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C0ED02" w14:textId="77777777" w:rsidR="009F69CF" w:rsidRDefault="006F3478">
      <w:pPr>
        <w:spacing w:before="960"/>
        <w:jc w:val="center"/>
      </w:pPr>
      <w:r>
        <w:rPr>
          <w:b/>
          <w:color w:val="0F6B78"/>
        </w:rPr>
        <w:t>STUDENT GUIDE</w:t>
      </w:r>
    </w:p>
    <w:p w14:paraId="4B516448" w14:textId="77777777" w:rsidR="009F69CF" w:rsidRDefault="006F3478">
      <w:pPr>
        <w:pStyle w:val="Title"/>
        <w:jc w:val="center"/>
      </w:pPr>
      <w:r>
        <w:t>Task 2 Preparation and Revision Guide</w:t>
      </w:r>
    </w:p>
    <w:p w14:paraId="0C80F00E" w14:textId="77777777" w:rsidR="009F69CF" w:rsidRDefault="006F3478">
      <w:pPr>
        <w:jc w:val="center"/>
      </w:pPr>
      <w:r>
        <w:rPr>
          <w:color w:val="0F6B78"/>
          <w:sz w:val="26"/>
        </w:rPr>
        <w:t>Individual in-class case study: BrightPath Care Services</w:t>
      </w:r>
    </w:p>
    <w:p w14:paraId="49861104" w14:textId="77777777" w:rsidR="009F69CF" w:rsidRDefault="009F69CF"/>
    <w:tbl>
      <w:tblPr>
        <w:tblW w:w="0" w:type="auto"/>
        <w:jc w:val="center"/>
        <w:tblLayout w:type="fixed"/>
        <w:tblLook w:val="04A0" w:firstRow="1" w:lastRow="0" w:firstColumn="1" w:lastColumn="0" w:noHBand="0" w:noVBand="1"/>
      </w:tblPr>
      <w:tblGrid>
        <w:gridCol w:w="2880"/>
        <w:gridCol w:w="6480"/>
      </w:tblGrid>
      <w:tr w:rsidR="009F69CF" w14:paraId="622D31C4" w14:textId="77777777">
        <w:trPr>
          <w:jc w:val="center"/>
        </w:trPr>
        <w:tc>
          <w:tcPr>
            <w:tcW w:w="2880" w:type="dxa"/>
            <w:shd w:val="clear" w:color="auto" w:fill="18324A"/>
            <w:tcMar>
              <w:top w:w="100" w:type="dxa"/>
              <w:left w:w="120" w:type="dxa"/>
              <w:bottom w:w="100" w:type="dxa"/>
              <w:right w:w="120" w:type="dxa"/>
            </w:tcMar>
            <w:vAlign w:val="center"/>
          </w:tcPr>
          <w:p w14:paraId="3747AEAE" w14:textId="77777777" w:rsidR="009F69CF" w:rsidRDefault="006F3478">
            <w:r>
              <w:rPr>
                <w:b/>
                <w:color w:val="FFFFFF"/>
              </w:rPr>
              <w:t>Programme</w:t>
            </w:r>
          </w:p>
        </w:tc>
        <w:tc>
          <w:tcPr>
            <w:tcW w:w="6480" w:type="dxa"/>
            <w:shd w:val="clear" w:color="auto" w:fill="EAF4F5"/>
            <w:tcMar>
              <w:top w:w="100" w:type="dxa"/>
              <w:left w:w="120" w:type="dxa"/>
              <w:bottom w:w="100" w:type="dxa"/>
              <w:right w:w="120" w:type="dxa"/>
            </w:tcMar>
            <w:vAlign w:val="center"/>
          </w:tcPr>
          <w:p w14:paraId="54051616" w14:textId="77777777" w:rsidR="009F69CF" w:rsidRDefault="006F3478">
            <w:r>
              <w:t>Certificate of Higher Education in Business Skills</w:t>
            </w:r>
          </w:p>
        </w:tc>
      </w:tr>
      <w:tr w:rsidR="009F69CF" w14:paraId="6F0E9C8C" w14:textId="77777777">
        <w:trPr>
          <w:jc w:val="center"/>
        </w:trPr>
        <w:tc>
          <w:tcPr>
            <w:tcW w:w="2880" w:type="dxa"/>
            <w:shd w:val="clear" w:color="auto" w:fill="18324A"/>
            <w:tcMar>
              <w:top w:w="100" w:type="dxa"/>
              <w:left w:w="120" w:type="dxa"/>
              <w:bottom w:w="100" w:type="dxa"/>
              <w:right w:w="120" w:type="dxa"/>
            </w:tcMar>
            <w:vAlign w:val="center"/>
          </w:tcPr>
          <w:p w14:paraId="7ADB1BFE" w14:textId="77777777" w:rsidR="009F69CF" w:rsidRDefault="006F3478">
            <w:r>
              <w:rPr>
                <w:b/>
                <w:color w:val="FFFFFF"/>
              </w:rPr>
              <w:t>Module</w:t>
            </w:r>
          </w:p>
        </w:tc>
        <w:tc>
          <w:tcPr>
            <w:tcW w:w="6480" w:type="dxa"/>
            <w:shd w:val="clear" w:color="auto" w:fill="FFFFFF"/>
            <w:tcMar>
              <w:top w:w="100" w:type="dxa"/>
              <w:left w:w="120" w:type="dxa"/>
              <w:bottom w:w="100" w:type="dxa"/>
              <w:right w:w="120" w:type="dxa"/>
            </w:tcMar>
            <w:vAlign w:val="center"/>
          </w:tcPr>
          <w:p w14:paraId="42CDDFC7" w14:textId="77777777" w:rsidR="009F69CF" w:rsidRDefault="006F3478">
            <w:r>
              <w:t>BMBS4004 Managing People and Teams</w:t>
            </w:r>
          </w:p>
        </w:tc>
      </w:tr>
      <w:tr w:rsidR="009F69CF" w14:paraId="396744B8" w14:textId="77777777">
        <w:trPr>
          <w:jc w:val="center"/>
        </w:trPr>
        <w:tc>
          <w:tcPr>
            <w:tcW w:w="2880" w:type="dxa"/>
            <w:shd w:val="clear" w:color="auto" w:fill="18324A"/>
            <w:tcMar>
              <w:top w:w="100" w:type="dxa"/>
              <w:left w:w="120" w:type="dxa"/>
              <w:bottom w:w="100" w:type="dxa"/>
              <w:right w:w="120" w:type="dxa"/>
            </w:tcMar>
            <w:vAlign w:val="center"/>
          </w:tcPr>
          <w:p w14:paraId="1E989D19" w14:textId="77777777" w:rsidR="009F69CF" w:rsidRDefault="006F3478">
            <w:r>
              <w:rPr>
                <w:b/>
                <w:color w:val="FFFFFF"/>
              </w:rPr>
              <w:t>Assessment</w:t>
            </w:r>
          </w:p>
        </w:tc>
        <w:tc>
          <w:tcPr>
            <w:tcW w:w="6480" w:type="dxa"/>
            <w:shd w:val="clear" w:color="auto" w:fill="EAF4F5"/>
            <w:tcMar>
              <w:top w:w="100" w:type="dxa"/>
              <w:left w:w="120" w:type="dxa"/>
              <w:bottom w:w="100" w:type="dxa"/>
              <w:right w:w="120" w:type="dxa"/>
            </w:tcMar>
            <w:vAlign w:val="center"/>
          </w:tcPr>
          <w:p w14:paraId="5FCF93D5" w14:textId="77777777" w:rsidR="009F69CF" w:rsidRDefault="006F3478">
            <w:r>
              <w:t>Task 2: Individual in-class set exercise</w:t>
            </w:r>
          </w:p>
        </w:tc>
      </w:tr>
      <w:tr w:rsidR="009F69CF" w14:paraId="585F4AFF" w14:textId="77777777">
        <w:trPr>
          <w:jc w:val="center"/>
        </w:trPr>
        <w:tc>
          <w:tcPr>
            <w:tcW w:w="2880" w:type="dxa"/>
            <w:shd w:val="clear" w:color="auto" w:fill="18324A"/>
            <w:tcMar>
              <w:top w:w="100" w:type="dxa"/>
              <w:left w:w="120" w:type="dxa"/>
              <w:bottom w:w="100" w:type="dxa"/>
              <w:right w:w="120" w:type="dxa"/>
            </w:tcMar>
            <w:vAlign w:val="center"/>
          </w:tcPr>
          <w:p w14:paraId="49C427BA" w14:textId="77777777" w:rsidR="009F69CF" w:rsidRDefault="006F3478">
            <w:r>
              <w:rPr>
                <w:b/>
                <w:color w:val="FFFFFF"/>
              </w:rPr>
              <w:t>Duration / weighting</w:t>
            </w:r>
          </w:p>
        </w:tc>
        <w:tc>
          <w:tcPr>
            <w:tcW w:w="6480" w:type="dxa"/>
            <w:shd w:val="clear" w:color="auto" w:fill="FFFFFF"/>
            <w:tcMar>
              <w:top w:w="100" w:type="dxa"/>
              <w:left w:w="120" w:type="dxa"/>
              <w:bottom w:w="100" w:type="dxa"/>
              <w:right w:w="120" w:type="dxa"/>
            </w:tcMar>
            <w:vAlign w:val="center"/>
          </w:tcPr>
          <w:p w14:paraId="0534DF18" w14:textId="77777777" w:rsidR="009F69CF" w:rsidRDefault="006F3478">
            <w:r>
              <w:t>60 minutes / 50% of module mark</w:t>
            </w:r>
          </w:p>
        </w:tc>
      </w:tr>
    </w:tbl>
    <w:p w14:paraId="5ACD0A14" w14:textId="77777777" w:rsidR="009F69CF" w:rsidRDefault="009F69CF"/>
    <w:p w14:paraId="07087B42" w14:textId="77777777" w:rsidR="009F69CF" w:rsidRDefault="006F3478">
      <w:pPr>
        <w:jc w:val="center"/>
      </w:pPr>
      <w:r>
        <w:rPr>
          <w:i/>
          <w:color w:val="646464"/>
          <w:sz w:val="18"/>
        </w:rPr>
        <w:t>Prepared for internal verification and student assessment use</w:t>
      </w:r>
    </w:p>
    <w:p w14:paraId="6B6D4C38" w14:textId="77777777" w:rsidR="009F69CF" w:rsidRDefault="006F3478">
      <w:r>
        <w:br w:type="page"/>
      </w:r>
    </w:p>
    <w:p w14:paraId="5B11F7DA" w14:textId="77777777" w:rsidR="009F69CF" w:rsidRDefault="006F3478">
      <w:pPr>
        <w:pStyle w:val="Heading1"/>
      </w:pPr>
      <w:r>
        <w:lastRenderedPageBreak/>
        <w:t>1. What you will do</w:t>
      </w:r>
    </w:p>
    <w:tbl>
      <w:tblPr>
        <w:tblW w:w="0" w:type="auto"/>
        <w:jc w:val="center"/>
        <w:tblLook w:val="04A0" w:firstRow="1" w:lastRow="0" w:firstColumn="1" w:lastColumn="0" w:noHBand="0" w:noVBand="1"/>
      </w:tblPr>
      <w:tblGrid>
        <w:gridCol w:w="10166"/>
      </w:tblGrid>
      <w:tr w:rsidR="009F69CF" w14:paraId="4DED3B59" w14:textId="77777777">
        <w:trPr>
          <w:jc w:val="center"/>
        </w:trPr>
        <w:tc>
          <w:tcPr>
            <w:tcW w:w="10166" w:type="dxa"/>
            <w:shd w:val="clear" w:color="auto" w:fill="EAF4F5"/>
            <w:tcMar>
              <w:top w:w="140" w:type="dxa"/>
              <w:left w:w="160" w:type="dxa"/>
              <w:bottom w:w="140" w:type="dxa"/>
              <w:right w:w="160" w:type="dxa"/>
            </w:tcMar>
          </w:tcPr>
          <w:p w14:paraId="5B5E5B9B" w14:textId="77777777" w:rsidR="009F69CF" w:rsidRDefault="006F3478">
            <w:r>
              <w:rPr>
                <w:b/>
                <w:color w:val="0F6B78"/>
              </w:rPr>
              <w:t xml:space="preserve">Assessment at a glance  </w:t>
            </w:r>
            <w:r>
              <w:t>You will complete a 60-minute individual in-class assessment based on the pre-released BrightPath Care Services case study. It is worth 50% of the module mark.</w:t>
            </w:r>
          </w:p>
        </w:tc>
      </w:tr>
    </w:tbl>
    <w:tbl>
      <w:tblPr>
        <w:tblStyle w:val="TableGrid"/>
        <w:tblW w:w="0" w:type="auto"/>
        <w:jc w:val="center"/>
        <w:tblLook w:val="04A0" w:firstRow="1" w:lastRow="0" w:firstColumn="1" w:lastColumn="0" w:noHBand="0" w:noVBand="1"/>
      </w:tblPr>
      <w:tblGrid>
        <w:gridCol w:w="3329"/>
        <w:gridCol w:w="3400"/>
        <w:gridCol w:w="3677"/>
      </w:tblGrid>
      <w:tr w:rsidR="009F69CF" w14:paraId="0CC206E9" w14:textId="77777777">
        <w:trPr>
          <w:jc w:val="center"/>
        </w:trPr>
        <w:tc>
          <w:tcPr>
            <w:tcW w:w="2880" w:type="dxa"/>
            <w:shd w:val="clear" w:color="auto" w:fill="18324A"/>
            <w:tcMar>
              <w:top w:w="100" w:type="dxa"/>
              <w:left w:w="120" w:type="dxa"/>
              <w:bottom w:w="100" w:type="dxa"/>
              <w:right w:w="120" w:type="dxa"/>
            </w:tcMar>
            <w:vAlign w:val="center"/>
          </w:tcPr>
          <w:p w14:paraId="210AB0B5" w14:textId="77777777" w:rsidR="009F69CF" w:rsidRDefault="006F3478">
            <w:r>
              <w:rPr>
                <w:b/>
                <w:color w:val="FFFFFF"/>
                <w:sz w:val="19"/>
              </w:rPr>
              <w:t>Part</w:t>
            </w:r>
          </w:p>
        </w:tc>
        <w:tc>
          <w:tcPr>
            <w:tcW w:w="3456" w:type="dxa"/>
            <w:shd w:val="clear" w:color="auto" w:fill="18324A"/>
            <w:tcMar>
              <w:top w:w="100" w:type="dxa"/>
              <w:left w:w="120" w:type="dxa"/>
              <w:bottom w:w="100" w:type="dxa"/>
              <w:right w:w="120" w:type="dxa"/>
            </w:tcMar>
            <w:vAlign w:val="center"/>
          </w:tcPr>
          <w:p w14:paraId="3229CE65" w14:textId="77777777" w:rsidR="009F69CF" w:rsidRDefault="006F3478">
            <w:r>
              <w:rPr>
                <w:b/>
                <w:color w:val="FFFFFF"/>
                <w:sz w:val="19"/>
              </w:rPr>
              <w:t>What it contains</w:t>
            </w:r>
          </w:p>
        </w:tc>
        <w:tc>
          <w:tcPr>
            <w:tcW w:w="3744" w:type="dxa"/>
            <w:shd w:val="clear" w:color="auto" w:fill="18324A"/>
            <w:tcMar>
              <w:top w:w="100" w:type="dxa"/>
              <w:left w:w="120" w:type="dxa"/>
              <w:bottom w:w="100" w:type="dxa"/>
              <w:right w:w="120" w:type="dxa"/>
            </w:tcMar>
            <w:vAlign w:val="center"/>
          </w:tcPr>
          <w:p w14:paraId="08DFCCD7" w14:textId="77777777" w:rsidR="009F69CF" w:rsidRDefault="006F3478">
            <w:r>
              <w:rPr>
                <w:b/>
                <w:color w:val="FFFFFF"/>
                <w:sz w:val="19"/>
              </w:rPr>
              <w:t>How to use your time</w:t>
            </w:r>
          </w:p>
        </w:tc>
      </w:tr>
      <w:tr w:rsidR="009F69CF" w14:paraId="1541E006" w14:textId="77777777">
        <w:trPr>
          <w:jc w:val="center"/>
        </w:trPr>
        <w:tc>
          <w:tcPr>
            <w:tcW w:w="3389" w:type="dxa"/>
            <w:tcMar>
              <w:top w:w="100" w:type="dxa"/>
              <w:left w:w="120" w:type="dxa"/>
              <w:bottom w:w="100" w:type="dxa"/>
              <w:right w:w="120" w:type="dxa"/>
            </w:tcMar>
            <w:vAlign w:val="center"/>
          </w:tcPr>
          <w:p w14:paraId="0A8FD1F8" w14:textId="77777777" w:rsidR="009F69CF" w:rsidRDefault="006F3478">
            <w:r>
              <w:rPr>
                <w:sz w:val="18"/>
              </w:rPr>
              <w:t>Section A: 20 marks</w:t>
            </w:r>
          </w:p>
        </w:tc>
        <w:tc>
          <w:tcPr>
            <w:tcW w:w="3389" w:type="dxa"/>
            <w:tcMar>
              <w:top w:w="100" w:type="dxa"/>
              <w:left w:w="120" w:type="dxa"/>
              <w:bottom w:w="100" w:type="dxa"/>
              <w:right w:w="120" w:type="dxa"/>
            </w:tcMar>
            <w:vAlign w:val="center"/>
          </w:tcPr>
          <w:p w14:paraId="4A76C8D9" w14:textId="77777777" w:rsidR="009F69CF" w:rsidRDefault="006F3478">
            <w:r>
              <w:rPr>
                <w:sz w:val="18"/>
              </w:rPr>
              <w:t>10 multiple-choice questions</w:t>
            </w:r>
          </w:p>
        </w:tc>
        <w:tc>
          <w:tcPr>
            <w:tcW w:w="3389" w:type="dxa"/>
            <w:tcMar>
              <w:top w:w="100" w:type="dxa"/>
              <w:left w:w="120" w:type="dxa"/>
              <w:bottom w:w="100" w:type="dxa"/>
              <w:right w:w="120" w:type="dxa"/>
            </w:tcMar>
            <w:vAlign w:val="center"/>
          </w:tcPr>
          <w:p w14:paraId="4A03F7AF" w14:textId="77777777" w:rsidR="009F69CF" w:rsidRDefault="006F3478">
            <w:r>
              <w:rPr>
                <w:sz w:val="18"/>
              </w:rPr>
              <w:t>About 15 minutes</w:t>
            </w:r>
          </w:p>
        </w:tc>
      </w:tr>
      <w:tr w:rsidR="009F69CF" w14:paraId="7D002CF3" w14:textId="77777777">
        <w:trPr>
          <w:jc w:val="center"/>
        </w:trPr>
        <w:tc>
          <w:tcPr>
            <w:tcW w:w="3389" w:type="dxa"/>
            <w:tcMar>
              <w:top w:w="100" w:type="dxa"/>
              <w:left w:w="120" w:type="dxa"/>
              <w:bottom w:w="100" w:type="dxa"/>
              <w:right w:w="120" w:type="dxa"/>
            </w:tcMar>
            <w:vAlign w:val="center"/>
          </w:tcPr>
          <w:p w14:paraId="1B3C0BCA" w14:textId="77777777" w:rsidR="009F69CF" w:rsidRDefault="006F3478">
            <w:r>
              <w:rPr>
                <w:sz w:val="18"/>
              </w:rPr>
              <w:t>Section B: 80 marks</w:t>
            </w:r>
          </w:p>
        </w:tc>
        <w:tc>
          <w:tcPr>
            <w:tcW w:w="3389" w:type="dxa"/>
            <w:tcMar>
              <w:top w:w="100" w:type="dxa"/>
              <w:left w:w="120" w:type="dxa"/>
              <w:bottom w:w="100" w:type="dxa"/>
              <w:right w:w="120" w:type="dxa"/>
            </w:tcMar>
            <w:vAlign w:val="center"/>
          </w:tcPr>
          <w:p w14:paraId="699D1467" w14:textId="77777777" w:rsidR="009F69CF" w:rsidRDefault="006F3478">
            <w:r>
              <w:rPr>
                <w:sz w:val="18"/>
              </w:rPr>
              <w:t>4 short-answer questions, about 100–150 words each</w:t>
            </w:r>
          </w:p>
        </w:tc>
        <w:tc>
          <w:tcPr>
            <w:tcW w:w="3389" w:type="dxa"/>
            <w:tcMar>
              <w:top w:w="100" w:type="dxa"/>
              <w:left w:w="120" w:type="dxa"/>
              <w:bottom w:w="100" w:type="dxa"/>
              <w:right w:w="120" w:type="dxa"/>
            </w:tcMar>
            <w:vAlign w:val="center"/>
          </w:tcPr>
          <w:p w14:paraId="4A24B352" w14:textId="77777777" w:rsidR="009F69CF" w:rsidRDefault="006F3478">
            <w:r>
              <w:rPr>
                <w:sz w:val="18"/>
              </w:rPr>
              <w:t>About 40 minutes</w:t>
            </w:r>
          </w:p>
        </w:tc>
      </w:tr>
      <w:tr w:rsidR="009F69CF" w14:paraId="36FE6178" w14:textId="77777777">
        <w:trPr>
          <w:jc w:val="center"/>
        </w:trPr>
        <w:tc>
          <w:tcPr>
            <w:tcW w:w="3389" w:type="dxa"/>
            <w:tcMar>
              <w:top w:w="100" w:type="dxa"/>
              <w:left w:w="120" w:type="dxa"/>
              <w:bottom w:w="100" w:type="dxa"/>
              <w:right w:w="120" w:type="dxa"/>
            </w:tcMar>
            <w:vAlign w:val="center"/>
          </w:tcPr>
          <w:p w14:paraId="0AC95028" w14:textId="77777777" w:rsidR="009F69CF" w:rsidRDefault="006F3478">
            <w:r>
              <w:rPr>
                <w:sz w:val="18"/>
              </w:rPr>
              <w:t>Final check</w:t>
            </w:r>
          </w:p>
        </w:tc>
        <w:tc>
          <w:tcPr>
            <w:tcW w:w="3389" w:type="dxa"/>
            <w:tcMar>
              <w:top w:w="100" w:type="dxa"/>
              <w:left w:w="120" w:type="dxa"/>
              <w:bottom w:w="100" w:type="dxa"/>
              <w:right w:w="120" w:type="dxa"/>
            </w:tcMar>
            <w:vAlign w:val="center"/>
          </w:tcPr>
          <w:p w14:paraId="6814B4F8" w14:textId="77777777" w:rsidR="009F69CF" w:rsidRDefault="006F3478">
            <w:r>
              <w:rPr>
                <w:sz w:val="18"/>
              </w:rPr>
              <w:t>Review choices, key terms and case evidence</w:t>
            </w:r>
          </w:p>
        </w:tc>
        <w:tc>
          <w:tcPr>
            <w:tcW w:w="3389" w:type="dxa"/>
            <w:tcMar>
              <w:top w:w="100" w:type="dxa"/>
              <w:left w:w="120" w:type="dxa"/>
              <w:bottom w:w="100" w:type="dxa"/>
              <w:right w:w="120" w:type="dxa"/>
            </w:tcMar>
            <w:vAlign w:val="center"/>
          </w:tcPr>
          <w:p w14:paraId="7D6F6EE6" w14:textId="77777777" w:rsidR="009F69CF" w:rsidRDefault="006F3478">
            <w:r>
              <w:rPr>
                <w:sz w:val="18"/>
              </w:rPr>
              <w:t>About 5 minutes</w:t>
            </w:r>
          </w:p>
        </w:tc>
      </w:tr>
    </w:tbl>
    <w:p w14:paraId="57EE126E" w14:textId="77777777" w:rsidR="009F69CF" w:rsidRDefault="006F3478">
      <w:pPr>
        <w:pStyle w:val="Heading2"/>
      </w:pPr>
      <w:r>
        <w:t>What the assessment is testing</w:t>
      </w:r>
    </w:p>
    <w:p w14:paraId="6345FDFF" w14:textId="77777777" w:rsidR="009F69CF" w:rsidRDefault="006F3478">
      <w:pPr>
        <w:pStyle w:val="ListBullet"/>
      </w:pPr>
      <w:r>
        <w:t>Your knowledge of individual behaviour, teamwork, communication, leadership, diversity, inclusion and ethical management.</w:t>
      </w:r>
    </w:p>
    <w:p w14:paraId="0F2DF908" w14:textId="77777777" w:rsidR="009F69CF" w:rsidRDefault="006F3478">
      <w:pPr>
        <w:pStyle w:val="ListBullet"/>
      </w:pPr>
      <w:r>
        <w:t>Your ability to select an appropriate theory or model and explain it accurately.</w:t>
      </w:r>
    </w:p>
    <w:p w14:paraId="71B74FC4" w14:textId="77777777" w:rsidR="009F69CF" w:rsidRDefault="006F3478">
      <w:pPr>
        <w:pStyle w:val="ListBullet"/>
      </w:pPr>
      <w:r>
        <w:t>Your ability to apply theory to evidence from a realistic workplace case.</w:t>
      </w:r>
    </w:p>
    <w:p w14:paraId="207C0452" w14:textId="77777777" w:rsidR="009F69CF" w:rsidRDefault="006F3478">
      <w:pPr>
        <w:pStyle w:val="ListBullet"/>
      </w:pPr>
      <w:r>
        <w:t>Your ability to recommend practical and justified management actions.</w:t>
      </w:r>
    </w:p>
    <w:p w14:paraId="50BE89D7" w14:textId="77777777" w:rsidR="009F69CF" w:rsidRDefault="006F3478">
      <w:pPr>
        <w:pStyle w:val="ListBullet"/>
      </w:pPr>
      <w:r>
        <w:t>Your ability to communicate clearly and professionally under timed conditions.</w:t>
      </w:r>
    </w:p>
    <w:p w14:paraId="38BAE4F5" w14:textId="77777777" w:rsidR="009F69CF" w:rsidRDefault="006F3478">
      <w:pPr>
        <w:pStyle w:val="Heading2"/>
      </w:pPr>
      <w:r>
        <w:t>Assessment conditions</w:t>
      </w:r>
    </w:p>
    <w:p w14:paraId="74EE5B66" w14:textId="77777777" w:rsidR="009F69CF" w:rsidRDefault="006F3478">
      <w:pPr>
        <w:pStyle w:val="ListBullet"/>
      </w:pPr>
      <w:r>
        <w:t>You will receive a clean copy of the case study during the assessment.</w:t>
      </w:r>
    </w:p>
    <w:p w14:paraId="7735546F" w14:textId="77777777" w:rsidR="009F69CF" w:rsidRDefault="006F3478">
      <w:pPr>
        <w:pStyle w:val="ListBullet"/>
      </w:pPr>
      <w:r>
        <w:t>You may not use pre-written notes, model answers, the internet or generative AI during the assessment.</w:t>
      </w:r>
    </w:p>
    <w:p w14:paraId="53F5143E" w14:textId="77777777" w:rsidR="009F69CF" w:rsidRDefault="006F3478">
      <w:pPr>
        <w:pStyle w:val="ListBullet"/>
      </w:pPr>
      <w:r>
        <w:t>You do not need to produce a formal reference list. You should accurately name theories, models and authors where you can.</w:t>
      </w:r>
    </w:p>
    <w:p w14:paraId="7C167A58" w14:textId="77777777" w:rsidR="009F69CF" w:rsidRDefault="006F3478">
      <w:pPr>
        <w:pStyle w:val="ListBullet"/>
      </w:pPr>
      <w:r>
        <w:t>Any approved reasonable adjustments will apply. Ask your lecturer before the assessment if you are uncertain about arrangements.</w:t>
      </w:r>
    </w:p>
    <w:p w14:paraId="05606A6C" w14:textId="77777777" w:rsidR="009F69CF" w:rsidRDefault="006F3478">
      <w:r>
        <w:br w:type="page"/>
      </w:r>
    </w:p>
    <w:p w14:paraId="5EDF6CCD" w14:textId="77777777" w:rsidR="009F69CF" w:rsidRDefault="006F3478">
      <w:pPr>
        <w:pStyle w:val="Heading1"/>
      </w:pPr>
      <w:r>
        <w:lastRenderedPageBreak/>
        <w:t>2. Revision checklist</w:t>
      </w:r>
    </w:p>
    <w:tbl>
      <w:tblPr>
        <w:tblStyle w:val="TableGrid"/>
        <w:tblW w:w="0" w:type="auto"/>
        <w:jc w:val="center"/>
        <w:tblLook w:val="04A0" w:firstRow="1" w:lastRow="0" w:firstColumn="1" w:lastColumn="0" w:noHBand="0" w:noVBand="1"/>
      </w:tblPr>
      <w:tblGrid>
        <w:gridCol w:w="2796"/>
        <w:gridCol w:w="5131"/>
        <w:gridCol w:w="2479"/>
      </w:tblGrid>
      <w:tr w:rsidR="009F69CF" w14:paraId="43D59D23" w14:textId="77777777">
        <w:trPr>
          <w:jc w:val="center"/>
        </w:trPr>
        <w:tc>
          <w:tcPr>
            <w:tcW w:w="2880" w:type="dxa"/>
            <w:shd w:val="clear" w:color="auto" w:fill="18324A"/>
            <w:tcMar>
              <w:top w:w="100" w:type="dxa"/>
              <w:left w:w="120" w:type="dxa"/>
              <w:bottom w:w="100" w:type="dxa"/>
              <w:right w:w="120" w:type="dxa"/>
            </w:tcMar>
            <w:vAlign w:val="center"/>
          </w:tcPr>
          <w:p w14:paraId="3C5DDDD3" w14:textId="77777777" w:rsidR="009F69CF" w:rsidRDefault="006F3478">
            <w:r>
              <w:rPr>
                <w:b/>
                <w:color w:val="FFFFFF"/>
                <w:sz w:val="18"/>
              </w:rPr>
              <w:t>Topic</w:t>
            </w:r>
          </w:p>
        </w:tc>
        <w:tc>
          <w:tcPr>
            <w:tcW w:w="6624" w:type="dxa"/>
            <w:shd w:val="clear" w:color="auto" w:fill="18324A"/>
            <w:tcMar>
              <w:top w:w="100" w:type="dxa"/>
              <w:left w:w="120" w:type="dxa"/>
              <w:bottom w:w="100" w:type="dxa"/>
              <w:right w:w="120" w:type="dxa"/>
            </w:tcMar>
            <w:vAlign w:val="center"/>
          </w:tcPr>
          <w:p w14:paraId="7813A9F6" w14:textId="77777777" w:rsidR="009F69CF" w:rsidRDefault="006F3478">
            <w:r>
              <w:rPr>
                <w:b/>
                <w:color w:val="FFFFFF"/>
                <w:sz w:val="18"/>
              </w:rPr>
              <w:t>Be able to explain and apply</w:t>
            </w:r>
          </w:p>
        </w:tc>
        <w:tc>
          <w:tcPr>
            <w:tcW w:w="864" w:type="dxa"/>
            <w:shd w:val="clear" w:color="auto" w:fill="18324A"/>
            <w:tcMar>
              <w:top w:w="100" w:type="dxa"/>
              <w:left w:w="120" w:type="dxa"/>
              <w:bottom w:w="100" w:type="dxa"/>
              <w:right w:w="120" w:type="dxa"/>
            </w:tcMar>
            <w:vAlign w:val="center"/>
          </w:tcPr>
          <w:p w14:paraId="256C390E" w14:textId="77777777" w:rsidR="009F69CF" w:rsidRDefault="006F3478">
            <w:r>
              <w:rPr>
                <w:b/>
                <w:color w:val="FFFFFF"/>
                <w:sz w:val="18"/>
              </w:rPr>
              <w:t>✓</w:t>
            </w:r>
          </w:p>
        </w:tc>
      </w:tr>
      <w:tr w:rsidR="009F69CF" w14:paraId="69FC7CEB" w14:textId="77777777">
        <w:trPr>
          <w:jc w:val="center"/>
        </w:trPr>
        <w:tc>
          <w:tcPr>
            <w:tcW w:w="3389" w:type="dxa"/>
            <w:tcMar>
              <w:top w:w="100" w:type="dxa"/>
              <w:left w:w="120" w:type="dxa"/>
              <w:bottom w:w="100" w:type="dxa"/>
              <w:right w:w="120" w:type="dxa"/>
            </w:tcMar>
            <w:vAlign w:val="center"/>
          </w:tcPr>
          <w:p w14:paraId="74FA1364" w14:textId="77777777" w:rsidR="009F69CF" w:rsidRDefault="006F3478">
            <w:r>
              <w:rPr>
                <w:b/>
                <w:color w:val="18324A"/>
                <w:sz w:val="17"/>
              </w:rPr>
              <w:t>People managers</w:t>
            </w:r>
          </w:p>
        </w:tc>
        <w:tc>
          <w:tcPr>
            <w:tcW w:w="3389" w:type="dxa"/>
            <w:tcMar>
              <w:top w:w="100" w:type="dxa"/>
              <w:left w:w="120" w:type="dxa"/>
              <w:bottom w:w="100" w:type="dxa"/>
              <w:right w:w="120" w:type="dxa"/>
            </w:tcMar>
            <w:vAlign w:val="center"/>
          </w:tcPr>
          <w:p w14:paraId="38C6CEB3" w14:textId="77777777" w:rsidR="009F69CF" w:rsidRDefault="006F3478">
            <w:r>
              <w:rPr>
                <w:sz w:val="17"/>
              </w:rPr>
              <w:t>Responsibilities, fair decision-making, accountability, employee voice and wellbeing.</w:t>
            </w:r>
          </w:p>
        </w:tc>
        <w:tc>
          <w:tcPr>
            <w:tcW w:w="3389" w:type="dxa"/>
            <w:tcMar>
              <w:top w:w="100" w:type="dxa"/>
              <w:left w:w="120" w:type="dxa"/>
              <w:bottom w:w="100" w:type="dxa"/>
              <w:right w:w="120" w:type="dxa"/>
            </w:tcMar>
            <w:vAlign w:val="center"/>
          </w:tcPr>
          <w:p w14:paraId="3DF48E1B" w14:textId="77777777" w:rsidR="009F69CF" w:rsidRDefault="006F3478">
            <w:pPr>
              <w:jc w:val="center"/>
            </w:pPr>
            <w:r>
              <w:rPr>
                <w:sz w:val="26"/>
              </w:rPr>
              <w:t>☐</w:t>
            </w:r>
          </w:p>
        </w:tc>
      </w:tr>
      <w:tr w:rsidR="009F69CF" w14:paraId="05A35880" w14:textId="77777777">
        <w:trPr>
          <w:jc w:val="center"/>
        </w:trPr>
        <w:tc>
          <w:tcPr>
            <w:tcW w:w="3389" w:type="dxa"/>
            <w:tcMar>
              <w:top w:w="100" w:type="dxa"/>
              <w:left w:w="120" w:type="dxa"/>
              <w:bottom w:w="100" w:type="dxa"/>
              <w:right w:w="120" w:type="dxa"/>
            </w:tcMar>
            <w:vAlign w:val="center"/>
          </w:tcPr>
          <w:p w14:paraId="16513EC8" w14:textId="77777777" w:rsidR="009F69CF" w:rsidRDefault="006F3478">
            <w:r>
              <w:rPr>
                <w:b/>
                <w:color w:val="18324A"/>
                <w:sz w:val="17"/>
              </w:rPr>
              <w:t>Individual behaviour</w:t>
            </w:r>
          </w:p>
        </w:tc>
        <w:tc>
          <w:tcPr>
            <w:tcW w:w="3389" w:type="dxa"/>
            <w:tcMar>
              <w:top w:w="100" w:type="dxa"/>
              <w:left w:w="120" w:type="dxa"/>
              <w:bottom w:w="100" w:type="dxa"/>
              <w:right w:w="120" w:type="dxa"/>
            </w:tcMar>
            <w:vAlign w:val="center"/>
          </w:tcPr>
          <w:p w14:paraId="45E2385A" w14:textId="77777777" w:rsidR="009F69CF" w:rsidRDefault="006F3478">
            <w:r>
              <w:rPr>
                <w:sz w:val="17"/>
              </w:rPr>
              <w:t>Motivation, attitudes, engagement, intrinsic/extrinsic motivation; Maslow, Herzberg, expectancy, equity or self-determination theory as taught.</w:t>
            </w:r>
          </w:p>
        </w:tc>
        <w:tc>
          <w:tcPr>
            <w:tcW w:w="3389" w:type="dxa"/>
            <w:tcMar>
              <w:top w:w="100" w:type="dxa"/>
              <w:left w:w="120" w:type="dxa"/>
              <w:bottom w:w="100" w:type="dxa"/>
              <w:right w:w="120" w:type="dxa"/>
            </w:tcMar>
            <w:vAlign w:val="center"/>
          </w:tcPr>
          <w:p w14:paraId="1298A94B" w14:textId="77777777" w:rsidR="009F69CF" w:rsidRDefault="006F3478">
            <w:pPr>
              <w:jc w:val="center"/>
            </w:pPr>
            <w:r>
              <w:rPr>
                <w:sz w:val="26"/>
              </w:rPr>
              <w:t>☐</w:t>
            </w:r>
          </w:p>
        </w:tc>
      </w:tr>
      <w:tr w:rsidR="009F69CF" w14:paraId="5309DA63" w14:textId="77777777">
        <w:trPr>
          <w:jc w:val="center"/>
        </w:trPr>
        <w:tc>
          <w:tcPr>
            <w:tcW w:w="3389" w:type="dxa"/>
            <w:tcMar>
              <w:top w:w="100" w:type="dxa"/>
              <w:left w:w="120" w:type="dxa"/>
              <w:bottom w:w="100" w:type="dxa"/>
              <w:right w:w="120" w:type="dxa"/>
            </w:tcMar>
            <w:vAlign w:val="center"/>
          </w:tcPr>
          <w:p w14:paraId="6686C717" w14:textId="77777777" w:rsidR="009F69CF" w:rsidRDefault="006F3478">
            <w:r>
              <w:rPr>
                <w:b/>
                <w:color w:val="18324A"/>
                <w:sz w:val="17"/>
              </w:rPr>
              <w:t>Team development</w:t>
            </w:r>
          </w:p>
        </w:tc>
        <w:tc>
          <w:tcPr>
            <w:tcW w:w="3389" w:type="dxa"/>
            <w:tcMar>
              <w:top w:w="100" w:type="dxa"/>
              <w:left w:w="120" w:type="dxa"/>
              <w:bottom w:w="100" w:type="dxa"/>
              <w:right w:w="120" w:type="dxa"/>
            </w:tcMar>
            <w:vAlign w:val="center"/>
          </w:tcPr>
          <w:p w14:paraId="5B90BE15" w14:textId="77777777" w:rsidR="009F69CF" w:rsidRDefault="006F3478">
            <w:r>
              <w:rPr>
                <w:sz w:val="17"/>
              </w:rPr>
              <w:t>Tuckman’s forming, storming, norming and performing stages; how a manager supports movement between stages.</w:t>
            </w:r>
          </w:p>
        </w:tc>
        <w:tc>
          <w:tcPr>
            <w:tcW w:w="3389" w:type="dxa"/>
            <w:tcMar>
              <w:top w:w="100" w:type="dxa"/>
              <w:left w:w="120" w:type="dxa"/>
              <w:bottom w:w="100" w:type="dxa"/>
              <w:right w:w="120" w:type="dxa"/>
            </w:tcMar>
            <w:vAlign w:val="center"/>
          </w:tcPr>
          <w:p w14:paraId="5AD907B7" w14:textId="77777777" w:rsidR="009F69CF" w:rsidRDefault="006F3478">
            <w:pPr>
              <w:jc w:val="center"/>
            </w:pPr>
            <w:r>
              <w:rPr>
                <w:sz w:val="26"/>
              </w:rPr>
              <w:t>☐</w:t>
            </w:r>
          </w:p>
        </w:tc>
      </w:tr>
      <w:tr w:rsidR="009F69CF" w14:paraId="03D5FC4C" w14:textId="77777777">
        <w:trPr>
          <w:jc w:val="center"/>
        </w:trPr>
        <w:tc>
          <w:tcPr>
            <w:tcW w:w="3389" w:type="dxa"/>
            <w:tcMar>
              <w:top w:w="100" w:type="dxa"/>
              <w:left w:w="120" w:type="dxa"/>
              <w:bottom w:w="100" w:type="dxa"/>
              <w:right w:w="120" w:type="dxa"/>
            </w:tcMar>
            <w:vAlign w:val="center"/>
          </w:tcPr>
          <w:p w14:paraId="3C0BD8D0" w14:textId="77777777" w:rsidR="009F69CF" w:rsidRDefault="006F3478">
            <w:r>
              <w:rPr>
                <w:b/>
                <w:color w:val="18324A"/>
                <w:sz w:val="17"/>
              </w:rPr>
              <w:t>Team roles and performance</w:t>
            </w:r>
          </w:p>
        </w:tc>
        <w:tc>
          <w:tcPr>
            <w:tcW w:w="3389" w:type="dxa"/>
            <w:tcMar>
              <w:top w:w="100" w:type="dxa"/>
              <w:left w:w="120" w:type="dxa"/>
              <w:bottom w:w="100" w:type="dxa"/>
              <w:right w:w="120" w:type="dxa"/>
            </w:tcMar>
            <w:vAlign w:val="center"/>
          </w:tcPr>
          <w:p w14:paraId="2D897D07" w14:textId="77777777" w:rsidR="009F69CF" w:rsidRDefault="006F3478">
            <w:r>
              <w:rPr>
                <w:sz w:val="17"/>
              </w:rPr>
              <w:t>Belbin team roles, clear objectives, role clarity, trust, psychological safety and accountability.</w:t>
            </w:r>
          </w:p>
        </w:tc>
        <w:tc>
          <w:tcPr>
            <w:tcW w:w="3389" w:type="dxa"/>
            <w:tcMar>
              <w:top w:w="100" w:type="dxa"/>
              <w:left w:w="120" w:type="dxa"/>
              <w:bottom w:w="100" w:type="dxa"/>
              <w:right w:w="120" w:type="dxa"/>
            </w:tcMar>
            <w:vAlign w:val="center"/>
          </w:tcPr>
          <w:p w14:paraId="0E8E4ABD" w14:textId="77777777" w:rsidR="009F69CF" w:rsidRDefault="006F3478">
            <w:pPr>
              <w:jc w:val="center"/>
            </w:pPr>
            <w:r>
              <w:rPr>
                <w:sz w:val="26"/>
              </w:rPr>
              <w:t>☐</w:t>
            </w:r>
          </w:p>
        </w:tc>
      </w:tr>
      <w:tr w:rsidR="009F69CF" w14:paraId="273F3689" w14:textId="77777777">
        <w:trPr>
          <w:jc w:val="center"/>
        </w:trPr>
        <w:tc>
          <w:tcPr>
            <w:tcW w:w="3389" w:type="dxa"/>
            <w:tcMar>
              <w:top w:w="100" w:type="dxa"/>
              <w:left w:w="120" w:type="dxa"/>
              <w:bottom w:w="100" w:type="dxa"/>
              <w:right w:w="120" w:type="dxa"/>
            </w:tcMar>
            <w:vAlign w:val="center"/>
          </w:tcPr>
          <w:p w14:paraId="433C9599" w14:textId="77777777" w:rsidR="009F69CF" w:rsidRDefault="006F3478">
            <w:r>
              <w:rPr>
                <w:b/>
                <w:color w:val="18324A"/>
                <w:sz w:val="17"/>
              </w:rPr>
              <w:t>Workplace communication</w:t>
            </w:r>
          </w:p>
        </w:tc>
        <w:tc>
          <w:tcPr>
            <w:tcW w:w="3389" w:type="dxa"/>
            <w:tcMar>
              <w:top w:w="100" w:type="dxa"/>
              <w:left w:w="120" w:type="dxa"/>
              <w:bottom w:w="100" w:type="dxa"/>
              <w:right w:w="120" w:type="dxa"/>
            </w:tcMar>
            <w:vAlign w:val="center"/>
          </w:tcPr>
          <w:p w14:paraId="0643EBF2" w14:textId="77777777" w:rsidR="009F69CF" w:rsidRDefault="006F3478">
            <w:r>
              <w:rPr>
                <w:sz w:val="17"/>
              </w:rPr>
              <w:t>Active listening, open/closed/probing questions, feedback, channel choice, barriers, closed-loop communication and difficult conversations.</w:t>
            </w:r>
          </w:p>
        </w:tc>
        <w:tc>
          <w:tcPr>
            <w:tcW w:w="3389" w:type="dxa"/>
            <w:tcMar>
              <w:top w:w="100" w:type="dxa"/>
              <w:left w:w="120" w:type="dxa"/>
              <w:bottom w:w="100" w:type="dxa"/>
              <w:right w:w="120" w:type="dxa"/>
            </w:tcMar>
            <w:vAlign w:val="center"/>
          </w:tcPr>
          <w:p w14:paraId="76BF62D3" w14:textId="77777777" w:rsidR="009F69CF" w:rsidRDefault="006F3478">
            <w:pPr>
              <w:jc w:val="center"/>
            </w:pPr>
            <w:r>
              <w:rPr>
                <w:sz w:val="26"/>
              </w:rPr>
              <w:t>☐</w:t>
            </w:r>
          </w:p>
        </w:tc>
      </w:tr>
      <w:tr w:rsidR="009F69CF" w14:paraId="5E37C20D" w14:textId="77777777">
        <w:trPr>
          <w:jc w:val="center"/>
        </w:trPr>
        <w:tc>
          <w:tcPr>
            <w:tcW w:w="3389" w:type="dxa"/>
            <w:tcMar>
              <w:top w:w="100" w:type="dxa"/>
              <w:left w:w="120" w:type="dxa"/>
              <w:bottom w:w="100" w:type="dxa"/>
              <w:right w:w="120" w:type="dxa"/>
            </w:tcMar>
            <w:vAlign w:val="center"/>
          </w:tcPr>
          <w:p w14:paraId="3F1BDF3D" w14:textId="77777777" w:rsidR="009F69CF" w:rsidRDefault="006F3478">
            <w:r>
              <w:rPr>
                <w:b/>
                <w:color w:val="18324A"/>
                <w:sz w:val="17"/>
              </w:rPr>
              <w:t>Leadership</w:t>
            </w:r>
          </w:p>
        </w:tc>
        <w:tc>
          <w:tcPr>
            <w:tcW w:w="3389" w:type="dxa"/>
            <w:tcMar>
              <w:top w:w="100" w:type="dxa"/>
              <w:left w:w="120" w:type="dxa"/>
              <w:bottom w:w="100" w:type="dxa"/>
              <w:right w:w="120" w:type="dxa"/>
            </w:tcMar>
            <w:vAlign w:val="center"/>
          </w:tcPr>
          <w:p w14:paraId="2B500D37" w14:textId="77777777" w:rsidR="009F69CF" w:rsidRDefault="006F3478">
            <w:r>
              <w:rPr>
                <w:sz w:val="17"/>
              </w:rPr>
              <w:t>Transactional, transformational and situational leadership; benefits, limitations and when each approach may fit.</w:t>
            </w:r>
          </w:p>
        </w:tc>
        <w:tc>
          <w:tcPr>
            <w:tcW w:w="3389" w:type="dxa"/>
            <w:tcMar>
              <w:top w:w="100" w:type="dxa"/>
              <w:left w:w="120" w:type="dxa"/>
              <w:bottom w:w="100" w:type="dxa"/>
              <w:right w:w="120" w:type="dxa"/>
            </w:tcMar>
            <w:vAlign w:val="center"/>
          </w:tcPr>
          <w:p w14:paraId="3917B998" w14:textId="77777777" w:rsidR="009F69CF" w:rsidRDefault="006F3478">
            <w:pPr>
              <w:jc w:val="center"/>
            </w:pPr>
            <w:r>
              <w:rPr>
                <w:sz w:val="26"/>
              </w:rPr>
              <w:t>☐</w:t>
            </w:r>
          </w:p>
        </w:tc>
      </w:tr>
      <w:tr w:rsidR="009F69CF" w14:paraId="4AA97A6C" w14:textId="77777777">
        <w:trPr>
          <w:jc w:val="center"/>
        </w:trPr>
        <w:tc>
          <w:tcPr>
            <w:tcW w:w="3389" w:type="dxa"/>
            <w:tcMar>
              <w:top w:w="100" w:type="dxa"/>
              <w:left w:w="120" w:type="dxa"/>
              <w:bottom w:w="100" w:type="dxa"/>
              <w:right w:w="120" w:type="dxa"/>
            </w:tcMar>
            <w:vAlign w:val="center"/>
          </w:tcPr>
          <w:p w14:paraId="1C1C51A7" w14:textId="77777777" w:rsidR="009F69CF" w:rsidRDefault="006F3478">
            <w:r>
              <w:rPr>
                <w:b/>
                <w:color w:val="18324A"/>
                <w:sz w:val="17"/>
              </w:rPr>
              <w:t>Diversity, equity and inclusion</w:t>
            </w:r>
          </w:p>
        </w:tc>
        <w:tc>
          <w:tcPr>
            <w:tcW w:w="3389" w:type="dxa"/>
            <w:tcMar>
              <w:top w:w="100" w:type="dxa"/>
              <w:left w:w="120" w:type="dxa"/>
              <w:bottom w:w="100" w:type="dxa"/>
              <w:right w:w="120" w:type="dxa"/>
            </w:tcMar>
            <w:vAlign w:val="center"/>
          </w:tcPr>
          <w:p w14:paraId="057540D9" w14:textId="77777777" w:rsidR="009F69CF" w:rsidRDefault="006F3478">
            <w:r>
              <w:rPr>
                <w:sz w:val="17"/>
              </w:rPr>
              <w:t>Bias, inclusive communication, reasonable adjustments, participation, respectful behaviour and fair access to information.</w:t>
            </w:r>
          </w:p>
        </w:tc>
        <w:tc>
          <w:tcPr>
            <w:tcW w:w="3389" w:type="dxa"/>
            <w:tcMar>
              <w:top w:w="100" w:type="dxa"/>
              <w:left w:w="120" w:type="dxa"/>
              <w:bottom w:w="100" w:type="dxa"/>
              <w:right w:w="120" w:type="dxa"/>
            </w:tcMar>
            <w:vAlign w:val="center"/>
          </w:tcPr>
          <w:p w14:paraId="7E457BC0" w14:textId="77777777" w:rsidR="009F69CF" w:rsidRDefault="006F3478">
            <w:pPr>
              <w:jc w:val="center"/>
            </w:pPr>
            <w:r>
              <w:rPr>
                <w:sz w:val="26"/>
              </w:rPr>
              <w:t>☐</w:t>
            </w:r>
          </w:p>
        </w:tc>
      </w:tr>
      <w:tr w:rsidR="009F69CF" w14:paraId="1F185FD7" w14:textId="77777777">
        <w:trPr>
          <w:jc w:val="center"/>
        </w:trPr>
        <w:tc>
          <w:tcPr>
            <w:tcW w:w="3389" w:type="dxa"/>
            <w:tcMar>
              <w:top w:w="100" w:type="dxa"/>
              <w:left w:w="120" w:type="dxa"/>
              <w:bottom w:w="100" w:type="dxa"/>
              <w:right w:w="120" w:type="dxa"/>
            </w:tcMar>
            <w:vAlign w:val="center"/>
          </w:tcPr>
          <w:p w14:paraId="62CA5CDF" w14:textId="77777777" w:rsidR="009F69CF" w:rsidRDefault="006F3478">
            <w:r>
              <w:rPr>
                <w:b/>
                <w:color w:val="18324A"/>
                <w:sz w:val="17"/>
              </w:rPr>
              <w:t>Conflict and ethics</w:t>
            </w:r>
          </w:p>
        </w:tc>
        <w:tc>
          <w:tcPr>
            <w:tcW w:w="3389" w:type="dxa"/>
            <w:tcMar>
              <w:top w:w="100" w:type="dxa"/>
              <w:left w:w="120" w:type="dxa"/>
              <w:bottom w:w="100" w:type="dxa"/>
              <w:right w:w="120" w:type="dxa"/>
            </w:tcMar>
            <w:vAlign w:val="center"/>
          </w:tcPr>
          <w:p w14:paraId="0859B679" w14:textId="77777777" w:rsidR="009F69CF" w:rsidRDefault="006F3478">
            <w:r>
              <w:rPr>
                <w:sz w:val="17"/>
              </w:rPr>
              <w:t>Early intervention, fact-finding, private discussion, respectful challenge, options, agreed action and follow-up.</w:t>
            </w:r>
          </w:p>
        </w:tc>
        <w:tc>
          <w:tcPr>
            <w:tcW w:w="3389" w:type="dxa"/>
            <w:tcMar>
              <w:top w:w="100" w:type="dxa"/>
              <w:left w:w="120" w:type="dxa"/>
              <w:bottom w:w="100" w:type="dxa"/>
              <w:right w:w="120" w:type="dxa"/>
            </w:tcMar>
            <w:vAlign w:val="center"/>
          </w:tcPr>
          <w:p w14:paraId="74BA032A" w14:textId="77777777" w:rsidR="009F69CF" w:rsidRDefault="006F3478">
            <w:pPr>
              <w:jc w:val="center"/>
            </w:pPr>
            <w:r>
              <w:rPr>
                <w:sz w:val="26"/>
              </w:rPr>
              <w:t>☐</w:t>
            </w:r>
          </w:p>
        </w:tc>
      </w:tr>
    </w:tbl>
    <w:p w14:paraId="05217F12" w14:textId="77777777" w:rsidR="009F69CF" w:rsidRDefault="006F3478">
      <w:pPr>
        <w:pStyle w:val="Heading2"/>
      </w:pPr>
      <w:r>
        <w:t>A useful theory revision grid</w:t>
      </w:r>
    </w:p>
    <w:p w14:paraId="71147F59" w14:textId="77777777" w:rsidR="009F69CF" w:rsidRDefault="006F3478">
      <w:r>
        <w:t>For each theory or model, make sure you can complete all four boxes from memory:</w:t>
      </w:r>
    </w:p>
    <w:tbl>
      <w:tblPr>
        <w:tblStyle w:val="TableGrid"/>
        <w:tblW w:w="0" w:type="auto"/>
        <w:jc w:val="center"/>
        <w:tblLook w:val="04A0" w:firstRow="1" w:lastRow="0" w:firstColumn="1" w:lastColumn="0" w:noHBand="0" w:noVBand="1"/>
      </w:tblPr>
      <w:tblGrid>
        <w:gridCol w:w="5184"/>
        <w:gridCol w:w="5184"/>
      </w:tblGrid>
      <w:tr w:rsidR="009F69CF" w14:paraId="0B797E65" w14:textId="77777777">
        <w:trPr>
          <w:jc w:val="center"/>
        </w:trPr>
        <w:tc>
          <w:tcPr>
            <w:tcW w:w="5184" w:type="dxa"/>
            <w:shd w:val="clear" w:color="auto" w:fill="EAF4F5"/>
            <w:tcMar>
              <w:top w:w="180" w:type="dxa"/>
              <w:left w:w="180" w:type="dxa"/>
              <w:bottom w:w="180" w:type="dxa"/>
              <w:right w:w="180" w:type="dxa"/>
            </w:tcMar>
          </w:tcPr>
          <w:p w14:paraId="3A6660CF" w14:textId="77777777" w:rsidR="009F69CF" w:rsidRDefault="006F3478">
            <w:r>
              <w:rPr>
                <w:b/>
                <w:color w:val="0F6B78"/>
              </w:rPr>
              <w:t>1. WHAT?</w:t>
            </w:r>
            <w:r>
              <w:rPr>
                <w:b/>
                <w:color w:val="0F6B78"/>
              </w:rPr>
              <w:br/>
            </w:r>
            <w:r>
              <w:rPr>
                <w:sz w:val="19"/>
              </w:rPr>
              <w:t>Give a short, accurate explanation.</w:t>
            </w:r>
          </w:p>
        </w:tc>
        <w:tc>
          <w:tcPr>
            <w:tcW w:w="5184" w:type="dxa"/>
            <w:shd w:val="clear" w:color="auto" w:fill="F3F5F7"/>
            <w:tcMar>
              <w:top w:w="180" w:type="dxa"/>
              <w:left w:w="180" w:type="dxa"/>
              <w:bottom w:w="180" w:type="dxa"/>
              <w:right w:w="180" w:type="dxa"/>
            </w:tcMar>
          </w:tcPr>
          <w:p w14:paraId="049CB933" w14:textId="77777777" w:rsidR="009F69CF" w:rsidRDefault="006F3478">
            <w:r>
              <w:rPr>
                <w:b/>
                <w:color w:val="0F6B78"/>
              </w:rPr>
              <w:t>2. WHERE?</w:t>
            </w:r>
            <w:r>
              <w:rPr>
                <w:b/>
                <w:color w:val="0F6B78"/>
              </w:rPr>
              <w:br/>
            </w:r>
            <w:r>
              <w:rPr>
                <w:sz w:val="19"/>
              </w:rPr>
              <w:t>Identify evidence in the case.</w:t>
            </w:r>
          </w:p>
        </w:tc>
      </w:tr>
      <w:tr w:rsidR="009F69CF" w14:paraId="4667AD15" w14:textId="77777777">
        <w:trPr>
          <w:jc w:val="center"/>
        </w:trPr>
        <w:tc>
          <w:tcPr>
            <w:tcW w:w="5184" w:type="dxa"/>
            <w:shd w:val="clear" w:color="auto" w:fill="EAF4F5"/>
            <w:tcMar>
              <w:top w:w="180" w:type="dxa"/>
              <w:left w:w="180" w:type="dxa"/>
              <w:bottom w:w="180" w:type="dxa"/>
              <w:right w:w="180" w:type="dxa"/>
            </w:tcMar>
          </w:tcPr>
          <w:p w14:paraId="4EF2AA41" w14:textId="77777777" w:rsidR="009F69CF" w:rsidRDefault="006F3478">
            <w:r>
              <w:rPr>
                <w:b/>
                <w:color w:val="0F6B78"/>
              </w:rPr>
              <w:t>3. SO WHAT?</w:t>
            </w:r>
            <w:r>
              <w:rPr>
                <w:b/>
                <w:color w:val="0F6B78"/>
              </w:rPr>
              <w:br/>
            </w:r>
            <w:r>
              <w:rPr>
                <w:sz w:val="19"/>
              </w:rPr>
              <w:t>Explain what the theory helps us understand.</w:t>
            </w:r>
          </w:p>
        </w:tc>
        <w:tc>
          <w:tcPr>
            <w:tcW w:w="5184" w:type="dxa"/>
            <w:shd w:val="clear" w:color="auto" w:fill="F3F5F7"/>
            <w:tcMar>
              <w:top w:w="180" w:type="dxa"/>
              <w:left w:w="180" w:type="dxa"/>
              <w:bottom w:w="180" w:type="dxa"/>
              <w:right w:w="180" w:type="dxa"/>
            </w:tcMar>
          </w:tcPr>
          <w:p w14:paraId="4E7A56FB" w14:textId="77777777" w:rsidR="009F69CF" w:rsidRDefault="006F3478">
            <w:r>
              <w:rPr>
                <w:b/>
                <w:color w:val="0F6B78"/>
              </w:rPr>
              <w:t>4. NOW WHAT?</w:t>
            </w:r>
            <w:r>
              <w:rPr>
                <w:b/>
                <w:color w:val="0F6B78"/>
              </w:rPr>
              <w:br/>
            </w:r>
            <w:r>
              <w:rPr>
                <w:sz w:val="19"/>
              </w:rPr>
              <w:t>Recommend a practical action and justify it.</w:t>
            </w:r>
          </w:p>
        </w:tc>
      </w:tr>
    </w:tbl>
    <w:p w14:paraId="1267C690" w14:textId="77777777" w:rsidR="009F69CF" w:rsidRDefault="006F3478">
      <w:r>
        <w:br w:type="page"/>
      </w:r>
    </w:p>
    <w:p w14:paraId="3239442D" w14:textId="77777777" w:rsidR="009F69CF" w:rsidRDefault="006F3478">
      <w:pPr>
        <w:pStyle w:val="Heading1"/>
      </w:pPr>
      <w:r>
        <w:lastRenderedPageBreak/>
        <w:t>3. How to analyse the BrightPath case</w:t>
      </w:r>
    </w:p>
    <w:p w14:paraId="59F93F39" w14:textId="600B41FA" w:rsidR="009F69CF" w:rsidRDefault="006F3478">
      <w:r>
        <w:t xml:space="preserve">Read the case </w:t>
      </w:r>
      <w:r w:rsidR="005B6EAE">
        <w:t>and make notes relating to the following:</w:t>
      </w:r>
    </w:p>
    <w:p w14:paraId="49FB557C" w14:textId="77777777" w:rsidR="009F69CF" w:rsidRDefault="006F3478">
      <w:r>
        <w:rPr>
          <w:b/>
          <w:color w:val="0F6B78"/>
        </w:rPr>
        <w:t xml:space="preserve">Behaviour and motivation: </w:t>
      </w:r>
      <w:r>
        <w:t>Look for changes in effort, attendance, voice, recognition, autonomy, fairness and engagement.</w:t>
      </w:r>
    </w:p>
    <w:p w14:paraId="4A0B3F7A" w14:textId="77777777" w:rsidR="009F69CF" w:rsidRDefault="006F3478">
      <w:r>
        <w:rPr>
          <w:b/>
          <w:color w:val="0F6B78"/>
        </w:rPr>
        <w:t xml:space="preserve">Teamwork: </w:t>
      </w:r>
      <w:r>
        <w:t>Look for unclear roles, duplicated work, dominant members, conflict, trust and stages of team development.</w:t>
      </w:r>
    </w:p>
    <w:p w14:paraId="2C8F0576" w14:textId="77777777" w:rsidR="009F69CF" w:rsidRDefault="006F3478">
      <w:r>
        <w:rPr>
          <w:b/>
          <w:color w:val="0F6B78"/>
        </w:rPr>
        <w:t xml:space="preserve">Communication: </w:t>
      </w:r>
      <w:r>
        <w:t>Look for inconsistent channels, missed messages, public feedback, poor listening and lack of confirmation.</w:t>
      </w:r>
    </w:p>
    <w:p w14:paraId="05D1470E" w14:textId="77777777" w:rsidR="009F69CF" w:rsidRDefault="006F3478">
      <w:r>
        <w:rPr>
          <w:b/>
          <w:color w:val="0F6B78"/>
        </w:rPr>
        <w:t xml:space="preserve">Leadership: </w:t>
      </w:r>
      <w:r>
        <w:t>Look for direction, targets, support, participation, vision, flexibility and readiness.</w:t>
      </w:r>
    </w:p>
    <w:p w14:paraId="489F86A1" w14:textId="77777777" w:rsidR="009F69CF" w:rsidRDefault="006F3478">
      <w:r>
        <w:rPr>
          <w:b/>
          <w:color w:val="0F6B78"/>
        </w:rPr>
        <w:t xml:space="preserve">Ethics and inclusion: </w:t>
      </w:r>
      <w:r>
        <w:t>Look for fair treatment, reasonable adjustments, access to information, wellbeing, employee voice and bias.</w:t>
      </w:r>
    </w:p>
    <w:p w14:paraId="2AFC9E37" w14:textId="77777777" w:rsidR="009F69CF" w:rsidRDefault="006F3478">
      <w:pPr>
        <w:pStyle w:val="Heading2"/>
      </w:pPr>
      <w:r>
        <w:t>Case-evidence bank</w:t>
      </w:r>
    </w:p>
    <w:tbl>
      <w:tblPr>
        <w:tblStyle w:val="TableGrid"/>
        <w:tblW w:w="0" w:type="auto"/>
        <w:jc w:val="center"/>
        <w:tblLook w:val="04A0" w:firstRow="1" w:lastRow="0" w:firstColumn="1" w:lastColumn="0" w:noHBand="0" w:noVBand="1"/>
      </w:tblPr>
      <w:tblGrid>
        <w:gridCol w:w="3267"/>
        <w:gridCol w:w="3769"/>
        <w:gridCol w:w="3370"/>
      </w:tblGrid>
      <w:tr w:rsidR="009F69CF" w14:paraId="7601F475" w14:textId="77777777">
        <w:trPr>
          <w:jc w:val="center"/>
        </w:trPr>
        <w:tc>
          <w:tcPr>
            <w:tcW w:w="3024" w:type="dxa"/>
            <w:shd w:val="clear" w:color="auto" w:fill="18324A"/>
            <w:tcMar>
              <w:top w:w="100" w:type="dxa"/>
              <w:left w:w="120" w:type="dxa"/>
              <w:bottom w:w="100" w:type="dxa"/>
              <w:right w:w="120" w:type="dxa"/>
            </w:tcMar>
            <w:vAlign w:val="center"/>
          </w:tcPr>
          <w:p w14:paraId="384E61A6" w14:textId="77777777" w:rsidR="009F69CF" w:rsidRDefault="006F3478">
            <w:r>
              <w:rPr>
                <w:b/>
                <w:color w:val="FFFFFF"/>
                <w:sz w:val="17"/>
              </w:rPr>
              <w:t>Case evidence</w:t>
            </w:r>
          </w:p>
        </w:tc>
        <w:tc>
          <w:tcPr>
            <w:tcW w:w="3888" w:type="dxa"/>
            <w:shd w:val="clear" w:color="auto" w:fill="18324A"/>
            <w:tcMar>
              <w:top w:w="100" w:type="dxa"/>
              <w:left w:w="120" w:type="dxa"/>
              <w:bottom w:w="100" w:type="dxa"/>
              <w:right w:w="120" w:type="dxa"/>
            </w:tcMar>
            <w:vAlign w:val="center"/>
          </w:tcPr>
          <w:p w14:paraId="3204E397" w14:textId="77777777" w:rsidR="009F69CF" w:rsidRDefault="006F3478">
            <w:r>
              <w:rPr>
                <w:b/>
                <w:color w:val="FFFFFF"/>
                <w:sz w:val="17"/>
              </w:rPr>
              <w:t>Possible concept</w:t>
            </w:r>
          </w:p>
        </w:tc>
        <w:tc>
          <w:tcPr>
            <w:tcW w:w="3456" w:type="dxa"/>
            <w:shd w:val="clear" w:color="auto" w:fill="18324A"/>
            <w:tcMar>
              <w:top w:w="100" w:type="dxa"/>
              <w:left w:w="120" w:type="dxa"/>
              <w:bottom w:w="100" w:type="dxa"/>
              <w:right w:w="120" w:type="dxa"/>
            </w:tcMar>
            <w:vAlign w:val="center"/>
          </w:tcPr>
          <w:p w14:paraId="009BD9DF" w14:textId="77777777" w:rsidR="009F69CF" w:rsidRDefault="006F3478">
            <w:r>
              <w:rPr>
                <w:b/>
                <w:color w:val="FFFFFF"/>
                <w:sz w:val="17"/>
              </w:rPr>
              <w:t>Possible management implication</w:t>
            </w:r>
          </w:p>
        </w:tc>
      </w:tr>
      <w:tr w:rsidR="009F69CF" w14:paraId="41D06F99" w14:textId="77777777">
        <w:trPr>
          <w:jc w:val="center"/>
        </w:trPr>
        <w:tc>
          <w:tcPr>
            <w:tcW w:w="3389" w:type="dxa"/>
            <w:tcMar>
              <w:top w:w="100" w:type="dxa"/>
              <w:left w:w="120" w:type="dxa"/>
              <w:bottom w:w="100" w:type="dxa"/>
              <w:right w:w="120" w:type="dxa"/>
            </w:tcMar>
            <w:vAlign w:val="center"/>
          </w:tcPr>
          <w:p w14:paraId="440C3267" w14:textId="77777777" w:rsidR="009F69CF" w:rsidRDefault="006F3478">
            <w:r>
              <w:rPr>
                <w:sz w:val="17"/>
              </w:rPr>
              <w:t>Tasks are duplicated and updates missed.</w:t>
            </w:r>
          </w:p>
        </w:tc>
        <w:tc>
          <w:tcPr>
            <w:tcW w:w="3389" w:type="dxa"/>
            <w:tcMar>
              <w:top w:w="100" w:type="dxa"/>
              <w:left w:w="120" w:type="dxa"/>
              <w:bottom w:w="100" w:type="dxa"/>
              <w:right w:w="120" w:type="dxa"/>
            </w:tcMar>
            <w:vAlign w:val="center"/>
          </w:tcPr>
          <w:p w14:paraId="22F66F37" w14:textId="77777777" w:rsidR="009F69CF" w:rsidRDefault="006F3478">
            <w:r>
              <w:rPr>
                <w:sz w:val="17"/>
              </w:rPr>
              <w:t>Role ambiguity; coordination; communication barriers.</w:t>
            </w:r>
          </w:p>
        </w:tc>
        <w:tc>
          <w:tcPr>
            <w:tcW w:w="3389" w:type="dxa"/>
            <w:tcMar>
              <w:top w:w="100" w:type="dxa"/>
              <w:left w:w="120" w:type="dxa"/>
              <w:bottom w:w="100" w:type="dxa"/>
              <w:right w:w="120" w:type="dxa"/>
            </w:tcMar>
            <w:vAlign w:val="center"/>
          </w:tcPr>
          <w:p w14:paraId="631543A1" w14:textId="77777777" w:rsidR="009F69CF" w:rsidRDefault="006F3478">
            <w:r>
              <w:rPr>
                <w:sz w:val="17"/>
              </w:rPr>
              <w:t>Clarify responsibility and create one reliable workflow.</w:t>
            </w:r>
          </w:p>
        </w:tc>
      </w:tr>
      <w:tr w:rsidR="009F69CF" w14:paraId="56764138" w14:textId="77777777">
        <w:trPr>
          <w:jc w:val="center"/>
        </w:trPr>
        <w:tc>
          <w:tcPr>
            <w:tcW w:w="3389" w:type="dxa"/>
            <w:tcMar>
              <w:top w:w="100" w:type="dxa"/>
              <w:left w:w="120" w:type="dxa"/>
              <w:bottom w:w="100" w:type="dxa"/>
              <w:right w:w="120" w:type="dxa"/>
            </w:tcMar>
            <w:vAlign w:val="center"/>
          </w:tcPr>
          <w:p w14:paraId="745620F0" w14:textId="77777777" w:rsidR="009F69CF" w:rsidRDefault="006F3478">
            <w:r>
              <w:rPr>
                <w:sz w:val="17"/>
              </w:rPr>
              <w:t>Newer colleagues rarely contribute.</w:t>
            </w:r>
          </w:p>
        </w:tc>
        <w:tc>
          <w:tcPr>
            <w:tcW w:w="3389" w:type="dxa"/>
            <w:tcMar>
              <w:top w:w="100" w:type="dxa"/>
              <w:left w:w="120" w:type="dxa"/>
              <w:bottom w:w="100" w:type="dxa"/>
              <w:right w:w="120" w:type="dxa"/>
            </w:tcMar>
            <w:vAlign w:val="center"/>
          </w:tcPr>
          <w:p w14:paraId="273A87A8" w14:textId="77777777" w:rsidR="009F69CF" w:rsidRDefault="006F3478">
            <w:r>
              <w:rPr>
                <w:sz w:val="17"/>
              </w:rPr>
              <w:t>Employee voice; psychological safety; team roles.</w:t>
            </w:r>
          </w:p>
        </w:tc>
        <w:tc>
          <w:tcPr>
            <w:tcW w:w="3389" w:type="dxa"/>
            <w:tcMar>
              <w:top w:w="100" w:type="dxa"/>
              <w:left w:w="120" w:type="dxa"/>
              <w:bottom w:w="100" w:type="dxa"/>
              <w:right w:w="120" w:type="dxa"/>
            </w:tcMar>
            <w:vAlign w:val="center"/>
          </w:tcPr>
          <w:p w14:paraId="0B73043D" w14:textId="77777777" w:rsidR="009F69CF" w:rsidRDefault="006F3478">
            <w:r>
              <w:rPr>
                <w:sz w:val="17"/>
              </w:rPr>
              <w:t>Use structured turn-taking and invite challenge.</w:t>
            </w:r>
          </w:p>
        </w:tc>
      </w:tr>
      <w:tr w:rsidR="009F69CF" w14:paraId="43E1B37B" w14:textId="77777777">
        <w:trPr>
          <w:jc w:val="center"/>
        </w:trPr>
        <w:tc>
          <w:tcPr>
            <w:tcW w:w="3389" w:type="dxa"/>
            <w:tcMar>
              <w:top w:w="100" w:type="dxa"/>
              <w:left w:w="120" w:type="dxa"/>
              <w:bottom w:w="100" w:type="dxa"/>
              <w:right w:w="120" w:type="dxa"/>
            </w:tcMar>
            <w:vAlign w:val="center"/>
          </w:tcPr>
          <w:p w14:paraId="11B0EFDE" w14:textId="77777777" w:rsidR="009F69CF" w:rsidRDefault="006F3478">
            <w:r>
              <w:rPr>
                <w:sz w:val="17"/>
              </w:rPr>
              <w:t>Corrective feedback is posted in group chat.</w:t>
            </w:r>
          </w:p>
        </w:tc>
        <w:tc>
          <w:tcPr>
            <w:tcW w:w="3389" w:type="dxa"/>
            <w:tcMar>
              <w:top w:w="100" w:type="dxa"/>
              <w:left w:w="120" w:type="dxa"/>
              <w:bottom w:w="100" w:type="dxa"/>
              <w:right w:w="120" w:type="dxa"/>
            </w:tcMar>
            <w:vAlign w:val="center"/>
          </w:tcPr>
          <w:p w14:paraId="4BEEC80D" w14:textId="77777777" w:rsidR="009F69CF" w:rsidRDefault="006F3478">
            <w:r>
              <w:rPr>
                <w:sz w:val="17"/>
              </w:rPr>
              <w:t>Feedback quality; dignity; difficult conversations.</w:t>
            </w:r>
          </w:p>
        </w:tc>
        <w:tc>
          <w:tcPr>
            <w:tcW w:w="3389" w:type="dxa"/>
            <w:tcMar>
              <w:top w:w="100" w:type="dxa"/>
              <w:left w:w="120" w:type="dxa"/>
              <w:bottom w:w="100" w:type="dxa"/>
              <w:right w:w="120" w:type="dxa"/>
            </w:tcMar>
            <w:vAlign w:val="center"/>
          </w:tcPr>
          <w:p w14:paraId="227D819A" w14:textId="77777777" w:rsidR="009F69CF" w:rsidRDefault="006F3478">
            <w:r>
              <w:rPr>
                <w:sz w:val="17"/>
              </w:rPr>
              <w:t>Give specific feedback privately and agree follow-up.</w:t>
            </w:r>
          </w:p>
        </w:tc>
      </w:tr>
      <w:tr w:rsidR="009F69CF" w14:paraId="6C7C1809" w14:textId="77777777">
        <w:trPr>
          <w:jc w:val="center"/>
        </w:trPr>
        <w:tc>
          <w:tcPr>
            <w:tcW w:w="3389" w:type="dxa"/>
            <w:tcMar>
              <w:top w:w="100" w:type="dxa"/>
              <w:left w:w="120" w:type="dxa"/>
              <w:bottom w:w="100" w:type="dxa"/>
              <w:right w:w="120" w:type="dxa"/>
            </w:tcMar>
            <w:vAlign w:val="center"/>
          </w:tcPr>
          <w:p w14:paraId="44AF5AE9" w14:textId="77777777" w:rsidR="009F69CF" w:rsidRDefault="006F3478">
            <w:r>
              <w:rPr>
                <w:sz w:val="17"/>
              </w:rPr>
              <w:t>Mei misses informal office decisions.</w:t>
            </w:r>
          </w:p>
        </w:tc>
        <w:tc>
          <w:tcPr>
            <w:tcW w:w="3389" w:type="dxa"/>
            <w:tcMar>
              <w:top w:w="100" w:type="dxa"/>
              <w:left w:w="120" w:type="dxa"/>
              <w:bottom w:w="100" w:type="dxa"/>
              <w:right w:w="120" w:type="dxa"/>
            </w:tcMar>
            <w:vAlign w:val="center"/>
          </w:tcPr>
          <w:p w14:paraId="163F85B2" w14:textId="77777777" w:rsidR="009F69CF" w:rsidRDefault="006F3478">
            <w:r>
              <w:rPr>
                <w:sz w:val="17"/>
              </w:rPr>
              <w:t>Inclusion; reasonable adjustment; information equity.</w:t>
            </w:r>
          </w:p>
        </w:tc>
        <w:tc>
          <w:tcPr>
            <w:tcW w:w="3389" w:type="dxa"/>
            <w:tcMar>
              <w:top w:w="100" w:type="dxa"/>
              <w:left w:w="120" w:type="dxa"/>
              <w:bottom w:w="100" w:type="dxa"/>
              <w:right w:w="120" w:type="dxa"/>
            </w:tcMar>
            <w:vAlign w:val="center"/>
          </w:tcPr>
          <w:p w14:paraId="1DF8CA78" w14:textId="77777777" w:rsidR="009F69CF" w:rsidRDefault="006F3478">
            <w:r>
              <w:rPr>
                <w:sz w:val="17"/>
              </w:rPr>
              <w:t>Record decisions and share them through an accessible channel.</w:t>
            </w:r>
          </w:p>
        </w:tc>
      </w:tr>
      <w:tr w:rsidR="009F69CF" w14:paraId="4E740378" w14:textId="77777777">
        <w:trPr>
          <w:jc w:val="center"/>
        </w:trPr>
        <w:tc>
          <w:tcPr>
            <w:tcW w:w="3389" w:type="dxa"/>
            <w:tcMar>
              <w:top w:w="100" w:type="dxa"/>
              <w:left w:w="120" w:type="dxa"/>
              <w:bottom w:w="100" w:type="dxa"/>
              <w:right w:w="120" w:type="dxa"/>
            </w:tcMar>
            <w:vAlign w:val="center"/>
          </w:tcPr>
          <w:p w14:paraId="6FB3052E" w14:textId="77777777" w:rsidR="009F69CF" w:rsidRDefault="006F3478">
            <w:r>
              <w:rPr>
                <w:sz w:val="17"/>
              </w:rPr>
              <w:t>Dylan feels extra effort is not recognised.</w:t>
            </w:r>
          </w:p>
        </w:tc>
        <w:tc>
          <w:tcPr>
            <w:tcW w:w="3389" w:type="dxa"/>
            <w:tcMar>
              <w:top w:w="100" w:type="dxa"/>
              <w:left w:w="120" w:type="dxa"/>
              <w:bottom w:w="100" w:type="dxa"/>
              <w:right w:w="120" w:type="dxa"/>
            </w:tcMar>
            <w:vAlign w:val="center"/>
          </w:tcPr>
          <w:p w14:paraId="41DAB5EA" w14:textId="77777777" w:rsidR="009F69CF" w:rsidRDefault="006F3478">
            <w:r>
              <w:rPr>
                <w:sz w:val="17"/>
              </w:rPr>
              <w:t>Motivation; reward; equity/expectancy.</w:t>
            </w:r>
          </w:p>
        </w:tc>
        <w:tc>
          <w:tcPr>
            <w:tcW w:w="3389" w:type="dxa"/>
            <w:tcMar>
              <w:top w:w="100" w:type="dxa"/>
              <w:left w:w="120" w:type="dxa"/>
              <w:bottom w:w="100" w:type="dxa"/>
              <w:right w:w="120" w:type="dxa"/>
            </w:tcMar>
            <w:vAlign w:val="center"/>
          </w:tcPr>
          <w:p w14:paraId="7E81A3C0" w14:textId="77777777" w:rsidR="009F69CF" w:rsidRDefault="006F3478">
            <w:r>
              <w:rPr>
                <w:sz w:val="17"/>
              </w:rPr>
              <w:t>Recognise contribution and make expectations/rewards clear.</w:t>
            </w:r>
          </w:p>
        </w:tc>
      </w:tr>
    </w:tbl>
    <w:p w14:paraId="53B60336" w14:textId="77777777" w:rsidR="009F69CF" w:rsidRDefault="006F3478">
      <w:pPr>
        <w:pStyle w:val="Heading2"/>
      </w:pPr>
      <w:r>
        <w:t>Avoid these common mistakes</w:t>
      </w:r>
    </w:p>
    <w:p w14:paraId="08A608AF" w14:textId="77777777" w:rsidR="009F69CF" w:rsidRDefault="006F3478">
      <w:pPr>
        <w:pStyle w:val="ListBullet"/>
      </w:pPr>
      <w:r>
        <w:t>Retelling the case without using theory.</w:t>
      </w:r>
    </w:p>
    <w:p w14:paraId="64A7E1C9" w14:textId="77777777" w:rsidR="009F69CF" w:rsidRDefault="006F3478">
      <w:pPr>
        <w:pStyle w:val="ListBullet"/>
      </w:pPr>
      <w:r>
        <w:t>Writing everything you know about a model without applying it to the question.</w:t>
      </w:r>
    </w:p>
    <w:p w14:paraId="178DCF69" w14:textId="77777777" w:rsidR="009F69CF" w:rsidRDefault="006F3478">
      <w:pPr>
        <w:pStyle w:val="ListBullet"/>
      </w:pPr>
      <w:r>
        <w:t>Naming a theory but not explaining how it fits the evidence.</w:t>
      </w:r>
    </w:p>
    <w:p w14:paraId="365ABE7F" w14:textId="77777777" w:rsidR="009F69CF" w:rsidRDefault="006F3478">
      <w:pPr>
        <w:pStyle w:val="ListBullet"/>
      </w:pPr>
      <w:r>
        <w:t>Making vague recommendations such as “communicate better” without saying who, how, when or why.</w:t>
      </w:r>
    </w:p>
    <w:p w14:paraId="524ACF53" w14:textId="77777777" w:rsidR="009F69CF" w:rsidRDefault="006F3478">
      <w:pPr>
        <w:pStyle w:val="ListBullet"/>
      </w:pPr>
      <w:r>
        <w:t>Treating one leadership style as always best. Consider the task, urgency and needs of employees.</w:t>
      </w:r>
    </w:p>
    <w:p w14:paraId="1B007E0B" w14:textId="77777777" w:rsidR="009F69CF" w:rsidRDefault="006F3478">
      <w:pPr>
        <w:pStyle w:val="ListBullet"/>
      </w:pPr>
      <w:r>
        <w:t>Ignoring ethical or inclusive consequences.</w:t>
      </w:r>
    </w:p>
    <w:p w14:paraId="7CF02C22" w14:textId="77777777" w:rsidR="009F69CF" w:rsidRDefault="006F3478">
      <w:r>
        <w:br w:type="page"/>
      </w:r>
    </w:p>
    <w:p w14:paraId="24DA00C6" w14:textId="77777777" w:rsidR="009F69CF" w:rsidRDefault="006F3478">
      <w:pPr>
        <w:pStyle w:val="Heading1"/>
      </w:pPr>
      <w:r>
        <w:lastRenderedPageBreak/>
        <w:t>4. A strong short-answer structure</w:t>
      </w:r>
    </w:p>
    <w:tbl>
      <w:tblPr>
        <w:tblW w:w="0" w:type="auto"/>
        <w:jc w:val="center"/>
        <w:tblLook w:val="04A0" w:firstRow="1" w:lastRow="0" w:firstColumn="1" w:lastColumn="0" w:noHBand="0" w:noVBand="1"/>
      </w:tblPr>
      <w:tblGrid>
        <w:gridCol w:w="10166"/>
      </w:tblGrid>
      <w:tr w:rsidR="009F69CF" w14:paraId="2993331A" w14:textId="77777777">
        <w:trPr>
          <w:jc w:val="center"/>
        </w:trPr>
        <w:tc>
          <w:tcPr>
            <w:tcW w:w="10166" w:type="dxa"/>
            <w:shd w:val="clear" w:color="auto" w:fill="EAF4F5"/>
            <w:tcMar>
              <w:top w:w="140" w:type="dxa"/>
              <w:left w:w="160" w:type="dxa"/>
              <w:bottom w:w="140" w:type="dxa"/>
              <w:right w:w="160" w:type="dxa"/>
            </w:tcMar>
          </w:tcPr>
          <w:p w14:paraId="5A5C7F79" w14:textId="77777777" w:rsidR="009F69CF" w:rsidRDefault="006F3478">
            <w:r>
              <w:rPr>
                <w:b/>
                <w:color w:val="0F6B78"/>
              </w:rPr>
              <w:t xml:space="preserve">Use PEAR  </w:t>
            </w:r>
            <w:r>
              <w:t>Point, Explain, Apply, Recommend. This keeps a 100–150 word answer focused and analytical.</w:t>
            </w:r>
          </w:p>
        </w:tc>
      </w:tr>
    </w:tbl>
    <w:p w14:paraId="0F1C46BD" w14:textId="77777777" w:rsidR="009F69CF" w:rsidRDefault="006F3478">
      <w:r>
        <w:rPr>
          <w:b/>
          <w:color w:val="0F6B78"/>
        </w:rPr>
        <w:t xml:space="preserve">P: Point  </w:t>
      </w:r>
      <w:r>
        <w:t>Answer the question directly and identify the relevant issue or theory.</w:t>
      </w:r>
    </w:p>
    <w:p w14:paraId="4AD26F6A" w14:textId="77777777" w:rsidR="009F69CF" w:rsidRDefault="006F3478">
      <w:r>
        <w:rPr>
          <w:b/>
          <w:color w:val="0F6B78"/>
        </w:rPr>
        <w:t xml:space="preserve">E: Explain  </w:t>
      </w:r>
      <w:r>
        <w:t>Briefly explain the theory or model accurately.</w:t>
      </w:r>
    </w:p>
    <w:p w14:paraId="06091C8A" w14:textId="77777777" w:rsidR="009F69CF" w:rsidRDefault="006F3478">
      <w:r>
        <w:rPr>
          <w:b/>
          <w:color w:val="0F6B78"/>
        </w:rPr>
        <w:t xml:space="preserve">A: Apply  </w:t>
      </w:r>
      <w:r>
        <w:t>Use a specific detail from BrightPath to show how the theory explains the situation.</w:t>
      </w:r>
    </w:p>
    <w:p w14:paraId="2698843F" w14:textId="77777777" w:rsidR="009F69CF" w:rsidRDefault="006F3478">
      <w:r>
        <w:rPr>
          <w:b/>
          <w:color w:val="0F6B78"/>
        </w:rPr>
        <w:t xml:space="preserve">R: Recommend  </w:t>
      </w:r>
      <w:r>
        <w:t>State a realistic action, who should take it, and why it should improve the outcome.</w:t>
      </w:r>
    </w:p>
    <w:p w14:paraId="44161B82" w14:textId="77777777" w:rsidR="009F69CF" w:rsidRDefault="006F3478">
      <w:pPr>
        <w:pStyle w:val="Heading2"/>
      </w:pPr>
      <w:r>
        <w:t>Illustrative practice response</w:t>
      </w:r>
    </w:p>
    <w:p w14:paraId="1F2A3407" w14:textId="77777777" w:rsidR="009F69CF" w:rsidRDefault="006F3478">
      <w:r>
        <w:t xml:space="preserve">Practice question: </w:t>
      </w:r>
      <w:r>
        <w:t>How could Alex improve employee voice and psychological safety</w:t>
      </w:r>
      <w:r>
        <w:t>?</w:t>
      </w:r>
    </w:p>
    <w:p w14:paraId="311AB64D" w14:textId="566CD101" w:rsidR="009F69CF" w:rsidRDefault="006F3478">
      <w:pPr>
        <w:ind w:left="360" w:right="360"/>
      </w:pPr>
      <w:r>
        <w:rPr>
          <w:i/>
        </w:rPr>
        <w:t>Samira’s decision to stop suggesting improvements indicates low psychological safety because her contribution was dismissed.</w:t>
      </w:r>
      <w:r w:rsidR="00A9111E">
        <w:rPr>
          <w:i/>
        </w:rPr>
        <w:t xml:space="preserve"> The concept of p</w:t>
      </w:r>
      <w:r>
        <w:rPr>
          <w:i/>
        </w:rPr>
        <w:t>sychological safety</w:t>
      </w:r>
      <w:r w:rsidR="00A9111E">
        <w:rPr>
          <w:i/>
        </w:rPr>
        <w:t>,</w:t>
      </w:r>
      <w:r>
        <w:rPr>
          <w:i/>
        </w:rPr>
        <w:t xml:space="preserve"> </w:t>
      </w:r>
      <w:r w:rsidR="00A9111E">
        <w:rPr>
          <w:i/>
        </w:rPr>
        <w:t xml:space="preserve">developed by Amy Edmondson, </w:t>
      </w:r>
      <w:r>
        <w:rPr>
          <w:i/>
        </w:rPr>
        <w:t>means team members believe they can speak up, ask questions or acknowledge mistakes without humiliation or unfair punishment. At BrightPath, Alex’s public corrective messages may also discourage honest discussion. Alex should introduce a short weekly improvement meeting with structured turn-taking so every employee, including remote colleagues, can contribute. Suggestions should be recorded, considered against clear service criteria and followed by a response explaining what will happen next. Corrective fee</w:t>
      </w:r>
      <w:r>
        <w:rPr>
          <w:i/>
        </w:rPr>
        <w:t>dback should be given privately using specific evidence and two-way discussion. This would strengthen employee voice while still allowing Alex to maintain accountability for urgent service standards.</w:t>
      </w:r>
    </w:p>
    <w:p w14:paraId="68D085EE" w14:textId="77777777" w:rsidR="009F69CF" w:rsidRDefault="006F3478">
      <w:r>
        <w:t>W</w:t>
      </w:r>
      <w:r>
        <w:t>hy it works: it explains a concept, uses two pieces of case evidence and recommends specific, justified actions. Do not memorise this response because the assessment questions may focus on different issues.</w:t>
      </w:r>
    </w:p>
    <w:p w14:paraId="22AEF320" w14:textId="77777777" w:rsidR="009F69CF" w:rsidRDefault="006F3478">
      <w:pPr>
        <w:pStyle w:val="Heading2"/>
      </w:pPr>
      <w:r>
        <w:t>Time-management plan</w:t>
      </w:r>
    </w:p>
    <w:p w14:paraId="2CB1C92D" w14:textId="77777777" w:rsidR="009F69CF" w:rsidRDefault="006F3478">
      <w:pPr>
        <w:pStyle w:val="ListNumber"/>
      </w:pPr>
      <w:r>
        <w:t>0–3 minutes: Read all questions and underline command words.</w:t>
      </w:r>
    </w:p>
    <w:p w14:paraId="3B7F7FD1" w14:textId="77777777" w:rsidR="009F69CF" w:rsidRDefault="006F3478">
      <w:pPr>
        <w:pStyle w:val="ListNumber"/>
      </w:pPr>
      <w:r>
        <w:t>3–15 minutes: Complete Section A. Mark uncertain items and return if time allows.</w:t>
      </w:r>
    </w:p>
    <w:p w14:paraId="25573ECF" w14:textId="77777777" w:rsidR="009F69CF" w:rsidRDefault="006F3478">
      <w:pPr>
        <w:pStyle w:val="ListNumber"/>
      </w:pPr>
      <w:r>
        <w:t>15–55 minutes: Spend about 10 minutes on each short answer.</w:t>
      </w:r>
    </w:p>
    <w:p w14:paraId="1F11426C" w14:textId="77777777" w:rsidR="009F69CF" w:rsidRDefault="006F3478">
      <w:pPr>
        <w:pStyle w:val="ListNumber"/>
      </w:pPr>
      <w:r>
        <w:t>55–60 minutes: Check that every question is answered and each short answer includes theory, case evidence and a recommendation.</w:t>
      </w:r>
    </w:p>
    <w:p w14:paraId="742DFE0D" w14:textId="77777777" w:rsidR="009F69CF" w:rsidRDefault="006F3478">
      <w:r>
        <w:br w:type="page"/>
      </w:r>
    </w:p>
    <w:p w14:paraId="23782A3E" w14:textId="77777777" w:rsidR="009F69CF" w:rsidRDefault="006F3478">
      <w:pPr>
        <w:pStyle w:val="Heading1"/>
      </w:pPr>
      <w:r>
        <w:lastRenderedPageBreak/>
        <w:t>5. Seven-day preparation plan</w:t>
      </w:r>
    </w:p>
    <w:tbl>
      <w:tblPr>
        <w:tblStyle w:val="TableGrid"/>
        <w:tblW w:w="0" w:type="auto"/>
        <w:jc w:val="center"/>
        <w:tblLook w:val="04A0" w:firstRow="1" w:lastRow="0" w:firstColumn="1" w:lastColumn="0" w:noHBand="0" w:noVBand="1"/>
      </w:tblPr>
      <w:tblGrid>
        <w:gridCol w:w="3781"/>
        <w:gridCol w:w="6625"/>
      </w:tblGrid>
      <w:tr w:rsidR="009F69CF" w14:paraId="632F8260" w14:textId="77777777">
        <w:trPr>
          <w:jc w:val="center"/>
        </w:trPr>
        <w:tc>
          <w:tcPr>
            <w:tcW w:w="1440" w:type="dxa"/>
            <w:shd w:val="clear" w:color="auto" w:fill="18324A"/>
            <w:tcMar>
              <w:top w:w="100" w:type="dxa"/>
              <w:left w:w="120" w:type="dxa"/>
              <w:bottom w:w="100" w:type="dxa"/>
              <w:right w:w="120" w:type="dxa"/>
            </w:tcMar>
            <w:vAlign w:val="center"/>
          </w:tcPr>
          <w:p w14:paraId="53F94731" w14:textId="77777777" w:rsidR="009F69CF" w:rsidRDefault="006F3478">
            <w:r>
              <w:rPr>
                <w:b/>
                <w:color w:val="FFFFFF"/>
                <w:sz w:val="18"/>
              </w:rPr>
              <w:t>When</w:t>
            </w:r>
          </w:p>
        </w:tc>
        <w:tc>
          <w:tcPr>
            <w:tcW w:w="8784" w:type="dxa"/>
            <w:shd w:val="clear" w:color="auto" w:fill="18324A"/>
            <w:tcMar>
              <w:top w:w="100" w:type="dxa"/>
              <w:left w:w="120" w:type="dxa"/>
              <w:bottom w:w="100" w:type="dxa"/>
              <w:right w:w="120" w:type="dxa"/>
            </w:tcMar>
            <w:vAlign w:val="center"/>
          </w:tcPr>
          <w:p w14:paraId="1D2D0542" w14:textId="77777777" w:rsidR="009F69CF" w:rsidRDefault="006F3478">
            <w:r>
              <w:rPr>
                <w:b/>
                <w:color w:val="FFFFFF"/>
                <w:sz w:val="18"/>
              </w:rPr>
              <w:t>Activity</w:t>
            </w:r>
          </w:p>
        </w:tc>
      </w:tr>
      <w:tr w:rsidR="009F69CF" w14:paraId="4C754C06" w14:textId="77777777">
        <w:trPr>
          <w:jc w:val="center"/>
        </w:trPr>
        <w:tc>
          <w:tcPr>
            <w:tcW w:w="5083" w:type="dxa"/>
            <w:tcMar>
              <w:top w:w="100" w:type="dxa"/>
              <w:left w:w="120" w:type="dxa"/>
              <w:bottom w:w="100" w:type="dxa"/>
              <w:right w:w="120" w:type="dxa"/>
            </w:tcMar>
            <w:vAlign w:val="center"/>
          </w:tcPr>
          <w:p w14:paraId="30A98F11" w14:textId="77777777" w:rsidR="009F69CF" w:rsidRDefault="006F3478">
            <w:pPr>
              <w:jc w:val="center"/>
            </w:pPr>
            <w:r>
              <w:rPr>
                <w:b/>
                <w:color w:val="0F6B78"/>
                <w:sz w:val="18"/>
              </w:rPr>
              <w:t>Day 1</w:t>
            </w:r>
          </w:p>
        </w:tc>
        <w:tc>
          <w:tcPr>
            <w:tcW w:w="5083" w:type="dxa"/>
            <w:tcMar>
              <w:top w:w="100" w:type="dxa"/>
              <w:left w:w="120" w:type="dxa"/>
              <w:bottom w:w="100" w:type="dxa"/>
              <w:right w:w="120" w:type="dxa"/>
            </w:tcMar>
            <w:vAlign w:val="center"/>
          </w:tcPr>
          <w:p w14:paraId="73E2521E" w14:textId="77777777" w:rsidR="009F69CF" w:rsidRDefault="006F3478">
            <w:r>
              <w:rPr>
                <w:sz w:val="18"/>
              </w:rPr>
              <w:t>Read the case twice. Highlight the main people, events and organisational problems.</w:t>
            </w:r>
          </w:p>
        </w:tc>
      </w:tr>
      <w:tr w:rsidR="009F69CF" w14:paraId="4B2F04CC" w14:textId="77777777">
        <w:trPr>
          <w:jc w:val="center"/>
        </w:trPr>
        <w:tc>
          <w:tcPr>
            <w:tcW w:w="5083" w:type="dxa"/>
            <w:tcMar>
              <w:top w:w="100" w:type="dxa"/>
              <w:left w:w="120" w:type="dxa"/>
              <w:bottom w:w="100" w:type="dxa"/>
              <w:right w:w="120" w:type="dxa"/>
            </w:tcMar>
            <w:vAlign w:val="center"/>
          </w:tcPr>
          <w:p w14:paraId="4AF25739" w14:textId="77777777" w:rsidR="009F69CF" w:rsidRDefault="006F3478">
            <w:pPr>
              <w:jc w:val="center"/>
            </w:pPr>
            <w:r>
              <w:rPr>
                <w:b/>
                <w:color w:val="0F6B78"/>
                <w:sz w:val="18"/>
              </w:rPr>
              <w:t>Day 2</w:t>
            </w:r>
          </w:p>
        </w:tc>
        <w:tc>
          <w:tcPr>
            <w:tcW w:w="5083" w:type="dxa"/>
            <w:tcMar>
              <w:top w:w="100" w:type="dxa"/>
              <w:left w:w="120" w:type="dxa"/>
              <w:bottom w:w="100" w:type="dxa"/>
              <w:right w:w="120" w:type="dxa"/>
            </w:tcMar>
            <w:vAlign w:val="center"/>
          </w:tcPr>
          <w:p w14:paraId="4E0905C4" w14:textId="77777777" w:rsidR="009F69CF" w:rsidRDefault="006F3478">
            <w:r>
              <w:rPr>
                <w:sz w:val="18"/>
              </w:rPr>
              <w:t>Revise individual behaviour and motivation. Apply two theories to Dylan or Samira.</w:t>
            </w:r>
          </w:p>
        </w:tc>
      </w:tr>
      <w:tr w:rsidR="009F69CF" w14:paraId="7224179E" w14:textId="77777777">
        <w:trPr>
          <w:jc w:val="center"/>
        </w:trPr>
        <w:tc>
          <w:tcPr>
            <w:tcW w:w="5083" w:type="dxa"/>
            <w:tcMar>
              <w:top w:w="100" w:type="dxa"/>
              <w:left w:w="120" w:type="dxa"/>
              <w:bottom w:w="100" w:type="dxa"/>
              <w:right w:w="120" w:type="dxa"/>
            </w:tcMar>
            <w:vAlign w:val="center"/>
          </w:tcPr>
          <w:p w14:paraId="65D7E2B8" w14:textId="77777777" w:rsidR="009F69CF" w:rsidRDefault="006F3478">
            <w:pPr>
              <w:jc w:val="center"/>
            </w:pPr>
            <w:r>
              <w:rPr>
                <w:b/>
                <w:color w:val="0F6B78"/>
                <w:sz w:val="18"/>
              </w:rPr>
              <w:t>Day 3</w:t>
            </w:r>
          </w:p>
        </w:tc>
        <w:tc>
          <w:tcPr>
            <w:tcW w:w="5083" w:type="dxa"/>
            <w:tcMar>
              <w:top w:w="100" w:type="dxa"/>
              <w:left w:w="120" w:type="dxa"/>
              <w:bottom w:w="100" w:type="dxa"/>
              <w:right w:w="120" w:type="dxa"/>
            </w:tcMar>
            <w:vAlign w:val="center"/>
          </w:tcPr>
          <w:p w14:paraId="26219A2B" w14:textId="77777777" w:rsidR="009F69CF" w:rsidRDefault="006F3478">
            <w:r>
              <w:rPr>
                <w:sz w:val="18"/>
              </w:rPr>
              <w:t>Revise Tuckman, Belbin, role clarity and psychological safety. Create a team diagnosis.</w:t>
            </w:r>
          </w:p>
        </w:tc>
      </w:tr>
      <w:tr w:rsidR="009F69CF" w14:paraId="0FA14875" w14:textId="77777777">
        <w:trPr>
          <w:jc w:val="center"/>
        </w:trPr>
        <w:tc>
          <w:tcPr>
            <w:tcW w:w="5083" w:type="dxa"/>
            <w:tcMar>
              <w:top w:w="100" w:type="dxa"/>
              <w:left w:w="120" w:type="dxa"/>
              <w:bottom w:w="100" w:type="dxa"/>
              <w:right w:w="120" w:type="dxa"/>
            </w:tcMar>
            <w:vAlign w:val="center"/>
          </w:tcPr>
          <w:p w14:paraId="6DAB0AD9" w14:textId="77777777" w:rsidR="009F69CF" w:rsidRDefault="006F3478">
            <w:pPr>
              <w:jc w:val="center"/>
            </w:pPr>
            <w:r>
              <w:rPr>
                <w:b/>
                <w:color w:val="0F6B78"/>
                <w:sz w:val="18"/>
              </w:rPr>
              <w:t>Day 4</w:t>
            </w:r>
          </w:p>
        </w:tc>
        <w:tc>
          <w:tcPr>
            <w:tcW w:w="5083" w:type="dxa"/>
            <w:tcMar>
              <w:top w:w="100" w:type="dxa"/>
              <w:left w:w="120" w:type="dxa"/>
              <w:bottom w:w="100" w:type="dxa"/>
              <w:right w:w="120" w:type="dxa"/>
            </w:tcMar>
            <w:vAlign w:val="center"/>
          </w:tcPr>
          <w:p w14:paraId="55CC09D0" w14:textId="77777777" w:rsidR="009F69CF" w:rsidRDefault="006F3478">
            <w:r>
              <w:rPr>
                <w:sz w:val="18"/>
              </w:rPr>
              <w:t>Revise communication, listening, feedback and difficult conversations. Design a reliable communication process.</w:t>
            </w:r>
          </w:p>
        </w:tc>
      </w:tr>
      <w:tr w:rsidR="009F69CF" w14:paraId="77990256" w14:textId="77777777">
        <w:trPr>
          <w:jc w:val="center"/>
        </w:trPr>
        <w:tc>
          <w:tcPr>
            <w:tcW w:w="5083" w:type="dxa"/>
            <w:tcMar>
              <w:top w:w="100" w:type="dxa"/>
              <w:left w:w="120" w:type="dxa"/>
              <w:bottom w:w="100" w:type="dxa"/>
              <w:right w:w="120" w:type="dxa"/>
            </w:tcMar>
            <w:vAlign w:val="center"/>
          </w:tcPr>
          <w:p w14:paraId="39656674" w14:textId="77777777" w:rsidR="009F69CF" w:rsidRDefault="006F3478">
            <w:pPr>
              <w:jc w:val="center"/>
            </w:pPr>
            <w:r>
              <w:rPr>
                <w:b/>
                <w:color w:val="0F6B78"/>
                <w:sz w:val="18"/>
              </w:rPr>
              <w:t>Day 5</w:t>
            </w:r>
          </w:p>
        </w:tc>
        <w:tc>
          <w:tcPr>
            <w:tcW w:w="5083" w:type="dxa"/>
            <w:tcMar>
              <w:top w:w="100" w:type="dxa"/>
              <w:left w:w="120" w:type="dxa"/>
              <w:bottom w:w="100" w:type="dxa"/>
              <w:right w:w="120" w:type="dxa"/>
            </w:tcMar>
            <w:vAlign w:val="center"/>
          </w:tcPr>
          <w:p w14:paraId="02184197" w14:textId="77777777" w:rsidR="009F69CF" w:rsidRDefault="006F3478">
            <w:r>
              <w:rPr>
                <w:sz w:val="18"/>
              </w:rPr>
              <w:t>Revise transactional, transformational and situational leadership. Compare when each may help.</w:t>
            </w:r>
          </w:p>
        </w:tc>
      </w:tr>
      <w:tr w:rsidR="009F69CF" w14:paraId="7DE0F095" w14:textId="77777777">
        <w:trPr>
          <w:jc w:val="center"/>
        </w:trPr>
        <w:tc>
          <w:tcPr>
            <w:tcW w:w="5083" w:type="dxa"/>
            <w:tcMar>
              <w:top w:w="100" w:type="dxa"/>
              <w:left w:w="120" w:type="dxa"/>
              <w:bottom w:w="100" w:type="dxa"/>
              <w:right w:w="120" w:type="dxa"/>
            </w:tcMar>
            <w:vAlign w:val="center"/>
          </w:tcPr>
          <w:p w14:paraId="43FB9E32" w14:textId="77777777" w:rsidR="009F69CF" w:rsidRDefault="006F3478">
            <w:pPr>
              <w:jc w:val="center"/>
            </w:pPr>
            <w:r>
              <w:rPr>
                <w:b/>
                <w:color w:val="0F6B78"/>
                <w:sz w:val="18"/>
              </w:rPr>
              <w:t>Day 6</w:t>
            </w:r>
          </w:p>
        </w:tc>
        <w:tc>
          <w:tcPr>
            <w:tcW w:w="5083" w:type="dxa"/>
            <w:tcMar>
              <w:top w:w="100" w:type="dxa"/>
              <w:left w:w="120" w:type="dxa"/>
              <w:bottom w:w="100" w:type="dxa"/>
              <w:right w:w="120" w:type="dxa"/>
            </w:tcMar>
            <w:vAlign w:val="center"/>
          </w:tcPr>
          <w:p w14:paraId="26F0C5CC" w14:textId="77777777" w:rsidR="009F69CF" w:rsidRDefault="006F3478">
            <w:r>
              <w:rPr>
                <w:sz w:val="18"/>
              </w:rPr>
              <w:t>Revise ethics, diversity, inclusion, bias and reasonable adjustments. Identify inclusive actions.</w:t>
            </w:r>
          </w:p>
        </w:tc>
      </w:tr>
      <w:tr w:rsidR="009F69CF" w14:paraId="514C32C2" w14:textId="77777777">
        <w:trPr>
          <w:jc w:val="center"/>
        </w:trPr>
        <w:tc>
          <w:tcPr>
            <w:tcW w:w="5083" w:type="dxa"/>
            <w:tcMar>
              <w:top w:w="100" w:type="dxa"/>
              <w:left w:w="120" w:type="dxa"/>
              <w:bottom w:w="100" w:type="dxa"/>
              <w:right w:w="120" w:type="dxa"/>
            </w:tcMar>
            <w:vAlign w:val="center"/>
          </w:tcPr>
          <w:p w14:paraId="397A7D4A" w14:textId="77777777" w:rsidR="009F69CF" w:rsidRDefault="006F3478">
            <w:pPr>
              <w:jc w:val="center"/>
            </w:pPr>
            <w:r>
              <w:rPr>
                <w:b/>
                <w:color w:val="0F6B78"/>
                <w:sz w:val="18"/>
              </w:rPr>
              <w:t>Day 7</w:t>
            </w:r>
          </w:p>
        </w:tc>
        <w:tc>
          <w:tcPr>
            <w:tcW w:w="5083" w:type="dxa"/>
            <w:tcMar>
              <w:top w:w="100" w:type="dxa"/>
              <w:left w:w="120" w:type="dxa"/>
              <w:bottom w:w="100" w:type="dxa"/>
              <w:right w:w="120" w:type="dxa"/>
            </w:tcMar>
            <w:vAlign w:val="center"/>
          </w:tcPr>
          <w:p w14:paraId="2B254EC9" w14:textId="77777777" w:rsidR="009F69CF" w:rsidRDefault="006F3478">
            <w:r>
              <w:rPr>
                <w:sz w:val="18"/>
              </w:rPr>
              <w:t>Complete a 60-minute practice under closed-book conditions, then check gaps and revise them.</w:t>
            </w:r>
          </w:p>
        </w:tc>
      </w:tr>
    </w:tbl>
    <w:p w14:paraId="73443017" w14:textId="77777777" w:rsidR="009F69CF" w:rsidRDefault="006F3478">
      <w:pPr>
        <w:pStyle w:val="Heading1"/>
      </w:pPr>
      <w:r>
        <w:t>6. Practice questions</w:t>
      </w:r>
    </w:p>
    <w:p w14:paraId="19F5C69D" w14:textId="77777777" w:rsidR="009F69CF" w:rsidRDefault="006F3478">
      <w:pPr>
        <w:pStyle w:val="ListNumber"/>
      </w:pPr>
      <w:r>
        <w:t>Explain one motivation theory and apply it to Dylan’s behaviour.</w:t>
      </w:r>
    </w:p>
    <w:p w14:paraId="04D12A03" w14:textId="77777777" w:rsidR="009F69CF" w:rsidRDefault="006F3478">
      <w:pPr>
        <w:pStyle w:val="ListNumber"/>
      </w:pPr>
      <w:r>
        <w:t>Use Tuckman’s model to explain the Rapid Response Team’s current stage.</w:t>
      </w:r>
    </w:p>
    <w:p w14:paraId="674578AC" w14:textId="77777777" w:rsidR="009F69CF" w:rsidRDefault="006F3478">
      <w:pPr>
        <w:pStyle w:val="ListNumber"/>
      </w:pPr>
      <w:r>
        <w:t>Recommend a communication process that would reduce missed or conflicting messages.</w:t>
      </w:r>
    </w:p>
    <w:p w14:paraId="6F33588A" w14:textId="77777777" w:rsidR="009F69CF" w:rsidRDefault="006F3478">
      <w:pPr>
        <w:pStyle w:val="ListNumber"/>
      </w:pPr>
      <w:r>
        <w:t>Explain how active listening should be used in the conversation following the conflict.</w:t>
      </w:r>
    </w:p>
    <w:p w14:paraId="1FD8A237" w14:textId="77777777" w:rsidR="009F69CF" w:rsidRDefault="006F3478">
      <w:pPr>
        <w:pStyle w:val="ListNumber"/>
      </w:pPr>
      <w:r>
        <w:t>Compare two leadership approaches and recommend which Alex should use during the six-week improvement period.</w:t>
      </w:r>
    </w:p>
    <w:p w14:paraId="54D3EA07" w14:textId="77777777" w:rsidR="009F69CF" w:rsidRDefault="006F3478">
      <w:pPr>
        <w:pStyle w:val="ListNumber"/>
      </w:pPr>
      <w:r>
        <w:t>Recommend one ethical and one inclusive action, and explain the likely benefit of each.</w:t>
      </w:r>
    </w:p>
    <w:p w14:paraId="60C5E469" w14:textId="77777777" w:rsidR="009F69CF" w:rsidRDefault="006F3478">
      <w:pPr>
        <w:pStyle w:val="Heading2"/>
      </w:pPr>
      <w:r>
        <w:t>Final self-check</w:t>
      </w:r>
    </w:p>
    <w:p w14:paraId="22D87021" w14:textId="77777777" w:rsidR="009F69CF" w:rsidRDefault="006F3478">
      <w:r>
        <w:t>☐</w:t>
      </w:r>
      <w:r>
        <w:t xml:space="preserve"> I can explain key theories in my own words.</w:t>
      </w:r>
    </w:p>
    <w:p w14:paraId="64526F9D" w14:textId="77777777" w:rsidR="009F69CF" w:rsidRDefault="006F3478">
      <w:r>
        <w:t>☐</w:t>
      </w:r>
      <w:r>
        <w:t xml:space="preserve"> I can connect each theory to specific evidence from BrightPath.</w:t>
      </w:r>
    </w:p>
    <w:p w14:paraId="4990BAC4" w14:textId="77777777" w:rsidR="009F69CF" w:rsidRDefault="006F3478">
      <w:r>
        <w:t>☐</w:t>
      </w:r>
      <w:r>
        <w:t xml:space="preserve"> I can make recommendations that state who, what, how and why.</w:t>
      </w:r>
    </w:p>
    <w:p w14:paraId="5059DE26" w14:textId="77777777" w:rsidR="009F69CF" w:rsidRDefault="006F3478">
      <w:r>
        <w:t>☐</w:t>
      </w:r>
      <w:r>
        <w:t xml:space="preserve"> I can compare alternatives instead of assuming there is only one solution.</w:t>
      </w:r>
    </w:p>
    <w:p w14:paraId="22AC35B1" w14:textId="77777777" w:rsidR="009F69CF" w:rsidRDefault="006F3478">
      <w:r>
        <w:t>☐</w:t>
      </w:r>
      <w:r>
        <w:t xml:space="preserve"> I can complete four 100–150 word responses within 40 minutes.</w:t>
      </w:r>
    </w:p>
    <w:p w14:paraId="439491A1" w14:textId="77777777" w:rsidR="009F69CF" w:rsidRDefault="006F3478">
      <w:r>
        <w:t>☐</w:t>
      </w:r>
      <w:r>
        <w:t xml:space="preserve"> I understand the assessment conditions and know where to ask for support.</w:t>
      </w:r>
    </w:p>
    <w:p w14:paraId="35A3AE85" w14:textId="77777777" w:rsidR="009F69CF" w:rsidRDefault="006F3478">
      <w:pPr>
        <w:pStyle w:val="Heading2"/>
      </w:pPr>
      <w:r>
        <w:t>Support</w:t>
      </w:r>
    </w:p>
    <w:p w14:paraId="636B06C5" w14:textId="77777777" w:rsidR="009F69CF" w:rsidRDefault="006F3478">
      <w:r>
        <w:t>If you are unsure about the assessment instructions, ask your module lecturer before the assessment. For study-skills or reasonable-adjustment support, use the university services listed in the module handbook. Seeking support early is encouraged.</w:t>
      </w:r>
    </w:p>
    <w:sectPr w:rsidR="009F69CF" w:rsidSect="00034616">
      <w:footerReference w:type="default" r:id="rId8"/>
      <w:pgSz w:w="12240" w:h="15840"/>
      <w:pgMar w:top="936" w:right="1037" w:bottom="936" w:left="103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877E2" w14:textId="77777777" w:rsidR="006F3478" w:rsidRDefault="006F3478">
      <w:pPr>
        <w:spacing w:after="0" w:line="240" w:lineRule="auto"/>
      </w:pPr>
      <w:r>
        <w:separator/>
      </w:r>
    </w:p>
  </w:endnote>
  <w:endnote w:type="continuationSeparator" w:id="0">
    <w:p w14:paraId="6EAA6A76" w14:textId="77777777" w:rsidR="006F3478" w:rsidRDefault="006F3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D70537" w14:textId="77777777" w:rsidR="009F69CF" w:rsidRDefault="006F3478">
    <w:pPr>
      <w:pStyle w:val="Footer"/>
      <w:jc w:val="center"/>
    </w:pPr>
    <w:r>
      <w:rPr>
        <w:color w:val="5F696E"/>
        <w:sz w:val="16"/>
      </w:rPr>
      <w:t>BMBS4004 | Managing People and Teams | 2026–27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4C506" w14:textId="77777777" w:rsidR="006F3478" w:rsidRDefault="006F3478">
      <w:pPr>
        <w:spacing w:after="0" w:line="240" w:lineRule="auto"/>
      </w:pPr>
      <w:r>
        <w:separator/>
      </w:r>
    </w:p>
  </w:footnote>
  <w:footnote w:type="continuationSeparator" w:id="0">
    <w:p w14:paraId="6F5427DF" w14:textId="77777777" w:rsidR="006F3478" w:rsidRDefault="006F34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18431140">
    <w:abstractNumId w:val="8"/>
  </w:num>
  <w:num w:numId="2" w16cid:durableId="95449162">
    <w:abstractNumId w:val="6"/>
  </w:num>
  <w:num w:numId="3" w16cid:durableId="2044406152">
    <w:abstractNumId w:val="5"/>
  </w:num>
  <w:num w:numId="4" w16cid:durableId="2045516467">
    <w:abstractNumId w:val="4"/>
  </w:num>
  <w:num w:numId="5" w16cid:durableId="1059985578">
    <w:abstractNumId w:val="7"/>
  </w:num>
  <w:num w:numId="6" w16cid:durableId="911813049">
    <w:abstractNumId w:val="3"/>
  </w:num>
  <w:num w:numId="7" w16cid:durableId="2112357838">
    <w:abstractNumId w:val="2"/>
  </w:num>
  <w:num w:numId="8" w16cid:durableId="285745398">
    <w:abstractNumId w:val="1"/>
  </w:num>
  <w:num w:numId="9" w16cid:durableId="684282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5257C"/>
    <w:rsid w:val="00181FEF"/>
    <w:rsid w:val="0029639D"/>
    <w:rsid w:val="00322412"/>
    <w:rsid w:val="00326F90"/>
    <w:rsid w:val="003733F1"/>
    <w:rsid w:val="005B6EAE"/>
    <w:rsid w:val="006F3478"/>
    <w:rsid w:val="009F69CF"/>
    <w:rsid w:val="00A9111E"/>
    <w:rsid w:val="00AA1D8D"/>
    <w:rsid w:val="00B47730"/>
    <w:rsid w:val="00C91A5F"/>
    <w:rsid w:val="00CB0664"/>
    <w:rsid w:val="00EF63C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4062061"/>
  <w14:defaultImageDpi w14:val="300"/>
  <w15:docId w15:val="{D9A200B0-BB3D-4E14-B62A-5580863FC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line="259" w:lineRule="auto"/>
    </w:pPr>
    <w:rPr>
      <w:rFonts w:ascii="Aptos" w:hAnsi="Aptos"/>
      <w:color w:val="263238"/>
      <w:sz w:val="20"/>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color w:val="18324A"/>
      <w:sz w:val="32"/>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0F6B78"/>
      <w:sz w:val="25"/>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18324A"/>
      <w:sz w:val="2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line="240" w:lineRule="auto"/>
      <w:contextualSpacing/>
    </w:pPr>
    <w:rPr>
      <w:rFonts w:asciiTheme="majorHAnsi" w:eastAsiaTheme="majorEastAsia" w:hAnsiTheme="majorHAnsi" w:cstheme="majorBidi"/>
      <w:b/>
      <w:color w:val="18324A"/>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1375</Words>
  <Characters>7842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9199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generated by python-docx</dc:description>
  <cp:lastModifiedBy>Rhiannon Akers</cp:lastModifiedBy>
  <cp:revision>8</cp:revision>
  <dcterms:created xsi:type="dcterms:W3CDTF">2026-10-09T08:42:00Z</dcterms:created>
  <dcterms:modified xsi:type="dcterms:W3CDTF">2026-10-09T09:48:00Z</dcterms:modified>
  <cp:category/>
</cp:coreProperties>
</file>