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D0BF9" w14:textId="0639D831" w:rsidR="004A47C8" w:rsidRPr="004A47C8" w:rsidRDefault="004A47C8">
      <w:pPr>
        <w:rPr>
          <w:u w:val="single"/>
        </w:rPr>
      </w:pPr>
      <w:r w:rsidRPr="004A47C8">
        <w:rPr>
          <w:u w:val="single"/>
        </w:rPr>
        <w:t>Task 1</w:t>
      </w:r>
    </w:p>
    <w:p w14:paraId="312304C3" w14:textId="77777777" w:rsidR="004A47C8" w:rsidRDefault="004A47C8"/>
    <w:p w14:paraId="63029BDF" w14:textId="203108CF" w:rsidR="004C49C2" w:rsidRDefault="006B6DA3">
      <w:r>
        <w:t>Initially</w:t>
      </w:r>
      <w:r w:rsidR="0028543E">
        <w:t xml:space="preserve">, </w:t>
      </w:r>
      <w:r w:rsidR="009E2060">
        <w:t>t</w:t>
      </w:r>
      <w:r w:rsidR="007B278F">
        <w:t>he</w:t>
      </w:r>
      <w:r w:rsidR="001C7D34">
        <w:t xml:space="preserve"> area of law </w:t>
      </w:r>
      <w:r w:rsidR="00AE4CDB">
        <w:t>that t</w:t>
      </w:r>
      <w:r w:rsidR="001C7D34">
        <w:t xml:space="preserve">he </w:t>
      </w:r>
      <w:r w:rsidR="00021A47">
        <w:t>matter concerns</w:t>
      </w:r>
      <w:r w:rsidR="007B278F">
        <w:t xml:space="preserve"> must be disc</w:t>
      </w:r>
      <w:r w:rsidR="00471081">
        <w:t>losed</w:t>
      </w:r>
      <w:r w:rsidR="001C7D34">
        <w:t>. This</w:t>
      </w:r>
      <w:r w:rsidR="0050592D">
        <w:t xml:space="preserve"> is</w:t>
      </w:r>
      <w:r w:rsidR="001C7D34">
        <w:t xml:space="preserve"> important as </w:t>
      </w:r>
      <w:r w:rsidR="004C36C2">
        <w:t xml:space="preserve">under section </w:t>
      </w:r>
      <w:r w:rsidR="009F5608">
        <w:t>3.3 of the SRA guidelines</w:t>
      </w:r>
      <w:r w:rsidR="003C6D24">
        <w:t xml:space="preserve"> (2018)</w:t>
      </w:r>
      <w:r w:rsidR="009F5608">
        <w:t xml:space="preserve">, </w:t>
      </w:r>
      <w:r w:rsidR="001C7D34">
        <w:t xml:space="preserve">a solicitor </w:t>
      </w:r>
      <w:r w:rsidR="005138C9">
        <w:t>must maintain</w:t>
      </w:r>
      <w:r w:rsidR="001C7D34">
        <w:t xml:space="preserve"> </w:t>
      </w:r>
      <w:r w:rsidR="00B830B8">
        <w:t xml:space="preserve">up to date </w:t>
      </w:r>
      <w:r w:rsidR="004C36C2">
        <w:t xml:space="preserve">competency </w:t>
      </w:r>
      <w:r w:rsidR="005138C9">
        <w:t xml:space="preserve">in </w:t>
      </w:r>
      <w:r w:rsidR="004C36C2">
        <w:t>skill sets</w:t>
      </w:r>
      <w:r w:rsidR="00FF1F1A">
        <w:t>,</w:t>
      </w:r>
      <w:r w:rsidR="004C36C2">
        <w:t xml:space="preserve"> </w:t>
      </w:r>
      <w:r w:rsidR="00004784">
        <w:t>including knowledge of</w:t>
      </w:r>
      <w:r w:rsidR="005777DF">
        <w:t xml:space="preserve"> legislation </w:t>
      </w:r>
      <w:r w:rsidR="008C2CCC">
        <w:t xml:space="preserve">which </w:t>
      </w:r>
      <w:r w:rsidR="00E64F80">
        <w:t>is</w:t>
      </w:r>
      <w:r w:rsidR="005777DF">
        <w:t xml:space="preserve"> subject to </w:t>
      </w:r>
      <w:r w:rsidR="0083356A">
        <w:t xml:space="preserve">amendments </w:t>
      </w:r>
      <w:r w:rsidR="005777DF">
        <w:t xml:space="preserve">and </w:t>
      </w:r>
      <w:r w:rsidR="003C6D24">
        <w:t>reform. For</w:t>
      </w:r>
      <w:r w:rsidR="005777DF">
        <w:t xml:space="preserve"> example, </w:t>
      </w:r>
      <w:r w:rsidR="00DD0A79">
        <w:t xml:space="preserve">if Mrs Green </w:t>
      </w:r>
      <w:r w:rsidR="00600FC7">
        <w:t xml:space="preserve">wanted assistance with divorce proceedings, </w:t>
      </w:r>
      <w:r w:rsidR="00021A47">
        <w:t xml:space="preserve">recent </w:t>
      </w:r>
      <w:r w:rsidR="005777DF">
        <w:t>changes to the (Divorce, Dissolution and Separation Act 2020)</w:t>
      </w:r>
      <w:r w:rsidR="009F5608">
        <w:t xml:space="preserve"> </w:t>
      </w:r>
      <w:r w:rsidR="00021A47">
        <w:t>mean that there is</w:t>
      </w:r>
      <w:r w:rsidR="009F2EC5">
        <w:t xml:space="preserve"> now</w:t>
      </w:r>
      <w:r w:rsidR="00021A47">
        <w:t xml:space="preserve"> a </w:t>
      </w:r>
      <w:r w:rsidR="005138C9">
        <w:t>20-week</w:t>
      </w:r>
      <w:r w:rsidR="00021A47">
        <w:t xml:space="preserve"> period required</w:t>
      </w:r>
      <w:r w:rsidR="007F490C">
        <w:t xml:space="preserve"> </w:t>
      </w:r>
      <w:r w:rsidR="003E4C13">
        <w:t>after</w:t>
      </w:r>
      <w:r w:rsidR="007F490C">
        <w:t xml:space="preserve"> </w:t>
      </w:r>
      <w:r w:rsidR="00314195">
        <w:t>separation</w:t>
      </w:r>
      <w:r w:rsidR="00021A47">
        <w:t xml:space="preserve"> before </w:t>
      </w:r>
      <w:r w:rsidR="002912D1">
        <w:t xml:space="preserve">filing for </w:t>
      </w:r>
      <w:r w:rsidR="0003232C">
        <w:t>divorce</w:t>
      </w:r>
      <w:r w:rsidR="00314195">
        <w:t xml:space="preserve">. </w:t>
      </w:r>
    </w:p>
    <w:p w14:paraId="2CD02758" w14:textId="77777777" w:rsidR="004C49C2" w:rsidRDefault="004C49C2"/>
    <w:p w14:paraId="0A051A74" w14:textId="3F7DD68F" w:rsidR="007F5904" w:rsidRDefault="00CE6A98">
      <w:r>
        <w:t xml:space="preserve">Identifying </w:t>
      </w:r>
      <w:r w:rsidR="009F5608">
        <w:t xml:space="preserve">the area of law </w:t>
      </w:r>
      <w:r w:rsidR="00024A1A">
        <w:t xml:space="preserve">also </w:t>
      </w:r>
      <w:r w:rsidR="009F5608">
        <w:t xml:space="preserve">means that </w:t>
      </w:r>
      <w:r w:rsidR="00EA4B99">
        <w:t>assistance</w:t>
      </w:r>
      <w:r w:rsidR="00FE192C">
        <w:t xml:space="preserve"> </w:t>
      </w:r>
      <w:r w:rsidR="00B254E8">
        <w:t xml:space="preserve">from colleagues </w:t>
      </w:r>
      <w:r w:rsidR="00FE192C">
        <w:t xml:space="preserve">can be found </w:t>
      </w:r>
      <w:r w:rsidR="007C35DF">
        <w:t xml:space="preserve">if the matter </w:t>
      </w:r>
      <w:r w:rsidR="0059620C">
        <w:t xml:space="preserve">is expected to be </w:t>
      </w:r>
      <w:r w:rsidR="001B2BF8">
        <w:t xml:space="preserve">complicated </w:t>
      </w:r>
      <w:r w:rsidR="0059620C">
        <w:t xml:space="preserve">or time </w:t>
      </w:r>
      <w:r w:rsidR="008F3385">
        <w:t>consuming. Under</w:t>
      </w:r>
      <w:r w:rsidR="0063201F">
        <w:t xml:space="preserve"> section 3.2 of the SRA Guidelines</w:t>
      </w:r>
      <w:sdt>
        <w:sdtPr>
          <w:id w:val="-1690748826"/>
          <w:citation/>
        </w:sdtPr>
        <w:sdtContent>
          <w:r w:rsidR="0063201F">
            <w:fldChar w:fldCharType="begin"/>
          </w:r>
          <w:r w:rsidR="0063201F">
            <w:instrText xml:space="preserve">CITATION SRA183 \n  \t  \l 2057 </w:instrText>
          </w:r>
          <w:r w:rsidR="0063201F">
            <w:fldChar w:fldCharType="separate"/>
          </w:r>
          <w:r w:rsidR="0063201F">
            <w:rPr>
              <w:noProof/>
            </w:rPr>
            <w:t xml:space="preserve"> </w:t>
          </w:r>
          <w:r w:rsidR="0063201F" w:rsidRPr="0063201F">
            <w:rPr>
              <w:noProof/>
            </w:rPr>
            <w:t>(2018)</w:t>
          </w:r>
          <w:r w:rsidR="0063201F">
            <w:fldChar w:fldCharType="end"/>
          </w:r>
        </w:sdtContent>
      </w:sdt>
      <w:r w:rsidR="0048175F">
        <w:t xml:space="preserve">, services are required to be completed in a reasonable time </w:t>
      </w:r>
      <w:r w:rsidR="00F33E1E">
        <w:t>frame.</w:t>
      </w:r>
      <w:r w:rsidR="00714DEE">
        <w:t xml:space="preserve"> Negligence</w:t>
      </w:r>
      <w:r w:rsidR="00B254E8">
        <w:t xml:space="preserve"> </w:t>
      </w:r>
      <w:r w:rsidR="00714DEE">
        <w:t>by f</w:t>
      </w:r>
      <w:r w:rsidR="00B254E8">
        <w:t xml:space="preserve">ailing to decipher </w:t>
      </w:r>
      <w:r w:rsidR="00F33E1E">
        <w:t>the scale</w:t>
      </w:r>
      <w:r w:rsidR="00B254E8">
        <w:t xml:space="preserve"> </w:t>
      </w:r>
      <w:r w:rsidR="00BD73B5">
        <w:t>and skill required</w:t>
      </w:r>
      <w:r w:rsidR="00B254E8">
        <w:t xml:space="preserve"> can result in even the most senior of solicitors being liable for dismissal or fines with tribunals encouraging solicitors to ask for help from colleagues when competency is questionable</w:t>
      </w:r>
      <w:sdt>
        <w:sdtPr>
          <w:id w:val="-1851092395"/>
          <w:citation/>
        </w:sdtPr>
        <w:sdtContent>
          <w:r w:rsidR="00B254E8">
            <w:fldChar w:fldCharType="begin"/>
          </w:r>
          <w:r w:rsidR="00B254E8">
            <w:instrText xml:space="preserve"> CITATION Joh221 \l 2057 </w:instrText>
          </w:r>
          <w:r w:rsidR="00B254E8">
            <w:fldChar w:fldCharType="separate"/>
          </w:r>
          <w:r w:rsidR="00B254E8">
            <w:rPr>
              <w:noProof/>
            </w:rPr>
            <w:t xml:space="preserve"> </w:t>
          </w:r>
          <w:r w:rsidR="00B254E8" w:rsidRPr="00B254E8">
            <w:rPr>
              <w:noProof/>
            </w:rPr>
            <w:t>(Hyde, 2022)</w:t>
          </w:r>
          <w:r w:rsidR="00B254E8">
            <w:fldChar w:fldCharType="end"/>
          </w:r>
        </w:sdtContent>
      </w:sdt>
      <w:r w:rsidR="00BB1CD8">
        <w:t xml:space="preserve">. </w:t>
      </w:r>
      <w:r w:rsidR="009F5608">
        <w:t xml:space="preserve">A solicitor may </w:t>
      </w:r>
      <w:r w:rsidR="00416A95">
        <w:t>even</w:t>
      </w:r>
      <w:r w:rsidR="00B91DB7">
        <w:t xml:space="preserve"> </w:t>
      </w:r>
      <w:r w:rsidR="009C3738">
        <w:t xml:space="preserve">opt that their skillset does not deem them suitable to act after </w:t>
      </w:r>
      <w:r w:rsidR="00232B33">
        <w:t>discovering the area of law</w:t>
      </w:r>
      <w:r w:rsidR="00F84CB8">
        <w:t xml:space="preserve">. </w:t>
      </w:r>
      <w:r w:rsidR="009C3738">
        <w:t xml:space="preserve">For example, </w:t>
      </w:r>
      <w:r w:rsidR="00EF74BE">
        <w:t xml:space="preserve">it would be </w:t>
      </w:r>
      <w:r w:rsidR="00A8161D">
        <w:t>reasonable to</w:t>
      </w:r>
      <w:r w:rsidR="00EF74BE">
        <w:t xml:space="preserve"> </w:t>
      </w:r>
      <w:r w:rsidR="00ED5E7E">
        <w:t xml:space="preserve">decline service </w:t>
      </w:r>
      <w:r w:rsidR="00A0018A">
        <w:t>if Mrs</w:t>
      </w:r>
      <w:r w:rsidR="00E11AF3">
        <w:t xml:space="preserve"> Green</w:t>
      </w:r>
      <w:r w:rsidR="009C3738">
        <w:t xml:space="preserve"> asked a solicitor </w:t>
      </w:r>
      <w:r w:rsidR="009A0847">
        <w:t xml:space="preserve">working </w:t>
      </w:r>
      <w:r w:rsidR="009C3738">
        <w:t xml:space="preserve">in contract law to represent </w:t>
      </w:r>
      <w:r w:rsidR="002F3D6C">
        <w:t>her</w:t>
      </w:r>
      <w:r w:rsidR="009C3738">
        <w:t xml:space="preserve"> in a criminal matter</w:t>
      </w:r>
      <w:sdt>
        <w:sdtPr>
          <w:id w:val="1816149941"/>
          <w:citation/>
        </w:sdtPr>
        <w:sdtContent>
          <w:r w:rsidR="005777DF">
            <w:fldChar w:fldCharType="begin"/>
          </w:r>
          <w:r w:rsidR="005777DF">
            <w:instrText xml:space="preserve"> CITATION The202 \l 2057 </w:instrText>
          </w:r>
          <w:r w:rsidR="005777DF">
            <w:fldChar w:fldCharType="separate"/>
          </w:r>
          <w:r w:rsidR="005777DF">
            <w:rPr>
              <w:noProof/>
            </w:rPr>
            <w:t xml:space="preserve"> </w:t>
          </w:r>
          <w:r w:rsidR="005777DF" w:rsidRPr="005777DF">
            <w:rPr>
              <w:noProof/>
            </w:rPr>
            <w:t>(The Law society, 2020)</w:t>
          </w:r>
          <w:r w:rsidR="005777DF">
            <w:fldChar w:fldCharType="end"/>
          </w:r>
        </w:sdtContent>
      </w:sdt>
      <w:r w:rsidR="009C3738">
        <w:t xml:space="preserve">. </w:t>
      </w:r>
    </w:p>
    <w:p w14:paraId="2826C483" w14:textId="77777777" w:rsidR="007F5904" w:rsidRDefault="007F5904"/>
    <w:p w14:paraId="0F64018C" w14:textId="2F9B3380" w:rsidR="001C7D34" w:rsidRDefault="000F7BB2">
      <w:r>
        <w:t xml:space="preserve">Discovering </w:t>
      </w:r>
      <w:r w:rsidR="00BB6DCE">
        <w:t>the area o</w:t>
      </w:r>
      <w:r w:rsidR="00C3564A">
        <w:t>f</w:t>
      </w:r>
      <w:r w:rsidR="00BB6DCE">
        <w:t xml:space="preserve"> law</w:t>
      </w:r>
      <w:r w:rsidR="00C3564A">
        <w:t xml:space="preserve"> also aids </w:t>
      </w:r>
      <w:r w:rsidR="00FD3747">
        <w:t>in</w:t>
      </w:r>
      <w:r w:rsidR="00C3564A">
        <w:t xml:space="preserve"> avoid</w:t>
      </w:r>
      <w:r w:rsidR="00FD3747">
        <w:t>ing</w:t>
      </w:r>
      <w:r w:rsidR="00C3564A">
        <w:t xml:space="preserve"> conflicts of interest</w:t>
      </w:r>
      <w:r w:rsidR="00A82B88">
        <w:t>. For example, if the matter is</w:t>
      </w:r>
      <w:r w:rsidR="009F2F8C">
        <w:t xml:space="preserve"> </w:t>
      </w:r>
      <w:r w:rsidR="00187079">
        <w:t>contesting a will</w:t>
      </w:r>
      <w:r w:rsidR="00F761A1">
        <w:t>,</w:t>
      </w:r>
      <w:r w:rsidR="005626FF">
        <w:t xml:space="preserve"> </w:t>
      </w:r>
      <w:r w:rsidR="00F82553">
        <w:t xml:space="preserve">caution </w:t>
      </w:r>
      <w:r w:rsidR="000C1E3B">
        <w:t xml:space="preserve">must </w:t>
      </w:r>
      <w:r w:rsidR="00F82553">
        <w:t>be taken to find out whether</w:t>
      </w:r>
      <w:r w:rsidR="00AF1698">
        <w:t xml:space="preserve"> Mrs green is contesting a will drafted by a previous client</w:t>
      </w:r>
      <w:r w:rsidR="00880AA8">
        <w:t>,</w:t>
      </w:r>
      <w:r w:rsidR="00B82897">
        <w:t xml:space="preserve"> a</w:t>
      </w:r>
      <w:r w:rsidR="00574690">
        <w:t>s it</w:t>
      </w:r>
      <w:r w:rsidR="00B82897">
        <w:t xml:space="preserve"> would </w:t>
      </w:r>
      <w:r w:rsidR="00AE3ACD">
        <w:t>then not</w:t>
      </w:r>
      <w:r w:rsidR="00B82897">
        <w:t xml:space="preserve"> be appropriate to act</w:t>
      </w:r>
      <w:r w:rsidR="00D35751">
        <w:t xml:space="preserve"> </w:t>
      </w:r>
      <w:sdt>
        <w:sdtPr>
          <w:id w:val="-181213052"/>
          <w:citation/>
        </w:sdtPr>
        <w:sdtContent>
          <w:r w:rsidR="00327664">
            <w:fldChar w:fldCharType="begin"/>
          </w:r>
          <w:r w:rsidR="00327664">
            <w:instrText xml:space="preserve"> CITATION Mar18 \l 2057 </w:instrText>
          </w:r>
          <w:r w:rsidR="00327664">
            <w:fldChar w:fldCharType="separate"/>
          </w:r>
          <w:r w:rsidR="00327664" w:rsidRPr="00327664">
            <w:rPr>
              <w:noProof/>
            </w:rPr>
            <w:t>(Martyn &amp; Caddick, 2018)</w:t>
          </w:r>
          <w:r w:rsidR="00327664">
            <w:fldChar w:fldCharType="end"/>
          </w:r>
        </w:sdtContent>
      </w:sdt>
      <w:r w:rsidR="00DD37AE">
        <w:t>. This</w:t>
      </w:r>
      <w:r w:rsidR="00967D97">
        <w:t xml:space="preserve"> is because </w:t>
      </w:r>
      <w:r w:rsidR="00F522F0">
        <w:t>section 6.3 of the SRA guidelines (2018)</w:t>
      </w:r>
      <w:r w:rsidR="0076479B">
        <w:t xml:space="preserve"> and section 1(3) of the (Legal Services Act 2007) require </w:t>
      </w:r>
      <w:r w:rsidR="00DD37AE">
        <w:t>a duty of confidentiality to clients even beyond death.</w:t>
      </w:r>
    </w:p>
    <w:p w14:paraId="523DB964" w14:textId="3233F4D1" w:rsidR="00855B3B" w:rsidRDefault="00855B3B"/>
    <w:p w14:paraId="7ACFF171" w14:textId="243557A8" w:rsidR="006220F9" w:rsidRDefault="0093000F" w:rsidP="00B4719B">
      <w:pPr>
        <w:autoSpaceDE w:val="0"/>
        <w:autoSpaceDN w:val="0"/>
        <w:adjustRightInd w:val="0"/>
      </w:pPr>
      <w:r>
        <w:t>Another</w:t>
      </w:r>
      <w:r w:rsidR="00A8295D">
        <w:t xml:space="preserve"> consider</w:t>
      </w:r>
      <w:r w:rsidR="00942102">
        <w:t>ation</w:t>
      </w:r>
      <w:r w:rsidR="00A8295D">
        <w:t xml:space="preserve"> </w:t>
      </w:r>
      <w:r w:rsidR="00FA02A4">
        <w:t xml:space="preserve">before </w:t>
      </w:r>
      <w:r w:rsidR="00A8295D">
        <w:t xml:space="preserve">meeting Mrs Green </w:t>
      </w:r>
      <w:r>
        <w:t xml:space="preserve">is </w:t>
      </w:r>
      <w:r w:rsidR="002606BC">
        <w:t xml:space="preserve">to </w:t>
      </w:r>
      <w:r w:rsidR="00DB6681">
        <w:t>notify he</w:t>
      </w:r>
      <w:r w:rsidR="00AB4790">
        <w:t xml:space="preserve">r </w:t>
      </w:r>
      <w:r w:rsidR="004A14A3">
        <w:t>to</w:t>
      </w:r>
      <w:r w:rsidR="009A4833">
        <w:t xml:space="preserve"> provide</w:t>
      </w:r>
      <w:r w:rsidR="00FA02A4">
        <w:t xml:space="preserve"> </w:t>
      </w:r>
      <w:r w:rsidR="004A14A3">
        <w:t>photo</w:t>
      </w:r>
      <w:r w:rsidR="00B045FF">
        <w:t xml:space="preserve">graphic ID </w:t>
      </w:r>
      <w:r w:rsidR="00FC3A0A">
        <w:t>such</w:t>
      </w:r>
      <w:r w:rsidR="00B045FF">
        <w:t xml:space="preserve"> a</w:t>
      </w:r>
      <w:r w:rsidR="00FC3A0A">
        <w:t>s</w:t>
      </w:r>
      <w:r w:rsidR="00B045FF">
        <w:t xml:space="preserve"> </w:t>
      </w:r>
      <w:r w:rsidR="00903AFE">
        <w:t xml:space="preserve">a </w:t>
      </w:r>
      <w:r w:rsidR="00B045FF">
        <w:t>passport or driver’s license</w:t>
      </w:r>
      <w:r w:rsidR="00427A18">
        <w:t xml:space="preserve"> </w:t>
      </w:r>
      <w:r w:rsidR="00BF0D7A">
        <w:t xml:space="preserve">and proof of address </w:t>
      </w:r>
      <w:r w:rsidR="00427A18">
        <w:t>to complete identity checks</w:t>
      </w:r>
      <w:r w:rsidR="00FA02A4">
        <w:t>.</w:t>
      </w:r>
      <w:sdt>
        <w:sdtPr>
          <w:id w:val="490599139"/>
          <w:citation/>
        </w:sdtPr>
        <w:sdtContent>
          <w:r w:rsidR="00F238A1">
            <w:fldChar w:fldCharType="begin"/>
          </w:r>
          <w:r w:rsidR="00F238A1">
            <w:instrText xml:space="preserve"> CITATION The203 \l 2057 </w:instrText>
          </w:r>
          <w:r w:rsidR="00F238A1">
            <w:fldChar w:fldCharType="separate"/>
          </w:r>
          <w:r w:rsidR="00F238A1">
            <w:rPr>
              <w:noProof/>
            </w:rPr>
            <w:t xml:space="preserve"> </w:t>
          </w:r>
          <w:r w:rsidR="00F238A1" w:rsidRPr="00F238A1">
            <w:rPr>
              <w:noProof/>
            </w:rPr>
            <w:t>(The Law Society, 2020)</w:t>
          </w:r>
          <w:r w:rsidR="00F238A1">
            <w:fldChar w:fldCharType="end"/>
          </w:r>
        </w:sdtContent>
      </w:sdt>
      <w:r w:rsidR="00B045FF">
        <w:t xml:space="preserve"> </w:t>
      </w:r>
      <w:r w:rsidR="00A13B49">
        <w:t xml:space="preserve"> This is a method of due diligence and</w:t>
      </w:r>
      <w:r w:rsidR="004B39B5">
        <w:t xml:space="preserve"> ensure</w:t>
      </w:r>
      <w:r w:rsidR="00FD0890">
        <w:t>s</w:t>
      </w:r>
      <w:r w:rsidR="004B39B5">
        <w:t xml:space="preserve"> </w:t>
      </w:r>
      <w:r w:rsidR="00F91041">
        <w:t>Mrs Green</w:t>
      </w:r>
      <w:r w:rsidR="004B39B5">
        <w:t xml:space="preserve"> </w:t>
      </w:r>
      <w:r w:rsidR="00FD0890">
        <w:t>i</w:t>
      </w:r>
      <w:r w:rsidR="004B39B5">
        <w:t xml:space="preserve">s who </w:t>
      </w:r>
      <w:r w:rsidR="00F91041">
        <w:t>she</w:t>
      </w:r>
      <w:r w:rsidR="004B39B5">
        <w:t xml:space="preserve"> </w:t>
      </w:r>
      <w:r w:rsidR="00AE3ACD">
        <w:t>claim</w:t>
      </w:r>
      <w:r w:rsidR="00F91041">
        <w:t>s</w:t>
      </w:r>
      <w:r w:rsidR="00AE3ACD">
        <w:t xml:space="preserve"> to be</w:t>
      </w:r>
      <w:sdt>
        <w:sdtPr>
          <w:id w:val="-1688433925"/>
          <w:citation/>
        </w:sdtPr>
        <w:sdtContent>
          <w:r w:rsidR="00563868">
            <w:fldChar w:fldCharType="begin"/>
          </w:r>
          <w:r w:rsidR="00563868">
            <w:instrText xml:space="preserve"> CITATION Bro22 \l 2057 </w:instrText>
          </w:r>
          <w:r w:rsidR="00563868">
            <w:fldChar w:fldCharType="separate"/>
          </w:r>
          <w:r w:rsidR="00563868">
            <w:rPr>
              <w:noProof/>
            </w:rPr>
            <w:t xml:space="preserve"> </w:t>
          </w:r>
          <w:r w:rsidR="00563868" w:rsidRPr="00563868">
            <w:rPr>
              <w:noProof/>
            </w:rPr>
            <w:t>(Browne, et al., 2022)</w:t>
          </w:r>
          <w:r w:rsidR="00563868">
            <w:fldChar w:fldCharType="end"/>
          </w:r>
        </w:sdtContent>
      </w:sdt>
      <w:r w:rsidR="00E27A3B">
        <w:t>.</w:t>
      </w:r>
      <w:r w:rsidR="006070CA">
        <w:t xml:space="preserve"> The extent of</w:t>
      </w:r>
      <w:r w:rsidR="00447DF5">
        <w:t xml:space="preserve"> </w:t>
      </w:r>
      <w:r w:rsidR="006070CA">
        <w:t>due diligence</w:t>
      </w:r>
      <w:r w:rsidR="00447DF5">
        <w:t xml:space="preserve"> checks</w:t>
      </w:r>
      <w:r w:rsidR="006070CA">
        <w:t xml:space="preserve"> </w:t>
      </w:r>
      <w:r w:rsidR="00437F23">
        <w:t>ranges</w:t>
      </w:r>
      <w:r w:rsidR="006070CA">
        <w:t xml:space="preserve"> from case to </w:t>
      </w:r>
      <w:r w:rsidR="00D44FE3">
        <w:t>case,</w:t>
      </w:r>
      <w:r w:rsidR="00F06055">
        <w:t xml:space="preserve"> and this can be determined </w:t>
      </w:r>
      <w:r w:rsidR="00F65E5F">
        <w:t>by</w:t>
      </w:r>
      <w:r w:rsidR="00D44FE3">
        <w:t xml:space="preserve"> obtaining more information </w:t>
      </w:r>
      <w:r w:rsidR="0032662D">
        <w:t>about</w:t>
      </w:r>
      <w:r w:rsidR="00F06055">
        <w:t xml:space="preserve"> Mrs Green</w:t>
      </w:r>
      <w:r w:rsidR="00916BE9">
        <w:t>.</w:t>
      </w:r>
      <w:r w:rsidR="00F1593E">
        <w:t xml:space="preserve"> For example</w:t>
      </w:r>
      <w:r w:rsidR="00BB7150">
        <w:t>,</w:t>
      </w:r>
      <w:r w:rsidR="00CD63EF">
        <w:t xml:space="preserve"> </w:t>
      </w:r>
      <w:r w:rsidR="009C1072">
        <w:t>i</w:t>
      </w:r>
      <w:r w:rsidR="005929F3">
        <w:t>f</w:t>
      </w:r>
      <w:r w:rsidR="004C1649">
        <w:t xml:space="preserve"> it</w:t>
      </w:r>
      <w:r w:rsidR="00EC1D4F">
        <w:t>’</w:t>
      </w:r>
      <w:r w:rsidR="004C1649">
        <w:t>s</w:t>
      </w:r>
      <w:r w:rsidR="009C1072">
        <w:t xml:space="preserve"> discovered </w:t>
      </w:r>
      <w:r w:rsidR="00B00635">
        <w:t>she</w:t>
      </w:r>
      <w:r w:rsidR="00F06055">
        <w:t xml:space="preserve"> is</w:t>
      </w:r>
      <w:r w:rsidR="00943D61">
        <w:t xml:space="preserve"> a politically exposed person</w:t>
      </w:r>
      <w:r w:rsidR="00132E72">
        <w:t xml:space="preserve"> (such as</w:t>
      </w:r>
      <w:r w:rsidR="00BA2625">
        <w:t xml:space="preserve"> a government minister</w:t>
      </w:r>
      <w:r w:rsidR="000E590D">
        <w:t>),</w:t>
      </w:r>
      <w:r w:rsidR="00C2721D">
        <w:t xml:space="preserve"> </w:t>
      </w:r>
      <w:r w:rsidR="00F238A1">
        <w:t>enhanced</w:t>
      </w:r>
      <w:r w:rsidR="00C2721D">
        <w:t xml:space="preserve"> methods of due diligence must be </w:t>
      </w:r>
      <w:r w:rsidR="004E29BB">
        <w:t>completed</w:t>
      </w:r>
      <w:sdt>
        <w:sdtPr>
          <w:id w:val="1764496418"/>
          <w:citation/>
        </w:sdtPr>
        <w:sdtContent>
          <w:r w:rsidR="004A14A3">
            <w:fldChar w:fldCharType="begin"/>
          </w:r>
          <w:r w:rsidR="004A14A3">
            <w:instrText xml:space="preserve"> CITATION The203 \l 2057 </w:instrText>
          </w:r>
          <w:r w:rsidR="004A14A3">
            <w:fldChar w:fldCharType="separate"/>
          </w:r>
          <w:r w:rsidR="004A14A3">
            <w:rPr>
              <w:noProof/>
            </w:rPr>
            <w:t xml:space="preserve"> </w:t>
          </w:r>
          <w:r w:rsidR="004A14A3" w:rsidRPr="004A14A3">
            <w:rPr>
              <w:noProof/>
            </w:rPr>
            <w:t>(The Law Society, 2020)</w:t>
          </w:r>
          <w:r w:rsidR="004A14A3">
            <w:fldChar w:fldCharType="end"/>
          </w:r>
        </w:sdtContent>
      </w:sdt>
      <w:r w:rsidR="004A14A3">
        <w:t>.</w:t>
      </w:r>
      <w:r w:rsidR="00E27A3B">
        <w:t xml:space="preserve"> </w:t>
      </w:r>
    </w:p>
    <w:p w14:paraId="25AD71DD" w14:textId="77777777" w:rsidR="006220F9" w:rsidRDefault="006220F9" w:rsidP="00B4719B">
      <w:pPr>
        <w:autoSpaceDE w:val="0"/>
        <w:autoSpaceDN w:val="0"/>
        <w:adjustRightInd w:val="0"/>
      </w:pPr>
    </w:p>
    <w:p w14:paraId="36889DF1" w14:textId="4193E66A" w:rsidR="00343862" w:rsidRDefault="00E27A3B" w:rsidP="00B4719B">
      <w:pPr>
        <w:autoSpaceDE w:val="0"/>
        <w:autoSpaceDN w:val="0"/>
        <w:adjustRightInd w:val="0"/>
      </w:pPr>
      <w:r>
        <w:t xml:space="preserve">Carrying </w:t>
      </w:r>
      <w:r w:rsidR="004E29BB">
        <w:t>out due</w:t>
      </w:r>
      <w:r>
        <w:t xml:space="preserve"> diligence also means that</w:t>
      </w:r>
      <w:r w:rsidR="0076658F">
        <w:t xml:space="preserve"> solicitors are more likely to recognise </w:t>
      </w:r>
      <w:r w:rsidR="009C5EC8">
        <w:t>money laundering</w:t>
      </w:r>
      <w:sdt>
        <w:sdtPr>
          <w:id w:val="-1682808302"/>
          <w:citation/>
        </w:sdtPr>
        <w:sdtContent>
          <w:r w:rsidR="009C5EC8">
            <w:fldChar w:fldCharType="begin"/>
          </w:r>
          <w:r w:rsidR="009C5EC8">
            <w:instrText xml:space="preserve"> CITATION The203 \l 2057 </w:instrText>
          </w:r>
          <w:r w:rsidR="009C5EC8">
            <w:fldChar w:fldCharType="separate"/>
          </w:r>
          <w:r w:rsidR="009C5EC8">
            <w:rPr>
              <w:noProof/>
            </w:rPr>
            <w:t xml:space="preserve"> </w:t>
          </w:r>
          <w:r w:rsidR="009C5EC8" w:rsidRPr="009C5EC8">
            <w:rPr>
              <w:noProof/>
            </w:rPr>
            <w:t>(The Law Society, 2020)</w:t>
          </w:r>
          <w:r w:rsidR="009C5EC8">
            <w:fldChar w:fldCharType="end"/>
          </w:r>
        </w:sdtContent>
      </w:sdt>
      <w:r w:rsidR="005344A6">
        <w:t>.</w:t>
      </w:r>
      <w:r w:rsidR="006220F9">
        <w:t xml:space="preserve"> </w:t>
      </w:r>
      <w:r w:rsidR="00A149D4">
        <w:t>Solicitors are bound by</w:t>
      </w:r>
      <w:r w:rsidR="00B4719B">
        <w:t xml:space="preserve"> </w:t>
      </w:r>
      <w:r w:rsidR="00343862">
        <w:t>(The Money Laundering</w:t>
      </w:r>
      <w:r w:rsidR="00C224BF">
        <w:t xml:space="preserve"> and </w:t>
      </w:r>
      <w:r w:rsidR="00343862">
        <w:t>Terrorist Financing</w:t>
      </w:r>
      <w:r w:rsidR="008274DB">
        <w:t xml:space="preserve"> (</w:t>
      </w:r>
      <w:r w:rsidR="00462316">
        <w:t>Amendment)</w:t>
      </w:r>
      <w:r w:rsidR="00C656DA">
        <w:t xml:space="preserve"> </w:t>
      </w:r>
      <w:r w:rsidR="007A1788">
        <w:t>(no.2</w:t>
      </w:r>
      <w:r w:rsidR="00376766">
        <w:t>) Regulations</w:t>
      </w:r>
      <w:r w:rsidR="00462316">
        <w:t xml:space="preserve"> 20</w:t>
      </w:r>
      <w:r w:rsidR="007A1788">
        <w:t>22</w:t>
      </w:r>
      <w:r w:rsidR="00014E6E">
        <w:t>),</w:t>
      </w:r>
      <w:r w:rsidR="0082501D">
        <w:t xml:space="preserve"> the </w:t>
      </w:r>
      <w:r w:rsidR="00CF0644">
        <w:t>(Terrorism Act 2000) and the (Proceeds of Crime Act 2002)</w:t>
      </w:r>
      <w:r w:rsidR="00D55FD9">
        <w:t xml:space="preserve">. Therefore, due diligence </w:t>
      </w:r>
      <w:r w:rsidR="003F280C">
        <w:t>checks are</w:t>
      </w:r>
      <w:r w:rsidR="00CB4A33">
        <w:t xml:space="preserve"> key in identifying money laundering</w:t>
      </w:r>
      <w:r w:rsidR="00B959C6">
        <w:t>.</w:t>
      </w:r>
      <w:r w:rsidR="001E3D67">
        <w:t xml:space="preserve"> </w:t>
      </w:r>
      <w:r w:rsidR="00B959C6">
        <w:t>F</w:t>
      </w:r>
      <w:r w:rsidR="001E3D67">
        <w:t>ail</w:t>
      </w:r>
      <w:r w:rsidR="00C41D7E">
        <w:t>ure</w:t>
      </w:r>
      <w:r w:rsidR="001E3D67">
        <w:t xml:space="preserve"> to </w:t>
      </w:r>
      <w:r w:rsidR="00C41D7E">
        <w:t>identify</w:t>
      </w:r>
      <w:r w:rsidR="001E3D67">
        <w:t xml:space="preserve"> </w:t>
      </w:r>
      <w:r w:rsidR="00C41D7E">
        <w:t xml:space="preserve">money laundering </w:t>
      </w:r>
      <w:r w:rsidR="001E3D67">
        <w:t>can result in removal from</w:t>
      </w:r>
      <w:r w:rsidR="006970A1">
        <w:t xml:space="preserve"> the profession</w:t>
      </w:r>
      <w:r w:rsidR="00BD1548">
        <w:t xml:space="preserve"> and/or</w:t>
      </w:r>
      <w:r w:rsidR="006970A1">
        <w:t xml:space="preserve"> </w:t>
      </w:r>
      <w:r w:rsidR="00DA6A4F">
        <w:t>imprisonment</w:t>
      </w:r>
      <w:sdt>
        <w:sdtPr>
          <w:id w:val="791951464"/>
          <w:citation/>
        </w:sdtPr>
        <w:sdtContent>
          <w:r w:rsidR="00A457DD">
            <w:fldChar w:fldCharType="begin"/>
          </w:r>
          <w:r w:rsidR="00A457DD">
            <w:instrText xml:space="preserve"> CITATION Sol22 \l 2057 </w:instrText>
          </w:r>
          <w:r w:rsidR="00A457DD">
            <w:fldChar w:fldCharType="separate"/>
          </w:r>
          <w:r w:rsidR="00A457DD">
            <w:rPr>
              <w:noProof/>
            </w:rPr>
            <w:t xml:space="preserve"> </w:t>
          </w:r>
          <w:r w:rsidR="00A457DD" w:rsidRPr="00A457DD">
            <w:rPr>
              <w:noProof/>
            </w:rPr>
            <w:t>(Solicitor Regulation Authority, 2022)</w:t>
          </w:r>
          <w:r w:rsidR="00A457DD">
            <w:fldChar w:fldCharType="end"/>
          </w:r>
        </w:sdtContent>
      </w:sdt>
      <w:r w:rsidR="00A52DA2">
        <w:t>.</w:t>
      </w:r>
      <w:r w:rsidR="00484FB6">
        <w:t xml:space="preserve"> A </w:t>
      </w:r>
      <w:r w:rsidR="00B57DBF">
        <w:t xml:space="preserve">possible method </w:t>
      </w:r>
      <w:r w:rsidR="00FC3DAC">
        <w:t>in</w:t>
      </w:r>
      <w:r w:rsidR="009E7CD1">
        <w:t xml:space="preserve"> identifying</w:t>
      </w:r>
      <w:r w:rsidR="007F538D">
        <w:t xml:space="preserve"> money laundering at this </w:t>
      </w:r>
      <w:r w:rsidR="00B57DBF">
        <w:t>stage is</w:t>
      </w:r>
      <w:r w:rsidR="007F538D">
        <w:t xml:space="preserve"> </w:t>
      </w:r>
      <w:r w:rsidR="0029006B">
        <w:t>asking Mrs green</w:t>
      </w:r>
      <w:r w:rsidR="00FC3DAC">
        <w:t xml:space="preserve"> </w:t>
      </w:r>
      <w:r w:rsidR="0029006B">
        <w:t>how she i</w:t>
      </w:r>
      <w:r w:rsidR="00A13980">
        <w:t>ntends on paying for the legal services. For example, if she requires</w:t>
      </w:r>
      <w:r w:rsidR="004B65AA">
        <w:t xml:space="preserve"> </w:t>
      </w:r>
      <w:r w:rsidR="00376766">
        <w:t>conveyancing and</w:t>
      </w:r>
      <w:r w:rsidR="00DB514E">
        <w:t xml:space="preserve"> would like to pay in cash, th</w:t>
      </w:r>
      <w:r w:rsidR="00D65DD1">
        <w:t>at would be a</w:t>
      </w:r>
      <w:r w:rsidR="00467457">
        <w:t xml:space="preserve"> warning </w:t>
      </w:r>
      <w:r w:rsidR="004E5BD0">
        <w:t>sign for</w:t>
      </w:r>
      <w:r w:rsidR="00C72A3B">
        <w:t xml:space="preserve"> possible money laundering</w:t>
      </w:r>
      <w:r w:rsidR="00497C47">
        <w:t xml:space="preserve"> and</w:t>
      </w:r>
      <w:r w:rsidR="00A73D9A">
        <w:t xml:space="preserve"> a</w:t>
      </w:r>
      <w:r w:rsidR="00777DAC">
        <w:t xml:space="preserve">n </w:t>
      </w:r>
      <w:r w:rsidR="009D4CB6">
        <w:t>indication</w:t>
      </w:r>
      <w:r w:rsidR="00661664">
        <w:t xml:space="preserve"> </w:t>
      </w:r>
      <w:r w:rsidR="00777DAC">
        <w:t>that</w:t>
      </w:r>
      <w:r w:rsidR="00661664">
        <w:t xml:space="preserve"> a </w:t>
      </w:r>
      <w:r w:rsidR="00A73D9A">
        <w:t>source of funds check</w:t>
      </w:r>
      <w:r w:rsidR="00D65DD1">
        <w:t xml:space="preserve"> </w:t>
      </w:r>
      <w:r w:rsidR="009D4CB6">
        <w:t xml:space="preserve">is </w:t>
      </w:r>
      <w:r w:rsidR="00330129">
        <w:t>required t</w:t>
      </w:r>
      <w:r w:rsidR="00AC3540">
        <w:t>o act</w:t>
      </w:r>
      <w:sdt>
        <w:sdtPr>
          <w:id w:val="-1589371341"/>
          <w:citation/>
        </w:sdtPr>
        <w:sdtContent>
          <w:r w:rsidR="003D48F8">
            <w:fldChar w:fldCharType="begin"/>
          </w:r>
          <w:r w:rsidR="003D48F8">
            <w:instrText xml:space="preserve"> CITATION Sol20 \l 2057 </w:instrText>
          </w:r>
          <w:r w:rsidR="003D48F8">
            <w:fldChar w:fldCharType="separate"/>
          </w:r>
          <w:r w:rsidR="003D48F8">
            <w:rPr>
              <w:noProof/>
            </w:rPr>
            <w:t xml:space="preserve"> </w:t>
          </w:r>
          <w:r w:rsidR="003D48F8" w:rsidRPr="003D48F8">
            <w:rPr>
              <w:noProof/>
            </w:rPr>
            <w:t>(Solicitors Regulation Authority, 2020)</w:t>
          </w:r>
          <w:r w:rsidR="003D48F8">
            <w:fldChar w:fldCharType="end"/>
          </w:r>
        </w:sdtContent>
      </w:sdt>
      <w:r w:rsidR="001C2B61">
        <w:t xml:space="preserve">. </w:t>
      </w:r>
    </w:p>
    <w:p w14:paraId="2275B5E2" w14:textId="36484981" w:rsidR="00730BD1" w:rsidRDefault="00730BD1" w:rsidP="00B4719B">
      <w:pPr>
        <w:autoSpaceDE w:val="0"/>
        <w:autoSpaceDN w:val="0"/>
        <w:adjustRightInd w:val="0"/>
      </w:pPr>
    </w:p>
    <w:p w14:paraId="0E38BDAC" w14:textId="40CD4CC1" w:rsidR="00730BD1" w:rsidRDefault="00A82CA1" w:rsidP="00B4719B">
      <w:pPr>
        <w:autoSpaceDE w:val="0"/>
        <w:autoSpaceDN w:val="0"/>
        <w:adjustRightInd w:val="0"/>
      </w:pPr>
      <w:r>
        <w:t>Under section 3.1 of the SRA guidelines</w:t>
      </w:r>
      <w:r w:rsidR="003C6D24">
        <w:t xml:space="preserve"> (2018)</w:t>
      </w:r>
      <w:r w:rsidR="00C920FA">
        <w:t xml:space="preserve">, you cannot be instructed by a client unless you are sure that </w:t>
      </w:r>
      <w:r w:rsidR="00B00928">
        <w:t>it i</w:t>
      </w:r>
      <w:r w:rsidR="0076333A">
        <w:t xml:space="preserve">s </w:t>
      </w:r>
      <w:r w:rsidR="00C17D2E">
        <w:t xml:space="preserve">within their </w:t>
      </w:r>
      <w:r w:rsidR="00A345E5">
        <w:t>wishes</w:t>
      </w:r>
      <w:r w:rsidR="00C17D2E">
        <w:t>.</w:t>
      </w:r>
      <w:r w:rsidR="00B00928">
        <w:t xml:space="preserve"> </w:t>
      </w:r>
      <w:r w:rsidR="001B5A1B">
        <w:t xml:space="preserve">If the secretary is liaising with a carer or a family </w:t>
      </w:r>
      <w:r w:rsidR="001B5A1B">
        <w:lastRenderedPageBreak/>
        <w:t>member on behalf</w:t>
      </w:r>
      <w:r w:rsidR="003F7ABB">
        <w:t xml:space="preserve"> of Mrs Green</w:t>
      </w:r>
      <w:r w:rsidR="002E5701">
        <w:t xml:space="preserve"> </w:t>
      </w:r>
      <w:r w:rsidR="00C17D2E">
        <w:t>to</w:t>
      </w:r>
      <w:r w:rsidR="002E5701">
        <w:t xml:space="preserve"> arrang</w:t>
      </w:r>
      <w:r w:rsidR="00C17D2E">
        <w:t>e</w:t>
      </w:r>
      <w:r w:rsidR="002E5701">
        <w:t xml:space="preserve"> the appointment</w:t>
      </w:r>
      <w:r w:rsidR="00C17D2E">
        <w:t>,</w:t>
      </w:r>
      <w:r w:rsidR="00B37656">
        <w:t xml:space="preserve"> </w:t>
      </w:r>
      <w:r w:rsidR="00A64521">
        <w:t>but</w:t>
      </w:r>
      <w:r w:rsidR="00B37656">
        <w:t xml:space="preserve"> </w:t>
      </w:r>
      <w:r w:rsidR="005562B3">
        <w:t xml:space="preserve">Mrs Green </w:t>
      </w:r>
      <w:r w:rsidR="00B37656">
        <w:t xml:space="preserve">is </w:t>
      </w:r>
      <w:r w:rsidR="00EF4282">
        <w:t>not lacking capacity</w:t>
      </w:r>
      <w:r w:rsidR="003F7ABB">
        <w:t xml:space="preserve">, this is </w:t>
      </w:r>
      <w:r w:rsidR="00EF4282">
        <w:t>a</w:t>
      </w:r>
      <w:r w:rsidR="002E5701">
        <w:t xml:space="preserve"> </w:t>
      </w:r>
      <w:r w:rsidR="003F7ABB">
        <w:t xml:space="preserve">red flag </w:t>
      </w:r>
      <w:r w:rsidR="00AC3540">
        <w:t xml:space="preserve">that </w:t>
      </w:r>
      <w:r w:rsidR="005562B3">
        <w:t>she</w:t>
      </w:r>
      <w:r w:rsidR="00AC3540">
        <w:t xml:space="preserve"> may be under</w:t>
      </w:r>
      <w:r w:rsidR="00FE424B">
        <w:t xml:space="preserve"> </w:t>
      </w:r>
      <w:r w:rsidR="004A47C8">
        <w:t>duress</w:t>
      </w:r>
      <w:sdt>
        <w:sdtPr>
          <w:id w:val="952289076"/>
          <w:citation/>
        </w:sdtPr>
        <w:sdtContent>
          <w:r w:rsidR="007B416D">
            <w:fldChar w:fldCharType="begin"/>
          </w:r>
          <w:r w:rsidR="007B416D">
            <w:instrText xml:space="preserve"> CITATION Nic15 \l 2057 </w:instrText>
          </w:r>
          <w:r w:rsidR="007B416D">
            <w:fldChar w:fldCharType="separate"/>
          </w:r>
          <w:r w:rsidR="007B416D">
            <w:rPr>
              <w:noProof/>
            </w:rPr>
            <w:t xml:space="preserve"> </w:t>
          </w:r>
          <w:r w:rsidR="007B416D" w:rsidRPr="007B416D">
            <w:rPr>
              <w:noProof/>
            </w:rPr>
            <w:t>(Gunn, 2015)</w:t>
          </w:r>
          <w:r w:rsidR="007B416D">
            <w:fldChar w:fldCharType="end"/>
          </w:r>
        </w:sdtContent>
      </w:sdt>
      <w:r w:rsidR="00A50601">
        <w:t xml:space="preserve">. </w:t>
      </w:r>
      <w:r w:rsidR="008B6755">
        <w:t xml:space="preserve">Arranging </w:t>
      </w:r>
      <w:r w:rsidR="009012A5">
        <w:t xml:space="preserve">the first consultation in person is a key method </w:t>
      </w:r>
      <w:r w:rsidR="00E92976">
        <w:t xml:space="preserve">to assess this possibility, as any undue influence from other parties </w:t>
      </w:r>
      <w:r w:rsidR="00744C3B">
        <w:t>can be monitored</w:t>
      </w:r>
      <w:sdt>
        <w:sdtPr>
          <w:id w:val="483123040"/>
          <w:citation/>
        </w:sdtPr>
        <w:sdtContent>
          <w:r w:rsidR="00744C3B">
            <w:fldChar w:fldCharType="begin"/>
          </w:r>
          <w:r w:rsidR="00744C3B">
            <w:instrText xml:space="preserve"> CITATION Nic15 \l 2057 </w:instrText>
          </w:r>
          <w:r w:rsidR="00744C3B">
            <w:fldChar w:fldCharType="separate"/>
          </w:r>
          <w:r w:rsidR="00744C3B">
            <w:rPr>
              <w:noProof/>
            </w:rPr>
            <w:t xml:space="preserve"> </w:t>
          </w:r>
          <w:r w:rsidR="00744C3B" w:rsidRPr="00744C3B">
            <w:rPr>
              <w:noProof/>
            </w:rPr>
            <w:t>(Gunn, 2015)</w:t>
          </w:r>
          <w:r w:rsidR="00744C3B">
            <w:fldChar w:fldCharType="end"/>
          </w:r>
        </w:sdtContent>
      </w:sdt>
    </w:p>
    <w:p w14:paraId="5AA99116" w14:textId="77777777" w:rsidR="00E41A43" w:rsidRDefault="00E41A43" w:rsidP="00B4719B">
      <w:pPr>
        <w:autoSpaceDE w:val="0"/>
        <w:autoSpaceDN w:val="0"/>
        <w:adjustRightInd w:val="0"/>
        <w:rPr>
          <w:u w:val="single"/>
        </w:rPr>
      </w:pPr>
    </w:p>
    <w:p w14:paraId="67D137D8" w14:textId="77777777" w:rsidR="00E41A43" w:rsidRDefault="00E41A43" w:rsidP="00B4719B">
      <w:pPr>
        <w:autoSpaceDE w:val="0"/>
        <w:autoSpaceDN w:val="0"/>
        <w:adjustRightInd w:val="0"/>
        <w:rPr>
          <w:u w:val="single"/>
        </w:rPr>
      </w:pPr>
    </w:p>
    <w:p w14:paraId="37301BC5" w14:textId="77777777" w:rsidR="00E41A43" w:rsidRDefault="00E41A43" w:rsidP="00B4719B">
      <w:pPr>
        <w:autoSpaceDE w:val="0"/>
        <w:autoSpaceDN w:val="0"/>
        <w:adjustRightInd w:val="0"/>
        <w:rPr>
          <w:u w:val="single"/>
        </w:rPr>
      </w:pPr>
    </w:p>
    <w:p w14:paraId="4209F50C" w14:textId="77777777" w:rsidR="00E41A43" w:rsidRDefault="00E41A43" w:rsidP="00B4719B">
      <w:pPr>
        <w:autoSpaceDE w:val="0"/>
        <w:autoSpaceDN w:val="0"/>
        <w:adjustRightInd w:val="0"/>
        <w:rPr>
          <w:u w:val="single"/>
        </w:rPr>
      </w:pPr>
    </w:p>
    <w:p w14:paraId="62C48EF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0C4C178A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6A016BB8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7F6E7D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59DC3F5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1E5CEDF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0159B1B7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57D2D66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DACF51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D9799E0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CC79B8D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C1921C3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36A20F0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FEE8BCE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7B98F5A3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783E023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388CD40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DC83CA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BEED270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662223DF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DDD87A8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4F82FA3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C8C63A1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00203EC3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B16633C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D439FDE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4BF0FEB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67211D8C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0B7D6041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7B453CEC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37AF678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679649CB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A059FBD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819D952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ADE7D48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71074F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7FF95ECA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D7DE8EA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8109312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D05598F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0E9CBEF" w14:textId="3EE6F302" w:rsidR="00343862" w:rsidRDefault="004A47C8" w:rsidP="00B4719B">
      <w:pPr>
        <w:autoSpaceDE w:val="0"/>
        <w:autoSpaceDN w:val="0"/>
        <w:adjustRightInd w:val="0"/>
        <w:rPr>
          <w:u w:val="single"/>
        </w:rPr>
      </w:pPr>
      <w:r w:rsidRPr="004A47C8">
        <w:rPr>
          <w:u w:val="single"/>
        </w:rPr>
        <w:t>Task 2</w:t>
      </w:r>
    </w:p>
    <w:p w14:paraId="26BD5EEF" w14:textId="49EFC02E" w:rsidR="004A47C8" w:rsidRDefault="004A47C8" w:rsidP="00B4719B">
      <w:pPr>
        <w:autoSpaceDE w:val="0"/>
        <w:autoSpaceDN w:val="0"/>
        <w:adjustRightInd w:val="0"/>
        <w:rPr>
          <w:u w:val="single"/>
        </w:rPr>
      </w:pPr>
    </w:p>
    <w:p w14:paraId="0DAC77E2" w14:textId="5BE99357" w:rsidR="004A47C8" w:rsidRDefault="000C6A0C" w:rsidP="00B4719B">
      <w:pPr>
        <w:autoSpaceDE w:val="0"/>
        <w:autoSpaceDN w:val="0"/>
        <w:adjustRightInd w:val="0"/>
      </w:pPr>
      <w:r>
        <w:t>Firstly</w:t>
      </w:r>
      <w:r w:rsidR="00742E4B">
        <w:t>,</w:t>
      </w:r>
      <w:r w:rsidR="00976AD5">
        <w:t xml:space="preserve"> context</w:t>
      </w:r>
      <w:r w:rsidR="000822B8">
        <w:t xml:space="preserve"> on the </w:t>
      </w:r>
      <w:r w:rsidR="00C74312">
        <w:t>testator of</w:t>
      </w:r>
      <w:r w:rsidR="000822B8">
        <w:t xml:space="preserve"> the </w:t>
      </w:r>
      <w:r w:rsidR="0059577A">
        <w:t>will</w:t>
      </w:r>
      <w:r w:rsidR="00442B47">
        <w:t xml:space="preserve"> and its </w:t>
      </w:r>
      <w:r w:rsidR="00F11FFF">
        <w:t>validity</w:t>
      </w:r>
      <w:r w:rsidR="00914A8A">
        <w:t xml:space="preserve"> is required</w:t>
      </w:r>
      <w:sdt>
        <w:sdtPr>
          <w:id w:val="-1934897688"/>
          <w:citation/>
        </w:sdtPr>
        <w:sdtContent>
          <w:r w:rsidR="00F11FFF">
            <w:fldChar w:fldCharType="begin"/>
          </w:r>
          <w:r w:rsidR="00F11FFF">
            <w:instrText xml:space="preserve"> CITATION Rus22 \l 2057 </w:instrText>
          </w:r>
          <w:r w:rsidR="00F11FFF">
            <w:fldChar w:fldCharType="separate"/>
          </w:r>
          <w:r w:rsidR="00F11FFF">
            <w:rPr>
              <w:noProof/>
            </w:rPr>
            <w:t xml:space="preserve"> </w:t>
          </w:r>
          <w:r w:rsidR="00F11FFF" w:rsidRPr="00F11FFF">
            <w:rPr>
              <w:noProof/>
            </w:rPr>
            <w:t>(Russell &amp; Narshi, 2022)</w:t>
          </w:r>
          <w:r w:rsidR="00F11FFF">
            <w:fldChar w:fldCharType="end"/>
          </w:r>
        </w:sdtContent>
      </w:sdt>
      <w:r w:rsidR="0059577A">
        <w:t>.</w:t>
      </w:r>
      <w:r w:rsidR="00CA3C5B">
        <w:t xml:space="preserve"> </w:t>
      </w:r>
      <w:r w:rsidR="00FC4456">
        <w:t>This means</w:t>
      </w:r>
      <w:r w:rsidR="00EF5576">
        <w:t xml:space="preserve"> the testator</w:t>
      </w:r>
      <w:r w:rsidR="00F34E65">
        <w:t xml:space="preserve"> can be identified</w:t>
      </w:r>
      <w:r w:rsidR="00EF5576">
        <w:t xml:space="preserve"> to ensure they are n</w:t>
      </w:r>
      <w:r w:rsidR="00C0709B">
        <w:t>ot a past client, as mentioned previously</w:t>
      </w:r>
      <w:r w:rsidR="00105569">
        <w:t>.</w:t>
      </w:r>
      <w:sdt>
        <w:sdtPr>
          <w:id w:val="2141150460"/>
          <w:citation/>
        </w:sdtPr>
        <w:sdtContent>
          <w:r w:rsidR="007B5CC1">
            <w:fldChar w:fldCharType="begin"/>
          </w:r>
          <w:r w:rsidR="007B5CC1">
            <w:instrText xml:space="preserve"> CITATION SRA183 \l 2057 </w:instrText>
          </w:r>
          <w:r w:rsidR="007B5CC1">
            <w:fldChar w:fldCharType="separate"/>
          </w:r>
          <w:r w:rsidR="007B5CC1">
            <w:rPr>
              <w:noProof/>
            </w:rPr>
            <w:t xml:space="preserve"> </w:t>
          </w:r>
          <w:r w:rsidR="007B5CC1" w:rsidRPr="007B5CC1">
            <w:rPr>
              <w:noProof/>
            </w:rPr>
            <w:t>(SRA Board, 2018)</w:t>
          </w:r>
          <w:r w:rsidR="007B5CC1">
            <w:fldChar w:fldCharType="end"/>
          </w:r>
        </w:sdtContent>
      </w:sdt>
      <w:r w:rsidR="007B5CC1">
        <w:t>.</w:t>
      </w:r>
      <w:r w:rsidR="00213A18">
        <w:t xml:space="preserve"> </w:t>
      </w:r>
      <w:r w:rsidR="00CA3C5B">
        <w:t>The (</w:t>
      </w:r>
      <w:r w:rsidR="006D547B">
        <w:t>Wills Act 1837</w:t>
      </w:r>
      <w:r w:rsidR="00CA3C5B">
        <w:t>) section 9</w:t>
      </w:r>
      <w:r w:rsidR="00882760">
        <w:t xml:space="preserve"> states that a </w:t>
      </w:r>
      <w:r w:rsidR="00902192">
        <w:t xml:space="preserve">valid will </w:t>
      </w:r>
      <w:r w:rsidR="00882760">
        <w:t>must be</w:t>
      </w:r>
      <w:r w:rsidR="000176B2">
        <w:t xml:space="preserve"> witnessed by two people,</w:t>
      </w:r>
      <w:r w:rsidR="00882760">
        <w:t xml:space="preserve"> in writing,</w:t>
      </w:r>
      <w:r w:rsidR="00E7203E">
        <w:t xml:space="preserve"> signed by the testator and this signature must be</w:t>
      </w:r>
      <w:r w:rsidR="000176B2">
        <w:t xml:space="preserve"> </w:t>
      </w:r>
      <w:r w:rsidR="00902192">
        <w:t>intentional</w:t>
      </w:r>
      <w:r w:rsidR="00B4535E">
        <w:t xml:space="preserve">, </w:t>
      </w:r>
      <w:r w:rsidR="001B65A6">
        <w:t>Mrs Green could have reason to contest based off vali</w:t>
      </w:r>
      <w:r w:rsidR="00791DF7">
        <w:t>dity or she</w:t>
      </w:r>
      <w:r w:rsidR="0067753E">
        <w:t xml:space="preserve"> could have concerns </w:t>
      </w:r>
      <w:r w:rsidR="008646EE">
        <w:t>regarding</w:t>
      </w:r>
      <w:r w:rsidR="00AA699A">
        <w:t xml:space="preserve"> </w:t>
      </w:r>
      <w:r w:rsidR="00B87E0B">
        <w:t>the testator themselves</w:t>
      </w:r>
      <w:r w:rsidR="00890F95">
        <w:t xml:space="preserve">. </w:t>
      </w:r>
      <w:r w:rsidR="0059577A">
        <w:t xml:space="preserve">For </w:t>
      </w:r>
      <w:r w:rsidR="00976AD5">
        <w:t>example</w:t>
      </w:r>
      <w:r w:rsidR="00263F3A">
        <w:t xml:space="preserve">. </w:t>
      </w:r>
      <w:r w:rsidR="00976AD5">
        <w:t>s</w:t>
      </w:r>
      <w:r w:rsidR="00186B5F">
        <w:t>he</w:t>
      </w:r>
      <w:r w:rsidR="00263F3A">
        <w:t xml:space="preserve"> </w:t>
      </w:r>
      <w:r w:rsidR="008C6325">
        <w:t>cou</w:t>
      </w:r>
      <w:r w:rsidR="00186B5F">
        <w:t>ld believe</w:t>
      </w:r>
      <w:r w:rsidR="00263F3A">
        <w:t xml:space="preserve"> </w:t>
      </w:r>
      <w:r w:rsidR="00186B5F">
        <w:t xml:space="preserve">the testator </w:t>
      </w:r>
      <w:r w:rsidR="00EB5226">
        <w:t>lacked</w:t>
      </w:r>
      <w:r w:rsidR="00263F3A">
        <w:t xml:space="preserve"> mental capac</w:t>
      </w:r>
      <w:r w:rsidR="0045773F">
        <w:t>ity according to the (Mental Capacity Act 2005)</w:t>
      </w:r>
      <w:r w:rsidR="00B83414">
        <w:t>.</w:t>
      </w:r>
      <w:r w:rsidR="002122E3">
        <w:t xml:space="preserve"> Similarly</w:t>
      </w:r>
      <w:r w:rsidR="00573384">
        <w:t>,</w:t>
      </w:r>
      <w:r w:rsidR="00A5417A">
        <w:t xml:space="preserve"> </w:t>
      </w:r>
      <w:r w:rsidR="00EB5226">
        <w:t>she</w:t>
      </w:r>
      <w:r w:rsidR="00005418">
        <w:t xml:space="preserve"> c</w:t>
      </w:r>
      <w:r w:rsidR="00EB5226">
        <w:t>ould believe</w:t>
      </w:r>
      <w:r w:rsidR="00A5417A">
        <w:t xml:space="preserve"> </w:t>
      </w:r>
      <w:r w:rsidR="00EB5226">
        <w:t>they</w:t>
      </w:r>
      <w:r w:rsidR="00A5417A">
        <w:t xml:space="preserve"> </w:t>
      </w:r>
      <w:r w:rsidR="00C02486">
        <w:t>had a</w:t>
      </w:r>
      <w:r w:rsidR="000821DA">
        <w:t>n</w:t>
      </w:r>
      <w:r w:rsidR="00C02486">
        <w:t xml:space="preserve"> impediment </w:t>
      </w:r>
      <w:r w:rsidR="000821DA">
        <w:t xml:space="preserve">or circumstance </w:t>
      </w:r>
      <w:r w:rsidR="00C02486">
        <w:t>preventing them from</w:t>
      </w:r>
      <w:r w:rsidR="000821DA">
        <w:t xml:space="preserve"> fully understanding the will</w:t>
      </w:r>
      <w:r w:rsidR="003353CA">
        <w:t>s</w:t>
      </w:r>
      <w:r w:rsidR="000821DA">
        <w:t xml:space="preserve"> content</w:t>
      </w:r>
      <w:r w:rsidR="00385EB8">
        <w:t>.</w:t>
      </w:r>
      <w:r w:rsidR="000F57C0">
        <w:t xml:space="preserve"> </w:t>
      </w:r>
      <w:r w:rsidR="00C30498">
        <w:t>For instance,</w:t>
      </w:r>
      <w:r w:rsidR="000F57C0">
        <w:t xml:space="preserve"> being hard of hearing or</w:t>
      </w:r>
      <w:r w:rsidR="00951A58">
        <w:t xml:space="preserve"> poor </w:t>
      </w:r>
      <w:r w:rsidR="00A77E17">
        <w:t>literacy level</w:t>
      </w:r>
      <w:r w:rsidR="005C67E4">
        <w:t>s</w:t>
      </w:r>
      <w:sdt>
        <w:sdtPr>
          <w:id w:val="1366493409"/>
          <w:citation/>
        </w:sdtPr>
        <w:sdtContent>
          <w:r w:rsidR="00033627">
            <w:fldChar w:fldCharType="begin"/>
          </w:r>
          <w:r w:rsidR="00033627">
            <w:instrText xml:space="preserve"> CITATION Ros15 \l 2057 </w:instrText>
          </w:r>
          <w:r w:rsidR="00033627">
            <w:fldChar w:fldCharType="separate"/>
          </w:r>
          <w:r w:rsidR="00033627">
            <w:rPr>
              <w:noProof/>
            </w:rPr>
            <w:t xml:space="preserve"> </w:t>
          </w:r>
          <w:r w:rsidR="00033627" w:rsidRPr="00033627">
            <w:rPr>
              <w:noProof/>
            </w:rPr>
            <w:t>(Harding, 2015)</w:t>
          </w:r>
          <w:r w:rsidR="00033627">
            <w:fldChar w:fldCharType="end"/>
          </w:r>
        </w:sdtContent>
      </w:sdt>
      <w:r w:rsidR="00D24223">
        <w:t xml:space="preserve">. </w:t>
      </w:r>
      <w:r w:rsidR="00CF354E">
        <w:t>I</w:t>
      </w:r>
      <w:r w:rsidR="006A0990">
        <w:t>t</w:t>
      </w:r>
      <w:r w:rsidR="00442E20">
        <w:t xml:space="preserve"> must be </w:t>
      </w:r>
      <w:r w:rsidR="0026177F">
        <w:t>ensured that</w:t>
      </w:r>
      <w:r w:rsidR="00CF354E">
        <w:t xml:space="preserve"> </w:t>
      </w:r>
      <w:r w:rsidR="00D24223">
        <w:t>Mrs Green brings any relevant</w:t>
      </w:r>
      <w:r w:rsidR="00841A20">
        <w:t xml:space="preserve"> documentation or</w:t>
      </w:r>
      <w:r w:rsidR="00D24223">
        <w:t xml:space="preserve"> evidence to support this such as medical records or expert opinion</w:t>
      </w:r>
      <w:sdt>
        <w:sdtPr>
          <w:id w:val="555903330"/>
          <w:citation/>
        </w:sdtPr>
        <w:sdtContent>
          <w:r w:rsidR="00C7184C">
            <w:fldChar w:fldCharType="begin"/>
          </w:r>
          <w:r w:rsidR="00C7184C">
            <w:instrText xml:space="preserve"> CITATION Rut17 \l 2057 </w:instrText>
          </w:r>
          <w:r w:rsidR="00C7184C">
            <w:fldChar w:fldCharType="separate"/>
          </w:r>
          <w:r w:rsidR="00C7184C">
            <w:rPr>
              <w:noProof/>
            </w:rPr>
            <w:t xml:space="preserve"> </w:t>
          </w:r>
          <w:r w:rsidR="00C7184C" w:rsidRPr="00C7184C">
            <w:rPr>
              <w:noProof/>
            </w:rPr>
            <w:t>(Arlow, 2017)</w:t>
          </w:r>
          <w:r w:rsidR="00C7184C">
            <w:fldChar w:fldCharType="end"/>
          </w:r>
        </w:sdtContent>
      </w:sdt>
      <w:r w:rsidR="00D24223">
        <w:t>.</w:t>
      </w:r>
      <w:r w:rsidR="00EC052D">
        <w:t xml:space="preserve"> </w:t>
      </w:r>
      <w:r w:rsidR="008644F3">
        <w:t>I would also need to know what Mrs Green’s relationship is to the testator,</w:t>
      </w:r>
      <w:r w:rsidR="005D07A1">
        <w:t xml:space="preserve"> as if she is seeking financial provision, she would usually need to be</w:t>
      </w:r>
      <w:r w:rsidR="00D83A9D">
        <w:t xml:space="preserve"> a financial dependant such as a child or spo</w:t>
      </w:r>
      <w:r w:rsidR="0012382E">
        <w:t>use</w:t>
      </w:r>
      <w:sdt>
        <w:sdtPr>
          <w:id w:val="1866874201"/>
          <w:citation/>
        </w:sdtPr>
        <w:sdtContent>
          <w:r w:rsidR="0046139B">
            <w:fldChar w:fldCharType="begin"/>
          </w:r>
          <w:r w:rsidR="0046139B">
            <w:instrText xml:space="preserve"> CITATION Mar18 \l 2057 </w:instrText>
          </w:r>
          <w:r w:rsidR="0046139B">
            <w:fldChar w:fldCharType="separate"/>
          </w:r>
          <w:r w:rsidR="0046139B">
            <w:rPr>
              <w:noProof/>
            </w:rPr>
            <w:t xml:space="preserve"> </w:t>
          </w:r>
          <w:r w:rsidR="0046139B" w:rsidRPr="0046139B">
            <w:rPr>
              <w:noProof/>
            </w:rPr>
            <w:t>(Martyn &amp; Caddick, 2018)</w:t>
          </w:r>
          <w:r w:rsidR="0046139B">
            <w:fldChar w:fldCharType="end"/>
          </w:r>
        </w:sdtContent>
      </w:sdt>
      <w:r w:rsidR="00930945">
        <w:t>.</w:t>
      </w:r>
    </w:p>
    <w:p w14:paraId="434BFE8C" w14:textId="29739574" w:rsidR="007B2DE0" w:rsidRDefault="007B2DE0" w:rsidP="00B4719B">
      <w:pPr>
        <w:autoSpaceDE w:val="0"/>
        <w:autoSpaceDN w:val="0"/>
        <w:adjustRightInd w:val="0"/>
      </w:pPr>
    </w:p>
    <w:p w14:paraId="523949CC" w14:textId="4E73896F" w:rsidR="007B2DE0" w:rsidRPr="00183347" w:rsidRDefault="009A1429" w:rsidP="00B4719B">
      <w:pPr>
        <w:autoSpaceDE w:val="0"/>
        <w:autoSpaceDN w:val="0"/>
        <w:adjustRightInd w:val="0"/>
      </w:pPr>
      <w:r>
        <w:t xml:space="preserve">The meeting </w:t>
      </w:r>
      <w:r w:rsidR="00C41943">
        <w:t>could be held in several ways</w:t>
      </w:r>
      <w:r w:rsidR="00E3531E">
        <w:t xml:space="preserve">. </w:t>
      </w:r>
      <w:r w:rsidR="00D75A5A">
        <w:t>Telephone consultations are convenient as they are fast</w:t>
      </w:r>
      <w:r w:rsidR="000A0BE0">
        <w:t xml:space="preserve"> and can be undertaken in most settings</w:t>
      </w:r>
      <w:r w:rsidR="008A6154">
        <w:t>.</w:t>
      </w:r>
      <w:r w:rsidR="000A0BE0">
        <w:t xml:space="preserve"> </w:t>
      </w:r>
      <w:r w:rsidR="008A6154">
        <w:t>H</w:t>
      </w:r>
      <w:r w:rsidR="000A0BE0">
        <w:t>owever, they are insincere and do not al</w:t>
      </w:r>
      <w:r w:rsidR="007B3C0C">
        <w:t xml:space="preserve">low for due </w:t>
      </w:r>
      <w:r w:rsidR="00675055">
        <w:t>diligence</w:t>
      </w:r>
      <w:r w:rsidR="000A66E5">
        <w:t xml:space="preserve"> checks </w:t>
      </w:r>
      <w:r w:rsidR="008A6154">
        <w:t>or for</w:t>
      </w:r>
      <w:r w:rsidR="008F2CB4">
        <w:t xml:space="preserve"> easily </w:t>
      </w:r>
      <w:r w:rsidR="008A6154">
        <w:t>identifiable</w:t>
      </w:r>
      <w:r w:rsidR="008F2CB4">
        <w:t xml:space="preserve"> duress</w:t>
      </w:r>
      <w:sdt>
        <w:sdtPr>
          <w:id w:val="2041086605"/>
          <w:citation/>
        </w:sdtPr>
        <w:sdtContent>
          <w:r w:rsidR="007B3C0C">
            <w:fldChar w:fldCharType="begin"/>
          </w:r>
          <w:r w:rsidR="007B3C0C">
            <w:instrText xml:space="preserve"> CITATION The203 \l 2057 </w:instrText>
          </w:r>
          <w:r w:rsidR="007B3C0C">
            <w:fldChar w:fldCharType="separate"/>
          </w:r>
          <w:r w:rsidR="007B3C0C">
            <w:rPr>
              <w:noProof/>
            </w:rPr>
            <w:t xml:space="preserve"> </w:t>
          </w:r>
          <w:r w:rsidR="007B3C0C" w:rsidRPr="007B3C0C">
            <w:rPr>
              <w:noProof/>
            </w:rPr>
            <w:t>(The Law Society, 2020)</w:t>
          </w:r>
          <w:r w:rsidR="007B3C0C">
            <w:fldChar w:fldCharType="end"/>
          </w:r>
        </w:sdtContent>
      </w:sdt>
      <w:r w:rsidR="008A6154">
        <w:t xml:space="preserve">. </w:t>
      </w:r>
      <w:r w:rsidR="007B3C0C">
        <w:t xml:space="preserve">Alternatively, </w:t>
      </w:r>
      <w:r w:rsidR="00C41943">
        <w:t xml:space="preserve">zoom </w:t>
      </w:r>
      <w:r w:rsidR="008A6154">
        <w:t>meetings allow</w:t>
      </w:r>
      <w:r w:rsidR="00F030F6">
        <w:t xml:space="preserve"> similar qualities </w:t>
      </w:r>
      <w:r w:rsidR="00C65F97">
        <w:t xml:space="preserve">to </w:t>
      </w:r>
      <w:r w:rsidR="00846F76">
        <w:t>telephone consul</w:t>
      </w:r>
      <w:r w:rsidR="00FF0EED">
        <w:t>tations</w:t>
      </w:r>
      <w:r w:rsidR="001E7EF4">
        <w:t>,</w:t>
      </w:r>
      <w:r w:rsidR="00070193">
        <w:t xml:space="preserve"> </w:t>
      </w:r>
      <w:r w:rsidR="00FF0EED">
        <w:t xml:space="preserve">they </w:t>
      </w:r>
      <w:r w:rsidR="00450698">
        <w:t>are convenient</w:t>
      </w:r>
      <w:r w:rsidR="00C34AC6">
        <w:t xml:space="preserve"> </w:t>
      </w:r>
      <w:r w:rsidR="00682697">
        <w:t xml:space="preserve">for both client and </w:t>
      </w:r>
      <w:r w:rsidR="001E7EF4">
        <w:t>solicitor</w:t>
      </w:r>
      <w:r w:rsidR="00714956">
        <w:t xml:space="preserve"> and can allow a rapport to be built</w:t>
      </w:r>
      <w:r w:rsidR="00675055">
        <w:t>.</w:t>
      </w:r>
      <w:r w:rsidR="001E7EF4">
        <w:t xml:space="preserve"> </w:t>
      </w:r>
      <w:r w:rsidR="00675055">
        <w:t>However, due to</w:t>
      </w:r>
      <w:r w:rsidR="00C34AC6">
        <w:t xml:space="preserve"> the nature of the query,</w:t>
      </w:r>
      <w:r w:rsidR="007D1D74">
        <w:t xml:space="preserve"> I would propose that the meeting be held in </w:t>
      </w:r>
      <w:r w:rsidR="005D4E59">
        <w:t>person</w:t>
      </w:r>
      <w:r w:rsidR="00776765">
        <w:t>,</w:t>
      </w:r>
      <w:r w:rsidR="00D45DBB">
        <w:t xml:space="preserve"> as </w:t>
      </w:r>
      <w:r w:rsidR="0044516F">
        <w:t xml:space="preserve">it’s the </w:t>
      </w:r>
      <w:r w:rsidR="00B53C00">
        <w:t>best</w:t>
      </w:r>
      <w:r w:rsidR="006D7070">
        <w:t xml:space="preserve"> </w:t>
      </w:r>
      <w:r w:rsidR="0044516F">
        <w:t xml:space="preserve">method </w:t>
      </w:r>
      <w:r w:rsidR="006D7070">
        <w:t xml:space="preserve">to build a rapport with Mrs </w:t>
      </w:r>
      <w:r w:rsidR="001A3265">
        <w:t>Green, due</w:t>
      </w:r>
      <w:r w:rsidR="00416A65">
        <w:t xml:space="preserve"> diligence </w:t>
      </w:r>
      <w:r w:rsidR="00BF566A">
        <w:t>checks can be completed</w:t>
      </w:r>
      <w:r w:rsidR="006D7070">
        <w:t xml:space="preserve"> </w:t>
      </w:r>
      <w:r w:rsidR="0044516F">
        <w:t>and</w:t>
      </w:r>
      <w:r w:rsidR="0084027C">
        <w:t xml:space="preserve"> </w:t>
      </w:r>
      <w:r w:rsidR="001E3F8F">
        <w:t xml:space="preserve">it </w:t>
      </w:r>
      <w:r w:rsidR="0084027C">
        <w:t xml:space="preserve">allows for a more </w:t>
      </w:r>
      <w:r w:rsidR="008F2CB4">
        <w:t>formal</w:t>
      </w:r>
      <w:r w:rsidR="0084027C">
        <w:t xml:space="preserve"> approach</w:t>
      </w:r>
      <w:r w:rsidR="001E3F8F">
        <w:t xml:space="preserve"> </w:t>
      </w:r>
      <w:sdt>
        <w:sdtPr>
          <w:id w:val="-2133386655"/>
          <w:citation/>
        </w:sdtPr>
        <w:sdtContent>
          <w:r w:rsidR="00F71B99">
            <w:fldChar w:fldCharType="begin"/>
          </w:r>
          <w:r w:rsidR="00F71B99">
            <w:instrText xml:space="preserve"> CITATION The203 \l 2057 </w:instrText>
          </w:r>
          <w:r w:rsidR="00F71B99">
            <w:fldChar w:fldCharType="separate"/>
          </w:r>
          <w:r w:rsidR="00F71B99">
            <w:rPr>
              <w:noProof/>
            </w:rPr>
            <w:t xml:space="preserve"> </w:t>
          </w:r>
          <w:r w:rsidR="00F71B99" w:rsidRPr="00F71B99">
            <w:rPr>
              <w:noProof/>
            </w:rPr>
            <w:t>(The Law Society, 2020)</w:t>
          </w:r>
          <w:r w:rsidR="00F71B99">
            <w:fldChar w:fldCharType="end"/>
          </w:r>
        </w:sdtContent>
      </w:sdt>
      <w:r w:rsidR="00F71B99">
        <w:t xml:space="preserve">. </w:t>
      </w:r>
      <w:r w:rsidR="00A102AB">
        <w:t>T</w:t>
      </w:r>
      <w:r w:rsidR="00DC6355">
        <w:t>he</w:t>
      </w:r>
      <w:r w:rsidR="00F71B99">
        <w:t xml:space="preserve"> </w:t>
      </w:r>
      <w:r w:rsidR="00DC6355">
        <w:t xml:space="preserve">possibility that Mrs Green </w:t>
      </w:r>
      <w:r w:rsidR="006E0C75">
        <w:t>may be</w:t>
      </w:r>
      <w:r w:rsidR="00954040">
        <w:t xml:space="preserve"> held under duress from any accompanying parties can</w:t>
      </w:r>
      <w:r w:rsidR="00DC6355">
        <w:t xml:space="preserve"> </w:t>
      </w:r>
      <w:r w:rsidR="00A102AB">
        <w:t xml:space="preserve">also </w:t>
      </w:r>
      <w:r w:rsidR="00DC6355">
        <w:t>be monitored</w:t>
      </w:r>
      <w:sdt>
        <w:sdtPr>
          <w:id w:val="-285502730"/>
          <w:citation/>
        </w:sdtPr>
        <w:sdtContent>
          <w:r w:rsidR="007A3789">
            <w:fldChar w:fldCharType="begin"/>
          </w:r>
          <w:r w:rsidR="007A3789">
            <w:instrText xml:space="preserve"> CITATION The203 \l 2057 </w:instrText>
          </w:r>
          <w:r w:rsidR="007A3789">
            <w:fldChar w:fldCharType="separate"/>
          </w:r>
          <w:r w:rsidR="007A3789">
            <w:rPr>
              <w:noProof/>
            </w:rPr>
            <w:t xml:space="preserve"> </w:t>
          </w:r>
          <w:r w:rsidR="007A3789" w:rsidRPr="007A3789">
            <w:rPr>
              <w:noProof/>
            </w:rPr>
            <w:t>(The Law Society, 2020)</w:t>
          </w:r>
          <w:r w:rsidR="007A3789">
            <w:fldChar w:fldCharType="end"/>
          </w:r>
        </w:sdtContent>
      </w:sdt>
      <w:r w:rsidR="00D61633">
        <w:t xml:space="preserve">. </w:t>
      </w:r>
      <w:r w:rsidR="00E94F1B">
        <w:t>The interview</w:t>
      </w:r>
      <w:r w:rsidR="00A102AB">
        <w:t xml:space="preserve"> </w:t>
      </w:r>
      <w:r w:rsidR="00333CE5">
        <w:t xml:space="preserve">tone </w:t>
      </w:r>
      <w:r w:rsidR="005D4E59">
        <w:t>must be formal</w:t>
      </w:r>
      <w:r w:rsidR="00F60F45">
        <w:t xml:space="preserve"> yet compassionate</w:t>
      </w:r>
      <w:r w:rsidR="009F59BD">
        <w:t>,</w:t>
      </w:r>
      <w:r w:rsidR="00FE7527">
        <w:t xml:space="preserve"> with the room set up </w:t>
      </w:r>
      <w:r w:rsidR="008B6E17">
        <w:t xml:space="preserve">in a confidential area away from </w:t>
      </w:r>
      <w:r w:rsidR="008D49FF">
        <w:t xml:space="preserve">other colleagues or clients </w:t>
      </w:r>
      <w:r w:rsidR="00354960">
        <w:t xml:space="preserve">to </w:t>
      </w:r>
      <w:r w:rsidR="007B0C94">
        <w:t xml:space="preserve">keep the matter </w:t>
      </w:r>
      <w:r w:rsidR="00DB205F">
        <w:t>confidential</w:t>
      </w:r>
      <w:r w:rsidR="007B0C94">
        <w:t xml:space="preserve"> in accordance </w:t>
      </w:r>
      <w:r w:rsidR="00FE7527">
        <w:t>with</w:t>
      </w:r>
      <w:r w:rsidR="000A5A15">
        <w:t xml:space="preserve"> section 6(3) of the SRA guidelines (</w:t>
      </w:r>
      <w:r w:rsidR="00B11374">
        <w:t>2018).</w:t>
      </w:r>
      <w:r w:rsidR="00FE7527">
        <w:t xml:space="preserve"> </w:t>
      </w:r>
      <w:r w:rsidR="00B11374">
        <w:t>W</w:t>
      </w:r>
      <w:r w:rsidR="00FE7527">
        <w:t>ater and tissues</w:t>
      </w:r>
      <w:r w:rsidR="006E5DFA">
        <w:t xml:space="preserve"> should </w:t>
      </w:r>
      <w:r w:rsidR="00B11374">
        <w:t>be provided</w:t>
      </w:r>
      <w:r w:rsidR="00B359A4">
        <w:t xml:space="preserve"> to maintain a supportive atmosphere </w:t>
      </w:r>
      <w:sdt>
        <w:sdtPr>
          <w:id w:val="-2125614779"/>
          <w:citation/>
        </w:sdtPr>
        <w:sdtContent>
          <w:r w:rsidR="00B80F14">
            <w:fldChar w:fldCharType="begin"/>
          </w:r>
          <w:r w:rsidR="00B80F14">
            <w:instrText xml:space="preserve"> CITATION Elo19 \l 2057 </w:instrText>
          </w:r>
          <w:r w:rsidR="00B80F14">
            <w:fldChar w:fldCharType="separate"/>
          </w:r>
          <w:r w:rsidR="00B80F14">
            <w:rPr>
              <w:noProof/>
            </w:rPr>
            <w:t xml:space="preserve"> </w:t>
          </w:r>
          <w:r w:rsidR="00B80F14" w:rsidRPr="00B80F14">
            <w:rPr>
              <w:noProof/>
            </w:rPr>
            <w:t>(Skinner, 2019)</w:t>
          </w:r>
          <w:r w:rsidR="00B80F14">
            <w:fldChar w:fldCharType="end"/>
          </w:r>
        </w:sdtContent>
      </w:sdt>
      <w:r w:rsidR="00B337C4">
        <w:t>. Any mobility issues should be addressed</w:t>
      </w:r>
      <w:r w:rsidR="00B12D80">
        <w:t xml:space="preserve"> with reasonable adjustments</w:t>
      </w:r>
      <w:sdt>
        <w:sdtPr>
          <w:id w:val="416600821"/>
          <w:citation/>
        </w:sdtPr>
        <w:sdtContent>
          <w:r w:rsidR="00E94F1B">
            <w:fldChar w:fldCharType="begin"/>
          </w:r>
          <w:r w:rsidR="00E94F1B">
            <w:instrText xml:space="preserve"> CITATION Equ19 \l 2057 </w:instrText>
          </w:r>
          <w:r w:rsidR="00E94F1B">
            <w:fldChar w:fldCharType="separate"/>
          </w:r>
          <w:r w:rsidR="00E94F1B">
            <w:rPr>
              <w:noProof/>
            </w:rPr>
            <w:t xml:space="preserve"> </w:t>
          </w:r>
          <w:r w:rsidR="00E94F1B" w:rsidRPr="00E94F1B">
            <w:rPr>
              <w:noProof/>
            </w:rPr>
            <w:t>(Equality and Human Rights Commission, 2019)</w:t>
          </w:r>
          <w:r w:rsidR="00E94F1B">
            <w:fldChar w:fldCharType="end"/>
          </w:r>
        </w:sdtContent>
      </w:sdt>
      <w:r w:rsidR="00B337C4">
        <w:t xml:space="preserve">. </w:t>
      </w:r>
      <w:r w:rsidR="00F947DC">
        <w:t>For example, if Mrs green is a wheelchair user, the interview space should be clear and accessible, or if she has reduced mobility, conducting the interview on a lower floor to avoid long routes or stairs should suffice</w:t>
      </w:r>
      <w:sdt>
        <w:sdtPr>
          <w:id w:val="-1169472618"/>
          <w:citation/>
        </w:sdtPr>
        <w:sdtContent>
          <w:r w:rsidR="006B5ED7">
            <w:fldChar w:fldCharType="begin"/>
          </w:r>
          <w:r w:rsidR="006B5ED7">
            <w:instrText xml:space="preserve"> CITATION Equ19 \l 2057 </w:instrText>
          </w:r>
          <w:r w:rsidR="006B5ED7">
            <w:fldChar w:fldCharType="separate"/>
          </w:r>
          <w:r w:rsidR="006B5ED7">
            <w:rPr>
              <w:noProof/>
            </w:rPr>
            <w:t xml:space="preserve"> </w:t>
          </w:r>
          <w:r w:rsidR="006B5ED7" w:rsidRPr="006B5ED7">
            <w:rPr>
              <w:noProof/>
            </w:rPr>
            <w:t>(Equality and Human Rights Commission, 2019)</w:t>
          </w:r>
          <w:r w:rsidR="006B5ED7">
            <w:fldChar w:fldCharType="end"/>
          </w:r>
        </w:sdtContent>
      </w:sdt>
      <w:r w:rsidR="00360F37">
        <w:t>.</w:t>
      </w:r>
    </w:p>
    <w:p w14:paraId="084C60CD" w14:textId="77777777" w:rsidR="00343862" w:rsidRDefault="00343862" w:rsidP="00B4719B">
      <w:pPr>
        <w:autoSpaceDE w:val="0"/>
        <w:autoSpaceDN w:val="0"/>
        <w:adjustRightInd w:val="0"/>
      </w:pPr>
    </w:p>
    <w:p w14:paraId="532A43E1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64DC9D8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FD8E830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6F6A3B5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32A1C8A2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51BA2FEA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49B7798E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411222B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206C5899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72720CDC" w14:textId="77777777" w:rsidR="006B094B" w:rsidRDefault="006B094B" w:rsidP="00B4719B">
      <w:pPr>
        <w:autoSpaceDE w:val="0"/>
        <w:autoSpaceDN w:val="0"/>
        <w:adjustRightInd w:val="0"/>
        <w:rPr>
          <w:u w:val="single"/>
        </w:rPr>
      </w:pPr>
    </w:p>
    <w:p w14:paraId="12DB17EE" w14:textId="77777777" w:rsidR="00C60B98" w:rsidRDefault="00C60B98" w:rsidP="00B4719B">
      <w:pPr>
        <w:autoSpaceDE w:val="0"/>
        <w:autoSpaceDN w:val="0"/>
        <w:adjustRightInd w:val="0"/>
        <w:rPr>
          <w:u w:val="single"/>
        </w:rPr>
      </w:pPr>
    </w:p>
    <w:p w14:paraId="5273E896" w14:textId="739AC095" w:rsidR="00D60CA0" w:rsidRDefault="00D60CA0" w:rsidP="00B4719B">
      <w:pPr>
        <w:autoSpaceDE w:val="0"/>
        <w:autoSpaceDN w:val="0"/>
        <w:adjustRightInd w:val="0"/>
        <w:rPr>
          <w:u w:val="single"/>
        </w:rPr>
      </w:pPr>
      <w:r w:rsidRPr="00D60CA0">
        <w:rPr>
          <w:u w:val="single"/>
        </w:rPr>
        <w:lastRenderedPageBreak/>
        <w:t>Task 3</w:t>
      </w:r>
    </w:p>
    <w:p w14:paraId="506F1C33" w14:textId="5199A57F" w:rsidR="006B094B" w:rsidRDefault="006B094B" w:rsidP="00B4719B">
      <w:pPr>
        <w:autoSpaceDE w:val="0"/>
        <w:autoSpaceDN w:val="0"/>
        <w:adjustRightInd w:val="0"/>
        <w:rPr>
          <w:u w:val="single"/>
        </w:rPr>
      </w:pPr>
    </w:p>
    <w:p w14:paraId="0E6ED23B" w14:textId="4C83D3C9" w:rsidR="006B094B" w:rsidRDefault="006B094B" w:rsidP="00B4719B">
      <w:pPr>
        <w:autoSpaceDE w:val="0"/>
        <w:autoSpaceDN w:val="0"/>
        <w:adjustRightInd w:val="0"/>
        <w:rPr>
          <w:u w:val="single"/>
        </w:rPr>
      </w:pPr>
    </w:p>
    <w:p w14:paraId="2A2C4298" w14:textId="77777777" w:rsidR="008C1A4A" w:rsidRDefault="008C1A4A" w:rsidP="00B4719B">
      <w:pPr>
        <w:autoSpaceDE w:val="0"/>
        <w:autoSpaceDN w:val="0"/>
        <w:adjustRightInd w:val="0"/>
      </w:pPr>
    </w:p>
    <w:p w14:paraId="48889E4F" w14:textId="77777777" w:rsidR="008C1A4A" w:rsidRDefault="008C1A4A" w:rsidP="00B4719B">
      <w:pPr>
        <w:autoSpaceDE w:val="0"/>
        <w:autoSpaceDN w:val="0"/>
        <w:adjustRightInd w:val="0"/>
      </w:pPr>
    </w:p>
    <w:p w14:paraId="7860A241" w14:textId="7F039C1A" w:rsidR="006B094B" w:rsidRDefault="00D701B0" w:rsidP="00B4719B">
      <w:pPr>
        <w:autoSpaceDE w:val="0"/>
        <w:autoSpaceDN w:val="0"/>
        <w:adjustRightInd w:val="0"/>
      </w:pPr>
      <w:r w:rsidRPr="00D701B0">
        <w:t>Dear Mrs Green,</w:t>
      </w:r>
    </w:p>
    <w:p w14:paraId="04DEC4C0" w14:textId="712EAEF2" w:rsidR="00D701B0" w:rsidRDefault="00D701B0" w:rsidP="00B4719B">
      <w:pPr>
        <w:autoSpaceDE w:val="0"/>
        <w:autoSpaceDN w:val="0"/>
        <w:adjustRightInd w:val="0"/>
      </w:pPr>
    </w:p>
    <w:p w14:paraId="213F4B8D" w14:textId="77B9176C" w:rsidR="00474F90" w:rsidRDefault="001B68B0" w:rsidP="00B4719B">
      <w:pPr>
        <w:autoSpaceDE w:val="0"/>
        <w:autoSpaceDN w:val="0"/>
        <w:adjustRightInd w:val="0"/>
      </w:pPr>
      <w:r>
        <w:t xml:space="preserve">Thank you for attending </w:t>
      </w:r>
      <w:r w:rsidR="004249FA">
        <w:t xml:space="preserve">the initial </w:t>
      </w:r>
      <w:r w:rsidR="00A42B1A">
        <w:t>meeting</w:t>
      </w:r>
      <w:r w:rsidR="004249FA">
        <w:t xml:space="preserve"> </w:t>
      </w:r>
      <w:r w:rsidR="00AF46F7">
        <w:t xml:space="preserve">at Trinity </w:t>
      </w:r>
      <w:r w:rsidR="00863249">
        <w:t>Saint</w:t>
      </w:r>
      <w:r w:rsidR="00817177">
        <w:t xml:space="preserve"> David</w:t>
      </w:r>
      <w:r w:rsidR="002C7C66">
        <w:t>’</w:t>
      </w:r>
      <w:r w:rsidR="00817177">
        <w:t>s</w:t>
      </w:r>
      <w:r w:rsidR="002C7C66">
        <w:t>. During the meeting</w:t>
      </w:r>
      <w:r w:rsidR="001529B2">
        <w:t xml:space="preserve"> </w:t>
      </w:r>
      <w:r w:rsidR="005B5182">
        <w:t xml:space="preserve">we briefly discussed the </w:t>
      </w:r>
      <w:r w:rsidR="002A185F">
        <w:t>possible</w:t>
      </w:r>
      <w:r w:rsidR="007601E0">
        <w:t xml:space="preserve"> </w:t>
      </w:r>
      <w:r w:rsidR="00F52CB4">
        <w:t xml:space="preserve">ways in which </w:t>
      </w:r>
      <w:r w:rsidR="002A185F">
        <w:t xml:space="preserve">your case can be </w:t>
      </w:r>
      <w:r w:rsidR="00474F90">
        <w:t>funded,</w:t>
      </w:r>
      <w:r w:rsidR="000F42A5">
        <w:t xml:space="preserve"> and I agreed to write to you further to </w:t>
      </w:r>
      <w:r w:rsidR="002204D8">
        <w:t xml:space="preserve">provide more </w:t>
      </w:r>
      <w:r w:rsidR="00474F90">
        <w:t>information</w:t>
      </w:r>
      <w:r w:rsidR="002204D8">
        <w:t xml:space="preserve"> and </w:t>
      </w:r>
      <w:r w:rsidR="009B1B80">
        <w:t xml:space="preserve">allow you time to consider </w:t>
      </w:r>
      <w:r w:rsidR="00474F90">
        <w:t>the available options</w:t>
      </w:r>
      <w:r w:rsidR="00F71D2D">
        <w:t>.</w:t>
      </w:r>
    </w:p>
    <w:p w14:paraId="1D886D1D" w14:textId="15CEAF5B" w:rsidR="00F71D2D" w:rsidRDefault="00F71D2D" w:rsidP="00B4719B">
      <w:pPr>
        <w:autoSpaceDE w:val="0"/>
        <w:autoSpaceDN w:val="0"/>
        <w:adjustRightInd w:val="0"/>
      </w:pPr>
    </w:p>
    <w:p w14:paraId="3529E3EA" w14:textId="77777777" w:rsidR="00F71D2D" w:rsidRDefault="00F71D2D" w:rsidP="00B4719B">
      <w:pPr>
        <w:autoSpaceDE w:val="0"/>
        <w:autoSpaceDN w:val="0"/>
        <w:adjustRightInd w:val="0"/>
      </w:pPr>
    </w:p>
    <w:p w14:paraId="0ADCDB5D" w14:textId="5263A0C7" w:rsidR="00381542" w:rsidRDefault="00E84525" w:rsidP="00B4719B">
      <w:pPr>
        <w:autoSpaceDE w:val="0"/>
        <w:autoSpaceDN w:val="0"/>
        <w:adjustRightInd w:val="0"/>
        <w:rPr>
          <w:u w:val="single"/>
        </w:rPr>
      </w:pPr>
      <w:r>
        <w:rPr>
          <w:u w:val="single"/>
        </w:rPr>
        <w:t>Conditional fee agreements</w:t>
      </w:r>
      <w:r w:rsidR="00AA1CF9">
        <w:rPr>
          <w:u w:val="single"/>
        </w:rPr>
        <w:t xml:space="preserve"> (CFA)</w:t>
      </w:r>
    </w:p>
    <w:p w14:paraId="531BE096" w14:textId="6F83CE2E" w:rsidR="00AA1CF9" w:rsidRDefault="00AA1CF9" w:rsidP="00B4719B">
      <w:pPr>
        <w:autoSpaceDE w:val="0"/>
        <w:autoSpaceDN w:val="0"/>
        <w:adjustRightInd w:val="0"/>
        <w:rPr>
          <w:u w:val="single"/>
        </w:rPr>
      </w:pPr>
    </w:p>
    <w:p w14:paraId="1009A443" w14:textId="6D49466A" w:rsidR="006421B6" w:rsidRDefault="00AA1CF9" w:rsidP="00B4719B">
      <w:pPr>
        <w:autoSpaceDE w:val="0"/>
        <w:autoSpaceDN w:val="0"/>
        <w:adjustRightInd w:val="0"/>
      </w:pPr>
      <w:r>
        <w:t>A CFA</w:t>
      </w:r>
      <w:r w:rsidR="00C55B1D">
        <w:t xml:space="preserve"> means that our expenses</w:t>
      </w:r>
      <w:r w:rsidR="00431446">
        <w:t xml:space="preserve"> become payable</w:t>
      </w:r>
      <w:r w:rsidR="008F281A">
        <w:t xml:space="preserve"> via a condi</w:t>
      </w:r>
      <w:r w:rsidR="00F075AC">
        <w:t>tional fee</w:t>
      </w:r>
      <w:r w:rsidR="00431446">
        <w:t xml:space="preserve"> provi</w:t>
      </w:r>
      <w:r w:rsidR="00AB184F">
        <w:t>ding</w:t>
      </w:r>
      <w:r w:rsidR="00431446">
        <w:t xml:space="preserve"> your case is successful</w:t>
      </w:r>
      <w:sdt>
        <w:sdtPr>
          <w:id w:val="-1231919565"/>
          <w:citation/>
        </w:sdtPr>
        <w:sdtContent>
          <w:r w:rsidR="000E5123">
            <w:fldChar w:fldCharType="begin"/>
          </w:r>
          <w:r w:rsidR="000E5123">
            <w:instrText xml:space="preserve"> CITATION Mid22 \l 2057 </w:instrText>
          </w:r>
          <w:r w:rsidR="000E5123">
            <w:fldChar w:fldCharType="separate"/>
          </w:r>
          <w:r w:rsidR="000E5123">
            <w:rPr>
              <w:noProof/>
            </w:rPr>
            <w:t xml:space="preserve"> </w:t>
          </w:r>
          <w:r w:rsidR="000E5123" w:rsidRPr="000E5123">
            <w:rPr>
              <w:noProof/>
            </w:rPr>
            <w:t>(Middleton &amp; Rowley, 2022)</w:t>
          </w:r>
          <w:r w:rsidR="000E5123">
            <w:fldChar w:fldCharType="end"/>
          </w:r>
        </w:sdtContent>
      </w:sdt>
      <w:r w:rsidR="00B51B45">
        <w:t>.</w:t>
      </w:r>
      <w:r w:rsidR="00A9289E">
        <w:t xml:space="preserve"> This means services are accessible to you with reduced risk if the</w:t>
      </w:r>
      <w:r w:rsidR="000D41C4">
        <w:t xml:space="preserve"> case is unsuccessful. However, if </w:t>
      </w:r>
      <w:r w:rsidR="005D691E">
        <w:t xml:space="preserve">the case is successful, you would also be liable for a success </w:t>
      </w:r>
      <w:r w:rsidR="001C6CB9">
        <w:t>fee,</w:t>
      </w:r>
      <w:r w:rsidR="00842C84">
        <w:t xml:space="preserve"> </w:t>
      </w:r>
      <w:r w:rsidR="007B2FD9">
        <w:t xml:space="preserve">and this is not </w:t>
      </w:r>
      <w:r w:rsidR="00C9321D">
        <w:t>a fee able to be passed on to the losing party</w:t>
      </w:r>
      <w:r w:rsidR="00651F3F">
        <w:t xml:space="preserve"> for payment</w:t>
      </w:r>
      <w:r w:rsidR="00DA47EF">
        <w:t>.</w:t>
      </w:r>
      <w:r w:rsidR="00AE2FB0">
        <w:t xml:space="preserve"> </w:t>
      </w:r>
    </w:p>
    <w:p w14:paraId="634DDA2A" w14:textId="3CB77B10" w:rsidR="006421B6" w:rsidRDefault="006421B6" w:rsidP="00B4719B">
      <w:pPr>
        <w:autoSpaceDE w:val="0"/>
        <w:autoSpaceDN w:val="0"/>
        <w:adjustRightInd w:val="0"/>
      </w:pPr>
    </w:p>
    <w:p w14:paraId="65F8EDAD" w14:textId="5FF62F19" w:rsidR="006421B6" w:rsidRDefault="006421B6" w:rsidP="00B4719B">
      <w:pPr>
        <w:autoSpaceDE w:val="0"/>
        <w:autoSpaceDN w:val="0"/>
        <w:adjustRightInd w:val="0"/>
        <w:rPr>
          <w:u w:val="single"/>
        </w:rPr>
      </w:pPr>
      <w:r w:rsidRPr="006C3273">
        <w:rPr>
          <w:u w:val="single"/>
        </w:rPr>
        <w:t xml:space="preserve">Damage based agreement </w:t>
      </w:r>
      <w:r w:rsidR="006C3273" w:rsidRPr="006C3273">
        <w:rPr>
          <w:u w:val="single"/>
        </w:rPr>
        <w:t>(DBA)</w:t>
      </w:r>
    </w:p>
    <w:p w14:paraId="0279B12C" w14:textId="118E855B" w:rsidR="006C3273" w:rsidRDefault="006C3273" w:rsidP="00B4719B">
      <w:pPr>
        <w:autoSpaceDE w:val="0"/>
        <w:autoSpaceDN w:val="0"/>
        <w:adjustRightInd w:val="0"/>
        <w:rPr>
          <w:u w:val="single"/>
        </w:rPr>
      </w:pPr>
    </w:p>
    <w:p w14:paraId="239EB986" w14:textId="753ED06B" w:rsidR="006C3273" w:rsidRDefault="00104330" w:rsidP="00B4719B">
      <w:pPr>
        <w:autoSpaceDE w:val="0"/>
        <w:autoSpaceDN w:val="0"/>
        <w:adjustRightInd w:val="0"/>
      </w:pPr>
      <w:r w:rsidRPr="00104330">
        <w:t>A DBA</w:t>
      </w:r>
      <w:r w:rsidR="003A3FFC">
        <w:t xml:space="preserve"> </w:t>
      </w:r>
      <w:r w:rsidR="00C37AFE">
        <w:t xml:space="preserve">is </w:t>
      </w:r>
      <w:r w:rsidR="00EB4E13">
        <w:t>like</w:t>
      </w:r>
      <w:r w:rsidR="00C37AFE">
        <w:t xml:space="preserve"> </w:t>
      </w:r>
      <w:r w:rsidR="0014442A">
        <w:t xml:space="preserve">a CFA </w:t>
      </w:r>
      <w:r w:rsidR="00C37AFE">
        <w:t>in that</w:t>
      </w:r>
      <w:r w:rsidR="00EE4DD1">
        <w:t xml:space="preserve"> </w:t>
      </w:r>
      <w:r w:rsidR="0014442A">
        <w:t xml:space="preserve">fees are payable only if the case is </w:t>
      </w:r>
      <w:r w:rsidR="00A11F71">
        <w:t>successful</w:t>
      </w:r>
      <w:sdt>
        <w:sdtPr>
          <w:id w:val="140474811"/>
          <w:citation/>
        </w:sdtPr>
        <w:sdtContent>
          <w:r w:rsidR="00F52C7C">
            <w:fldChar w:fldCharType="begin"/>
          </w:r>
          <w:r w:rsidR="00F52C7C">
            <w:instrText xml:space="preserve"> CITATION Mid22 \l 2057 </w:instrText>
          </w:r>
          <w:r w:rsidR="00F52C7C">
            <w:fldChar w:fldCharType="separate"/>
          </w:r>
          <w:r w:rsidR="00F52C7C">
            <w:rPr>
              <w:noProof/>
            </w:rPr>
            <w:t xml:space="preserve"> </w:t>
          </w:r>
          <w:r w:rsidR="00F52C7C" w:rsidRPr="00F52C7C">
            <w:rPr>
              <w:noProof/>
            </w:rPr>
            <w:t>(Middleton &amp; Rowley, 2022)</w:t>
          </w:r>
          <w:r w:rsidR="00F52C7C">
            <w:fldChar w:fldCharType="end"/>
          </w:r>
        </w:sdtContent>
      </w:sdt>
      <w:r w:rsidR="00C37AFE">
        <w:t xml:space="preserve"> </w:t>
      </w:r>
      <w:r w:rsidR="00EE4DD1">
        <w:t>The</w:t>
      </w:r>
      <w:r w:rsidR="00EB4E13">
        <w:t xml:space="preserve"> fees would be recoverable directly from</w:t>
      </w:r>
      <w:r w:rsidR="00F85F5C">
        <w:t xml:space="preserve"> any </w:t>
      </w:r>
      <w:r w:rsidR="005E690F">
        <w:t>compensation</w:t>
      </w:r>
      <w:r w:rsidR="00F85F5C">
        <w:t xml:space="preserve"> you would receive</w:t>
      </w:r>
      <w:r w:rsidR="0076651E">
        <w:t xml:space="preserve"> at a</w:t>
      </w:r>
      <w:r w:rsidR="00232FE4">
        <w:t>n</w:t>
      </w:r>
      <w:r w:rsidR="0076651E">
        <w:t xml:space="preserve"> </w:t>
      </w:r>
      <w:r w:rsidR="00232FE4">
        <w:t>agreed percentage</w:t>
      </w:r>
      <w:r w:rsidR="007641CE">
        <w:t xml:space="preserve"> and there </w:t>
      </w:r>
      <w:r w:rsidR="00B725D2">
        <w:t>are</w:t>
      </w:r>
      <w:r w:rsidR="007641CE">
        <w:t xml:space="preserve"> no fees beyond this agreement</w:t>
      </w:r>
      <w:r w:rsidR="007D706E">
        <w:t>.</w:t>
      </w:r>
      <w:r w:rsidR="00B97A65">
        <w:t xml:space="preserve"> </w:t>
      </w:r>
      <w:r w:rsidR="005E690F">
        <w:t xml:space="preserve">However, </w:t>
      </w:r>
      <w:r w:rsidR="0013450E">
        <w:t>due to the nature of your c</w:t>
      </w:r>
      <w:r w:rsidR="00C54F98">
        <w:t>ase</w:t>
      </w:r>
      <w:r w:rsidR="0013450E">
        <w:t xml:space="preserve">, I do not believe there are sufficient prospects of any </w:t>
      </w:r>
      <w:r w:rsidR="007641CE">
        <w:t>monetary remedy</w:t>
      </w:r>
      <w:r w:rsidR="00C54F98">
        <w:t>,</w:t>
      </w:r>
      <w:r w:rsidR="007F0DCA">
        <w:t xml:space="preserve"> so this would not be a suitable</w:t>
      </w:r>
      <w:r w:rsidR="00C54F98">
        <w:t xml:space="preserve"> </w:t>
      </w:r>
      <w:r w:rsidR="00EE4DD1">
        <w:t>method of fee payment.</w:t>
      </w:r>
    </w:p>
    <w:p w14:paraId="718B6013" w14:textId="0AF1AA0C" w:rsidR="00B725D2" w:rsidRDefault="00B725D2" w:rsidP="00B4719B">
      <w:pPr>
        <w:autoSpaceDE w:val="0"/>
        <w:autoSpaceDN w:val="0"/>
        <w:adjustRightInd w:val="0"/>
      </w:pPr>
    </w:p>
    <w:p w14:paraId="74154C9F" w14:textId="584D9BD8" w:rsidR="00B725D2" w:rsidRPr="005A3FF4" w:rsidRDefault="005A3FF4" w:rsidP="00B4719B">
      <w:pPr>
        <w:autoSpaceDE w:val="0"/>
        <w:autoSpaceDN w:val="0"/>
        <w:adjustRightInd w:val="0"/>
        <w:rPr>
          <w:u w:val="single"/>
        </w:rPr>
      </w:pPr>
      <w:r w:rsidRPr="005A3FF4">
        <w:rPr>
          <w:u w:val="single"/>
        </w:rPr>
        <w:t>Legal expenses insurance (LEI)</w:t>
      </w:r>
    </w:p>
    <w:p w14:paraId="03BA549D" w14:textId="3D0C747E" w:rsidR="002A49C5" w:rsidRDefault="002A49C5" w:rsidP="00B4719B">
      <w:pPr>
        <w:autoSpaceDE w:val="0"/>
        <w:autoSpaceDN w:val="0"/>
        <w:adjustRightInd w:val="0"/>
        <w:rPr>
          <w:u w:val="single"/>
        </w:rPr>
      </w:pPr>
    </w:p>
    <w:p w14:paraId="21DDDA12" w14:textId="5DDCBD2F" w:rsidR="00126A81" w:rsidRDefault="00126A81" w:rsidP="00B4719B">
      <w:pPr>
        <w:autoSpaceDE w:val="0"/>
        <w:autoSpaceDN w:val="0"/>
        <w:adjustRightInd w:val="0"/>
      </w:pPr>
      <w:r w:rsidRPr="00126A81">
        <w:t>LEI</w:t>
      </w:r>
      <w:r>
        <w:t xml:space="preserve"> </w:t>
      </w:r>
      <w:r w:rsidR="001C24FB">
        <w:t>is a type of insurance which</w:t>
      </w:r>
      <w:r w:rsidR="00C968F1">
        <w:t xml:space="preserve"> c</w:t>
      </w:r>
      <w:r w:rsidR="007D706E">
        <w:t>ould</w:t>
      </w:r>
      <w:r w:rsidR="00C968F1">
        <w:t xml:space="preserve"> potentially cover the cost of your case</w:t>
      </w:r>
      <w:r w:rsidR="00AB36A6">
        <w:t xml:space="preserve"> and allow you an indemnity should any unexpected</w:t>
      </w:r>
      <w:r w:rsidR="00B1509C">
        <w:t xml:space="preserve"> cost</w:t>
      </w:r>
      <w:r w:rsidR="008233C2">
        <w:t>s</w:t>
      </w:r>
      <w:r w:rsidR="00B1509C">
        <w:t xml:space="preserve"> arise</w:t>
      </w:r>
      <w:sdt>
        <w:sdtPr>
          <w:id w:val="1785381416"/>
          <w:citation/>
        </w:sdtPr>
        <w:sdtContent>
          <w:r w:rsidR="00A11F71">
            <w:fldChar w:fldCharType="begin"/>
          </w:r>
          <w:r w:rsidR="00A11F71">
            <w:instrText xml:space="preserve"> CITATION Jan21 \l 2057 </w:instrText>
          </w:r>
          <w:r w:rsidR="00A11F71">
            <w:fldChar w:fldCharType="separate"/>
          </w:r>
          <w:r w:rsidR="00A11F71">
            <w:rPr>
              <w:noProof/>
            </w:rPr>
            <w:t xml:space="preserve"> </w:t>
          </w:r>
          <w:r w:rsidR="00A11F71" w:rsidRPr="00A11F71">
            <w:rPr>
              <w:noProof/>
            </w:rPr>
            <w:t>(Miller, 2021)</w:t>
          </w:r>
          <w:r w:rsidR="00A11F71">
            <w:fldChar w:fldCharType="end"/>
          </w:r>
        </w:sdtContent>
      </w:sdt>
      <w:r w:rsidR="00796D1A">
        <w:t xml:space="preserve">. LEI </w:t>
      </w:r>
      <w:r w:rsidR="002D27FF">
        <w:t>can be an exclusive policy or an add on to others such as ho</w:t>
      </w:r>
      <w:r w:rsidR="006E3305">
        <w:t>me</w:t>
      </w:r>
      <w:r w:rsidR="002D27FF">
        <w:t xml:space="preserve"> </w:t>
      </w:r>
      <w:r w:rsidR="00E934C7">
        <w:t>insurance. However</w:t>
      </w:r>
      <w:r w:rsidR="00741F49">
        <w:t>,</w:t>
      </w:r>
      <w:r w:rsidR="00E934C7">
        <w:t xml:space="preserve"> different policies offer different levels of </w:t>
      </w:r>
      <w:r w:rsidR="00796D1A">
        <w:t>assistance</w:t>
      </w:r>
      <w:sdt>
        <w:sdtPr>
          <w:id w:val="-1459256585"/>
          <w:citation/>
        </w:sdtPr>
        <w:sdtContent>
          <w:r w:rsidR="0011051E">
            <w:fldChar w:fldCharType="begin"/>
          </w:r>
          <w:r w:rsidR="0011051E">
            <w:instrText xml:space="preserve"> CITATION Jan21 \l 2057 </w:instrText>
          </w:r>
          <w:r w:rsidR="0011051E">
            <w:fldChar w:fldCharType="separate"/>
          </w:r>
          <w:r w:rsidR="0011051E">
            <w:rPr>
              <w:noProof/>
            </w:rPr>
            <w:t xml:space="preserve"> </w:t>
          </w:r>
          <w:r w:rsidR="0011051E" w:rsidRPr="0011051E">
            <w:rPr>
              <w:noProof/>
            </w:rPr>
            <w:t>(Miller, 2021)</w:t>
          </w:r>
          <w:r w:rsidR="0011051E">
            <w:fldChar w:fldCharType="end"/>
          </w:r>
        </w:sdtContent>
      </w:sdt>
      <w:r w:rsidR="00796D1A">
        <w:t>.</w:t>
      </w:r>
      <w:r w:rsidR="00E934C7">
        <w:t xml:space="preserve"> </w:t>
      </w:r>
      <w:r w:rsidR="00FD47D1">
        <w:t>So,</w:t>
      </w:r>
      <w:r w:rsidR="00E934C7">
        <w:t xml:space="preserve"> in the case that you do have</w:t>
      </w:r>
      <w:r w:rsidR="0079574E">
        <w:t xml:space="preserve"> </w:t>
      </w:r>
      <w:r w:rsidR="00E934C7">
        <w:t>LEI, I can work with</w:t>
      </w:r>
      <w:r w:rsidR="0079574E">
        <w:t xml:space="preserve"> y</w:t>
      </w:r>
      <w:r w:rsidR="00E934C7">
        <w:t xml:space="preserve">ou </w:t>
      </w:r>
      <w:r w:rsidR="00FD47D1">
        <w:t>to investigate</w:t>
      </w:r>
      <w:r w:rsidR="0079574E">
        <w:t xml:space="preserve"> whether your case is eligible </w:t>
      </w:r>
      <w:r w:rsidR="001B2389">
        <w:t>for cover</w:t>
      </w:r>
      <w:r w:rsidR="003B0B3E">
        <w:t>.</w:t>
      </w:r>
      <w:r w:rsidR="00FD47D1">
        <w:t xml:space="preserve"> Unfortunately, if you do not currently have LEI </w:t>
      </w:r>
      <w:r w:rsidR="00B05FA5">
        <w:t xml:space="preserve">cover, </w:t>
      </w:r>
      <w:r w:rsidR="003038AD">
        <w:t>acquirin</w:t>
      </w:r>
      <w:r w:rsidR="00FD741F">
        <w:t xml:space="preserve">g </w:t>
      </w:r>
      <w:r w:rsidR="00FD5EBB">
        <w:t>it</w:t>
      </w:r>
      <w:r w:rsidR="003038AD">
        <w:t xml:space="preserve"> now will not </w:t>
      </w:r>
      <w:r w:rsidR="00FD741F">
        <w:t xml:space="preserve">usually </w:t>
      </w:r>
      <w:r w:rsidR="003038AD">
        <w:t>cover</w:t>
      </w:r>
      <w:r w:rsidR="007F0205">
        <w:t xml:space="preserve"> </w:t>
      </w:r>
      <w:r w:rsidR="00FD741F">
        <w:t>issues that began prior</w:t>
      </w:r>
      <w:r w:rsidR="00FD7DF5">
        <w:t xml:space="preserve"> to purchase.</w:t>
      </w:r>
      <w:r w:rsidR="00522618">
        <w:t xml:space="preserve"> </w:t>
      </w:r>
    </w:p>
    <w:p w14:paraId="1E0BB5A8" w14:textId="4244B2D1" w:rsidR="001873D0" w:rsidRDefault="001873D0" w:rsidP="00B4719B">
      <w:pPr>
        <w:autoSpaceDE w:val="0"/>
        <w:autoSpaceDN w:val="0"/>
        <w:adjustRightInd w:val="0"/>
      </w:pPr>
    </w:p>
    <w:p w14:paraId="6FB451FA" w14:textId="01B70DE9" w:rsidR="001873D0" w:rsidRDefault="001873D0" w:rsidP="00B4719B">
      <w:pPr>
        <w:autoSpaceDE w:val="0"/>
        <w:autoSpaceDN w:val="0"/>
        <w:adjustRightInd w:val="0"/>
        <w:rPr>
          <w:u w:val="single"/>
        </w:rPr>
      </w:pPr>
      <w:r>
        <w:rPr>
          <w:u w:val="single"/>
        </w:rPr>
        <w:t>Private Funding</w:t>
      </w:r>
    </w:p>
    <w:p w14:paraId="669D5AB7" w14:textId="3DAE0BBB" w:rsidR="001873D0" w:rsidRDefault="001873D0" w:rsidP="00B4719B">
      <w:pPr>
        <w:autoSpaceDE w:val="0"/>
        <w:autoSpaceDN w:val="0"/>
        <w:adjustRightInd w:val="0"/>
        <w:rPr>
          <w:u w:val="single"/>
        </w:rPr>
      </w:pPr>
    </w:p>
    <w:p w14:paraId="5904C8F8" w14:textId="68121DF1" w:rsidR="001873D0" w:rsidRDefault="00C305DA" w:rsidP="00B4719B">
      <w:pPr>
        <w:autoSpaceDE w:val="0"/>
        <w:autoSpaceDN w:val="0"/>
        <w:adjustRightInd w:val="0"/>
      </w:pPr>
      <w:r>
        <w:t>Private</w:t>
      </w:r>
      <w:r w:rsidR="00E15440">
        <w:t xml:space="preserve"> funding is </w:t>
      </w:r>
      <w:r w:rsidR="00920399">
        <w:t>whe</w:t>
      </w:r>
      <w:r w:rsidR="00F41660">
        <w:t>n</w:t>
      </w:r>
      <w:r w:rsidR="00E15440">
        <w:t xml:space="preserve"> the client </w:t>
      </w:r>
      <w:r w:rsidR="009F00A3">
        <w:t>fund</w:t>
      </w:r>
      <w:r w:rsidR="0034679F">
        <w:t>s</w:t>
      </w:r>
      <w:r w:rsidR="009F00A3">
        <w:t xml:space="preserve"> the</w:t>
      </w:r>
      <w:r w:rsidR="00603EAF">
        <w:t xml:space="preserve"> case</w:t>
      </w:r>
      <w:r w:rsidR="00920399">
        <w:t xml:space="preserve"> directly</w:t>
      </w:r>
      <w:sdt>
        <w:sdtPr>
          <w:id w:val="-1387483235"/>
          <w:citation/>
        </w:sdtPr>
        <w:sdtContent>
          <w:r w:rsidR="00CC70C1">
            <w:fldChar w:fldCharType="begin"/>
          </w:r>
          <w:r w:rsidR="00CC70C1">
            <w:instrText xml:space="preserve"> CITATION Mid22 \l 2057 </w:instrText>
          </w:r>
          <w:r w:rsidR="00CC70C1">
            <w:fldChar w:fldCharType="separate"/>
          </w:r>
          <w:r w:rsidR="00CC70C1">
            <w:rPr>
              <w:noProof/>
            </w:rPr>
            <w:t xml:space="preserve"> </w:t>
          </w:r>
          <w:r w:rsidR="00CC70C1" w:rsidRPr="00CC70C1">
            <w:rPr>
              <w:noProof/>
            </w:rPr>
            <w:t>(Middleton &amp; Rowley, 2022)</w:t>
          </w:r>
          <w:r w:rsidR="00CC70C1">
            <w:fldChar w:fldCharType="end"/>
          </w:r>
        </w:sdtContent>
      </w:sdt>
      <w:r w:rsidR="00603EAF">
        <w:t xml:space="preserve">. </w:t>
      </w:r>
      <w:r w:rsidR="003259FC">
        <w:t xml:space="preserve">There are two </w:t>
      </w:r>
      <w:r w:rsidR="00C000DC">
        <w:t>predominantly used methods of billing for private funding,</w:t>
      </w:r>
      <w:r w:rsidR="00F41660">
        <w:t xml:space="preserve"> fixed </w:t>
      </w:r>
      <w:r w:rsidR="00014EBE">
        <w:t>fees</w:t>
      </w:r>
      <w:r w:rsidR="00F41660">
        <w:t xml:space="preserve"> and hourly </w:t>
      </w:r>
      <w:r w:rsidR="001671EC">
        <w:t xml:space="preserve">rates. Fixed </w:t>
      </w:r>
      <w:r w:rsidR="00014EBE">
        <w:t>fee</w:t>
      </w:r>
      <w:r w:rsidR="00175505">
        <w:t>s</w:t>
      </w:r>
      <w:r w:rsidR="00903CBC">
        <w:t xml:space="preserve"> </w:t>
      </w:r>
      <w:r w:rsidR="00511597">
        <w:t>mean that you will be provided with an upfront, detailed breakdown of fees</w:t>
      </w:r>
      <w:r w:rsidR="00B401FD">
        <w:t>, where you can opt</w:t>
      </w:r>
      <w:r w:rsidR="00686621">
        <w:t xml:space="preserve"> in or out for services </w:t>
      </w:r>
      <w:r w:rsidR="00320D7E">
        <w:t>to coincide with your budget</w:t>
      </w:r>
      <w:r w:rsidR="00FB18F8">
        <w:t>,</w:t>
      </w:r>
      <w:r w:rsidR="00F44F82">
        <w:t xml:space="preserve"> and the costs will be the same regardless of the time spent on the case</w:t>
      </w:r>
      <w:sdt>
        <w:sdtPr>
          <w:id w:val="-846708144"/>
          <w:citation/>
        </w:sdtPr>
        <w:sdtContent>
          <w:r w:rsidR="0011051E">
            <w:fldChar w:fldCharType="begin"/>
          </w:r>
          <w:r w:rsidR="0011051E">
            <w:instrText xml:space="preserve"> CITATION Mid22 \l 2057 </w:instrText>
          </w:r>
          <w:r w:rsidR="0011051E">
            <w:fldChar w:fldCharType="separate"/>
          </w:r>
          <w:r w:rsidR="0011051E">
            <w:rPr>
              <w:noProof/>
            </w:rPr>
            <w:t xml:space="preserve"> </w:t>
          </w:r>
          <w:r w:rsidR="0011051E" w:rsidRPr="0011051E">
            <w:rPr>
              <w:noProof/>
            </w:rPr>
            <w:t>(Middleton &amp; Rowley, 2022)</w:t>
          </w:r>
          <w:r w:rsidR="0011051E">
            <w:fldChar w:fldCharType="end"/>
          </w:r>
        </w:sdtContent>
      </w:sdt>
      <w:r w:rsidR="00CD4B4C">
        <w:t>.</w:t>
      </w:r>
      <w:r w:rsidR="00014EBE">
        <w:t xml:space="preserve"> </w:t>
      </w:r>
      <w:r w:rsidR="00D35DED">
        <w:t>Hourly rates</w:t>
      </w:r>
      <w:r w:rsidR="00F9685F">
        <w:t xml:space="preserve"> are</w:t>
      </w:r>
      <w:r w:rsidR="00B410E4">
        <w:t xml:space="preserve"> charged </w:t>
      </w:r>
      <w:r w:rsidR="009A4A48">
        <w:t>as</w:t>
      </w:r>
      <w:r w:rsidR="00B410E4">
        <w:t xml:space="preserve"> </w:t>
      </w:r>
      <w:r w:rsidR="00686621">
        <w:t>6-minute</w:t>
      </w:r>
      <w:r w:rsidR="00B20B66">
        <w:t xml:space="preserve"> </w:t>
      </w:r>
      <w:r w:rsidR="00A207BE">
        <w:t>intervals</w:t>
      </w:r>
      <w:r w:rsidR="00225164">
        <w:t xml:space="preserve"> equalling one unit</w:t>
      </w:r>
      <w:r w:rsidR="00A207BE">
        <w:t>, with the hourly rate being ten units</w:t>
      </w:r>
      <w:r w:rsidR="0067004A">
        <w:t>, however</w:t>
      </w:r>
      <w:r w:rsidR="00601C77">
        <w:t>,</w:t>
      </w:r>
      <w:r w:rsidR="0067004A">
        <w:t xml:space="preserve"> you would be provided with an upfront estimation of costs</w:t>
      </w:r>
      <w:r w:rsidR="00ED390B">
        <w:t xml:space="preserve"> and be </w:t>
      </w:r>
      <w:r w:rsidR="00ED390B">
        <w:lastRenderedPageBreak/>
        <w:t>notified</w:t>
      </w:r>
      <w:r w:rsidR="00DC7DBB">
        <w:t xml:space="preserve"> of</w:t>
      </w:r>
      <w:r w:rsidR="00C5636F">
        <w:t xml:space="preserve"> </w:t>
      </w:r>
      <w:r w:rsidR="00591251">
        <w:t xml:space="preserve">additional </w:t>
      </w:r>
      <w:r w:rsidR="00C5636F">
        <w:t xml:space="preserve">fees </w:t>
      </w:r>
      <w:r w:rsidR="00591251">
        <w:t>required.</w:t>
      </w:r>
      <w:r w:rsidR="00F364DB">
        <w:t xml:space="preserve"> Despite this being the traditional method of case funding, I can understand</w:t>
      </w:r>
      <w:r w:rsidR="00CC4C49">
        <w:t xml:space="preserve"> that </w:t>
      </w:r>
      <w:r w:rsidR="00C23315">
        <w:t>cases can be difficult to self-fund</w:t>
      </w:r>
      <w:r w:rsidR="003448DF">
        <w:t>,</w:t>
      </w:r>
      <w:r w:rsidR="00C23315">
        <w:t xml:space="preserve"> and everyone’s financial situation differs</w:t>
      </w:r>
      <w:r w:rsidR="00C14360">
        <w:t>.</w:t>
      </w:r>
    </w:p>
    <w:p w14:paraId="6C77746C" w14:textId="3DBA425A" w:rsidR="00C14360" w:rsidRDefault="00C14360" w:rsidP="00B4719B">
      <w:pPr>
        <w:autoSpaceDE w:val="0"/>
        <w:autoSpaceDN w:val="0"/>
        <w:adjustRightInd w:val="0"/>
      </w:pPr>
    </w:p>
    <w:p w14:paraId="2D905EEC" w14:textId="1696509D" w:rsidR="00C14360" w:rsidRDefault="00C14360" w:rsidP="00B4719B">
      <w:pPr>
        <w:autoSpaceDE w:val="0"/>
        <w:autoSpaceDN w:val="0"/>
        <w:adjustRightInd w:val="0"/>
      </w:pPr>
    </w:p>
    <w:p w14:paraId="01BF730F" w14:textId="545AF4C3" w:rsidR="002A49C5" w:rsidRDefault="00EA3316" w:rsidP="00B4719B">
      <w:pPr>
        <w:autoSpaceDE w:val="0"/>
        <w:autoSpaceDN w:val="0"/>
        <w:adjustRightInd w:val="0"/>
      </w:pPr>
      <w:r>
        <w:t>I</w:t>
      </w:r>
      <w:r w:rsidR="006A160F">
        <w:t xml:space="preserve"> believe the best method of funding your case is through</w:t>
      </w:r>
      <w:r w:rsidR="004800B6">
        <w:t xml:space="preserve"> fixed fee</w:t>
      </w:r>
      <w:r w:rsidR="009E491A">
        <w:t>s</w:t>
      </w:r>
      <w:r w:rsidR="004800B6">
        <w:t xml:space="preserve">. This </w:t>
      </w:r>
      <w:r w:rsidR="00107A8B">
        <w:t xml:space="preserve">is the typical method </w:t>
      </w:r>
      <w:r w:rsidR="00952D0E">
        <w:t xml:space="preserve">used for cases of this nature </w:t>
      </w:r>
      <w:r w:rsidR="00273B64">
        <w:t>a</w:t>
      </w:r>
      <w:r w:rsidR="00C14B4D">
        <w:t xml:space="preserve">nd </w:t>
      </w:r>
      <w:r w:rsidR="004800B6">
        <w:t>allows you to have a clear idea of costs</w:t>
      </w:r>
      <w:r w:rsidR="002B0B1A">
        <w:t xml:space="preserve"> </w:t>
      </w:r>
      <w:r w:rsidR="00C14B4D">
        <w:t>with</w:t>
      </w:r>
      <w:r w:rsidR="00FD57E4">
        <w:t xml:space="preserve"> the option to</w:t>
      </w:r>
      <w:r w:rsidR="002D139E">
        <w:t xml:space="preserve"> tailor service to fit your budget</w:t>
      </w:r>
      <w:r w:rsidR="00251FBD">
        <w:t xml:space="preserve">. It also means </w:t>
      </w:r>
      <w:r w:rsidR="00622231">
        <w:t xml:space="preserve">we </w:t>
      </w:r>
      <w:r w:rsidR="00F65B60">
        <w:t>can</w:t>
      </w:r>
      <w:r w:rsidR="00B10DC1">
        <w:t xml:space="preserve"> provide</w:t>
      </w:r>
      <w:r w:rsidR="00BF5E3D">
        <w:t xml:space="preserve"> </w:t>
      </w:r>
      <w:r w:rsidR="0071199E">
        <w:t>third</w:t>
      </w:r>
      <w:r w:rsidR="004237B3">
        <w:t xml:space="preserve"> party assistance to attain evidence that LEI may not cover</w:t>
      </w:r>
      <w:sdt>
        <w:sdtPr>
          <w:id w:val="-774324599"/>
          <w:citation/>
        </w:sdtPr>
        <w:sdtContent>
          <w:r w:rsidR="005776BC">
            <w:fldChar w:fldCharType="begin"/>
          </w:r>
          <w:r w:rsidR="005776BC">
            <w:instrText xml:space="preserve"> CITATION Mid22 \l 2057 </w:instrText>
          </w:r>
          <w:r w:rsidR="005776BC">
            <w:fldChar w:fldCharType="separate"/>
          </w:r>
          <w:r w:rsidR="005776BC">
            <w:rPr>
              <w:noProof/>
            </w:rPr>
            <w:t xml:space="preserve"> </w:t>
          </w:r>
          <w:r w:rsidR="005776BC" w:rsidRPr="005776BC">
            <w:rPr>
              <w:noProof/>
            </w:rPr>
            <w:t>(Middleton &amp; Rowley, 2022)</w:t>
          </w:r>
          <w:r w:rsidR="005776BC">
            <w:fldChar w:fldCharType="end"/>
          </w:r>
        </w:sdtContent>
      </w:sdt>
      <w:r w:rsidR="00BF5E3D">
        <w:t>.</w:t>
      </w:r>
      <w:r w:rsidR="00F65B60">
        <w:t xml:space="preserve"> I understand the prospect of upfront costs can be </w:t>
      </w:r>
      <w:r w:rsidR="00341E48">
        <w:t xml:space="preserve">daunting, so additionally, </w:t>
      </w:r>
      <w:r w:rsidR="00CD4B4C">
        <w:t>if you currently have an LEI policy which you believe</w:t>
      </w:r>
      <w:r w:rsidR="008038FD">
        <w:t xml:space="preserve"> allows coverage for your case, that is also something we can discuss.</w:t>
      </w:r>
    </w:p>
    <w:p w14:paraId="1524ED37" w14:textId="44AD1E3D" w:rsidR="008038FD" w:rsidRDefault="008038FD" w:rsidP="00B4719B">
      <w:pPr>
        <w:autoSpaceDE w:val="0"/>
        <w:autoSpaceDN w:val="0"/>
        <w:adjustRightInd w:val="0"/>
      </w:pPr>
    </w:p>
    <w:p w14:paraId="406DDA09" w14:textId="515256DF" w:rsidR="008038FD" w:rsidRDefault="008038FD" w:rsidP="00B4719B">
      <w:pPr>
        <w:autoSpaceDE w:val="0"/>
        <w:autoSpaceDN w:val="0"/>
        <w:adjustRightInd w:val="0"/>
      </w:pPr>
    </w:p>
    <w:p w14:paraId="5EDB8D6A" w14:textId="2EB957C0" w:rsidR="008038FD" w:rsidRDefault="008038FD" w:rsidP="00B4719B">
      <w:pPr>
        <w:autoSpaceDE w:val="0"/>
        <w:autoSpaceDN w:val="0"/>
        <w:adjustRightInd w:val="0"/>
      </w:pPr>
      <w:r>
        <w:t xml:space="preserve">Kind </w:t>
      </w:r>
      <w:r w:rsidR="00120569">
        <w:t>r</w:t>
      </w:r>
      <w:r>
        <w:t>egards</w:t>
      </w:r>
      <w:r w:rsidR="00120569">
        <w:t>,</w:t>
      </w:r>
    </w:p>
    <w:p w14:paraId="17683353" w14:textId="1385B113" w:rsidR="00120569" w:rsidRDefault="00120569" w:rsidP="00B4719B">
      <w:pPr>
        <w:autoSpaceDE w:val="0"/>
        <w:autoSpaceDN w:val="0"/>
        <w:adjustRightInd w:val="0"/>
      </w:pPr>
    </w:p>
    <w:p w14:paraId="0AE6E90B" w14:textId="7F4DBE32" w:rsidR="00120569" w:rsidRPr="002A49C5" w:rsidRDefault="00120569" w:rsidP="00B4719B">
      <w:pPr>
        <w:autoSpaceDE w:val="0"/>
        <w:autoSpaceDN w:val="0"/>
        <w:adjustRightInd w:val="0"/>
      </w:pPr>
      <w:r>
        <w:t>Alisha Ashmole</w:t>
      </w:r>
    </w:p>
    <w:p w14:paraId="73D4B61B" w14:textId="425B2E95" w:rsidR="008C1A4A" w:rsidRDefault="008C1A4A" w:rsidP="00B4719B">
      <w:pPr>
        <w:autoSpaceDE w:val="0"/>
        <w:autoSpaceDN w:val="0"/>
        <w:adjustRightInd w:val="0"/>
        <w:rPr>
          <w:u w:val="single"/>
        </w:rPr>
      </w:pPr>
    </w:p>
    <w:p w14:paraId="3F16DEE0" w14:textId="0AF9B58E" w:rsidR="008C1A4A" w:rsidRPr="008C1A4A" w:rsidRDefault="008C1A4A" w:rsidP="00B4719B">
      <w:pPr>
        <w:autoSpaceDE w:val="0"/>
        <w:autoSpaceDN w:val="0"/>
        <w:adjustRightInd w:val="0"/>
      </w:pPr>
    </w:p>
    <w:p w14:paraId="619CEB0E" w14:textId="764FCD25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6E7DF415" w14:textId="7109BC57" w:rsidR="00F33633" w:rsidRDefault="00F33633" w:rsidP="00B4719B">
      <w:pPr>
        <w:autoSpaceDE w:val="0"/>
        <w:autoSpaceDN w:val="0"/>
        <w:adjustRightInd w:val="0"/>
        <w:rPr>
          <w:u w:val="single"/>
        </w:rPr>
      </w:pPr>
    </w:p>
    <w:p w14:paraId="1D8B5968" w14:textId="05F1B1BE" w:rsidR="00F33633" w:rsidRDefault="00F33633" w:rsidP="00B4719B">
      <w:pPr>
        <w:autoSpaceDE w:val="0"/>
        <w:autoSpaceDN w:val="0"/>
        <w:adjustRightInd w:val="0"/>
        <w:rPr>
          <w:u w:val="single"/>
        </w:rPr>
      </w:pPr>
    </w:p>
    <w:p w14:paraId="243C7A07" w14:textId="3F221444" w:rsidR="00F33633" w:rsidRDefault="00F33633" w:rsidP="00B4719B">
      <w:pPr>
        <w:autoSpaceDE w:val="0"/>
        <w:autoSpaceDN w:val="0"/>
        <w:adjustRightInd w:val="0"/>
        <w:rPr>
          <w:u w:val="single"/>
        </w:rPr>
      </w:pPr>
    </w:p>
    <w:p w14:paraId="1970579C" w14:textId="05DDCC86" w:rsidR="00F33633" w:rsidRDefault="00F33633" w:rsidP="00B4719B">
      <w:pPr>
        <w:autoSpaceDE w:val="0"/>
        <w:autoSpaceDN w:val="0"/>
        <w:adjustRightInd w:val="0"/>
        <w:rPr>
          <w:u w:val="single"/>
        </w:rPr>
      </w:pPr>
    </w:p>
    <w:p w14:paraId="28FBE3C8" w14:textId="625E44D9" w:rsidR="00F33633" w:rsidRDefault="00F33633" w:rsidP="00B4719B">
      <w:pPr>
        <w:autoSpaceDE w:val="0"/>
        <w:autoSpaceDN w:val="0"/>
        <w:adjustRightInd w:val="0"/>
        <w:rPr>
          <w:u w:val="single"/>
        </w:rPr>
      </w:pPr>
    </w:p>
    <w:p w14:paraId="558426D3" w14:textId="49D25F5E" w:rsidR="00F33633" w:rsidRDefault="00F33633" w:rsidP="00B4719B">
      <w:pPr>
        <w:autoSpaceDE w:val="0"/>
        <w:autoSpaceDN w:val="0"/>
        <w:adjustRightInd w:val="0"/>
        <w:rPr>
          <w:u w:val="single"/>
        </w:rPr>
      </w:pPr>
    </w:p>
    <w:sdt>
      <w:sdtPr>
        <w:id w:val="-65761161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10C13B93" w14:textId="5F810DE1" w:rsidR="00F33633" w:rsidRDefault="00F33633">
          <w:pPr>
            <w:pStyle w:val="Heading1"/>
          </w:pPr>
          <w:r>
            <w:t>Reference List</w:t>
          </w:r>
        </w:p>
        <w:sdt>
          <w:sdtPr>
            <w:id w:val="111145805"/>
            <w:bibliography/>
          </w:sdtPr>
          <w:sdtContent>
            <w:p w14:paraId="6E3D85B2" w14:textId="40A03AA4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Arlow, R. </w:t>
              </w:r>
              <w:r w:rsidR="004A2CF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2017</w:t>
              </w:r>
              <w:r w:rsidR="004A2CF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 w:rsidR="004A2CF4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Illott v Blue Cross &amp; Ors</w:t>
              </w:r>
              <w:r w:rsidR="004A2CF4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Ecclesiastical Law Journal, </w:t>
              </w:r>
              <w:r>
                <w:rPr>
                  <w:noProof/>
                  <w:lang w:val="en-US"/>
                </w:rPr>
                <w:t>19(3), pp. 395-396.</w:t>
              </w:r>
            </w:p>
            <w:p w14:paraId="7F9720B1" w14:textId="77777777" w:rsidR="004A2CF4" w:rsidRPr="004A2CF4" w:rsidRDefault="004A2CF4" w:rsidP="004A2CF4">
              <w:pPr>
                <w:rPr>
                  <w:lang w:val="en-US"/>
                </w:rPr>
              </w:pPr>
            </w:p>
            <w:p w14:paraId="493EE284" w14:textId="651E15FB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Browne, K. et al. </w:t>
              </w:r>
              <w:r w:rsidR="006033AA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6033AA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Legal Foundations 2022/23. </w:t>
              </w:r>
              <w:r>
                <w:rPr>
                  <w:noProof/>
                  <w:lang w:val="en-US"/>
                </w:rPr>
                <w:t>Revised ed. Guildford: College of Law Publishing.</w:t>
              </w:r>
            </w:p>
            <w:p w14:paraId="5CD5C689" w14:textId="6A304A24" w:rsidR="00F33633" w:rsidRDefault="00F33633" w:rsidP="00F33633">
              <w:pPr>
                <w:rPr>
                  <w:lang w:val="en-US"/>
                </w:rPr>
              </w:pPr>
            </w:p>
            <w:p w14:paraId="43CCFECC" w14:textId="77777777" w:rsidR="004C57F0" w:rsidRPr="004C57F0" w:rsidRDefault="004C57F0" w:rsidP="004C57F0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4C57F0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Divorce, Dissolution and Separation Act 2020, c 11</w:t>
              </w:r>
              <w:r w:rsidRPr="004C57F0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Available at: https://www.legislation.gov.uk/ukpga/2020/11/contents/enacted (Accessed: 20 December 2022).</w:t>
              </w:r>
            </w:p>
            <w:p w14:paraId="5999287C" w14:textId="77777777" w:rsidR="004C57F0" w:rsidRPr="00F33633" w:rsidRDefault="004C57F0" w:rsidP="00F33633">
              <w:pPr>
                <w:rPr>
                  <w:lang w:val="en-US"/>
                </w:rPr>
              </w:pPr>
            </w:p>
            <w:p w14:paraId="0C84CEAD" w14:textId="553D94CD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Equality and Human Rights Commission </w:t>
              </w:r>
              <w:r w:rsidR="000F64D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2019</w:t>
              </w:r>
              <w:r w:rsidR="000F64D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Using a service: reasonable adjustments for disabled people.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https://www.equalityhumanrights.com/en/multipage-guide/using-service-reasonable-adjustments-disabled-people</w:t>
              </w:r>
              <w:r>
                <w:rPr>
                  <w:noProof/>
                  <w:lang w:val="en-US"/>
                </w:rPr>
                <w:br/>
                <w:t>[Accessed 26 December 2022].</w:t>
              </w:r>
            </w:p>
            <w:p w14:paraId="1AA7DB7E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5DF98BD4" w14:textId="6168D93A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Gunn, N.</w:t>
              </w:r>
              <w:r w:rsidR="000F64D7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2015</w:t>
              </w:r>
              <w:r w:rsidR="000F64D7">
                <w:rPr>
                  <w:noProof/>
                  <w:lang w:val="en-US"/>
                </w:rPr>
                <w:t>).</w:t>
              </w:r>
              <w:r>
                <w:rPr>
                  <w:noProof/>
                  <w:lang w:val="en-US"/>
                </w:rPr>
                <w:t xml:space="preserve"> </w:t>
              </w:r>
              <w:r w:rsidR="000F64D7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Taking care</w:t>
              </w:r>
              <w:r w:rsidR="000F64D7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New Law Journal, </w:t>
              </w:r>
              <w:r>
                <w:rPr>
                  <w:noProof/>
                  <w:lang w:val="en-US"/>
                </w:rPr>
                <w:t>165(7675), p. 17.</w:t>
              </w:r>
            </w:p>
            <w:p w14:paraId="66A00BFA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49761AB5" w14:textId="7DE2C225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Harding, R. </w:t>
              </w:r>
              <w:r w:rsidR="000F64D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0F64D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 w:rsidR="000F64D7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rise of statutory wills and the limits of best interests decision-making in inheritance</w:t>
              </w:r>
              <w:r w:rsidR="00C46BDE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Modern Law Review, </w:t>
              </w:r>
              <w:r>
                <w:rPr>
                  <w:noProof/>
                  <w:lang w:val="en-US"/>
                </w:rPr>
                <w:t>78(6), pp. 945-970.</w:t>
              </w:r>
            </w:p>
            <w:p w14:paraId="6A58FB69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52EB71A9" w14:textId="69B30F70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Hyde, J. </w:t>
              </w:r>
              <w:r w:rsidR="00C46BD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C46BD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Veteran solicitor who neglected probate files was incompetant SDT rules.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https://www.lawgazette.co.uk/news/veteran-solicitor-who-neglected-probate-files-was-incompetent-sdt-rules/5113516.article</w:t>
              </w:r>
              <w:r>
                <w:rPr>
                  <w:noProof/>
                  <w:lang w:val="en-US"/>
                </w:rPr>
                <w:br/>
                <w:t>[Accessed 20 December 2022].</w:t>
              </w:r>
            </w:p>
            <w:p w14:paraId="073B9465" w14:textId="77777777" w:rsidR="00336A83" w:rsidRDefault="00336A83" w:rsidP="00336A83">
              <w:pPr>
                <w:rPr>
                  <w:rFonts w:ascii="avenir-regular-class" w:eastAsia="Times New Roman" w:hAnsi="avenir-regular-class" w:cs="Times New Roman"/>
                  <w:i/>
                  <w:iCs/>
                  <w:color w:val="333333"/>
                  <w:sz w:val="23"/>
                  <w:szCs w:val="23"/>
                  <w:shd w:val="clear" w:color="auto" w:fill="FBFBFB"/>
                  <w:lang w:eastAsia="en-GB"/>
                </w:rPr>
              </w:pPr>
            </w:p>
            <w:p w14:paraId="45B3235D" w14:textId="16E3B4DA" w:rsidR="00336A83" w:rsidRPr="00336A83" w:rsidRDefault="00336A83" w:rsidP="00336A83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336A83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Legal Services Act 2007, </w:t>
              </w:r>
              <w:r w:rsidRPr="00336A83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c 29.</w:t>
              </w:r>
              <w:r w:rsidRPr="00336A83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 Available at: https://www.legislation.gov.uk/ukpga/2007/29/contents (Accessed: 22 December 2022).</w:t>
              </w:r>
            </w:p>
            <w:p w14:paraId="39C23A68" w14:textId="77777777" w:rsidR="00687FDA" w:rsidRDefault="00687FDA" w:rsidP="00F33633">
              <w:pPr>
                <w:pStyle w:val="Bibliography"/>
                <w:rPr>
                  <w:noProof/>
                  <w:lang w:val="en-US"/>
                </w:rPr>
              </w:pPr>
            </w:p>
            <w:p w14:paraId="2D744D6B" w14:textId="22588A66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Martyn, J. R. &amp; Caddick, N.</w:t>
              </w:r>
              <w:r w:rsidR="00663395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2018</w:t>
              </w:r>
              <w:r w:rsidR="00663395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Williams, Mortimer and Sunnucks- Executors, Administrators and Probate. </w:t>
              </w:r>
              <w:r>
                <w:rPr>
                  <w:noProof/>
                  <w:lang w:val="en-US"/>
                </w:rPr>
                <w:t>21</w:t>
              </w:r>
              <w:r w:rsidR="00663395" w:rsidRPr="00663395">
                <w:rPr>
                  <w:noProof/>
                  <w:vertAlign w:val="superscript"/>
                  <w:lang w:val="en-US"/>
                </w:rPr>
                <w:t>st</w:t>
              </w:r>
              <w:r w:rsidR="00663395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 xml:space="preserve"> ed. London: Sweet and Maxwell.</w:t>
              </w:r>
            </w:p>
            <w:p w14:paraId="586F21EE" w14:textId="3A758D97" w:rsidR="00DE25F2" w:rsidRDefault="00DE25F2" w:rsidP="00DE25F2">
              <w:pPr>
                <w:rPr>
                  <w:lang w:val="en-US"/>
                </w:rPr>
              </w:pPr>
            </w:p>
            <w:p w14:paraId="7A05531C" w14:textId="77777777" w:rsidR="00DE25F2" w:rsidRPr="00DE25F2" w:rsidRDefault="00DE25F2" w:rsidP="00DE25F2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DE25F2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Mental Capacity Act 2005, c 9.</w:t>
              </w:r>
              <w:r w:rsidRPr="00DE25F2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 Available at: https://www.legislation.gov.uk/ukpga/2005/9/contents (Accessed: 23 December 2022).</w:t>
              </w:r>
            </w:p>
            <w:p w14:paraId="58D3C8DD" w14:textId="77777777" w:rsidR="00687FDA" w:rsidRDefault="00687FDA" w:rsidP="00F33633">
              <w:pPr>
                <w:pStyle w:val="Bibliography"/>
                <w:rPr>
                  <w:noProof/>
                  <w:lang w:val="en-US"/>
                </w:rPr>
              </w:pPr>
            </w:p>
            <w:p w14:paraId="61CAC05C" w14:textId="73CE9FC2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Middleton, S. &amp; Rowley, J.</w:t>
              </w:r>
              <w:r w:rsidR="00E4234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E4234C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Cook on Costs 2023. </w:t>
              </w:r>
              <w:r>
                <w:rPr>
                  <w:noProof/>
                  <w:lang w:val="en-US"/>
                </w:rPr>
                <w:t>London: LexisNexis.</w:t>
              </w:r>
            </w:p>
            <w:p w14:paraId="6F67FA68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3A4275FE" w14:textId="54541559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Miller, J. </w:t>
              </w:r>
              <w:r w:rsidR="00E4234C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E4234C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 w:rsidR="00E4234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legal insurance people don't know they have</w:t>
              </w:r>
              <w:r w:rsidR="00E4234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New Law Journal, </w:t>
              </w:r>
              <w:r>
                <w:rPr>
                  <w:noProof/>
                  <w:lang w:val="en-US"/>
                </w:rPr>
                <w:t>171(7941), p. 4.</w:t>
              </w:r>
            </w:p>
            <w:p w14:paraId="38C3D96A" w14:textId="77777777" w:rsidR="006E57AD" w:rsidRPr="006E57AD" w:rsidRDefault="006E57AD" w:rsidP="006E57AD">
              <w:pPr>
                <w:rPr>
                  <w:lang w:val="en-US"/>
                </w:rPr>
              </w:pPr>
            </w:p>
            <w:p w14:paraId="6FACC688" w14:textId="47657A3D" w:rsidR="006E57AD" w:rsidRPr="006E57AD" w:rsidRDefault="006E57AD" w:rsidP="006E57AD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6E57AD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Proceeds of Crime Act 2002, </w:t>
              </w:r>
              <w:r w:rsidR="00EE263C" w:rsidRPr="006E57AD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c 29</w:t>
              </w:r>
              <w:r w:rsidRPr="006E57AD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</w:t>
              </w:r>
              <w:r w:rsidRPr="006E57AD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 Available at: https://www.legislation.gov.uk/ukpga/2002/29/contents (Accessed: 22 December 2022).</w:t>
              </w:r>
            </w:p>
            <w:p w14:paraId="70C08712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22B572AF" w14:textId="2B6823B7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Russell, J. &amp; Narshi, A</w:t>
              </w:r>
              <w:r w:rsidR="000865FF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0865FF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0865F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What are the grounds for contesting a will</w:t>
              </w:r>
              <w:r w:rsidR="002F3941">
                <w:rPr>
                  <w:i/>
                  <w:iCs/>
                  <w:noProof/>
                  <w:lang w:val="en-US"/>
                </w:rPr>
                <w:t>?</w:t>
              </w:r>
              <w:r>
                <w:rPr>
                  <w:i/>
                  <w:iCs/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https://www.thegazette.co.uk/wills-and-probate/content/100023</w:t>
              </w:r>
              <w:r>
                <w:rPr>
                  <w:noProof/>
                  <w:lang w:val="en-US"/>
                </w:rPr>
                <w:br/>
                <w:t>[Accessed 24 December 2022].</w:t>
              </w:r>
            </w:p>
            <w:p w14:paraId="253B4C03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25FD5C26" w14:textId="488BFA29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Skinner, E.</w:t>
              </w:r>
              <w:r w:rsidR="000865F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0865F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Junior Lawyers' Handbook</w:t>
              </w:r>
              <w:r>
                <w:rPr>
                  <w:noProof/>
                  <w:lang w:val="en-US"/>
                </w:rPr>
                <w:t>. London: The Law Society.</w:t>
              </w:r>
            </w:p>
            <w:p w14:paraId="3D08E0C5" w14:textId="77777777" w:rsidR="005A258D" w:rsidRPr="005A258D" w:rsidRDefault="005A258D" w:rsidP="005A258D">
              <w:pPr>
                <w:rPr>
                  <w:lang w:val="en-US"/>
                </w:rPr>
              </w:pPr>
            </w:p>
            <w:p w14:paraId="03C4D69B" w14:textId="4CE2A65C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Solicitor Regulation Authorit</w:t>
              </w:r>
              <w:r w:rsidR="005A258D">
                <w:rPr>
                  <w:noProof/>
                  <w:lang w:val="en-US"/>
                </w:rPr>
                <w:t>y.</w:t>
              </w:r>
              <w:r>
                <w:rPr>
                  <w:noProof/>
                  <w:lang w:val="en-US"/>
                </w:rPr>
                <w:t xml:space="preserve"> </w:t>
              </w:r>
              <w:r w:rsidR="005A258D">
                <w:rPr>
                  <w:noProof/>
                  <w:lang w:val="en-US"/>
                </w:rPr>
                <w:t>(2</w:t>
              </w:r>
              <w:r>
                <w:rPr>
                  <w:noProof/>
                  <w:lang w:val="en-US"/>
                </w:rPr>
                <w:t>022</w:t>
              </w:r>
              <w:r w:rsidR="005A258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Money Laundering.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https://www.sra.org.uk/solicitors/resources/money-laundering/</w:t>
              </w:r>
              <w:r>
                <w:rPr>
                  <w:noProof/>
                  <w:lang w:val="en-US"/>
                </w:rPr>
                <w:br/>
                <w:t>[Accessed 20 December 2022].</w:t>
              </w:r>
            </w:p>
            <w:p w14:paraId="1C544287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31699FA6" w14:textId="195B6ABA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Solicitors Regulation Authority</w:t>
              </w:r>
              <w:r w:rsidR="00AF1B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AF1B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AF1B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Anti-money laundering.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https://www.sra.org.uk/sra/research-publications/risk-outlook-2020-21/anti-money-laundering/</w:t>
              </w:r>
              <w:r>
                <w:rPr>
                  <w:noProof/>
                  <w:lang w:val="en-US"/>
                </w:rPr>
                <w:br/>
                <w:t>[Accessed 21 December 2022].</w:t>
              </w:r>
            </w:p>
            <w:p w14:paraId="7FF0DFC4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7289A1E6" w14:textId="77777777" w:rsidR="00401C67" w:rsidRDefault="00401C67" w:rsidP="00F33633">
              <w:pPr>
                <w:pStyle w:val="Bibliography"/>
                <w:rPr>
                  <w:noProof/>
                  <w:lang w:val="en-US"/>
                </w:rPr>
              </w:pPr>
            </w:p>
            <w:p w14:paraId="308E41C2" w14:textId="77777777" w:rsidR="00401C67" w:rsidRDefault="00401C67" w:rsidP="00F33633">
              <w:pPr>
                <w:pStyle w:val="Bibliography"/>
                <w:rPr>
                  <w:noProof/>
                  <w:lang w:val="en-US"/>
                </w:rPr>
              </w:pPr>
            </w:p>
            <w:p w14:paraId="3C1E64A5" w14:textId="2514F881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>Solicitors Regulation Authority</w:t>
              </w:r>
              <w:r w:rsidR="00AF1B60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AF1B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AF1B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Questions and answers.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https://www.sra.org.uk/solicitors/resources/money-laundering/guidance-support/aml-questions-answers/</w:t>
              </w:r>
              <w:r>
                <w:rPr>
                  <w:noProof/>
                  <w:lang w:val="en-US"/>
                </w:rPr>
                <w:br/>
                <w:t>[Accessed 21 December 2022].</w:t>
              </w:r>
            </w:p>
            <w:p w14:paraId="6C1DFB58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7507D066" w14:textId="0FA74AEB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SRA Board </w:t>
              </w:r>
              <w:r w:rsidR="00AF1B6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AF1B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SRA Code of Conduct for Solicitors, RELs and RFLs.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https://www.sra.org.uk/solicitors/standards-regulations/code-conduct-solicitors/</w:t>
              </w:r>
              <w:r>
                <w:rPr>
                  <w:noProof/>
                  <w:lang w:val="en-US"/>
                </w:rPr>
                <w:br/>
                <w:t>[Accessed 20 December 2022].</w:t>
              </w:r>
            </w:p>
            <w:p w14:paraId="20E6544A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47D2DDAD" w14:textId="01436E25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The Law Society</w:t>
              </w:r>
              <w:r w:rsidR="00AF1B60">
                <w:rPr>
                  <w:noProof/>
                  <w:lang w:val="en-US"/>
                </w:rPr>
                <w:t>. (</w:t>
              </w:r>
              <w:r>
                <w:rPr>
                  <w:noProof/>
                  <w:lang w:val="en-US"/>
                </w:rPr>
                <w:t>2020</w:t>
              </w:r>
              <w:r w:rsidR="00AF1B6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Customer due diligence.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https://www.lawsociety.org.uk/topics/anti-money-laundering/customer-due-diligence</w:t>
              </w:r>
              <w:r>
                <w:rPr>
                  <w:noProof/>
                  <w:lang w:val="en-US"/>
                </w:rPr>
                <w:br/>
                <w:t>[Accessed 20 December 2022].</w:t>
              </w:r>
            </w:p>
            <w:p w14:paraId="0976FB80" w14:textId="77777777" w:rsidR="00417758" w:rsidRPr="00417758" w:rsidRDefault="00417758" w:rsidP="00417758">
              <w:pPr>
                <w:rPr>
                  <w:lang w:val="en-US"/>
                </w:rPr>
              </w:pPr>
            </w:p>
            <w:p w14:paraId="7F8F232A" w14:textId="116A9F93" w:rsidR="00F33633" w:rsidRDefault="00F33633" w:rsidP="00F336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The Law society</w:t>
              </w:r>
              <w:r w:rsidR="00E552B6">
                <w:rPr>
                  <w:noProof/>
                  <w:lang w:val="en-US"/>
                </w:rPr>
                <w:t>.</w:t>
              </w:r>
              <w:r>
                <w:rPr>
                  <w:noProof/>
                  <w:lang w:val="en-US"/>
                </w:rPr>
                <w:t xml:space="preserve"> </w:t>
              </w:r>
              <w:r w:rsidR="00E552B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2020</w:t>
              </w:r>
              <w:r w:rsidR="00E552B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Engaging Clients.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https://www.lawsociety.org.uk/topics/client-care/engaging-clients</w:t>
              </w:r>
              <w:r>
                <w:rPr>
                  <w:noProof/>
                  <w:lang w:val="en-US"/>
                </w:rPr>
                <w:br/>
                <w:t>[Accessed 20 DAecember 2022].</w:t>
              </w:r>
            </w:p>
            <w:p w14:paraId="60173005" w14:textId="1FD13E80" w:rsidR="00F33633" w:rsidRDefault="00F33633" w:rsidP="00F3363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C5EB87B" w14:textId="70FF773B" w:rsidR="00344329" w:rsidRPr="00344329" w:rsidRDefault="00344329" w:rsidP="00344329">
      <w:pPr>
        <w:rPr>
          <w:rFonts w:ascii="Times New Roman" w:eastAsia="Times New Roman" w:hAnsi="Times New Roman" w:cs="Times New Roman"/>
          <w:lang w:eastAsia="en-GB"/>
        </w:rPr>
      </w:pPr>
      <w:r w:rsidRPr="00344329">
        <w:rPr>
          <w:rFonts w:ascii="avenir-regular-class" w:eastAsia="Times New Roman" w:hAnsi="avenir-regular-class" w:cs="Times New Roman"/>
          <w:i/>
          <w:iCs/>
          <w:color w:val="000000" w:themeColor="text1"/>
          <w:sz w:val="23"/>
          <w:szCs w:val="23"/>
          <w:shd w:val="clear" w:color="auto" w:fill="FBFBFB"/>
          <w:lang w:eastAsia="en-GB"/>
        </w:rPr>
        <w:t>The Money Laundering and Terrorist Financing (Amendment) (No.2) Regulations 2022 </w:t>
      </w:r>
      <w:r w:rsidRPr="00344329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(SI 2022/860). Available at:</w:t>
      </w:r>
      <w:r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 xml:space="preserve"> </w:t>
      </w:r>
      <w:r w:rsidRPr="00344329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https://www.legislation.gov.uk/uksi/2022/860/contents/made (December 21 2022).</w:t>
      </w:r>
    </w:p>
    <w:p w14:paraId="7B4356FF" w14:textId="77777777" w:rsidR="00381542" w:rsidRDefault="00381542" w:rsidP="00B4719B">
      <w:pPr>
        <w:autoSpaceDE w:val="0"/>
        <w:autoSpaceDN w:val="0"/>
        <w:adjustRightInd w:val="0"/>
        <w:rPr>
          <w:u w:val="single"/>
        </w:rPr>
      </w:pPr>
    </w:p>
    <w:p w14:paraId="10CC025D" w14:textId="7F3AEE75" w:rsidR="00CC7C78" w:rsidRDefault="00CC7C78" w:rsidP="00CC7C78">
      <w:pPr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</w:pPr>
      <w:r w:rsidRPr="00CC7C78">
        <w:rPr>
          <w:rFonts w:ascii="avenir-regular-class" w:eastAsia="Times New Roman" w:hAnsi="avenir-regular-class" w:cs="Times New Roman"/>
          <w:i/>
          <w:iCs/>
          <w:color w:val="000000" w:themeColor="text1"/>
          <w:sz w:val="23"/>
          <w:szCs w:val="23"/>
          <w:shd w:val="clear" w:color="auto" w:fill="FBFBFB"/>
          <w:lang w:eastAsia="en-GB"/>
        </w:rPr>
        <w:t>Terrorism Act 2000, c 11.</w:t>
      </w:r>
      <w:r w:rsidRPr="00CC7C78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 Available at: </w:t>
      </w:r>
      <w:hyperlink r:id="rId5" w:history="1">
        <w:r w:rsidRPr="00CC7C78">
          <w:rPr>
            <w:rStyle w:val="Hyperlink"/>
            <w:rFonts w:ascii="avenir-regular-class" w:eastAsia="Times New Roman" w:hAnsi="avenir-regular-class" w:cs="Times New Roman"/>
            <w:sz w:val="23"/>
            <w:szCs w:val="23"/>
            <w:shd w:val="clear" w:color="auto" w:fill="FBFBFB"/>
            <w:lang w:eastAsia="en-GB"/>
          </w:rPr>
          <w:t>https://www.legislation.gov.uk/ukpga/2000/11/contents</w:t>
        </w:r>
      </w:hyperlink>
      <w:r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 xml:space="preserve"> (</w:t>
      </w:r>
      <w:r w:rsidRPr="00CC7C78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Accessed: 22 December 2022).</w:t>
      </w:r>
    </w:p>
    <w:p w14:paraId="12DAF1BF" w14:textId="7478EDF2" w:rsidR="00410A29" w:rsidRDefault="00410A29" w:rsidP="00CC7C78">
      <w:pPr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</w:pPr>
    </w:p>
    <w:p w14:paraId="38BF40F7" w14:textId="1C2C2896" w:rsidR="00410A29" w:rsidRPr="00410A29" w:rsidRDefault="00410A29" w:rsidP="00410A29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410A29">
        <w:rPr>
          <w:rFonts w:ascii="avenir-regular-class" w:eastAsia="Times New Roman" w:hAnsi="avenir-regular-class" w:cs="Times New Roman"/>
          <w:i/>
          <w:iCs/>
          <w:color w:val="000000" w:themeColor="text1"/>
          <w:sz w:val="23"/>
          <w:szCs w:val="23"/>
          <w:shd w:val="clear" w:color="auto" w:fill="FBFBFB"/>
          <w:lang w:eastAsia="en-GB"/>
        </w:rPr>
        <w:t>Wills Act 1837, c 26.</w:t>
      </w:r>
      <w:r w:rsidRPr="00410A29">
        <w:rPr>
          <w:rFonts w:ascii="avenir-regular-class" w:eastAsia="Times New Roman" w:hAnsi="avenir-regular-class" w:cs="Times New Roman"/>
          <w:color w:val="000000" w:themeColor="text1"/>
          <w:sz w:val="23"/>
          <w:szCs w:val="23"/>
          <w:shd w:val="clear" w:color="auto" w:fill="FBFBFB"/>
          <w:lang w:eastAsia="en-GB"/>
        </w:rPr>
        <w:t> Available at: https://www.legislation.gov.uk/ukpga/Will4and1Vict/7/26/contents (Accessed: 23 December 2022).</w:t>
      </w:r>
    </w:p>
    <w:p w14:paraId="5E4D5AA4" w14:textId="77777777" w:rsidR="00410A29" w:rsidRPr="00CC7C78" w:rsidRDefault="00410A29" w:rsidP="00CC7C78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877CAD7" w14:textId="46AD5227" w:rsidR="00381542" w:rsidRPr="00410A29" w:rsidRDefault="00381542" w:rsidP="00B4719B">
      <w:pPr>
        <w:autoSpaceDE w:val="0"/>
        <w:autoSpaceDN w:val="0"/>
        <w:adjustRightInd w:val="0"/>
        <w:rPr>
          <w:color w:val="000000" w:themeColor="text1"/>
          <w:u w:val="single"/>
        </w:rPr>
      </w:pPr>
    </w:p>
    <w:p w14:paraId="023576EA" w14:textId="77777777" w:rsidR="00381542" w:rsidRPr="00CC7C78" w:rsidRDefault="00381542" w:rsidP="00B4719B">
      <w:pPr>
        <w:autoSpaceDE w:val="0"/>
        <w:autoSpaceDN w:val="0"/>
        <w:adjustRightInd w:val="0"/>
        <w:rPr>
          <w:color w:val="000000" w:themeColor="text1"/>
          <w:u w:val="single"/>
        </w:rPr>
      </w:pPr>
    </w:p>
    <w:p w14:paraId="58D2B6DD" w14:textId="26BE11B5" w:rsidR="001432BF" w:rsidRPr="00CC7C78" w:rsidRDefault="001432BF" w:rsidP="00B4719B">
      <w:pPr>
        <w:autoSpaceDE w:val="0"/>
        <w:autoSpaceDN w:val="0"/>
        <w:adjustRightInd w:val="0"/>
        <w:rPr>
          <w:color w:val="000000" w:themeColor="text1"/>
          <w:u w:val="single"/>
        </w:rPr>
      </w:pPr>
    </w:p>
    <w:p w14:paraId="64BA0E64" w14:textId="50C6F0AA" w:rsidR="001432BF" w:rsidRPr="00CC7C78" w:rsidRDefault="001432BF" w:rsidP="00B4719B">
      <w:pPr>
        <w:autoSpaceDE w:val="0"/>
        <w:autoSpaceDN w:val="0"/>
        <w:adjustRightInd w:val="0"/>
        <w:rPr>
          <w:color w:val="000000" w:themeColor="text1"/>
          <w:u w:val="single"/>
        </w:rPr>
      </w:pPr>
    </w:p>
    <w:p w14:paraId="7B0B7788" w14:textId="01F58B14" w:rsidR="001432BF" w:rsidRDefault="001432BF" w:rsidP="00B4719B">
      <w:pPr>
        <w:autoSpaceDE w:val="0"/>
        <w:autoSpaceDN w:val="0"/>
        <w:adjustRightInd w:val="0"/>
        <w:rPr>
          <w:u w:val="single"/>
        </w:rPr>
      </w:pPr>
    </w:p>
    <w:p w14:paraId="43E53CAE" w14:textId="4C55C4D1" w:rsidR="001432BF" w:rsidRDefault="001432BF" w:rsidP="00B4719B">
      <w:pPr>
        <w:autoSpaceDE w:val="0"/>
        <w:autoSpaceDN w:val="0"/>
        <w:adjustRightInd w:val="0"/>
        <w:rPr>
          <w:u w:val="single"/>
        </w:rPr>
      </w:pPr>
    </w:p>
    <w:p w14:paraId="116C5C19" w14:textId="77777777" w:rsidR="001432BF" w:rsidRPr="00D60CA0" w:rsidRDefault="001432BF" w:rsidP="00B4719B">
      <w:pPr>
        <w:autoSpaceDE w:val="0"/>
        <w:autoSpaceDN w:val="0"/>
        <w:adjustRightInd w:val="0"/>
        <w:rPr>
          <w:u w:val="single"/>
        </w:rPr>
      </w:pPr>
    </w:p>
    <w:p w14:paraId="3F7B33C1" w14:textId="158159C0" w:rsidR="00855B3B" w:rsidRDefault="00855B3B"/>
    <w:p w14:paraId="1E5CC7DC" w14:textId="686C03BC" w:rsidR="001432BF" w:rsidRDefault="001432BF"/>
    <w:p w14:paraId="12D821B6" w14:textId="77777777" w:rsidR="001432BF" w:rsidRDefault="001432BF"/>
    <w:p w14:paraId="708E8226" w14:textId="4C8E0849" w:rsidR="00D60CA0" w:rsidRDefault="00D60CA0"/>
    <w:p w14:paraId="7FE0A8C4" w14:textId="77777777" w:rsidR="009911CE" w:rsidRDefault="009911CE"/>
    <w:sectPr w:rsidR="009911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venir-regular-class">
    <w:altName w:val="Avenir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D34"/>
    <w:rsid w:val="000007AA"/>
    <w:rsid w:val="00004784"/>
    <w:rsid w:val="00005418"/>
    <w:rsid w:val="0000776F"/>
    <w:rsid w:val="000140D7"/>
    <w:rsid w:val="00014102"/>
    <w:rsid w:val="00014E6E"/>
    <w:rsid w:val="00014EBE"/>
    <w:rsid w:val="00016EF9"/>
    <w:rsid w:val="000176B2"/>
    <w:rsid w:val="000214B4"/>
    <w:rsid w:val="00021A47"/>
    <w:rsid w:val="00024A1A"/>
    <w:rsid w:val="00025731"/>
    <w:rsid w:val="00031936"/>
    <w:rsid w:val="0003227E"/>
    <w:rsid w:val="0003232C"/>
    <w:rsid w:val="00033627"/>
    <w:rsid w:val="000441AF"/>
    <w:rsid w:val="0004598E"/>
    <w:rsid w:val="000540B4"/>
    <w:rsid w:val="0005735A"/>
    <w:rsid w:val="000608AC"/>
    <w:rsid w:val="00070193"/>
    <w:rsid w:val="00071263"/>
    <w:rsid w:val="000821DA"/>
    <w:rsid w:val="000822B8"/>
    <w:rsid w:val="000859F7"/>
    <w:rsid w:val="000865FF"/>
    <w:rsid w:val="000967F3"/>
    <w:rsid w:val="000A0BE0"/>
    <w:rsid w:val="000A0E6A"/>
    <w:rsid w:val="000A1054"/>
    <w:rsid w:val="000A49A9"/>
    <w:rsid w:val="000A5A15"/>
    <w:rsid w:val="000A5B9F"/>
    <w:rsid w:val="000A66E5"/>
    <w:rsid w:val="000C1E3B"/>
    <w:rsid w:val="000C4A14"/>
    <w:rsid w:val="000C6A0C"/>
    <w:rsid w:val="000D41C4"/>
    <w:rsid w:val="000E5123"/>
    <w:rsid w:val="000E590D"/>
    <w:rsid w:val="000F0314"/>
    <w:rsid w:val="000F07CA"/>
    <w:rsid w:val="000F2FDF"/>
    <w:rsid w:val="000F42A5"/>
    <w:rsid w:val="000F57C0"/>
    <w:rsid w:val="000F64D7"/>
    <w:rsid w:val="000F7BB2"/>
    <w:rsid w:val="00104330"/>
    <w:rsid w:val="00105569"/>
    <w:rsid w:val="00107A8B"/>
    <w:rsid w:val="0011051E"/>
    <w:rsid w:val="00110EF8"/>
    <w:rsid w:val="00115F1E"/>
    <w:rsid w:val="00120569"/>
    <w:rsid w:val="0012289B"/>
    <w:rsid w:val="0012382E"/>
    <w:rsid w:val="00126A81"/>
    <w:rsid w:val="00132E72"/>
    <w:rsid w:val="0013450E"/>
    <w:rsid w:val="00134DD6"/>
    <w:rsid w:val="00142123"/>
    <w:rsid w:val="001432BF"/>
    <w:rsid w:val="0014442A"/>
    <w:rsid w:val="00151476"/>
    <w:rsid w:val="001529B2"/>
    <w:rsid w:val="001533C4"/>
    <w:rsid w:val="001671EC"/>
    <w:rsid w:val="00174AE6"/>
    <w:rsid w:val="00175505"/>
    <w:rsid w:val="00182393"/>
    <w:rsid w:val="00183347"/>
    <w:rsid w:val="00186B5F"/>
    <w:rsid w:val="00187079"/>
    <w:rsid w:val="001873D0"/>
    <w:rsid w:val="00194E62"/>
    <w:rsid w:val="001A04FE"/>
    <w:rsid w:val="001A3265"/>
    <w:rsid w:val="001B2389"/>
    <w:rsid w:val="001B2BF8"/>
    <w:rsid w:val="001B5A1B"/>
    <w:rsid w:val="001B65A6"/>
    <w:rsid w:val="001B68B0"/>
    <w:rsid w:val="001C24FB"/>
    <w:rsid w:val="001C2B61"/>
    <w:rsid w:val="001C4C73"/>
    <w:rsid w:val="001C6CB9"/>
    <w:rsid w:val="001C7D34"/>
    <w:rsid w:val="001D0B88"/>
    <w:rsid w:val="001D3077"/>
    <w:rsid w:val="001E0192"/>
    <w:rsid w:val="001E1195"/>
    <w:rsid w:val="001E3D67"/>
    <w:rsid w:val="001E3F8F"/>
    <w:rsid w:val="001E42A7"/>
    <w:rsid w:val="001E7EF4"/>
    <w:rsid w:val="001F521F"/>
    <w:rsid w:val="001F6F29"/>
    <w:rsid w:val="00205B64"/>
    <w:rsid w:val="002122E3"/>
    <w:rsid w:val="00213A18"/>
    <w:rsid w:val="002166B3"/>
    <w:rsid w:val="002204D8"/>
    <w:rsid w:val="00225164"/>
    <w:rsid w:val="00232278"/>
    <w:rsid w:val="00232B33"/>
    <w:rsid w:val="00232FE4"/>
    <w:rsid w:val="00243B49"/>
    <w:rsid w:val="00250D49"/>
    <w:rsid w:val="0025104D"/>
    <w:rsid w:val="00251FBD"/>
    <w:rsid w:val="002606BC"/>
    <w:rsid w:val="0026177F"/>
    <w:rsid w:val="00263F3A"/>
    <w:rsid w:val="0027185B"/>
    <w:rsid w:val="00273B64"/>
    <w:rsid w:val="002767FB"/>
    <w:rsid w:val="00276B66"/>
    <w:rsid w:val="00285397"/>
    <w:rsid w:val="0028543E"/>
    <w:rsid w:val="0029006B"/>
    <w:rsid w:val="002912D1"/>
    <w:rsid w:val="00291BF4"/>
    <w:rsid w:val="0029431B"/>
    <w:rsid w:val="002A185F"/>
    <w:rsid w:val="002A3145"/>
    <w:rsid w:val="002A49C5"/>
    <w:rsid w:val="002A6BB8"/>
    <w:rsid w:val="002A6D28"/>
    <w:rsid w:val="002B0B1A"/>
    <w:rsid w:val="002B4DE2"/>
    <w:rsid w:val="002C4892"/>
    <w:rsid w:val="002C7C66"/>
    <w:rsid w:val="002D139E"/>
    <w:rsid w:val="002D27FF"/>
    <w:rsid w:val="002E0732"/>
    <w:rsid w:val="002E0770"/>
    <w:rsid w:val="002E5701"/>
    <w:rsid w:val="002E752C"/>
    <w:rsid w:val="002F2D7D"/>
    <w:rsid w:val="002F3941"/>
    <w:rsid w:val="002F3D6C"/>
    <w:rsid w:val="0030115A"/>
    <w:rsid w:val="003038AD"/>
    <w:rsid w:val="0030763F"/>
    <w:rsid w:val="00312DEC"/>
    <w:rsid w:val="00314195"/>
    <w:rsid w:val="00320D7E"/>
    <w:rsid w:val="003259FC"/>
    <w:rsid w:val="0032662D"/>
    <w:rsid w:val="00326FC1"/>
    <w:rsid w:val="00327664"/>
    <w:rsid w:val="00330129"/>
    <w:rsid w:val="00332748"/>
    <w:rsid w:val="00333CE5"/>
    <w:rsid w:val="003353CA"/>
    <w:rsid w:val="00336A83"/>
    <w:rsid w:val="003409E9"/>
    <w:rsid w:val="003412F4"/>
    <w:rsid w:val="00341E48"/>
    <w:rsid w:val="00343862"/>
    <w:rsid w:val="00344329"/>
    <w:rsid w:val="003448DF"/>
    <w:rsid w:val="0034679F"/>
    <w:rsid w:val="00354960"/>
    <w:rsid w:val="003574EC"/>
    <w:rsid w:val="00357BFD"/>
    <w:rsid w:val="00357D98"/>
    <w:rsid w:val="0036071E"/>
    <w:rsid w:val="00360F37"/>
    <w:rsid w:val="00371DB7"/>
    <w:rsid w:val="00376766"/>
    <w:rsid w:val="00381542"/>
    <w:rsid w:val="00384BB0"/>
    <w:rsid w:val="00385EB8"/>
    <w:rsid w:val="003878FF"/>
    <w:rsid w:val="003A328E"/>
    <w:rsid w:val="003A3FFC"/>
    <w:rsid w:val="003B0B3E"/>
    <w:rsid w:val="003C6D24"/>
    <w:rsid w:val="003D0D51"/>
    <w:rsid w:val="003D39D8"/>
    <w:rsid w:val="003D48F8"/>
    <w:rsid w:val="003D547E"/>
    <w:rsid w:val="003E0F9C"/>
    <w:rsid w:val="003E4C13"/>
    <w:rsid w:val="003F280C"/>
    <w:rsid w:val="003F37BB"/>
    <w:rsid w:val="003F7ABB"/>
    <w:rsid w:val="00401C67"/>
    <w:rsid w:val="00404601"/>
    <w:rsid w:val="0040750D"/>
    <w:rsid w:val="00410A29"/>
    <w:rsid w:val="004143E7"/>
    <w:rsid w:val="00416A65"/>
    <w:rsid w:val="00416A95"/>
    <w:rsid w:val="00417758"/>
    <w:rsid w:val="004237B3"/>
    <w:rsid w:val="004249FA"/>
    <w:rsid w:val="00427A18"/>
    <w:rsid w:val="00430988"/>
    <w:rsid w:val="00431446"/>
    <w:rsid w:val="00437F23"/>
    <w:rsid w:val="00442B47"/>
    <w:rsid w:val="00442E20"/>
    <w:rsid w:val="0044516F"/>
    <w:rsid w:val="00447DF5"/>
    <w:rsid w:val="00450698"/>
    <w:rsid w:val="0045305E"/>
    <w:rsid w:val="0045551F"/>
    <w:rsid w:val="0045773F"/>
    <w:rsid w:val="00460B43"/>
    <w:rsid w:val="0046139B"/>
    <w:rsid w:val="00462316"/>
    <w:rsid w:val="00464AB7"/>
    <w:rsid w:val="00467457"/>
    <w:rsid w:val="00471081"/>
    <w:rsid w:val="00474F90"/>
    <w:rsid w:val="004800B6"/>
    <w:rsid w:val="0048175F"/>
    <w:rsid w:val="00484FB6"/>
    <w:rsid w:val="00490ECF"/>
    <w:rsid w:val="004932AD"/>
    <w:rsid w:val="00497C47"/>
    <w:rsid w:val="004A14A3"/>
    <w:rsid w:val="004A2CF4"/>
    <w:rsid w:val="004A47C8"/>
    <w:rsid w:val="004B0DDE"/>
    <w:rsid w:val="004B161B"/>
    <w:rsid w:val="004B39B5"/>
    <w:rsid w:val="004B4F99"/>
    <w:rsid w:val="004B65AA"/>
    <w:rsid w:val="004C0406"/>
    <w:rsid w:val="004C1649"/>
    <w:rsid w:val="004C36C2"/>
    <w:rsid w:val="004C49C2"/>
    <w:rsid w:val="004C57F0"/>
    <w:rsid w:val="004E1189"/>
    <w:rsid w:val="004E29BB"/>
    <w:rsid w:val="004E5BD0"/>
    <w:rsid w:val="0050592D"/>
    <w:rsid w:val="00506227"/>
    <w:rsid w:val="00506AB8"/>
    <w:rsid w:val="00511597"/>
    <w:rsid w:val="005138C9"/>
    <w:rsid w:val="00522618"/>
    <w:rsid w:val="00527518"/>
    <w:rsid w:val="00533575"/>
    <w:rsid w:val="005344A6"/>
    <w:rsid w:val="005463C5"/>
    <w:rsid w:val="00550008"/>
    <w:rsid w:val="005530F3"/>
    <w:rsid w:val="005562B3"/>
    <w:rsid w:val="005626FF"/>
    <w:rsid w:val="00562A84"/>
    <w:rsid w:val="00563868"/>
    <w:rsid w:val="00572885"/>
    <w:rsid w:val="00573384"/>
    <w:rsid w:val="00574690"/>
    <w:rsid w:val="005776BC"/>
    <w:rsid w:val="005777DF"/>
    <w:rsid w:val="00580BF3"/>
    <w:rsid w:val="0058140C"/>
    <w:rsid w:val="00584D07"/>
    <w:rsid w:val="00591251"/>
    <w:rsid w:val="005929F3"/>
    <w:rsid w:val="005936D1"/>
    <w:rsid w:val="0059372E"/>
    <w:rsid w:val="0059577A"/>
    <w:rsid w:val="0059620C"/>
    <w:rsid w:val="00596AA9"/>
    <w:rsid w:val="005A258D"/>
    <w:rsid w:val="005A2A9E"/>
    <w:rsid w:val="005A3FF4"/>
    <w:rsid w:val="005B5182"/>
    <w:rsid w:val="005C67E4"/>
    <w:rsid w:val="005D07A1"/>
    <w:rsid w:val="005D4E59"/>
    <w:rsid w:val="005D691E"/>
    <w:rsid w:val="005E3862"/>
    <w:rsid w:val="005E690F"/>
    <w:rsid w:val="005F05E1"/>
    <w:rsid w:val="005F198B"/>
    <w:rsid w:val="005F2BB0"/>
    <w:rsid w:val="005F3A0C"/>
    <w:rsid w:val="00600117"/>
    <w:rsid w:val="00600FC7"/>
    <w:rsid w:val="00601C77"/>
    <w:rsid w:val="006033AA"/>
    <w:rsid w:val="00603EAF"/>
    <w:rsid w:val="00604F3A"/>
    <w:rsid w:val="006070CA"/>
    <w:rsid w:val="00612F83"/>
    <w:rsid w:val="006220F9"/>
    <w:rsid w:val="00622231"/>
    <w:rsid w:val="006247B7"/>
    <w:rsid w:val="0063201F"/>
    <w:rsid w:val="00635769"/>
    <w:rsid w:val="00640219"/>
    <w:rsid w:val="006421B6"/>
    <w:rsid w:val="00651F3F"/>
    <w:rsid w:val="00655761"/>
    <w:rsid w:val="006612F4"/>
    <w:rsid w:val="00661664"/>
    <w:rsid w:val="00663395"/>
    <w:rsid w:val="0066530C"/>
    <w:rsid w:val="00665C4B"/>
    <w:rsid w:val="0067004A"/>
    <w:rsid w:val="006735CB"/>
    <w:rsid w:val="00675055"/>
    <w:rsid w:val="0067753E"/>
    <w:rsid w:val="00682697"/>
    <w:rsid w:val="00682E35"/>
    <w:rsid w:val="00686621"/>
    <w:rsid w:val="00687FDA"/>
    <w:rsid w:val="00691370"/>
    <w:rsid w:val="006970A1"/>
    <w:rsid w:val="006A0990"/>
    <w:rsid w:val="006A160F"/>
    <w:rsid w:val="006A187E"/>
    <w:rsid w:val="006B094B"/>
    <w:rsid w:val="006B36F4"/>
    <w:rsid w:val="006B5ED7"/>
    <w:rsid w:val="006B6DA3"/>
    <w:rsid w:val="006C0016"/>
    <w:rsid w:val="006C3273"/>
    <w:rsid w:val="006C5691"/>
    <w:rsid w:val="006D547B"/>
    <w:rsid w:val="006D7070"/>
    <w:rsid w:val="006E0C75"/>
    <w:rsid w:val="006E1207"/>
    <w:rsid w:val="006E3305"/>
    <w:rsid w:val="006E57AD"/>
    <w:rsid w:val="006E5DFA"/>
    <w:rsid w:val="006F02A1"/>
    <w:rsid w:val="006F3722"/>
    <w:rsid w:val="006F5A0C"/>
    <w:rsid w:val="007010E7"/>
    <w:rsid w:val="00710E8C"/>
    <w:rsid w:val="0071199E"/>
    <w:rsid w:val="00714956"/>
    <w:rsid w:val="00714DEE"/>
    <w:rsid w:val="00716F42"/>
    <w:rsid w:val="00722E2D"/>
    <w:rsid w:val="007244A5"/>
    <w:rsid w:val="0072789D"/>
    <w:rsid w:val="00730BD1"/>
    <w:rsid w:val="00732F9C"/>
    <w:rsid w:val="00734B2D"/>
    <w:rsid w:val="00741F49"/>
    <w:rsid w:val="00742E4B"/>
    <w:rsid w:val="00744C3B"/>
    <w:rsid w:val="00751AC7"/>
    <w:rsid w:val="007601E0"/>
    <w:rsid w:val="0076333A"/>
    <w:rsid w:val="007641CE"/>
    <w:rsid w:val="0076479B"/>
    <w:rsid w:val="00765AEC"/>
    <w:rsid w:val="0076651E"/>
    <w:rsid w:val="0076658F"/>
    <w:rsid w:val="007757E9"/>
    <w:rsid w:val="00776765"/>
    <w:rsid w:val="00776BEE"/>
    <w:rsid w:val="00777DAC"/>
    <w:rsid w:val="0078231E"/>
    <w:rsid w:val="00791DF7"/>
    <w:rsid w:val="0079574E"/>
    <w:rsid w:val="00796D1A"/>
    <w:rsid w:val="007A0E15"/>
    <w:rsid w:val="007A1788"/>
    <w:rsid w:val="007A3789"/>
    <w:rsid w:val="007B0C94"/>
    <w:rsid w:val="007B278F"/>
    <w:rsid w:val="007B2DE0"/>
    <w:rsid w:val="007B2FD9"/>
    <w:rsid w:val="007B3C0C"/>
    <w:rsid w:val="007B416D"/>
    <w:rsid w:val="007B5CC1"/>
    <w:rsid w:val="007C35DF"/>
    <w:rsid w:val="007D1D74"/>
    <w:rsid w:val="007D1EC8"/>
    <w:rsid w:val="007D706E"/>
    <w:rsid w:val="007F0205"/>
    <w:rsid w:val="007F0DCA"/>
    <w:rsid w:val="007F0F77"/>
    <w:rsid w:val="007F490C"/>
    <w:rsid w:val="007F538D"/>
    <w:rsid w:val="007F5904"/>
    <w:rsid w:val="00803149"/>
    <w:rsid w:val="008038FD"/>
    <w:rsid w:val="00811A37"/>
    <w:rsid w:val="00815275"/>
    <w:rsid w:val="00817177"/>
    <w:rsid w:val="00817F80"/>
    <w:rsid w:val="008233C2"/>
    <w:rsid w:val="0082501D"/>
    <w:rsid w:val="008274DB"/>
    <w:rsid w:val="0083356A"/>
    <w:rsid w:val="00835D3B"/>
    <w:rsid w:val="0084027C"/>
    <w:rsid w:val="008408BF"/>
    <w:rsid w:val="00841A20"/>
    <w:rsid w:val="00842C84"/>
    <w:rsid w:val="00846F76"/>
    <w:rsid w:val="008537B9"/>
    <w:rsid w:val="0085407E"/>
    <w:rsid w:val="00855B3B"/>
    <w:rsid w:val="00863249"/>
    <w:rsid w:val="008644F3"/>
    <w:rsid w:val="008646EE"/>
    <w:rsid w:val="00865385"/>
    <w:rsid w:val="008731DA"/>
    <w:rsid w:val="00875C81"/>
    <w:rsid w:val="00877557"/>
    <w:rsid w:val="00880AA8"/>
    <w:rsid w:val="00882760"/>
    <w:rsid w:val="00883A68"/>
    <w:rsid w:val="00885990"/>
    <w:rsid w:val="008864ED"/>
    <w:rsid w:val="00890A62"/>
    <w:rsid w:val="00890F95"/>
    <w:rsid w:val="008937E3"/>
    <w:rsid w:val="008A2952"/>
    <w:rsid w:val="008A6154"/>
    <w:rsid w:val="008B6755"/>
    <w:rsid w:val="008B6E17"/>
    <w:rsid w:val="008C1A4A"/>
    <w:rsid w:val="008C2CCC"/>
    <w:rsid w:val="008C6325"/>
    <w:rsid w:val="008C7CB8"/>
    <w:rsid w:val="008D02EC"/>
    <w:rsid w:val="008D49FF"/>
    <w:rsid w:val="008D534B"/>
    <w:rsid w:val="008D651D"/>
    <w:rsid w:val="008D6EA6"/>
    <w:rsid w:val="008E60FA"/>
    <w:rsid w:val="008F281A"/>
    <w:rsid w:val="008F2CB4"/>
    <w:rsid w:val="008F3385"/>
    <w:rsid w:val="009012A5"/>
    <w:rsid w:val="00902192"/>
    <w:rsid w:val="00903AFE"/>
    <w:rsid w:val="00903CBC"/>
    <w:rsid w:val="009067B9"/>
    <w:rsid w:val="00914A8A"/>
    <w:rsid w:val="00916BE9"/>
    <w:rsid w:val="00920399"/>
    <w:rsid w:val="0093000F"/>
    <w:rsid w:val="00930632"/>
    <w:rsid w:val="00930945"/>
    <w:rsid w:val="009364A7"/>
    <w:rsid w:val="00942102"/>
    <w:rsid w:val="00943D61"/>
    <w:rsid w:val="00951A58"/>
    <w:rsid w:val="00952C13"/>
    <w:rsid w:val="00952D0E"/>
    <w:rsid w:val="00954040"/>
    <w:rsid w:val="00955242"/>
    <w:rsid w:val="0096600E"/>
    <w:rsid w:val="0096797A"/>
    <w:rsid w:val="00967D97"/>
    <w:rsid w:val="00976AD5"/>
    <w:rsid w:val="009911CE"/>
    <w:rsid w:val="009913D0"/>
    <w:rsid w:val="009A0847"/>
    <w:rsid w:val="009A1429"/>
    <w:rsid w:val="009A4833"/>
    <w:rsid w:val="009A4A48"/>
    <w:rsid w:val="009A60EA"/>
    <w:rsid w:val="009B1B80"/>
    <w:rsid w:val="009B3911"/>
    <w:rsid w:val="009C1072"/>
    <w:rsid w:val="009C3738"/>
    <w:rsid w:val="009C5EC8"/>
    <w:rsid w:val="009D195E"/>
    <w:rsid w:val="009D4CB6"/>
    <w:rsid w:val="009D7192"/>
    <w:rsid w:val="009D7E1F"/>
    <w:rsid w:val="009E2060"/>
    <w:rsid w:val="009E491A"/>
    <w:rsid w:val="009E7CD1"/>
    <w:rsid w:val="009F00A3"/>
    <w:rsid w:val="009F2365"/>
    <w:rsid w:val="009F2EC5"/>
    <w:rsid w:val="009F2F8C"/>
    <w:rsid w:val="009F5608"/>
    <w:rsid w:val="009F59BD"/>
    <w:rsid w:val="00A0018A"/>
    <w:rsid w:val="00A102AB"/>
    <w:rsid w:val="00A11F71"/>
    <w:rsid w:val="00A13980"/>
    <w:rsid w:val="00A13B49"/>
    <w:rsid w:val="00A149D4"/>
    <w:rsid w:val="00A207BE"/>
    <w:rsid w:val="00A22E97"/>
    <w:rsid w:val="00A325E1"/>
    <w:rsid w:val="00A345E5"/>
    <w:rsid w:val="00A37D1F"/>
    <w:rsid w:val="00A42B1A"/>
    <w:rsid w:val="00A457DD"/>
    <w:rsid w:val="00A50601"/>
    <w:rsid w:val="00A52DA2"/>
    <w:rsid w:val="00A5417A"/>
    <w:rsid w:val="00A60D66"/>
    <w:rsid w:val="00A64521"/>
    <w:rsid w:val="00A648B0"/>
    <w:rsid w:val="00A66774"/>
    <w:rsid w:val="00A67BF8"/>
    <w:rsid w:val="00A73D9A"/>
    <w:rsid w:val="00A76DE5"/>
    <w:rsid w:val="00A77E17"/>
    <w:rsid w:val="00A77E2F"/>
    <w:rsid w:val="00A8161D"/>
    <w:rsid w:val="00A81C69"/>
    <w:rsid w:val="00A8295D"/>
    <w:rsid w:val="00A82B88"/>
    <w:rsid w:val="00A82CA1"/>
    <w:rsid w:val="00A85E17"/>
    <w:rsid w:val="00A91D46"/>
    <w:rsid w:val="00A9289E"/>
    <w:rsid w:val="00A94766"/>
    <w:rsid w:val="00AA1CF9"/>
    <w:rsid w:val="00AA699A"/>
    <w:rsid w:val="00AB0EC3"/>
    <w:rsid w:val="00AB184F"/>
    <w:rsid w:val="00AB36A6"/>
    <w:rsid w:val="00AB4790"/>
    <w:rsid w:val="00AB4E96"/>
    <w:rsid w:val="00AC065B"/>
    <w:rsid w:val="00AC3540"/>
    <w:rsid w:val="00AD0492"/>
    <w:rsid w:val="00AE1577"/>
    <w:rsid w:val="00AE163C"/>
    <w:rsid w:val="00AE268D"/>
    <w:rsid w:val="00AE2EFB"/>
    <w:rsid w:val="00AE2FB0"/>
    <w:rsid w:val="00AE3ACD"/>
    <w:rsid w:val="00AE4CDB"/>
    <w:rsid w:val="00AF1698"/>
    <w:rsid w:val="00AF17A1"/>
    <w:rsid w:val="00AF1B60"/>
    <w:rsid w:val="00AF46F7"/>
    <w:rsid w:val="00AF55AE"/>
    <w:rsid w:val="00B00635"/>
    <w:rsid w:val="00B00928"/>
    <w:rsid w:val="00B045FF"/>
    <w:rsid w:val="00B05B3B"/>
    <w:rsid w:val="00B05FA5"/>
    <w:rsid w:val="00B07A6F"/>
    <w:rsid w:val="00B10DC1"/>
    <w:rsid w:val="00B11374"/>
    <w:rsid w:val="00B12D80"/>
    <w:rsid w:val="00B14755"/>
    <w:rsid w:val="00B1509C"/>
    <w:rsid w:val="00B20B66"/>
    <w:rsid w:val="00B215C4"/>
    <w:rsid w:val="00B254E8"/>
    <w:rsid w:val="00B267DF"/>
    <w:rsid w:val="00B337C4"/>
    <w:rsid w:val="00B345F0"/>
    <w:rsid w:val="00B359A4"/>
    <w:rsid w:val="00B37656"/>
    <w:rsid w:val="00B401FD"/>
    <w:rsid w:val="00B410E4"/>
    <w:rsid w:val="00B41AC3"/>
    <w:rsid w:val="00B4535E"/>
    <w:rsid w:val="00B4719B"/>
    <w:rsid w:val="00B51B45"/>
    <w:rsid w:val="00B53347"/>
    <w:rsid w:val="00B53C00"/>
    <w:rsid w:val="00B54B6B"/>
    <w:rsid w:val="00B5715E"/>
    <w:rsid w:val="00B579C1"/>
    <w:rsid w:val="00B57DBF"/>
    <w:rsid w:val="00B62684"/>
    <w:rsid w:val="00B63555"/>
    <w:rsid w:val="00B725D2"/>
    <w:rsid w:val="00B80F14"/>
    <w:rsid w:val="00B82897"/>
    <w:rsid w:val="00B830B8"/>
    <w:rsid w:val="00B83414"/>
    <w:rsid w:val="00B87E0B"/>
    <w:rsid w:val="00B91DB7"/>
    <w:rsid w:val="00B959C6"/>
    <w:rsid w:val="00B97A65"/>
    <w:rsid w:val="00B97B48"/>
    <w:rsid w:val="00BA2625"/>
    <w:rsid w:val="00BA6D6F"/>
    <w:rsid w:val="00BB1CD8"/>
    <w:rsid w:val="00BB4D67"/>
    <w:rsid w:val="00BB5AF0"/>
    <w:rsid w:val="00BB6DCE"/>
    <w:rsid w:val="00BB7150"/>
    <w:rsid w:val="00BC7E54"/>
    <w:rsid w:val="00BD1548"/>
    <w:rsid w:val="00BD73B5"/>
    <w:rsid w:val="00BE0E5A"/>
    <w:rsid w:val="00BE2502"/>
    <w:rsid w:val="00BE4CCB"/>
    <w:rsid w:val="00BE5391"/>
    <w:rsid w:val="00BE6321"/>
    <w:rsid w:val="00BF0D7A"/>
    <w:rsid w:val="00BF1A22"/>
    <w:rsid w:val="00BF31E6"/>
    <w:rsid w:val="00BF566A"/>
    <w:rsid w:val="00BF5E3D"/>
    <w:rsid w:val="00C000DC"/>
    <w:rsid w:val="00C02486"/>
    <w:rsid w:val="00C032D7"/>
    <w:rsid w:val="00C05FF1"/>
    <w:rsid w:val="00C0709B"/>
    <w:rsid w:val="00C14360"/>
    <w:rsid w:val="00C14B4D"/>
    <w:rsid w:val="00C17D2E"/>
    <w:rsid w:val="00C224BF"/>
    <w:rsid w:val="00C23315"/>
    <w:rsid w:val="00C2431C"/>
    <w:rsid w:val="00C2721D"/>
    <w:rsid w:val="00C30498"/>
    <w:rsid w:val="00C305DA"/>
    <w:rsid w:val="00C34AC6"/>
    <w:rsid w:val="00C3564A"/>
    <w:rsid w:val="00C37AFE"/>
    <w:rsid w:val="00C41943"/>
    <w:rsid w:val="00C41D7E"/>
    <w:rsid w:val="00C46BDE"/>
    <w:rsid w:val="00C54F98"/>
    <w:rsid w:val="00C55B1D"/>
    <w:rsid w:val="00C55E2E"/>
    <w:rsid w:val="00C5636F"/>
    <w:rsid w:val="00C60B98"/>
    <w:rsid w:val="00C636B9"/>
    <w:rsid w:val="00C656DA"/>
    <w:rsid w:val="00C65F97"/>
    <w:rsid w:val="00C7184C"/>
    <w:rsid w:val="00C7273B"/>
    <w:rsid w:val="00C72A3B"/>
    <w:rsid w:val="00C74312"/>
    <w:rsid w:val="00C8165B"/>
    <w:rsid w:val="00C84DA0"/>
    <w:rsid w:val="00C87399"/>
    <w:rsid w:val="00C920FA"/>
    <w:rsid w:val="00C92A40"/>
    <w:rsid w:val="00C9321D"/>
    <w:rsid w:val="00C968F1"/>
    <w:rsid w:val="00CA025C"/>
    <w:rsid w:val="00CA10B1"/>
    <w:rsid w:val="00CA3C5B"/>
    <w:rsid w:val="00CA43D5"/>
    <w:rsid w:val="00CB4A33"/>
    <w:rsid w:val="00CC4C49"/>
    <w:rsid w:val="00CC70C1"/>
    <w:rsid w:val="00CC7C78"/>
    <w:rsid w:val="00CD2BCB"/>
    <w:rsid w:val="00CD4B4C"/>
    <w:rsid w:val="00CD63EF"/>
    <w:rsid w:val="00CE4599"/>
    <w:rsid w:val="00CE4C4C"/>
    <w:rsid w:val="00CE6A98"/>
    <w:rsid w:val="00CF03D9"/>
    <w:rsid w:val="00CF0644"/>
    <w:rsid w:val="00CF1A5B"/>
    <w:rsid w:val="00CF354E"/>
    <w:rsid w:val="00CF7B78"/>
    <w:rsid w:val="00D03343"/>
    <w:rsid w:val="00D13636"/>
    <w:rsid w:val="00D24223"/>
    <w:rsid w:val="00D35677"/>
    <w:rsid w:val="00D35751"/>
    <w:rsid w:val="00D35DED"/>
    <w:rsid w:val="00D370A8"/>
    <w:rsid w:val="00D40141"/>
    <w:rsid w:val="00D44FE3"/>
    <w:rsid w:val="00D45DBB"/>
    <w:rsid w:val="00D477E1"/>
    <w:rsid w:val="00D51A82"/>
    <w:rsid w:val="00D54AB4"/>
    <w:rsid w:val="00D54C34"/>
    <w:rsid w:val="00D55FD9"/>
    <w:rsid w:val="00D57690"/>
    <w:rsid w:val="00D60CA0"/>
    <w:rsid w:val="00D61633"/>
    <w:rsid w:val="00D65DD1"/>
    <w:rsid w:val="00D701B0"/>
    <w:rsid w:val="00D71ADB"/>
    <w:rsid w:val="00D75A5A"/>
    <w:rsid w:val="00D83A9D"/>
    <w:rsid w:val="00DA07BB"/>
    <w:rsid w:val="00DA47EF"/>
    <w:rsid w:val="00DA5136"/>
    <w:rsid w:val="00DA6A4F"/>
    <w:rsid w:val="00DB205F"/>
    <w:rsid w:val="00DB4DBF"/>
    <w:rsid w:val="00DB5006"/>
    <w:rsid w:val="00DB514E"/>
    <w:rsid w:val="00DB6681"/>
    <w:rsid w:val="00DC61D5"/>
    <w:rsid w:val="00DC6355"/>
    <w:rsid w:val="00DC693A"/>
    <w:rsid w:val="00DC7DBB"/>
    <w:rsid w:val="00DD0A79"/>
    <w:rsid w:val="00DD37AE"/>
    <w:rsid w:val="00DD64DB"/>
    <w:rsid w:val="00DE25F2"/>
    <w:rsid w:val="00DF1EF6"/>
    <w:rsid w:val="00DF339E"/>
    <w:rsid w:val="00E0211B"/>
    <w:rsid w:val="00E07A37"/>
    <w:rsid w:val="00E11AF3"/>
    <w:rsid w:val="00E1330F"/>
    <w:rsid w:val="00E15440"/>
    <w:rsid w:val="00E15A4E"/>
    <w:rsid w:val="00E15CC2"/>
    <w:rsid w:val="00E26EB8"/>
    <w:rsid w:val="00E26EF2"/>
    <w:rsid w:val="00E27A3B"/>
    <w:rsid w:val="00E3531E"/>
    <w:rsid w:val="00E41A43"/>
    <w:rsid w:val="00E4234C"/>
    <w:rsid w:val="00E443E5"/>
    <w:rsid w:val="00E464BB"/>
    <w:rsid w:val="00E466EC"/>
    <w:rsid w:val="00E47EDA"/>
    <w:rsid w:val="00E552B6"/>
    <w:rsid w:val="00E55E5D"/>
    <w:rsid w:val="00E62E12"/>
    <w:rsid w:val="00E63584"/>
    <w:rsid w:val="00E64F80"/>
    <w:rsid w:val="00E66E6E"/>
    <w:rsid w:val="00E679C4"/>
    <w:rsid w:val="00E70806"/>
    <w:rsid w:val="00E71107"/>
    <w:rsid w:val="00E7203E"/>
    <w:rsid w:val="00E741CF"/>
    <w:rsid w:val="00E743DE"/>
    <w:rsid w:val="00E81AC0"/>
    <w:rsid w:val="00E82724"/>
    <w:rsid w:val="00E84525"/>
    <w:rsid w:val="00E87CA7"/>
    <w:rsid w:val="00E92976"/>
    <w:rsid w:val="00E934C7"/>
    <w:rsid w:val="00E94A8B"/>
    <w:rsid w:val="00E94F1B"/>
    <w:rsid w:val="00EA2C53"/>
    <w:rsid w:val="00EA3316"/>
    <w:rsid w:val="00EA4B99"/>
    <w:rsid w:val="00EA54E1"/>
    <w:rsid w:val="00EB17FE"/>
    <w:rsid w:val="00EB2DD9"/>
    <w:rsid w:val="00EB4E13"/>
    <w:rsid w:val="00EB5226"/>
    <w:rsid w:val="00EB5B74"/>
    <w:rsid w:val="00EC052D"/>
    <w:rsid w:val="00EC1D4F"/>
    <w:rsid w:val="00EC5C1C"/>
    <w:rsid w:val="00EC7A8D"/>
    <w:rsid w:val="00ED35F5"/>
    <w:rsid w:val="00ED390B"/>
    <w:rsid w:val="00ED5E7E"/>
    <w:rsid w:val="00ED700A"/>
    <w:rsid w:val="00EE263C"/>
    <w:rsid w:val="00EE4DD1"/>
    <w:rsid w:val="00EF4282"/>
    <w:rsid w:val="00EF5576"/>
    <w:rsid w:val="00EF74BE"/>
    <w:rsid w:val="00F0083C"/>
    <w:rsid w:val="00F02247"/>
    <w:rsid w:val="00F030F6"/>
    <w:rsid w:val="00F06055"/>
    <w:rsid w:val="00F075AC"/>
    <w:rsid w:val="00F10B5C"/>
    <w:rsid w:val="00F11FFF"/>
    <w:rsid w:val="00F1593E"/>
    <w:rsid w:val="00F21B51"/>
    <w:rsid w:val="00F238A1"/>
    <w:rsid w:val="00F241EA"/>
    <w:rsid w:val="00F25E76"/>
    <w:rsid w:val="00F310E6"/>
    <w:rsid w:val="00F33633"/>
    <w:rsid w:val="00F33E1E"/>
    <w:rsid w:val="00F34E65"/>
    <w:rsid w:val="00F364DB"/>
    <w:rsid w:val="00F40B88"/>
    <w:rsid w:val="00F41660"/>
    <w:rsid w:val="00F419E0"/>
    <w:rsid w:val="00F44F82"/>
    <w:rsid w:val="00F47983"/>
    <w:rsid w:val="00F522F0"/>
    <w:rsid w:val="00F52C7C"/>
    <w:rsid w:val="00F52CB4"/>
    <w:rsid w:val="00F5438E"/>
    <w:rsid w:val="00F56016"/>
    <w:rsid w:val="00F60C06"/>
    <w:rsid w:val="00F60F45"/>
    <w:rsid w:val="00F65B60"/>
    <w:rsid w:val="00F65E5F"/>
    <w:rsid w:val="00F67BE9"/>
    <w:rsid w:val="00F71B99"/>
    <w:rsid w:val="00F71D2D"/>
    <w:rsid w:val="00F72FE7"/>
    <w:rsid w:val="00F743F4"/>
    <w:rsid w:val="00F761A1"/>
    <w:rsid w:val="00F82553"/>
    <w:rsid w:val="00F84CB8"/>
    <w:rsid w:val="00F85F5C"/>
    <w:rsid w:val="00F91041"/>
    <w:rsid w:val="00F918B0"/>
    <w:rsid w:val="00F947DC"/>
    <w:rsid w:val="00F9685F"/>
    <w:rsid w:val="00FA01D9"/>
    <w:rsid w:val="00FA01F1"/>
    <w:rsid w:val="00FA02A4"/>
    <w:rsid w:val="00FA0DC1"/>
    <w:rsid w:val="00FB1661"/>
    <w:rsid w:val="00FB18F8"/>
    <w:rsid w:val="00FC3A0A"/>
    <w:rsid w:val="00FC3DAC"/>
    <w:rsid w:val="00FC4456"/>
    <w:rsid w:val="00FD0890"/>
    <w:rsid w:val="00FD3747"/>
    <w:rsid w:val="00FD47D1"/>
    <w:rsid w:val="00FD57E4"/>
    <w:rsid w:val="00FD5EBB"/>
    <w:rsid w:val="00FD6FA7"/>
    <w:rsid w:val="00FD741F"/>
    <w:rsid w:val="00FD7DF5"/>
    <w:rsid w:val="00FE1320"/>
    <w:rsid w:val="00FE192C"/>
    <w:rsid w:val="00FE30E7"/>
    <w:rsid w:val="00FE40E9"/>
    <w:rsid w:val="00FE424B"/>
    <w:rsid w:val="00FE66C4"/>
    <w:rsid w:val="00FE7527"/>
    <w:rsid w:val="00FF0EED"/>
    <w:rsid w:val="00FF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ED399B"/>
  <w15:chartTrackingRefBased/>
  <w15:docId w15:val="{44DADE4E-6831-764C-BF32-B6AFE6AF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363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63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F33633"/>
  </w:style>
  <w:style w:type="character" w:styleId="Hyperlink">
    <w:name w:val="Hyperlink"/>
    <w:basedOn w:val="DefaultParagraphFont"/>
    <w:uiPriority w:val="99"/>
    <w:unhideWhenUsed/>
    <w:rsid w:val="00CC7C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C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legislation.gov.uk/ukpga/2000/11/conten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SRA183</b:Tag>
    <b:SourceType>DocumentFromInternetSite</b:SourceType>
    <b:Guid>{2F7FDCFC-1863-9C42-9270-830757DBDAB4}</b:Guid>
    <b:Title>SRA Code of Conduct for Solicitors, RELs and RFLs</b:Title>
    <b:Year>2018</b:Year>
    <b:Author>
      <b:Author>
        <b:Corporate>SRA Board</b:Corporate>
      </b:Author>
    </b:Author>
    <b:URL>https://www.sra.org.uk/solicitors/standards-regulations/code-conduct-solicitors/</b:URL>
    <b:Month>May</b:Month>
    <b:Day>30</b:Day>
    <b:YearAccessed>2022</b:YearAccessed>
    <b:MonthAccessed>December</b:MonthAccessed>
    <b:DayAccessed>20</b:DayAccessed>
    <b:RefOrder>1</b:RefOrder>
  </b:Source>
  <b:Source>
    <b:Tag>Joh221</b:Tag>
    <b:SourceType>DocumentFromInternetSite</b:SourceType>
    <b:Guid>{86F4E803-2FF0-0341-B17D-215AFF5227D4}</b:Guid>
    <b:Author>
      <b:Author>
        <b:NameList>
          <b:Person>
            <b:Last>Hyde</b:Last>
            <b:First>John</b:First>
          </b:Person>
        </b:NameList>
      </b:Author>
    </b:Author>
    <b:Title>Veteran solicitor who neglected probate files was incompetant SDT rules</b:Title>
    <b:URL>https://www.lawgazette.co.uk/news/veteran-solicitor-who-neglected-probate-files-was-incompetent-sdt-rules/5113516.article</b:URL>
    <b:Year>2022</b:Year>
    <b:Month>August</b:Month>
    <b:Day>30</b:Day>
    <b:YearAccessed>2022</b:YearAccessed>
    <b:MonthAccessed>December</b:MonthAccessed>
    <b:DayAccessed>20</b:DayAccessed>
    <b:RefOrder>2</b:RefOrder>
  </b:Source>
  <b:Source>
    <b:Tag>The202</b:Tag>
    <b:SourceType>DocumentFromInternetSite</b:SourceType>
    <b:Guid>{540DE9A7-FEA4-AD43-AF64-311D46904E7B}</b:Guid>
    <b:Author>
      <b:Author>
        <b:Corporate>The Law society</b:Corporate>
      </b:Author>
    </b:Author>
    <b:Title>Engaging Clients</b:Title>
    <b:URL>https://www.lawsociety.org.uk/topics/client-care/engaging-clients</b:URL>
    <b:Year>2020</b:Year>
    <b:Month>April</b:Month>
    <b:Day>21</b:Day>
    <b:YearAccessed>2022</b:YearAccessed>
    <b:MonthAccessed>DAecember</b:MonthAccessed>
    <b:DayAccessed>20</b:DayAccessed>
    <b:RefOrder>3</b:RefOrder>
  </b:Source>
  <b:Source>
    <b:Tag>Mar18</b:Tag>
    <b:SourceType>Book</b:SourceType>
    <b:Guid>{13FD598D-B7D2-F647-B8DD-2E376137FBEA}</b:Guid>
    <b:Title>Williams, Mortimer and Sunnucks- Executors, Administrators and Probate</b:Title>
    <b:Year>2018</b:Year>
    <b:City>London</b:City>
    <b:Publisher>Sweet and Maxwell</b:Publisher>
    <b:Edition>21</b:Edition>
    <b:Author>
      <b:Author>
        <b:NameList>
          <b:Person>
            <b:Last>Martyn</b:Last>
            <b:Middle>Ross</b:Middle>
            <b:First>John</b:First>
          </b:Person>
          <b:Person>
            <b:Last>Caddick</b:Last>
            <b:First>Nicholas</b:First>
          </b:Person>
        </b:NameList>
      </b:Author>
    </b:Author>
    <b:RefOrder>4</b:RefOrder>
  </b:Source>
  <b:Source>
    <b:Tag>Bro22</b:Tag>
    <b:SourceType>Book</b:SourceType>
    <b:Guid>{E2DE8190-9D03-9446-B107-9C79B330AE66}</b:Guid>
    <b:Title>Legal Foundations 2022/23</b:Title>
    <b:City>Guildford</b:City>
    <b:Publisher>College of Law Publishing</b:Publisher>
    <b:Year>2022</b:Year>
    <b:Edition>Revised</b:Edition>
    <b:Author>
      <b:Author>
        <b:NameList>
          <b:Person>
            <b:Last>Browne</b:Last>
            <b:First>Kevin</b:First>
          </b:Person>
          <b:Person>
            <b:Last>Embley</b:Last>
            <b:First>Judith</b:First>
          </b:Person>
          <b:Person>
            <b:Last>King</b:Last>
            <b:First>LC</b:First>
          </b:Person>
          <b:Person>
            <b:Last>Morgan</b:Last>
            <b:First>Anthony</b:First>
          </b:Person>
          <b:Person>
            <b:Last>Rawcliffe</b:Last>
            <b:First>Lisa</b:First>
          </b:Person>
          <b:Person>
            <b:Last>Bamford</b:Last>
            <b:First>Keir</b:First>
          </b:Person>
        </b:NameList>
      </b:Author>
    </b:Author>
    <b:RefOrder>6</b:RefOrder>
  </b:Source>
  <b:Source>
    <b:Tag>The203</b:Tag>
    <b:SourceType>DocumentFromInternetSite</b:SourceType>
    <b:Guid>{69254195-AE78-274F-A07C-830B6D6A6E99}</b:Guid>
    <b:Title>Customer due diligence</b:Title>
    <b:Year>2020</b:Year>
    <b:Author>
      <b:Author>
        <b:Corporate>The Law Society</b:Corporate>
      </b:Author>
    </b:Author>
    <b:URL>https://www.lawsociety.org.uk/topics/anti-money-laundering/customer-due-diligence</b:URL>
    <b:Month>January </b:Month>
    <b:Day>20</b:Day>
    <b:YearAccessed>2022</b:YearAccessed>
    <b:MonthAccessed>December</b:MonthAccessed>
    <b:DayAccessed>20</b:DayAccessed>
    <b:RefOrder>5</b:RefOrder>
  </b:Source>
  <b:Source>
    <b:Tag>Sol22</b:Tag>
    <b:SourceType>DocumentFromInternetSite</b:SourceType>
    <b:Guid>{99987139-5E02-844D-AA2C-D36221B13DAA}</b:Guid>
    <b:Author>
      <b:Author>
        <b:Corporate>Solicitor Regulation Authority</b:Corporate>
      </b:Author>
    </b:Author>
    <b:Title>Money Laundering</b:Title>
    <b:URL>https://www.sra.org.uk/solicitors/resources/money-laundering/</b:URL>
    <b:Year>2022</b:Year>
    <b:Month>May</b:Month>
    <b:Day>19</b:Day>
    <b:YearAccessed>2022</b:YearAccessed>
    <b:MonthAccessed>December </b:MonthAccessed>
    <b:DayAccessed>20</b:DayAccessed>
    <b:RefOrder>8</b:RefOrder>
  </b:Source>
  <b:Source>
    <b:Tag>Sol20</b:Tag>
    <b:SourceType>DocumentFromInternetSite</b:SourceType>
    <b:Guid>{51964C47-5E49-8340-A390-7EEC216D7F96}</b:Guid>
    <b:Author>
      <b:Author>
        <b:Corporate>Solicitors Regulation Authority</b:Corporate>
      </b:Author>
    </b:Author>
    <b:Title>Anti-money laundering</b:Title>
    <b:URL>https://www.sra.org.uk/sra/research-publications/risk-outlook-2020-21/anti-money-laundering/</b:URL>
    <b:Year>2020</b:Year>
    <b:Month>November</b:Month>
    <b:Day>23</b:Day>
    <b:YearAccessed>2022</b:YearAccessed>
    <b:MonthAccessed>December</b:MonthAccessed>
    <b:DayAccessed>21</b:DayAccessed>
    <b:RefOrder>9</b:RefOrder>
  </b:Source>
  <b:Source>
    <b:Tag>Sol221</b:Tag>
    <b:SourceType>DocumentFromInternetSite</b:SourceType>
    <b:Guid>{015F1F7F-A44D-A94C-A423-A5CFB7FD86A5}</b:Guid>
    <b:Author>
      <b:Author>
        <b:Corporate>Solicitors Regulation Authority</b:Corporate>
      </b:Author>
    </b:Author>
    <b:Title>Questions and answers</b:Title>
    <b:URL>https://www.sra.org.uk/solicitors/resources/money-laundering/guidance-support/aml-questions-answers/</b:URL>
    <b:Year>2022</b:Year>
    <b:Month>October</b:Month>
    <b:Day>26</b:Day>
    <b:YearAccessed>2022</b:YearAccessed>
    <b:MonthAccessed>December </b:MonthAccessed>
    <b:DayAccessed>21</b:DayAccessed>
    <b:RefOrder>7</b:RefOrder>
  </b:Source>
  <b:Source>
    <b:Tag>Nic15</b:Tag>
    <b:SourceType>JournalArticle</b:SourceType>
    <b:Guid>{30D52055-1CDA-CA48-B278-E2E3DEA490C9}</b:Guid>
    <b:Title>Taking care</b:Title>
    <b:Year>2015</b:Year>
    <b:Author>
      <b:Author>
        <b:NameList>
          <b:Person>
            <b:Last>Gunn</b:Last>
            <b:First>Nicola</b:First>
          </b:Person>
        </b:NameList>
      </b:Author>
    </b:Author>
    <b:JournalName>The New Law Journal</b:JournalName>
    <b:Volume>165</b:Volume>
    <b:Issue>7675</b:Issue>
    <b:Pages>17</b:Pages>
    <b:RefOrder>10</b:RefOrder>
  </b:Source>
  <b:Source>
    <b:Tag>Rus22</b:Tag>
    <b:SourceType>DocumentFromInternetSite</b:SourceType>
    <b:Guid>{18BF561D-4935-854E-B381-DFC7A68D14F6}</b:Guid>
    <b:Title>What are the grounds for contesting a will</b:Title>
    <b:Year>2022</b:Year>
    <b:Author>
      <b:Author>
        <b:NameList>
          <b:Person>
            <b:Last>Russell</b:Last>
            <b:First>Jennifer</b:First>
          </b:Person>
          <b:Person>
            <b:Last>Narshi</b:Last>
            <b:First>Anjali</b:First>
          </b:Person>
        </b:NameList>
      </b:Author>
    </b:Author>
    <b:URL>https://www.thegazette.co.uk/wills-and-probate/content/100023</b:URL>
    <b:Month>December</b:Month>
    <b:Day>22</b:Day>
    <b:YearAccessed>2022</b:YearAccessed>
    <b:MonthAccessed>December</b:MonthAccessed>
    <b:DayAccessed>24</b:DayAccessed>
    <b:RefOrder>11</b:RefOrder>
  </b:Source>
  <b:Source>
    <b:Tag>Ros15</b:Tag>
    <b:SourceType>JournalArticle</b:SourceType>
    <b:Guid>{0A4929D8-2DDF-9848-8331-4A5B18512FA8}</b:Guid>
    <b:Title>The rise of statutory wills and the limits of best interests decision-making in inheritance</b:Title>
    <b:Year>2015</b:Year>
    <b:Author>
      <b:Author>
        <b:NameList>
          <b:Person>
            <b:Last>Harding</b:Last>
            <b:First>Rosie</b:First>
          </b:Person>
        </b:NameList>
      </b:Author>
    </b:Author>
    <b:JournalName>Modern Law Review</b:JournalName>
    <b:Volume>78</b:Volume>
    <b:Issue>6</b:Issue>
    <b:Pages>945-970</b:Pages>
    <b:RefOrder>12</b:RefOrder>
  </b:Source>
  <b:Source>
    <b:Tag>Rut17</b:Tag>
    <b:SourceType>JournalArticle</b:SourceType>
    <b:Guid>{3640555A-B534-9341-B52D-823EB973B3C4}</b:Guid>
    <b:Author>
      <b:Author>
        <b:NameList>
          <b:Person>
            <b:Last>Arlow</b:Last>
            <b:First>Ruth</b:First>
          </b:Person>
        </b:NameList>
      </b:Author>
    </b:Author>
    <b:Title>Illott v Blue Cross &amp; Ors</b:Title>
    <b:JournalName>Ecclesiastical Law Journal</b:JournalName>
    <b:Year>2017</b:Year>
    <b:Volume>19</b:Volume>
    <b:Issue>3</b:Issue>
    <b:Pages>395-396</b:Pages>
    <b:RefOrder>13</b:RefOrder>
  </b:Source>
  <b:Source>
    <b:Tag>Elo19</b:Tag>
    <b:SourceType>Book</b:SourceType>
    <b:Guid>{9B0D0731-89F8-9A49-8F46-46A3005EAADA}</b:Guid>
    <b:Title>Junior Lawyers' Handbook</b:Title>
    <b:Year>2019</b:Year>
    <b:Author>
      <b:Author>
        <b:NameList>
          <b:Person>
            <b:Last>Skinner</b:Last>
            <b:First>Eloise</b:First>
          </b:Person>
        </b:NameList>
      </b:Author>
    </b:Author>
    <b:City>London</b:City>
    <b:Publisher>The Law Society</b:Publisher>
    <b:Edition>1</b:Edition>
    <b:RefOrder>14</b:RefOrder>
  </b:Source>
  <b:Source>
    <b:Tag>Equ19</b:Tag>
    <b:SourceType>DocumentFromInternetSite</b:SourceType>
    <b:Guid>{A0925973-C5D6-A345-8E4E-7DED06F02183}</b:Guid>
    <b:Title>Using a service: reasonable adjustments for disabled people</b:Title>
    <b:Year>2019</b:Year>
    <b:Author>
      <b:Author>
        <b:Corporate>Equality and Human Rights Commission</b:Corporate>
      </b:Author>
    </b:Author>
    <b:URL>https://www.equalityhumanrights.com/en/multipage-guide/using-service-reasonable-adjustments-disabled-people</b:URL>
    <b:Month>December</b:Month>
    <b:Day>02</b:Day>
    <b:YearAccessed>2022</b:YearAccessed>
    <b:MonthAccessed>December</b:MonthAccessed>
    <b:DayAccessed>26</b:DayAccessed>
    <b:RefOrder>15</b:RefOrder>
  </b:Source>
  <b:Source>
    <b:Tag>Mid22</b:Tag>
    <b:SourceType>Book</b:SourceType>
    <b:Guid>{F023E05C-FE67-3641-8F0F-2D4BD91BD4C8}</b:Guid>
    <b:Author>
      <b:Author>
        <b:NameList>
          <b:Person>
            <b:Last>Middleton</b:Last>
            <b:First>Simon</b:First>
          </b:Person>
          <b:Person>
            <b:Last>Rowley</b:Last>
            <b:First>Jason</b:First>
          </b:Person>
        </b:NameList>
      </b:Author>
    </b:Author>
    <b:Title>Cook on Costs 2023</b:Title>
    <b:City>London</b:City>
    <b:Publisher>LexisNexis</b:Publisher>
    <b:Year>2022</b:Year>
    <b:RefOrder>16</b:RefOrder>
  </b:Source>
  <b:Source>
    <b:Tag>Jan21</b:Tag>
    <b:SourceType>JournalArticle</b:SourceType>
    <b:Guid>{059AFE80-628E-0244-A76D-7A342302E27B}</b:Guid>
    <b:Title>The legal insurance people don't know they have</b:Title>
    <b:Year>2021</b:Year>
    <b:Author>
      <b:Author>
        <b:NameList>
          <b:Person>
            <b:Last>Miller</b:Last>
            <b:First>Jan</b:First>
          </b:Person>
        </b:NameList>
      </b:Author>
    </b:Author>
    <b:JournalName>The New Law Journal</b:JournalName>
    <b:Volume>171</b:Volume>
    <b:Issue>7941</b:Issue>
    <b:Pages>4</b:Pages>
    <b:RefOrder>17</b:RefOrder>
  </b:Source>
</b:Sources>
</file>

<file path=customXml/itemProps1.xml><?xml version="1.0" encoding="utf-8"?>
<ds:datastoreItem xmlns:ds="http://schemas.openxmlformats.org/officeDocument/2006/customXml" ds:itemID="{05C46F07-4211-3D46-A677-E0B4619E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5</cp:revision>
  <dcterms:created xsi:type="dcterms:W3CDTF">2023-01-10T21:37:00Z</dcterms:created>
  <dcterms:modified xsi:type="dcterms:W3CDTF">2023-01-10T21:41:00Z</dcterms:modified>
</cp:coreProperties>
</file>