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6E0CBA" w14:textId="77777777" w:rsidR="009670BA" w:rsidRDefault="009670BA" w:rsidP="009670BA">
      <w:pPr>
        <w:spacing w:line="360" w:lineRule="auto"/>
        <w:jc w:val="center"/>
        <w:rPr>
          <w:rFonts w:ascii="Arial" w:hAnsi="Arial" w:cs="Arial"/>
          <w:sz w:val="24"/>
          <w:szCs w:val="24"/>
          <w:u w:val="single"/>
        </w:rPr>
      </w:pPr>
    </w:p>
    <w:p w14:paraId="72414E05" w14:textId="77777777" w:rsidR="009670BA" w:rsidRDefault="009670BA" w:rsidP="009670BA">
      <w:pPr>
        <w:spacing w:line="360" w:lineRule="auto"/>
        <w:jc w:val="center"/>
        <w:rPr>
          <w:rFonts w:ascii="Arial" w:hAnsi="Arial" w:cs="Arial"/>
          <w:sz w:val="24"/>
          <w:szCs w:val="24"/>
          <w:u w:val="single"/>
        </w:rPr>
      </w:pPr>
    </w:p>
    <w:p w14:paraId="1862A464" w14:textId="77777777" w:rsidR="009670BA" w:rsidRDefault="009670BA" w:rsidP="009670BA">
      <w:pPr>
        <w:spacing w:line="360" w:lineRule="auto"/>
        <w:jc w:val="center"/>
        <w:rPr>
          <w:rFonts w:ascii="Arial" w:hAnsi="Arial" w:cs="Arial"/>
          <w:sz w:val="24"/>
          <w:szCs w:val="24"/>
          <w:u w:val="single"/>
        </w:rPr>
      </w:pPr>
    </w:p>
    <w:p w14:paraId="64C3A71E" w14:textId="77777777" w:rsidR="009670BA" w:rsidRPr="00E14BA1" w:rsidRDefault="009670BA" w:rsidP="00E14BA1">
      <w:pPr>
        <w:spacing w:line="360" w:lineRule="auto"/>
        <w:jc w:val="center"/>
        <w:rPr>
          <w:rFonts w:ascii="Arial" w:hAnsi="Arial" w:cs="Arial"/>
          <w:u w:val="single"/>
        </w:rPr>
      </w:pPr>
    </w:p>
    <w:p w14:paraId="1BF78894" w14:textId="4190EA9F" w:rsidR="009670BA" w:rsidRPr="00E14BA1" w:rsidRDefault="009670BA" w:rsidP="00E14BA1">
      <w:pPr>
        <w:spacing w:line="360" w:lineRule="auto"/>
        <w:jc w:val="center"/>
        <w:rPr>
          <w:rFonts w:ascii="Arial" w:hAnsi="Arial" w:cs="Arial"/>
          <w:b/>
          <w:bCs/>
          <w:u w:val="single"/>
        </w:rPr>
      </w:pPr>
      <w:r w:rsidRPr="00E14BA1">
        <w:rPr>
          <w:rFonts w:ascii="Arial" w:hAnsi="Arial" w:cs="Arial"/>
          <w:b/>
          <w:bCs/>
          <w:u w:val="single"/>
        </w:rPr>
        <w:t xml:space="preserve">Written report on chosen disease: </w:t>
      </w:r>
      <w:r w:rsidR="00FA207B" w:rsidRPr="00E14BA1">
        <w:rPr>
          <w:rFonts w:ascii="Arial" w:hAnsi="Arial" w:cs="Arial"/>
          <w:b/>
          <w:bCs/>
          <w:u w:val="single"/>
        </w:rPr>
        <w:t>T</w:t>
      </w:r>
      <w:r w:rsidRPr="00E14BA1">
        <w:rPr>
          <w:rFonts w:ascii="Arial" w:hAnsi="Arial" w:cs="Arial"/>
          <w:b/>
          <w:bCs/>
          <w:u w:val="single"/>
        </w:rPr>
        <w:t>uberculosis</w:t>
      </w:r>
    </w:p>
    <w:p w14:paraId="023F49EB" w14:textId="6F2EA251" w:rsidR="009670BA" w:rsidRPr="00E14BA1" w:rsidRDefault="009670BA" w:rsidP="00E14BA1">
      <w:pPr>
        <w:spacing w:line="360" w:lineRule="auto"/>
        <w:rPr>
          <w:rFonts w:ascii="Arial" w:hAnsi="Arial" w:cs="Arial"/>
          <w:u w:val="single"/>
        </w:rPr>
      </w:pPr>
    </w:p>
    <w:p w14:paraId="51038008" w14:textId="77777777" w:rsidR="009670BA" w:rsidRPr="00E14BA1" w:rsidRDefault="009670BA" w:rsidP="00E14BA1">
      <w:pPr>
        <w:spacing w:line="360" w:lineRule="auto"/>
        <w:jc w:val="center"/>
        <w:rPr>
          <w:rFonts w:ascii="Arial" w:hAnsi="Arial" w:cs="Arial"/>
          <w:u w:val="single"/>
        </w:rPr>
      </w:pPr>
      <w:r w:rsidRPr="00E14BA1">
        <w:rPr>
          <w:rFonts w:ascii="Arial" w:hAnsi="Arial" w:cs="Arial"/>
        </w:rPr>
        <w:t>LCHS4004 – Introduction to Public Health</w:t>
      </w:r>
    </w:p>
    <w:p w14:paraId="0E538D93" w14:textId="77777777" w:rsidR="009670BA" w:rsidRPr="00E14BA1" w:rsidRDefault="009670BA" w:rsidP="00E14BA1">
      <w:pPr>
        <w:pStyle w:val="paragraph"/>
        <w:spacing w:before="0" w:beforeAutospacing="0" w:after="0" w:afterAutospacing="0" w:line="360" w:lineRule="auto"/>
        <w:jc w:val="center"/>
        <w:textAlignment w:val="baseline"/>
        <w:rPr>
          <w:rFonts w:ascii="Arial" w:hAnsi="Arial" w:cs="Arial"/>
          <w:sz w:val="22"/>
          <w:szCs w:val="22"/>
        </w:rPr>
      </w:pPr>
      <w:r w:rsidRPr="00E14BA1">
        <w:rPr>
          <w:rStyle w:val="normaltextrun"/>
          <w:rFonts w:ascii="Arial" w:hAnsi="Arial" w:cs="Arial"/>
          <w:sz w:val="22"/>
          <w:szCs w:val="22"/>
        </w:rPr>
        <w:t>Student: Jessica Maynard</w:t>
      </w:r>
      <w:r w:rsidRPr="00E14BA1">
        <w:rPr>
          <w:rStyle w:val="eop"/>
          <w:rFonts w:ascii="Arial" w:hAnsi="Arial" w:cs="Arial"/>
          <w:sz w:val="22"/>
          <w:szCs w:val="22"/>
        </w:rPr>
        <w:t> </w:t>
      </w:r>
    </w:p>
    <w:p w14:paraId="366B02A4" w14:textId="77777777" w:rsidR="009670BA" w:rsidRPr="00E14BA1" w:rsidRDefault="009670BA" w:rsidP="00E14BA1">
      <w:pPr>
        <w:pStyle w:val="paragraph"/>
        <w:spacing w:before="0" w:beforeAutospacing="0" w:after="0" w:afterAutospacing="0" w:line="360" w:lineRule="auto"/>
        <w:jc w:val="center"/>
        <w:textAlignment w:val="baseline"/>
        <w:rPr>
          <w:rFonts w:ascii="Arial" w:hAnsi="Arial" w:cs="Arial"/>
          <w:sz w:val="22"/>
          <w:szCs w:val="22"/>
        </w:rPr>
      </w:pPr>
      <w:r w:rsidRPr="00E14BA1">
        <w:rPr>
          <w:rStyle w:val="normaltextrun"/>
          <w:rFonts w:ascii="Arial" w:hAnsi="Arial" w:cs="Arial"/>
          <w:sz w:val="22"/>
          <w:szCs w:val="22"/>
        </w:rPr>
        <w:t xml:space="preserve">Student Number: </w:t>
      </w:r>
      <w:hyperlink r:id="rId7" w:tgtFrame="_blank" w:history="1">
        <w:r w:rsidRPr="00E14BA1">
          <w:rPr>
            <w:rStyle w:val="normaltextrun"/>
            <w:rFonts w:ascii="Arial" w:hAnsi="Arial" w:cs="Arial"/>
            <w:sz w:val="22"/>
            <w:szCs w:val="22"/>
          </w:rPr>
          <w:t>2126032</w:t>
        </w:r>
      </w:hyperlink>
      <w:r w:rsidRPr="00E14BA1">
        <w:rPr>
          <w:rStyle w:val="eop"/>
          <w:rFonts w:ascii="Arial" w:hAnsi="Arial" w:cs="Arial"/>
          <w:sz w:val="22"/>
          <w:szCs w:val="22"/>
        </w:rPr>
        <w:t> </w:t>
      </w:r>
    </w:p>
    <w:p w14:paraId="425116EF" w14:textId="77777777" w:rsidR="009670BA" w:rsidRPr="00E14BA1" w:rsidRDefault="009670BA" w:rsidP="00E14BA1">
      <w:pPr>
        <w:spacing w:line="360" w:lineRule="auto"/>
        <w:jc w:val="center"/>
        <w:rPr>
          <w:rStyle w:val="normaltextrun"/>
          <w:rFonts w:ascii="Arial" w:hAnsi="Arial" w:cs="Arial"/>
        </w:rPr>
      </w:pPr>
    </w:p>
    <w:p w14:paraId="3BE9A1FF" w14:textId="77777777" w:rsidR="009670BA" w:rsidRPr="00E14BA1" w:rsidRDefault="009670BA" w:rsidP="00E14BA1">
      <w:pPr>
        <w:spacing w:line="360" w:lineRule="auto"/>
        <w:jc w:val="center"/>
        <w:rPr>
          <w:rFonts w:ascii="Arial" w:hAnsi="Arial" w:cs="Arial"/>
          <w:u w:val="single"/>
        </w:rPr>
      </w:pPr>
      <w:r w:rsidRPr="00E14BA1">
        <w:rPr>
          <w:rFonts w:ascii="Arial" w:hAnsi="Arial" w:cs="Arial"/>
        </w:rPr>
        <w:t xml:space="preserve">Lecturer: Dr Aishath </w:t>
      </w:r>
      <w:proofErr w:type="spellStart"/>
      <w:r w:rsidRPr="00E14BA1">
        <w:rPr>
          <w:rFonts w:ascii="Arial" w:hAnsi="Arial" w:cs="Arial"/>
        </w:rPr>
        <w:t>Bakre</w:t>
      </w:r>
      <w:proofErr w:type="spellEnd"/>
    </w:p>
    <w:p w14:paraId="2B0378F7" w14:textId="77777777" w:rsidR="009670BA" w:rsidRPr="00E14BA1" w:rsidRDefault="009670BA" w:rsidP="00E14BA1">
      <w:pPr>
        <w:spacing w:after="0" w:line="360" w:lineRule="auto"/>
        <w:rPr>
          <w:rFonts w:ascii="Arial" w:hAnsi="Arial" w:cs="Arial"/>
        </w:rPr>
      </w:pPr>
    </w:p>
    <w:p w14:paraId="3F6ADEB4" w14:textId="77777777" w:rsidR="009670BA" w:rsidRPr="00E14BA1" w:rsidRDefault="009670BA" w:rsidP="00E14BA1">
      <w:pPr>
        <w:spacing w:line="360" w:lineRule="auto"/>
        <w:rPr>
          <w:rFonts w:ascii="Arial" w:hAnsi="Arial" w:cs="Arial"/>
        </w:rPr>
      </w:pPr>
      <w:r w:rsidRPr="00E14BA1">
        <w:rPr>
          <w:rFonts w:ascii="Arial" w:hAnsi="Arial" w:cs="Arial"/>
        </w:rPr>
        <w:br w:type="page"/>
      </w:r>
    </w:p>
    <w:p w14:paraId="3D8A0A9A" w14:textId="35FE14F5" w:rsidR="00817DB8" w:rsidRPr="00E14BA1" w:rsidRDefault="00DB23EC" w:rsidP="00E14BA1">
      <w:pPr>
        <w:spacing w:after="0" w:line="360" w:lineRule="auto"/>
        <w:rPr>
          <w:rFonts w:ascii="Arial" w:hAnsi="Arial" w:cs="Arial"/>
        </w:rPr>
      </w:pPr>
      <w:r w:rsidRPr="00E14BA1">
        <w:rPr>
          <w:rFonts w:ascii="Arial" w:hAnsi="Arial" w:cs="Arial"/>
        </w:rPr>
        <w:lastRenderedPageBreak/>
        <w:t>My chosen disease is Tuberculosis (TB), which is a bacterial infection that can cause an outbreak of the infection in humans through the transmission of tiny droplets th</w:t>
      </w:r>
      <w:r w:rsidR="001A7AB2" w:rsidRPr="00E14BA1">
        <w:rPr>
          <w:rFonts w:ascii="Arial" w:hAnsi="Arial" w:cs="Arial"/>
        </w:rPr>
        <w:t>r</w:t>
      </w:r>
      <w:r w:rsidRPr="00E14BA1">
        <w:rPr>
          <w:rFonts w:ascii="Arial" w:hAnsi="Arial" w:cs="Arial"/>
        </w:rPr>
        <w:t xml:space="preserve">ough the air by the coughing or sneezing of an infectious person. </w:t>
      </w:r>
      <w:r w:rsidR="00250CE7" w:rsidRPr="00E14BA1">
        <w:rPr>
          <w:rFonts w:ascii="Arial" w:hAnsi="Arial" w:cs="Arial"/>
        </w:rPr>
        <w:t>The organ that TB effects</w:t>
      </w:r>
      <w:r w:rsidR="001A7AB2" w:rsidRPr="00E14BA1">
        <w:rPr>
          <w:rFonts w:ascii="Arial" w:hAnsi="Arial" w:cs="Arial"/>
        </w:rPr>
        <w:t xml:space="preserve"> </w:t>
      </w:r>
      <w:r w:rsidR="00250CE7" w:rsidRPr="00E14BA1">
        <w:rPr>
          <w:rFonts w:ascii="Arial" w:hAnsi="Arial" w:cs="Arial"/>
        </w:rPr>
        <w:t>significantly is the lungs</w:t>
      </w:r>
      <w:r w:rsidR="00817DB8" w:rsidRPr="00E14BA1">
        <w:rPr>
          <w:rFonts w:ascii="Arial" w:hAnsi="Arial" w:cs="Arial"/>
        </w:rPr>
        <w:t xml:space="preserve"> (pulmonary tuberculosis)</w:t>
      </w:r>
      <w:r w:rsidR="00250CE7" w:rsidRPr="00E14BA1">
        <w:rPr>
          <w:rFonts w:ascii="Arial" w:hAnsi="Arial" w:cs="Arial"/>
        </w:rPr>
        <w:t xml:space="preserve">, but it may </w:t>
      </w:r>
      <w:r w:rsidR="00995813" w:rsidRPr="00E14BA1">
        <w:rPr>
          <w:rFonts w:ascii="Arial" w:hAnsi="Arial" w:cs="Arial"/>
        </w:rPr>
        <w:t>affect</w:t>
      </w:r>
      <w:r w:rsidR="00250CE7" w:rsidRPr="00E14BA1">
        <w:rPr>
          <w:rFonts w:ascii="Arial" w:hAnsi="Arial" w:cs="Arial"/>
        </w:rPr>
        <w:t xml:space="preserve"> other areas of the body</w:t>
      </w:r>
      <w:r w:rsidR="00023C52" w:rsidRPr="00E14BA1">
        <w:rPr>
          <w:rFonts w:ascii="Arial" w:hAnsi="Arial" w:cs="Arial"/>
        </w:rPr>
        <w:t xml:space="preserve"> </w:t>
      </w:r>
      <w:sdt>
        <w:sdtPr>
          <w:rPr>
            <w:rFonts w:ascii="Arial" w:hAnsi="Arial" w:cs="Arial"/>
          </w:rPr>
          <w:id w:val="-968196730"/>
          <w:citation/>
        </w:sdtPr>
        <w:sdtContent>
          <w:r w:rsidR="00023C52" w:rsidRPr="00E14BA1">
            <w:rPr>
              <w:rFonts w:ascii="Arial" w:hAnsi="Arial" w:cs="Arial"/>
            </w:rPr>
            <w:fldChar w:fldCharType="begin"/>
          </w:r>
          <w:r w:rsidR="00C8568A" w:rsidRPr="00E14BA1">
            <w:rPr>
              <w:rFonts w:ascii="Arial" w:hAnsi="Arial" w:cs="Arial"/>
            </w:rPr>
            <w:instrText xml:space="preserve">CITATION Nat22 \l 2057 </w:instrText>
          </w:r>
          <w:r w:rsidR="00023C52" w:rsidRPr="00E14BA1">
            <w:rPr>
              <w:rFonts w:ascii="Arial" w:hAnsi="Arial" w:cs="Arial"/>
            </w:rPr>
            <w:fldChar w:fldCharType="separate"/>
          </w:r>
          <w:r w:rsidR="00C8568A" w:rsidRPr="00E14BA1">
            <w:rPr>
              <w:rFonts w:ascii="Arial" w:hAnsi="Arial" w:cs="Arial"/>
              <w:noProof/>
            </w:rPr>
            <w:t>(National Health Service, 2019)</w:t>
          </w:r>
          <w:r w:rsidR="00023C52" w:rsidRPr="00E14BA1">
            <w:rPr>
              <w:rFonts w:ascii="Arial" w:hAnsi="Arial" w:cs="Arial"/>
            </w:rPr>
            <w:fldChar w:fldCharType="end"/>
          </w:r>
        </w:sdtContent>
      </w:sdt>
      <w:r w:rsidR="00250CE7" w:rsidRPr="00E14BA1">
        <w:rPr>
          <w:rFonts w:ascii="Arial" w:hAnsi="Arial" w:cs="Arial"/>
        </w:rPr>
        <w:t>.</w:t>
      </w:r>
      <w:r w:rsidR="00995813" w:rsidRPr="00E14BA1">
        <w:rPr>
          <w:rFonts w:ascii="Arial" w:hAnsi="Arial" w:cs="Arial"/>
        </w:rPr>
        <w:t xml:space="preserve"> </w:t>
      </w:r>
    </w:p>
    <w:p w14:paraId="7E26D84F" w14:textId="24EAB85D" w:rsidR="00817DB8" w:rsidRPr="00E14BA1" w:rsidRDefault="00817DB8" w:rsidP="00E14BA1">
      <w:pPr>
        <w:spacing w:after="0" w:line="360" w:lineRule="auto"/>
        <w:rPr>
          <w:rFonts w:ascii="Arial" w:hAnsi="Arial" w:cs="Arial"/>
        </w:rPr>
      </w:pPr>
      <w:r w:rsidRPr="00E14BA1">
        <w:rPr>
          <w:rFonts w:ascii="Arial" w:hAnsi="Arial" w:cs="Arial"/>
        </w:rPr>
        <w:t xml:space="preserve">There are two main forms of TB, active and latent. In healthier people, the immune system fights off and destroys the bacteria, </w:t>
      </w:r>
      <w:r w:rsidR="00D03A5A" w:rsidRPr="00E14BA1">
        <w:rPr>
          <w:rFonts w:ascii="Arial" w:hAnsi="Arial" w:cs="Arial"/>
        </w:rPr>
        <w:t>causing</w:t>
      </w:r>
      <w:r w:rsidRPr="00E14BA1">
        <w:rPr>
          <w:rFonts w:ascii="Arial" w:hAnsi="Arial" w:cs="Arial"/>
        </w:rPr>
        <w:t xml:space="preserve"> no symptoms. If the immune system cannot kill the bacteria, it may manage to prevent the spread. People with these forms of tuberculosis do not show symptoms and therefore are described as having latent tuberculosis.</w:t>
      </w:r>
      <w:r w:rsidR="00D03A5A" w:rsidRPr="00E14BA1">
        <w:rPr>
          <w:rFonts w:ascii="Arial" w:hAnsi="Arial" w:cs="Arial"/>
        </w:rPr>
        <w:t xml:space="preserve"> For those where their immune system did not kill or manage the bacteria then become infected with active TB, this is where the disease spreads to the body or lungs and the person displays symptoms of TB (e.g., persistent cough, feverish temperature etc)</w:t>
      </w:r>
      <w:r w:rsidR="00023C52" w:rsidRPr="00E14BA1">
        <w:rPr>
          <w:rFonts w:ascii="Arial" w:hAnsi="Arial" w:cs="Arial"/>
        </w:rPr>
        <w:t xml:space="preserve"> </w:t>
      </w:r>
      <w:sdt>
        <w:sdtPr>
          <w:rPr>
            <w:rFonts w:ascii="Arial" w:hAnsi="Arial" w:cs="Arial"/>
          </w:rPr>
          <w:id w:val="-878861614"/>
          <w:citation/>
        </w:sdtPr>
        <w:sdtContent>
          <w:r w:rsidR="00023C52" w:rsidRPr="00E14BA1">
            <w:rPr>
              <w:rFonts w:ascii="Arial" w:hAnsi="Arial" w:cs="Arial"/>
            </w:rPr>
            <w:fldChar w:fldCharType="begin"/>
          </w:r>
          <w:r w:rsidR="00C8568A" w:rsidRPr="00E14BA1">
            <w:rPr>
              <w:rFonts w:ascii="Arial" w:hAnsi="Arial" w:cs="Arial"/>
            </w:rPr>
            <w:instrText xml:space="preserve">CITATION Nat22 \l 2057 </w:instrText>
          </w:r>
          <w:r w:rsidR="00023C52" w:rsidRPr="00E14BA1">
            <w:rPr>
              <w:rFonts w:ascii="Arial" w:hAnsi="Arial" w:cs="Arial"/>
            </w:rPr>
            <w:fldChar w:fldCharType="separate"/>
          </w:r>
          <w:r w:rsidR="00C8568A" w:rsidRPr="00E14BA1">
            <w:rPr>
              <w:rFonts w:ascii="Arial" w:hAnsi="Arial" w:cs="Arial"/>
              <w:noProof/>
            </w:rPr>
            <w:t>(National Health Service, 2019)</w:t>
          </w:r>
          <w:r w:rsidR="00023C52" w:rsidRPr="00E14BA1">
            <w:rPr>
              <w:rFonts w:ascii="Arial" w:hAnsi="Arial" w:cs="Arial"/>
            </w:rPr>
            <w:fldChar w:fldCharType="end"/>
          </w:r>
        </w:sdtContent>
      </w:sdt>
      <w:r w:rsidR="00D03A5A" w:rsidRPr="00E14BA1">
        <w:rPr>
          <w:rFonts w:ascii="Arial" w:hAnsi="Arial" w:cs="Arial"/>
        </w:rPr>
        <w:t xml:space="preserve"> </w:t>
      </w:r>
    </w:p>
    <w:p w14:paraId="2B65C148" w14:textId="0D52B07C" w:rsidR="00DB23EC" w:rsidRPr="00E14BA1" w:rsidRDefault="00817DB8" w:rsidP="00E14BA1">
      <w:pPr>
        <w:spacing w:after="0" w:line="360" w:lineRule="auto"/>
        <w:rPr>
          <w:rFonts w:ascii="Arial" w:hAnsi="Arial" w:cs="Arial"/>
        </w:rPr>
      </w:pPr>
      <w:r w:rsidRPr="00E14BA1">
        <w:rPr>
          <w:rFonts w:ascii="Arial" w:hAnsi="Arial" w:cs="Arial"/>
        </w:rPr>
        <w:t>This communicable disease</w:t>
      </w:r>
      <w:r w:rsidR="00995813" w:rsidRPr="00E14BA1">
        <w:rPr>
          <w:rFonts w:ascii="Arial" w:hAnsi="Arial" w:cs="Arial"/>
        </w:rPr>
        <w:t xml:space="preserve"> is caused by the bacteria </w:t>
      </w:r>
      <w:r w:rsidR="00995813" w:rsidRPr="00E14BA1">
        <w:rPr>
          <w:rFonts w:ascii="Arial" w:hAnsi="Arial" w:cs="Arial"/>
          <w:i/>
          <w:iCs/>
        </w:rPr>
        <w:t xml:space="preserve">Mycobacterium </w:t>
      </w:r>
      <w:r w:rsidR="00D03A5A" w:rsidRPr="00E14BA1">
        <w:rPr>
          <w:rFonts w:ascii="Arial" w:hAnsi="Arial" w:cs="Arial"/>
          <w:i/>
          <w:iCs/>
        </w:rPr>
        <w:t xml:space="preserve">tuberculosis </w:t>
      </w:r>
      <w:r w:rsidR="00D03A5A" w:rsidRPr="00E14BA1">
        <w:rPr>
          <w:rFonts w:ascii="Arial" w:hAnsi="Arial" w:cs="Arial"/>
        </w:rPr>
        <w:t>and</w:t>
      </w:r>
      <w:r w:rsidR="00250CE7" w:rsidRPr="00E14BA1">
        <w:rPr>
          <w:rFonts w:ascii="Arial" w:hAnsi="Arial" w:cs="Arial"/>
        </w:rPr>
        <w:t xml:space="preserve"> is one of the </w:t>
      </w:r>
      <w:r w:rsidR="00995813" w:rsidRPr="00E14BA1">
        <w:rPr>
          <w:rFonts w:ascii="Arial" w:hAnsi="Arial" w:cs="Arial"/>
        </w:rPr>
        <w:t>most top-ranking diseases to cause death from a single infectious agent in the world, even more fatal that HIV/AIDS. Even after the coronavirus outbreak, TB is still one of the leading causes of ill health and death globally</w:t>
      </w:r>
      <w:r w:rsidR="00023C52" w:rsidRPr="00E14BA1">
        <w:rPr>
          <w:rFonts w:ascii="Arial" w:hAnsi="Arial" w:cs="Arial"/>
        </w:rPr>
        <w:t xml:space="preserve"> </w:t>
      </w:r>
      <w:sdt>
        <w:sdtPr>
          <w:rPr>
            <w:rFonts w:ascii="Arial" w:hAnsi="Arial" w:cs="Arial"/>
          </w:rPr>
          <w:id w:val="-60102765"/>
          <w:citation/>
        </w:sdtPr>
        <w:sdtContent>
          <w:r w:rsidR="00023C52" w:rsidRPr="00E14BA1">
            <w:rPr>
              <w:rFonts w:ascii="Arial" w:hAnsi="Arial" w:cs="Arial"/>
            </w:rPr>
            <w:fldChar w:fldCharType="begin"/>
          </w:r>
          <w:r w:rsidR="00023C52" w:rsidRPr="00E14BA1">
            <w:rPr>
              <w:rFonts w:ascii="Arial" w:hAnsi="Arial" w:cs="Arial"/>
            </w:rPr>
            <w:instrText xml:space="preserve"> CITATION Wor22 \l 2057 </w:instrText>
          </w:r>
          <w:r w:rsidR="00023C52" w:rsidRPr="00E14BA1">
            <w:rPr>
              <w:rFonts w:ascii="Arial" w:hAnsi="Arial" w:cs="Arial"/>
            </w:rPr>
            <w:fldChar w:fldCharType="separate"/>
          </w:r>
          <w:r w:rsidR="00023C52" w:rsidRPr="00E14BA1">
            <w:rPr>
              <w:rFonts w:ascii="Arial" w:hAnsi="Arial" w:cs="Arial"/>
              <w:noProof/>
            </w:rPr>
            <w:t>(World Health Organisation, 2022)</w:t>
          </w:r>
          <w:r w:rsidR="00023C52" w:rsidRPr="00E14BA1">
            <w:rPr>
              <w:rFonts w:ascii="Arial" w:hAnsi="Arial" w:cs="Arial"/>
            </w:rPr>
            <w:fldChar w:fldCharType="end"/>
          </w:r>
        </w:sdtContent>
      </w:sdt>
      <w:r w:rsidR="00995813" w:rsidRPr="00E14BA1">
        <w:rPr>
          <w:rFonts w:ascii="Arial" w:hAnsi="Arial" w:cs="Arial"/>
        </w:rPr>
        <w:t xml:space="preserve">. </w:t>
      </w:r>
      <w:r w:rsidRPr="00E14BA1">
        <w:rPr>
          <w:rFonts w:ascii="Arial" w:hAnsi="Arial" w:cs="Arial"/>
        </w:rPr>
        <w:t>It is approximated that 25% of the global population</w:t>
      </w:r>
      <w:r w:rsidR="00D03A5A" w:rsidRPr="00E14BA1">
        <w:rPr>
          <w:rFonts w:ascii="Arial" w:hAnsi="Arial" w:cs="Arial"/>
        </w:rPr>
        <w:t xml:space="preserve"> is</w:t>
      </w:r>
      <w:r w:rsidRPr="00E14BA1">
        <w:rPr>
          <w:rFonts w:ascii="Arial" w:hAnsi="Arial" w:cs="Arial"/>
        </w:rPr>
        <w:t xml:space="preserve"> </w:t>
      </w:r>
      <w:r w:rsidR="00D03A5A" w:rsidRPr="00E14BA1">
        <w:rPr>
          <w:rFonts w:ascii="Arial" w:hAnsi="Arial" w:cs="Arial"/>
        </w:rPr>
        <w:t>affected</w:t>
      </w:r>
      <w:r w:rsidRPr="00E14BA1">
        <w:rPr>
          <w:rFonts w:ascii="Arial" w:hAnsi="Arial" w:cs="Arial"/>
        </w:rPr>
        <w:t xml:space="preserve"> with latent TB and 10% of these people will go on to develop the active TB</w:t>
      </w:r>
      <w:r w:rsidR="004C621E" w:rsidRPr="00E14BA1">
        <w:rPr>
          <w:rFonts w:ascii="Arial" w:hAnsi="Arial" w:cs="Arial"/>
        </w:rPr>
        <w:t xml:space="preserve"> </w:t>
      </w:r>
      <w:sdt>
        <w:sdtPr>
          <w:rPr>
            <w:rFonts w:ascii="Arial" w:hAnsi="Arial" w:cs="Arial"/>
          </w:rPr>
          <w:id w:val="-1235462036"/>
          <w:citation/>
        </w:sdtPr>
        <w:sdtContent>
          <w:r w:rsidR="004C621E" w:rsidRPr="00E14BA1">
            <w:rPr>
              <w:rFonts w:ascii="Arial" w:hAnsi="Arial" w:cs="Arial"/>
            </w:rPr>
            <w:fldChar w:fldCharType="begin"/>
          </w:r>
          <w:r w:rsidR="00C8568A" w:rsidRPr="00E14BA1">
            <w:rPr>
              <w:rFonts w:ascii="Arial" w:hAnsi="Arial" w:cs="Arial"/>
            </w:rPr>
            <w:instrText xml:space="preserve">CITATION TBA22 \l 2057 </w:instrText>
          </w:r>
          <w:r w:rsidR="004C621E" w:rsidRPr="00E14BA1">
            <w:rPr>
              <w:rFonts w:ascii="Arial" w:hAnsi="Arial" w:cs="Arial"/>
            </w:rPr>
            <w:fldChar w:fldCharType="separate"/>
          </w:r>
          <w:r w:rsidR="00C8568A" w:rsidRPr="00E14BA1">
            <w:rPr>
              <w:rFonts w:ascii="Arial" w:hAnsi="Arial" w:cs="Arial"/>
              <w:noProof/>
            </w:rPr>
            <w:t>(TB Alert, n.d.)</w:t>
          </w:r>
          <w:r w:rsidR="004C621E" w:rsidRPr="00E14BA1">
            <w:rPr>
              <w:rFonts w:ascii="Arial" w:hAnsi="Arial" w:cs="Arial"/>
            </w:rPr>
            <w:fldChar w:fldCharType="end"/>
          </w:r>
        </w:sdtContent>
      </w:sdt>
      <w:r w:rsidRPr="00E14BA1">
        <w:rPr>
          <w:rFonts w:ascii="Arial" w:hAnsi="Arial" w:cs="Arial"/>
        </w:rPr>
        <w:t>.</w:t>
      </w:r>
      <w:r w:rsidR="00D03A5A" w:rsidRPr="00E14BA1">
        <w:rPr>
          <w:rFonts w:ascii="Arial" w:hAnsi="Arial" w:cs="Arial"/>
        </w:rPr>
        <w:t xml:space="preserve"> </w:t>
      </w:r>
    </w:p>
    <w:p w14:paraId="25ADB9E6" w14:textId="77777777" w:rsidR="00182694" w:rsidRPr="00E14BA1" w:rsidRDefault="00182694" w:rsidP="00E14BA1">
      <w:pPr>
        <w:spacing w:after="0" w:line="360" w:lineRule="auto"/>
        <w:rPr>
          <w:rFonts w:ascii="Arial" w:hAnsi="Arial" w:cs="Arial"/>
        </w:rPr>
      </w:pPr>
    </w:p>
    <w:p w14:paraId="00D37F80" w14:textId="31BABEEC" w:rsidR="002953B2" w:rsidRPr="00E14BA1" w:rsidRDefault="009670BA" w:rsidP="00E14BA1">
      <w:pPr>
        <w:spacing w:after="0" w:line="360" w:lineRule="auto"/>
        <w:rPr>
          <w:rFonts w:ascii="Arial" w:hAnsi="Arial" w:cs="Arial"/>
        </w:rPr>
      </w:pPr>
      <w:r w:rsidRPr="00E14BA1">
        <w:rPr>
          <w:rFonts w:ascii="Arial" w:hAnsi="Arial" w:cs="Arial"/>
        </w:rPr>
        <w:t>If one begins to demonstrate symptoms that are in line with that of TB, this will then be labelled as Active TB. Although primarily affecting the lungs, TB can affect an array of organs, such as kidneys and the brain as well as other areas of the body such as the lymph glands, which is the second most common place for TB infection</w:t>
      </w:r>
      <w:r w:rsidR="004C621E" w:rsidRPr="00E14BA1">
        <w:rPr>
          <w:rFonts w:ascii="Arial" w:hAnsi="Arial" w:cs="Arial"/>
        </w:rPr>
        <w:t xml:space="preserve"> </w:t>
      </w:r>
      <w:sdt>
        <w:sdtPr>
          <w:rPr>
            <w:rFonts w:ascii="Arial" w:hAnsi="Arial" w:cs="Arial"/>
          </w:rPr>
          <w:id w:val="1099380754"/>
          <w:citation/>
        </w:sdtPr>
        <w:sdtContent>
          <w:r w:rsidR="004C621E" w:rsidRPr="00E14BA1">
            <w:rPr>
              <w:rFonts w:ascii="Arial" w:hAnsi="Arial" w:cs="Arial"/>
            </w:rPr>
            <w:fldChar w:fldCharType="begin"/>
          </w:r>
          <w:r w:rsidR="004C621E" w:rsidRPr="00E14BA1">
            <w:rPr>
              <w:rFonts w:ascii="Arial" w:hAnsi="Arial" w:cs="Arial"/>
            </w:rPr>
            <w:instrText xml:space="preserve"> CITATION Ast20 \l 2057 </w:instrText>
          </w:r>
          <w:r w:rsidR="004C621E" w:rsidRPr="00E14BA1">
            <w:rPr>
              <w:rFonts w:ascii="Arial" w:hAnsi="Arial" w:cs="Arial"/>
            </w:rPr>
            <w:fldChar w:fldCharType="separate"/>
          </w:r>
          <w:r w:rsidR="004C621E" w:rsidRPr="00E14BA1">
            <w:rPr>
              <w:rFonts w:ascii="Arial" w:hAnsi="Arial" w:cs="Arial"/>
              <w:noProof/>
            </w:rPr>
            <w:t>(Asthma and Lung UK, 2020)</w:t>
          </w:r>
          <w:r w:rsidR="004C621E" w:rsidRPr="00E14BA1">
            <w:rPr>
              <w:rFonts w:ascii="Arial" w:hAnsi="Arial" w:cs="Arial"/>
            </w:rPr>
            <w:fldChar w:fldCharType="end"/>
          </w:r>
        </w:sdtContent>
      </w:sdt>
      <w:r w:rsidR="004C621E" w:rsidRPr="00E14BA1">
        <w:rPr>
          <w:rFonts w:ascii="Arial" w:hAnsi="Arial" w:cs="Arial"/>
        </w:rPr>
        <w:t xml:space="preserve">. </w:t>
      </w:r>
      <w:r w:rsidRPr="00E14BA1">
        <w:rPr>
          <w:rFonts w:ascii="Arial" w:hAnsi="Arial" w:cs="Arial"/>
        </w:rPr>
        <w:t>Hundreds of lymph glands are located throughout the body and are a vital part of the immune system. Containing white bloods cells, the lymph glands are key to helping the body fight of infections and diseases naturally and effectively</w:t>
      </w:r>
      <w:r w:rsidR="00CE6B4B" w:rsidRPr="00E14BA1">
        <w:rPr>
          <w:rFonts w:ascii="Arial" w:hAnsi="Arial" w:cs="Arial"/>
        </w:rPr>
        <w:t xml:space="preserve"> </w:t>
      </w:r>
      <w:sdt>
        <w:sdtPr>
          <w:rPr>
            <w:rFonts w:ascii="Arial" w:hAnsi="Arial" w:cs="Arial"/>
          </w:rPr>
          <w:id w:val="-1385176480"/>
          <w:citation/>
        </w:sdtPr>
        <w:sdtContent>
          <w:r w:rsidR="00CE6B4B" w:rsidRPr="00E14BA1">
            <w:rPr>
              <w:rFonts w:ascii="Arial" w:hAnsi="Arial" w:cs="Arial"/>
            </w:rPr>
            <w:fldChar w:fldCharType="begin"/>
          </w:r>
          <w:r w:rsidR="00CE6B4B" w:rsidRPr="00E14BA1">
            <w:rPr>
              <w:rFonts w:ascii="Arial" w:hAnsi="Arial" w:cs="Arial"/>
            </w:rPr>
            <w:instrText xml:space="preserve"> CITATION Ast201 \l 2057 </w:instrText>
          </w:r>
          <w:r w:rsidR="00CE6B4B" w:rsidRPr="00E14BA1">
            <w:rPr>
              <w:rFonts w:ascii="Arial" w:hAnsi="Arial" w:cs="Arial"/>
            </w:rPr>
            <w:fldChar w:fldCharType="separate"/>
          </w:r>
          <w:r w:rsidR="00CE6B4B" w:rsidRPr="00E14BA1">
            <w:rPr>
              <w:rFonts w:ascii="Arial" w:hAnsi="Arial" w:cs="Arial"/>
              <w:noProof/>
            </w:rPr>
            <w:t>(Asthma and Lung UK, 2020)</w:t>
          </w:r>
          <w:r w:rsidR="00CE6B4B" w:rsidRPr="00E14BA1">
            <w:rPr>
              <w:rFonts w:ascii="Arial" w:hAnsi="Arial" w:cs="Arial"/>
            </w:rPr>
            <w:fldChar w:fldCharType="end"/>
          </w:r>
        </w:sdtContent>
      </w:sdt>
      <w:r w:rsidRPr="00E14BA1">
        <w:rPr>
          <w:rFonts w:ascii="Arial" w:hAnsi="Arial" w:cs="Arial"/>
        </w:rPr>
        <w:t xml:space="preserve">. </w:t>
      </w:r>
    </w:p>
    <w:p w14:paraId="2E9BB4B6" w14:textId="77777777" w:rsidR="009670BA" w:rsidRPr="00E14BA1" w:rsidRDefault="009670BA" w:rsidP="00E14BA1">
      <w:pPr>
        <w:spacing w:after="0" w:line="360" w:lineRule="auto"/>
        <w:rPr>
          <w:rFonts w:ascii="Arial" w:hAnsi="Arial" w:cs="Arial"/>
        </w:rPr>
      </w:pPr>
    </w:p>
    <w:p w14:paraId="5D05C738" w14:textId="175026C6" w:rsidR="00ED3643" w:rsidRPr="00E14BA1" w:rsidRDefault="00C20AB3" w:rsidP="00E14BA1">
      <w:pPr>
        <w:spacing w:after="0" w:line="360" w:lineRule="auto"/>
        <w:rPr>
          <w:rFonts w:ascii="Arial" w:hAnsi="Arial" w:cs="Arial"/>
        </w:rPr>
      </w:pPr>
      <w:r w:rsidRPr="00E14BA1">
        <w:rPr>
          <w:rFonts w:ascii="Arial" w:hAnsi="Arial" w:cs="Arial"/>
        </w:rPr>
        <w:t xml:space="preserve">Public health measures are actions taken to help to stop the spread of in diseases </w:t>
      </w:r>
      <w:r w:rsidR="00CE6B4B" w:rsidRPr="00E14BA1">
        <w:rPr>
          <w:rFonts w:ascii="Arial" w:hAnsi="Arial" w:cs="Arial"/>
        </w:rPr>
        <w:t>and</w:t>
      </w:r>
      <w:r w:rsidRPr="00E14BA1">
        <w:rPr>
          <w:rFonts w:ascii="Arial" w:hAnsi="Arial" w:cs="Arial"/>
        </w:rPr>
        <w:t xml:space="preserve"> help with prevention and equally important education. Where prevention is concerned, the use of vaccines plays an integral part in those that </w:t>
      </w:r>
      <w:proofErr w:type="gramStart"/>
      <w:r w:rsidRPr="00E14BA1">
        <w:rPr>
          <w:rFonts w:ascii="Arial" w:hAnsi="Arial" w:cs="Arial"/>
        </w:rPr>
        <w:t>are considered to be</w:t>
      </w:r>
      <w:proofErr w:type="gramEnd"/>
      <w:r w:rsidRPr="00E14BA1">
        <w:rPr>
          <w:rFonts w:ascii="Arial" w:hAnsi="Arial" w:cs="Arial"/>
        </w:rPr>
        <w:t xml:space="preserve"> high risk. For TB the BCG vaccine, also known as Bacilli Calmette-Guerin as named after the developers in 1921 </w:t>
      </w:r>
      <w:sdt>
        <w:sdtPr>
          <w:rPr>
            <w:rFonts w:ascii="Arial" w:hAnsi="Arial" w:cs="Arial"/>
          </w:rPr>
          <w:id w:val="-1470887664"/>
          <w:citation/>
        </w:sdtPr>
        <w:sdtContent>
          <w:r w:rsidR="00E14BA1" w:rsidRPr="00E14BA1">
            <w:rPr>
              <w:rFonts w:ascii="Arial" w:hAnsi="Arial" w:cs="Arial"/>
            </w:rPr>
            <w:fldChar w:fldCharType="begin"/>
          </w:r>
          <w:r w:rsidR="00E14BA1" w:rsidRPr="00E14BA1">
            <w:rPr>
              <w:rFonts w:ascii="Arial" w:hAnsi="Arial" w:cs="Arial"/>
            </w:rPr>
            <w:instrText xml:space="preserve"> CITATION Cen162 \l 2057 </w:instrText>
          </w:r>
          <w:r w:rsidR="00E14BA1" w:rsidRPr="00E14BA1">
            <w:rPr>
              <w:rFonts w:ascii="Arial" w:hAnsi="Arial" w:cs="Arial"/>
            </w:rPr>
            <w:fldChar w:fldCharType="separate"/>
          </w:r>
          <w:r w:rsidR="00E14BA1" w:rsidRPr="00E14BA1">
            <w:rPr>
              <w:rFonts w:ascii="Arial" w:hAnsi="Arial" w:cs="Arial"/>
              <w:noProof/>
            </w:rPr>
            <w:t>(Centres for Disease Control and Prevention, 2016)</w:t>
          </w:r>
          <w:r w:rsidR="00E14BA1" w:rsidRPr="00E14BA1">
            <w:rPr>
              <w:rFonts w:ascii="Arial" w:hAnsi="Arial" w:cs="Arial"/>
            </w:rPr>
            <w:fldChar w:fldCharType="end"/>
          </w:r>
        </w:sdtContent>
      </w:sdt>
      <w:r w:rsidRPr="00E14BA1">
        <w:rPr>
          <w:rFonts w:ascii="Arial" w:hAnsi="Arial" w:cs="Arial"/>
        </w:rPr>
        <w:t xml:space="preserve">, was created and is administered to people worldwide in particular countries that have an increased occurrence, helping to prevent childhood TB. The TB vaccine provides a weakened strain of the TB bacteria to the body allowing the body to build immunity whilst triggering an immune response that encourages the body to fight the infection without causing TB if it becomes infected at a later </w:t>
      </w:r>
      <w:r w:rsidRPr="00E14BA1">
        <w:rPr>
          <w:rFonts w:ascii="Arial" w:hAnsi="Arial" w:cs="Arial"/>
        </w:rPr>
        <w:lastRenderedPageBreak/>
        <w:t xml:space="preserve">stage. Studies of the BCG vaccine </w:t>
      </w:r>
      <w:proofErr w:type="gramStart"/>
      <w:r w:rsidRPr="00E14BA1">
        <w:rPr>
          <w:rFonts w:ascii="Arial" w:hAnsi="Arial" w:cs="Arial"/>
        </w:rPr>
        <w:t>have</w:t>
      </w:r>
      <w:proofErr w:type="gramEnd"/>
      <w:r w:rsidRPr="00E14BA1">
        <w:rPr>
          <w:rFonts w:ascii="Arial" w:hAnsi="Arial" w:cs="Arial"/>
        </w:rPr>
        <w:t xml:space="preserve"> shown it to be 80% effective and up to 15 years </w:t>
      </w:r>
      <w:sdt>
        <w:sdtPr>
          <w:rPr>
            <w:rFonts w:ascii="Arial" w:hAnsi="Arial" w:cs="Arial"/>
          </w:rPr>
          <w:id w:val="-841083418"/>
          <w:citation/>
        </w:sdtPr>
        <w:sdtContent>
          <w:r w:rsidR="00E14BA1" w:rsidRPr="00E14BA1">
            <w:rPr>
              <w:rFonts w:ascii="Arial" w:hAnsi="Arial" w:cs="Arial"/>
            </w:rPr>
            <w:fldChar w:fldCharType="begin"/>
          </w:r>
          <w:r w:rsidR="00E14BA1" w:rsidRPr="00E14BA1">
            <w:rPr>
              <w:rFonts w:ascii="Arial" w:hAnsi="Arial" w:cs="Arial"/>
            </w:rPr>
            <w:instrText xml:space="preserve"> CITATION Nat19 \l 2057 </w:instrText>
          </w:r>
          <w:r w:rsidR="00E14BA1" w:rsidRPr="00E14BA1">
            <w:rPr>
              <w:rFonts w:ascii="Arial" w:hAnsi="Arial" w:cs="Arial"/>
            </w:rPr>
            <w:fldChar w:fldCharType="separate"/>
          </w:r>
          <w:r w:rsidR="00E14BA1" w:rsidRPr="00E14BA1">
            <w:rPr>
              <w:rFonts w:ascii="Arial" w:hAnsi="Arial" w:cs="Arial"/>
              <w:noProof/>
            </w:rPr>
            <w:t>(National Health Service, 2019)</w:t>
          </w:r>
          <w:r w:rsidR="00E14BA1" w:rsidRPr="00E14BA1">
            <w:rPr>
              <w:rFonts w:ascii="Arial" w:hAnsi="Arial" w:cs="Arial"/>
            </w:rPr>
            <w:fldChar w:fldCharType="end"/>
          </w:r>
        </w:sdtContent>
      </w:sdt>
      <w:r w:rsidRPr="00E14BA1">
        <w:rPr>
          <w:rFonts w:ascii="Arial" w:hAnsi="Arial" w:cs="Arial"/>
        </w:rPr>
        <w:t xml:space="preserve">. </w:t>
      </w:r>
    </w:p>
    <w:p w14:paraId="74246739" w14:textId="071FDAC0" w:rsidR="00C20AB3" w:rsidRPr="00E14BA1" w:rsidRDefault="00C20AB3" w:rsidP="00E14BA1">
      <w:pPr>
        <w:spacing w:after="0" w:line="360" w:lineRule="auto"/>
        <w:rPr>
          <w:rFonts w:ascii="Arial" w:hAnsi="Arial" w:cs="Arial"/>
        </w:rPr>
      </w:pPr>
      <w:r w:rsidRPr="00E14BA1">
        <w:rPr>
          <w:rFonts w:ascii="Arial" w:hAnsi="Arial" w:cs="Arial"/>
        </w:rPr>
        <w:t>Tb is treated in those that have been tested by administering antibiotics. A person that has Latent TB and tests positive by blood test can be treated with a course of multiple antibiotics that can last up to six months</w:t>
      </w:r>
      <w:r w:rsidR="00CE6B4B" w:rsidRPr="00E14BA1">
        <w:rPr>
          <w:rFonts w:ascii="Arial" w:hAnsi="Arial" w:cs="Arial"/>
        </w:rPr>
        <w:t xml:space="preserve"> </w:t>
      </w:r>
      <w:sdt>
        <w:sdtPr>
          <w:rPr>
            <w:rFonts w:ascii="Arial" w:hAnsi="Arial" w:cs="Arial"/>
          </w:rPr>
          <w:id w:val="-1113354691"/>
          <w:citation/>
        </w:sdtPr>
        <w:sdtContent>
          <w:r w:rsidR="00CE6B4B" w:rsidRPr="00E14BA1">
            <w:rPr>
              <w:rFonts w:ascii="Arial" w:hAnsi="Arial" w:cs="Arial"/>
            </w:rPr>
            <w:fldChar w:fldCharType="begin"/>
          </w:r>
          <w:r w:rsidR="00CE6B4B" w:rsidRPr="00E14BA1">
            <w:rPr>
              <w:rFonts w:ascii="Arial" w:hAnsi="Arial" w:cs="Arial"/>
            </w:rPr>
            <w:instrText xml:space="preserve"> CITATION 22No \l 2057 </w:instrText>
          </w:r>
          <w:r w:rsidR="00CE6B4B" w:rsidRPr="00E14BA1">
            <w:rPr>
              <w:rFonts w:ascii="Arial" w:hAnsi="Arial" w:cs="Arial"/>
            </w:rPr>
            <w:fldChar w:fldCharType="separate"/>
          </w:r>
          <w:r w:rsidR="00CE6B4B" w:rsidRPr="00E14BA1">
            <w:rPr>
              <w:rFonts w:ascii="Arial" w:hAnsi="Arial" w:cs="Arial"/>
              <w:noProof/>
            </w:rPr>
            <w:t>(NHS Inform, 2016)</w:t>
          </w:r>
          <w:r w:rsidR="00CE6B4B" w:rsidRPr="00E14BA1">
            <w:rPr>
              <w:rFonts w:ascii="Arial" w:hAnsi="Arial" w:cs="Arial"/>
            </w:rPr>
            <w:fldChar w:fldCharType="end"/>
          </w:r>
        </w:sdtContent>
      </w:sdt>
      <w:r w:rsidR="00CE6B4B" w:rsidRPr="00E14BA1">
        <w:rPr>
          <w:rFonts w:ascii="Arial" w:hAnsi="Arial" w:cs="Arial"/>
        </w:rPr>
        <w:t xml:space="preserve">. </w:t>
      </w:r>
      <w:r w:rsidRPr="00E14BA1">
        <w:rPr>
          <w:rFonts w:ascii="Arial" w:hAnsi="Arial" w:cs="Arial"/>
        </w:rPr>
        <w:t>The purpose of the antibiotics is to help prevent active Tb from developing in the future and to prevent the disease from becoming drug resistant. If TB becomes drug resistant this can be detrimental and lead to untreatable cases of the disease resulting in a possible increase of the spread and a health crisis leading to long-term complications in infected patients, the course of antibiotics having to be extending for a much longer duration and in extreme cases death. (local.gov.uk)</w:t>
      </w:r>
    </w:p>
    <w:p w14:paraId="70E6A819" w14:textId="2BB5E8AA" w:rsidR="00C20AB3" w:rsidRPr="00E14BA1" w:rsidRDefault="00C20AB3" w:rsidP="00E14BA1">
      <w:pPr>
        <w:spacing w:after="0" w:line="360" w:lineRule="auto"/>
        <w:rPr>
          <w:rFonts w:ascii="Arial" w:hAnsi="Arial" w:cs="Arial"/>
        </w:rPr>
      </w:pPr>
      <w:r w:rsidRPr="00E14BA1">
        <w:rPr>
          <w:rFonts w:ascii="Arial" w:hAnsi="Arial" w:cs="Arial"/>
        </w:rPr>
        <w:t xml:space="preserve">In addition to testing positive for the disease, within the UK, it is highly recommended for the infected patient to inform any persons that they may have been in close contact with to ensure that they are tested themselves. Being </w:t>
      </w:r>
      <w:r w:rsidR="00E14BA1" w:rsidRPr="00E14BA1">
        <w:rPr>
          <w:rFonts w:ascii="Arial" w:hAnsi="Arial" w:cs="Arial"/>
        </w:rPr>
        <w:t>an airborne disease,</w:t>
      </w:r>
      <w:r w:rsidRPr="00E14BA1">
        <w:rPr>
          <w:rFonts w:ascii="Arial" w:hAnsi="Arial" w:cs="Arial"/>
        </w:rPr>
        <w:t xml:space="preserve"> it is easily transmitted via those in prolonged close contact are at greater risk of contracting the disease like those living in the same household and close family members. Screening is then offered to identify those who may have been infected with the active TB disease so treatment can be followed as necessary. Contrary to this the US only require notification of Active TB where the infected patient is displaying symptoms</w:t>
      </w:r>
      <w:r w:rsidR="007645F2" w:rsidRPr="00E14BA1">
        <w:rPr>
          <w:rFonts w:ascii="Arial" w:hAnsi="Arial" w:cs="Arial"/>
        </w:rPr>
        <w:t xml:space="preserve"> </w:t>
      </w:r>
      <w:sdt>
        <w:sdtPr>
          <w:rPr>
            <w:rFonts w:ascii="Arial" w:hAnsi="Arial" w:cs="Arial"/>
          </w:rPr>
          <w:id w:val="-427424226"/>
          <w:citation/>
        </w:sdtPr>
        <w:sdtContent>
          <w:r w:rsidR="007645F2" w:rsidRPr="00E14BA1">
            <w:rPr>
              <w:rFonts w:ascii="Arial" w:hAnsi="Arial" w:cs="Arial"/>
            </w:rPr>
            <w:fldChar w:fldCharType="begin"/>
          </w:r>
          <w:r w:rsidR="007645F2" w:rsidRPr="00E14BA1">
            <w:rPr>
              <w:rFonts w:ascii="Arial" w:hAnsi="Arial" w:cs="Arial"/>
            </w:rPr>
            <w:instrText xml:space="preserve"> CITATION Cen161 \l 2057 </w:instrText>
          </w:r>
          <w:r w:rsidR="007645F2" w:rsidRPr="00E14BA1">
            <w:rPr>
              <w:rFonts w:ascii="Arial" w:hAnsi="Arial" w:cs="Arial"/>
            </w:rPr>
            <w:fldChar w:fldCharType="separate"/>
          </w:r>
          <w:r w:rsidR="007645F2" w:rsidRPr="00E14BA1">
            <w:rPr>
              <w:rFonts w:ascii="Arial" w:hAnsi="Arial" w:cs="Arial"/>
              <w:noProof/>
            </w:rPr>
            <w:t>(Centres for Disease Control and Prevention, 2016)</w:t>
          </w:r>
          <w:r w:rsidR="007645F2" w:rsidRPr="00E14BA1">
            <w:rPr>
              <w:rFonts w:ascii="Arial" w:hAnsi="Arial" w:cs="Arial"/>
            </w:rPr>
            <w:fldChar w:fldCharType="end"/>
          </w:r>
        </w:sdtContent>
      </w:sdt>
      <w:r w:rsidRPr="00E14BA1">
        <w:rPr>
          <w:rFonts w:ascii="Arial" w:hAnsi="Arial" w:cs="Arial"/>
        </w:rPr>
        <w:t xml:space="preserve">. </w:t>
      </w:r>
    </w:p>
    <w:p w14:paraId="4AB16FB5" w14:textId="36244342" w:rsidR="002953B2" w:rsidRPr="00E14BA1" w:rsidRDefault="00C20AB3" w:rsidP="00E14BA1">
      <w:pPr>
        <w:spacing w:after="0" w:line="360" w:lineRule="auto"/>
        <w:rPr>
          <w:rFonts w:ascii="Arial" w:hAnsi="Arial" w:cs="Arial"/>
        </w:rPr>
      </w:pPr>
      <w:r w:rsidRPr="00E14BA1">
        <w:rPr>
          <w:rFonts w:ascii="Arial" w:hAnsi="Arial" w:cs="Arial"/>
        </w:rPr>
        <w:t xml:space="preserve">Further measures include that of </w:t>
      </w:r>
      <w:r w:rsidR="00C33332" w:rsidRPr="00E14BA1">
        <w:rPr>
          <w:rFonts w:ascii="Arial" w:hAnsi="Arial" w:cs="Arial"/>
        </w:rPr>
        <w:t>low-risk</w:t>
      </w:r>
      <w:r w:rsidRPr="00E14BA1">
        <w:rPr>
          <w:rFonts w:ascii="Arial" w:hAnsi="Arial" w:cs="Arial"/>
        </w:rPr>
        <w:t xml:space="preserve"> groups being able to request the BCG vaccination from their GP aiding </w:t>
      </w:r>
      <w:proofErr w:type="gramStart"/>
      <w:r w:rsidRPr="00E14BA1">
        <w:rPr>
          <w:rFonts w:ascii="Arial" w:hAnsi="Arial" w:cs="Arial"/>
        </w:rPr>
        <w:t>in an attempt to</w:t>
      </w:r>
      <w:proofErr w:type="gramEnd"/>
      <w:r w:rsidRPr="00E14BA1">
        <w:rPr>
          <w:rFonts w:ascii="Arial" w:hAnsi="Arial" w:cs="Arial"/>
        </w:rPr>
        <w:t xml:space="preserve"> prevent the spread of the disease. </w:t>
      </w:r>
      <w:sdt>
        <w:sdtPr>
          <w:rPr>
            <w:rFonts w:ascii="Arial" w:hAnsi="Arial" w:cs="Arial"/>
          </w:rPr>
          <w:id w:val="479743873"/>
          <w:citation/>
        </w:sdtPr>
        <w:sdtContent>
          <w:r w:rsidR="007645F2" w:rsidRPr="00E14BA1">
            <w:rPr>
              <w:rFonts w:ascii="Arial" w:hAnsi="Arial" w:cs="Arial"/>
            </w:rPr>
            <w:fldChar w:fldCharType="begin"/>
          </w:r>
          <w:r w:rsidR="007645F2" w:rsidRPr="00E14BA1">
            <w:rPr>
              <w:rFonts w:ascii="Arial" w:hAnsi="Arial" w:cs="Arial"/>
            </w:rPr>
            <w:instrText xml:space="preserve"> CITATION Nat19 \l 2057 </w:instrText>
          </w:r>
          <w:r w:rsidR="007645F2" w:rsidRPr="00E14BA1">
            <w:rPr>
              <w:rFonts w:ascii="Arial" w:hAnsi="Arial" w:cs="Arial"/>
            </w:rPr>
            <w:fldChar w:fldCharType="separate"/>
          </w:r>
          <w:r w:rsidR="007645F2" w:rsidRPr="00E14BA1">
            <w:rPr>
              <w:rFonts w:ascii="Arial" w:hAnsi="Arial" w:cs="Arial"/>
              <w:noProof/>
            </w:rPr>
            <w:t>(National Health Service, 2019)</w:t>
          </w:r>
          <w:r w:rsidR="007645F2" w:rsidRPr="00E14BA1">
            <w:rPr>
              <w:rFonts w:ascii="Arial" w:hAnsi="Arial" w:cs="Arial"/>
            </w:rPr>
            <w:fldChar w:fldCharType="end"/>
          </w:r>
        </w:sdtContent>
      </w:sdt>
    </w:p>
    <w:p w14:paraId="761C4006" w14:textId="3BFA71EF" w:rsidR="009670BA" w:rsidRPr="00E14BA1" w:rsidRDefault="009670BA" w:rsidP="00E14BA1">
      <w:pPr>
        <w:spacing w:after="0" w:line="360" w:lineRule="auto"/>
        <w:rPr>
          <w:rFonts w:ascii="Arial" w:hAnsi="Arial" w:cs="Arial"/>
        </w:rPr>
      </w:pPr>
      <w:r w:rsidRPr="00E14BA1">
        <w:rPr>
          <w:rFonts w:ascii="Arial" w:hAnsi="Arial" w:cs="Arial"/>
        </w:rPr>
        <w:t xml:space="preserve">Where a strain of the disease develops and is not responsive to the drug treatments already available this is called Multidrug-resistant TB or MDR TB </w:t>
      </w:r>
      <w:sdt>
        <w:sdtPr>
          <w:rPr>
            <w:rFonts w:ascii="Arial" w:hAnsi="Arial" w:cs="Arial"/>
          </w:rPr>
          <w:id w:val="-2014913811"/>
          <w:citation/>
        </w:sdtPr>
        <w:sdtContent>
          <w:r w:rsidR="00C33332" w:rsidRPr="00E14BA1">
            <w:rPr>
              <w:rFonts w:ascii="Arial" w:hAnsi="Arial" w:cs="Arial"/>
            </w:rPr>
            <w:fldChar w:fldCharType="begin"/>
          </w:r>
          <w:r w:rsidR="00C33332" w:rsidRPr="00E14BA1">
            <w:rPr>
              <w:rFonts w:ascii="Arial" w:hAnsi="Arial" w:cs="Arial"/>
            </w:rPr>
            <w:instrText xml:space="preserve"> CITATION Cen16 \l 2057 </w:instrText>
          </w:r>
          <w:r w:rsidR="00C33332" w:rsidRPr="00E14BA1">
            <w:rPr>
              <w:rFonts w:ascii="Arial" w:hAnsi="Arial" w:cs="Arial"/>
            </w:rPr>
            <w:fldChar w:fldCharType="separate"/>
          </w:r>
          <w:r w:rsidR="00C33332" w:rsidRPr="00E14BA1">
            <w:rPr>
              <w:rFonts w:ascii="Arial" w:hAnsi="Arial" w:cs="Arial"/>
              <w:noProof/>
            </w:rPr>
            <w:t>(Centres of Disease and control and protection, 2016)</w:t>
          </w:r>
          <w:r w:rsidR="00C33332" w:rsidRPr="00E14BA1">
            <w:rPr>
              <w:rFonts w:ascii="Arial" w:hAnsi="Arial" w:cs="Arial"/>
            </w:rPr>
            <w:fldChar w:fldCharType="end"/>
          </w:r>
        </w:sdtContent>
      </w:sdt>
      <w:r w:rsidR="00C33332" w:rsidRPr="00E14BA1">
        <w:rPr>
          <w:rFonts w:ascii="Arial" w:hAnsi="Arial" w:cs="Arial"/>
        </w:rPr>
        <w:t>.</w:t>
      </w:r>
    </w:p>
    <w:p w14:paraId="34D12E40" w14:textId="77777777" w:rsidR="009670BA" w:rsidRPr="00E14BA1" w:rsidRDefault="009670BA" w:rsidP="00E14BA1">
      <w:pPr>
        <w:spacing w:after="0" w:line="360" w:lineRule="auto"/>
        <w:rPr>
          <w:rFonts w:ascii="Arial" w:hAnsi="Arial" w:cs="Arial"/>
        </w:rPr>
      </w:pPr>
    </w:p>
    <w:p w14:paraId="636D33F6" w14:textId="4A5052A1" w:rsidR="00ED3643" w:rsidRPr="00E14BA1" w:rsidRDefault="009670BA" w:rsidP="00E14BA1">
      <w:pPr>
        <w:spacing w:after="0" w:line="360" w:lineRule="auto"/>
        <w:rPr>
          <w:rFonts w:ascii="Arial" w:hAnsi="Arial" w:cs="Arial"/>
        </w:rPr>
      </w:pPr>
      <w:r w:rsidRPr="00E14BA1">
        <w:rPr>
          <w:rFonts w:ascii="Arial" w:hAnsi="Arial" w:cs="Arial"/>
        </w:rPr>
        <w:t>Becoming resistant to anti-TB drugs happens most commonly when people who mismanage or misuse them. Patients on treatments who are prescribed incorrect dosages or treatment, when they do not complete the course of treatment in its entirety or even if the quality of the drugs themselves are poor</w:t>
      </w:r>
      <w:sdt>
        <w:sdtPr>
          <w:rPr>
            <w:rFonts w:ascii="Arial" w:hAnsi="Arial" w:cs="Arial"/>
          </w:rPr>
          <w:id w:val="1995676506"/>
          <w:citation/>
        </w:sdtPr>
        <w:sdtContent>
          <w:r w:rsidR="00C33332" w:rsidRPr="00E14BA1">
            <w:rPr>
              <w:rFonts w:ascii="Arial" w:hAnsi="Arial" w:cs="Arial"/>
            </w:rPr>
            <w:fldChar w:fldCharType="begin"/>
          </w:r>
          <w:r w:rsidR="00C33332" w:rsidRPr="00E14BA1">
            <w:rPr>
              <w:rFonts w:ascii="Arial" w:hAnsi="Arial" w:cs="Arial"/>
            </w:rPr>
            <w:instrText xml:space="preserve"> CITATION Cen16 \l 2057 </w:instrText>
          </w:r>
          <w:r w:rsidR="00C33332" w:rsidRPr="00E14BA1">
            <w:rPr>
              <w:rFonts w:ascii="Arial" w:hAnsi="Arial" w:cs="Arial"/>
            </w:rPr>
            <w:fldChar w:fldCharType="separate"/>
          </w:r>
          <w:r w:rsidR="00C33332" w:rsidRPr="00E14BA1">
            <w:rPr>
              <w:rFonts w:ascii="Arial" w:hAnsi="Arial" w:cs="Arial"/>
              <w:noProof/>
            </w:rPr>
            <w:t xml:space="preserve"> (Centres of Disease and control and protection, 2016)</w:t>
          </w:r>
          <w:r w:rsidR="00C33332" w:rsidRPr="00E14BA1">
            <w:rPr>
              <w:rFonts w:ascii="Arial" w:hAnsi="Arial" w:cs="Arial"/>
            </w:rPr>
            <w:fldChar w:fldCharType="end"/>
          </w:r>
        </w:sdtContent>
      </w:sdt>
      <w:r w:rsidRPr="00E14BA1">
        <w:rPr>
          <w:rFonts w:ascii="Arial" w:hAnsi="Arial" w:cs="Arial"/>
        </w:rPr>
        <w:t xml:space="preserve">. Preventing MDR TB can be done by having patients take all medication for treatments on time and correctly </w:t>
      </w:r>
      <w:r w:rsidR="00C33332" w:rsidRPr="00E14BA1">
        <w:rPr>
          <w:rFonts w:ascii="Arial" w:hAnsi="Arial" w:cs="Arial"/>
        </w:rPr>
        <w:t>and</w:t>
      </w:r>
      <w:r w:rsidRPr="00E14BA1">
        <w:rPr>
          <w:rFonts w:ascii="Arial" w:hAnsi="Arial" w:cs="Arial"/>
        </w:rPr>
        <w:t xml:space="preserve"> health care providers can help prevent MDR TB by giving speedy diagnosis to possible cases of infection, monitoring patients and ensuring that the whole course of treatment is completed correctly. Health care workers should be well informed and knowledgeable on the treatments for patients and the correct ways they should be administered to ensure efficacy of the therapy</w:t>
      </w:r>
      <w:sdt>
        <w:sdtPr>
          <w:rPr>
            <w:rFonts w:ascii="Arial" w:hAnsi="Arial" w:cs="Arial"/>
          </w:rPr>
          <w:id w:val="1297416401"/>
          <w:citation/>
        </w:sdtPr>
        <w:sdtContent>
          <w:r w:rsidR="00C33332" w:rsidRPr="00E14BA1">
            <w:rPr>
              <w:rFonts w:ascii="Arial" w:hAnsi="Arial" w:cs="Arial"/>
            </w:rPr>
            <w:fldChar w:fldCharType="begin"/>
          </w:r>
          <w:r w:rsidR="00C33332" w:rsidRPr="00E14BA1">
            <w:rPr>
              <w:rFonts w:ascii="Arial" w:hAnsi="Arial" w:cs="Arial"/>
            </w:rPr>
            <w:instrText xml:space="preserve"> CITATION Cen16 \l 2057 </w:instrText>
          </w:r>
          <w:r w:rsidR="00C33332" w:rsidRPr="00E14BA1">
            <w:rPr>
              <w:rFonts w:ascii="Arial" w:hAnsi="Arial" w:cs="Arial"/>
            </w:rPr>
            <w:fldChar w:fldCharType="separate"/>
          </w:r>
          <w:r w:rsidR="00C33332" w:rsidRPr="00E14BA1">
            <w:rPr>
              <w:rFonts w:ascii="Arial" w:hAnsi="Arial" w:cs="Arial"/>
              <w:noProof/>
            </w:rPr>
            <w:t xml:space="preserve"> (Centres of Disease and control and protection, 2016)</w:t>
          </w:r>
          <w:r w:rsidR="00C33332" w:rsidRPr="00E14BA1">
            <w:rPr>
              <w:rFonts w:ascii="Arial" w:hAnsi="Arial" w:cs="Arial"/>
            </w:rPr>
            <w:fldChar w:fldCharType="end"/>
          </w:r>
        </w:sdtContent>
      </w:sdt>
      <w:r w:rsidRPr="00E14BA1">
        <w:rPr>
          <w:rFonts w:ascii="Arial" w:hAnsi="Arial" w:cs="Arial"/>
        </w:rPr>
        <w:t xml:space="preserve">. </w:t>
      </w:r>
    </w:p>
    <w:p w14:paraId="05BCC6C8" w14:textId="77777777" w:rsidR="009670BA" w:rsidRPr="00E14BA1" w:rsidRDefault="009670BA" w:rsidP="00E14BA1">
      <w:pPr>
        <w:spacing w:after="0" w:line="360" w:lineRule="auto"/>
        <w:rPr>
          <w:rFonts w:ascii="Arial" w:hAnsi="Arial" w:cs="Arial"/>
        </w:rPr>
      </w:pPr>
    </w:p>
    <w:p w14:paraId="1F38894D" w14:textId="490167E5" w:rsidR="00ED3643" w:rsidRPr="00E14BA1" w:rsidRDefault="00C20AB3" w:rsidP="00E14BA1">
      <w:pPr>
        <w:spacing w:after="0" w:line="360" w:lineRule="auto"/>
        <w:rPr>
          <w:rFonts w:ascii="Arial" w:hAnsi="Arial" w:cs="Arial"/>
        </w:rPr>
      </w:pPr>
      <w:r w:rsidRPr="00E14BA1">
        <w:rPr>
          <w:rFonts w:ascii="Arial" w:hAnsi="Arial" w:cs="Arial"/>
        </w:rPr>
        <w:lastRenderedPageBreak/>
        <w:t xml:space="preserve">Though contagious and spread from one party to the next, via small droplets released into the air when one with the disease coughs or sneezes, it is not as easy to catch as other viruses such as the common cold. It cannot be spread through sharing bedding or clothing for example.  Anyone can become infected with the disease however people with weakened immune systems due to poor health or other illnesses, those living in over-crowded and un-hygienic conditions along with the homeless or rough sleepers are at increased risk in contracting the disease. </w:t>
      </w:r>
      <w:r w:rsidR="00E14BA1" w:rsidRPr="00E14BA1">
        <w:rPr>
          <w:rFonts w:ascii="Arial" w:hAnsi="Arial" w:cs="Arial"/>
        </w:rPr>
        <w:t>Likewise,</w:t>
      </w:r>
      <w:r w:rsidRPr="00E14BA1">
        <w:rPr>
          <w:rFonts w:ascii="Arial" w:hAnsi="Arial" w:cs="Arial"/>
        </w:rPr>
        <w:t xml:space="preserve"> people who have been in contact with the criminal justice system, those who abuse alcohol or are dependent on drugs along with people who do not consume enough to maintain good health are at a greater risk of developing the disease than others. </w:t>
      </w:r>
      <w:r w:rsidR="00ED3643" w:rsidRPr="00E14BA1">
        <w:rPr>
          <w:rFonts w:ascii="Arial" w:hAnsi="Arial" w:cs="Arial"/>
        </w:rPr>
        <w:t>Those who are considered high risk within the UK include infants less than 12 months, unvaccinated new immigrants and individuals at occupational risk in a health care setting. These individuals are at greater risk of coming in direct contact with TB patients or infectious materials.</w:t>
      </w:r>
      <w:sdt>
        <w:sdtPr>
          <w:rPr>
            <w:rFonts w:ascii="Arial" w:hAnsi="Arial" w:cs="Arial"/>
          </w:rPr>
          <w:id w:val="492760254"/>
          <w:citation/>
        </w:sdtPr>
        <w:sdtContent>
          <w:r w:rsidR="00E14BA1" w:rsidRPr="00E14BA1">
            <w:rPr>
              <w:rFonts w:ascii="Arial" w:hAnsi="Arial" w:cs="Arial"/>
            </w:rPr>
            <w:fldChar w:fldCharType="begin"/>
          </w:r>
          <w:r w:rsidR="00E14BA1" w:rsidRPr="00E14BA1">
            <w:rPr>
              <w:rFonts w:ascii="Arial" w:hAnsi="Arial" w:cs="Arial"/>
            </w:rPr>
            <w:instrText xml:space="preserve"> CITATION Cen161 \l 2057 </w:instrText>
          </w:r>
          <w:r w:rsidR="00E14BA1" w:rsidRPr="00E14BA1">
            <w:rPr>
              <w:rFonts w:ascii="Arial" w:hAnsi="Arial" w:cs="Arial"/>
            </w:rPr>
            <w:fldChar w:fldCharType="separate"/>
          </w:r>
          <w:r w:rsidR="00E14BA1" w:rsidRPr="00E14BA1">
            <w:rPr>
              <w:rFonts w:ascii="Arial" w:hAnsi="Arial" w:cs="Arial"/>
              <w:noProof/>
            </w:rPr>
            <w:t xml:space="preserve"> (Centres for Disease Control and Prevention, 2016)</w:t>
          </w:r>
          <w:r w:rsidR="00E14BA1" w:rsidRPr="00E14BA1">
            <w:rPr>
              <w:rFonts w:ascii="Arial" w:hAnsi="Arial" w:cs="Arial"/>
            </w:rPr>
            <w:fldChar w:fldCharType="end"/>
          </w:r>
        </w:sdtContent>
      </w:sdt>
    </w:p>
    <w:p w14:paraId="1D5D52E3" w14:textId="77777777" w:rsidR="00C20AB3" w:rsidRPr="00E14BA1" w:rsidRDefault="00C20AB3" w:rsidP="00E14BA1">
      <w:pPr>
        <w:spacing w:after="0" w:line="360" w:lineRule="auto"/>
        <w:rPr>
          <w:rFonts w:ascii="Arial" w:hAnsi="Arial" w:cs="Arial"/>
        </w:rPr>
      </w:pPr>
    </w:p>
    <w:p w14:paraId="1DC5B69E" w14:textId="4174D66C" w:rsidR="00C20AB3" w:rsidRPr="00E14BA1" w:rsidRDefault="00C20AB3" w:rsidP="00E14BA1">
      <w:pPr>
        <w:spacing w:after="0" w:line="360" w:lineRule="auto"/>
        <w:rPr>
          <w:rFonts w:ascii="Arial" w:hAnsi="Arial" w:cs="Arial"/>
        </w:rPr>
      </w:pPr>
      <w:r w:rsidRPr="00E14BA1">
        <w:rPr>
          <w:rFonts w:ascii="Arial" w:hAnsi="Arial" w:cs="Arial"/>
        </w:rPr>
        <w:t xml:space="preserve">Life after treatment for those recovering from the disease can often find themselves in a downward spiral of poverty </w:t>
      </w:r>
      <w:sdt>
        <w:sdtPr>
          <w:rPr>
            <w:rFonts w:ascii="Arial" w:hAnsi="Arial" w:cs="Arial"/>
          </w:rPr>
          <w:id w:val="2006167153"/>
          <w:citation/>
        </w:sdtPr>
        <w:sdtContent>
          <w:r w:rsidR="007645F2" w:rsidRPr="00E14BA1">
            <w:rPr>
              <w:rFonts w:ascii="Arial" w:hAnsi="Arial" w:cs="Arial"/>
            </w:rPr>
            <w:fldChar w:fldCharType="begin"/>
          </w:r>
          <w:r w:rsidR="007645F2" w:rsidRPr="00E14BA1">
            <w:rPr>
              <w:rFonts w:ascii="Arial" w:hAnsi="Arial" w:cs="Arial"/>
            </w:rPr>
            <w:instrText xml:space="preserve"> CITATION TBA221 \l 2057 </w:instrText>
          </w:r>
          <w:r w:rsidR="007645F2" w:rsidRPr="00E14BA1">
            <w:rPr>
              <w:rFonts w:ascii="Arial" w:hAnsi="Arial" w:cs="Arial"/>
            </w:rPr>
            <w:fldChar w:fldCharType="separate"/>
          </w:r>
          <w:r w:rsidR="007645F2" w:rsidRPr="00E14BA1">
            <w:rPr>
              <w:rFonts w:ascii="Arial" w:hAnsi="Arial" w:cs="Arial"/>
              <w:noProof/>
            </w:rPr>
            <w:t>(TB Alert, n.d.)</w:t>
          </w:r>
          <w:r w:rsidR="007645F2" w:rsidRPr="00E14BA1">
            <w:rPr>
              <w:rFonts w:ascii="Arial" w:hAnsi="Arial" w:cs="Arial"/>
            </w:rPr>
            <w:fldChar w:fldCharType="end"/>
          </w:r>
        </w:sdtContent>
      </w:sdt>
      <w:r w:rsidR="007645F2" w:rsidRPr="00E14BA1">
        <w:rPr>
          <w:rFonts w:ascii="Arial" w:hAnsi="Arial" w:cs="Arial"/>
        </w:rPr>
        <w:t xml:space="preserve">. </w:t>
      </w:r>
      <w:r w:rsidRPr="00E14BA1">
        <w:rPr>
          <w:rFonts w:ascii="Arial" w:hAnsi="Arial" w:cs="Arial"/>
        </w:rPr>
        <w:t xml:space="preserve">Although provision of free treatments available through the NHS and public sectors, many may not be aware that free treatment is available to them in other parts of the world and may seek other non-traditional methods and ways of healing themselves that in turn become costly to the individual. This can in turn have a </w:t>
      </w:r>
      <w:r w:rsidR="00E61722" w:rsidRPr="00E14BA1">
        <w:rPr>
          <w:rFonts w:ascii="Arial" w:hAnsi="Arial" w:cs="Arial"/>
        </w:rPr>
        <w:t>knock-on</w:t>
      </w:r>
      <w:r w:rsidRPr="00E14BA1">
        <w:rPr>
          <w:rFonts w:ascii="Arial" w:hAnsi="Arial" w:cs="Arial"/>
        </w:rPr>
        <w:t xml:space="preserve"> </w:t>
      </w:r>
      <w:r w:rsidR="00E61722" w:rsidRPr="00E14BA1">
        <w:rPr>
          <w:rFonts w:ascii="Arial" w:hAnsi="Arial" w:cs="Arial"/>
        </w:rPr>
        <w:t>effect</w:t>
      </w:r>
      <w:r w:rsidRPr="00E14BA1">
        <w:rPr>
          <w:rFonts w:ascii="Arial" w:hAnsi="Arial" w:cs="Arial"/>
        </w:rPr>
        <w:t xml:space="preserve"> to family members who may give up work to become care givers. This also creates a financial burden for those associated with the infected patient if they are expected to give up work. Businesses may be affected as often with the course of treatment lasting up to 6 months productivity may decrease if they are unable to attend and keep up with work resulting in loss of earnings adding to the financial burden of current and potential future earnings. The stigma surrounding the disease itself can be cause for discrimination for those that suffer from it. As it often associated with factors such as homelessness, drug and alcohol abuse and a history of prison, discrimination may lead to social isolation and possibly even isolation from families. Discrimination is commonplace both in the UK and across the world</w:t>
      </w:r>
      <w:r w:rsidR="00C8568A" w:rsidRPr="00E14BA1">
        <w:rPr>
          <w:rFonts w:ascii="Arial" w:hAnsi="Arial" w:cs="Arial"/>
        </w:rPr>
        <w:t xml:space="preserve"> </w:t>
      </w:r>
      <w:sdt>
        <w:sdtPr>
          <w:rPr>
            <w:rFonts w:ascii="Arial" w:hAnsi="Arial" w:cs="Arial"/>
          </w:rPr>
          <w:id w:val="553822122"/>
          <w:citation/>
        </w:sdtPr>
        <w:sdtContent>
          <w:r w:rsidR="00C8568A" w:rsidRPr="00E14BA1">
            <w:rPr>
              <w:rFonts w:ascii="Arial" w:hAnsi="Arial" w:cs="Arial"/>
            </w:rPr>
            <w:fldChar w:fldCharType="begin"/>
          </w:r>
          <w:r w:rsidR="00C8568A" w:rsidRPr="00E14BA1">
            <w:rPr>
              <w:rFonts w:ascii="Arial" w:hAnsi="Arial" w:cs="Arial"/>
            </w:rPr>
            <w:instrText xml:space="preserve"> CITATION TBA221 \l 2057 </w:instrText>
          </w:r>
          <w:r w:rsidR="00C8568A" w:rsidRPr="00E14BA1">
            <w:rPr>
              <w:rFonts w:ascii="Arial" w:hAnsi="Arial" w:cs="Arial"/>
            </w:rPr>
            <w:fldChar w:fldCharType="separate"/>
          </w:r>
          <w:r w:rsidR="00C8568A" w:rsidRPr="00E14BA1">
            <w:rPr>
              <w:rFonts w:ascii="Arial" w:hAnsi="Arial" w:cs="Arial"/>
              <w:noProof/>
            </w:rPr>
            <w:t>(TB Alert, n.d.)</w:t>
          </w:r>
          <w:r w:rsidR="00C8568A" w:rsidRPr="00E14BA1">
            <w:rPr>
              <w:rFonts w:ascii="Arial" w:hAnsi="Arial" w:cs="Arial"/>
            </w:rPr>
            <w:fldChar w:fldCharType="end"/>
          </w:r>
        </w:sdtContent>
      </w:sdt>
      <w:r w:rsidR="00C8568A" w:rsidRPr="00E14BA1">
        <w:rPr>
          <w:rFonts w:ascii="Arial" w:hAnsi="Arial" w:cs="Arial"/>
        </w:rPr>
        <w:t xml:space="preserve">. </w:t>
      </w:r>
      <w:r w:rsidRPr="00E14BA1">
        <w:rPr>
          <w:rFonts w:ascii="Arial" w:hAnsi="Arial" w:cs="Arial"/>
        </w:rPr>
        <w:t>The fear of discrimination may lead to people that potentially have a case of the disease to postpone seeking any treatment or help which would then put them at risk of becoming seriously ill making the possibility of curing the disease much lower. If left to develop into more advanced stages of illness the treatments available become less effective, therefore long-term effects and death is much more of a possibility, which then perpetuates the stigma that TB treatment causes death</w:t>
      </w:r>
      <w:r w:rsidR="00C8568A" w:rsidRPr="00E14BA1">
        <w:rPr>
          <w:rFonts w:ascii="Arial" w:hAnsi="Arial" w:cs="Arial"/>
        </w:rPr>
        <w:t xml:space="preserve"> </w:t>
      </w:r>
      <w:sdt>
        <w:sdtPr>
          <w:rPr>
            <w:rFonts w:ascii="Arial" w:hAnsi="Arial" w:cs="Arial"/>
          </w:rPr>
          <w:id w:val="2034771001"/>
          <w:citation/>
        </w:sdtPr>
        <w:sdtContent>
          <w:r w:rsidR="00C8568A" w:rsidRPr="00E14BA1">
            <w:rPr>
              <w:rFonts w:ascii="Arial" w:hAnsi="Arial" w:cs="Arial"/>
            </w:rPr>
            <w:fldChar w:fldCharType="begin"/>
          </w:r>
          <w:r w:rsidR="00C8568A" w:rsidRPr="00E14BA1">
            <w:rPr>
              <w:rFonts w:ascii="Arial" w:hAnsi="Arial" w:cs="Arial"/>
            </w:rPr>
            <w:instrText xml:space="preserve"> CITATION TBA221 \l 2057 </w:instrText>
          </w:r>
          <w:r w:rsidR="00C8568A" w:rsidRPr="00E14BA1">
            <w:rPr>
              <w:rFonts w:ascii="Arial" w:hAnsi="Arial" w:cs="Arial"/>
            </w:rPr>
            <w:fldChar w:fldCharType="separate"/>
          </w:r>
          <w:r w:rsidR="00C8568A" w:rsidRPr="00E14BA1">
            <w:rPr>
              <w:rFonts w:ascii="Arial" w:hAnsi="Arial" w:cs="Arial"/>
              <w:noProof/>
            </w:rPr>
            <w:t>(TB Alert, n.d.)</w:t>
          </w:r>
          <w:r w:rsidR="00C8568A" w:rsidRPr="00E14BA1">
            <w:rPr>
              <w:rFonts w:ascii="Arial" w:hAnsi="Arial" w:cs="Arial"/>
            </w:rPr>
            <w:fldChar w:fldCharType="end"/>
          </w:r>
        </w:sdtContent>
      </w:sdt>
      <w:r w:rsidRPr="00E14BA1">
        <w:rPr>
          <w:rFonts w:ascii="Arial" w:hAnsi="Arial" w:cs="Arial"/>
        </w:rPr>
        <w:t>.</w:t>
      </w:r>
    </w:p>
    <w:p w14:paraId="333CCCC1" w14:textId="77777777" w:rsidR="009670BA" w:rsidRPr="00E14BA1" w:rsidRDefault="009670BA" w:rsidP="00E14BA1">
      <w:pPr>
        <w:spacing w:after="0" w:line="360" w:lineRule="auto"/>
        <w:rPr>
          <w:rFonts w:ascii="Arial" w:hAnsi="Arial" w:cs="Arial"/>
        </w:rPr>
      </w:pPr>
    </w:p>
    <w:p w14:paraId="79BB4FF0" w14:textId="483C8EA7" w:rsidR="009670BA" w:rsidRPr="00E14BA1" w:rsidRDefault="009670BA" w:rsidP="00E14BA1">
      <w:pPr>
        <w:spacing w:after="0" w:line="360" w:lineRule="auto"/>
        <w:rPr>
          <w:rFonts w:ascii="Arial" w:hAnsi="Arial" w:cs="Arial"/>
        </w:rPr>
      </w:pPr>
      <w:r w:rsidRPr="00E14BA1">
        <w:rPr>
          <w:rFonts w:ascii="Arial" w:hAnsi="Arial" w:cs="Arial"/>
        </w:rPr>
        <w:t xml:space="preserve">Education can play a significant role in controlling and prevention of the TB disease. Providing simple information to the general public, starting from an age where the </w:t>
      </w:r>
      <w:r w:rsidRPr="00E14BA1">
        <w:rPr>
          <w:rFonts w:ascii="Arial" w:hAnsi="Arial" w:cs="Arial"/>
        </w:rPr>
        <w:lastRenderedPageBreak/>
        <w:t xml:space="preserve">information can be retained and would have a positive influential response to it, would help to raise awareness and in turn help with early detection and prevention. Educating on the earliest signs and symptoms of the disease can help increase general knowledge towards TB. This could also help with improvement on overall healthy lifestyles and eating habits, as those with weakened immune systems fall into the category of high risk for becoming infected with TB. An intervention study conducted in Alexandria by </w:t>
      </w:r>
      <w:r w:rsidRPr="00E14BA1">
        <w:rPr>
          <w:rFonts w:ascii="Arial" w:hAnsi="Arial" w:cs="Arial"/>
          <w:i/>
        </w:rPr>
        <w:t>Shatat et al</w:t>
      </w:r>
      <w:r w:rsidRPr="00E14BA1">
        <w:rPr>
          <w:rFonts w:ascii="Arial" w:hAnsi="Arial" w:cs="Arial"/>
        </w:rPr>
        <w:t xml:space="preserve"> (2005) where a health education programme provided to 467 secondary school students in a total of 12 school concluded that the knowledge about symptoms of TB, how it is transmitted and how to practice prevention improved significantly with the use of </w:t>
      </w:r>
      <w:r w:rsidR="00A4241F" w:rsidRPr="00E14BA1">
        <w:rPr>
          <w:rFonts w:ascii="Arial" w:hAnsi="Arial" w:cs="Arial"/>
        </w:rPr>
        <w:t>90-minute</w:t>
      </w:r>
      <w:r w:rsidRPr="00E14BA1">
        <w:rPr>
          <w:rFonts w:ascii="Arial" w:hAnsi="Arial" w:cs="Arial"/>
        </w:rPr>
        <w:t xml:space="preserve"> lectures and discussions, slides, posters and question and answer sessions. Similar findings were concluded from a study in India in 2010 after students were presented with a </w:t>
      </w:r>
      <w:r w:rsidR="00A4241F" w:rsidRPr="00E14BA1">
        <w:rPr>
          <w:rFonts w:ascii="Arial" w:hAnsi="Arial" w:cs="Arial"/>
        </w:rPr>
        <w:t>30-minute</w:t>
      </w:r>
      <w:r w:rsidRPr="00E14BA1">
        <w:rPr>
          <w:rFonts w:ascii="Arial" w:hAnsi="Arial" w:cs="Arial"/>
        </w:rPr>
        <w:t xml:space="preserve"> audio-visual health education session was given along with a PowerPoint presentation on TB. Studies show that the impact of simple basic information given via education intervention can significantly impact the level of knowledge in the areas such as diagnosis and treatments and can therefore in turn empower younger generations to take a lead in fighting against the TB epidemic.</w:t>
      </w:r>
      <w:r w:rsidRPr="00E14BA1">
        <w:rPr>
          <w:rFonts w:ascii="Arial" w:hAnsi="Arial" w:cs="Arial"/>
        </w:rPr>
        <w:t xml:space="preserve"> </w:t>
      </w:r>
      <w:r w:rsidR="00E14BA1" w:rsidRPr="00E14BA1">
        <w:rPr>
          <w:rFonts w:ascii="Arial" w:hAnsi="Arial" w:cs="Arial"/>
          <w:bCs/>
        </w:rPr>
        <w:t>Additionally,</w:t>
      </w:r>
      <w:r w:rsidRPr="00E14BA1">
        <w:rPr>
          <w:rFonts w:ascii="Arial" w:hAnsi="Arial" w:cs="Arial"/>
          <w:bCs/>
        </w:rPr>
        <w:t xml:space="preserve"> there should be good communication between health care workers, providers and any of their patients on treatments for TB so that if a patient is having trouble taking medications or plans on </w:t>
      </w:r>
      <w:proofErr w:type="gramStart"/>
      <w:r w:rsidRPr="00E14BA1">
        <w:rPr>
          <w:rFonts w:ascii="Arial" w:hAnsi="Arial" w:cs="Arial"/>
          <w:bCs/>
        </w:rPr>
        <w:t>travelling</w:t>
      </w:r>
      <w:proofErr w:type="gramEnd"/>
      <w:r w:rsidRPr="00E14BA1">
        <w:rPr>
          <w:rFonts w:ascii="Arial" w:hAnsi="Arial" w:cs="Arial"/>
          <w:bCs/>
        </w:rPr>
        <w:t xml:space="preserve"> they can be assisted in making sure they have enough medication and the correct instructions to be able to complete their course of treatment. </w:t>
      </w:r>
    </w:p>
    <w:p w14:paraId="44FB985A" w14:textId="77777777" w:rsidR="00C20AB3" w:rsidRPr="00E14BA1" w:rsidRDefault="00C20AB3" w:rsidP="00E14BA1">
      <w:pPr>
        <w:spacing w:after="0" w:line="360" w:lineRule="auto"/>
        <w:rPr>
          <w:rFonts w:ascii="Arial" w:hAnsi="Arial" w:cs="Arial"/>
        </w:rPr>
      </w:pPr>
    </w:p>
    <w:p w14:paraId="6FDBD090" w14:textId="77777777" w:rsidR="00A52BE8" w:rsidRPr="00E14BA1" w:rsidRDefault="00A52BE8" w:rsidP="00E14BA1">
      <w:pPr>
        <w:spacing w:after="0" w:line="360" w:lineRule="auto"/>
        <w:rPr>
          <w:rFonts w:ascii="Arial" w:hAnsi="Arial" w:cs="Arial"/>
          <w:b/>
          <w:u w:val="single"/>
        </w:rPr>
      </w:pPr>
      <w:r w:rsidRPr="00E14BA1">
        <w:rPr>
          <w:rFonts w:ascii="Arial" w:hAnsi="Arial" w:cs="Arial"/>
          <w:b/>
          <w:u w:val="single"/>
        </w:rPr>
        <w:t>Conclusion</w:t>
      </w:r>
    </w:p>
    <w:p w14:paraId="5EDD1A40" w14:textId="27767090" w:rsidR="00A52BE8" w:rsidRPr="00E14BA1" w:rsidRDefault="00A52BE8" w:rsidP="00E14BA1">
      <w:pPr>
        <w:spacing w:after="0" w:line="360" w:lineRule="auto"/>
        <w:rPr>
          <w:rFonts w:ascii="Arial" w:hAnsi="Arial" w:cs="Arial"/>
        </w:rPr>
      </w:pPr>
      <w:r w:rsidRPr="00E14BA1">
        <w:rPr>
          <w:rFonts w:ascii="Arial" w:hAnsi="Arial" w:cs="Arial"/>
        </w:rPr>
        <w:t>The WHO End TB Strategy is an outlined scheme for countries to end the TB epidemic by driving down TB associated deaths, occurrences and to eliminate burdening costs. It was adopted by the World Health Assembly in May 2014 and details worldwide impacting targets to aid in reducing TB deaths by 90%</w:t>
      </w:r>
      <w:r w:rsidR="00970D77" w:rsidRPr="00E14BA1">
        <w:rPr>
          <w:rFonts w:ascii="Arial" w:hAnsi="Arial" w:cs="Arial"/>
        </w:rPr>
        <w:t>,</w:t>
      </w:r>
      <w:r w:rsidRPr="00E14BA1">
        <w:rPr>
          <w:rFonts w:ascii="Arial" w:hAnsi="Arial" w:cs="Arial"/>
        </w:rPr>
        <w:t xml:space="preserve"> as well as cutting new cases of the disease down by 80% between 2015 and 2035</w:t>
      </w:r>
      <w:r w:rsidR="000B009E" w:rsidRPr="00E14BA1">
        <w:rPr>
          <w:rFonts w:ascii="Arial" w:hAnsi="Arial" w:cs="Arial"/>
        </w:rPr>
        <w:t xml:space="preserve"> </w:t>
      </w:r>
      <w:sdt>
        <w:sdtPr>
          <w:rPr>
            <w:rFonts w:ascii="Arial" w:hAnsi="Arial" w:cs="Arial"/>
          </w:rPr>
          <w:id w:val="-1906435665"/>
          <w:citation/>
        </w:sdtPr>
        <w:sdtContent>
          <w:r w:rsidR="000B009E" w:rsidRPr="00E14BA1">
            <w:rPr>
              <w:rFonts w:ascii="Arial" w:hAnsi="Arial" w:cs="Arial"/>
            </w:rPr>
            <w:fldChar w:fldCharType="begin"/>
          </w:r>
          <w:r w:rsidR="000B009E" w:rsidRPr="00E14BA1">
            <w:rPr>
              <w:rFonts w:ascii="Arial" w:hAnsi="Arial" w:cs="Arial"/>
            </w:rPr>
            <w:instrText xml:space="preserve"> CITATION Wor15 \l 2057 </w:instrText>
          </w:r>
          <w:r w:rsidR="000B009E" w:rsidRPr="00E14BA1">
            <w:rPr>
              <w:rFonts w:ascii="Arial" w:hAnsi="Arial" w:cs="Arial"/>
            </w:rPr>
            <w:fldChar w:fldCharType="separate"/>
          </w:r>
          <w:r w:rsidR="000B009E" w:rsidRPr="00E14BA1">
            <w:rPr>
              <w:rFonts w:ascii="Arial" w:hAnsi="Arial" w:cs="Arial"/>
              <w:noProof/>
            </w:rPr>
            <w:t>(World Health Organisation, 2015)</w:t>
          </w:r>
          <w:r w:rsidR="000B009E" w:rsidRPr="00E14BA1">
            <w:rPr>
              <w:rFonts w:ascii="Arial" w:hAnsi="Arial" w:cs="Arial"/>
            </w:rPr>
            <w:fldChar w:fldCharType="end"/>
          </w:r>
        </w:sdtContent>
      </w:sdt>
      <w:r w:rsidRPr="00E14BA1">
        <w:rPr>
          <w:rFonts w:ascii="Arial" w:hAnsi="Arial" w:cs="Arial"/>
        </w:rPr>
        <w:t>. Ending the global TB epidemic correlates to an elimination of the social and financial burdens of the disease and if this goal is not achieved as set out by WHO strategy</w:t>
      </w:r>
      <w:r w:rsidR="00970D77" w:rsidRPr="00E14BA1">
        <w:rPr>
          <w:rFonts w:ascii="Arial" w:hAnsi="Arial" w:cs="Arial"/>
        </w:rPr>
        <w:t>,</w:t>
      </w:r>
      <w:r w:rsidRPr="00E14BA1">
        <w:rPr>
          <w:rFonts w:ascii="Arial" w:hAnsi="Arial" w:cs="Arial"/>
        </w:rPr>
        <w:t xml:space="preserve"> then serious worldwide public health and individual consequences would follow. An integral component of the strategy is universal health coverage policies and early diagnosis of tuberculosis. With increased knowledge in testing early, screening high risk groups and having access to free and or affordable treatments this can drive the rates of death and </w:t>
      </w:r>
      <w:r w:rsidR="00E14BA1" w:rsidRPr="00E14BA1">
        <w:rPr>
          <w:rFonts w:ascii="Arial" w:hAnsi="Arial" w:cs="Arial"/>
        </w:rPr>
        <w:t>long-term</w:t>
      </w:r>
      <w:r w:rsidRPr="00E14BA1">
        <w:rPr>
          <w:rFonts w:ascii="Arial" w:hAnsi="Arial" w:cs="Arial"/>
        </w:rPr>
        <w:t xml:space="preserve"> effects of the disease in turn impacting the rates of those cured from the disease </w:t>
      </w:r>
      <w:sdt>
        <w:sdtPr>
          <w:rPr>
            <w:rFonts w:ascii="Arial" w:hAnsi="Arial" w:cs="Arial"/>
          </w:rPr>
          <w:id w:val="-2045116214"/>
          <w:citation/>
        </w:sdtPr>
        <w:sdtContent>
          <w:r w:rsidR="00E14BA1" w:rsidRPr="00E14BA1">
            <w:rPr>
              <w:rFonts w:ascii="Arial" w:hAnsi="Arial" w:cs="Arial"/>
            </w:rPr>
            <w:fldChar w:fldCharType="begin"/>
          </w:r>
          <w:r w:rsidR="00E14BA1" w:rsidRPr="00E14BA1">
            <w:rPr>
              <w:rFonts w:ascii="Arial" w:hAnsi="Arial" w:cs="Arial"/>
            </w:rPr>
            <w:instrText xml:space="preserve"> CITATION Wor15 \l 2057 </w:instrText>
          </w:r>
          <w:r w:rsidR="00E14BA1" w:rsidRPr="00E14BA1">
            <w:rPr>
              <w:rFonts w:ascii="Arial" w:hAnsi="Arial" w:cs="Arial"/>
            </w:rPr>
            <w:fldChar w:fldCharType="separate"/>
          </w:r>
          <w:r w:rsidR="00E14BA1" w:rsidRPr="00E14BA1">
            <w:rPr>
              <w:rFonts w:ascii="Arial" w:hAnsi="Arial" w:cs="Arial"/>
              <w:noProof/>
            </w:rPr>
            <w:t>(World Health Organisation, 2015)</w:t>
          </w:r>
          <w:r w:rsidR="00E14BA1" w:rsidRPr="00E14BA1">
            <w:rPr>
              <w:rFonts w:ascii="Arial" w:hAnsi="Arial" w:cs="Arial"/>
            </w:rPr>
            <w:fldChar w:fldCharType="end"/>
          </w:r>
        </w:sdtContent>
      </w:sdt>
      <w:r w:rsidR="00E14BA1" w:rsidRPr="00E14BA1">
        <w:rPr>
          <w:rFonts w:ascii="Arial" w:hAnsi="Arial" w:cs="Arial"/>
        </w:rPr>
        <w:t>.</w:t>
      </w:r>
    </w:p>
    <w:p w14:paraId="20417F78" w14:textId="77777777" w:rsidR="00C20AB3" w:rsidRPr="00E14BA1" w:rsidRDefault="00C20AB3" w:rsidP="00E14BA1">
      <w:pPr>
        <w:spacing w:after="0" w:line="360" w:lineRule="auto"/>
        <w:rPr>
          <w:rFonts w:ascii="Arial" w:hAnsi="Arial" w:cs="Arial"/>
        </w:rPr>
      </w:pPr>
    </w:p>
    <w:p w14:paraId="2067C319" w14:textId="73EA043D" w:rsidR="00947781" w:rsidRPr="00E14BA1" w:rsidRDefault="00947781" w:rsidP="00E14BA1">
      <w:pPr>
        <w:spacing w:after="0" w:line="360" w:lineRule="auto"/>
        <w:rPr>
          <w:rFonts w:ascii="Arial" w:hAnsi="Arial" w:cs="Arial"/>
          <w:b/>
          <w:u w:val="single"/>
        </w:rPr>
      </w:pPr>
    </w:p>
    <w:p w14:paraId="73B19703" w14:textId="7EFB3BDB" w:rsidR="000222B3" w:rsidRPr="00E14BA1" w:rsidRDefault="000222B3" w:rsidP="00E14BA1">
      <w:pPr>
        <w:spacing w:after="0" w:line="360" w:lineRule="auto"/>
        <w:rPr>
          <w:rFonts w:ascii="Arial" w:hAnsi="Arial" w:cs="Arial"/>
          <w:b/>
          <w:u w:val="single"/>
        </w:rPr>
      </w:pPr>
    </w:p>
    <w:sdt>
      <w:sdtPr>
        <w:rPr>
          <w:rFonts w:ascii="Arial" w:hAnsi="Arial" w:cs="Arial"/>
          <w:color w:val="auto"/>
          <w:sz w:val="22"/>
          <w:szCs w:val="22"/>
          <w:u w:val="single"/>
        </w:rPr>
        <w:id w:val="1763950689"/>
        <w:docPartObj>
          <w:docPartGallery w:val="Bibliographies"/>
          <w:docPartUnique/>
        </w:docPartObj>
      </w:sdtPr>
      <w:sdtEndPr>
        <w:rPr>
          <w:rFonts w:eastAsiaTheme="minorHAnsi"/>
          <w:u w:val="none"/>
          <w:lang w:val="en-GB"/>
        </w:rPr>
      </w:sdtEndPr>
      <w:sdtContent>
        <w:p w14:paraId="1CA6E682" w14:textId="06BDA5E5" w:rsidR="00E14BA1" w:rsidRPr="00DC3D37" w:rsidRDefault="00E14BA1" w:rsidP="00E14BA1">
          <w:pPr>
            <w:pStyle w:val="Heading1"/>
            <w:spacing w:line="360" w:lineRule="auto"/>
            <w:rPr>
              <w:rFonts w:ascii="Arial" w:hAnsi="Arial" w:cs="Arial"/>
              <w:b/>
              <w:bCs/>
              <w:color w:val="auto"/>
              <w:sz w:val="22"/>
              <w:szCs w:val="22"/>
              <w:u w:val="single"/>
            </w:rPr>
          </w:pPr>
          <w:r w:rsidRPr="00DC3D37">
            <w:rPr>
              <w:rFonts w:ascii="Arial" w:hAnsi="Arial" w:cs="Arial"/>
              <w:b/>
              <w:bCs/>
              <w:color w:val="auto"/>
              <w:sz w:val="22"/>
              <w:szCs w:val="22"/>
              <w:u w:val="single"/>
            </w:rPr>
            <w:t>References</w:t>
          </w:r>
        </w:p>
        <w:sdt>
          <w:sdtPr>
            <w:rPr>
              <w:rFonts w:ascii="Arial" w:hAnsi="Arial" w:cs="Arial"/>
            </w:rPr>
            <w:id w:val="-573587230"/>
            <w:bibliography/>
          </w:sdtPr>
          <w:sdtContent>
            <w:p w14:paraId="26DD3954" w14:textId="77777777" w:rsidR="00E14BA1" w:rsidRPr="00E14BA1" w:rsidRDefault="00E14BA1" w:rsidP="00E14BA1">
              <w:pPr>
                <w:pStyle w:val="Bibliography"/>
                <w:spacing w:line="360" w:lineRule="auto"/>
                <w:rPr>
                  <w:rFonts w:ascii="Arial" w:hAnsi="Arial" w:cs="Arial"/>
                  <w:noProof/>
                  <w:lang w:val="en-US"/>
                </w:rPr>
              </w:pPr>
              <w:r w:rsidRPr="00E14BA1">
                <w:rPr>
                  <w:rFonts w:ascii="Arial" w:hAnsi="Arial" w:cs="Arial"/>
                </w:rPr>
                <w:fldChar w:fldCharType="begin"/>
              </w:r>
              <w:r w:rsidRPr="00E14BA1">
                <w:rPr>
                  <w:rFonts w:ascii="Arial" w:hAnsi="Arial" w:cs="Arial"/>
                </w:rPr>
                <w:instrText xml:space="preserve"> BIBLIOGRAPHY </w:instrText>
              </w:r>
              <w:r w:rsidRPr="00E14BA1">
                <w:rPr>
                  <w:rFonts w:ascii="Arial" w:hAnsi="Arial" w:cs="Arial"/>
                </w:rPr>
                <w:fldChar w:fldCharType="separate"/>
              </w:r>
              <w:r w:rsidRPr="00E14BA1">
                <w:rPr>
                  <w:rFonts w:ascii="Arial" w:hAnsi="Arial" w:cs="Arial"/>
                  <w:noProof/>
                  <w:lang w:val="en-US"/>
                </w:rPr>
                <w:t xml:space="preserve">Asthma and Lung UK, 2020. </w:t>
              </w:r>
              <w:r w:rsidRPr="00E14BA1">
                <w:rPr>
                  <w:rFonts w:ascii="Arial" w:hAnsi="Arial" w:cs="Arial"/>
                  <w:i/>
                  <w:iCs/>
                  <w:noProof/>
                  <w:lang w:val="en-US"/>
                </w:rPr>
                <w:t xml:space="preserve">Symptoms. </w:t>
              </w:r>
              <w:r w:rsidRPr="00E14BA1">
                <w:rPr>
                  <w:rFonts w:ascii="Arial" w:hAnsi="Arial" w:cs="Arial"/>
                  <w:noProof/>
                  <w:lang w:val="en-US"/>
                </w:rPr>
                <w:t xml:space="preserve">[Online] </w:t>
              </w:r>
              <w:r w:rsidRPr="00E14BA1">
                <w:rPr>
                  <w:rFonts w:ascii="Arial" w:hAnsi="Arial" w:cs="Arial"/>
                  <w:noProof/>
                  <w:lang w:val="en-US"/>
                </w:rPr>
                <w:br/>
                <w:t xml:space="preserve">Available at: </w:t>
              </w:r>
              <w:r w:rsidRPr="00E14BA1">
                <w:rPr>
                  <w:rFonts w:ascii="Arial" w:hAnsi="Arial" w:cs="Arial"/>
                  <w:noProof/>
                  <w:u w:val="single"/>
                  <w:lang w:val="en-US"/>
                </w:rPr>
                <w:t>https://www.blf.org.uk/support-for-you/tuberculosis/symptoms</w:t>
              </w:r>
              <w:r w:rsidRPr="00E14BA1">
                <w:rPr>
                  <w:rFonts w:ascii="Arial" w:hAnsi="Arial" w:cs="Arial"/>
                  <w:noProof/>
                  <w:lang w:val="en-US"/>
                </w:rPr>
                <w:br/>
                <w:t>[Accessed November 2022].</w:t>
              </w:r>
            </w:p>
            <w:p w14:paraId="0FED23B6" w14:textId="77777777" w:rsidR="00E14BA1" w:rsidRPr="00E14BA1" w:rsidRDefault="00E14BA1" w:rsidP="00E14BA1">
              <w:pPr>
                <w:pStyle w:val="Bibliography"/>
                <w:spacing w:line="360" w:lineRule="auto"/>
                <w:rPr>
                  <w:rFonts w:ascii="Arial" w:hAnsi="Arial" w:cs="Arial"/>
                  <w:noProof/>
                  <w:lang w:val="en-US"/>
                </w:rPr>
              </w:pPr>
              <w:r w:rsidRPr="00E14BA1">
                <w:rPr>
                  <w:rFonts w:ascii="Arial" w:hAnsi="Arial" w:cs="Arial"/>
                  <w:noProof/>
                  <w:lang w:val="en-US"/>
                </w:rPr>
                <w:t xml:space="preserve">Asthma and Lung UK, 2020. </w:t>
              </w:r>
              <w:r w:rsidRPr="00E14BA1">
                <w:rPr>
                  <w:rFonts w:ascii="Arial" w:hAnsi="Arial" w:cs="Arial"/>
                  <w:i/>
                  <w:iCs/>
                  <w:noProof/>
                  <w:lang w:val="en-US"/>
                </w:rPr>
                <w:t xml:space="preserve">What is Tuberculosis?. </w:t>
              </w:r>
              <w:r w:rsidRPr="00E14BA1">
                <w:rPr>
                  <w:rFonts w:ascii="Arial" w:hAnsi="Arial" w:cs="Arial"/>
                  <w:noProof/>
                  <w:lang w:val="en-US"/>
                </w:rPr>
                <w:t xml:space="preserve">[Online] </w:t>
              </w:r>
              <w:r w:rsidRPr="00E14BA1">
                <w:rPr>
                  <w:rFonts w:ascii="Arial" w:hAnsi="Arial" w:cs="Arial"/>
                  <w:noProof/>
                  <w:lang w:val="en-US"/>
                </w:rPr>
                <w:br/>
                <w:t xml:space="preserve">Available at: </w:t>
              </w:r>
              <w:r w:rsidRPr="00E14BA1">
                <w:rPr>
                  <w:rFonts w:ascii="Arial" w:hAnsi="Arial" w:cs="Arial"/>
                  <w:noProof/>
                  <w:u w:val="single"/>
                  <w:lang w:val="en-US"/>
                </w:rPr>
                <w:t>https://www.blf.org.uk/support-for-you/tuberculosis/what-is-it</w:t>
              </w:r>
              <w:r w:rsidRPr="00E14BA1">
                <w:rPr>
                  <w:rFonts w:ascii="Arial" w:hAnsi="Arial" w:cs="Arial"/>
                  <w:noProof/>
                  <w:lang w:val="en-US"/>
                </w:rPr>
                <w:br/>
                <w:t>[Accessed November 2022].</w:t>
              </w:r>
            </w:p>
            <w:p w14:paraId="177FA894" w14:textId="77777777" w:rsidR="00E14BA1" w:rsidRPr="00E14BA1" w:rsidRDefault="00E14BA1" w:rsidP="00E14BA1">
              <w:pPr>
                <w:pStyle w:val="Bibliography"/>
                <w:spacing w:line="360" w:lineRule="auto"/>
                <w:rPr>
                  <w:rFonts w:ascii="Arial" w:hAnsi="Arial" w:cs="Arial"/>
                  <w:noProof/>
                  <w:lang w:val="en-US"/>
                </w:rPr>
              </w:pPr>
              <w:r w:rsidRPr="00E14BA1">
                <w:rPr>
                  <w:rFonts w:ascii="Arial" w:hAnsi="Arial" w:cs="Arial"/>
                  <w:noProof/>
                  <w:lang w:val="en-US"/>
                </w:rPr>
                <w:t xml:space="preserve">Centres for Disease Control and Prevention, 2016. </w:t>
              </w:r>
              <w:r w:rsidRPr="00E14BA1">
                <w:rPr>
                  <w:rFonts w:ascii="Arial" w:hAnsi="Arial" w:cs="Arial"/>
                  <w:i/>
                  <w:iCs/>
                  <w:noProof/>
                  <w:lang w:val="en-US"/>
                </w:rPr>
                <w:t xml:space="preserve">History of World TB Day. </w:t>
              </w:r>
              <w:r w:rsidRPr="00E14BA1">
                <w:rPr>
                  <w:rFonts w:ascii="Arial" w:hAnsi="Arial" w:cs="Arial"/>
                  <w:noProof/>
                  <w:lang w:val="en-US"/>
                </w:rPr>
                <w:t xml:space="preserve">[Online] </w:t>
              </w:r>
              <w:r w:rsidRPr="00E14BA1">
                <w:rPr>
                  <w:rFonts w:ascii="Arial" w:hAnsi="Arial" w:cs="Arial"/>
                  <w:noProof/>
                  <w:lang w:val="en-US"/>
                </w:rPr>
                <w:br/>
                <w:t xml:space="preserve">Available at: </w:t>
              </w:r>
              <w:r w:rsidRPr="00E14BA1">
                <w:rPr>
                  <w:rFonts w:ascii="Arial" w:hAnsi="Arial" w:cs="Arial"/>
                  <w:noProof/>
                  <w:u w:val="single"/>
                  <w:lang w:val="en-US"/>
                </w:rPr>
                <w:t>https://www.cdc.gov/tb/worldtbday/history.htm#:~:text=TB%20in%20humans%20can%20be,China%20(2%2C300%20years%20ago)</w:t>
              </w:r>
              <w:r w:rsidRPr="00E14BA1">
                <w:rPr>
                  <w:rFonts w:ascii="Arial" w:hAnsi="Arial" w:cs="Arial"/>
                  <w:noProof/>
                  <w:lang w:val="en-US"/>
                </w:rPr>
                <w:br/>
                <w:t>[Accessed November 2022].</w:t>
              </w:r>
            </w:p>
            <w:p w14:paraId="1772F6BB" w14:textId="77777777" w:rsidR="00E14BA1" w:rsidRPr="00E14BA1" w:rsidRDefault="00E14BA1" w:rsidP="00E14BA1">
              <w:pPr>
                <w:pStyle w:val="Bibliography"/>
                <w:spacing w:line="360" w:lineRule="auto"/>
                <w:rPr>
                  <w:rFonts w:ascii="Arial" w:hAnsi="Arial" w:cs="Arial"/>
                  <w:noProof/>
                  <w:lang w:val="en-US"/>
                </w:rPr>
              </w:pPr>
              <w:r w:rsidRPr="00E14BA1">
                <w:rPr>
                  <w:rFonts w:ascii="Arial" w:hAnsi="Arial" w:cs="Arial"/>
                  <w:noProof/>
                  <w:lang w:val="en-US"/>
                </w:rPr>
                <w:t xml:space="preserve">Centres for Disease Control and Prevention, 2016. </w:t>
              </w:r>
              <w:r w:rsidRPr="00E14BA1">
                <w:rPr>
                  <w:rFonts w:ascii="Arial" w:hAnsi="Arial" w:cs="Arial"/>
                  <w:i/>
                  <w:iCs/>
                  <w:noProof/>
                  <w:lang w:val="en-US"/>
                </w:rPr>
                <w:t xml:space="preserve">TB Risk Factors. </w:t>
              </w:r>
              <w:r w:rsidRPr="00E14BA1">
                <w:rPr>
                  <w:rFonts w:ascii="Arial" w:hAnsi="Arial" w:cs="Arial"/>
                  <w:noProof/>
                  <w:lang w:val="en-US"/>
                </w:rPr>
                <w:t xml:space="preserve">[Online] </w:t>
              </w:r>
              <w:r w:rsidRPr="00E14BA1">
                <w:rPr>
                  <w:rFonts w:ascii="Arial" w:hAnsi="Arial" w:cs="Arial"/>
                  <w:noProof/>
                  <w:lang w:val="en-US"/>
                </w:rPr>
                <w:br/>
                <w:t xml:space="preserve">Available at: </w:t>
              </w:r>
              <w:r w:rsidRPr="00E14BA1">
                <w:rPr>
                  <w:rFonts w:ascii="Arial" w:hAnsi="Arial" w:cs="Arial"/>
                  <w:noProof/>
                  <w:u w:val="single"/>
                  <w:lang w:val="en-US"/>
                </w:rPr>
                <w:t>https://www.cdc.gov/tb/topic/basics/risk.htm</w:t>
              </w:r>
              <w:r w:rsidRPr="00E14BA1">
                <w:rPr>
                  <w:rFonts w:ascii="Arial" w:hAnsi="Arial" w:cs="Arial"/>
                  <w:noProof/>
                  <w:lang w:val="en-US"/>
                </w:rPr>
                <w:br/>
                <w:t>[Accessed November 2022].</w:t>
              </w:r>
            </w:p>
            <w:p w14:paraId="307029EB" w14:textId="0C78B918" w:rsidR="00E14BA1" w:rsidRDefault="00E14BA1" w:rsidP="00E14BA1">
              <w:pPr>
                <w:pStyle w:val="Bibliography"/>
                <w:spacing w:line="360" w:lineRule="auto"/>
                <w:rPr>
                  <w:rFonts w:ascii="Arial" w:hAnsi="Arial" w:cs="Arial"/>
                  <w:noProof/>
                  <w:lang w:val="en-US"/>
                </w:rPr>
              </w:pPr>
              <w:r w:rsidRPr="00E14BA1">
                <w:rPr>
                  <w:rFonts w:ascii="Arial" w:hAnsi="Arial" w:cs="Arial"/>
                  <w:noProof/>
                  <w:lang w:val="en-US"/>
                </w:rPr>
                <w:t xml:space="preserve">Centres of Disease and control and protection, 2016. </w:t>
              </w:r>
              <w:r w:rsidRPr="00E14BA1">
                <w:rPr>
                  <w:rFonts w:ascii="Arial" w:hAnsi="Arial" w:cs="Arial"/>
                  <w:i/>
                  <w:iCs/>
                  <w:noProof/>
                  <w:lang w:val="en-US"/>
                </w:rPr>
                <w:t xml:space="preserve">Multidrug-Resistant Tuberculosis (MDR TB) Fact Sheet. </w:t>
              </w:r>
              <w:r w:rsidRPr="00E14BA1">
                <w:rPr>
                  <w:rFonts w:ascii="Arial" w:hAnsi="Arial" w:cs="Arial"/>
                  <w:noProof/>
                  <w:lang w:val="en-US"/>
                </w:rPr>
                <w:t xml:space="preserve">[Online] </w:t>
              </w:r>
              <w:r w:rsidRPr="00E14BA1">
                <w:rPr>
                  <w:rFonts w:ascii="Arial" w:hAnsi="Arial" w:cs="Arial"/>
                  <w:noProof/>
                  <w:lang w:val="en-US"/>
                </w:rPr>
                <w:br/>
                <w:t xml:space="preserve">Available at: </w:t>
              </w:r>
              <w:r w:rsidRPr="00E14BA1">
                <w:rPr>
                  <w:rFonts w:ascii="Arial" w:hAnsi="Arial" w:cs="Arial"/>
                  <w:noProof/>
                  <w:u w:val="single"/>
                  <w:lang w:val="en-US"/>
                </w:rPr>
                <w:t>https://www.cdc.gov/tb/publications/factsheets/drtb/mdrtb.htm (cdc.gov/tb)</w:t>
              </w:r>
              <w:r w:rsidRPr="00E14BA1">
                <w:rPr>
                  <w:rFonts w:ascii="Arial" w:hAnsi="Arial" w:cs="Arial"/>
                  <w:noProof/>
                  <w:lang w:val="en-US"/>
                </w:rPr>
                <w:br/>
                <w:t>[Accessed November 2022].</w:t>
              </w:r>
            </w:p>
            <w:p w14:paraId="4E3E85FB" w14:textId="77777777" w:rsidR="00DC3D37" w:rsidRDefault="00DC3D37" w:rsidP="00DC3D37">
              <w:pPr>
                <w:spacing w:after="0" w:line="360" w:lineRule="auto"/>
                <w:rPr>
                  <w:rFonts w:ascii="Arial" w:hAnsi="Arial" w:cs="Arial"/>
                  <w:color w:val="222222"/>
                  <w:shd w:val="clear" w:color="auto" w:fill="FFFFFF"/>
                </w:rPr>
              </w:pPr>
              <w:proofErr w:type="spellStart"/>
              <w:r w:rsidRPr="00797EC0">
                <w:rPr>
                  <w:rFonts w:ascii="Arial" w:hAnsi="Arial" w:cs="Arial"/>
                  <w:color w:val="222222"/>
                  <w:shd w:val="clear" w:color="auto" w:fill="FFFFFF"/>
                </w:rPr>
                <w:t>Gopichandran</w:t>
              </w:r>
              <w:proofErr w:type="spellEnd"/>
              <w:r w:rsidRPr="00797EC0">
                <w:rPr>
                  <w:rFonts w:ascii="Arial" w:hAnsi="Arial" w:cs="Arial"/>
                  <w:color w:val="222222"/>
                  <w:shd w:val="clear" w:color="auto" w:fill="FFFFFF"/>
                </w:rPr>
                <w:t>, V., Roy, P., Sitaram, A. and John, K.R., 2010. Impact of a simple educational intervention on the knowledge and awareness of tuberculosis among high school children in Vellore, India. </w:t>
              </w:r>
              <w:r w:rsidRPr="00797EC0">
                <w:rPr>
                  <w:rFonts w:ascii="Arial" w:hAnsi="Arial" w:cs="Arial"/>
                  <w:i/>
                  <w:iCs/>
                  <w:color w:val="222222"/>
                  <w:shd w:val="clear" w:color="auto" w:fill="FFFFFF"/>
                </w:rPr>
                <w:t>Indian journal of community medicine: official publication of Indian Association of Preventive &amp; Social Medicine</w:t>
              </w:r>
              <w:r w:rsidRPr="00797EC0">
                <w:rPr>
                  <w:rFonts w:ascii="Arial" w:hAnsi="Arial" w:cs="Arial"/>
                  <w:color w:val="222222"/>
                  <w:shd w:val="clear" w:color="auto" w:fill="FFFFFF"/>
                </w:rPr>
                <w:t>, </w:t>
              </w:r>
              <w:r w:rsidRPr="00797EC0">
                <w:rPr>
                  <w:rFonts w:ascii="Arial" w:hAnsi="Arial" w:cs="Arial"/>
                  <w:i/>
                  <w:iCs/>
                  <w:color w:val="222222"/>
                  <w:shd w:val="clear" w:color="auto" w:fill="FFFFFF"/>
                </w:rPr>
                <w:t>35</w:t>
              </w:r>
              <w:r w:rsidRPr="00797EC0">
                <w:rPr>
                  <w:rFonts w:ascii="Arial" w:hAnsi="Arial" w:cs="Arial"/>
                  <w:color w:val="222222"/>
                  <w:shd w:val="clear" w:color="auto" w:fill="FFFFFF"/>
                </w:rPr>
                <w:t>(1), p.174.</w:t>
              </w:r>
            </w:p>
            <w:p w14:paraId="0E61852B" w14:textId="77777777" w:rsidR="00DC3D37" w:rsidRPr="00DC3D37" w:rsidRDefault="00DC3D37" w:rsidP="00DC3D37">
              <w:pPr>
                <w:rPr>
                  <w:lang w:val="en-US"/>
                </w:rPr>
              </w:pPr>
            </w:p>
            <w:p w14:paraId="5A04E8DF" w14:textId="77777777" w:rsidR="00E14BA1" w:rsidRPr="00E14BA1" w:rsidRDefault="00E14BA1" w:rsidP="00E14BA1">
              <w:pPr>
                <w:pStyle w:val="Bibliography"/>
                <w:spacing w:line="360" w:lineRule="auto"/>
                <w:rPr>
                  <w:rFonts w:ascii="Arial" w:hAnsi="Arial" w:cs="Arial"/>
                  <w:noProof/>
                  <w:lang w:val="en-US"/>
                </w:rPr>
              </w:pPr>
              <w:r w:rsidRPr="00E14BA1">
                <w:rPr>
                  <w:rFonts w:ascii="Arial" w:hAnsi="Arial" w:cs="Arial"/>
                  <w:noProof/>
                  <w:lang w:val="en-US"/>
                </w:rPr>
                <w:t xml:space="preserve">National Health Service, 2019. </w:t>
              </w:r>
              <w:r w:rsidRPr="00E14BA1">
                <w:rPr>
                  <w:rFonts w:ascii="Arial" w:hAnsi="Arial" w:cs="Arial"/>
                  <w:i/>
                  <w:iCs/>
                  <w:noProof/>
                  <w:lang w:val="en-US"/>
                </w:rPr>
                <w:t xml:space="preserve">BCG vaccine for tuberculosis (TB) FAQs. </w:t>
              </w:r>
              <w:r w:rsidRPr="00E14BA1">
                <w:rPr>
                  <w:rFonts w:ascii="Arial" w:hAnsi="Arial" w:cs="Arial"/>
                  <w:noProof/>
                  <w:lang w:val="en-US"/>
                </w:rPr>
                <w:t xml:space="preserve">[Online] </w:t>
              </w:r>
              <w:r w:rsidRPr="00E14BA1">
                <w:rPr>
                  <w:rFonts w:ascii="Arial" w:hAnsi="Arial" w:cs="Arial"/>
                  <w:noProof/>
                  <w:lang w:val="en-US"/>
                </w:rPr>
                <w:br/>
                <w:t xml:space="preserve">Available at: </w:t>
              </w:r>
              <w:r w:rsidRPr="00E14BA1">
                <w:rPr>
                  <w:rFonts w:ascii="Arial" w:hAnsi="Arial" w:cs="Arial"/>
                  <w:noProof/>
                  <w:u w:val="single"/>
                  <w:lang w:val="en-US"/>
                </w:rPr>
                <w:t>https://www.nhs.uk/conditions/vaccinations/bcg-tb-vaccine-questions-answers/</w:t>
              </w:r>
              <w:r w:rsidRPr="00E14BA1">
                <w:rPr>
                  <w:rFonts w:ascii="Arial" w:hAnsi="Arial" w:cs="Arial"/>
                  <w:noProof/>
                  <w:lang w:val="en-US"/>
                </w:rPr>
                <w:br/>
                <w:t>[Accessed November 2022].</w:t>
              </w:r>
            </w:p>
            <w:p w14:paraId="09669E50" w14:textId="77777777" w:rsidR="00E14BA1" w:rsidRPr="00E14BA1" w:rsidRDefault="00E14BA1" w:rsidP="00E14BA1">
              <w:pPr>
                <w:pStyle w:val="Bibliography"/>
                <w:spacing w:line="360" w:lineRule="auto"/>
                <w:rPr>
                  <w:rFonts w:ascii="Arial" w:hAnsi="Arial" w:cs="Arial"/>
                  <w:noProof/>
                  <w:lang w:val="en-US"/>
                </w:rPr>
              </w:pPr>
              <w:r w:rsidRPr="00E14BA1">
                <w:rPr>
                  <w:rFonts w:ascii="Arial" w:hAnsi="Arial" w:cs="Arial"/>
                  <w:noProof/>
                  <w:lang w:val="en-US"/>
                </w:rPr>
                <w:t xml:space="preserve">National Health Service, 2019. </w:t>
              </w:r>
              <w:r w:rsidRPr="00E14BA1">
                <w:rPr>
                  <w:rFonts w:ascii="Arial" w:hAnsi="Arial" w:cs="Arial"/>
                  <w:i/>
                  <w:iCs/>
                  <w:noProof/>
                  <w:lang w:val="en-US"/>
                </w:rPr>
                <w:t xml:space="preserve">Symptoms. </w:t>
              </w:r>
              <w:r w:rsidRPr="00E14BA1">
                <w:rPr>
                  <w:rFonts w:ascii="Arial" w:hAnsi="Arial" w:cs="Arial"/>
                  <w:noProof/>
                  <w:lang w:val="en-US"/>
                </w:rPr>
                <w:t xml:space="preserve">[Online] </w:t>
              </w:r>
              <w:r w:rsidRPr="00E14BA1">
                <w:rPr>
                  <w:rFonts w:ascii="Arial" w:hAnsi="Arial" w:cs="Arial"/>
                  <w:noProof/>
                  <w:lang w:val="en-US"/>
                </w:rPr>
                <w:br/>
                <w:t xml:space="preserve">Available at: </w:t>
              </w:r>
              <w:r w:rsidRPr="00E14BA1">
                <w:rPr>
                  <w:rFonts w:ascii="Arial" w:hAnsi="Arial" w:cs="Arial"/>
                  <w:noProof/>
                  <w:u w:val="single"/>
                  <w:lang w:val="en-US"/>
                </w:rPr>
                <w:t>Https://www.nhs.uk/conditions/tuberculosis-tb/symptoms/</w:t>
              </w:r>
              <w:r w:rsidRPr="00E14BA1">
                <w:rPr>
                  <w:rFonts w:ascii="Arial" w:hAnsi="Arial" w:cs="Arial"/>
                  <w:noProof/>
                  <w:lang w:val="en-US"/>
                </w:rPr>
                <w:br/>
                <w:t>[Accessed November 2022].</w:t>
              </w:r>
            </w:p>
            <w:p w14:paraId="40D41ABC" w14:textId="74F2AA03" w:rsidR="00E14BA1" w:rsidRDefault="00E14BA1" w:rsidP="00E14BA1">
              <w:pPr>
                <w:pStyle w:val="Bibliography"/>
                <w:spacing w:line="360" w:lineRule="auto"/>
                <w:rPr>
                  <w:rFonts w:ascii="Arial" w:hAnsi="Arial" w:cs="Arial"/>
                  <w:noProof/>
                  <w:lang w:val="en-US"/>
                </w:rPr>
              </w:pPr>
              <w:r w:rsidRPr="00E14BA1">
                <w:rPr>
                  <w:rFonts w:ascii="Arial" w:hAnsi="Arial" w:cs="Arial"/>
                  <w:noProof/>
                  <w:lang w:val="en-US"/>
                </w:rPr>
                <w:t xml:space="preserve">NHS Inform, 2016. </w:t>
              </w:r>
              <w:r w:rsidRPr="00E14BA1">
                <w:rPr>
                  <w:rFonts w:ascii="Arial" w:hAnsi="Arial" w:cs="Arial"/>
                  <w:i/>
                  <w:iCs/>
                  <w:noProof/>
                  <w:lang w:val="en-US"/>
                </w:rPr>
                <w:t xml:space="preserve">Tuberculosis. </w:t>
              </w:r>
              <w:r w:rsidRPr="00E14BA1">
                <w:rPr>
                  <w:rFonts w:ascii="Arial" w:hAnsi="Arial" w:cs="Arial"/>
                  <w:noProof/>
                  <w:lang w:val="en-US"/>
                </w:rPr>
                <w:t xml:space="preserve">[Online] </w:t>
              </w:r>
              <w:r w:rsidRPr="00E14BA1">
                <w:rPr>
                  <w:rFonts w:ascii="Arial" w:hAnsi="Arial" w:cs="Arial"/>
                  <w:noProof/>
                  <w:lang w:val="en-US"/>
                </w:rPr>
                <w:br/>
                <w:t xml:space="preserve">Available at: </w:t>
              </w:r>
              <w:r w:rsidRPr="00E14BA1">
                <w:rPr>
                  <w:rFonts w:ascii="Arial" w:hAnsi="Arial" w:cs="Arial"/>
                  <w:noProof/>
                  <w:u w:val="single"/>
                  <w:lang w:val="en-US"/>
                </w:rPr>
                <w:t>https://www.nhsinform.scot/illnesses-and-conditions/infections-and-</w:t>
              </w:r>
              <w:r w:rsidRPr="00E14BA1">
                <w:rPr>
                  <w:rFonts w:ascii="Arial" w:hAnsi="Arial" w:cs="Arial"/>
                  <w:noProof/>
                  <w:u w:val="single"/>
                  <w:lang w:val="en-US"/>
                </w:rPr>
                <w:lastRenderedPageBreak/>
                <w:t>poisoning/tuberculosis-tb#symptoms-of-tuberculosis</w:t>
              </w:r>
              <w:r w:rsidRPr="00E14BA1">
                <w:rPr>
                  <w:rFonts w:ascii="Arial" w:hAnsi="Arial" w:cs="Arial"/>
                  <w:noProof/>
                  <w:lang w:val="en-US"/>
                </w:rPr>
                <w:br/>
                <w:t>[Accessed November 2022].</w:t>
              </w:r>
            </w:p>
            <w:p w14:paraId="1C71263C" w14:textId="4E066C53" w:rsidR="00DC3D37" w:rsidRDefault="00DC3D37" w:rsidP="00DC3D37">
              <w:pPr>
                <w:spacing w:after="0" w:line="360" w:lineRule="auto"/>
                <w:rPr>
                  <w:rFonts w:ascii="Arial" w:hAnsi="Arial" w:cs="Arial"/>
                  <w:color w:val="222222"/>
                  <w:shd w:val="clear" w:color="auto" w:fill="FFFFFF"/>
                </w:rPr>
              </w:pPr>
              <w:proofErr w:type="spellStart"/>
              <w:r w:rsidRPr="00FC1B48">
                <w:rPr>
                  <w:rFonts w:ascii="Arial" w:hAnsi="Arial" w:cs="Arial"/>
                  <w:color w:val="222222"/>
                  <w:shd w:val="clear" w:color="auto" w:fill="FFFFFF"/>
                </w:rPr>
                <w:t>Shatat</w:t>
              </w:r>
              <w:proofErr w:type="spellEnd"/>
              <w:r w:rsidRPr="00FC1B48">
                <w:rPr>
                  <w:rFonts w:ascii="Arial" w:hAnsi="Arial" w:cs="Arial"/>
                  <w:color w:val="222222"/>
                  <w:shd w:val="clear" w:color="auto" w:fill="FFFFFF"/>
                </w:rPr>
                <w:t xml:space="preserve">, H., </w:t>
              </w:r>
              <w:proofErr w:type="spellStart"/>
              <w:r w:rsidRPr="00FC1B48">
                <w:rPr>
                  <w:rFonts w:ascii="Arial" w:hAnsi="Arial" w:cs="Arial"/>
                  <w:color w:val="222222"/>
                  <w:shd w:val="clear" w:color="auto" w:fill="FFFFFF"/>
                </w:rPr>
                <w:t>Deghedi</w:t>
              </w:r>
              <w:proofErr w:type="spellEnd"/>
              <w:r w:rsidRPr="00FC1B48">
                <w:rPr>
                  <w:rFonts w:ascii="Arial" w:hAnsi="Arial" w:cs="Arial"/>
                  <w:color w:val="222222"/>
                  <w:shd w:val="clear" w:color="auto" w:fill="FFFFFF"/>
                </w:rPr>
                <w:t xml:space="preserve">, B., </w:t>
              </w:r>
              <w:proofErr w:type="spellStart"/>
              <w:r w:rsidRPr="00FC1B48">
                <w:rPr>
                  <w:rFonts w:ascii="Arial" w:hAnsi="Arial" w:cs="Arial"/>
                  <w:color w:val="222222"/>
                  <w:shd w:val="clear" w:color="auto" w:fill="FFFFFF"/>
                </w:rPr>
                <w:t>Shama</w:t>
              </w:r>
              <w:proofErr w:type="spellEnd"/>
              <w:r w:rsidRPr="00FC1B48">
                <w:rPr>
                  <w:rFonts w:ascii="Arial" w:hAnsi="Arial" w:cs="Arial"/>
                  <w:color w:val="222222"/>
                  <w:shd w:val="clear" w:color="auto" w:fill="FFFFFF"/>
                </w:rPr>
                <w:t xml:space="preserve">, M., Koura, M. and </w:t>
              </w:r>
              <w:proofErr w:type="spellStart"/>
              <w:r w:rsidRPr="00FC1B48">
                <w:rPr>
                  <w:rFonts w:ascii="Arial" w:hAnsi="Arial" w:cs="Arial"/>
                  <w:color w:val="222222"/>
                  <w:shd w:val="clear" w:color="auto" w:fill="FFFFFF"/>
                </w:rPr>
                <w:t>Loutfy</w:t>
              </w:r>
              <w:proofErr w:type="spellEnd"/>
              <w:r w:rsidRPr="00FC1B48">
                <w:rPr>
                  <w:rFonts w:ascii="Arial" w:hAnsi="Arial" w:cs="Arial"/>
                  <w:color w:val="222222"/>
                  <w:shd w:val="clear" w:color="auto" w:fill="FFFFFF"/>
                </w:rPr>
                <w:t>, N., 2005. An intervention program for strengthening tuberculosis control in Alexandria. Part II: raising awareness of secondary school students. </w:t>
              </w:r>
              <w:r w:rsidRPr="00FC1B48">
                <w:rPr>
                  <w:rFonts w:ascii="Arial" w:hAnsi="Arial" w:cs="Arial"/>
                  <w:i/>
                  <w:iCs/>
                  <w:color w:val="222222"/>
                  <w:shd w:val="clear" w:color="auto" w:fill="FFFFFF"/>
                </w:rPr>
                <w:t>Journal of High Institute of Public Health</w:t>
              </w:r>
              <w:r w:rsidRPr="00FC1B48">
                <w:rPr>
                  <w:rFonts w:ascii="Arial" w:hAnsi="Arial" w:cs="Arial"/>
                  <w:color w:val="222222"/>
                  <w:shd w:val="clear" w:color="auto" w:fill="FFFFFF"/>
                </w:rPr>
                <w:t>, </w:t>
              </w:r>
              <w:r w:rsidRPr="00FC1B48">
                <w:rPr>
                  <w:rFonts w:ascii="Arial" w:hAnsi="Arial" w:cs="Arial"/>
                  <w:i/>
                  <w:iCs/>
                  <w:color w:val="222222"/>
                  <w:shd w:val="clear" w:color="auto" w:fill="FFFFFF"/>
                </w:rPr>
                <w:t>35</w:t>
              </w:r>
              <w:r w:rsidRPr="00FC1B48">
                <w:rPr>
                  <w:rFonts w:ascii="Arial" w:hAnsi="Arial" w:cs="Arial"/>
                  <w:color w:val="222222"/>
                  <w:shd w:val="clear" w:color="auto" w:fill="FFFFFF"/>
                </w:rPr>
                <w:t>(3), pp.675-688.</w:t>
              </w:r>
            </w:p>
            <w:p w14:paraId="67767D13" w14:textId="77777777" w:rsidR="00DC3D37" w:rsidRPr="00DC3D37" w:rsidRDefault="00DC3D37" w:rsidP="00DC3D37">
              <w:pPr>
                <w:spacing w:after="0" w:line="360" w:lineRule="auto"/>
                <w:rPr>
                  <w:rFonts w:ascii="Arial" w:hAnsi="Arial" w:cs="Arial"/>
                  <w:color w:val="222222"/>
                  <w:shd w:val="clear" w:color="auto" w:fill="FFFFFF"/>
                </w:rPr>
              </w:pPr>
            </w:p>
            <w:p w14:paraId="24127690" w14:textId="77777777" w:rsidR="00E14BA1" w:rsidRPr="00E14BA1" w:rsidRDefault="00E14BA1" w:rsidP="00E14BA1">
              <w:pPr>
                <w:pStyle w:val="Bibliography"/>
                <w:spacing w:line="360" w:lineRule="auto"/>
                <w:rPr>
                  <w:rFonts w:ascii="Arial" w:hAnsi="Arial" w:cs="Arial"/>
                  <w:noProof/>
                  <w:lang w:val="en-US"/>
                </w:rPr>
              </w:pPr>
              <w:r w:rsidRPr="00E14BA1">
                <w:rPr>
                  <w:rFonts w:ascii="Arial" w:hAnsi="Arial" w:cs="Arial"/>
                  <w:noProof/>
                  <w:lang w:val="en-US"/>
                </w:rPr>
                <w:t xml:space="preserve">TB Alert, n.d. </w:t>
              </w:r>
              <w:r w:rsidRPr="00E14BA1">
                <w:rPr>
                  <w:rFonts w:ascii="Arial" w:hAnsi="Arial" w:cs="Arial"/>
                  <w:i/>
                  <w:iCs/>
                  <w:noProof/>
                  <w:lang w:val="en-US"/>
                </w:rPr>
                <w:t xml:space="preserve">Global stats and targets. </w:t>
              </w:r>
              <w:r w:rsidRPr="00E14BA1">
                <w:rPr>
                  <w:rFonts w:ascii="Arial" w:hAnsi="Arial" w:cs="Arial"/>
                  <w:noProof/>
                  <w:lang w:val="en-US"/>
                </w:rPr>
                <w:t xml:space="preserve">[Online] </w:t>
              </w:r>
              <w:r w:rsidRPr="00E14BA1">
                <w:rPr>
                  <w:rFonts w:ascii="Arial" w:hAnsi="Arial" w:cs="Arial"/>
                  <w:noProof/>
                  <w:lang w:val="en-US"/>
                </w:rPr>
                <w:br/>
                <w:t xml:space="preserve">Available at: </w:t>
              </w:r>
              <w:r w:rsidRPr="00E14BA1">
                <w:rPr>
                  <w:rFonts w:ascii="Arial" w:hAnsi="Arial" w:cs="Arial"/>
                  <w:noProof/>
                  <w:u w:val="single"/>
                  <w:lang w:val="en-US"/>
                </w:rPr>
                <w:t>https://www.tbalert.org/about-tb/statistics-a-targets/global-stats-and-targets/</w:t>
              </w:r>
              <w:r w:rsidRPr="00E14BA1">
                <w:rPr>
                  <w:rFonts w:ascii="Arial" w:hAnsi="Arial" w:cs="Arial"/>
                  <w:noProof/>
                  <w:lang w:val="en-US"/>
                </w:rPr>
                <w:br/>
                <w:t>[Accessed November 2022].</w:t>
              </w:r>
            </w:p>
            <w:p w14:paraId="735B4B1A" w14:textId="77777777" w:rsidR="00E14BA1" w:rsidRPr="00E14BA1" w:rsidRDefault="00E14BA1" w:rsidP="00E14BA1">
              <w:pPr>
                <w:pStyle w:val="Bibliography"/>
                <w:spacing w:line="360" w:lineRule="auto"/>
                <w:rPr>
                  <w:rFonts w:ascii="Arial" w:hAnsi="Arial" w:cs="Arial"/>
                  <w:noProof/>
                  <w:lang w:val="en-US"/>
                </w:rPr>
              </w:pPr>
              <w:r w:rsidRPr="00E14BA1">
                <w:rPr>
                  <w:rFonts w:ascii="Arial" w:hAnsi="Arial" w:cs="Arial"/>
                  <w:noProof/>
                  <w:lang w:val="en-US"/>
                </w:rPr>
                <w:t xml:space="preserve">TB Alert, n.d. </w:t>
              </w:r>
              <w:r w:rsidRPr="00E14BA1">
                <w:rPr>
                  <w:rFonts w:ascii="Arial" w:hAnsi="Arial" w:cs="Arial"/>
                  <w:i/>
                  <w:iCs/>
                  <w:noProof/>
                  <w:lang w:val="en-US"/>
                </w:rPr>
                <w:t xml:space="preserve">TB and Poverty. </w:t>
              </w:r>
              <w:r w:rsidRPr="00E14BA1">
                <w:rPr>
                  <w:rFonts w:ascii="Arial" w:hAnsi="Arial" w:cs="Arial"/>
                  <w:noProof/>
                  <w:lang w:val="en-US"/>
                </w:rPr>
                <w:t xml:space="preserve">[Online] </w:t>
              </w:r>
              <w:r w:rsidRPr="00E14BA1">
                <w:rPr>
                  <w:rFonts w:ascii="Arial" w:hAnsi="Arial" w:cs="Arial"/>
                  <w:noProof/>
                  <w:lang w:val="en-US"/>
                </w:rPr>
                <w:br/>
                <w:t xml:space="preserve">Available at: </w:t>
              </w:r>
              <w:r w:rsidRPr="00E14BA1">
                <w:rPr>
                  <w:rFonts w:ascii="Arial" w:hAnsi="Arial" w:cs="Arial"/>
                  <w:noProof/>
                  <w:u w:val="single"/>
                  <w:lang w:val="en-US"/>
                </w:rPr>
                <w:t>https://www.tbalert.org/about-tb/global-tb-challenges/tb-poverty/</w:t>
              </w:r>
              <w:r w:rsidRPr="00E14BA1">
                <w:rPr>
                  <w:rFonts w:ascii="Arial" w:hAnsi="Arial" w:cs="Arial"/>
                  <w:noProof/>
                  <w:lang w:val="en-US"/>
                </w:rPr>
                <w:br/>
                <w:t>[Accessed November 2022].</w:t>
              </w:r>
            </w:p>
            <w:p w14:paraId="105D07A7" w14:textId="77777777" w:rsidR="00E14BA1" w:rsidRPr="00E14BA1" w:rsidRDefault="00E14BA1" w:rsidP="00E14BA1">
              <w:pPr>
                <w:pStyle w:val="Bibliography"/>
                <w:spacing w:line="360" w:lineRule="auto"/>
                <w:rPr>
                  <w:rFonts w:ascii="Arial" w:hAnsi="Arial" w:cs="Arial"/>
                  <w:noProof/>
                  <w:lang w:val="en-US"/>
                </w:rPr>
              </w:pPr>
              <w:r w:rsidRPr="00E14BA1">
                <w:rPr>
                  <w:rFonts w:ascii="Arial" w:hAnsi="Arial" w:cs="Arial"/>
                  <w:noProof/>
                  <w:lang w:val="en-US"/>
                </w:rPr>
                <w:t xml:space="preserve">World Health Organisation, 2015. </w:t>
              </w:r>
              <w:r w:rsidRPr="00E14BA1">
                <w:rPr>
                  <w:rFonts w:ascii="Arial" w:hAnsi="Arial" w:cs="Arial"/>
                  <w:i/>
                  <w:iCs/>
                  <w:noProof/>
                  <w:lang w:val="en-US"/>
                </w:rPr>
                <w:t xml:space="preserve">The end TB strategy. </w:t>
              </w:r>
              <w:r w:rsidRPr="00E14BA1">
                <w:rPr>
                  <w:rFonts w:ascii="Arial" w:hAnsi="Arial" w:cs="Arial"/>
                  <w:noProof/>
                  <w:lang w:val="en-US"/>
                </w:rPr>
                <w:t xml:space="preserve">[Online] </w:t>
              </w:r>
              <w:r w:rsidRPr="00E14BA1">
                <w:rPr>
                  <w:rFonts w:ascii="Arial" w:hAnsi="Arial" w:cs="Arial"/>
                  <w:noProof/>
                  <w:lang w:val="en-US"/>
                </w:rPr>
                <w:br/>
                <w:t xml:space="preserve">Available at: </w:t>
              </w:r>
              <w:r w:rsidRPr="00E14BA1">
                <w:rPr>
                  <w:rFonts w:ascii="Arial" w:hAnsi="Arial" w:cs="Arial"/>
                  <w:noProof/>
                  <w:u w:val="single"/>
                  <w:lang w:val="en-US"/>
                </w:rPr>
                <w:t>https://www.who.int/publications/i/item/WHO-HTM-TB-2015.19</w:t>
              </w:r>
              <w:r w:rsidRPr="00E14BA1">
                <w:rPr>
                  <w:rFonts w:ascii="Arial" w:hAnsi="Arial" w:cs="Arial"/>
                  <w:noProof/>
                  <w:lang w:val="en-US"/>
                </w:rPr>
                <w:br/>
                <w:t>[Accessed November 2022].</w:t>
              </w:r>
            </w:p>
            <w:p w14:paraId="5BFB5806" w14:textId="77777777" w:rsidR="00E14BA1" w:rsidRPr="00E14BA1" w:rsidRDefault="00E14BA1" w:rsidP="00E14BA1">
              <w:pPr>
                <w:pStyle w:val="Bibliography"/>
                <w:spacing w:line="360" w:lineRule="auto"/>
                <w:rPr>
                  <w:rFonts w:ascii="Arial" w:hAnsi="Arial" w:cs="Arial"/>
                  <w:noProof/>
                  <w:lang w:val="en-US"/>
                </w:rPr>
              </w:pPr>
              <w:r w:rsidRPr="00E14BA1">
                <w:rPr>
                  <w:rFonts w:ascii="Arial" w:hAnsi="Arial" w:cs="Arial"/>
                  <w:noProof/>
                  <w:lang w:val="en-US"/>
                </w:rPr>
                <w:t xml:space="preserve">World Health Organisation, 2022. </w:t>
              </w:r>
              <w:r w:rsidRPr="00E14BA1">
                <w:rPr>
                  <w:rFonts w:ascii="Arial" w:hAnsi="Arial" w:cs="Arial"/>
                  <w:i/>
                  <w:iCs/>
                  <w:noProof/>
                  <w:lang w:val="en-US"/>
                </w:rPr>
                <w:t xml:space="preserve">Global tuberculosis report, </w:t>
              </w:r>
              <w:r w:rsidRPr="00E14BA1">
                <w:rPr>
                  <w:rFonts w:ascii="Arial" w:hAnsi="Arial" w:cs="Arial"/>
                  <w:noProof/>
                  <w:lang w:val="en-US"/>
                </w:rPr>
                <w:t>Geneva: World Health Organisation.</w:t>
              </w:r>
            </w:p>
            <w:p w14:paraId="49E5C7DE" w14:textId="68B8706B" w:rsidR="00E14BA1" w:rsidRPr="00E14BA1" w:rsidRDefault="00E14BA1" w:rsidP="00E14BA1">
              <w:pPr>
                <w:spacing w:line="360" w:lineRule="auto"/>
                <w:rPr>
                  <w:rFonts w:ascii="Arial" w:hAnsi="Arial" w:cs="Arial"/>
                </w:rPr>
              </w:pPr>
              <w:r w:rsidRPr="00E14BA1">
                <w:rPr>
                  <w:rFonts w:ascii="Arial" w:hAnsi="Arial" w:cs="Arial"/>
                  <w:b/>
                  <w:bCs/>
                  <w:noProof/>
                </w:rPr>
                <w:fldChar w:fldCharType="end"/>
              </w:r>
            </w:p>
          </w:sdtContent>
        </w:sdt>
      </w:sdtContent>
    </w:sdt>
    <w:p w14:paraId="073444D0" w14:textId="7B40839A" w:rsidR="000222B3" w:rsidRDefault="000222B3" w:rsidP="00947781">
      <w:pPr>
        <w:spacing w:after="0" w:line="360" w:lineRule="auto"/>
        <w:rPr>
          <w:rFonts w:ascii="Arial" w:hAnsi="Arial" w:cs="Arial"/>
          <w:b/>
          <w:u w:val="single"/>
        </w:rPr>
      </w:pPr>
    </w:p>
    <w:p w14:paraId="750592F1" w14:textId="77777777" w:rsidR="000222B3" w:rsidRDefault="000222B3" w:rsidP="00947781">
      <w:pPr>
        <w:spacing w:after="0" w:line="360" w:lineRule="auto"/>
        <w:rPr>
          <w:rFonts w:ascii="Arial" w:hAnsi="Arial" w:cs="Arial"/>
        </w:rPr>
      </w:pPr>
    </w:p>
    <w:p w14:paraId="69168928" w14:textId="78EC3DE3" w:rsidR="00970D77" w:rsidRDefault="00970D77" w:rsidP="00970D77">
      <w:pPr>
        <w:spacing w:after="0" w:line="360" w:lineRule="auto"/>
        <w:rPr>
          <w:rFonts w:ascii="Arial" w:hAnsi="Arial" w:cs="Arial"/>
        </w:rPr>
      </w:pPr>
    </w:p>
    <w:p w14:paraId="7679BA67" w14:textId="781933BC" w:rsidR="00250CE7" w:rsidRPr="00250CE7" w:rsidRDefault="00250CE7" w:rsidP="00C20AB3">
      <w:pPr>
        <w:spacing w:after="0" w:line="360" w:lineRule="auto"/>
        <w:rPr>
          <w:rFonts w:ascii="Arial" w:hAnsi="Arial" w:cs="Arial"/>
          <w:b/>
          <w:bCs/>
          <w:sz w:val="44"/>
          <w:szCs w:val="44"/>
        </w:rPr>
      </w:pPr>
    </w:p>
    <w:sectPr w:rsidR="00250CE7" w:rsidRPr="00250CE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862C93" w14:textId="77777777" w:rsidR="00010D38" w:rsidRDefault="00010D38" w:rsidP="00E61722">
      <w:pPr>
        <w:spacing w:after="0" w:line="240" w:lineRule="auto"/>
      </w:pPr>
      <w:r>
        <w:separator/>
      </w:r>
    </w:p>
  </w:endnote>
  <w:endnote w:type="continuationSeparator" w:id="0">
    <w:p w14:paraId="418D7ACF" w14:textId="77777777" w:rsidR="00010D38" w:rsidRDefault="00010D38" w:rsidP="00E617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6774949"/>
      <w:docPartObj>
        <w:docPartGallery w:val="Page Numbers (Bottom of Page)"/>
        <w:docPartUnique/>
      </w:docPartObj>
    </w:sdtPr>
    <w:sdtEndPr>
      <w:rPr>
        <w:noProof/>
      </w:rPr>
    </w:sdtEndPr>
    <w:sdtContent>
      <w:p w14:paraId="5EA42E7E" w14:textId="05CC3D5C" w:rsidR="00E61722" w:rsidRDefault="00E6172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B04932" w14:textId="77777777" w:rsidR="00E61722" w:rsidRDefault="00E617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EDC0BC" w14:textId="77777777" w:rsidR="00010D38" w:rsidRDefault="00010D38" w:rsidP="00E61722">
      <w:pPr>
        <w:spacing w:after="0" w:line="240" w:lineRule="auto"/>
      </w:pPr>
      <w:r>
        <w:separator/>
      </w:r>
    </w:p>
  </w:footnote>
  <w:footnote w:type="continuationSeparator" w:id="0">
    <w:p w14:paraId="06325672" w14:textId="77777777" w:rsidR="00010D38" w:rsidRDefault="00010D38" w:rsidP="00E6172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B23EC"/>
    <w:rsid w:val="00010D38"/>
    <w:rsid w:val="000147D0"/>
    <w:rsid w:val="000222B3"/>
    <w:rsid w:val="00023C52"/>
    <w:rsid w:val="000B009E"/>
    <w:rsid w:val="000D5558"/>
    <w:rsid w:val="00182694"/>
    <w:rsid w:val="001A7AB2"/>
    <w:rsid w:val="0021058B"/>
    <w:rsid w:val="00250CE7"/>
    <w:rsid w:val="002953B2"/>
    <w:rsid w:val="003541F1"/>
    <w:rsid w:val="0035540A"/>
    <w:rsid w:val="004C621E"/>
    <w:rsid w:val="00506347"/>
    <w:rsid w:val="005C7F0D"/>
    <w:rsid w:val="006E2B35"/>
    <w:rsid w:val="007645F2"/>
    <w:rsid w:val="00817DB8"/>
    <w:rsid w:val="00877562"/>
    <w:rsid w:val="009415C3"/>
    <w:rsid w:val="00947781"/>
    <w:rsid w:val="009670BA"/>
    <w:rsid w:val="00970D77"/>
    <w:rsid w:val="00995813"/>
    <w:rsid w:val="00A33455"/>
    <w:rsid w:val="00A4241F"/>
    <w:rsid w:val="00A52BE8"/>
    <w:rsid w:val="00A675DD"/>
    <w:rsid w:val="00C20AB3"/>
    <w:rsid w:val="00C33332"/>
    <w:rsid w:val="00C8568A"/>
    <w:rsid w:val="00CE6B4B"/>
    <w:rsid w:val="00CF1EB7"/>
    <w:rsid w:val="00D03A5A"/>
    <w:rsid w:val="00DB23EC"/>
    <w:rsid w:val="00DC3D37"/>
    <w:rsid w:val="00DF5FD7"/>
    <w:rsid w:val="00E14BA1"/>
    <w:rsid w:val="00E61722"/>
    <w:rsid w:val="00ED3643"/>
    <w:rsid w:val="00EF772B"/>
    <w:rsid w:val="00FA207B"/>
    <w:rsid w:val="00FC37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87EB4"/>
  <w15:docId w15:val="{9E517FF3-A412-4E56-B4B7-54943DBD27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4BA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DB23EC"/>
    <w:rPr>
      <w:b/>
      <w:bCs/>
    </w:rPr>
  </w:style>
  <w:style w:type="paragraph" w:styleId="NormalWeb">
    <w:name w:val="Normal (Web)"/>
    <w:basedOn w:val="Normal"/>
    <w:uiPriority w:val="99"/>
    <w:semiHidden/>
    <w:unhideWhenUsed/>
    <w:rsid w:val="00817D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47781"/>
    <w:rPr>
      <w:color w:val="0563C1" w:themeColor="hyperlink"/>
      <w:u w:val="single"/>
    </w:rPr>
  </w:style>
  <w:style w:type="character" w:styleId="FollowedHyperlink">
    <w:name w:val="FollowedHyperlink"/>
    <w:basedOn w:val="DefaultParagraphFont"/>
    <w:uiPriority w:val="99"/>
    <w:semiHidden/>
    <w:unhideWhenUsed/>
    <w:rsid w:val="005C7F0D"/>
    <w:rPr>
      <w:color w:val="954F72" w:themeColor="followedHyperlink"/>
      <w:u w:val="single"/>
    </w:rPr>
  </w:style>
  <w:style w:type="paragraph" w:customStyle="1" w:styleId="paragraph">
    <w:name w:val="paragraph"/>
    <w:basedOn w:val="Normal"/>
    <w:rsid w:val="009670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670BA"/>
  </w:style>
  <w:style w:type="character" w:customStyle="1" w:styleId="eop">
    <w:name w:val="eop"/>
    <w:basedOn w:val="DefaultParagraphFont"/>
    <w:rsid w:val="009670BA"/>
  </w:style>
  <w:style w:type="character" w:customStyle="1" w:styleId="Heading1Char">
    <w:name w:val="Heading 1 Char"/>
    <w:basedOn w:val="DefaultParagraphFont"/>
    <w:link w:val="Heading1"/>
    <w:uiPriority w:val="9"/>
    <w:rsid w:val="00E14BA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14BA1"/>
  </w:style>
  <w:style w:type="paragraph" w:styleId="Header">
    <w:name w:val="header"/>
    <w:basedOn w:val="Normal"/>
    <w:link w:val="HeaderChar"/>
    <w:uiPriority w:val="99"/>
    <w:unhideWhenUsed/>
    <w:rsid w:val="00E617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1722"/>
  </w:style>
  <w:style w:type="paragraph" w:styleId="Footer">
    <w:name w:val="footer"/>
    <w:basedOn w:val="Normal"/>
    <w:link w:val="FooterChar"/>
    <w:uiPriority w:val="99"/>
    <w:unhideWhenUsed/>
    <w:rsid w:val="00E617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7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82632">
      <w:bodyDiv w:val="1"/>
      <w:marLeft w:val="0"/>
      <w:marRight w:val="0"/>
      <w:marTop w:val="0"/>
      <w:marBottom w:val="0"/>
      <w:divBdr>
        <w:top w:val="none" w:sz="0" w:space="0" w:color="auto"/>
        <w:left w:val="none" w:sz="0" w:space="0" w:color="auto"/>
        <w:bottom w:val="none" w:sz="0" w:space="0" w:color="auto"/>
        <w:right w:val="none" w:sz="0" w:space="0" w:color="auto"/>
      </w:divBdr>
    </w:div>
    <w:div w:id="49958908">
      <w:bodyDiv w:val="1"/>
      <w:marLeft w:val="0"/>
      <w:marRight w:val="0"/>
      <w:marTop w:val="0"/>
      <w:marBottom w:val="0"/>
      <w:divBdr>
        <w:top w:val="none" w:sz="0" w:space="0" w:color="auto"/>
        <w:left w:val="none" w:sz="0" w:space="0" w:color="auto"/>
        <w:bottom w:val="none" w:sz="0" w:space="0" w:color="auto"/>
        <w:right w:val="none" w:sz="0" w:space="0" w:color="auto"/>
      </w:divBdr>
    </w:div>
    <w:div w:id="111557631">
      <w:bodyDiv w:val="1"/>
      <w:marLeft w:val="0"/>
      <w:marRight w:val="0"/>
      <w:marTop w:val="0"/>
      <w:marBottom w:val="0"/>
      <w:divBdr>
        <w:top w:val="none" w:sz="0" w:space="0" w:color="auto"/>
        <w:left w:val="none" w:sz="0" w:space="0" w:color="auto"/>
        <w:bottom w:val="none" w:sz="0" w:space="0" w:color="auto"/>
        <w:right w:val="none" w:sz="0" w:space="0" w:color="auto"/>
      </w:divBdr>
    </w:div>
    <w:div w:id="127285666">
      <w:bodyDiv w:val="1"/>
      <w:marLeft w:val="0"/>
      <w:marRight w:val="0"/>
      <w:marTop w:val="0"/>
      <w:marBottom w:val="0"/>
      <w:divBdr>
        <w:top w:val="none" w:sz="0" w:space="0" w:color="auto"/>
        <w:left w:val="none" w:sz="0" w:space="0" w:color="auto"/>
        <w:bottom w:val="none" w:sz="0" w:space="0" w:color="auto"/>
        <w:right w:val="none" w:sz="0" w:space="0" w:color="auto"/>
      </w:divBdr>
    </w:div>
    <w:div w:id="192964953">
      <w:bodyDiv w:val="1"/>
      <w:marLeft w:val="0"/>
      <w:marRight w:val="0"/>
      <w:marTop w:val="0"/>
      <w:marBottom w:val="0"/>
      <w:divBdr>
        <w:top w:val="none" w:sz="0" w:space="0" w:color="auto"/>
        <w:left w:val="none" w:sz="0" w:space="0" w:color="auto"/>
        <w:bottom w:val="none" w:sz="0" w:space="0" w:color="auto"/>
        <w:right w:val="none" w:sz="0" w:space="0" w:color="auto"/>
      </w:divBdr>
    </w:div>
    <w:div w:id="254899406">
      <w:bodyDiv w:val="1"/>
      <w:marLeft w:val="0"/>
      <w:marRight w:val="0"/>
      <w:marTop w:val="0"/>
      <w:marBottom w:val="0"/>
      <w:divBdr>
        <w:top w:val="none" w:sz="0" w:space="0" w:color="auto"/>
        <w:left w:val="none" w:sz="0" w:space="0" w:color="auto"/>
        <w:bottom w:val="none" w:sz="0" w:space="0" w:color="auto"/>
        <w:right w:val="none" w:sz="0" w:space="0" w:color="auto"/>
      </w:divBdr>
    </w:div>
    <w:div w:id="341902170">
      <w:bodyDiv w:val="1"/>
      <w:marLeft w:val="0"/>
      <w:marRight w:val="0"/>
      <w:marTop w:val="0"/>
      <w:marBottom w:val="0"/>
      <w:divBdr>
        <w:top w:val="none" w:sz="0" w:space="0" w:color="auto"/>
        <w:left w:val="none" w:sz="0" w:space="0" w:color="auto"/>
        <w:bottom w:val="none" w:sz="0" w:space="0" w:color="auto"/>
        <w:right w:val="none" w:sz="0" w:space="0" w:color="auto"/>
      </w:divBdr>
    </w:div>
    <w:div w:id="474370195">
      <w:bodyDiv w:val="1"/>
      <w:marLeft w:val="0"/>
      <w:marRight w:val="0"/>
      <w:marTop w:val="0"/>
      <w:marBottom w:val="0"/>
      <w:divBdr>
        <w:top w:val="none" w:sz="0" w:space="0" w:color="auto"/>
        <w:left w:val="none" w:sz="0" w:space="0" w:color="auto"/>
        <w:bottom w:val="none" w:sz="0" w:space="0" w:color="auto"/>
        <w:right w:val="none" w:sz="0" w:space="0" w:color="auto"/>
      </w:divBdr>
    </w:div>
    <w:div w:id="545020434">
      <w:bodyDiv w:val="1"/>
      <w:marLeft w:val="0"/>
      <w:marRight w:val="0"/>
      <w:marTop w:val="0"/>
      <w:marBottom w:val="0"/>
      <w:divBdr>
        <w:top w:val="none" w:sz="0" w:space="0" w:color="auto"/>
        <w:left w:val="none" w:sz="0" w:space="0" w:color="auto"/>
        <w:bottom w:val="none" w:sz="0" w:space="0" w:color="auto"/>
        <w:right w:val="none" w:sz="0" w:space="0" w:color="auto"/>
      </w:divBdr>
    </w:div>
    <w:div w:id="570383749">
      <w:bodyDiv w:val="1"/>
      <w:marLeft w:val="0"/>
      <w:marRight w:val="0"/>
      <w:marTop w:val="0"/>
      <w:marBottom w:val="0"/>
      <w:divBdr>
        <w:top w:val="none" w:sz="0" w:space="0" w:color="auto"/>
        <w:left w:val="none" w:sz="0" w:space="0" w:color="auto"/>
        <w:bottom w:val="none" w:sz="0" w:space="0" w:color="auto"/>
        <w:right w:val="none" w:sz="0" w:space="0" w:color="auto"/>
      </w:divBdr>
    </w:div>
    <w:div w:id="765074292">
      <w:bodyDiv w:val="1"/>
      <w:marLeft w:val="0"/>
      <w:marRight w:val="0"/>
      <w:marTop w:val="0"/>
      <w:marBottom w:val="0"/>
      <w:divBdr>
        <w:top w:val="none" w:sz="0" w:space="0" w:color="auto"/>
        <w:left w:val="none" w:sz="0" w:space="0" w:color="auto"/>
        <w:bottom w:val="none" w:sz="0" w:space="0" w:color="auto"/>
        <w:right w:val="none" w:sz="0" w:space="0" w:color="auto"/>
      </w:divBdr>
    </w:div>
    <w:div w:id="803546451">
      <w:bodyDiv w:val="1"/>
      <w:marLeft w:val="0"/>
      <w:marRight w:val="0"/>
      <w:marTop w:val="0"/>
      <w:marBottom w:val="0"/>
      <w:divBdr>
        <w:top w:val="none" w:sz="0" w:space="0" w:color="auto"/>
        <w:left w:val="none" w:sz="0" w:space="0" w:color="auto"/>
        <w:bottom w:val="none" w:sz="0" w:space="0" w:color="auto"/>
        <w:right w:val="none" w:sz="0" w:space="0" w:color="auto"/>
      </w:divBdr>
    </w:div>
    <w:div w:id="824977963">
      <w:bodyDiv w:val="1"/>
      <w:marLeft w:val="0"/>
      <w:marRight w:val="0"/>
      <w:marTop w:val="0"/>
      <w:marBottom w:val="0"/>
      <w:divBdr>
        <w:top w:val="none" w:sz="0" w:space="0" w:color="auto"/>
        <w:left w:val="none" w:sz="0" w:space="0" w:color="auto"/>
        <w:bottom w:val="none" w:sz="0" w:space="0" w:color="auto"/>
        <w:right w:val="none" w:sz="0" w:space="0" w:color="auto"/>
      </w:divBdr>
    </w:div>
    <w:div w:id="941886051">
      <w:bodyDiv w:val="1"/>
      <w:marLeft w:val="0"/>
      <w:marRight w:val="0"/>
      <w:marTop w:val="0"/>
      <w:marBottom w:val="0"/>
      <w:divBdr>
        <w:top w:val="none" w:sz="0" w:space="0" w:color="auto"/>
        <w:left w:val="none" w:sz="0" w:space="0" w:color="auto"/>
        <w:bottom w:val="none" w:sz="0" w:space="0" w:color="auto"/>
        <w:right w:val="none" w:sz="0" w:space="0" w:color="auto"/>
      </w:divBdr>
    </w:div>
    <w:div w:id="1052654883">
      <w:bodyDiv w:val="1"/>
      <w:marLeft w:val="0"/>
      <w:marRight w:val="0"/>
      <w:marTop w:val="0"/>
      <w:marBottom w:val="0"/>
      <w:divBdr>
        <w:top w:val="none" w:sz="0" w:space="0" w:color="auto"/>
        <w:left w:val="none" w:sz="0" w:space="0" w:color="auto"/>
        <w:bottom w:val="none" w:sz="0" w:space="0" w:color="auto"/>
        <w:right w:val="none" w:sz="0" w:space="0" w:color="auto"/>
      </w:divBdr>
    </w:div>
    <w:div w:id="1059204278">
      <w:bodyDiv w:val="1"/>
      <w:marLeft w:val="0"/>
      <w:marRight w:val="0"/>
      <w:marTop w:val="0"/>
      <w:marBottom w:val="0"/>
      <w:divBdr>
        <w:top w:val="none" w:sz="0" w:space="0" w:color="auto"/>
        <w:left w:val="none" w:sz="0" w:space="0" w:color="auto"/>
        <w:bottom w:val="none" w:sz="0" w:space="0" w:color="auto"/>
        <w:right w:val="none" w:sz="0" w:space="0" w:color="auto"/>
      </w:divBdr>
    </w:div>
    <w:div w:id="1185049321">
      <w:bodyDiv w:val="1"/>
      <w:marLeft w:val="0"/>
      <w:marRight w:val="0"/>
      <w:marTop w:val="0"/>
      <w:marBottom w:val="0"/>
      <w:divBdr>
        <w:top w:val="none" w:sz="0" w:space="0" w:color="auto"/>
        <w:left w:val="none" w:sz="0" w:space="0" w:color="auto"/>
        <w:bottom w:val="none" w:sz="0" w:space="0" w:color="auto"/>
        <w:right w:val="none" w:sz="0" w:space="0" w:color="auto"/>
      </w:divBdr>
    </w:div>
    <w:div w:id="1207791219">
      <w:bodyDiv w:val="1"/>
      <w:marLeft w:val="0"/>
      <w:marRight w:val="0"/>
      <w:marTop w:val="0"/>
      <w:marBottom w:val="0"/>
      <w:divBdr>
        <w:top w:val="none" w:sz="0" w:space="0" w:color="auto"/>
        <w:left w:val="none" w:sz="0" w:space="0" w:color="auto"/>
        <w:bottom w:val="none" w:sz="0" w:space="0" w:color="auto"/>
        <w:right w:val="none" w:sz="0" w:space="0" w:color="auto"/>
      </w:divBdr>
    </w:div>
    <w:div w:id="1254171501">
      <w:bodyDiv w:val="1"/>
      <w:marLeft w:val="0"/>
      <w:marRight w:val="0"/>
      <w:marTop w:val="0"/>
      <w:marBottom w:val="0"/>
      <w:divBdr>
        <w:top w:val="none" w:sz="0" w:space="0" w:color="auto"/>
        <w:left w:val="none" w:sz="0" w:space="0" w:color="auto"/>
        <w:bottom w:val="none" w:sz="0" w:space="0" w:color="auto"/>
        <w:right w:val="none" w:sz="0" w:space="0" w:color="auto"/>
      </w:divBdr>
    </w:div>
    <w:div w:id="1350640071">
      <w:bodyDiv w:val="1"/>
      <w:marLeft w:val="0"/>
      <w:marRight w:val="0"/>
      <w:marTop w:val="0"/>
      <w:marBottom w:val="0"/>
      <w:divBdr>
        <w:top w:val="none" w:sz="0" w:space="0" w:color="auto"/>
        <w:left w:val="none" w:sz="0" w:space="0" w:color="auto"/>
        <w:bottom w:val="none" w:sz="0" w:space="0" w:color="auto"/>
        <w:right w:val="none" w:sz="0" w:space="0" w:color="auto"/>
      </w:divBdr>
    </w:div>
    <w:div w:id="1371762839">
      <w:bodyDiv w:val="1"/>
      <w:marLeft w:val="0"/>
      <w:marRight w:val="0"/>
      <w:marTop w:val="0"/>
      <w:marBottom w:val="0"/>
      <w:divBdr>
        <w:top w:val="none" w:sz="0" w:space="0" w:color="auto"/>
        <w:left w:val="none" w:sz="0" w:space="0" w:color="auto"/>
        <w:bottom w:val="none" w:sz="0" w:space="0" w:color="auto"/>
        <w:right w:val="none" w:sz="0" w:space="0" w:color="auto"/>
      </w:divBdr>
    </w:div>
    <w:div w:id="1390686245">
      <w:bodyDiv w:val="1"/>
      <w:marLeft w:val="0"/>
      <w:marRight w:val="0"/>
      <w:marTop w:val="0"/>
      <w:marBottom w:val="0"/>
      <w:divBdr>
        <w:top w:val="none" w:sz="0" w:space="0" w:color="auto"/>
        <w:left w:val="none" w:sz="0" w:space="0" w:color="auto"/>
        <w:bottom w:val="none" w:sz="0" w:space="0" w:color="auto"/>
        <w:right w:val="none" w:sz="0" w:space="0" w:color="auto"/>
      </w:divBdr>
    </w:div>
    <w:div w:id="1447575743">
      <w:bodyDiv w:val="1"/>
      <w:marLeft w:val="0"/>
      <w:marRight w:val="0"/>
      <w:marTop w:val="0"/>
      <w:marBottom w:val="0"/>
      <w:divBdr>
        <w:top w:val="none" w:sz="0" w:space="0" w:color="auto"/>
        <w:left w:val="none" w:sz="0" w:space="0" w:color="auto"/>
        <w:bottom w:val="none" w:sz="0" w:space="0" w:color="auto"/>
        <w:right w:val="none" w:sz="0" w:space="0" w:color="auto"/>
      </w:divBdr>
    </w:div>
    <w:div w:id="1488980491">
      <w:bodyDiv w:val="1"/>
      <w:marLeft w:val="0"/>
      <w:marRight w:val="0"/>
      <w:marTop w:val="0"/>
      <w:marBottom w:val="0"/>
      <w:divBdr>
        <w:top w:val="none" w:sz="0" w:space="0" w:color="auto"/>
        <w:left w:val="none" w:sz="0" w:space="0" w:color="auto"/>
        <w:bottom w:val="none" w:sz="0" w:space="0" w:color="auto"/>
        <w:right w:val="none" w:sz="0" w:space="0" w:color="auto"/>
      </w:divBdr>
    </w:div>
    <w:div w:id="1510831368">
      <w:bodyDiv w:val="1"/>
      <w:marLeft w:val="0"/>
      <w:marRight w:val="0"/>
      <w:marTop w:val="0"/>
      <w:marBottom w:val="0"/>
      <w:divBdr>
        <w:top w:val="none" w:sz="0" w:space="0" w:color="auto"/>
        <w:left w:val="none" w:sz="0" w:space="0" w:color="auto"/>
        <w:bottom w:val="none" w:sz="0" w:space="0" w:color="auto"/>
        <w:right w:val="none" w:sz="0" w:space="0" w:color="auto"/>
      </w:divBdr>
    </w:div>
    <w:div w:id="1518736588">
      <w:bodyDiv w:val="1"/>
      <w:marLeft w:val="0"/>
      <w:marRight w:val="0"/>
      <w:marTop w:val="0"/>
      <w:marBottom w:val="0"/>
      <w:divBdr>
        <w:top w:val="none" w:sz="0" w:space="0" w:color="auto"/>
        <w:left w:val="none" w:sz="0" w:space="0" w:color="auto"/>
        <w:bottom w:val="none" w:sz="0" w:space="0" w:color="auto"/>
        <w:right w:val="none" w:sz="0" w:space="0" w:color="auto"/>
      </w:divBdr>
    </w:div>
    <w:div w:id="1707099697">
      <w:bodyDiv w:val="1"/>
      <w:marLeft w:val="0"/>
      <w:marRight w:val="0"/>
      <w:marTop w:val="0"/>
      <w:marBottom w:val="0"/>
      <w:divBdr>
        <w:top w:val="none" w:sz="0" w:space="0" w:color="auto"/>
        <w:left w:val="none" w:sz="0" w:space="0" w:color="auto"/>
        <w:bottom w:val="none" w:sz="0" w:space="0" w:color="auto"/>
        <w:right w:val="none" w:sz="0" w:space="0" w:color="auto"/>
      </w:divBdr>
    </w:div>
    <w:div w:id="1895775028">
      <w:bodyDiv w:val="1"/>
      <w:marLeft w:val="0"/>
      <w:marRight w:val="0"/>
      <w:marTop w:val="0"/>
      <w:marBottom w:val="0"/>
      <w:divBdr>
        <w:top w:val="none" w:sz="0" w:space="0" w:color="auto"/>
        <w:left w:val="none" w:sz="0" w:space="0" w:color="auto"/>
        <w:bottom w:val="none" w:sz="0" w:space="0" w:color="auto"/>
        <w:right w:val="none" w:sz="0" w:space="0" w:color="auto"/>
      </w:divBdr>
    </w:div>
    <w:div w:id="2118870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mailto:%32%31%32%36032@%73%74%75%64e%6e%74.%75%77%74%73%64.%61%63%2e%75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Wor22</b:Tag>
    <b:SourceType>Report</b:SourceType>
    <b:Guid>{E06BC490-C2FC-4C56-B8F6-B67F71B746B9}</b:Guid>
    <b:Title>Global tuberculosis report</b:Title>
    <b:Year>2022</b:Year>
    <b:Author>
      <b:Author>
        <b:Corporate>World Health Organisation</b:Corporate>
      </b:Author>
    </b:Author>
    <b:Publisher>World Health Organisation</b:Publisher>
    <b:City>Geneva</b:City>
    <b:RefOrder>2</b:RefOrder>
  </b:Source>
  <b:Source>
    <b:Tag>Cen16</b:Tag>
    <b:SourceType>InternetSite</b:SourceType>
    <b:Guid>{3BE84EBB-7389-4E3F-81A2-4D242FECF47F}</b:Guid>
    <b:Author>
      <b:Author>
        <b:Corporate>Centres of Disease and control and protection</b:Corporate>
      </b:Author>
    </b:Author>
    <b:Title>Multidrug-Resistant Tuberculosis (MDR TB) Fact Sheet</b:Title>
    <b:Year>2016</b:Year>
    <b:YearAccessed>2022</b:YearAccessed>
    <b:MonthAccessed>November</b:MonthAccessed>
    <b:URL>https://www.cdc.gov/tb/publications/factsheets/drtb/mdrtb.htm (cdc.gov/tb)</b:URL>
    <b:RefOrder>10</b:RefOrder>
  </b:Source>
  <b:Source>
    <b:Tag>Cen161</b:Tag>
    <b:SourceType>InternetSite</b:SourceType>
    <b:Guid>{902A15EC-1836-4E1E-A5D5-C976D376E333}</b:Guid>
    <b:Author>
      <b:Author>
        <b:Corporate>Centres for Disease Control and Prevention</b:Corporate>
      </b:Author>
    </b:Author>
    <b:Title>TB Risk Factors</b:Title>
    <b:Year>2016</b:Year>
    <b:YearAccessed>2022</b:YearAccessed>
    <b:MonthAccessed>November</b:MonthAccessed>
    <b:URL>https://www.cdc.gov/tb/topic/basics/risk.htm</b:URL>
    <b:RefOrder>9</b:RefOrder>
  </b:Source>
  <b:Source>
    <b:Tag>Cen162</b:Tag>
    <b:SourceType>InternetSite</b:SourceType>
    <b:Guid>{841427FD-5FD0-4508-90A2-ED16CE0CCA11}</b:Guid>
    <b:Author>
      <b:Author>
        <b:Corporate>Centres for Disease Control and Prevention</b:Corporate>
      </b:Author>
    </b:Author>
    <b:Title>History of World TB Day</b:Title>
    <b:Year>2016</b:Year>
    <b:YearAccessed>2022</b:YearAccessed>
    <b:MonthAccessed>November</b:MonthAccessed>
    <b:URL>https://www.cdc.gov/tb/worldtbday/history.htm#:~:text=TB%20in%20humans%20can%20be,China%20(2%2C300%20years%20ago)</b:URL>
    <b:RefOrder>6</b:RefOrder>
  </b:Source>
  <b:Source>
    <b:Tag>22No</b:Tag>
    <b:SourceType>InternetSite</b:SourceType>
    <b:Guid>{E4661175-7FA4-4B45-8BB0-56DB32484401}</b:Guid>
    <b:YearAccessed>2022</b:YearAccessed>
    <b:MonthAccessed>November</b:MonthAccessed>
    <b:URL>https://www.nhsinform.scot/illnesses-and-conditions/infections-and-poisoning/tuberculosis-tb#symptoms-of-tuberculosis</b:URL>
    <b:Author>
      <b:Author>
        <b:Corporate>NHS Inform</b:Corporate>
      </b:Author>
    </b:Author>
    <b:Title>Tuberculosis</b:Title>
    <b:Year>2016</b:Year>
    <b:RefOrder>8</b:RefOrder>
  </b:Source>
  <b:Source>
    <b:Tag>Wor15</b:Tag>
    <b:SourceType>InternetSite</b:SourceType>
    <b:Guid>{0B1F629D-70E8-4852-8E3A-135B15493B92}</b:Guid>
    <b:Author>
      <b:Author>
        <b:Corporate>World Health Organisation</b:Corporate>
      </b:Author>
    </b:Author>
    <b:Title>The end TB strategy</b:Title>
    <b:Year>2015</b:Year>
    <b:YearAccessed>2022</b:YearAccessed>
    <b:MonthAccessed>November</b:MonthAccessed>
    <b:URL>https://www.who.int/publications/i/item/WHO-HTM-TB-2015.19</b:URL>
    <b:RefOrder>12</b:RefOrder>
  </b:Source>
  <b:Source>
    <b:Tag>Ast20</b:Tag>
    <b:SourceType>InternetSite</b:SourceType>
    <b:Guid>{374DD37B-BA7B-4C2D-B64E-0D9D2D92B626}</b:Guid>
    <b:Author>
      <b:Author>
        <b:Corporate>Asthma and Lung UK</b:Corporate>
      </b:Author>
    </b:Author>
    <b:Title>What is Tuberculosis?</b:Title>
    <b:Year>2020</b:Year>
    <b:YearAccessed>2022</b:YearAccessed>
    <b:MonthAccessed>November</b:MonthAccessed>
    <b:URL>https://www.blf.org.uk/support-for-you/tuberculosis/what-is-it</b:URL>
    <b:RefOrder>4</b:RefOrder>
  </b:Source>
  <b:Source>
    <b:Tag>Ast201</b:Tag>
    <b:SourceType>InternetSite</b:SourceType>
    <b:Guid>{65608B20-E9BB-488B-BD04-44566AB874B4}</b:Guid>
    <b:Author>
      <b:Author>
        <b:Corporate>Asthma and Lung UK</b:Corporate>
      </b:Author>
    </b:Author>
    <b:Title>Symptoms</b:Title>
    <b:Year>2020</b:Year>
    <b:YearAccessed>2022</b:YearAccessed>
    <b:MonthAccessed>November</b:MonthAccessed>
    <b:URL>https://www.blf.org.uk/support-for-you/tuberculosis/symptoms</b:URL>
    <b:RefOrder>5</b:RefOrder>
  </b:Source>
  <b:Source>
    <b:Tag>TBA221</b:Tag>
    <b:SourceType>InternetSite</b:SourceType>
    <b:Guid>{6135ED50-4AAF-4961-814C-3C1547D716E3}</b:Guid>
    <b:Author>
      <b:Author>
        <b:Corporate>TB Alert</b:Corporate>
      </b:Author>
    </b:Author>
    <b:Title>TB and Poverty</b:Title>
    <b:YearAccessed>2022</b:YearAccessed>
    <b:MonthAccessed>November</b:MonthAccessed>
    <b:URL>https://www.tbalert.org/about-tb/global-tb-challenges/tb-poverty/</b:URL>
    <b:RefOrder>11</b:RefOrder>
  </b:Source>
  <b:Source>
    <b:Tag>Nat22</b:Tag>
    <b:SourceType>InternetSite</b:SourceType>
    <b:Guid>{C9CE6EDA-C32D-4539-8CCD-62A05D9D2F13}</b:Guid>
    <b:Author>
      <b:Author>
        <b:Corporate>National Health Service</b:Corporate>
      </b:Author>
    </b:Author>
    <b:Title>Symptoms</b:Title>
    <b:YearAccessed>2022</b:YearAccessed>
    <b:MonthAccessed>November</b:MonthAccessed>
    <b:Year>2019</b:Year>
    <b:URL>Https://www.nhs.uk/conditions/tuberculosis-tb/symptoms/</b:URL>
    <b:RefOrder>1</b:RefOrder>
  </b:Source>
  <b:Source>
    <b:Tag>TBA22</b:Tag>
    <b:SourceType>InternetSite</b:SourceType>
    <b:Guid>{84D0BDC7-D605-4AA5-9C32-DFA2B340C8C7}</b:Guid>
    <b:Author>
      <b:Author>
        <b:Corporate>TB Alert</b:Corporate>
      </b:Author>
    </b:Author>
    <b:Title>Global stats and targets</b:Title>
    <b:YearAccessed>2022</b:YearAccessed>
    <b:MonthAccessed>November</b:MonthAccessed>
    <b:URL>https://www.tbalert.org/about-tb/statistics-a-targets/global-stats-and-targets/</b:URL>
    <b:RefOrder>3</b:RefOrder>
  </b:Source>
  <b:Source>
    <b:Tag>Nat19</b:Tag>
    <b:SourceType>InternetSite</b:SourceType>
    <b:Guid>{56B199A5-C94E-453F-B1CD-78A8D30145DD}</b:Guid>
    <b:Author>
      <b:Author>
        <b:Corporate>National Health Service</b:Corporate>
      </b:Author>
    </b:Author>
    <b:Title>BCG vaccine for tuberculosis (TB) FAQs</b:Title>
    <b:Year>2019</b:Year>
    <b:YearAccessed>2022</b:YearAccessed>
    <b:MonthAccessed>November</b:MonthAccessed>
    <b:URL>https://www.nhs.uk/conditions/vaccinations/bcg-tb-vaccine-questions-answers/</b:URL>
    <b:RefOrder>7</b:RefOrder>
  </b:Source>
</b:Sources>
</file>

<file path=customXml/itemProps1.xml><?xml version="1.0" encoding="utf-8"?>
<ds:datastoreItem xmlns:ds="http://schemas.openxmlformats.org/officeDocument/2006/customXml" ds:itemID="{B9612E4E-2370-4747-961E-56327F0864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7</Pages>
  <Words>2288</Words>
  <Characters>13047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Heaven Maynard</dc:creator>
  <cp:keywords/>
  <dc:description/>
  <cp:lastModifiedBy>Heaven Maynard</cp:lastModifiedBy>
  <cp:revision>5</cp:revision>
  <dcterms:created xsi:type="dcterms:W3CDTF">2022-11-30T01:06:00Z</dcterms:created>
  <dcterms:modified xsi:type="dcterms:W3CDTF">2022-11-30T02:39:00Z</dcterms:modified>
</cp:coreProperties>
</file>