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A32" w:rsidRDefault="00B95A32"/>
    <w:p w:rsidR="00B95A32" w:rsidRDefault="00B95A32"/>
    <w:p w:rsidR="00B95A32" w:rsidRDefault="00B95A32"/>
    <w:p w:rsidR="00B95A32" w:rsidRDefault="00B95A32"/>
    <w:p w:rsidR="00B95A32" w:rsidRDefault="00B95A32"/>
    <w:p w:rsidR="00B95A32" w:rsidRDefault="00B95A32"/>
    <w:p w:rsidR="00B95A32" w:rsidRDefault="00B95A32"/>
    <w:p w:rsidR="00B95A32" w:rsidRDefault="00B95A32"/>
    <w:p w:rsidR="00B95A32" w:rsidRDefault="00E22C14">
      <w:pPr>
        <w:jc w:val="center"/>
        <w:rPr>
          <w:b/>
          <w:sz w:val="56"/>
        </w:rPr>
      </w:pPr>
      <w:r>
        <w:rPr>
          <w:b/>
          <w:sz w:val="56"/>
        </w:rPr>
        <w:t>International Hotel Management</w:t>
      </w:r>
    </w:p>
    <w:p w:rsidR="00B95A32" w:rsidRDefault="00E22C14">
      <w:pPr>
        <w:jc w:val="center"/>
        <w:rPr>
          <w:b/>
          <w:sz w:val="28"/>
        </w:rPr>
      </w:pPr>
      <w:r>
        <w:rPr>
          <w:b/>
          <w:sz w:val="28"/>
        </w:rPr>
        <w:t>Foreign Languages and Cultural Awareness – Hotel Hilton UK</w:t>
      </w:r>
    </w:p>
    <w:p w:rsidR="004854BF" w:rsidRDefault="004854BF">
      <w:pPr>
        <w:jc w:val="center"/>
        <w:rPr>
          <w:b/>
          <w:sz w:val="28"/>
        </w:rPr>
      </w:pPr>
      <w:r>
        <w:rPr>
          <w:b/>
          <w:sz w:val="28"/>
        </w:rPr>
        <w:t>Student Name: Anna Petrova</w:t>
      </w:r>
    </w:p>
    <w:p w:rsidR="004854BF" w:rsidRDefault="004854BF">
      <w:pPr>
        <w:jc w:val="center"/>
        <w:rPr>
          <w:b/>
          <w:sz w:val="28"/>
        </w:rPr>
      </w:pPr>
      <w:r>
        <w:rPr>
          <w:b/>
          <w:sz w:val="28"/>
        </w:rPr>
        <w:t>Module code:M5X01923</w:t>
      </w:r>
    </w:p>
    <w:p w:rsidR="004854BF" w:rsidRDefault="004854BF">
      <w:pPr>
        <w:jc w:val="center"/>
        <w:rPr>
          <w:b/>
          <w:sz w:val="28"/>
        </w:rPr>
      </w:pPr>
      <w:r>
        <w:rPr>
          <w:b/>
          <w:sz w:val="28"/>
        </w:rPr>
        <w:t>Student Number: 1817455</w:t>
      </w:r>
    </w:p>
    <w:p w:rsidR="004854BF" w:rsidRDefault="004854BF">
      <w:pPr>
        <w:jc w:val="center"/>
        <w:rPr>
          <w:b/>
          <w:sz w:val="28"/>
        </w:rPr>
      </w:pPr>
    </w:p>
    <w:p w:rsidR="004854BF" w:rsidRDefault="004854BF">
      <w:pPr>
        <w:jc w:val="center"/>
        <w:rPr>
          <w:b/>
          <w:sz w:val="28"/>
        </w:rPr>
      </w:pPr>
    </w:p>
    <w:p w:rsidR="004854BF" w:rsidRDefault="004854BF">
      <w:pPr>
        <w:jc w:val="center"/>
        <w:rPr>
          <w:b/>
          <w:sz w:val="28"/>
        </w:rPr>
      </w:pPr>
    </w:p>
    <w:p w:rsidR="004854BF" w:rsidRDefault="004854BF">
      <w:pPr>
        <w:jc w:val="center"/>
        <w:rPr>
          <w:b/>
          <w:sz w:val="28"/>
        </w:rPr>
      </w:pPr>
    </w:p>
    <w:p w:rsidR="004854BF" w:rsidRDefault="004854BF">
      <w:pPr>
        <w:jc w:val="center"/>
        <w:rPr>
          <w:b/>
          <w:sz w:val="28"/>
        </w:rPr>
      </w:pPr>
    </w:p>
    <w:p w:rsidR="004854BF" w:rsidRDefault="004854BF">
      <w:pPr>
        <w:jc w:val="center"/>
        <w:rPr>
          <w:b/>
          <w:sz w:val="28"/>
        </w:rPr>
      </w:pPr>
    </w:p>
    <w:p w:rsidR="004854BF" w:rsidRDefault="004854BF">
      <w:pPr>
        <w:jc w:val="center"/>
        <w:rPr>
          <w:b/>
          <w:sz w:val="28"/>
        </w:rPr>
      </w:pPr>
      <w:r>
        <w:rPr>
          <w:b/>
          <w:sz w:val="28"/>
        </w:rPr>
        <w:t>Module Coordinator: Dale Clarke</w:t>
      </w:r>
      <w:bookmarkStart w:id="0" w:name="_GoBack"/>
      <w:bookmarkEnd w:id="0"/>
    </w:p>
    <w:p w:rsidR="004854BF" w:rsidRDefault="004854BF">
      <w:pPr>
        <w:jc w:val="center"/>
        <w:rPr>
          <w:b/>
          <w:sz w:val="28"/>
        </w:rPr>
      </w:pPr>
    </w:p>
    <w:p w:rsidR="004854BF" w:rsidRDefault="004854BF">
      <w:pPr>
        <w:jc w:val="center"/>
        <w:rPr>
          <w:b/>
          <w:sz w:val="28"/>
        </w:rPr>
      </w:pPr>
    </w:p>
    <w:p w:rsidR="00B95A32" w:rsidRDefault="00E22C14">
      <w:pPr>
        <w:spacing w:line="259" w:lineRule="auto"/>
        <w:jc w:val="left"/>
        <w:rPr>
          <w:b/>
          <w:sz w:val="28"/>
        </w:rPr>
      </w:pPr>
      <w:r>
        <w:rPr>
          <w:b/>
          <w:sz w:val="28"/>
        </w:rPr>
        <w:br w:type="page"/>
      </w:r>
    </w:p>
    <w:p w:rsidR="00B95A32" w:rsidRDefault="00E22C14">
      <w:pPr>
        <w:pStyle w:val="TOCHeading"/>
        <w:rPr>
          <w:rFonts w:ascii="Arial" w:hAnsi="Arial" w:cs="Arial"/>
          <w:sz w:val="24"/>
          <w:szCs w:val="24"/>
        </w:rPr>
      </w:pPr>
      <w:r w:rsidRPr="004854BF">
        <w:rPr>
          <w:rFonts w:ascii="Arial" w:hAnsi="Arial" w:cs="Arial"/>
          <w:sz w:val="24"/>
          <w:szCs w:val="24"/>
        </w:rPr>
        <w:lastRenderedPageBreak/>
        <w:t>Table of Contents</w:t>
      </w:r>
      <w:r w:rsidR="004854BF">
        <w:rPr>
          <w:rFonts w:ascii="Arial" w:hAnsi="Arial" w:cs="Arial"/>
          <w:sz w:val="24"/>
          <w:szCs w:val="24"/>
        </w:rPr>
        <w:t>:</w:t>
      </w:r>
    </w:p>
    <w:p w:rsidR="004854BF" w:rsidRPr="004854BF" w:rsidRDefault="004854BF" w:rsidP="004854BF">
      <w:pPr>
        <w:rPr>
          <w:lang w:val="en-US"/>
        </w:rPr>
      </w:pPr>
    </w:p>
    <w:p w:rsidR="00B95A32" w:rsidRDefault="00B95A32">
      <w:pPr>
        <w:pStyle w:val="TOC1"/>
        <w:tabs>
          <w:tab w:val="right" w:leader="dot" w:pos="9350"/>
        </w:tabs>
        <w:rPr>
          <w:rFonts w:ascii="Calibri" w:eastAsia="SimSun" w:hAnsi="Calibri"/>
          <w:noProof/>
          <w:sz w:val="22"/>
          <w:lang w:val="en-US"/>
        </w:rPr>
      </w:pPr>
      <w:r>
        <w:fldChar w:fldCharType="begin"/>
      </w:r>
      <w:r w:rsidR="00E22C14">
        <w:instrText xml:space="preserve"> TOC \o "1-3" \h \z \u </w:instrText>
      </w:r>
      <w:r>
        <w:fldChar w:fldCharType="separate"/>
      </w:r>
      <w:hyperlink w:anchor="_Toc39051108" w:history="1">
        <w:r w:rsidR="00E22C14">
          <w:rPr>
            <w:rStyle w:val="Hyperlink"/>
            <w:noProof/>
          </w:rPr>
          <w:t>Introduction:</w:t>
        </w:r>
        <w:r w:rsidR="00E22C14">
          <w:rPr>
            <w:noProof/>
            <w:webHidden/>
          </w:rPr>
          <w:tab/>
        </w:r>
        <w:r>
          <w:rPr>
            <w:noProof/>
            <w:webHidden/>
          </w:rPr>
          <w:fldChar w:fldCharType="begin"/>
        </w:r>
        <w:r w:rsidR="00E22C14">
          <w:rPr>
            <w:noProof/>
            <w:webHidden/>
          </w:rPr>
          <w:instrText xml:space="preserve"> PAGEREF _Toc39051108 \h </w:instrText>
        </w:r>
        <w:r>
          <w:rPr>
            <w:noProof/>
            <w:webHidden/>
          </w:rPr>
        </w:r>
        <w:r>
          <w:rPr>
            <w:noProof/>
            <w:webHidden/>
          </w:rPr>
          <w:fldChar w:fldCharType="separate"/>
        </w:r>
        <w:r w:rsidR="00E22C14">
          <w:rPr>
            <w:noProof/>
            <w:webHidden/>
          </w:rPr>
          <w:t>3</w:t>
        </w:r>
        <w:r>
          <w:rPr>
            <w:noProof/>
            <w:webHidden/>
          </w:rPr>
          <w:fldChar w:fldCharType="end"/>
        </w:r>
      </w:hyperlink>
    </w:p>
    <w:p w:rsidR="00B95A32" w:rsidRDefault="00D953EC">
      <w:pPr>
        <w:pStyle w:val="TOC1"/>
        <w:tabs>
          <w:tab w:val="right" w:leader="dot" w:pos="9350"/>
        </w:tabs>
        <w:rPr>
          <w:rFonts w:ascii="Calibri" w:eastAsia="SimSun" w:hAnsi="Calibri"/>
          <w:noProof/>
          <w:sz w:val="22"/>
          <w:lang w:val="en-US"/>
        </w:rPr>
      </w:pPr>
      <w:hyperlink w:anchor="_Toc39051109" w:history="1">
        <w:r w:rsidR="00E22C14">
          <w:rPr>
            <w:rStyle w:val="Hyperlink"/>
            <w:noProof/>
          </w:rPr>
          <w:t>Main Body:</w:t>
        </w:r>
        <w:r w:rsidR="00E22C14">
          <w:rPr>
            <w:noProof/>
            <w:webHidden/>
          </w:rPr>
          <w:tab/>
        </w:r>
        <w:r w:rsidR="00B95A32">
          <w:rPr>
            <w:noProof/>
            <w:webHidden/>
          </w:rPr>
          <w:fldChar w:fldCharType="begin"/>
        </w:r>
        <w:r w:rsidR="00E22C14">
          <w:rPr>
            <w:noProof/>
            <w:webHidden/>
          </w:rPr>
          <w:instrText xml:space="preserve"> PAGEREF _Toc39051109 \h </w:instrText>
        </w:r>
        <w:r w:rsidR="00B95A32">
          <w:rPr>
            <w:noProof/>
            <w:webHidden/>
          </w:rPr>
        </w:r>
        <w:r w:rsidR="00B95A32">
          <w:rPr>
            <w:noProof/>
            <w:webHidden/>
          </w:rPr>
          <w:fldChar w:fldCharType="separate"/>
        </w:r>
        <w:r w:rsidR="00E22C14">
          <w:rPr>
            <w:noProof/>
            <w:webHidden/>
          </w:rPr>
          <w:t>3</w:t>
        </w:r>
        <w:r w:rsidR="00B95A32">
          <w:rPr>
            <w:noProof/>
            <w:webHidden/>
          </w:rPr>
          <w:fldChar w:fldCharType="end"/>
        </w:r>
      </w:hyperlink>
    </w:p>
    <w:p w:rsidR="00B95A32" w:rsidRDefault="00D953EC">
      <w:pPr>
        <w:pStyle w:val="TOC2"/>
        <w:tabs>
          <w:tab w:val="right" w:leader="dot" w:pos="9350"/>
        </w:tabs>
        <w:rPr>
          <w:rFonts w:ascii="Calibri" w:eastAsia="SimSun" w:hAnsi="Calibri"/>
          <w:noProof/>
          <w:sz w:val="22"/>
          <w:lang w:val="en-US"/>
        </w:rPr>
      </w:pPr>
      <w:hyperlink w:anchor="_Toc39051110" w:history="1">
        <w:r w:rsidR="00E22C14">
          <w:rPr>
            <w:rStyle w:val="Hyperlink"/>
            <w:noProof/>
          </w:rPr>
          <w:t>Ways the guest service experiences are altered by international visitors:</w:t>
        </w:r>
        <w:r w:rsidR="00E22C14">
          <w:rPr>
            <w:noProof/>
            <w:webHidden/>
          </w:rPr>
          <w:tab/>
        </w:r>
        <w:r w:rsidR="00B95A32">
          <w:rPr>
            <w:noProof/>
            <w:webHidden/>
          </w:rPr>
          <w:fldChar w:fldCharType="begin"/>
        </w:r>
        <w:r w:rsidR="00E22C14">
          <w:rPr>
            <w:noProof/>
            <w:webHidden/>
          </w:rPr>
          <w:instrText xml:space="preserve"> PAGEREF _Toc39051110 \h </w:instrText>
        </w:r>
        <w:r w:rsidR="00B95A32">
          <w:rPr>
            <w:noProof/>
            <w:webHidden/>
          </w:rPr>
        </w:r>
        <w:r w:rsidR="00B95A32">
          <w:rPr>
            <w:noProof/>
            <w:webHidden/>
          </w:rPr>
          <w:fldChar w:fldCharType="separate"/>
        </w:r>
        <w:r w:rsidR="00E22C14">
          <w:rPr>
            <w:noProof/>
            <w:webHidden/>
          </w:rPr>
          <w:t>3</w:t>
        </w:r>
        <w:r w:rsidR="00B95A32">
          <w:rPr>
            <w:noProof/>
            <w:webHidden/>
          </w:rPr>
          <w:fldChar w:fldCharType="end"/>
        </w:r>
      </w:hyperlink>
    </w:p>
    <w:p w:rsidR="00B95A32" w:rsidRDefault="00D953EC">
      <w:pPr>
        <w:pStyle w:val="TOC2"/>
        <w:tabs>
          <w:tab w:val="right" w:leader="dot" w:pos="9350"/>
        </w:tabs>
        <w:rPr>
          <w:rFonts w:ascii="Calibri" w:eastAsia="SimSun" w:hAnsi="Calibri"/>
          <w:noProof/>
          <w:sz w:val="22"/>
          <w:lang w:val="en-US"/>
        </w:rPr>
      </w:pPr>
      <w:hyperlink w:anchor="_Toc39051111" w:history="1">
        <w:r w:rsidR="00E22C14">
          <w:rPr>
            <w:rStyle w:val="Hyperlink"/>
            <w:noProof/>
          </w:rPr>
          <w:t>Cultural differences in international countries:</w:t>
        </w:r>
        <w:r w:rsidR="00E22C14">
          <w:rPr>
            <w:noProof/>
            <w:webHidden/>
          </w:rPr>
          <w:tab/>
        </w:r>
        <w:r w:rsidR="00B95A32">
          <w:rPr>
            <w:noProof/>
            <w:webHidden/>
          </w:rPr>
          <w:fldChar w:fldCharType="begin"/>
        </w:r>
        <w:r w:rsidR="00E22C14">
          <w:rPr>
            <w:noProof/>
            <w:webHidden/>
          </w:rPr>
          <w:instrText xml:space="preserve"> PAGEREF _Toc39051111 \h </w:instrText>
        </w:r>
        <w:r w:rsidR="00B95A32">
          <w:rPr>
            <w:noProof/>
            <w:webHidden/>
          </w:rPr>
        </w:r>
        <w:r w:rsidR="00B95A32">
          <w:rPr>
            <w:noProof/>
            <w:webHidden/>
          </w:rPr>
          <w:fldChar w:fldCharType="separate"/>
        </w:r>
        <w:r w:rsidR="00E22C14">
          <w:rPr>
            <w:noProof/>
            <w:webHidden/>
          </w:rPr>
          <w:t>5</w:t>
        </w:r>
        <w:r w:rsidR="00B95A32">
          <w:rPr>
            <w:noProof/>
            <w:webHidden/>
          </w:rPr>
          <w:fldChar w:fldCharType="end"/>
        </w:r>
      </w:hyperlink>
    </w:p>
    <w:p w:rsidR="00B95A32" w:rsidRDefault="00D953EC">
      <w:pPr>
        <w:pStyle w:val="TOC2"/>
        <w:tabs>
          <w:tab w:val="right" w:leader="dot" w:pos="9350"/>
        </w:tabs>
        <w:rPr>
          <w:rFonts w:ascii="Calibri" w:eastAsia="SimSun" w:hAnsi="Calibri"/>
          <w:noProof/>
          <w:sz w:val="22"/>
          <w:lang w:val="en-US"/>
        </w:rPr>
      </w:pPr>
      <w:hyperlink w:anchor="_Toc39051112" w:history="1">
        <w:r w:rsidR="00E22C14">
          <w:rPr>
            <w:rStyle w:val="Hyperlink"/>
            <w:noProof/>
          </w:rPr>
          <w:t>Do’s and Don’ts:</w:t>
        </w:r>
        <w:r w:rsidR="00E22C14">
          <w:rPr>
            <w:noProof/>
            <w:webHidden/>
          </w:rPr>
          <w:tab/>
        </w:r>
        <w:r w:rsidR="00B95A32">
          <w:rPr>
            <w:noProof/>
            <w:webHidden/>
          </w:rPr>
          <w:fldChar w:fldCharType="begin"/>
        </w:r>
        <w:r w:rsidR="00E22C14">
          <w:rPr>
            <w:noProof/>
            <w:webHidden/>
          </w:rPr>
          <w:instrText xml:space="preserve"> PAGEREF _Toc39051112 \h </w:instrText>
        </w:r>
        <w:r w:rsidR="00B95A32">
          <w:rPr>
            <w:noProof/>
            <w:webHidden/>
          </w:rPr>
        </w:r>
        <w:r w:rsidR="00B95A32">
          <w:rPr>
            <w:noProof/>
            <w:webHidden/>
          </w:rPr>
          <w:fldChar w:fldCharType="separate"/>
        </w:r>
        <w:r w:rsidR="00E22C14">
          <w:rPr>
            <w:noProof/>
            <w:webHidden/>
          </w:rPr>
          <w:t>8</w:t>
        </w:r>
        <w:r w:rsidR="00B95A32">
          <w:rPr>
            <w:noProof/>
            <w:webHidden/>
          </w:rPr>
          <w:fldChar w:fldCharType="end"/>
        </w:r>
      </w:hyperlink>
    </w:p>
    <w:p w:rsidR="00B95A32" w:rsidRDefault="00D953EC">
      <w:pPr>
        <w:pStyle w:val="TOC1"/>
        <w:tabs>
          <w:tab w:val="right" w:leader="dot" w:pos="9350"/>
        </w:tabs>
        <w:rPr>
          <w:rFonts w:ascii="Calibri" w:eastAsia="SimSun" w:hAnsi="Calibri"/>
          <w:noProof/>
          <w:sz w:val="22"/>
          <w:lang w:val="en-US"/>
        </w:rPr>
      </w:pPr>
      <w:hyperlink w:anchor="_Toc39051113" w:history="1">
        <w:r w:rsidR="00E22C14">
          <w:rPr>
            <w:rStyle w:val="Hyperlink"/>
            <w:noProof/>
          </w:rPr>
          <w:t>Conclusion:</w:t>
        </w:r>
        <w:r w:rsidR="00E22C14">
          <w:rPr>
            <w:noProof/>
            <w:webHidden/>
          </w:rPr>
          <w:tab/>
        </w:r>
        <w:r w:rsidR="00B95A32">
          <w:rPr>
            <w:noProof/>
            <w:webHidden/>
          </w:rPr>
          <w:fldChar w:fldCharType="begin"/>
        </w:r>
        <w:r w:rsidR="00E22C14">
          <w:rPr>
            <w:noProof/>
            <w:webHidden/>
          </w:rPr>
          <w:instrText xml:space="preserve"> PAGEREF _Toc39051113 \h </w:instrText>
        </w:r>
        <w:r w:rsidR="00B95A32">
          <w:rPr>
            <w:noProof/>
            <w:webHidden/>
          </w:rPr>
        </w:r>
        <w:r w:rsidR="00B95A32">
          <w:rPr>
            <w:noProof/>
            <w:webHidden/>
          </w:rPr>
          <w:fldChar w:fldCharType="separate"/>
        </w:r>
        <w:r w:rsidR="00E22C14">
          <w:rPr>
            <w:noProof/>
            <w:webHidden/>
          </w:rPr>
          <w:t>9</w:t>
        </w:r>
        <w:r w:rsidR="00B95A32">
          <w:rPr>
            <w:noProof/>
            <w:webHidden/>
          </w:rPr>
          <w:fldChar w:fldCharType="end"/>
        </w:r>
      </w:hyperlink>
    </w:p>
    <w:p w:rsidR="00B95A32" w:rsidRDefault="00D953EC">
      <w:pPr>
        <w:pStyle w:val="TOC1"/>
        <w:tabs>
          <w:tab w:val="right" w:leader="dot" w:pos="9350"/>
        </w:tabs>
        <w:rPr>
          <w:rFonts w:ascii="Calibri" w:eastAsia="SimSun" w:hAnsi="Calibri"/>
          <w:noProof/>
          <w:sz w:val="22"/>
          <w:lang w:val="en-US"/>
        </w:rPr>
      </w:pPr>
      <w:hyperlink w:anchor="_Toc39051114" w:history="1">
        <w:r w:rsidR="00E22C14">
          <w:rPr>
            <w:rStyle w:val="Hyperlink"/>
            <w:noProof/>
          </w:rPr>
          <w:t>References</w:t>
        </w:r>
        <w:r w:rsidR="00E22C14">
          <w:rPr>
            <w:noProof/>
            <w:webHidden/>
          </w:rPr>
          <w:tab/>
        </w:r>
        <w:r w:rsidR="00B95A32">
          <w:rPr>
            <w:noProof/>
            <w:webHidden/>
          </w:rPr>
          <w:fldChar w:fldCharType="begin"/>
        </w:r>
        <w:r w:rsidR="00E22C14">
          <w:rPr>
            <w:noProof/>
            <w:webHidden/>
          </w:rPr>
          <w:instrText xml:space="preserve"> PAGEREF _Toc39051114 \h </w:instrText>
        </w:r>
        <w:r w:rsidR="00B95A32">
          <w:rPr>
            <w:noProof/>
            <w:webHidden/>
          </w:rPr>
        </w:r>
        <w:r w:rsidR="00B95A32">
          <w:rPr>
            <w:noProof/>
            <w:webHidden/>
          </w:rPr>
          <w:fldChar w:fldCharType="separate"/>
        </w:r>
        <w:r w:rsidR="00E22C14">
          <w:rPr>
            <w:noProof/>
            <w:webHidden/>
          </w:rPr>
          <w:t>10</w:t>
        </w:r>
        <w:r w:rsidR="00B95A32">
          <w:rPr>
            <w:noProof/>
            <w:webHidden/>
          </w:rPr>
          <w:fldChar w:fldCharType="end"/>
        </w:r>
      </w:hyperlink>
    </w:p>
    <w:p w:rsidR="00B95A32" w:rsidRDefault="00B95A32">
      <w:r>
        <w:fldChar w:fldCharType="end"/>
      </w:r>
    </w:p>
    <w:p w:rsidR="00B95A32" w:rsidRDefault="00B95A32">
      <w:pPr>
        <w:pStyle w:val="TOCHeading"/>
      </w:pPr>
    </w:p>
    <w:p w:rsidR="00B95A32" w:rsidRDefault="00E22C14">
      <w:pPr>
        <w:spacing w:line="259" w:lineRule="auto"/>
        <w:jc w:val="left"/>
        <w:rPr>
          <w:rFonts w:ascii="Calibri Light" w:eastAsia="SimSun" w:hAnsi="Calibri Light"/>
          <w:color w:val="2E74B5"/>
          <w:sz w:val="32"/>
          <w:szCs w:val="32"/>
        </w:rPr>
      </w:pPr>
      <w:r>
        <w:br w:type="page"/>
      </w:r>
    </w:p>
    <w:p w:rsidR="00B95A32" w:rsidRPr="00A91A43" w:rsidRDefault="00E22C14">
      <w:pPr>
        <w:pStyle w:val="Heading1"/>
        <w:rPr>
          <w:rFonts w:ascii="Arial" w:hAnsi="Arial" w:cs="Arial"/>
          <w:sz w:val="24"/>
          <w:szCs w:val="24"/>
          <w:u w:val="single"/>
        </w:rPr>
      </w:pPr>
      <w:bookmarkStart w:id="1" w:name="_Toc38984864"/>
      <w:bookmarkStart w:id="2" w:name="_Toc39051108"/>
      <w:r w:rsidRPr="00A91A43">
        <w:rPr>
          <w:rFonts w:ascii="Arial" w:hAnsi="Arial" w:cs="Arial"/>
          <w:sz w:val="24"/>
          <w:szCs w:val="24"/>
          <w:u w:val="single"/>
        </w:rPr>
        <w:lastRenderedPageBreak/>
        <w:t>Introduction:</w:t>
      </w:r>
      <w:bookmarkEnd w:id="1"/>
      <w:bookmarkEnd w:id="2"/>
    </w:p>
    <w:p w:rsidR="00B95A32" w:rsidRDefault="00E22C14">
      <w:r>
        <w:t>Differences in culture exist since the dawn of time based on people’s background, and ethnicity, which has an impact on people’s values, attitudes and behaviour</w:t>
      </w:r>
      <w:r w:rsidR="00A91A43">
        <w:t xml:space="preserve"> </w:t>
      </w:r>
      <w:r w:rsidR="00B95A32">
        <w:fldChar w:fldCharType="begin"/>
      </w:r>
      <w:r>
        <w:rPr>
          <w:lang w:val="en-US"/>
        </w:rPr>
        <w:instrText xml:space="preserve"> CITATION Ang16 \l 1033 </w:instrText>
      </w:r>
      <w:r w:rsidR="00B95A32">
        <w:fldChar w:fldCharType="separate"/>
      </w:r>
      <w:r>
        <w:rPr>
          <w:noProof/>
          <w:lang w:val="en-US"/>
        </w:rPr>
        <w:t>(Angelova &amp; Zhao, 2016)</w:t>
      </w:r>
      <w:r w:rsidR="00B95A32">
        <w:fldChar w:fldCharType="end"/>
      </w:r>
      <w:r>
        <w:t>. Cultural awareness is an integral part of the business within the hotel industry mainly due to the fact that guests come from different ethnicity and background, and guest satisfaction is directly linked with cultural awareness</w:t>
      </w:r>
      <w:r w:rsidR="00A91A43">
        <w:t xml:space="preserve"> </w:t>
      </w:r>
      <w:r w:rsidR="00B95A32">
        <w:fldChar w:fldCharType="begin"/>
      </w:r>
      <w:r>
        <w:rPr>
          <w:lang w:val="en-US"/>
        </w:rPr>
        <w:instrText xml:space="preserve"> CITATION Bak15 \l 1033 </w:instrText>
      </w:r>
      <w:r w:rsidR="00B95A32">
        <w:fldChar w:fldCharType="separate"/>
      </w:r>
      <w:r>
        <w:rPr>
          <w:noProof/>
          <w:lang w:val="en-US"/>
        </w:rPr>
        <w:t>(Baker, 2015)</w:t>
      </w:r>
      <w:r w:rsidR="00B95A32">
        <w:fldChar w:fldCharType="end"/>
      </w:r>
      <w:r>
        <w:t xml:space="preserve">. Cultural awareness of the staff in the hotel industry is identifying how the background of the guest impacts their expectations and providing them with the required services. </w:t>
      </w:r>
    </w:p>
    <w:p w:rsidR="00B95A32" w:rsidRDefault="00E22C14">
      <w:r>
        <w:t>The present aide-memoire discusses the Hotel Hilton in the UK, which is the global flagship brand of resorts and American hotel chain, which presently operates in several global countries including the UK</w:t>
      </w:r>
      <w:r w:rsidR="00A91A43">
        <w:t xml:space="preserve"> </w:t>
      </w:r>
      <w:r w:rsidR="00B95A32">
        <w:fldChar w:fldCharType="begin"/>
      </w:r>
      <w:r>
        <w:rPr>
          <w:lang w:val="en-US"/>
        </w:rPr>
        <w:instrText xml:space="preserve"> CITATION Hot20 \l 1033 </w:instrText>
      </w:r>
      <w:r w:rsidR="00B95A32">
        <w:fldChar w:fldCharType="separate"/>
      </w:r>
      <w:r>
        <w:rPr>
          <w:noProof/>
          <w:lang w:val="en-US"/>
        </w:rPr>
        <w:t>(Hotel Hilton Annual Report, 2020)</w:t>
      </w:r>
      <w:r w:rsidR="00B95A32">
        <w:fldChar w:fldCharType="end"/>
      </w:r>
      <w:r>
        <w:t xml:space="preserve">. It discusses the ways for the hotel staff to manage guest services for international visitors, and it also discusses the list of international countries from where the guests come to visit the Hotel Hilton and their cultural differences. In the end, it also evaluates the dos and don’ts for the hotel staff. </w:t>
      </w:r>
    </w:p>
    <w:p w:rsidR="00B95A32" w:rsidRPr="00A91A43" w:rsidRDefault="00E22C14">
      <w:pPr>
        <w:pStyle w:val="Heading1"/>
        <w:rPr>
          <w:rFonts w:ascii="Arial" w:hAnsi="Arial" w:cs="Arial"/>
          <w:sz w:val="24"/>
          <w:szCs w:val="24"/>
        </w:rPr>
      </w:pPr>
      <w:bookmarkStart w:id="3" w:name="_Toc39051109"/>
      <w:r w:rsidRPr="00A91A43">
        <w:rPr>
          <w:rFonts w:ascii="Arial" w:hAnsi="Arial" w:cs="Arial"/>
          <w:sz w:val="24"/>
          <w:szCs w:val="24"/>
        </w:rPr>
        <w:t>Main Body:</w:t>
      </w:r>
      <w:bookmarkEnd w:id="3"/>
    </w:p>
    <w:p w:rsidR="00B95A32" w:rsidRPr="00A91A43" w:rsidRDefault="00E22C14" w:rsidP="00A91A43">
      <w:bookmarkStart w:id="4" w:name="_Toc39051110"/>
      <w:r w:rsidRPr="00A91A43">
        <w:t>Ways the guest service experiences are altered by international visitors:</w:t>
      </w:r>
      <w:bookmarkEnd w:id="4"/>
    </w:p>
    <w:p w:rsidR="00B95A32" w:rsidRDefault="00E22C14">
      <w:r>
        <w:t>Guest satisfaction is the main priority for the hotels to manage the international chain of hotel service</w:t>
      </w:r>
      <w:r w:rsidR="00A91A43">
        <w:t xml:space="preserve"> </w:t>
      </w:r>
      <w:r w:rsidR="00B95A32">
        <w:fldChar w:fldCharType="begin"/>
      </w:r>
      <w:r>
        <w:rPr>
          <w:lang w:val="en-US"/>
        </w:rPr>
        <w:instrText xml:space="preserve"> CITATION Lok16 \l 1033 </w:instrText>
      </w:r>
      <w:r w:rsidR="00B95A32">
        <w:fldChar w:fldCharType="separate"/>
      </w:r>
      <w:r>
        <w:rPr>
          <w:noProof/>
          <w:lang w:val="en-US"/>
        </w:rPr>
        <w:t>(Lokkesmoe &amp; Kuchinke, 2016)</w:t>
      </w:r>
      <w:r w:rsidR="00B95A32">
        <w:fldChar w:fldCharType="end"/>
      </w:r>
      <w:r>
        <w:t>. Hotels focus on providing the best quality services to international visitors as it promises</w:t>
      </w:r>
      <w:r w:rsidR="00A91A43">
        <w:t xml:space="preserve"> </w:t>
      </w:r>
      <w:r w:rsidR="00B95A32">
        <w:fldChar w:fldCharType="begin"/>
      </w:r>
      <w:r>
        <w:rPr>
          <w:lang w:val="en-US"/>
        </w:rPr>
        <w:instrText xml:space="preserve"> CITATION Cur15 \l 1033 </w:instrText>
      </w:r>
      <w:r w:rsidR="00B95A32">
        <w:fldChar w:fldCharType="separate"/>
      </w:r>
      <w:r>
        <w:rPr>
          <w:noProof/>
          <w:lang w:val="en-US"/>
        </w:rPr>
        <w:t>(Curdt-Christiansen &amp; Weninger, 2015)</w:t>
      </w:r>
      <w:r w:rsidR="00B95A32">
        <w:fldChar w:fldCharType="end"/>
      </w:r>
      <w:r>
        <w:t xml:space="preserve">. The initiatives to improve guest service facilities in hotel create innovative ways to boost the ratings of great customer satisfaction </w:t>
      </w:r>
      <w:r w:rsidR="00B95A32">
        <w:fldChar w:fldCharType="begin"/>
      </w:r>
      <w:r>
        <w:rPr>
          <w:lang w:val="en-US"/>
        </w:rPr>
        <w:instrText xml:space="preserve"> CITATION Kös191 \l 1033 </w:instrText>
      </w:r>
      <w:r w:rsidR="00B95A32">
        <w:fldChar w:fldCharType="separate"/>
      </w:r>
      <w:r>
        <w:rPr>
          <w:noProof/>
          <w:lang w:val="en-US"/>
        </w:rPr>
        <w:t>(Köseoglu, Chan, Okumus, &amp; Altin, 2019)</w:t>
      </w:r>
      <w:r w:rsidR="00B95A32">
        <w:fldChar w:fldCharType="end"/>
      </w:r>
      <w:r>
        <w:t>. The experience of guests starts before their arriving at hotels to stay and see the actual services it offers. It starts with the booking facility organised by the hotel, which evaluates its performance level from the beginning</w:t>
      </w:r>
      <w:r w:rsidR="00A91A43">
        <w:t xml:space="preserve"> </w:t>
      </w:r>
      <w:r w:rsidR="00B95A32">
        <w:fldChar w:fldCharType="begin"/>
      </w:r>
      <w:r>
        <w:rPr>
          <w:lang w:val="en-US"/>
        </w:rPr>
        <w:instrText xml:space="preserve"> CITATION Pha15 \l 1033 </w:instrText>
      </w:r>
      <w:r w:rsidR="00B95A32">
        <w:fldChar w:fldCharType="separate"/>
      </w:r>
      <w:r>
        <w:rPr>
          <w:noProof/>
          <w:lang w:val="en-US"/>
        </w:rPr>
        <w:t>(Pham &amp; Tran, 2015)</w:t>
      </w:r>
      <w:r w:rsidR="00B95A32">
        <w:fldChar w:fldCharType="end"/>
      </w:r>
      <w:r>
        <w:t xml:space="preserve">. </w:t>
      </w:r>
      <w:r>
        <w:rPr>
          <w:lang w:val="en-US"/>
        </w:rPr>
        <w:t>Hotel Hilton</w:t>
      </w:r>
      <w:r>
        <w:t xml:space="preserve"> has created an official website which is mobile-friendly, and customers get evidence of its services by its visual appealing in the website. </w:t>
      </w:r>
      <w:r>
        <w:rPr>
          <w:lang w:val="en-US"/>
        </w:rPr>
        <w:t>But, the staffs of the hotel needs to provide the services to the visitors according to the experience mentioned in website. The</w:t>
      </w:r>
      <w:r>
        <w:t xml:space="preserve"> international guests get a prior view and knowledge about its services which is </w:t>
      </w:r>
      <w:r>
        <w:lastRenderedPageBreak/>
        <w:t>enjoyable. A</w:t>
      </w:r>
      <w:r>
        <w:rPr>
          <w:lang w:val="en-US"/>
        </w:rPr>
        <w:t>t the time of visiting the hotel,</w:t>
      </w:r>
      <w:r>
        <w:t xml:space="preserve"> a visitor connect with the website w</w:t>
      </w:r>
      <w:r>
        <w:rPr>
          <w:lang w:val="en-US"/>
        </w:rPr>
        <w:t>here</w:t>
      </w:r>
      <w:r>
        <w:t xml:space="preserve"> presence of services list gives experience about the bran</w:t>
      </w:r>
      <w:r>
        <w:rPr>
          <w:lang w:val="en-US"/>
        </w:rPr>
        <w:t>d. However, the entire responsibility of providing quality services needs to be maintained by the workers as their service quality can create a positive experience among the visitors.</w:t>
      </w:r>
    </w:p>
    <w:p w:rsidR="00B95A32" w:rsidRDefault="00E22C14">
      <w:r>
        <w:t xml:space="preserve">The active support of hotel services is assessed by the response of guests and their positive feedback. The best guest management has an effective platform to take feedback from customers and give response actively </w:t>
      </w:r>
      <w:r w:rsidR="00B95A32">
        <w:fldChar w:fldCharType="begin"/>
      </w:r>
      <w:r>
        <w:rPr>
          <w:lang w:val="en-US"/>
        </w:rPr>
        <w:instrText xml:space="preserve"> CITATION Tar17 \l 1033 </w:instrText>
      </w:r>
      <w:r w:rsidR="00B95A32">
        <w:fldChar w:fldCharType="separate"/>
      </w:r>
      <w:r>
        <w:rPr>
          <w:noProof/>
          <w:lang w:val="en-US"/>
        </w:rPr>
        <w:t>(Tarí, Pereira-Moliner, Pertusa-Ortega, López-Gamero, &amp; Molina-Azorín, 2017)</w:t>
      </w:r>
      <w:r w:rsidR="00B95A32">
        <w:fldChar w:fldCharType="end"/>
      </w:r>
      <w:r>
        <w:t xml:space="preserve">. </w:t>
      </w:r>
      <w:r>
        <w:rPr>
          <w:lang w:val="en-US"/>
        </w:rPr>
        <w:t>In case of international visitors, the hotel needs to provide feedback form in different languages like Sp</w:t>
      </w:r>
      <w:r w:rsidR="00A91A43">
        <w:rPr>
          <w:lang w:val="en-US"/>
        </w:rPr>
        <w:t>anish, Chinese, Japanese, French</w:t>
      </w:r>
      <w:r>
        <w:rPr>
          <w:lang w:val="en-US"/>
        </w:rPr>
        <w:t xml:space="preserve">. This would be attractive among the guests from different locations and they can also be able to provide their valuable input against the service in the hotel. Options to welcome international visitors in different ways according to the cultural ritual of different countries also requires to be incorporated in Hotel Hilton. This would help the hotel to attract and receive positive feedback from the guests across the world. </w:t>
      </w:r>
    </w:p>
    <w:p w:rsidR="00B95A32" w:rsidRDefault="00E22C14">
      <w:r>
        <w:t xml:space="preserve">Proper communication </w:t>
      </w:r>
      <w:r>
        <w:rPr>
          <w:lang w:val="en-US"/>
        </w:rPr>
        <w:t>and etiquette with</w:t>
      </w:r>
      <w:r>
        <w:t xml:space="preserve"> the visitors enhances the satisfaction level of customers which encourages them to take the services</w:t>
      </w:r>
      <w:r w:rsidR="002E3C2D">
        <w:t xml:space="preserve"> </w:t>
      </w:r>
      <w:r w:rsidR="00B95A32">
        <w:fldChar w:fldCharType="begin"/>
      </w:r>
      <w:r>
        <w:rPr>
          <w:lang w:val="en-US"/>
        </w:rPr>
        <w:instrText xml:space="preserve"> CITATION İlt15 \l 1033 </w:instrText>
      </w:r>
      <w:r w:rsidR="00B95A32">
        <w:fldChar w:fldCharType="separate"/>
      </w:r>
      <w:r>
        <w:rPr>
          <w:noProof/>
          <w:lang w:val="en-US"/>
        </w:rPr>
        <w:t>(İlter, 2015)</w:t>
      </w:r>
      <w:r w:rsidR="00B95A32">
        <w:fldChar w:fldCharType="end"/>
      </w:r>
      <w:r>
        <w:t xml:space="preserve">. The staffs of </w:t>
      </w:r>
      <w:r>
        <w:rPr>
          <w:lang w:val="en-US"/>
        </w:rPr>
        <w:t>Hotel Hilton</w:t>
      </w:r>
      <w:r>
        <w:t xml:space="preserve"> are trained to manage clear communication with international visitors as they come from different regions and cultures</w:t>
      </w:r>
      <w:r w:rsidR="002E3C2D">
        <w:t xml:space="preserve"> </w:t>
      </w:r>
      <w:r w:rsidR="00B95A32">
        <w:fldChar w:fldCharType="begin"/>
      </w:r>
      <w:r>
        <w:rPr>
          <w:lang w:val="en-US"/>
        </w:rPr>
        <w:instrText xml:space="preserve"> CITATION Bak15 \l 1033 </w:instrText>
      </w:r>
      <w:r w:rsidR="00B95A32">
        <w:fldChar w:fldCharType="separate"/>
      </w:r>
      <w:r>
        <w:rPr>
          <w:noProof/>
          <w:lang w:val="en-US"/>
        </w:rPr>
        <w:t>(Baker, 2015)</w:t>
      </w:r>
      <w:r w:rsidR="00B95A32">
        <w:fldChar w:fldCharType="end"/>
      </w:r>
      <w:r>
        <w:t xml:space="preserve">. </w:t>
      </w:r>
      <w:r>
        <w:rPr>
          <w:lang w:val="en-US"/>
        </w:rPr>
        <w:t>However, the hotel employees also needs to maintain etiquette and f</w:t>
      </w:r>
      <w:r w:rsidR="002E3C2D">
        <w:rPr>
          <w:lang w:val="en-US"/>
        </w:rPr>
        <w:t>or that the hotel should organize different training program</w:t>
      </w:r>
      <w:r>
        <w:rPr>
          <w:lang w:val="en-US"/>
        </w:rPr>
        <w:t>s. Maintaining the etiquette according to the culture like Chinese people's tendency to maintain distance during conversation could be attractive among the guests from China.</w:t>
      </w:r>
    </w:p>
    <w:p w:rsidR="00B95A32" w:rsidRDefault="00E22C14">
      <w:r>
        <w:t xml:space="preserve">Keeping personal </w:t>
      </w:r>
      <w:r>
        <w:rPr>
          <w:lang w:val="en-US"/>
        </w:rPr>
        <w:t>of the guests secure is one of the essential part of delivering quality services in the hotel industry</w:t>
      </w:r>
      <w:r w:rsidR="002E3C2D">
        <w:rPr>
          <w:lang w:val="en-US"/>
        </w:rPr>
        <w:t xml:space="preserve"> </w:t>
      </w:r>
      <w:r w:rsidR="00B95A32">
        <w:fldChar w:fldCharType="begin"/>
      </w:r>
      <w:r>
        <w:rPr>
          <w:lang w:val="en-US"/>
        </w:rPr>
        <w:instrText xml:space="preserve"> CITATION Cur15 \l 1033 </w:instrText>
      </w:r>
      <w:r w:rsidR="00B95A32">
        <w:fldChar w:fldCharType="separate"/>
      </w:r>
      <w:r>
        <w:rPr>
          <w:noProof/>
          <w:lang w:val="en-US"/>
        </w:rPr>
        <w:t>(Curdt-Christiansen &amp; Weninger, 2015)</w:t>
      </w:r>
      <w:r w:rsidR="00B95A32">
        <w:fldChar w:fldCharType="end"/>
      </w:r>
      <w:r>
        <w:t>.</w:t>
      </w:r>
      <w:r>
        <w:rPr>
          <w:lang w:val="en-US"/>
        </w:rPr>
        <w:t xml:space="preserve"> But, personal interest of guests are needed to be noted by the staffs. This is because the delivery of </w:t>
      </w:r>
      <w:r w:rsidR="002E3C2D">
        <w:rPr>
          <w:lang w:val="en-US"/>
        </w:rPr>
        <w:t>personalized</w:t>
      </w:r>
      <w:r>
        <w:rPr>
          <w:lang w:val="en-US"/>
        </w:rPr>
        <w:t xml:space="preserve"> service to guests is one of the essential requirements of the </w:t>
      </w:r>
      <w:r w:rsidR="002E3C2D">
        <w:rPr>
          <w:lang w:val="en-US"/>
        </w:rPr>
        <w:t>visitors</w:t>
      </w:r>
      <w:r>
        <w:t xml:space="preserve">he personalise experience satisfy visitors and their sharing information with others about the services increases the business of the hotel. </w:t>
      </w:r>
      <w:r>
        <w:rPr>
          <w:lang w:val="en-US"/>
        </w:rPr>
        <w:t xml:space="preserve">For this reason, the hotel staffs should asks about the personal interest of the guests during their check in and provide service to </w:t>
      </w:r>
      <w:r w:rsidR="002E3C2D">
        <w:rPr>
          <w:lang w:val="en-US"/>
        </w:rPr>
        <w:t>them according to the personaliz</w:t>
      </w:r>
      <w:r>
        <w:rPr>
          <w:lang w:val="en-US"/>
        </w:rPr>
        <w:t>ed or requested items.</w:t>
      </w:r>
    </w:p>
    <w:p w:rsidR="00B95A32" w:rsidRPr="002E3C2D" w:rsidRDefault="00E22C14">
      <w:pPr>
        <w:pStyle w:val="Heading2"/>
        <w:rPr>
          <w:rFonts w:ascii="Arial" w:hAnsi="Arial" w:cs="Arial"/>
          <w:sz w:val="24"/>
          <w:szCs w:val="24"/>
        </w:rPr>
      </w:pPr>
      <w:bookmarkStart w:id="5" w:name="_Toc39051111"/>
      <w:r w:rsidRPr="002E3C2D">
        <w:rPr>
          <w:rFonts w:ascii="Arial" w:hAnsi="Arial" w:cs="Arial"/>
          <w:sz w:val="24"/>
          <w:szCs w:val="24"/>
        </w:rPr>
        <w:lastRenderedPageBreak/>
        <w:t>Cultural differences in international countries:</w:t>
      </w:r>
      <w:bookmarkEnd w:id="5"/>
    </w:p>
    <w:p w:rsidR="00B95A32" w:rsidRDefault="00E22C14">
      <w:r>
        <w:t>The countries from which the guests visit Hotel Hilton in the UK on a regular basis, and their differences in culture with the UK is given below:-</w:t>
      </w:r>
    </w:p>
    <w:p w:rsidR="00B95A32" w:rsidRDefault="00E22C14">
      <w:pPr>
        <w:rPr>
          <w:b/>
        </w:rPr>
      </w:pPr>
      <w:r>
        <w:rPr>
          <w:b/>
        </w:rPr>
        <w:t>United Arab Emirates:</w:t>
      </w:r>
    </w:p>
    <w:p w:rsidR="00B95A32" w:rsidRDefault="00E22C14">
      <w:pPr>
        <w:rPr>
          <w:i/>
        </w:rPr>
      </w:pPr>
      <w:r>
        <w:rPr>
          <w:i/>
        </w:rPr>
        <w:t>Cultural difference in behaviour:</w:t>
      </w:r>
    </w:p>
    <w:p w:rsidR="00B95A32" w:rsidRDefault="00E22C14">
      <w:pPr>
        <w:pStyle w:val="ListParagraph"/>
        <w:numPr>
          <w:ilvl w:val="0"/>
          <w:numId w:val="1"/>
        </w:numPr>
      </w:pPr>
      <w:r>
        <w:t>Children deserves a special attention in the UAE unlike the UK, where children are treated formally just like adults</w:t>
      </w:r>
      <w:r w:rsidR="002E3C2D">
        <w:t xml:space="preserve"> </w:t>
      </w:r>
      <w:r w:rsidR="00B95A32">
        <w:fldChar w:fldCharType="begin"/>
      </w:r>
      <w:r>
        <w:rPr>
          <w:lang w:val="en-US"/>
        </w:rPr>
        <w:instrText xml:space="preserve"> CITATION Bak15 \l 1033 </w:instrText>
      </w:r>
      <w:r w:rsidR="00B95A32">
        <w:fldChar w:fldCharType="separate"/>
      </w:r>
      <w:r>
        <w:rPr>
          <w:noProof/>
          <w:lang w:val="en-US"/>
        </w:rPr>
        <w:t>(Baker, 2015)</w:t>
      </w:r>
      <w:r w:rsidR="00B95A32">
        <w:fldChar w:fldCharType="end"/>
      </w:r>
      <w:r>
        <w:t xml:space="preserve">. </w:t>
      </w:r>
    </w:p>
    <w:p w:rsidR="00B95A32" w:rsidRDefault="00E22C14">
      <w:pPr>
        <w:pStyle w:val="ListParagraph"/>
        <w:numPr>
          <w:ilvl w:val="0"/>
          <w:numId w:val="1"/>
        </w:numPr>
      </w:pPr>
      <w:r>
        <w:t xml:space="preserve">Alcoholic orders are not required to be asked to the UAE customers unless they ask it themselves. </w:t>
      </w:r>
    </w:p>
    <w:p w:rsidR="00B95A32" w:rsidRDefault="00E22C14">
      <w:pPr>
        <w:rPr>
          <w:i/>
        </w:rPr>
      </w:pPr>
      <w:r>
        <w:rPr>
          <w:i/>
        </w:rPr>
        <w:t>Cultural difference in customs:</w:t>
      </w:r>
    </w:p>
    <w:p w:rsidR="00B95A32" w:rsidRDefault="00E22C14">
      <w:pPr>
        <w:pStyle w:val="ListParagraph"/>
        <w:numPr>
          <w:ilvl w:val="0"/>
          <w:numId w:val="24"/>
        </w:numPr>
      </w:pPr>
      <w:r>
        <w:t xml:space="preserve">Women wearing shorts are discouraged in the UAE, and so, the women staffs are required to have long dresses. </w:t>
      </w:r>
    </w:p>
    <w:p w:rsidR="00B95A32" w:rsidRDefault="00E22C14">
      <w:pPr>
        <w:pStyle w:val="ListParagraph"/>
        <w:numPr>
          <w:ilvl w:val="0"/>
          <w:numId w:val="24"/>
        </w:numPr>
      </w:pPr>
      <w:r>
        <w:t xml:space="preserve">The people of the UAE are more closely attached to their families whereas in the UK, the people are attached more closely with their peers. </w:t>
      </w:r>
    </w:p>
    <w:p w:rsidR="00B95A32" w:rsidRDefault="00E22C14">
      <w:pPr>
        <w:rPr>
          <w:b/>
        </w:rPr>
      </w:pPr>
      <w:r>
        <w:rPr>
          <w:b/>
        </w:rPr>
        <w:t>United States:</w:t>
      </w:r>
    </w:p>
    <w:p w:rsidR="00B95A32" w:rsidRDefault="00E22C14">
      <w:pPr>
        <w:rPr>
          <w:i/>
        </w:rPr>
      </w:pPr>
      <w:r>
        <w:rPr>
          <w:i/>
        </w:rPr>
        <w:t>Cultural difference in behaviour:</w:t>
      </w:r>
    </w:p>
    <w:p w:rsidR="00B95A32" w:rsidRDefault="00E22C14">
      <w:pPr>
        <w:pStyle w:val="ListParagraph"/>
        <w:numPr>
          <w:ilvl w:val="0"/>
          <w:numId w:val="22"/>
        </w:numPr>
      </w:pPr>
      <w:r>
        <w:t>British people are more prone to discuss the weather and climate, whereas the Americans like discussing more on politics</w:t>
      </w:r>
      <w:r w:rsidR="002E3C2D">
        <w:t xml:space="preserve"> </w:t>
      </w:r>
      <w:r w:rsidR="00B95A32">
        <w:fldChar w:fldCharType="begin"/>
      </w:r>
      <w:r>
        <w:rPr>
          <w:lang w:val="en-US"/>
        </w:rPr>
        <w:instrText xml:space="preserve"> CITATION Ang16 \l 1033 </w:instrText>
      </w:r>
      <w:r w:rsidR="00B95A32">
        <w:fldChar w:fldCharType="separate"/>
      </w:r>
      <w:r>
        <w:rPr>
          <w:noProof/>
          <w:lang w:val="en-US"/>
        </w:rPr>
        <w:t>(Angelova &amp; Zhao, 2016)</w:t>
      </w:r>
      <w:r w:rsidR="00B95A32">
        <w:fldChar w:fldCharType="end"/>
      </w:r>
      <w:r>
        <w:t xml:space="preserve">. </w:t>
      </w:r>
    </w:p>
    <w:p w:rsidR="00B95A32" w:rsidRDefault="00E22C14">
      <w:pPr>
        <w:pStyle w:val="ListParagraph"/>
        <w:numPr>
          <w:ilvl w:val="0"/>
          <w:numId w:val="22"/>
        </w:numPr>
      </w:pPr>
      <w:r>
        <w:t xml:space="preserve">Americans are more likely to sit inside the restaurant whereas the British prefer a seat close to the window. </w:t>
      </w:r>
    </w:p>
    <w:p w:rsidR="00B95A32" w:rsidRDefault="00E22C14">
      <w:pPr>
        <w:rPr>
          <w:i/>
        </w:rPr>
      </w:pPr>
      <w:r>
        <w:rPr>
          <w:i/>
        </w:rPr>
        <w:t>Cultural difference in customs:</w:t>
      </w:r>
    </w:p>
    <w:p w:rsidR="00B95A32" w:rsidRDefault="00E22C14">
      <w:pPr>
        <w:pStyle w:val="ListParagraph"/>
        <w:numPr>
          <w:ilvl w:val="0"/>
          <w:numId w:val="23"/>
        </w:numPr>
      </w:pPr>
      <w:r>
        <w:t xml:space="preserve">Americans are comfortable to speak with strangers whereas the British are more reserved. </w:t>
      </w:r>
    </w:p>
    <w:p w:rsidR="00B95A32" w:rsidRDefault="00E22C14">
      <w:pPr>
        <w:pStyle w:val="ListParagraph"/>
        <w:numPr>
          <w:ilvl w:val="0"/>
          <w:numId w:val="23"/>
        </w:numPr>
      </w:pPr>
      <w:r>
        <w:t xml:space="preserve">Americans prefer a lot of choices for serving coffee whereas British coffee is only of one type. </w:t>
      </w:r>
    </w:p>
    <w:p w:rsidR="00B95A32" w:rsidRDefault="00E22C14">
      <w:pPr>
        <w:rPr>
          <w:b/>
        </w:rPr>
      </w:pPr>
      <w:r>
        <w:rPr>
          <w:b/>
        </w:rPr>
        <w:t>India:</w:t>
      </w:r>
    </w:p>
    <w:p w:rsidR="00B95A32" w:rsidRDefault="00E22C14">
      <w:pPr>
        <w:rPr>
          <w:i/>
        </w:rPr>
      </w:pPr>
      <w:r>
        <w:rPr>
          <w:i/>
        </w:rPr>
        <w:lastRenderedPageBreak/>
        <w:t>Cultural difference in behaviour:</w:t>
      </w:r>
    </w:p>
    <w:p w:rsidR="00B95A32" w:rsidRDefault="00E22C14">
      <w:pPr>
        <w:pStyle w:val="ListParagraph"/>
        <w:numPr>
          <w:ilvl w:val="0"/>
          <w:numId w:val="27"/>
        </w:numPr>
      </w:pPr>
      <w:r>
        <w:t>Indians prefer flexible time both for themselves and others unlike the UK customers, who prefer punctuality</w:t>
      </w:r>
      <w:r w:rsidR="002E3C2D">
        <w:t xml:space="preserve"> </w:t>
      </w:r>
      <w:r w:rsidR="00B95A32">
        <w:fldChar w:fldCharType="begin"/>
      </w:r>
      <w:r>
        <w:rPr>
          <w:lang w:val="en-US"/>
        </w:rPr>
        <w:instrText xml:space="preserve"> CITATION Kös191 \l 1033 </w:instrText>
      </w:r>
      <w:r w:rsidR="00B95A32">
        <w:fldChar w:fldCharType="separate"/>
      </w:r>
      <w:r>
        <w:rPr>
          <w:noProof/>
          <w:lang w:val="en-US"/>
        </w:rPr>
        <w:t>(Köseoglu, Chan, Okumus, &amp; Altin, 2019)</w:t>
      </w:r>
      <w:r w:rsidR="00B95A32">
        <w:fldChar w:fldCharType="end"/>
      </w:r>
      <w:r>
        <w:t xml:space="preserve">. </w:t>
      </w:r>
    </w:p>
    <w:p w:rsidR="00B95A32" w:rsidRDefault="00E22C14">
      <w:pPr>
        <w:pStyle w:val="ListParagraph"/>
        <w:numPr>
          <w:ilvl w:val="0"/>
          <w:numId w:val="27"/>
        </w:numPr>
      </w:pPr>
      <w:r>
        <w:t xml:space="preserve">Indians do not directly prefer criticism, and it is considered as an insult unlike the British who uses sarcasm. </w:t>
      </w:r>
    </w:p>
    <w:p w:rsidR="00B95A32" w:rsidRDefault="00E22C14">
      <w:pPr>
        <w:rPr>
          <w:i/>
        </w:rPr>
      </w:pPr>
      <w:r>
        <w:rPr>
          <w:i/>
        </w:rPr>
        <w:t>Cultural difference in customs:</w:t>
      </w:r>
    </w:p>
    <w:p w:rsidR="00B95A32" w:rsidRDefault="00E22C14">
      <w:pPr>
        <w:pStyle w:val="ListParagraph"/>
        <w:numPr>
          <w:ilvl w:val="0"/>
          <w:numId w:val="28"/>
        </w:numPr>
      </w:pPr>
      <w:r>
        <w:t xml:space="preserve">Indians have a hierarchical society, and so, they prefer to be respected when they visit restaurant by the staffs rather than treating them as friends or becoming too close to their privacy. </w:t>
      </w:r>
    </w:p>
    <w:p w:rsidR="00B95A32" w:rsidRDefault="00E22C14">
      <w:pPr>
        <w:pStyle w:val="ListParagraph"/>
        <w:numPr>
          <w:ilvl w:val="0"/>
          <w:numId w:val="28"/>
        </w:numPr>
      </w:pPr>
      <w:r>
        <w:t xml:space="preserve">Indians are more close to their family norms rather than the British, who thinks individualistically. </w:t>
      </w:r>
    </w:p>
    <w:p w:rsidR="00B95A32" w:rsidRDefault="00E22C14">
      <w:pPr>
        <w:rPr>
          <w:b/>
        </w:rPr>
      </w:pPr>
      <w:r>
        <w:rPr>
          <w:b/>
        </w:rPr>
        <w:t>China:</w:t>
      </w:r>
    </w:p>
    <w:p w:rsidR="00B95A32" w:rsidRDefault="00E22C14">
      <w:pPr>
        <w:rPr>
          <w:i/>
        </w:rPr>
      </w:pPr>
      <w:r>
        <w:rPr>
          <w:i/>
        </w:rPr>
        <w:t>Cultural difference in behaviour:</w:t>
      </w:r>
    </w:p>
    <w:p w:rsidR="00B95A32" w:rsidRDefault="00E22C14">
      <w:pPr>
        <w:pStyle w:val="ListParagraph"/>
        <w:numPr>
          <w:ilvl w:val="0"/>
          <w:numId w:val="25"/>
        </w:numPr>
      </w:pPr>
      <w:r>
        <w:t>Chinese people often push a queue, which means that they are in a hurry, and the other people cooperate, and it is not considered offensive unlike the UK</w:t>
      </w:r>
      <w:r w:rsidR="002E3C2D">
        <w:t xml:space="preserve"> </w:t>
      </w:r>
      <w:r w:rsidR="00B95A32">
        <w:fldChar w:fldCharType="begin"/>
      </w:r>
      <w:r>
        <w:rPr>
          <w:lang w:val="en-US"/>
        </w:rPr>
        <w:instrText xml:space="preserve"> CITATION Pha15 \l 1033 </w:instrText>
      </w:r>
      <w:r w:rsidR="00B95A32">
        <w:fldChar w:fldCharType="separate"/>
      </w:r>
      <w:r>
        <w:rPr>
          <w:noProof/>
          <w:lang w:val="en-US"/>
        </w:rPr>
        <w:t>(Pham &amp; Tran, 2015)</w:t>
      </w:r>
      <w:r w:rsidR="00B95A32">
        <w:fldChar w:fldCharType="end"/>
      </w:r>
      <w:r>
        <w:t xml:space="preserve">. </w:t>
      </w:r>
    </w:p>
    <w:p w:rsidR="00B95A32" w:rsidRDefault="00E22C14">
      <w:pPr>
        <w:pStyle w:val="ListParagraph"/>
        <w:numPr>
          <w:ilvl w:val="0"/>
          <w:numId w:val="25"/>
        </w:numPr>
      </w:pPr>
      <w:r>
        <w:t xml:space="preserve">The Chinese people are habituated to have the whole animal served on a plate when asked for a chicken unlike the UK. </w:t>
      </w:r>
    </w:p>
    <w:p w:rsidR="00B95A32" w:rsidRDefault="00E22C14">
      <w:pPr>
        <w:rPr>
          <w:i/>
        </w:rPr>
      </w:pPr>
      <w:r>
        <w:rPr>
          <w:i/>
        </w:rPr>
        <w:t>Cultural difference in customs:</w:t>
      </w:r>
    </w:p>
    <w:p w:rsidR="00B95A32" w:rsidRDefault="00E22C14">
      <w:pPr>
        <w:pStyle w:val="ListParagraph"/>
        <w:numPr>
          <w:ilvl w:val="0"/>
          <w:numId w:val="26"/>
        </w:numPr>
      </w:pPr>
      <w:r>
        <w:t xml:space="preserve">Chinese customers are often in a hurry, and they press for being served faster unlike the UK customers. </w:t>
      </w:r>
    </w:p>
    <w:p w:rsidR="00B95A32" w:rsidRDefault="00E22C14">
      <w:pPr>
        <w:pStyle w:val="ListParagraph"/>
        <w:numPr>
          <w:ilvl w:val="0"/>
          <w:numId w:val="26"/>
        </w:numPr>
      </w:pPr>
      <w:r>
        <w:t xml:space="preserve">Chinese people have a habit of spitting quite often unlike the UK customers. </w:t>
      </w:r>
    </w:p>
    <w:p w:rsidR="00B95A32" w:rsidRDefault="00E22C14">
      <w:pPr>
        <w:rPr>
          <w:b/>
        </w:rPr>
      </w:pPr>
      <w:r>
        <w:rPr>
          <w:b/>
        </w:rPr>
        <w:t>Australia:</w:t>
      </w:r>
    </w:p>
    <w:p w:rsidR="00B95A32" w:rsidRDefault="00E22C14">
      <w:pPr>
        <w:rPr>
          <w:i/>
        </w:rPr>
      </w:pPr>
      <w:r>
        <w:rPr>
          <w:i/>
        </w:rPr>
        <w:t>Cultural difference in behaviour:</w:t>
      </w:r>
    </w:p>
    <w:p w:rsidR="00B95A32" w:rsidRDefault="00E22C14">
      <w:pPr>
        <w:pStyle w:val="ListParagraph"/>
        <w:numPr>
          <w:ilvl w:val="0"/>
          <w:numId w:val="31"/>
        </w:numPr>
      </w:pPr>
      <w:r>
        <w:t xml:space="preserve">Australians are open whereas the British are reserved. </w:t>
      </w:r>
    </w:p>
    <w:p w:rsidR="00B95A32" w:rsidRDefault="00E22C14">
      <w:pPr>
        <w:pStyle w:val="ListParagraph"/>
        <w:numPr>
          <w:ilvl w:val="0"/>
          <w:numId w:val="31"/>
        </w:numPr>
      </w:pPr>
      <w:r>
        <w:lastRenderedPageBreak/>
        <w:t xml:space="preserve">Australians criticise the wrong services directly whereas the British speaks with sarcasm. </w:t>
      </w:r>
    </w:p>
    <w:p w:rsidR="00B95A32" w:rsidRDefault="00E22C14">
      <w:pPr>
        <w:rPr>
          <w:i/>
        </w:rPr>
      </w:pPr>
      <w:r>
        <w:rPr>
          <w:i/>
        </w:rPr>
        <w:t>Cultural difference in customs:</w:t>
      </w:r>
    </w:p>
    <w:p w:rsidR="00B95A32" w:rsidRDefault="00E22C14">
      <w:pPr>
        <w:pStyle w:val="ListParagraph"/>
        <w:numPr>
          <w:ilvl w:val="0"/>
          <w:numId w:val="32"/>
        </w:numPr>
      </w:pPr>
      <w:r>
        <w:t>British people keep friendship with people connected with their profession whereas Australians keep old pals of schools and colleges</w:t>
      </w:r>
      <w:r w:rsidR="00AB7AD9">
        <w:t xml:space="preserve"> </w:t>
      </w:r>
      <w:r w:rsidR="00B95A32">
        <w:fldChar w:fldCharType="begin"/>
      </w:r>
      <w:r>
        <w:rPr>
          <w:lang w:val="en-US"/>
        </w:rPr>
        <w:instrText xml:space="preserve"> CITATION Pha15 \l 1033 </w:instrText>
      </w:r>
      <w:r w:rsidR="00B95A32">
        <w:fldChar w:fldCharType="separate"/>
      </w:r>
      <w:r>
        <w:rPr>
          <w:noProof/>
          <w:lang w:val="en-US"/>
        </w:rPr>
        <w:t>(Pham &amp; Tran, 2015)</w:t>
      </w:r>
      <w:r w:rsidR="00B95A32">
        <w:fldChar w:fldCharType="end"/>
      </w:r>
      <w:r>
        <w:t xml:space="preserve">. </w:t>
      </w:r>
    </w:p>
    <w:p w:rsidR="00B95A32" w:rsidRDefault="00E22C14">
      <w:pPr>
        <w:pStyle w:val="ListParagraph"/>
        <w:numPr>
          <w:ilvl w:val="0"/>
          <w:numId w:val="32"/>
        </w:numPr>
      </w:pPr>
      <w:r>
        <w:t xml:space="preserve">Australians have drinking culture within the formal atmosphere whereas the British only drinks informally. </w:t>
      </w:r>
    </w:p>
    <w:p w:rsidR="00B95A32" w:rsidRDefault="00E22C14">
      <w:pPr>
        <w:rPr>
          <w:b/>
        </w:rPr>
      </w:pPr>
      <w:r>
        <w:rPr>
          <w:b/>
        </w:rPr>
        <w:t>Japan:</w:t>
      </w:r>
    </w:p>
    <w:p w:rsidR="00B95A32" w:rsidRDefault="00E22C14">
      <w:pPr>
        <w:rPr>
          <w:i/>
        </w:rPr>
      </w:pPr>
      <w:r>
        <w:rPr>
          <w:i/>
        </w:rPr>
        <w:t>Cultural difference in behaviour:</w:t>
      </w:r>
    </w:p>
    <w:p w:rsidR="00B95A32" w:rsidRDefault="00E22C14">
      <w:pPr>
        <w:pStyle w:val="ListParagraph"/>
        <w:numPr>
          <w:ilvl w:val="0"/>
          <w:numId w:val="29"/>
        </w:numPr>
      </w:pPr>
      <w:r>
        <w:t>Japanese are more concerned about smaller details within a guest room rather than the bigger ones unlike the UK</w:t>
      </w:r>
      <w:r w:rsidR="00AB7AD9">
        <w:t xml:space="preserve"> </w:t>
      </w:r>
      <w:r w:rsidR="00B95A32">
        <w:fldChar w:fldCharType="begin"/>
      </w:r>
      <w:r>
        <w:rPr>
          <w:lang w:val="en-US"/>
        </w:rPr>
        <w:instrText xml:space="preserve"> CITATION Ang16 \l 1033 </w:instrText>
      </w:r>
      <w:r w:rsidR="00B95A32">
        <w:fldChar w:fldCharType="separate"/>
      </w:r>
      <w:r>
        <w:rPr>
          <w:noProof/>
          <w:lang w:val="en-US"/>
        </w:rPr>
        <w:t>(Angelova &amp; Zhao, 2016)</w:t>
      </w:r>
      <w:r w:rsidR="00B95A32">
        <w:fldChar w:fldCharType="end"/>
      </w:r>
      <w:r>
        <w:t xml:space="preserve">. </w:t>
      </w:r>
    </w:p>
    <w:p w:rsidR="00B95A32" w:rsidRDefault="00E22C14">
      <w:pPr>
        <w:pStyle w:val="ListParagraph"/>
        <w:numPr>
          <w:ilvl w:val="0"/>
          <w:numId w:val="29"/>
        </w:numPr>
      </w:pPr>
      <w:r>
        <w:t xml:space="preserve">Japanese have already decided their orders in a restaurant before the visit, and they do not actually decide after seeing the menu unlike the British. </w:t>
      </w:r>
    </w:p>
    <w:p w:rsidR="00B95A32" w:rsidRDefault="00E22C14">
      <w:pPr>
        <w:rPr>
          <w:i/>
        </w:rPr>
      </w:pPr>
      <w:r>
        <w:rPr>
          <w:i/>
        </w:rPr>
        <w:t>Cultural difference in customs:</w:t>
      </w:r>
    </w:p>
    <w:p w:rsidR="00B95A32" w:rsidRDefault="00E22C14">
      <w:pPr>
        <w:pStyle w:val="ListParagraph"/>
        <w:numPr>
          <w:ilvl w:val="0"/>
          <w:numId w:val="30"/>
        </w:numPr>
      </w:pPr>
      <w:r>
        <w:t xml:space="preserve">Japanese are close to family whereas the British are close to peers. </w:t>
      </w:r>
    </w:p>
    <w:p w:rsidR="00B95A32" w:rsidRDefault="00E22C14">
      <w:pPr>
        <w:pStyle w:val="ListParagraph"/>
        <w:numPr>
          <w:ilvl w:val="0"/>
          <w:numId w:val="30"/>
        </w:numPr>
      </w:pPr>
      <w:r>
        <w:t xml:space="preserve">Japanese love to talk whereas British are reserved. </w:t>
      </w:r>
    </w:p>
    <w:p w:rsidR="00B95A32" w:rsidRDefault="00E22C14">
      <w:pPr>
        <w:rPr>
          <w:b/>
        </w:rPr>
      </w:pPr>
      <w:r>
        <w:rPr>
          <w:b/>
        </w:rPr>
        <w:t>Germany:</w:t>
      </w:r>
    </w:p>
    <w:p w:rsidR="00B95A32" w:rsidRDefault="00E22C14">
      <w:pPr>
        <w:rPr>
          <w:i/>
        </w:rPr>
      </w:pPr>
      <w:r>
        <w:rPr>
          <w:i/>
        </w:rPr>
        <w:t>Cultural difference in behaviour:</w:t>
      </w:r>
    </w:p>
    <w:p w:rsidR="00B95A32" w:rsidRDefault="00E22C14">
      <w:pPr>
        <w:pStyle w:val="ListParagraph"/>
        <w:numPr>
          <w:ilvl w:val="0"/>
          <w:numId w:val="35"/>
        </w:numPr>
      </w:pPr>
      <w:r>
        <w:t>German customers do not smile during the first meeting whereas smiling is a courtesy in Britain</w:t>
      </w:r>
      <w:r w:rsidR="00AB7AD9">
        <w:t xml:space="preserve"> </w:t>
      </w:r>
      <w:r w:rsidR="00B95A32">
        <w:fldChar w:fldCharType="begin"/>
      </w:r>
      <w:r>
        <w:rPr>
          <w:lang w:val="en-US"/>
        </w:rPr>
        <w:instrText xml:space="preserve"> CITATION Pha15 \l 1033 </w:instrText>
      </w:r>
      <w:r w:rsidR="00B95A32">
        <w:fldChar w:fldCharType="separate"/>
      </w:r>
      <w:r>
        <w:rPr>
          <w:noProof/>
          <w:lang w:val="en-US"/>
        </w:rPr>
        <w:t>(Pham &amp; Tran, 2015)</w:t>
      </w:r>
      <w:r w:rsidR="00B95A32">
        <w:fldChar w:fldCharType="end"/>
      </w:r>
      <w:r>
        <w:t xml:space="preserve">. </w:t>
      </w:r>
    </w:p>
    <w:p w:rsidR="00B95A32" w:rsidRDefault="00E22C14">
      <w:pPr>
        <w:pStyle w:val="ListParagraph"/>
        <w:numPr>
          <w:ilvl w:val="0"/>
          <w:numId w:val="35"/>
        </w:numPr>
      </w:pPr>
      <w:r>
        <w:t xml:space="preserve">German customers are often aggressive when not satisfied but British are more polite and sarcastic. </w:t>
      </w:r>
    </w:p>
    <w:p w:rsidR="00B95A32" w:rsidRDefault="00E22C14">
      <w:pPr>
        <w:rPr>
          <w:i/>
        </w:rPr>
      </w:pPr>
      <w:r>
        <w:rPr>
          <w:i/>
        </w:rPr>
        <w:t>Cultural difference in customs:</w:t>
      </w:r>
    </w:p>
    <w:p w:rsidR="00B95A32" w:rsidRDefault="00E22C14">
      <w:pPr>
        <w:pStyle w:val="ListParagraph"/>
        <w:numPr>
          <w:ilvl w:val="0"/>
          <w:numId w:val="36"/>
        </w:numPr>
      </w:pPr>
      <w:r>
        <w:t>Germans are more honest in their opinions, but British are often devious for procuring profit</w:t>
      </w:r>
      <w:r w:rsidR="00AB7AD9">
        <w:t xml:space="preserve"> </w:t>
      </w:r>
      <w:r w:rsidR="00B95A32">
        <w:fldChar w:fldCharType="begin"/>
      </w:r>
      <w:r>
        <w:rPr>
          <w:lang w:val="en-US"/>
        </w:rPr>
        <w:instrText xml:space="preserve"> CITATION Tar17 \l 1033 </w:instrText>
      </w:r>
      <w:r w:rsidR="00B95A32">
        <w:fldChar w:fldCharType="separate"/>
      </w:r>
      <w:r>
        <w:rPr>
          <w:noProof/>
          <w:lang w:val="en-US"/>
        </w:rPr>
        <w:t>(Tarí, Pereira-Moliner, Pertusa-Ortega, López-Gamero, &amp; Molina-Azorín, 2017)</w:t>
      </w:r>
      <w:r w:rsidR="00B95A32">
        <w:fldChar w:fldCharType="end"/>
      </w:r>
      <w:r>
        <w:t xml:space="preserve">. </w:t>
      </w:r>
    </w:p>
    <w:p w:rsidR="00B95A32" w:rsidRDefault="00E22C14">
      <w:pPr>
        <w:pStyle w:val="ListParagraph"/>
        <w:numPr>
          <w:ilvl w:val="0"/>
          <w:numId w:val="36"/>
        </w:numPr>
      </w:pPr>
      <w:r>
        <w:lastRenderedPageBreak/>
        <w:t xml:space="preserve">Germans do not engage in casual conversation but British often do. </w:t>
      </w:r>
    </w:p>
    <w:p w:rsidR="00B95A32" w:rsidRDefault="00E22C14">
      <w:pPr>
        <w:rPr>
          <w:b/>
        </w:rPr>
      </w:pPr>
      <w:r>
        <w:rPr>
          <w:b/>
        </w:rPr>
        <w:t>France:</w:t>
      </w:r>
    </w:p>
    <w:p w:rsidR="00B95A32" w:rsidRDefault="00E22C14">
      <w:pPr>
        <w:rPr>
          <w:i/>
        </w:rPr>
      </w:pPr>
      <w:r>
        <w:rPr>
          <w:i/>
        </w:rPr>
        <w:t>Cultural difference in behaviour:</w:t>
      </w:r>
    </w:p>
    <w:p w:rsidR="00B95A32" w:rsidRDefault="00E22C14">
      <w:pPr>
        <w:pStyle w:val="ListParagraph"/>
        <w:numPr>
          <w:ilvl w:val="0"/>
          <w:numId w:val="33"/>
        </w:numPr>
      </w:pPr>
      <w:r>
        <w:t>French people want to know more about personal life of people other than professional life, which is interesting for the British</w:t>
      </w:r>
      <w:r w:rsidR="00AB7AD9">
        <w:t xml:space="preserve"> </w:t>
      </w:r>
      <w:r w:rsidR="00B95A32">
        <w:fldChar w:fldCharType="begin"/>
      </w:r>
      <w:r>
        <w:rPr>
          <w:lang w:val="en-US"/>
        </w:rPr>
        <w:instrText xml:space="preserve"> CITATION Ang16 \l 1033 </w:instrText>
      </w:r>
      <w:r w:rsidR="00B95A32">
        <w:fldChar w:fldCharType="separate"/>
      </w:r>
      <w:r>
        <w:rPr>
          <w:noProof/>
          <w:lang w:val="en-US"/>
        </w:rPr>
        <w:t>(Angelova &amp; Zhao, 2016)</w:t>
      </w:r>
      <w:r w:rsidR="00B95A32">
        <w:fldChar w:fldCharType="end"/>
      </w:r>
      <w:r>
        <w:t xml:space="preserve">. </w:t>
      </w:r>
    </w:p>
    <w:p w:rsidR="00B95A32" w:rsidRDefault="00E22C14">
      <w:pPr>
        <w:pStyle w:val="ListParagraph"/>
        <w:numPr>
          <w:ilvl w:val="0"/>
          <w:numId w:val="33"/>
        </w:numPr>
      </w:pPr>
      <w:r>
        <w:t xml:space="preserve">French people prefer light handshake during initial meeting whereas the British prefer a firm handshake with a strong eye contact. </w:t>
      </w:r>
    </w:p>
    <w:p w:rsidR="00B95A32" w:rsidRDefault="00E22C14">
      <w:pPr>
        <w:rPr>
          <w:i/>
        </w:rPr>
      </w:pPr>
      <w:r>
        <w:rPr>
          <w:i/>
        </w:rPr>
        <w:t>Cultural difference in customs:</w:t>
      </w:r>
    </w:p>
    <w:p w:rsidR="00B95A32" w:rsidRDefault="00E22C14">
      <w:pPr>
        <w:pStyle w:val="ListParagraph"/>
        <w:numPr>
          <w:ilvl w:val="0"/>
          <w:numId w:val="34"/>
        </w:numPr>
      </w:pPr>
      <w:r>
        <w:t xml:space="preserve">French people seek informal conversation with the staffs rather than only service and business-related conversation. </w:t>
      </w:r>
    </w:p>
    <w:p w:rsidR="00B95A32" w:rsidRDefault="00E22C14">
      <w:pPr>
        <w:pStyle w:val="ListParagraph"/>
        <w:numPr>
          <w:ilvl w:val="0"/>
          <w:numId w:val="34"/>
        </w:numPr>
      </w:pPr>
      <w:r>
        <w:t xml:space="preserve">French people are often interested about the history of a hotel or a restaurant before visiting. </w:t>
      </w:r>
    </w:p>
    <w:p w:rsidR="00B95A32" w:rsidRPr="00AB7AD9" w:rsidRDefault="00AB7AD9" w:rsidP="00AB7AD9">
      <w:pPr>
        <w:rPr>
          <w:b/>
        </w:rPr>
      </w:pPr>
      <w:bookmarkStart w:id="6" w:name="_Toc38984868"/>
      <w:bookmarkStart w:id="7" w:name="_Toc39051112"/>
      <w:r w:rsidRPr="00AB7AD9">
        <w:rPr>
          <w:b/>
        </w:rPr>
        <w:t>Do’s</w:t>
      </w:r>
      <w:r w:rsidR="00E22C14" w:rsidRPr="00AB7AD9">
        <w:rPr>
          <w:b/>
        </w:rPr>
        <w:t xml:space="preserve"> and Don’ts</w:t>
      </w:r>
      <w:bookmarkEnd w:id="6"/>
      <w:r w:rsidR="00E22C14" w:rsidRPr="00AB7AD9">
        <w:rPr>
          <w:b/>
        </w:rPr>
        <w:t>:</w:t>
      </w:r>
      <w:bookmarkEnd w:id="7"/>
    </w:p>
    <w:p w:rsidR="00B95A32" w:rsidRDefault="00E22C14">
      <w:r>
        <w:t>The hotel staff are required to follow some do’s and don’ts in Hotel Hilton UK for satisfying the customers at regular intervals as given below:-</w:t>
      </w:r>
    </w:p>
    <w:p w:rsidR="00B95A32" w:rsidRDefault="00E22C14">
      <w:pPr>
        <w:rPr>
          <w:b/>
        </w:rPr>
      </w:pPr>
      <w:r>
        <w:rPr>
          <w:b/>
        </w:rPr>
        <w:t>Do’s:</w:t>
      </w:r>
    </w:p>
    <w:p w:rsidR="00B95A32" w:rsidRDefault="00E22C14">
      <w:r>
        <w:t>The hotel staffs needs to have a planning about customers’ expectations even moments before they actually arrive by making them communicate their expectations at the time of booking</w:t>
      </w:r>
      <w:r w:rsidR="00AB7AD9">
        <w:t xml:space="preserve"> </w:t>
      </w:r>
      <w:r w:rsidR="00B95A32">
        <w:fldChar w:fldCharType="begin"/>
      </w:r>
      <w:r>
        <w:rPr>
          <w:lang w:val="en-US"/>
        </w:rPr>
        <w:instrText xml:space="preserve"> CITATION Hot20 \l 1033 </w:instrText>
      </w:r>
      <w:r w:rsidR="00B95A32">
        <w:fldChar w:fldCharType="separate"/>
      </w:r>
      <w:r>
        <w:rPr>
          <w:noProof/>
          <w:lang w:val="en-US"/>
        </w:rPr>
        <w:t>(Hotel Hilton Annual Report, 2020)</w:t>
      </w:r>
      <w:r w:rsidR="00B95A32">
        <w:fldChar w:fldCharType="end"/>
      </w:r>
      <w:r>
        <w:t xml:space="preserve">. The staffs are required to ask the expectations directly to the customers, and the kind of services and food they require for breakfast, lunch and dinner. Also, a customised form is required to be </w:t>
      </w:r>
      <w:r w:rsidR="00AB7AD9">
        <w:t>filled up</w:t>
      </w:r>
      <w:r>
        <w:t xml:space="preserve"> by the customers where the expectations of every individual are needed to be written down in a proper manner. It is also needed that the customers’ feedback is required to be taken at regular intervals, and online communication is needed for the maintenance of good bonding and relationship. </w:t>
      </w:r>
    </w:p>
    <w:p w:rsidR="00B95A32" w:rsidRDefault="00E22C14">
      <w:r>
        <w:t xml:space="preserve">The social networking is a growing platform nowadays, and the hotel staffs needs to form a group on the social media for an informal discussion with customers. The </w:t>
      </w:r>
      <w:r>
        <w:lastRenderedPageBreak/>
        <w:t>informal discussion on the social media helps the staffs in forming an idea about the culture of customers, and the things that they need while visiting the hotel premises</w:t>
      </w:r>
      <w:r w:rsidR="00AB7AD9">
        <w:t xml:space="preserve"> </w:t>
      </w:r>
      <w:r w:rsidR="00B95A32">
        <w:fldChar w:fldCharType="begin"/>
      </w:r>
      <w:r>
        <w:rPr>
          <w:lang w:val="en-US"/>
        </w:rPr>
        <w:instrText xml:space="preserve"> CITATION Hot20 \l 1033 </w:instrText>
      </w:r>
      <w:r w:rsidR="00B95A32">
        <w:fldChar w:fldCharType="separate"/>
      </w:r>
      <w:r>
        <w:rPr>
          <w:noProof/>
          <w:lang w:val="en-US"/>
        </w:rPr>
        <w:t>(Hotel Hilton Annual Report, 2020)</w:t>
      </w:r>
      <w:r w:rsidR="00B95A32">
        <w:fldChar w:fldCharType="end"/>
      </w:r>
      <w:r>
        <w:t xml:space="preserve">. The customers who are from the non-English speaking countries are required to communicate in neutral English rather than the English native for better understanding. </w:t>
      </w:r>
    </w:p>
    <w:p w:rsidR="00B95A32" w:rsidRDefault="00E22C14">
      <w:pPr>
        <w:rPr>
          <w:b/>
        </w:rPr>
      </w:pPr>
      <w:r>
        <w:rPr>
          <w:b/>
        </w:rPr>
        <w:t>Don’ts:</w:t>
      </w:r>
    </w:p>
    <w:p w:rsidR="00B95A32" w:rsidRDefault="00E22C14">
      <w:r>
        <w:t>The staffs are not required to assume about the culture of customers at the moment of their arrival from their background or ethnicity. It seems racist to many customers because the culture does is not influenced by the origin all the time but their place of birth and the peers as well</w:t>
      </w:r>
      <w:r w:rsidR="00AB7AD9">
        <w:t xml:space="preserve"> </w:t>
      </w:r>
      <w:r w:rsidR="00B95A32">
        <w:fldChar w:fldCharType="begin"/>
      </w:r>
      <w:r>
        <w:rPr>
          <w:lang w:val="en-US"/>
        </w:rPr>
        <w:instrText xml:space="preserve"> CITATION Hot20 \l 1033 </w:instrText>
      </w:r>
      <w:r w:rsidR="00B95A32">
        <w:fldChar w:fldCharType="separate"/>
      </w:r>
      <w:r>
        <w:rPr>
          <w:noProof/>
          <w:lang w:val="en-US"/>
        </w:rPr>
        <w:t>(Hotel Hilton Annual Report, 2020)</w:t>
      </w:r>
      <w:r w:rsidR="00B95A32">
        <w:fldChar w:fldCharType="end"/>
      </w:r>
      <w:r>
        <w:t xml:space="preserve">. Therefore a proper communication with the customers, and observing their cultural attitude and values are required to be done at regular intervals. It has also been found that the IT department of Hotel Hilton UK needs to control the negative feedback provided by the people on social media and </w:t>
      </w:r>
      <w:r w:rsidR="00AB7AD9">
        <w:t>channelize</w:t>
      </w:r>
      <w:r>
        <w:t xml:space="preserve"> them into personal messages. </w:t>
      </w:r>
    </w:p>
    <w:p w:rsidR="00B95A32" w:rsidRPr="00AB7AD9" w:rsidRDefault="00E22C14">
      <w:pPr>
        <w:pStyle w:val="Heading1"/>
        <w:rPr>
          <w:rFonts w:ascii="Arial" w:hAnsi="Arial" w:cs="Arial"/>
          <w:sz w:val="24"/>
          <w:szCs w:val="24"/>
        </w:rPr>
      </w:pPr>
      <w:bookmarkStart w:id="8" w:name="_Toc38984869"/>
      <w:bookmarkStart w:id="9" w:name="_Toc39051113"/>
      <w:r w:rsidRPr="00AB7AD9">
        <w:rPr>
          <w:rFonts w:ascii="Arial" w:hAnsi="Arial" w:cs="Arial"/>
          <w:sz w:val="24"/>
          <w:szCs w:val="24"/>
        </w:rPr>
        <w:t>Conclusion:</w:t>
      </w:r>
      <w:bookmarkEnd w:id="8"/>
      <w:bookmarkEnd w:id="9"/>
    </w:p>
    <w:p w:rsidR="00B95A32" w:rsidRDefault="00E22C14">
      <w:r>
        <w:t xml:space="preserve">The aide-memoire has concluded that the cultural awareness is essential for business development because by etiquettes, good bonding and customer satisfaction is possible to be enhanced in the hotel industry. It has also been seen that cultural awareness is important for Hilton Hotel UK as it deals with international guests from various parts of the world. The positive feedback and customer loyalty is enhanced by cultural awareness, which plays a role in increasing the revenue of the hotel. </w:t>
      </w:r>
    </w:p>
    <w:p w:rsidR="00B95A32" w:rsidRDefault="00E22C14">
      <w:r>
        <w:t xml:space="preserve">The cultural understanding is increased by knowing the cultural differences between the UK and other parts like the UAE, the US, Australia, Japan, France, India and Germany. As well as the do’s and don’ts of the hotel staff are discussed where it has been found that the assumption of customer’s culture is wrong process, and they are required to be understood by the help of feedback. </w:t>
      </w:r>
    </w:p>
    <w:p w:rsidR="00B95A32" w:rsidRDefault="00E22C14">
      <w:pPr>
        <w:spacing w:line="259" w:lineRule="auto"/>
        <w:jc w:val="left"/>
      </w:pPr>
      <w:r>
        <w:br w:type="page"/>
      </w:r>
    </w:p>
    <w:p w:rsidR="00B95A32" w:rsidRPr="00AB7AD9" w:rsidRDefault="00E22C14">
      <w:pPr>
        <w:pStyle w:val="Heading1"/>
        <w:rPr>
          <w:rFonts w:ascii="Arial" w:hAnsi="Arial" w:cs="Arial"/>
          <w:sz w:val="24"/>
          <w:szCs w:val="24"/>
        </w:rPr>
      </w:pPr>
      <w:bookmarkStart w:id="10" w:name="_Toc39051114"/>
      <w:r w:rsidRPr="00AB7AD9">
        <w:rPr>
          <w:rFonts w:ascii="Arial" w:hAnsi="Arial" w:cs="Arial"/>
          <w:sz w:val="24"/>
          <w:szCs w:val="24"/>
        </w:rPr>
        <w:lastRenderedPageBreak/>
        <w:t>References</w:t>
      </w:r>
      <w:bookmarkEnd w:id="10"/>
      <w:r w:rsidR="00AB7AD9">
        <w:rPr>
          <w:rFonts w:ascii="Arial" w:hAnsi="Arial" w:cs="Arial"/>
          <w:sz w:val="24"/>
          <w:szCs w:val="24"/>
        </w:rPr>
        <w:t>:</w:t>
      </w:r>
    </w:p>
    <w:p w:rsidR="00B95A32" w:rsidRDefault="00B95A32">
      <w:pPr>
        <w:pStyle w:val="Bibliography"/>
        <w:rPr>
          <w:noProof/>
        </w:rPr>
      </w:pPr>
      <w:r>
        <w:fldChar w:fldCharType="begin"/>
      </w:r>
      <w:r w:rsidR="00E22C14">
        <w:instrText xml:space="preserve"> BIBLIOGRAPHY </w:instrText>
      </w:r>
      <w:r>
        <w:fldChar w:fldCharType="separate"/>
      </w:r>
      <w:r w:rsidR="00E22C14">
        <w:rPr>
          <w:noProof/>
        </w:rPr>
        <w:t xml:space="preserve">Angelova, M., &amp; Zhao, Y. (2016). Using an online collaborative project between American and Chinese students to develop ESL teaching skills, cross-cultural awareness and language skills. </w:t>
      </w:r>
      <w:r w:rsidR="00E22C14">
        <w:rPr>
          <w:i/>
          <w:iCs/>
          <w:noProof/>
        </w:rPr>
        <w:t>Computer Assisted Language Learning, 15</w:t>
      </w:r>
      <w:r w:rsidR="00E22C14">
        <w:rPr>
          <w:noProof/>
        </w:rPr>
        <w:t xml:space="preserve"> (6), 167-185, DOI: 10.1080/09588221.2014.907320.</w:t>
      </w:r>
    </w:p>
    <w:p w:rsidR="00B95A32" w:rsidRDefault="00E22C14">
      <w:pPr>
        <w:pStyle w:val="Bibliography"/>
        <w:rPr>
          <w:noProof/>
        </w:rPr>
      </w:pPr>
      <w:r>
        <w:rPr>
          <w:noProof/>
        </w:rPr>
        <w:t xml:space="preserve">Baker, W. (2015). Research into practice: Cultural and intercultural awareness. </w:t>
      </w:r>
      <w:r>
        <w:rPr>
          <w:i/>
          <w:iCs/>
          <w:noProof/>
        </w:rPr>
        <w:t>Language Teaching, 11</w:t>
      </w:r>
      <w:r>
        <w:rPr>
          <w:noProof/>
        </w:rPr>
        <w:t xml:space="preserve"> (5), 130-141, DOI: 10.1017/S0261444814000287.</w:t>
      </w:r>
    </w:p>
    <w:p w:rsidR="00B95A32" w:rsidRDefault="00E22C14">
      <w:pPr>
        <w:pStyle w:val="Bibliography"/>
        <w:rPr>
          <w:noProof/>
        </w:rPr>
      </w:pPr>
      <w:r>
        <w:rPr>
          <w:noProof/>
        </w:rPr>
        <w:t xml:space="preserve">Curdt-Christiansen, X., &amp; Weninger, C. (2015). </w:t>
      </w:r>
      <w:r>
        <w:rPr>
          <w:i/>
          <w:iCs/>
          <w:noProof/>
        </w:rPr>
        <w:t>Language, ideology and education: The politics of textbooks in language education</w:t>
      </w:r>
      <w:r>
        <w:rPr>
          <w:noProof/>
        </w:rPr>
        <w:t xml:space="preserve"> (3 ed.). London: Routledge, ISBN: 3039118188.</w:t>
      </w:r>
    </w:p>
    <w:p w:rsidR="00B95A32" w:rsidRDefault="00E22C14">
      <w:pPr>
        <w:pStyle w:val="Bibliography"/>
        <w:rPr>
          <w:noProof/>
        </w:rPr>
      </w:pPr>
      <w:r>
        <w:rPr>
          <w:noProof/>
        </w:rPr>
        <w:t xml:space="preserve">Ho, V. (2019). Hotel management’s attempts at repairing customers’ trust: The use of apology and denial. </w:t>
      </w:r>
      <w:r>
        <w:rPr>
          <w:i/>
          <w:iCs/>
          <w:noProof/>
        </w:rPr>
        <w:t>Pragmatics and Society, 10</w:t>
      </w:r>
      <w:r>
        <w:rPr>
          <w:noProof/>
        </w:rPr>
        <w:t xml:space="preserve"> (4), 493-511, doi.org/10.1075/ps.18008.ho.</w:t>
      </w:r>
    </w:p>
    <w:p w:rsidR="00B95A32" w:rsidRDefault="00E22C14">
      <w:pPr>
        <w:pStyle w:val="Bibliography"/>
        <w:rPr>
          <w:noProof/>
        </w:rPr>
      </w:pPr>
      <w:r>
        <w:rPr>
          <w:noProof/>
        </w:rPr>
        <w:t xml:space="preserve">Hotel Hilton Annual Report. (2020, April 28). </w:t>
      </w:r>
      <w:r>
        <w:rPr>
          <w:i/>
          <w:iCs/>
          <w:noProof/>
        </w:rPr>
        <w:t>Hotel Hilton Annual Report</w:t>
      </w:r>
      <w:r>
        <w:rPr>
          <w:noProof/>
        </w:rPr>
        <w:t>. Retrieved April 28, 2020, from ir.hilton.com: https://ir.hilton.com/financial-reporting/annual-reports</w:t>
      </w:r>
    </w:p>
    <w:p w:rsidR="00B95A32" w:rsidRDefault="00E22C14">
      <w:pPr>
        <w:pStyle w:val="Bibliography"/>
        <w:rPr>
          <w:noProof/>
        </w:rPr>
      </w:pPr>
      <w:r>
        <w:rPr>
          <w:noProof/>
        </w:rPr>
        <w:t xml:space="preserve">İlter, B. (2015). How does technology affect language learning process at an early age. </w:t>
      </w:r>
      <w:r>
        <w:rPr>
          <w:i/>
          <w:iCs/>
          <w:noProof/>
        </w:rPr>
        <w:t>Procedia-Social and Behavioral Sciences, 12</w:t>
      </w:r>
      <w:r>
        <w:rPr>
          <w:noProof/>
        </w:rPr>
        <w:t xml:space="preserve"> (7), 311-316, DOI: 10.1016/j.sbspro.2015.07.552.</w:t>
      </w:r>
    </w:p>
    <w:p w:rsidR="00B95A32" w:rsidRDefault="00E22C14">
      <w:pPr>
        <w:pStyle w:val="Bibliography"/>
        <w:rPr>
          <w:noProof/>
        </w:rPr>
      </w:pPr>
      <w:r>
        <w:rPr>
          <w:noProof/>
        </w:rPr>
        <w:t xml:space="preserve">Köseoglu, M., Chan, E., Okumus, F., &amp; Altin, M. (2019). How do hotels operationalize their competitive intelligence efforts into their management processes? Proposing a holistic model. </w:t>
      </w:r>
      <w:r>
        <w:rPr>
          <w:i/>
          <w:iCs/>
          <w:noProof/>
        </w:rPr>
        <w:t>International Journal of Hospitality Management, 83</w:t>
      </w:r>
      <w:r>
        <w:rPr>
          <w:noProof/>
        </w:rPr>
        <w:t>, 283-292, doi.org/10.1016/j.ijhm.2018.11.007.</w:t>
      </w:r>
    </w:p>
    <w:p w:rsidR="00B95A32" w:rsidRDefault="00E22C14">
      <w:pPr>
        <w:pStyle w:val="Bibliography"/>
        <w:rPr>
          <w:noProof/>
        </w:rPr>
      </w:pPr>
      <w:r>
        <w:rPr>
          <w:noProof/>
        </w:rPr>
        <w:t xml:space="preserve">Lokkesmoe, K., &amp; Kuchinke, K. (2016). Developing cross-cultural awareness through foreign immersion programs. </w:t>
      </w:r>
      <w:r>
        <w:rPr>
          <w:i/>
          <w:iCs/>
          <w:noProof/>
        </w:rPr>
        <w:t>European Journal of Training and Development, 12</w:t>
      </w:r>
      <w:r>
        <w:rPr>
          <w:noProof/>
        </w:rPr>
        <w:t xml:space="preserve"> (5), 105-110, DOI: 10.1108/EJTD-07-2014-0048.</w:t>
      </w:r>
    </w:p>
    <w:p w:rsidR="00B95A32" w:rsidRDefault="00E22C14">
      <w:pPr>
        <w:pStyle w:val="Bibliography"/>
        <w:rPr>
          <w:noProof/>
        </w:rPr>
      </w:pPr>
      <w:r>
        <w:rPr>
          <w:noProof/>
        </w:rPr>
        <w:t xml:space="preserve">Pham, L., &amp; Tran, L. (2015). Understanding the symbolic capital of intercultural interactions: A case study of international students in Australia. </w:t>
      </w:r>
      <w:r>
        <w:rPr>
          <w:i/>
          <w:iCs/>
          <w:noProof/>
        </w:rPr>
        <w:t>International Studies in Sociology of Education, 25</w:t>
      </w:r>
      <w:r>
        <w:rPr>
          <w:noProof/>
        </w:rPr>
        <w:t xml:space="preserve"> (7), 204-224, DOI: 10.1080/09620214.2015.1069720.</w:t>
      </w:r>
    </w:p>
    <w:p w:rsidR="00B95A32" w:rsidRDefault="00E22C14">
      <w:pPr>
        <w:pStyle w:val="Bibliography"/>
        <w:rPr>
          <w:noProof/>
        </w:rPr>
      </w:pPr>
      <w:r>
        <w:rPr>
          <w:noProof/>
        </w:rPr>
        <w:lastRenderedPageBreak/>
        <w:t xml:space="preserve">Tarí, J., Pereira-Moliner, J., Pertusa-Ortega, E., López-Gamero, M., &amp; Molina-Azorín, J. (2017). Does quality management improve performance or vice versa? Evidence from the hotel industry. </w:t>
      </w:r>
      <w:r>
        <w:rPr>
          <w:i/>
          <w:iCs/>
          <w:noProof/>
        </w:rPr>
        <w:t>Service Business, 11</w:t>
      </w:r>
      <w:r>
        <w:rPr>
          <w:noProof/>
        </w:rPr>
        <w:t xml:space="preserve"> (1), 23-43, doi.org/10.1007/s11628-015-0298-6.</w:t>
      </w:r>
    </w:p>
    <w:p w:rsidR="00B95A32" w:rsidRDefault="00B95A32">
      <w:r>
        <w:fldChar w:fldCharType="end"/>
      </w:r>
    </w:p>
    <w:p w:rsidR="00B95A32" w:rsidRDefault="00B95A32"/>
    <w:p w:rsidR="00B95A32" w:rsidRDefault="00B95A32"/>
    <w:p w:rsidR="00B95A32" w:rsidRDefault="00E22C14">
      <w:pPr>
        <w:spacing w:line="259" w:lineRule="auto"/>
        <w:jc w:val="left"/>
      </w:pPr>
      <w:r>
        <w:br w:type="page"/>
      </w:r>
    </w:p>
    <w:p w:rsidR="00B95A32" w:rsidRDefault="00B95A32">
      <w:pPr>
        <w:pStyle w:val="Heading1"/>
      </w:pPr>
    </w:p>
    <w:p w:rsidR="00B95A32" w:rsidRDefault="00B95A32"/>
    <w:p w:rsidR="00B95A32" w:rsidRDefault="00B95A32"/>
    <w:sectPr w:rsidR="00B95A32" w:rsidSect="00B95A3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3EC" w:rsidRDefault="00D953EC" w:rsidP="00B95A32">
      <w:pPr>
        <w:spacing w:after="0" w:line="240" w:lineRule="auto"/>
      </w:pPr>
      <w:r>
        <w:separator/>
      </w:r>
    </w:p>
  </w:endnote>
  <w:endnote w:type="continuationSeparator" w:id="0">
    <w:p w:rsidR="00D953EC" w:rsidRDefault="00D953EC" w:rsidP="00B95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5A32" w:rsidRDefault="00B95A32">
    <w:pPr>
      <w:pStyle w:val="Footer"/>
      <w:jc w:val="center"/>
    </w:pPr>
    <w:r>
      <w:fldChar w:fldCharType="begin"/>
    </w:r>
    <w:r w:rsidR="00E22C14">
      <w:instrText xml:space="preserve"> PAGE   \* MERGEFORMAT </w:instrText>
    </w:r>
    <w:r>
      <w:fldChar w:fldCharType="separate"/>
    </w:r>
    <w:r w:rsidR="004854BF">
      <w:rPr>
        <w:noProof/>
      </w:rPr>
      <w:t>2</w:t>
    </w:r>
    <w:r>
      <w:fldChar w:fldCharType="end"/>
    </w:r>
  </w:p>
  <w:p w:rsidR="00B95A32" w:rsidRDefault="00B95A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3EC" w:rsidRDefault="00D953EC" w:rsidP="00B95A32">
      <w:pPr>
        <w:spacing w:after="0" w:line="240" w:lineRule="auto"/>
      </w:pPr>
      <w:r>
        <w:separator/>
      </w:r>
    </w:p>
  </w:footnote>
  <w:footnote w:type="continuationSeparator" w:id="0">
    <w:p w:rsidR="00D953EC" w:rsidRDefault="00D953EC" w:rsidP="00B95A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81651D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0000002"/>
    <w:multiLevelType w:val="hybridMultilevel"/>
    <w:tmpl w:val="1F324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F664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956CF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5D6ED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86DE7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7"/>
    <w:multiLevelType w:val="hybridMultilevel"/>
    <w:tmpl w:val="2604E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38B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5E963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43905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B"/>
    <w:multiLevelType w:val="hybridMultilevel"/>
    <w:tmpl w:val="2828F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283E4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78C24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E"/>
    <w:multiLevelType w:val="hybridMultilevel"/>
    <w:tmpl w:val="C6FC2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F"/>
    <w:multiLevelType w:val="hybridMultilevel"/>
    <w:tmpl w:val="901AA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10"/>
    <w:multiLevelType w:val="hybridMultilevel"/>
    <w:tmpl w:val="61440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1"/>
    <w:multiLevelType w:val="hybridMultilevel"/>
    <w:tmpl w:val="5C14D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hybridMultilevel"/>
    <w:tmpl w:val="21729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3"/>
    <w:multiLevelType w:val="hybridMultilevel"/>
    <w:tmpl w:val="F3825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4"/>
    <w:multiLevelType w:val="hybridMultilevel"/>
    <w:tmpl w:val="63A63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5"/>
    <w:multiLevelType w:val="hybridMultilevel"/>
    <w:tmpl w:val="1B0AC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6"/>
    <w:multiLevelType w:val="hybridMultilevel"/>
    <w:tmpl w:val="630E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7"/>
    <w:multiLevelType w:val="hybridMultilevel"/>
    <w:tmpl w:val="C180C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8"/>
    <w:multiLevelType w:val="hybridMultilevel"/>
    <w:tmpl w:val="41722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9"/>
    <w:multiLevelType w:val="hybridMultilevel"/>
    <w:tmpl w:val="2620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000001A"/>
    <w:multiLevelType w:val="hybridMultilevel"/>
    <w:tmpl w:val="9CA86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B"/>
    <w:multiLevelType w:val="hybridMultilevel"/>
    <w:tmpl w:val="E8300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000001C"/>
    <w:multiLevelType w:val="hybridMultilevel"/>
    <w:tmpl w:val="0EAAD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D"/>
    <w:multiLevelType w:val="hybridMultilevel"/>
    <w:tmpl w:val="66DEB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000001E"/>
    <w:multiLevelType w:val="hybridMultilevel"/>
    <w:tmpl w:val="A9D02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000001F"/>
    <w:multiLevelType w:val="hybridMultilevel"/>
    <w:tmpl w:val="55AA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0000020"/>
    <w:multiLevelType w:val="hybridMultilevel"/>
    <w:tmpl w:val="9DAEC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0000021"/>
    <w:multiLevelType w:val="hybridMultilevel"/>
    <w:tmpl w:val="410AB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0000022"/>
    <w:multiLevelType w:val="hybridMultilevel"/>
    <w:tmpl w:val="3AF88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0000023"/>
    <w:multiLevelType w:val="hybridMultilevel"/>
    <w:tmpl w:val="C8121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8732E2"/>
    <w:multiLevelType w:val="hybridMultilevel"/>
    <w:tmpl w:val="CB4A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1"/>
  </w:num>
  <w:num w:numId="3">
    <w:abstractNumId w:val="0"/>
  </w:num>
  <w:num w:numId="4">
    <w:abstractNumId w:val="24"/>
  </w:num>
  <w:num w:numId="5">
    <w:abstractNumId w:val="20"/>
  </w:num>
  <w:num w:numId="6">
    <w:abstractNumId w:val="28"/>
  </w:num>
  <w:num w:numId="7">
    <w:abstractNumId w:val="25"/>
  </w:num>
  <w:num w:numId="8">
    <w:abstractNumId w:val="30"/>
  </w:num>
  <w:num w:numId="9">
    <w:abstractNumId w:val="34"/>
  </w:num>
  <w:num w:numId="10">
    <w:abstractNumId w:val="23"/>
  </w:num>
  <w:num w:numId="11">
    <w:abstractNumId w:val="26"/>
  </w:num>
  <w:num w:numId="12">
    <w:abstractNumId w:val="4"/>
  </w:num>
  <w:num w:numId="13">
    <w:abstractNumId w:val="5"/>
  </w:num>
  <w:num w:numId="14">
    <w:abstractNumId w:val="6"/>
  </w:num>
  <w:num w:numId="15">
    <w:abstractNumId w:val="11"/>
  </w:num>
  <w:num w:numId="16">
    <w:abstractNumId w:val="14"/>
  </w:num>
  <w:num w:numId="17">
    <w:abstractNumId w:val="7"/>
  </w:num>
  <w:num w:numId="18">
    <w:abstractNumId w:val="1"/>
  </w:num>
  <w:num w:numId="19">
    <w:abstractNumId w:val="3"/>
  </w:num>
  <w:num w:numId="20">
    <w:abstractNumId w:val="35"/>
  </w:num>
  <w:num w:numId="21">
    <w:abstractNumId w:val="17"/>
  </w:num>
  <w:num w:numId="22">
    <w:abstractNumId w:val="21"/>
  </w:num>
  <w:num w:numId="23">
    <w:abstractNumId w:val="33"/>
  </w:num>
  <w:num w:numId="24">
    <w:abstractNumId w:val="9"/>
  </w:num>
  <w:num w:numId="25">
    <w:abstractNumId w:val="22"/>
  </w:num>
  <w:num w:numId="26">
    <w:abstractNumId w:val="27"/>
  </w:num>
  <w:num w:numId="27">
    <w:abstractNumId w:val="12"/>
  </w:num>
  <w:num w:numId="28">
    <w:abstractNumId w:val="13"/>
  </w:num>
  <w:num w:numId="29">
    <w:abstractNumId w:val="15"/>
  </w:num>
  <w:num w:numId="30">
    <w:abstractNumId w:val="10"/>
  </w:num>
  <w:num w:numId="31">
    <w:abstractNumId w:val="32"/>
  </w:num>
  <w:num w:numId="32">
    <w:abstractNumId w:val="2"/>
  </w:num>
  <w:num w:numId="33">
    <w:abstractNumId w:val="8"/>
  </w:num>
  <w:num w:numId="34">
    <w:abstractNumId w:val="29"/>
  </w:num>
  <w:num w:numId="35">
    <w:abstractNumId w:val="19"/>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zMTAzMzE2MTS3NLNU0lEKTi0uzszPAykwrAUADedM7ywAAAA="/>
  </w:docVars>
  <w:rsids>
    <w:rsidRoot w:val="00B95A32"/>
    <w:rsid w:val="002E3C2D"/>
    <w:rsid w:val="004854BF"/>
    <w:rsid w:val="00A91A43"/>
    <w:rsid w:val="00AB7AD9"/>
    <w:rsid w:val="00B95A32"/>
    <w:rsid w:val="00D066A7"/>
    <w:rsid w:val="00D953EC"/>
    <w:rsid w:val="00E22C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397153-A0F4-4B10-B857-A09F1B2A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A3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B95A32"/>
    <w:pPr>
      <w:keepNext/>
      <w:keepLines/>
      <w:spacing w:before="240" w:after="0"/>
      <w:outlineLvl w:val="0"/>
    </w:pPr>
    <w:rPr>
      <w:rFonts w:ascii="Calibri Light" w:eastAsia="SimSun" w:hAnsi="Calibri Light"/>
      <w:color w:val="2E74B5"/>
      <w:sz w:val="32"/>
      <w:szCs w:val="32"/>
    </w:rPr>
  </w:style>
  <w:style w:type="paragraph" w:styleId="Heading2">
    <w:name w:val="heading 2"/>
    <w:basedOn w:val="Normal"/>
    <w:next w:val="Normal"/>
    <w:link w:val="Heading2Char"/>
    <w:uiPriority w:val="9"/>
    <w:qFormat/>
    <w:rsid w:val="00B95A32"/>
    <w:pPr>
      <w:keepNext/>
      <w:keepLines/>
      <w:spacing w:before="40" w:after="0"/>
      <w:outlineLvl w:val="1"/>
    </w:pPr>
    <w:rPr>
      <w:rFonts w:ascii="Calibri Light" w:eastAsia="SimSun" w:hAnsi="Calibri Light"/>
      <w:color w:val="5B9BD5"/>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95A32"/>
    <w:pPr>
      <w:spacing w:after="0" w:line="240" w:lineRule="auto"/>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sid w:val="00B95A32"/>
    <w:rPr>
      <w:rFonts w:ascii="Calibri Light" w:eastAsia="SimSun" w:hAnsi="Calibri Light" w:cs="SimSun"/>
      <w:spacing w:val="-10"/>
      <w:kern w:val="28"/>
      <w:sz w:val="56"/>
      <w:szCs w:val="56"/>
      <w:lang w:val="en-GB"/>
    </w:rPr>
  </w:style>
  <w:style w:type="paragraph" w:styleId="Header">
    <w:name w:val="header"/>
    <w:basedOn w:val="Normal"/>
    <w:link w:val="HeaderChar"/>
    <w:uiPriority w:val="99"/>
    <w:rsid w:val="00B95A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A32"/>
    <w:rPr>
      <w:lang w:val="en-GB"/>
    </w:rPr>
  </w:style>
  <w:style w:type="paragraph" w:styleId="Footer">
    <w:name w:val="footer"/>
    <w:basedOn w:val="Normal"/>
    <w:link w:val="FooterChar"/>
    <w:uiPriority w:val="99"/>
    <w:rsid w:val="00B95A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A32"/>
    <w:rPr>
      <w:lang w:val="en-GB"/>
    </w:rPr>
  </w:style>
  <w:style w:type="character" w:customStyle="1" w:styleId="Heading1Char">
    <w:name w:val="Heading 1 Char"/>
    <w:basedOn w:val="DefaultParagraphFont"/>
    <w:link w:val="Heading1"/>
    <w:uiPriority w:val="9"/>
    <w:rsid w:val="00B95A32"/>
    <w:rPr>
      <w:rFonts w:ascii="Calibri Light" w:eastAsia="SimSun" w:hAnsi="Calibri Light" w:cs="SimSun"/>
      <w:color w:val="2E74B5"/>
      <w:sz w:val="32"/>
      <w:szCs w:val="32"/>
      <w:lang w:val="en-GB"/>
    </w:rPr>
  </w:style>
  <w:style w:type="character" w:customStyle="1" w:styleId="Heading2Char">
    <w:name w:val="Heading 2 Char"/>
    <w:basedOn w:val="DefaultParagraphFont"/>
    <w:link w:val="Heading2"/>
    <w:uiPriority w:val="9"/>
    <w:rsid w:val="00B95A32"/>
    <w:rPr>
      <w:rFonts w:ascii="Calibri Light" w:eastAsia="SimSun" w:hAnsi="Calibri Light" w:cs="SimSun"/>
      <w:color w:val="5B9BD5"/>
      <w:sz w:val="26"/>
      <w:szCs w:val="26"/>
      <w:lang w:val="en-GB"/>
    </w:rPr>
  </w:style>
  <w:style w:type="paragraph" w:styleId="ListParagraph">
    <w:name w:val="List Paragraph"/>
    <w:basedOn w:val="Normal"/>
    <w:uiPriority w:val="34"/>
    <w:qFormat/>
    <w:rsid w:val="00B95A32"/>
    <w:pPr>
      <w:ind w:left="720"/>
      <w:contextualSpacing/>
    </w:pPr>
  </w:style>
  <w:style w:type="paragraph" w:styleId="Bibliography">
    <w:name w:val="Bibliography"/>
    <w:basedOn w:val="Normal"/>
    <w:next w:val="Normal"/>
    <w:uiPriority w:val="37"/>
    <w:rsid w:val="00B95A32"/>
  </w:style>
  <w:style w:type="paragraph" w:styleId="TOCHeading">
    <w:name w:val="TOC Heading"/>
    <w:basedOn w:val="Heading1"/>
    <w:next w:val="Normal"/>
    <w:uiPriority w:val="39"/>
    <w:qFormat/>
    <w:rsid w:val="00B95A32"/>
    <w:pPr>
      <w:spacing w:line="259" w:lineRule="auto"/>
      <w:jc w:val="left"/>
      <w:outlineLvl w:val="9"/>
    </w:pPr>
    <w:rPr>
      <w:lang w:val="en-US"/>
    </w:rPr>
  </w:style>
  <w:style w:type="paragraph" w:styleId="TOC1">
    <w:name w:val="toc 1"/>
    <w:basedOn w:val="Normal"/>
    <w:next w:val="Normal"/>
    <w:uiPriority w:val="39"/>
    <w:rsid w:val="00B95A32"/>
    <w:pPr>
      <w:spacing w:after="100"/>
    </w:pPr>
  </w:style>
  <w:style w:type="paragraph" w:styleId="TOC2">
    <w:name w:val="toc 2"/>
    <w:basedOn w:val="Normal"/>
    <w:next w:val="Normal"/>
    <w:uiPriority w:val="39"/>
    <w:rsid w:val="00B95A32"/>
    <w:pPr>
      <w:spacing w:after="100"/>
      <w:ind w:left="240"/>
    </w:pPr>
  </w:style>
  <w:style w:type="character" w:styleId="Hyperlink">
    <w:name w:val="Hyperlink"/>
    <w:basedOn w:val="DefaultParagraphFont"/>
    <w:uiPriority w:val="99"/>
    <w:rsid w:val="00B95A32"/>
    <w:rPr>
      <w:color w:val="0563C1"/>
      <w:u w:val="single"/>
    </w:rPr>
  </w:style>
  <w:style w:type="paragraph" w:styleId="Caption">
    <w:name w:val="caption"/>
    <w:basedOn w:val="Normal"/>
    <w:next w:val="Normal"/>
    <w:uiPriority w:val="35"/>
    <w:qFormat/>
    <w:rsid w:val="00B95A32"/>
    <w:pPr>
      <w:spacing w:after="200" w:line="240" w:lineRule="auto"/>
    </w:pPr>
    <w:rPr>
      <w:i/>
      <w:iCs/>
      <w:color w:val="44546A"/>
      <w:sz w:val="18"/>
      <w:szCs w:val="18"/>
      <w:lang w:val="en-AU"/>
    </w:rPr>
  </w:style>
  <w:style w:type="paragraph" w:styleId="BalloonText">
    <w:name w:val="Balloon Text"/>
    <w:basedOn w:val="Normal"/>
    <w:link w:val="BalloonTextChar"/>
    <w:uiPriority w:val="99"/>
    <w:rsid w:val="00B95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95A32"/>
    <w:rPr>
      <w:rFonts w:ascii="Tahoma" w:hAnsi="Tahoma" w:cs="Tahoma"/>
      <w:sz w:val="16"/>
      <w:szCs w:val="16"/>
      <w:lang w:val="en-GB"/>
    </w:rPr>
  </w:style>
  <w:style w:type="paragraph" w:styleId="NormalWeb">
    <w:name w:val="Normal (Web)"/>
    <w:basedOn w:val="Normal"/>
    <w:uiPriority w:val="99"/>
    <w:rsid w:val="00B95A32"/>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b:Source>
    <b:Tag>Pha15</b:Tag>
    <b:SourceType>JournalArticle</b:SourceType>
    <b:Guid>{06195958-1556-4C99-B906-3D43768FA705}</b:Guid>
    <b:Author>
      <b:Author>
        <b:NameList>
          <b:Person>
            <b:Last>Pham</b:Last>
            <b:First>L</b:First>
          </b:Person>
          <b:Person>
            <b:Last>Tran</b:Last>
            <b:First>L</b:First>
          </b:Person>
        </b:NameList>
      </b:Author>
    </b:Author>
    <b:Title>Understanding the symbolic capital of intercultural interactions: A case study of international students in Australia</b:Title>
    <b:JournalName>International Studies in Sociology of Education</b:JournalName>
    <b:Year>2015</b:Year>
    <b:Pages>204-224, DOI: 10.1080/09620214.2015.1069720</b:Pages>
    <b:Volume>25</b:Volume>
    <b:Issue>7</b:Issue>
    <b:RefOrder>7</b:RefOrder>
  </b:Source>
  <b:Source>
    <b:Tag>Kös191</b:Tag>
    <b:SourceType>JournalArticle</b:SourceType>
    <b:Guid>{6481C8F7-60B9-42C8-92F3-999929612E52}</b:Guid>
    <b:Author>
      <b:Author>
        <b:NameList>
          <b:Person>
            <b:Last>Köseoglu</b:Last>
            <b:First>M.A.</b:First>
          </b:Person>
          <b:Person>
            <b:Last>Chan</b:Last>
            <b:First>E.S.</b:First>
          </b:Person>
          <b:Person>
            <b:Last>Okumus</b:Last>
            <b:First>F.</b:First>
          </b:Person>
          <b:Person>
            <b:Last>Altin</b:Last>
            <b:First>M</b:First>
          </b:Person>
        </b:NameList>
      </b:Author>
    </b:Author>
    <b:Title>How do hotels operationalize their competitive intelligence efforts into their management processes? Proposing a holistic model</b:Title>
    <b:JournalName> International Journal of Hospitality Management</b:JournalName>
    <b:Year>2019</b:Year>
    <b:Pages>283-292, doi.org/10.1016/j.ijhm.2018.11.007</b:Pages>
    <b:Volume>83</b:Volume>
    <b:RefOrder>6</b:RefOrder>
  </b:Source>
  <b:Source>
    <b:Tag>Tar17</b:Tag>
    <b:SourceType>JournalArticle</b:SourceType>
    <b:Guid>{9308C6B9-EB98-42ED-8ACA-F5731EB2A91C}</b:Guid>
    <b:Author>
      <b:Author>
        <b:NameList>
          <b:Person>
            <b:Last>Tarí</b:Last>
            <b:First>J.J.</b:First>
          </b:Person>
          <b:Person>
            <b:Last>Pereira-Moliner</b:Last>
            <b:First>J.</b:First>
          </b:Person>
          <b:Person>
            <b:Last>Pertusa-Ortega</b:Last>
            <b:First>E.M.</b:First>
          </b:Person>
          <b:Person>
            <b:Last>López-Gamero</b:Last>
            <b:First>M.D.</b:First>
          </b:Person>
          <b:Person>
            <b:Last>Molina-Azorín</b:Last>
            <b:First>J.F</b:First>
          </b:Person>
        </b:NameList>
      </b:Author>
    </b:Author>
    <b:Title>Does quality management improve performance or vice versa? Evidence from the hotel industry</b:Title>
    <b:JournalName>Service Business</b:JournalName>
    <b:Year>2017</b:Year>
    <b:Pages>23-43, doi.org/10.1007/s11628-015-0298-6</b:Pages>
    <b:Volume>11</b:Volume>
    <b:Issue>1</b:Issue>
    <b:RefOrder>8</b:RefOrder>
  </b:Source>
  <b:Source>
    <b:Tag>HoV19</b:Tag>
    <b:SourceType>JournalArticle</b:SourceType>
    <b:Guid>{8E311AF4-CFC7-45F2-B795-EBEE7F80C94F}</b:Guid>
    <b:Author>
      <b:Author>
        <b:NameList>
          <b:Person>
            <b:Last>Ho</b:Last>
            <b:First>V</b:First>
          </b:Person>
        </b:NameList>
      </b:Author>
    </b:Author>
    <b:Title>Hotel management’s attempts at repairing customers’ trust: The use of apology and denial</b:Title>
    <b:JournalName>Pragmatics and Society</b:JournalName>
    <b:Year>2019</b:Year>
    <b:Pages>493-511, doi.org/10.1075/ps.18008.ho</b:Pages>
    <b:Volume>10</b:Volume>
    <b:Issue>4</b:Issue>
    <b:RefOrder>10</b:RefOrder>
  </b:Source>
  <b:Source>
    <b:Tag>Hot20</b:Tag>
    <b:SourceType>InternetSite</b:SourceType>
    <b:Guid>{331B158A-81DE-415C-AE28-76BD56E7E28D}</b:Guid>
    <b:Author>
      <b:Author>
        <b:Corporate>Hotel Hilton Annual Report</b:Corporate>
      </b:Author>
    </b:Author>
    <b:Title>Hotel Hilton Annual Report</b:Title>
    <b:InternetSiteTitle>ir.hilton.com</b:InternetSiteTitle>
    <b:Year>2020</b:Year>
    <b:Month>April</b:Month>
    <b:Day>28</b:Day>
    <b:YearAccessed>2020</b:YearAccessed>
    <b:MonthAccessed>April</b:MonthAccessed>
    <b:DayAccessed>28</b:DayAccessed>
    <b:URL>https://ir.hilton.com/financial-reporting/annual-reports</b:URL>
    <b:RefOrder>3</b:RefOrder>
  </b:Source>
  <b:Source>
    <b:Tag>Ang16</b:Tag>
    <b:SourceType>JournalArticle</b:SourceType>
    <b:Guid>{5EE4F6A1-4987-4576-A7C6-6BC47F4ED2DE}</b:Guid>
    <b:Author>
      <b:Author>
        <b:NameList>
          <b:Person>
            <b:Last>Angelova</b:Last>
            <b:First>M</b:First>
          </b:Person>
          <b:Person>
            <b:Last>Zhao</b:Last>
            <b:First>Y</b:First>
          </b:Person>
        </b:NameList>
      </b:Author>
    </b:Author>
    <b:Title>Using an online collaborative project between American and Chinese students to develop ESL teaching skills, cross-cultural awareness and language skills</b:Title>
    <b:Year>2016</b:Year>
    <b:JournalName>Computer Assisted Language Learning</b:JournalName>
    <b:Pages>167-185, DOI: 10.1080/09588221.2014.907320</b:Pages>
    <b:Volume>15</b:Volume>
    <b:Issue>6</b:Issue>
    <b:RefOrder>1</b:RefOrder>
  </b:Source>
  <b:Source>
    <b:Tag>Bak15</b:Tag>
    <b:SourceType>JournalArticle</b:SourceType>
    <b:Guid>{EDAA8B46-A78A-4980-B8DF-693F6F8ED9E3}</b:Guid>
    <b:Author>
      <b:Author>
        <b:NameList>
          <b:Person>
            <b:Last>Baker</b:Last>
            <b:First>W</b:First>
          </b:Person>
        </b:NameList>
      </b:Author>
    </b:Author>
    <b:Title>Research into practice: Cultural and intercultural awareness</b:Title>
    <b:JournalName>Language Teaching</b:JournalName>
    <b:Year>2015</b:Year>
    <b:Pages>130-141, DOI: 10.1017/S0261444814000287</b:Pages>
    <b:Volume>11</b:Volume>
    <b:Issue>5</b:Issue>
    <b:RefOrder>2</b:RefOrder>
  </b:Source>
  <b:Source>
    <b:Tag>Lok16</b:Tag>
    <b:SourceType>JournalArticle</b:SourceType>
    <b:Guid>{2DBFF72E-F0B9-4251-A1C2-45D4E327BD86}</b:Guid>
    <b:Author>
      <b:Author>
        <b:NameList>
          <b:Person>
            <b:Last>Lokkesmoe</b:Last>
            <b:First>K.J</b:First>
          </b:Person>
          <b:Person>
            <b:Last>Kuchinke</b:Last>
            <b:First>K.P</b:First>
          </b:Person>
        </b:NameList>
      </b:Author>
    </b:Author>
    <b:Title>Developing cross-cultural awareness through foreign immersion programs</b:Title>
    <b:JournalName>European Journal of Training and Development</b:JournalName>
    <b:Year>2016</b:Year>
    <b:Pages>105-110, DOI: 10.1108/EJTD-07-2014-0048</b:Pages>
    <b:Volume>12</b:Volume>
    <b:Issue>5</b:Issue>
    <b:RefOrder>4</b:RefOrder>
  </b:Source>
  <b:Source>
    <b:Tag>Cur15</b:Tag>
    <b:SourceType>Book</b:SourceType>
    <b:Guid>{A2AD6F22-A5FD-4962-983C-31DE935F0B67}</b:Guid>
    <b:Author>
      <b:Author>
        <b:NameList>
          <b:Person>
            <b:Last>Curdt-Christiansen</b:Last>
            <b:First>X.L</b:First>
          </b:Person>
          <b:Person>
            <b:Last>Weninger</b:Last>
            <b:First>C</b:First>
          </b:Person>
        </b:NameList>
      </b:Author>
    </b:Author>
    <b:Title>Language, ideology and education: The politics of textbooks in language education</b:Title>
    <b:Year>2015</b:Year>
    <b:City>London</b:City>
    <b:Publisher>Routledge, ISBN: 3039118188</b:Publisher>
    <b:Edition>3</b:Edition>
    <b:RefOrder>5</b:RefOrder>
  </b:Source>
  <b:Source>
    <b:Tag>İlt15</b:Tag>
    <b:SourceType>JournalArticle</b:SourceType>
    <b:Guid>{89BDD696-B2C4-49A1-BEEC-B756122AC7D7}</b:Guid>
    <b:Author>
      <b:Author>
        <b:NameList>
          <b:Person>
            <b:Last>İlter</b:Last>
            <b:First>B.G</b:First>
          </b:Person>
        </b:NameList>
      </b:Author>
    </b:Author>
    <b:Title>How does technology affect language learning process at an early age</b:Title>
    <b:Year>2015</b:Year>
    <b:JournalName>Procedia-Social and Behavioral Sciences</b:JournalName>
    <b:Pages>311-316, DOI: 10.1016/j.sbspro.2015.07.552</b:Pages>
    <b:Volume>12</b:Volume>
    <b:Issue>7</b:Issue>
    <b:RefOrder>9</b:RefOrder>
  </b:Source>
</b:Sources>
</file>

<file path=customXml/itemProps1.xml><?xml version="1.0" encoding="utf-8"?>
<ds:datastoreItem xmlns:ds="http://schemas.openxmlformats.org/officeDocument/2006/customXml" ds:itemID="{203DAA79-D309-43B0-A82F-DF64C4FA3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2020-05-01T10:08:00Z</dcterms:created>
  <dcterms:modified xsi:type="dcterms:W3CDTF">2020-05-01T10:08:00Z</dcterms:modified>
</cp:coreProperties>
</file>