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7B8B5E" w14:textId="77777777" w:rsidR="00B37880" w:rsidRDefault="00B37880" w:rsidP="00B37880">
      <w:pPr>
        <w:spacing w:after="165" w:line="360" w:lineRule="auto"/>
        <w:rPr>
          <w:rFonts w:ascii="Tahoma" w:eastAsia="Tahoma" w:hAnsi="Tahoma" w:cs="Tahoma"/>
          <w:color w:val="000000"/>
          <w:sz w:val="40"/>
          <w:szCs w:val="40"/>
        </w:rPr>
      </w:pPr>
      <w:r>
        <w:rPr>
          <w:b/>
          <w:noProof/>
        </w:rPr>
        <w:drawing>
          <wp:inline distT="0" distB="0" distL="0" distR="0" wp14:anchorId="42A60713" wp14:editId="766A2D7B">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279E592F" w14:textId="59942311" w:rsidR="00B37880" w:rsidRPr="00AA1434" w:rsidRDefault="00B37880" w:rsidP="003C11EB">
      <w:pPr>
        <w:spacing w:after="165" w:line="360" w:lineRule="auto"/>
        <w:rPr>
          <w:rFonts w:ascii="Tahoma" w:eastAsia="Tahoma" w:hAnsi="Tahoma" w:cs="Tahoma"/>
          <w:b/>
          <w:bCs/>
          <w:color w:val="000000"/>
          <w:sz w:val="32"/>
          <w:szCs w:val="32"/>
        </w:rPr>
      </w:pPr>
      <w:r w:rsidRPr="00AA1434">
        <w:rPr>
          <w:rFonts w:ascii="Tahoma" w:eastAsia="Tahoma" w:hAnsi="Tahoma" w:cs="Tahoma"/>
          <w:b/>
          <w:bCs/>
          <w:color w:val="000000"/>
          <w:sz w:val="32"/>
          <w:szCs w:val="32"/>
        </w:rPr>
        <w:t>Applied Leadership and Management in th</w:t>
      </w:r>
      <w:r w:rsidR="003C11EB" w:rsidRPr="00AA1434">
        <w:rPr>
          <w:rFonts w:ascii="Tahoma" w:eastAsia="Tahoma" w:hAnsi="Tahoma" w:cs="Tahoma"/>
          <w:b/>
          <w:bCs/>
          <w:color w:val="000000"/>
          <w:sz w:val="32"/>
          <w:szCs w:val="32"/>
        </w:rPr>
        <w:t xml:space="preserve">e </w:t>
      </w:r>
      <w:r w:rsidRPr="00AA1434">
        <w:rPr>
          <w:rFonts w:ascii="Tahoma" w:eastAsia="Tahoma" w:hAnsi="Tahoma" w:cs="Tahoma"/>
          <w:b/>
          <w:bCs/>
          <w:color w:val="000000"/>
          <w:sz w:val="32"/>
          <w:szCs w:val="32"/>
        </w:rPr>
        <w:t>Workplace</w:t>
      </w:r>
      <w:r w:rsidRPr="00AA1434">
        <w:rPr>
          <w:rFonts w:ascii="Tahoma" w:eastAsia="Tahoma" w:hAnsi="Tahoma" w:cs="Tahoma"/>
          <w:b/>
          <w:bCs/>
          <w:color w:val="000000"/>
          <w:sz w:val="32"/>
          <w:szCs w:val="32"/>
        </w:rPr>
        <w:br/>
        <w:t xml:space="preserve">Module Assignment Submission </w:t>
      </w:r>
      <w:r w:rsidRPr="00AA1434">
        <w:rPr>
          <w:rFonts w:ascii="Tahoma" w:eastAsia="Tahoma" w:hAnsi="Tahoma" w:cs="Tahoma"/>
          <w:b/>
          <w:bCs/>
          <w:color w:val="000000"/>
          <w:sz w:val="32"/>
          <w:szCs w:val="32"/>
        </w:rPr>
        <w:br/>
      </w:r>
    </w:p>
    <w:tbl>
      <w:tblPr>
        <w:tblW w:w="100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622"/>
      </w:tblGrid>
      <w:tr w:rsidR="00B37880" w14:paraId="79C2E389" w14:textId="77777777" w:rsidTr="001E5DDF">
        <w:tc>
          <w:tcPr>
            <w:tcW w:w="3438" w:type="dxa"/>
            <w:shd w:val="clear" w:color="auto" w:fill="D9D9D9"/>
          </w:tcPr>
          <w:p w14:paraId="00D03738" w14:textId="77777777" w:rsidR="00B37880" w:rsidRDefault="00B37880" w:rsidP="001E5DDF">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622" w:type="dxa"/>
          </w:tcPr>
          <w:p w14:paraId="4EE31C56" w14:textId="77777777" w:rsidR="00B37880" w:rsidRDefault="00B37880" w:rsidP="001E5DDF">
            <w:pPr>
              <w:spacing w:before="120" w:after="120" w:line="360" w:lineRule="auto"/>
              <w:rPr>
                <w:rFonts w:ascii="Tahoma" w:eastAsia="Tahoma" w:hAnsi="Tahoma" w:cs="Tahoma"/>
                <w:sz w:val="32"/>
                <w:szCs w:val="32"/>
              </w:rPr>
            </w:pPr>
            <w:r>
              <w:rPr>
                <w:rFonts w:ascii="Tahoma" w:eastAsia="Tahoma" w:hAnsi="Tahoma" w:cs="Tahoma"/>
                <w:sz w:val="32"/>
                <w:szCs w:val="32"/>
              </w:rPr>
              <w:t>Natalie O’Sullivan</w:t>
            </w:r>
          </w:p>
        </w:tc>
      </w:tr>
      <w:tr w:rsidR="00B37880" w14:paraId="096C2B27" w14:textId="77777777" w:rsidTr="001E5DDF">
        <w:tc>
          <w:tcPr>
            <w:tcW w:w="3438" w:type="dxa"/>
            <w:shd w:val="clear" w:color="auto" w:fill="D9D9D9"/>
          </w:tcPr>
          <w:p w14:paraId="449FF156" w14:textId="77777777" w:rsidR="00B37880" w:rsidRDefault="00B37880" w:rsidP="001E5DDF">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622" w:type="dxa"/>
          </w:tcPr>
          <w:p w14:paraId="46FA3FBE" w14:textId="77777777" w:rsidR="00B37880" w:rsidRDefault="00B37880" w:rsidP="001E5DDF">
            <w:pPr>
              <w:spacing w:before="120" w:after="120" w:line="360" w:lineRule="auto"/>
              <w:rPr>
                <w:rFonts w:ascii="Tahoma" w:eastAsia="Tahoma" w:hAnsi="Tahoma" w:cs="Tahoma"/>
                <w:sz w:val="32"/>
                <w:szCs w:val="32"/>
              </w:rPr>
            </w:pPr>
            <w:r>
              <w:rPr>
                <w:rFonts w:ascii="Tahoma" w:eastAsia="Tahoma" w:hAnsi="Tahoma" w:cs="Tahoma"/>
                <w:sz w:val="32"/>
                <w:szCs w:val="32"/>
              </w:rPr>
              <w:t>2328789</w:t>
            </w:r>
          </w:p>
        </w:tc>
      </w:tr>
      <w:tr w:rsidR="00B37880" w14:paraId="78E523EB" w14:textId="77777777" w:rsidTr="001E5DDF">
        <w:tc>
          <w:tcPr>
            <w:tcW w:w="3438" w:type="dxa"/>
            <w:shd w:val="clear" w:color="auto" w:fill="D9D9D9"/>
          </w:tcPr>
          <w:p w14:paraId="15C02374" w14:textId="77777777" w:rsidR="00B37880" w:rsidRDefault="00B37880" w:rsidP="001E5DDF">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622" w:type="dxa"/>
          </w:tcPr>
          <w:p w14:paraId="071CDA08" w14:textId="610F7E2E" w:rsidR="00B37880" w:rsidRPr="00AA1434" w:rsidRDefault="00B37880" w:rsidP="001E5DDF">
            <w:pPr>
              <w:spacing w:before="120" w:after="120" w:line="360" w:lineRule="auto"/>
              <w:rPr>
                <w:rFonts w:ascii="Tahoma" w:eastAsia="Tahoma" w:hAnsi="Tahoma" w:cs="Tahoma"/>
                <w:sz w:val="28"/>
                <w:szCs w:val="28"/>
              </w:rPr>
            </w:pPr>
            <w:r w:rsidRPr="00AA1434">
              <w:rPr>
                <w:rFonts w:ascii="Tahoma" w:eastAsia="Tahoma" w:hAnsi="Tahoma" w:cs="Tahoma"/>
                <w:sz w:val="28"/>
                <w:szCs w:val="28"/>
              </w:rPr>
              <w:t>BMSK6011</w:t>
            </w:r>
          </w:p>
        </w:tc>
      </w:tr>
      <w:tr w:rsidR="00B37880" w14:paraId="5A6184BD" w14:textId="77777777" w:rsidTr="001E5DDF">
        <w:trPr>
          <w:trHeight w:val="413"/>
        </w:trPr>
        <w:tc>
          <w:tcPr>
            <w:tcW w:w="3438" w:type="dxa"/>
            <w:shd w:val="clear" w:color="auto" w:fill="D9D9D9"/>
          </w:tcPr>
          <w:p w14:paraId="099FE55C" w14:textId="77777777" w:rsidR="00B37880" w:rsidRDefault="00B37880" w:rsidP="001E5DDF">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622" w:type="dxa"/>
          </w:tcPr>
          <w:p w14:paraId="562EBEFB" w14:textId="36C6A743" w:rsidR="00B37880" w:rsidRPr="00AA1434" w:rsidRDefault="00B37880" w:rsidP="001E5DDF">
            <w:pPr>
              <w:spacing w:before="120" w:after="120" w:line="360" w:lineRule="auto"/>
              <w:rPr>
                <w:rFonts w:ascii="Tahoma" w:eastAsia="Tahoma" w:hAnsi="Tahoma" w:cs="Tahoma"/>
                <w:sz w:val="28"/>
                <w:szCs w:val="28"/>
              </w:rPr>
            </w:pPr>
            <w:r w:rsidRPr="00AA1434">
              <w:rPr>
                <w:rFonts w:ascii="Tahoma" w:eastAsia="Tahoma" w:hAnsi="Tahoma" w:cs="Tahoma"/>
                <w:sz w:val="28"/>
                <w:szCs w:val="28"/>
              </w:rPr>
              <w:t xml:space="preserve">Leading &amp; Implementing Change </w:t>
            </w:r>
          </w:p>
        </w:tc>
      </w:tr>
    </w:tbl>
    <w:p w14:paraId="6A2E3387" w14:textId="77777777" w:rsidR="00B37880" w:rsidRDefault="00B37880" w:rsidP="00B37880">
      <w:pPr>
        <w:spacing w:before="120" w:after="120" w:line="360" w:lineRule="auto"/>
        <w:rPr>
          <w:color w:val="FF0000"/>
          <w:sz w:val="24"/>
          <w:szCs w:val="24"/>
        </w:rPr>
      </w:pPr>
    </w:p>
    <w:p w14:paraId="097BBF54" w14:textId="77777777" w:rsidR="00B37880" w:rsidRDefault="00B37880" w:rsidP="00B37880">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6B67A19A" w14:textId="77777777" w:rsidR="00B37880" w:rsidRPr="00F867C0" w:rsidRDefault="00B37880" w:rsidP="00B37880">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1AF719B" w14:textId="77777777" w:rsidR="00B37880" w:rsidRPr="00F867C0" w:rsidRDefault="00B37880" w:rsidP="00B37880">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64227203" w14:textId="77777777" w:rsidR="000E1B6C" w:rsidRDefault="000E1B6C" w:rsidP="00B37880"/>
    <w:p w14:paraId="4BBAA14C" w14:textId="77777777" w:rsidR="00201741" w:rsidRDefault="00201741" w:rsidP="00B37880"/>
    <w:p w14:paraId="2347F1EA" w14:textId="77777777" w:rsidR="00201741" w:rsidRDefault="00201741" w:rsidP="00201741">
      <w:pPr>
        <w:rPr>
          <w:b/>
          <w:bCs/>
        </w:rPr>
      </w:pPr>
    </w:p>
    <w:p w14:paraId="34A13533" w14:textId="77777777" w:rsidR="00201741" w:rsidRDefault="00201741" w:rsidP="00201741">
      <w:pPr>
        <w:rPr>
          <w:b/>
          <w:bCs/>
        </w:rPr>
      </w:pPr>
    </w:p>
    <w:p w14:paraId="07606D81" w14:textId="77777777" w:rsidR="00201741" w:rsidRDefault="00201741" w:rsidP="00201741">
      <w:pPr>
        <w:rPr>
          <w:b/>
          <w:bCs/>
        </w:rPr>
      </w:pPr>
    </w:p>
    <w:p w14:paraId="557D04F7" w14:textId="45F5CA79" w:rsidR="00201741" w:rsidRPr="00944548" w:rsidRDefault="00201741" w:rsidP="00944548">
      <w:pPr>
        <w:pStyle w:val="Heading1"/>
      </w:pPr>
      <w:bookmarkStart w:id="0" w:name="_Toc242484034"/>
      <w:r w:rsidRPr="00650EEC">
        <w:lastRenderedPageBreak/>
        <w:t>Executive Summar</w:t>
      </w:r>
      <w:r w:rsidR="004E70E6">
        <w:t>y</w:t>
      </w:r>
      <w:bookmarkEnd w:id="0"/>
    </w:p>
    <w:p w14:paraId="2162047A" w14:textId="2365AF75" w:rsidR="004871F2" w:rsidRPr="00AC727A" w:rsidRDefault="004E70E6" w:rsidP="007D08F0">
      <w:pPr>
        <w:pStyle w:val="NoSpacing"/>
        <w:rPr>
          <w:rFonts w:ascii="Arial" w:hAnsi="Arial" w:cs="Arial"/>
        </w:rPr>
      </w:pPr>
      <w:r w:rsidRPr="004E70E6">
        <w:rPr>
          <w:rFonts w:ascii="Arial" w:hAnsi="Arial" w:cs="Arial"/>
        </w:rPr>
        <w:t>The research characterises the change as complex</w:t>
      </w:r>
      <w:r>
        <w:rPr>
          <w:rFonts w:ascii="Arial" w:hAnsi="Arial" w:cs="Arial"/>
        </w:rPr>
        <w:t xml:space="preserve">, </w:t>
      </w:r>
      <w:r w:rsidR="004871F2" w:rsidRPr="00AC727A">
        <w:rPr>
          <w:rFonts w:ascii="Arial" w:hAnsi="Arial" w:cs="Arial"/>
        </w:rPr>
        <w:t>encompassing both transformative and incremental change. Its complexities stem from a combination of political, legal, technological, financial, organisational, and human variables. SWOT and PESTLE analyses show that significant external pressures and internal capability constraints create both the need for and the challenges of long-term change.</w:t>
      </w:r>
    </w:p>
    <w:p w14:paraId="45435951" w14:textId="77777777" w:rsidR="00AC727A" w:rsidRPr="004871F2" w:rsidRDefault="00AC727A" w:rsidP="007D08F0">
      <w:pPr>
        <w:pStyle w:val="NoSpacing"/>
      </w:pPr>
    </w:p>
    <w:p w14:paraId="4E99BC3E" w14:textId="44E09893" w:rsidR="0001145B" w:rsidRPr="005B0269" w:rsidRDefault="0001145B" w:rsidP="005B0269">
      <w:pPr>
        <w:rPr>
          <w:rFonts w:ascii="Arial" w:hAnsi="Arial" w:cs="Arial"/>
        </w:rPr>
      </w:pPr>
      <w:r w:rsidRPr="0001145B">
        <w:rPr>
          <w:rFonts w:ascii="Arial" w:hAnsi="Arial" w:cs="Arial"/>
        </w:rPr>
        <w:t xml:space="preserve">Kotter's Eight-Step Model and ADKAR are assessed as complementary techniques. Kotter oversees strategic direction and organisational alignment, whereas ADKAR focuses on individual adoption. Both have limitations in </w:t>
      </w:r>
      <w:r>
        <w:rPr>
          <w:rFonts w:ascii="Arial" w:hAnsi="Arial" w:cs="Arial"/>
        </w:rPr>
        <w:t>complex public-sector transformation, especially when change is nonlinear and influenced by broader</w:t>
      </w:r>
      <w:r w:rsidRPr="0001145B">
        <w:rPr>
          <w:rFonts w:ascii="Arial" w:hAnsi="Arial" w:cs="Arial"/>
        </w:rPr>
        <w:t xml:space="preserve"> systemic variables.</w:t>
      </w:r>
    </w:p>
    <w:p w14:paraId="243D1218" w14:textId="77777777" w:rsidR="00DC4319" w:rsidRPr="00DC4319" w:rsidRDefault="00DC4319" w:rsidP="00DC4319">
      <w:pPr>
        <w:rPr>
          <w:rFonts w:ascii="Arial" w:hAnsi="Arial" w:cs="Arial"/>
        </w:rPr>
      </w:pPr>
      <w:r w:rsidRPr="00DC4319">
        <w:rPr>
          <w:rFonts w:ascii="Arial" w:hAnsi="Arial" w:cs="Arial"/>
        </w:rPr>
        <w:t>Rogers' seven stages provide insights into empathy, openness, and active listening, but their origins in person-centred therapy limit their direct applicability to organisational change.</w:t>
      </w:r>
    </w:p>
    <w:p w14:paraId="5B68AF1A" w14:textId="4056CCDE" w:rsidR="00652BAF" w:rsidRDefault="005B0269" w:rsidP="00944548">
      <w:pPr>
        <w:rPr>
          <w:rFonts w:ascii="Arial" w:hAnsi="Arial" w:cs="Arial"/>
        </w:rPr>
      </w:pPr>
      <w:r w:rsidRPr="005B0269">
        <w:rPr>
          <w:rFonts w:ascii="Arial" w:hAnsi="Arial" w:cs="Arial"/>
        </w:rPr>
        <w:t xml:space="preserve">The analysis indicates that no single change model can fully address the complexities of the Home Office transformation. Sustainable change necessitates a combination of strategic direction, individual adoption, organisational preparation, and strong stakeholder leadership. From </w:t>
      </w:r>
      <w:r>
        <w:rPr>
          <w:rFonts w:ascii="Arial" w:hAnsi="Arial" w:cs="Arial"/>
        </w:rPr>
        <w:t>a practitioner's perspective, resistance should not be seen</w:t>
      </w:r>
      <w:r w:rsidRPr="005B0269">
        <w:rPr>
          <w:rFonts w:ascii="Arial" w:hAnsi="Arial" w:cs="Arial"/>
        </w:rPr>
        <w:t xml:space="preserve"> as an impediment; it can provide useful information about capability, readiness, communication, and change design.</w:t>
      </w:r>
    </w:p>
    <w:p w14:paraId="2194EDE2" w14:textId="77777777" w:rsidR="0058225F" w:rsidRDefault="0058225F" w:rsidP="00596D75">
      <w:pPr>
        <w:pStyle w:val="Heading1"/>
      </w:pPr>
    </w:p>
    <w:p w14:paraId="5F6E4A4E" w14:textId="77777777" w:rsidR="0058225F" w:rsidRDefault="0058225F" w:rsidP="00596D75">
      <w:pPr>
        <w:pStyle w:val="Heading1"/>
      </w:pPr>
    </w:p>
    <w:p w14:paraId="27DEEA15" w14:textId="77777777" w:rsidR="0058225F" w:rsidRDefault="0058225F" w:rsidP="0058225F">
      <w:pPr>
        <w:rPr>
          <w:lang w:eastAsia="en-US"/>
        </w:rPr>
      </w:pPr>
    </w:p>
    <w:p w14:paraId="42FB3385" w14:textId="77777777" w:rsidR="0058225F" w:rsidRDefault="0058225F" w:rsidP="0058225F">
      <w:pPr>
        <w:rPr>
          <w:lang w:eastAsia="en-US"/>
        </w:rPr>
      </w:pPr>
    </w:p>
    <w:p w14:paraId="6E061242" w14:textId="77777777" w:rsidR="0058225F" w:rsidRDefault="0058225F" w:rsidP="0058225F">
      <w:pPr>
        <w:rPr>
          <w:lang w:eastAsia="en-US"/>
        </w:rPr>
      </w:pPr>
    </w:p>
    <w:p w14:paraId="23CF11F2" w14:textId="77777777" w:rsidR="0058225F" w:rsidRDefault="0058225F" w:rsidP="0058225F">
      <w:pPr>
        <w:rPr>
          <w:lang w:eastAsia="en-US"/>
        </w:rPr>
      </w:pPr>
    </w:p>
    <w:p w14:paraId="7031B9A6" w14:textId="77777777" w:rsidR="0058225F" w:rsidRDefault="0058225F" w:rsidP="0058225F">
      <w:pPr>
        <w:rPr>
          <w:lang w:eastAsia="en-US"/>
        </w:rPr>
      </w:pPr>
    </w:p>
    <w:p w14:paraId="67B9D0E4" w14:textId="77777777" w:rsidR="0058225F" w:rsidRDefault="0058225F" w:rsidP="0058225F">
      <w:pPr>
        <w:rPr>
          <w:lang w:eastAsia="en-US"/>
        </w:rPr>
      </w:pPr>
    </w:p>
    <w:p w14:paraId="46470A48" w14:textId="77777777" w:rsidR="0058225F" w:rsidRDefault="0058225F" w:rsidP="0058225F">
      <w:pPr>
        <w:rPr>
          <w:lang w:eastAsia="en-US"/>
        </w:rPr>
      </w:pPr>
    </w:p>
    <w:p w14:paraId="0D999CFD" w14:textId="77777777" w:rsidR="0058225F" w:rsidRDefault="0058225F" w:rsidP="0058225F">
      <w:pPr>
        <w:rPr>
          <w:lang w:eastAsia="en-US"/>
        </w:rPr>
      </w:pPr>
    </w:p>
    <w:p w14:paraId="7C3D6DFC" w14:textId="77777777" w:rsidR="0058225F" w:rsidRDefault="0058225F" w:rsidP="0058225F">
      <w:pPr>
        <w:rPr>
          <w:lang w:eastAsia="en-US"/>
        </w:rPr>
      </w:pPr>
    </w:p>
    <w:p w14:paraId="3B8B42BD" w14:textId="77777777" w:rsidR="0058225F" w:rsidRDefault="0058225F" w:rsidP="0058225F">
      <w:pPr>
        <w:rPr>
          <w:lang w:eastAsia="en-US"/>
        </w:rPr>
      </w:pPr>
    </w:p>
    <w:p w14:paraId="0484EF30" w14:textId="77777777" w:rsidR="00E3366B" w:rsidRDefault="00E3366B" w:rsidP="0058225F">
      <w:pPr>
        <w:rPr>
          <w:lang w:eastAsia="en-US"/>
        </w:rPr>
      </w:pPr>
    </w:p>
    <w:p w14:paraId="6811524C" w14:textId="77777777" w:rsidR="00E3366B" w:rsidRDefault="00E3366B" w:rsidP="0058225F">
      <w:pPr>
        <w:rPr>
          <w:lang w:eastAsia="en-US"/>
        </w:rPr>
      </w:pPr>
    </w:p>
    <w:p w14:paraId="650F5E43" w14:textId="77777777" w:rsidR="0058225F" w:rsidRDefault="0058225F" w:rsidP="0058225F">
      <w:pPr>
        <w:rPr>
          <w:lang w:eastAsia="en-US"/>
        </w:rPr>
      </w:pPr>
    </w:p>
    <w:p w14:paraId="3028850B" w14:textId="77777777" w:rsidR="0058225F" w:rsidRPr="0058225F" w:rsidRDefault="0058225F" w:rsidP="0058225F">
      <w:pPr>
        <w:rPr>
          <w:lang w:eastAsia="en-US"/>
        </w:rPr>
      </w:pPr>
    </w:p>
    <w:sdt>
      <w:sdtPr>
        <w:id w:val="1452437256"/>
        <w:docPartObj>
          <w:docPartGallery w:val="Table of Contents"/>
          <w:docPartUnique/>
        </w:docPartObj>
      </w:sdtPr>
      <w:sdtEndPr>
        <w:rPr>
          <w:rFonts w:ascii="Calibri" w:eastAsia="Calibri" w:hAnsi="Calibri" w:cs="Calibri"/>
          <w:b/>
          <w:bCs/>
          <w:color w:val="auto"/>
          <w:sz w:val="22"/>
          <w:szCs w:val="22"/>
          <w:lang w:eastAsia="zh-CN"/>
        </w:rPr>
      </w:sdtEndPr>
      <w:sdtContent>
        <w:p w14:paraId="198714CA" w14:textId="326742B4" w:rsidR="00E3366B" w:rsidRDefault="00E3366B">
          <w:pPr>
            <w:pStyle w:val="TOCHeading"/>
          </w:pPr>
          <w:r>
            <w:t>Contents</w:t>
          </w:r>
        </w:p>
        <w:p w14:paraId="0EF78B08" w14:textId="7B26E6AB" w:rsidR="006F2848" w:rsidRDefault="00E3366B">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242484034" w:history="1">
            <w:r w:rsidR="006F2848" w:rsidRPr="002232F8">
              <w:rPr>
                <w:rStyle w:val="Hyperlink"/>
                <w:noProof/>
              </w:rPr>
              <w:t>Executive Summary</w:t>
            </w:r>
            <w:r w:rsidR="006F2848">
              <w:rPr>
                <w:noProof/>
                <w:webHidden/>
              </w:rPr>
              <w:tab/>
            </w:r>
            <w:r w:rsidR="006F2848">
              <w:rPr>
                <w:noProof/>
                <w:webHidden/>
              </w:rPr>
              <w:fldChar w:fldCharType="begin"/>
            </w:r>
            <w:r w:rsidR="006F2848">
              <w:rPr>
                <w:noProof/>
                <w:webHidden/>
              </w:rPr>
              <w:instrText xml:space="preserve"> PAGEREF _Toc242484034 \h </w:instrText>
            </w:r>
            <w:r w:rsidR="006F2848">
              <w:rPr>
                <w:noProof/>
                <w:webHidden/>
              </w:rPr>
            </w:r>
            <w:r w:rsidR="006F2848">
              <w:rPr>
                <w:noProof/>
                <w:webHidden/>
              </w:rPr>
              <w:fldChar w:fldCharType="separate"/>
            </w:r>
            <w:r w:rsidR="006F2848">
              <w:rPr>
                <w:noProof/>
                <w:webHidden/>
              </w:rPr>
              <w:t>2</w:t>
            </w:r>
            <w:r w:rsidR="006F2848">
              <w:rPr>
                <w:noProof/>
                <w:webHidden/>
              </w:rPr>
              <w:fldChar w:fldCharType="end"/>
            </w:r>
          </w:hyperlink>
        </w:p>
        <w:p w14:paraId="499D7438" w14:textId="3864EA73" w:rsidR="006F2848" w:rsidRDefault="006F2848">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4035" w:history="1">
            <w:r w:rsidRPr="002232F8">
              <w:rPr>
                <w:rStyle w:val="Hyperlink"/>
                <w:noProof/>
              </w:rPr>
              <w:t>Introduction</w:t>
            </w:r>
            <w:r>
              <w:rPr>
                <w:noProof/>
                <w:webHidden/>
              </w:rPr>
              <w:tab/>
            </w:r>
            <w:r>
              <w:rPr>
                <w:noProof/>
                <w:webHidden/>
              </w:rPr>
              <w:fldChar w:fldCharType="begin"/>
            </w:r>
            <w:r>
              <w:rPr>
                <w:noProof/>
                <w:webHidden/>
              </w:rPr>
              <w:instrText xml:space="preserve"> PAGEREF _Toc242484035 \h </w:instrText>
            </w:r>
            <w:r>
              <w:rPr>
                <w:noProof/>
                <w:webHidden/>
              </w:rPr>
            </w:r>
            <w:r>
              <w:rPr>
                <w:noProof/>
                <w:webHidden/>
              </w:rPr>
              <w:fldChar w:fldCharType="separate"/>
            </w:r>
            <w:r>
              <w:rPr>
                <w:noProof/>
                <w:webHidden/>
              </w:rPr>
              <w:t>5</w:t>
            </w:r>
            <w:r>
              <w:rPr>
                <w:noProof/>
                <w:webHidden/>
              </w:rPr>
              <w:fldChar w:fldCharType="end"/>
            </w:r>
          </w:hyperlink>
        </w:p>
        <w:p w14:paraId="3880642B" w14:textId="4A2AFA33" w:rsidR="006F2848" w:rsidRDefault="006F2848">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4036" w:history="1">
            <w:r w:rsidRPr="002232F8">
              <w:rPr>
                <w:rStyle w:val="Hyperlink"/>
                <w:noProof/>
              </w:rPr>
              <w:t>Critically analyse the current forces for change in the Home Office’s micro and macro environment that can impact workplace culture and capability</w:t>
            </w:r>
            <w:r>
              <w:rPr>
                <w:noProof/>
                <w:webHidden/>
              </w:rPr>
              <w:tab/>
            </w:r>
            <w:r>
              <w:rPr>
                <w:noProof/>
                <w:webHidden/>
              </w:rPr>
              <w:fldChar w:fldCharType="begin"/>
            </w:r>
            <w:r>
              <w:rPr>
                <w:noProof/>
                <w:webHidden/>
              </w:rPr>
              <w:instrText xml:space="preserve"> PAGEREF _Toc242484036 \h </w:instrText>
            </w:r>
            <w:r>
              <w:rPr>
                <w:noProof/>
                <w:webHidden/>
              </w:rPr>
            </w:r>
            <w:r>
              <w:rPr>
                <w:noProof/>
                <w:webHidden/>
              </w:rPr>
              <w:fldChar w:fldCharType="separate"/>
            </w:r>
            <w:r>
              <w:rPr>
                <w:noProof/>
                <w:webHidden/>
              </w:rPr>
              <w:t>6</w:t>
            </w:r>
            <w:r>
              <w:rPr>
                <w:noProof/>
                <w:webHidden/>
              </w:rPr>
              <w:fldChar w:fldCharType="end"/>
            </w:r>
          </w:hyperlink>
        </w:p>
        <w:p w14:paraId="308FA348" w14:textId="791DD17B" w:rsidR="006F2848" w:rsidRDefault="006F2848">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4037" w:history="1">
            <w:r w:rsidRPr="002232F8">
              <w:rPr>
                <w:rStyle w:val="Hyperlink"/>
                <w:noProof/>
              </w:rPr>
              <w:t>Scope and Context of the Transformation</w:t>
            </w:r>
            <w:r>
              <w:rPr>
                <w:noProof/>
                <w:webHidden/>
              </w:rPr>
              <w:tab/>
            </w:r>
            <w:r>
              <w:rPr>
                <w:noProof/>
                <w:webHidden/>
              </w:rPr>
              <w:fldChar w:fldCharType="begin"/>
            </w:r>
            <w:r>
              <w:rPr>
                <w:noProof/>
                <w:webHidden/>
              </w:rPr>
              <w:instrText xml:space="preserve"> PAGEREF _Toc242484037 \h </w:instrText>
            </w:r>
            <w:r>
              <w:rPr>
                <w:noProof/>
                <w:webHidden/>
              </w:rPr>
            </w:r>
            <w:r>
              <w:rPr>
                <w:noProof/>
                <w:webHidden/>
              </w:rPr>
              <w:fldChar w:fldCharType="separate"/>
            </w:r>
            <w:r>
              <w:rPr>
                <w:noProof/>
                <w:webHidden/>
              </w:rPr>
              <w:t>6</w:t>
            </w:r>
            <w:r>
              <w:rPr>
                <w:noProof/>
                <w:webHidden/>
              </w:rPr>
              <w:fldChar w:fldCharType="end"/>
            </w:r>
          </w:hyperlink>
        </w:p>
        <w:p w14:paraId="1177DCF2" w14:textId="29117752" w:rsidR="006F2848" w:rsidRDefault="006F2848">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4038" w:history="1">
            <w:r w:rsidRPr="002232F8">
              <w:rPr>
                <w:rStyle w:val="Hyperlink"/>
                <w:noProof/>
              </w:rPr>
              <w:t>Scale, Complexity and Characteristics of the Change</w:t>
            </w:r>
            <w:r>
              <w:rPr>
                <w:noProof/>
                <w:webHidden/>
              </w:rPr>
              <w:tab/>
            </w:r>
            <w:r>
              <w:rPr>
                <w:noProof/>
                <w:webHidden/>
              </w:rPr>
              <w:fldChar w:fldCharType="begin"/>
            </w:r>
            <w:r>
              <w:rPr>
                <w:noProof/>
                <w:webHidden/>
              </w:rPr>
              <w:instrText xml:space="preserve"> PAGEREF _Toc242484038 \h </w:instrText>
            </w:r>
            <w:r>
              <w:rPr>
                <w:noProof/>
                <w:webHidden/>
              </w:rPr>
            </w:r>
            <w:r>
              <w:rPr>
                <w:noProof/>
                <w:webHidden/>
              </w:rPr>
              <w:fldChar w:fldCharType="separate"/>
            </w:r>
            <w:r>
              <w:rPr>
                <w:noProof/>
                <w:webHidden/>
              </w:rPr>
              <w:t>7</w:t>
            </w:r>
            <w:r>
              <w:rPr>
                <w:noProof/>
                <w:webHidden/>
              </w:rPr>
              <w:fldChar w:fldCharType="end"/>
            </w:r>
          </w:hyperlink>
        </w:p>
        <w:p w14:paraId="3E63F6F2" w14:textId="167DEC8A" w:rsidR="006F2848" w:rsidRDefault="006F2848">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4039" w:history="1">
            <w:r w:rsidRPr="002232F8">
              <w:rPr>
                <w:rStyle w:val="Hyperlink"/>
                <w:noProof/>
              </w:rPr>
              <w:t>Organisational Readiness for Change</w:t>
            </w:r>
            <w:r>
              <w:rPr>
                <w:noProof/>
                <w:webHidden/>
              </w:rPr>
              <w:tab/>
            </w:r>
            <w:r>
              <w:rPr>
                <w:noProof/>
                <w:webHidden/>
              </w:rPr>
              <w:fldChar w:fldCharType="begin"/>
            </w:r>
            <w:r>
              <w:rPr>
                <w:noProof/>
                <w:webHidden/>
              </w:rPr>
              <w:instrText xml:space="preserve"> PAGEREF _Toc242484039 \h </w:instrText>
            </w:r>
            <w:r>
              <w:rPr>
                <w:noProof/>
                <w:webHidden/>
              </w:rPr>
            </w:r>
            <w:r>
              <w:rPr>
                <w:noProof/>
                <w:webHidden/>
              </w:rPr>
              <w:fldChar w:fldCharType="separate"/>
            </w:r>
            <w:r>
              <w:rPr>
                <w:noProof/>
                <w:webHidden/>
              </w:rPr>
              <w:t>7</w:t>
            </w:r>
            <w:r>
              <w:rPr>
                <w:noProof/>
                <w:webHidden/>
              </w:rPr>
              <w:fldChar w:fldCharType="end"/>
            </w:r>
          </w:hyperlink>
        </w:p>
        <w:p w14:paraId="1C058340" w14:textId="219BFAA0" w:rsidR="006F2848" w:rsidRDefault="006F2848">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4040" w:history="1">
            <w:r w:rsidRPr="002232F8">
              <w:rPr>
                <w:rStyle w:val="Hyperlink"/>
                <w:rFonts w:ascii="Arial" w:hAnsi="Arial" w:cs="Arial"/>
                <w:noProof/>
              </w:rPr>
              <w:t>Summary</w:t>
            </w:r>
            <w:r>
              <w:rPr>
                <w:noProof/>
                <w:webHidden/>
              </w:rPr>
              <w:tab/>
            </w:r>
            <w:r>
              <w:rPr>
                <w:noProof/>
                <w:webHidden/>
              </w:rPr>
              <w:fldChar w:fldCharType="begin"/>
            </w:r>
            <w:r>
              <w:rPr>
                <w:noProof/>
                <w:webHidden/>
              </w:rPr>
              <w:instrText xml:space="preserve"> PAGEREF _Toc242484040 \h </w:instrText>
            </w:r>
            <w:r>
              <w:rPr>
                <w:noProof/>
                <w:webHidden/>
              </w:rPr>
            </w:r>
            <w:r>
              <w:rPr>
                <w:noProof/>
                <w:webHidden/>
              </w:rPr>
              <w:fldChar w:fldCharType="separate"/>
            </w:r>
            <w:r>
              <w:rPr>
                <w:noProof/>
                <w:webHidden/>
              </w:rPr>
              <w:t>7</w:t>
            </w:r>
            <w:r>
              <w:rPr>
                <w:noProof/>
                <w:webHidden/>
              </w:rPr>
              <w:fldChar w:fldCharType="end"/>
            </w:r>
          </w:hyperlink>
        </w:p>
        <w:p w14:paraId="1A88DFDB" w14:textId="7ED9D2D0" w:rsidR="006F2848" w:rsidRDefault="006F2848">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4041" w:history="1">
            <w:r w:rsidRPr="002232F8">
              <w:rPr>
                <w:rStyle w:val="Hyperlink"/>
                <w:noProof/>
              </w:rPr>
              <w:t>Analysis of the Home Office Operating Environment</w:t>
            </w:r>
            <w:r>
              <w:rPr>
                <w:noProof/>
                <w:webHidden/>
              </w:rPr>
              <w:tab/>
            </w:r>
            <w:r>
              <w:rPr>
                <w:noProof/>
                <w:webHidden/>
              </w:rPr>
              <w:fldChar w:fldCharType="begin"/>
            </w:r>
            <w:r>
              <w:rPr>
                <w:noProof/>
                <w:webHidden/>
              </w:rPr>
              <w:instrText xml:space="preserve"> PAGEREF _Toc242484041 \h </w:instrText>
            </w:r>
            <w:r>
              <w:rPr>
                <w:noProof/>
                <w:webHidden/>
              </w:rPr>
            </w:r>
            <w:r>
              <w:rPr>
                <w:noProof/>
                <w:webHidden/>
              </w:rPr>
              <w:fldChar w:fldCharType="separate"/>
            </w:r>
            <w:r>
              <w:rPr>
                <w:noProof/>
                <w:webHidden/>
              </w:rPr>
              <w:t>8</w:t>
            </w:r>
            <w:r>
              <w:rPr>
                <w:noProof/>
                <w:webHidden/>
              </w:rPr>
              <w:fldChar w:fldCharType="end"/>
            </w:r>
          </w:hyperlink>
        </w:p>
        <w:p w14:paraId="1000917B" w14:textId="21681DC7" w:rsidR="006F2848" w:rsidRDefault="006F2848">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4042" w:history="1">
            <w:r w:rsidRPr="002232F8">
              <w:rPr>
                <w:rStyle w:val="Hyperlink"/>
                <w:noProof/>
              </w:rPr>
              <w:t>SWOT Analysis: The Micro-environment</w:t>
            </w:r>
            <w:r>
              <w:rPr>
                <w:noProof/>
                <w:webHidden/>
              </w:rPr>
              <w:tab/>
            </w:r>
            <w:r>
              <w:rPr>
                <w:noProof/>
                <w:webHidden/>
              </w:rPr>
              <w:fldChar w:fldCharType="begin"/>
            </w:r>
            <w:r>
              <w:rPr>
                <w:noProof/>
                <w:webHidden/>
              </w:rPr>
              <w:instrText xml:space="preserve"> PAGEREF _Toc242484042 \h </w:instrText>
            </w:r>
            <w:r>
              <w:rPr>
                <w:noProof/>
                <w:webHidden/>
              </w:rPr>
            </w:r>
            <w:r>
              <w:rPr>
                <w:noProof/>
                <w:webHidden/>
              </w:rPr>
              <w:fldChar w:fldCharType="separate"/>
            </w:r>
            <w:r>
              <w:rPr>
                <w:noProof/>
                <w:webHidden/>
              </w:rPr>
              <w:t>8</w:t>
            </w:r>
            <w:r>
              <w:rPr>
                <w:noProof/>
                <w:webHidden/>
              </w:rPr>
              <w:fldChar w:fldCharType="end"/>
            </w:r>
          </w:hyperlink>
        </w:p>
        <w:p w14:paraId="00D9C2A7" w14:textId="06E0F1F4" w:rsidR="006F2848" w:rsidRDefault="006F2848">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4043" w:history="1">
            <w:r w:rsidRPr="002232F8">
              <w:rPr>
                <w:rStyle w:val="Hyperlink"/>
                <w:noProof/>
              </w:rPr>
              <w:t>Strengths</w:t>
            </w:r>
            <w:r>
              <w:rPr>
                <w:noProof/>
                <w:webHidden/>
              </w:rPr>
              <w:tab/>
            </w:r>
            <w:r>
              <w:rPr>
                <w:noProof/>
                <w:webHidden/>
              </w:rPr>
              <w:fldChar w:fldCharType="begin"/>
            </w:r>
            <w:r>
              <w:rPr>
                <w:noProof/>
                <w:webHidden/>
              </w:rPr>
              <w:instrText xml:space="preserve"> PAGEREF _Toc242484043 \h </w:instrText>
            </w:r>
            <w:r>
              <w:rPr>
                <w:noProof/>
                <w:webHidden/>
              </w:rPr>
            </w:r>
            <w:r>
              <w:rPr>
                <w:noProof/>
                <w:webHidden/>
              </w:rPr>
              <w:fldChar w:fldCharType="separate"/>
            </w:r>
            <w:r>
              <w:rPr>
                <w:noProof/>
                <w:webHidden/>
              </w:rPr>
              <w:t>8</w:t>
            </w:r>
            <w:r>
              <w:rPr>
                <w:noProof/>
                <w:webHidden/>
              </w:rPr>
              <w:fldChar w:fldCharType="end"/>
            </w:r>
          </w:hyperlink>
        </w:p>
        <w:p w14:paraId="3D0D1F2A" w14:textId="1573883C" w:rsidR="006F2848" w:rsidRDefault="006F2848">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4044" w:history="1">
            <w:r w:rsidRPr="002232F8">
              <w:rPr>
                <w:rStyle w:val="Hyperlink"/>
                <w:noProof/>
              </w:rPr>
              <w:t>Weaknesses</w:t>
            </w:r>
            <w:r>
              <w:rPr>
                <w:noProof/>
                <w:webHidden/>
              </w:rPr>
              <w:tab/>
            </w:r>
            <w:r>
              <w:rPr>
                <w:noProof/>
                <w:webHidden/>
              </w:rPr>
              <w:fldChar w:fldCharType="begin"/>
            </w:r>
            <w:r>
              <w:rPr>
                <w:noProof/>
                <w:webHidden/>
              </w:rPr>
              <w:instrText xml:space="preserve"> PAGEREF _Toc242484044 \h </w:instrText>
            </w:r>
            <w:r>
              <w:rPr>
                <w:noProof/>
                <w:webHidden/>
              </w:rPr>
            </w:r>
            <w:r>
              <w:rPr>
                <w:noProof/>
                <w:webHidden/>
              </w:rPr>
              <w:fldChar w:fldCharType="separate"/>
            </w:r>
            <w:r>
              <w:rPr>
                <w:noProof/>
                <w:webHidden/>
              </w:rPr>
              <w:t>8</w:t>
            </w:r>
            <w:r>
              <w:rPr>
                <w:noProof/>
                <w:webHidden/>
              </w:rPr>
              <w:fldChar w:fldCharType="end"/>
            </w:r>
          </w:hyperlink>
        </w:p>
        <w:p w14:paraId="3B716554" w14:textId="46E35283" w:rsidR="006F2848" w:rsidRDefault="006F2848">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4045" w:history="1">
            <w:r w:rsidRPr="002232F8">
              <w:rPr>
                <w:rStyle w:val="Hyperlink"/>
                <w:noProof/>
              </w:rPr>
              <w:t>Opportunities</w:t>
            </w:r>
            <w:r>
              <w:rPr>
                <w:noProof/>
                <w:webHidden/>
              </w:rPr>
              <w:tab/>
            </w:r>
            <w:r>
              <w:rPr>
                <w:noProof/>
                <w:webHidden/>
              </w:rPr>
              <w:fldChar w:fldCharType="begin"/>
            </w:r>
            <w:r>
              <w:rPr>
                <w:noProof/>
                <w:webHidden/>
              </w:rPr>
              <w:instrText xml:space="preserve"> PAGEREF _Toc242484045 \h </w:instrText>
            </w:r>
            <w:r>
              <w:rPr>
                <w:noProof/>
                <w:webHidden/>
              </w:rPr>
            </w:r>
            <w:r>
              <w:rPr>
                <w:noProof/>
                <w:webHidden/>
              </w:rPr>
              <w:fldChar w:fldCharType="separate"/>
            </w:r>
            <w:r>
              <w:rPr>
                <w:noProof/>
                <w:webHidden/>
              </w:rPr>
              <w:t>8</w:t>
            </w:r>
            <w:r>
              <w:rPr>
                <w:noProof/>
                <w:webHidden/>
              </w:rPr>
              <w:fldChar w:fldCharType="end"/>
            </w:r>
          </w:hyperlink>
        </w:p>
        <w:p w14:paraId="08490902" w14:textId="745F058A" w:rsidR="006F2848" w:rsidRDefault="006F2848">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4046" w:history="1">
            <w:r w:rsidRPr="002232F8">
              <w:rPr>
                <w:rStyle w:val="Hyperlink"/>
                <w:noProof/>
              </w:rPr>
              <w:t>Threats</w:t>
            </w:r>
            <w:r>
              <w:rPr>
                <w:noProof/>
                <w:webHidden/>
              </w:rPr>
              <w:tab/>
            </w:r>
            <w:r>
              <w:rPr>
                <w:noProof/>
                <w:webHidden/>
              </w:rPr>
              <w:fldChar w:fldCharType="begin"/>
            </w:r>
            <w:r>
              <w:rPr>
                <w:noProof/>
                <w:webHidden/>
              </w:rPr>
              <w:instrText xml:space="preserve"> PAGEREF _Toc242484046 \h </w:instrText>
            </w:r>
            <w:r>
              <w:rPr>
                <w:noProof/>
                <w:webHidden/>
              </w:rPr>
            </w:r>
            <w:r>
              <w:rPr>
                <w:noProof/>
                <w:webHidden/>
              </w:rPr>
              <w:fldChar w:fldCharType="separate"/>
            </w:r>
            <w:r>
              <w:rPr>
                <w:noProof/>
                <w:webHidden/>
              </w:rPr>
              <w:t>9</w:t>
            </w:r>
            <w:r>
              <w:rPr>
                <w:noProof/>
                <w:webHidden/>
              </w:rPr>
              <w:fldChar w:fldCharType="end"/>
            </w:r>
          </w:hyperlink>
        </w:p>
        <w:p w14:paraId="74EB3BC2" w14:textId="37504E29" w:rsidR="006F2848" w:rsidRDefault="006F2848">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4047" w:history="1">
            <w:r w:rsidRPr="002232F8">
              <w:rPr>
                <w:rStyle w:val="Hyperlink"/>
                <w:rFonts w:ascii="Arial" w:hAnsi="Arial" w:cs="Arial"/>
                <w:noProof/>
              </w:rPr>
              <w:t>Summary</w:t>
            </w:r>
            <w:r>
              <w:rPr>
                <w:noProof/>
                <w:webHidden/>
              </w:rPr>
              <w:tab/>
            </w:r>
            <w:r>
              <w:rPr>
                <w:noProof/>
                <w:webHidden/>
              </w:rPr>
              <w:fldChar w:fldCharType="begin"/>
            </w:r>
            <w:r>
              <w:rPr>
                <w:noProof/>
                <w:webHidden/>
              </w:rPr>
              <w:instrText xml:space="preserve"> PAGEREF _Toc242484047 \h </w:instrText>
            </w:r>
            <w:r>
              <w:rPr>
                <w:noProof/>
                <w:webHidden/>
              </w:rPr>
            </w:r>
            <w:r>
              <w:rPr>
                <w:noProof/>
                <w:webHidden/>
              </w:rPr>
              <w:fldChar w:fldCharType="separate"/>
            </w:r>
            <w:r>
              <w:rPr>
                <w:noProof/>
                <w:webHidden/>
              </w:rPr>
              <w:t>9</w:t>
            </w:r>
            <w:r>
              <w:rPr>
                <w:noProof/>
                <w:webHidden/>
              </w:rPr>
              <w:fldChar w:fldCharType="end"/>
            </w:r>
          </w:hyperlink>
        </w:p>
        <w:p w14:paraId="7F607DDB" w14:textId="2C720174" w:rsidR="006F2848" w:rsidRDefault="006F2848">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4048" w:history="1">
            <w:r w:rsidRPr="002232F8">
              <w:rPr>
                <w:rStyle w:val="Hyperlink"/>
                <w:noProof/>
              </w:rPr>
              <w:t>PESTLE Analysis: The Macro Environment</w:t>
            </w:r>
            <w:r>
              <w:rPr>
                <w:noProof/>
                <w:webHidden/>
              </w:rPr>
              <w:tab/>
            </w:r>
            <w:r>
              <w:rPr>
                <w:noProof/>
                <w:webHidden/>
              </w:rPr>
              <w:fldChar w:fldCharType="begin"/>
            </w:r>
            <w:r>
              <w:rPr>
                <w:noProof/>
                <w:webHidden/>
              </w:rPr>
              <w:instrText xml:space="preserve"> PAGEREF _Toc242484048 \h </w:instrText>
            </w:r>
            <w:r>
              <w:rPr>
                <w:noProof/>
                <w:webHidden/>
              </w:rPr>
            </w:r>
            <w:r>
              <w:rPr>
                <w:noProof/>
                <w:webHidden/>
              </w:rPr>
              <w:fldChar w:fldCharType="separate"/>
            </w:r>
            <w:r>
              <w:rPr>
                <w:noProof/>
                <w:webHidden/>
              </w:rPr>
              <w:t>10</w:t>
            </w:r>
            <w:r>
              <w:rPr>
                <w:noProof/>
                <w:webHidden/>
              </w:rPr>
              <w:fldChar w:fldCharType="end"/>
            </w:r>
          </w:hyperlink>
        </w:p>
        <w:p w14:paraId="33C9287B" w14:textId="3EA60415" w:rsidR="006F2848" w:rsidRDefault="006F2848">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4049" w:history="1">
            <w:r w:rsidRPr="002232F8">
              <w:rPr>
                <w:rStyle w:val="Hyperlink"/>
                <w:noProof/>
              </w:rPr>
              <w:t>Political</w:t>
            </w:r>
            <w:r>
              <w:rPr>
                <w:noProof/>
                <w:webHidden/>
              </w:rPr>
              <w:tab/>
            </w:r>
            <w:r>
              <w:rPr>
                <w:noProof/>
                <w:webHidden/>
              </w:rPr>
              <w:fldChar w:fldCharType="begin"/>
            </w:r>
            <w:r>
              <w:rPr>
                <w:noProof/>
                <w:webHidden/>
              </w:rPr>
              <w:instrText xml:space="preserve"> PAGEREF _Toc242484049 \h </w:instrText>
            </w:r>
            <w:r>
              <w:rPr>
                <w:noProof/>
                <w:webHidden/>
              </w:rPr>
            </w:r>
            <w:r>
              <w:rPr>
                <w:noProof/>
                <w:webHidden/>
              </w:rPr>
              <w:fldChar w:fldCharType="separate"/>
            </w:r>
            <w:r>
              <w:rPr>
                <w:noProof/>
                <w:webHidden/>
              </w:rPr>
              <w:t>10</w:t>
            </w:r>
            <w:r>
              <w:rPr>
                <w:noProof/>
                <w:webHidden/>
              </w:rPr>
              <w:fldChar w:fldCharType="end"/>
            </w:r>
          </w:hyperlink>
        </w:p>
        <w:p w14:paraId="4722BC24" w14:textId="0E9C82AE" w:rsidR="006F2848" w:rsidRDefault="006F2848">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4050" w:history="1">
            <w:r w:rsidRPr="002232F8">
              <w:rPr>
                <w:rStyle w:val="Hyperlink"/>
                <w:noProof/>
              </w:rPr>
              <w:t>Economic</w:t>
            </w:r>
            <w:r>
              <w:rPr>
                <w:noProof/>
                <w:webHidden/>
              </w:rPr>
              <w:tab/>
            </w:r>
            <w:r>
              <w:rPr>
                <w:noProof/>
                <w:webHidden/>
              </w:rPr>
              <w:fldChar w:fldCharType="begin"/>
            </w:r>
            <w:r>
              <w:rPr>
                <w:noProof/>
                <w:webHidden/>
              </w:rPr>
              <w:instrText xml:space="preserve"> PAGEREF _Toc242484050 \h </w:instrText>
            </w:r>
            <w:r>
              <w:rPr>
                <w:noProof/>
                <w:webHidden/>
              </w:rPr>
            </w:r>
            <w:r>
              <w:rPr>
                <w:noProof/>
                <w:webHidden/>
              </w:rPr>
              <w:fldChar w:fldCharType="separate"/>
            </w:r>
            <w:r>
              <w:rPr>
                <w:noProof/>
                <w:webHidden/>
              </w:rPr>
              <w:t>10</w:t>
            </w:r>
            <w:r>
              <w:rPr>
                <w:noProof/>
                <w:webHidden/>
              </w:rPr>
              <w:fldChar w:fldCharType="end"/>
            </w:r>
          </w:hyperlink>
        </w:p>
        <w:p w14:paraId="1A989988" w14:textId="3EAAEF86" w:rsidR="006F2848" w:rsidRDefault="006F2848">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4051" w:history="1">
            <w:r w:rsidRPr="002232F8">
              <w:rPr>
                <w:rStyle w:val="Hyperlink"/>
                <w:noProof/>
              </w:rPr>
              <w:t>Social</w:t>
            </w:r>
            <w:r>
              <w:rPr>
                <w:noProof/>
                <w:webHidden/>
              </w:rPr>
              <w:tab/>
            </w:r>
            <w:r>
              <w:rPr>
                <w:noProof/>
                <w:webHidden/>
              </w:rPr>
              <w:fldChar w:fldCharType="begin"/>
            </w:r>
            <w:r>
              <w:rPr>
                <w:noProof/>
                <w:webHidden/>
              </w:rPr>
              <w:instrText xml:space="preserve"> PAGEREF _Toc242484051 \h </w:instrText>
            </w:r>
            <w:r>
              <w:rPr>
                <w:noProof/>
                <w:webHidden/>
              </w:rPr>
            </w:r>
            <w:r>
              <w:rPr>
                <w:noProof/>
                <w:webHidden/>
              </w:rPr>
              <w:fldChar w:fldCharType="separate"/>
            </w:r>
            <w:r>
              <w:rPr>
                <w:noProof/>
                <w:webHidden/>
              </w:rPr>
              <w:t>10</w:t>
            </w:r>
            <w:r>
              <w:rPr>
                <w:noProof/>
                <w:webHidden/>
              </w:rPr>
              <w:fldChar w:fldCharType="end"/>
            </w:r>
          </w:hyperlink>
        </w:p>
        <w:p w14:paraId="6B46B1D2" w14:textId="109282D0" w:rsidR="006F2848" w:rsidRDefault="006F2848">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4052" w:history="1">
            <w:r w:rsidRPr="002232F8">
              <w:rPr>
                <w:rStyle w:val="Hyperlink"/>
                <w:noProof/>
              </w:rPr>
              <w:t>Technological</w:t>
            </w:r>
            <w:r>
              <w:rPr>
                <w:noProof/>
                <w:webHidden/>
              </w:rPr>
              <w:tab/>
            </w:r>
            <w:r>
              <w:rPr>
                <w:noProof/>
                <w:webHidden/>
              </w:rPr>
              <w:fldChar w:fldCharType="begin"/>
            </w:r>
            <w:r>
              <w:rPr>
                <w:noProof/>
                <w:webHidden/>
              </w:rPr>
              <w:instrText xml:space="preserve"> PAGEREF _Toc242484052 \h </w:instrText>
            </w:r>
            <w:r>
              <w:rPr>
                <w:noProof/>
                <w:webHidden/>
              </w:rPr>
            </w:r>
            <w:r>
              <w:rPr>
                <w:noProof/>
                <w:webHidden/>
              </w:rPr>
              <w:fldChar w:fldCharType="separate"/>
            </w:r>
            <w:r>
              <w:rPr>
                <w:noProof/>
                <w:webHidden/>
              </w:rPr>
              <w:t>10</w:t>
            </w:r>
            <w:r>
              <w:rPr>
                <w:noProof/>
                <w:webHidden/>
              </w:rPr>
              <w:fldChar w:fldCharType="end"/>
            </w:r>
          </w:hyperlink>
        </w:p>
        <w:p w14:paraId="1220C711" w14:textId="2714D213" w:rsidR="006F2848" w:rsidRDefault="006F2848">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4053" w:history="1">
            <w:r w:rsidRPr="002232F8">
              <w:rPr>
                <w:rStyle w:val="Hyperlink"/>
                <w:noProof/>
              </w:rPr>
              <w:t>Legal</w:t>
            </w:r>
            <w:r>
              <w:rPr>
                <w:noProof/>
                <w:webHidden/>
              </w:rPr>
              <w:tab/>
            </w:r>
            <w:r>
              <w:rPr>
                <w:noProof/>
                <w:webHidden/>
              </w:rPr>
              <w:fldChar w:fldCharType="begin"/>
            </w:r>
            <w:r>
              <w:rPr>
                <w:noProof/>
                <w:webHidden/>
              </w:rPr>
              <w:instrText xml:space="preserve"> PAGEREF _Toc242484053 \h </w:instrText>
            </w:r>
            <w:r>
              <w:rPr>
                <w:noProof/>
                <w:webHidden/>
              </w:rPr>
            </w:r>
            <w:r>
              <w:rPr>
                <w:noProof/>
                <w:webHidden/>
              </w:rPr>
              <w:fldChar w:fldCharType="separate"/>
            </w:r>
            <w:r>
              <w:rPr>
                <w:noProof/>
                <w:webHidden/>
              </w:rPr>
              <w:t>11</w:t>
            </w:r>
            <w:r>
              <w:rPr>
                <w:noProof/>
                <w:webHidden/>
              </w:rPr>
              <w:fldChar w:fldCharType="end"/>
            </w:r>
          </w:hyperlink>
        </w:p>
        <w:p w14:paraId="0E81A1BC" w14:textId="7F500657" w:rsidR="006F2848" w:rsidRDefault="006F2848">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4054" w:history="1">
            <w:r w:rsidRPr="002232F8">
              <w:rPr>
                <w:rStyle w:val="Hyperlink"/>
                <w:noProof/>
              </w:rPr>
              <w:t>Environmental</w:t>
            </w:r>
            <w:r>
              <w:rPr>
                <w:noProof/>
                <w:webHidden/>
              </w:rPr>
              <w:tab/>
            </w:r>
            <w:r>
              <w:rPr>
                <w:noProof/>
                <w:webHidden/>
              </w:rPr>
              <w:fldChar w:fldCharType="begin"/>
            </w:r>
            <w:r>
              <w:rPr>
                <w:noProof/>
                <w:webHidden/>
              </w:rPr>
              <w:instrText xml:space="preserve"> PAGEREF _Toc242484054 \h </w:instrText>
            </w:r>
            <w:r>
              <w:rPr>
                <w:noProof/>
                <w:webHidden/>
              </w:rPr>
            </w:r>
            <w:r>
              <w:rPr>
                <w:noProof/>
                <w:webHidden/>
              </w:rPr>
              <w:fldChar w:fldCharType="separate"/>
            </w:r>
            <w:r>
              <w:rPr>
                <w:noProof/>
                <w:webHidden/>
              </w:rPr>
              <w:t>11</w:t>
            </w:r>
            <w:r>
              <w:rPr>
                <w:noProof/>
                <w:webHidden/>
              </w:rPr>
              <w:fldChar w:fldCharType="end"/>
            </w:r>
          </w:hyperlink>
        </w:p>
        <w:p w14:paraId="1E265283" w14:textId="5525B2C6" w:rsidR="006F2848" w:rsidRDefault="006F2848">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4055" w:history="1">
            <w:r w:rsidRPr="002232F8">
              <w:rPr>
                <w:rStyle w:val="Hyperlink"/>
                <w:rFonts w:ascii="Arial" w:hAnsi="Arial" w:cs="Arial"/>
                <w:noProof/>
              </w:rPr>
              <w:t>Summary</w:t>
            </w:r>
            <w:r>
              <w:rPr>
                <w:noProof/>
                <w:webHidden/>
              </w:rPr>
              <w:tab/>
            </w:r>
            <w:r>
              <w:rPr>
                <w:noProof/>
                <w:webHidden/>
              </w:rPr>
              <w:fldChar w:fldCharType="begin"/>
            </w:r>
            <w:r>
              <w:rPr>
                <w:noProof/>
                <w:webHidden/>
              </w:rPr>
              <w:instrText xml:space="preserve"> PAGEREF _Toc242484055 \h </w:instrText>
            </w:r>
            <w:r>
              <w:rPr>
                <w:noProof/>
                <w:webHidden/>
              </w:rPr>
            </w:r>
            <w:r>
              <w:rPr>
                <w:noProof/>
                <w:webHidden/>
              </w:rPr>
              <w:fldChar w:fldCharType="separate"/>
            </w:r>
            <w:r>
              <w:rPr>
                <w:noProof/>
                <w:webHidden/>
              </w:rPr>
              <w:t>11</w:t>
            </w:r>
            <w:r>
              <w:rPr>
                <w:noProof/>
                <w:webHidden/>
              </w:rPr>
              <w:fldChar w:fldCharType="end"/>
            </w:r>
          </w:hyperlink>
        </w:p>
        <w:p w14:paraId="3F381B52" w14:textId="4A9ED939" w:rsidR="006F2848" w:rsidRDefault="006F2848">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4056" w:history="1">
            <w:r w:rsidRPr="002232F8">
              <w:rPr>
                <w:rStyle w:val="Hyperlink"/>
                <w:noProof/>
              </w:rPr>
              <w:t>Implications for Organisational Culture and Capability</w:t>
            </w:r>
            <w:r>
              <w:rPr>
                <w:noProof/>
                <w:webHidden/>
              </w:rPr>
              <w:tab/>
            </w:r>
            <w:r>
              <w:rPr>
                <w:noProof/>
                <w:webHidden/>
              </w:rPr>
              <w:fldChar w:fldCharType="begin"/>
            </w:r>
            <w:r>
              <w:rPr>
                <w:noProof/>
                <w:webHidden/>
              </w:rPr>
              <w:instrText xml:space="preserve"> PAGEREF _Toc242484056 \h </w:instrText>
            </w:r>
            <w:r>
              <w:rPr>
                <w:noProof/>
                <w:webHidden/>
              </w:rPr>
            </w:r>
            <w:r>
              <w:rPr>
                <w:noProof/>
                <w:webHidden/>
              </w:rPr>
              <w:fldChar w:fldCharType="separate"/>
            </w:r>
            <w:r>
              <w:rPr>
                <w:noProof/>
                <w:webHidden/>
              </w:rPr>
              <w:t>12</w:t>
            </w:r>
            <w:r>
              <w:rPr>
                <w:noProof/>
                <w:webHidden/>
              </w:rPr>
              <w:fldChar w:fldCharType="end"/>
            </w:r>
          </w:hyperlink>
        </w:p>
        <w:p w14:paraId="667CE750" w14:textId="6441CF4B" w:rsidR="006F2848" w:rsidRDefault="006F2848">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4057" w:history="1">
            <w:r w:rsidRPr="002232F8">
              <w:rPr>
                <w:rStyle w:val="Hyperlink"/>
                <w:rFonts w:ascii="Arial" w:hAnsi="Arial" w:cs="Arial"/>
                <w:noProof/>
              </w:rPr>
              <w:t>Summary</w:t>
            </w:r>
            <w:r>
              <w:rPr>
                <w:noProof/>
                <w:webHidden/>
              </w:rPr>
              <w:tab/>
            </w:r>
            <w:r>
              <w:rPr>
                <w:noProof/>
                <w:webHidden/>
              </w:rPr>
              <w:fldChar w:fldCharType="begin"/>
            </w:r>
            <w:r>
              <w:rPr>
                <w:noProof/>
                <w:webHidden/>
              </w:rPr>
              <w:instrText xml:space="preserve"> PAGEREF _Toc242484057 \h </w:instrText>
            </w:r>
            <w:r>
              <w:rPr>
                <w:noProof/>
                <w:webHidden/>
              </w:rPr>
            </w:r>
            <w:r>
              <w:rPr>
                <w:noProof/>
                <w:webHidden/>
              </w:rPr>
              <w:fldChar w:fldCharType="separate"/>
            </w:r>
            <w:r>
              <w:rPr>
                <w:noProof/>
                <w:webHidden/>
              </w:rPr>
              <w:t>12</w:t>
            </w:r>
            <w:r>
              <w:rPr>
                <w:noProof/>
                <w:webHidden/>
              </w:rPr>
              <w:fldChar w:fldCharType="end"/>
            </w:r>
          </w:hyperlink>
        </w:p>
        <w:p w14:paraId="60C2CFB0" w14:textId="498FE7ED" w:rsidR="006F2848" w:rsidRDefault="006F2848">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4058" w:history="1">
            <w:r w:rsidRPr="002232F8">
              <w:rPr>
                <w:rStyle w:val="Hyperlink"/>
                <w:noProof/>
              </w:rPr>
              <w:t>Evaluation of Change Management Approaches</w:t>
            </w:r>
            <w:r>
              <w:rPr>
                <w:noProof/>
                <w:webHidden/>
              </w:rPr>
              <w:tab/>
            </w:r>
            <w:r>
              <w:rPr>
                <w:noProof/>
                <w:webHidden/>
              </w:rPr>
              <w:fldChar w:fldCharType="begin"/>
            </w:r>
            <w:r>
              <w:rPr>
                <w:noProof/>
                <w:webHidden/>
              </w:rPr>
              <w:instrText xml:space="preserve"> PAGEREF _Toc242484058 \h </w:instrText>
            </w:r>
            <w:r>
              <w:rPr>
                <w:noProof/>
                <w:webHidden/>
              </w:rPr>
            </w:r>
            <w:r>
              <w:rPr>
                <w:noProof/>
                <w:webHidden/>
              </w:rPr>
              <w:fldChar w:fldCharType="separate"/>
            </w:r>
            <w:r>
              <w:rPr>
                <w:noProof/>
                <w:webHidden/>
              </w:rPr>
              <w:t>13</w:t>
            </w:r>
            <w:r>
              <w:rPr>
                <w:noProof/>
                <w:webHidden/>
              </w:rPr>
              <w:fldChar w:fldCharType="end"/>
            </w:r>
          </w:hyperlink>
        </w:p>
        <w:p w14:paraId="2CA674CC" w14:textId="004EE56D" w:rsidR="006F2848" w:rsidRDefault="006F2848">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4059" w:history="1">
            <w:r w:rsidRPr="002232F8">
              <w:rPr>
                <w:rStyle w:val="Hyperlink"/>
                <w:noProof/>
              </w:rPr>
              <w:t>Kotter's Eight-Step Model</w:t>
            </w:r>
            <w:r>
              <w:rPr>
                <w:noProof/>
                <w:webHidden/>
              </w:rPr>
              <w:tab/>
            </w:r>
            <w:r>
              <w:rPr>
                <w:noProof/>
                <w:webHidden/>
              </w:rPr>
              <w:fldChar w:fldCharType="begin"/>
            </w:r>
            <w:r>
              <w:rPr>
                <w:noProof/>
                <w:webHidden/>
              </w:rPr>
              <w:instrText xml:space="preserve"> PAGEREF _Toc242484059 \h </w:instrText>
            </w:r>
            <w:r>
              <w:rPr>
                <w:noProof/>
                <w:webHidden/>
              </w:rPr>
            </w:r>
            <w:r>
              <w:rPr>
                <w:noProof/>
                <w:webHidden/>
              </w:rPr>
              <w:fldChar w:fldCharType="separate"/>
            </w:r>
            <w:r>
              <w:rPr>
                <w:noProof/>
                <w:webHidden/>
              </w:rPr>
              <w:t>13</w:t>
            </w:r>
            <w:r>
              <w:rPr>
                <w:noProof/>
                <w:webHidden/>
              </w:rPr>
              <w:fldChar w:fldCharType="end"/>
            </w:r>
          </w:hyperlink>
        </w:p>
        <w:p w14:paraId="08DB7221" w14:textId="1C59580D" w:rsidR="006F2848" w:rsidRDefault="006F2848">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4060" w:history="1">
            <w:r w:rsidRPr="002232F8">
              <w:rPr>
                <w:rStyle w:val="Hyperlink"/>
                <w:noProof/>
              </w:rPr>
              <w:t>Creating urgency</w:t>
            </w:r>
            <w:r>
              <w:rPr>
                <w:noProof/>
                <w:webHidden/>
              </w:rPr>
              <w:tab/>
            </w:r>
            <w:r>
              <w:rPr>
                <w:noProof/>
                <w:webHidden/>
              </w:rPr>
              <w:fldChar w:fldCharType="begin"/>
            </w:r>
            <w:r>
              <w:rPr>
                <w:noProof/>
                <w:webHidden/>
              </w:rPr>
              <w:instrText xml:space="preserve"> PAGEREF _Toc242484060 \h </w:instrText>
            </w:r>
            <w:r>
              <w:rPr>
                <w:noProof/>
                <w:webHidden/>
              </w:rPr>
            </w:r>
            <w:r>
              <w:rPr>
                <w:noProof/>
                <w:webHidden/>
              </w:rPr>
              <w:fldChar w:fldCharType="separate"/>
            </w:r>
            <w:r>
              <w:rPr>
                <w:noProof/>
                <w:webHidden/>
              </w:rPr>
              <w:t>13</w:t>
            </w:r>
            <w:r>
              <w:rPr>
                <w:noProof/>
                <w:webHidden/>
              </w:rPr>
              <w:fldChar w:fldCharType="end"/>
            </w:r>
          </w:hyperlink>
        </w:p>
        <w:p w14:paraId="65B6226B" w14:textId="7FA3F41B" w:rsidR="006F2848" w:rsidRDefault="006F2848">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4061" w:history="1">
            <w:r w:rsidRPr="002232F8">
              <w:rPr>
                <w:rStyle w:val="Hyperlink"/>
                <w:noProof/>
              </w:rPr>
              <w:t>Building a guiding coalition</w:t>
            </w:r>
            <w:r>
              <w:rPr>
                <w:noProof/>
                <w:webHidden/>
              </w:rPr>
              <w:tab/>
            </w:r>
            <w:r>
              <w:rPr>
                <w:noProof/>
                <w:webHidden/>
              </w:rPr>
              <w:fldChar w:fldCharType="begin"/>
            </w:r>
            <w:r>
              <w:rPr>
                <w:noProof/>
                <w:webHidden/>
              </w:rPr>
              <w:instrText xml:space="preserve"> PAGEREF _Toc242484061 \h </w:instrText>
            </w:r>
            <w:r>
              <w:rPr>
                <w:noProof/>
                <w:webHidden/>
              </w:rPr>
            </w:r>
            <w:r>
              <w:rPr>
                <w:noProof/>
                <w:webHidden/>
              </w:rPr>
              <w:fldChar w:fldCharType="separate"/>
            </w:r>
            <w:r>
              <w:rPr>
                <w:noProof/>
                <w:webHidden/>
              </w:rPr>
              <w:t>13</w:t>
            </w:r>
            <w:r>
              <w:rPr>
                <w:noProof/>
                <w:webHidden/>
              </w:rPr>
              <w:fldChar w:fldCharType="end"/>
            </w:r>
          </w:hyperlink>
        </w:p>
        <w:p w14:paraId="17535930" w14:textId="45194987" w:rsidR="006F2848" w:rsidRDefault="006F2848">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4062" w:history="1">
            <w:r w:rsidRPr="002232F8">
              <w:rPr>
                <w:rStyle w:val="Hyperlink"/>
                <w:noProof/>
              </w:rPr>
              <w:t>Developing a vision and strategy</w:t>
            </w:r>
            <w:r>
              <w:rPr>
                <w:noProof/>
                <w:webHidden/>
              </w:rPr>
              <w:tab/>
            </w:r>
            <w:r>
              <w:rPr>
                <w:noProof/>
                <w:webHidden/>
              </w:rPr>
              <w:fldChar w:fldCharType="begin"/>
            </w:r>
            <w:r>
              <w:rPr>
                <w:noProof/>
                <w:webHidden/>
              </w:rPr>
              <w:instrText xml:space="preserve"> PAGEREF _Toc242484062 \h </w:instrText>
            </w:r>
            <w:r>
              <w:rPr>
                <w:noProof/>
                <w:webHidden/>
              </w:rPr>
            </w:r>
            <w:r>
              <w:rPr>
                <w:noProof/>
                <w:webHidden/>
              </w:rPr>
              <w:fldChar w:fldCharType="separate"/>
            </w:r>
            <w:r>
              <w:rPr>
                <w:noProof/>
                <w:webHidden/>
              </w:rPr>
              <w:t>13</w:t>
            </w:r>
            <w:r>
              <w:rPr>
                <w:noProof/>
                <w:webHidden/>
              </w:rPr>
              <w:fldChar w:fldCharType="end"/>
            </w:r>
          </w:hyperlink>
        </w:p>
        <w:p w14:paraId="739132A4" w14:textId="43F84D1B" w:rsidR="006F2848" w:rsidRDefault="006F2848">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4063" w:history="1">
            <w:r w:rsidRPr="002232F8">
              <w:rPr>
                <w:rStyle w:val="Hyperlink"/>
                <w:noProof/>
              </w:rPr>
              <w:t>Communicating the vision</w:t>
            </w:r>
            <w:r>
              <w:rPr>
                <w:noProof/>
                <w:webHidden/>
              </w:rPr>
              <w:tab/>
            </w:r>
            <w:r>
              <w:rPr>
                <w:noProof/>
                <w:webHidden/>
              </w:rPr>
              <w:fldChar w:fldCharType="begin"/>
            </w:r>
            <w:r>
              <w:rPr>
                <w:noProof/>
                <w:webHidden/>
              </w:rPr>
              <w:instrText xml:space="preserve"> PAGEREF _Toc242484063 \h </w:instrText>
            </w:r>
            <w:r>
              <w:rPr>
                <w:noProof/>
                <w:webHidden/>
              </w:rPr>
            </w:r>
            <w:r>
              <w:rPr>
                <w:noProof/>
                <w:webHidden/>
              </w:rPr>
              <w:fldChar w:fldCharType="separate"/>
            </w:r>
            <w:r>
              <w:rPr>
                <w:noProof/>
                <w:webHidden/>
              </w:rPr>
              <w:t>13</w:t>
            </w:r>
            <w:r>
              <w:rPr>
                <w:noProof/>
                <w:webHidden/>
              </w:rPr>
              <w:fldChar w:fldCharType="end"/>
            </w:r>
          </w:hyperlink>
        </w:p>
        <w:p w14:paraId="2450C43A" w14:textId="15FD01FE" w:rsidR="006F2848" w:rsidRDefault="006F2848">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4064" w:history="1">
            <w:r w:rsidRPr="002232F8">
              <w:rPr>
                <w:rStyle w:val="Hyperlink"/>
                <w:noProof/>
              </w:rPr>
              <w:t>Empowering action</w:t>
            </w:r>
            <w:r>
              <w:rPr>
                <w:noProof/>
                <w:webHidden/>
              </w:rPr>
              <w:tab/>
            </w:r>
            <w:r>
              <w:rPr>
                <w:noProof/>
                <w:webHidden/>
              </w:rPr>
              <w:fldChar w:fldCharType="begin"/>
            </w:r>
            <w:r>
              <w:rPr>
                <w:noProof/>
                <w:webHidden/>
              </w:rPr>
              <w:instrText xml:space="preserve"> PAGEREF _Toc242484064 \h </w:instrText>
            </w:r>
            <w:r>
              <w:rPr>
                <w:noProof/>
                <w:webHidden/>
              </w:rPr>
            </w:r>
            <w:r>
              <w:rPr>
                <w:noProof/>
                <w:webHidden/>
              </w:rPr>
              <w:fldChar w:fldCharType="separate"/>
            </w:r>
            <w:r>
              <w:rPr>
                <w:noProof/>
                <w:webHidden/>
              </w:rPr>
              <w:t>13</w:t>
            </w:r>
            <w:r>
              <w:rPr>
                <w:noProof/>
                <w:webHidden/>
              </w:rPr>
              <w:fldChar w:fldCharType="end"/>
            </w:r>
          </w:hyperlink>
        </w:p>
        <w:p w14:paraId="4984A848" w14:textId="561C8750" w:rsidR="006F2848" w:rsidRDefault="006F2848">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4065" w:history="1">
            <w:r w:rsidRPr="002232F8">
              <w:rPr>
                <w:rStyle w:val="Hyperlink"/>
                <w:noProof/>
              </w:rPr>
              <w:t>Generating short-term wins</w:t>
            </w:r>
            <w:r>
              <w:rPr>
                <w:noProof/>
                <w:webHidden/>
              </w:rPr>
              <w:tab/>
            </w:r>
            <w:r>
              <w:rPr>
                <w:noProof/>
                <w:webHidden/>
              </w:rPr>
              <w:fldChar w:fldCharType="begin"/>
            </w:r>
            <w:r>
              <w:rPr>
                <w:noProof/>
                <w:webHidden/>
              </w:rPr>
              <w:instrText xml:space="preserve"> PAGEREF _Toc242484065 \h </w:instrText>
            </w:r>
            <w:r>
              <w:rPr>
                <w:noProof/>
                <w:webHidden/>
              </w:rPr>
            </w:r>
            <w:r>
              <w:rPr>
                <w:noProof/>
                <w:webHidden/>
              </w:rPr>
              <w:fldChar w:fldCharType="separate"/>
            </w:r>
            <w:r>
              <w:rPr>
                <w:noProof/>
                <w:webHidden/>
              </w:rPr>
              <w:t>14</w:t>
            </w:r>
            <w:r>
              <w:rPr>
                <w:noProof/>
                <w:webHidden/>
              </w:rPr>
              <w:fldChar w:fldCharType="end"/>
            </w:r>
          </w:hyperlink>
        </w:p>
        <w:p w14:paraId="0138A960" w14:textId="08326AC8" w:rsidR="006F2848" w:rsidRDefault="006F2848">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4066" w:history="1">
            <w:r w:rsidRPr="002232F8">
              <w:rPr>
                <w:rStyle w:val="Hyperlink"/>
                <w:noProof/>
              </w:rPr>
              <w:t>Consolidating gains</w:t>
            </w:r>
            <w:r>
              <w:rPr>
                <w:noProof/>
                <w:webHidden/>
              </w:rPr>
              <w:tab/>
            </w:r>
            <w:r>
              <w:rPr>
                <w:noProof/>
                <w:webHidden/>
              </w:rPr>
              <w:fldChar w:fldCharType="begin"/>
            </w:r>
            <w:r>
              <w:rPr>
                <w:noProof/>
                <w:webHidden/>
              </w:rPr>
              <w:instrText xml:space="preserve"> PAGEREF _Toc242484066 \h </w:instrText>
            </w:r>
            <w:r>
              <w:rPr>
                <w:noProof/>
                <w:webHidden/>
              </w:rPr>
            </w:r>
            <w:r>
              <w:rPr>
                <w:noProof/>
                <w:webHidden/>
              </w:rPr>
              <w:fldChar w:fldCharType="separate"/>
            </w:r>
            <w:r>
              <w:rPr>
                <w:noProof/>
                <w:webHidden/>
              </w:rPr>
              <w:t>14</w:t>
            </w:r>
            <w:r>
              <w:rPr>
                <w:noProof/>
                <w:webHidden/>
              </w:rPr>
              <w:fldChar w:fldCharType="end"/>
            </w:r>
          </w:hyperlink>
        </w:p>
        <w:p w14:paraId="75C68BD5" w14:textId="0FBA7FF4" w:rsidR="006F2848" w:rsidRDefault="006F2848">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4067" w:history="1">
            <w:r w:rsidRPr="002232F8">
              <w:rPr>
                <w:rStyle w:val="Hyperlink"/>
                <w:noProof/>
              </w:rPr>
              <w:t>Anchoring change</w:t>
            </w:r>
            <w:r>
              <w:rPr>
                <w:noProof/>
                <w:webHidden/>
              </w:rPr>
              <w:tab/>
            </w:r>
            <w:r>
              <w:rPr>
                <w:noProof/>
                <w:webHidden/>
              </w:rPr>
              <w:fldChar w:fldCharType="begin"/>
            </w:r>
            <w:r>
              <w:rPr>
                <w:noProof/>
                <w:webHidden/>
              </w:rPr>
              <w:instrText xml:space="preserve"> PAGEREF _Toc242484067 \h </w:instrText>
            </w:r>
            <w:r>
              <w:rPr>
                <w:noProof/>
                <w:webHidden/>
              </w:rPr>
            </w:r>
            <w:r>
              <w:rPr>
                <w:noProof/>
                <w:webHidden/>
              </w:rPr>
              <w:fldChar w:fldCharType="separate"/>
            </w:r>
            <w:r>
              <w:rPr>
                <w:noProof/>
                <w:webHidden/>
              </w:rPr>
              <w:t>14</w:t>
            </w:r>
            <w:r>
              <w:rPr>
                <w:noProof/>
                <w:webHidden/>
              </w:rPr>
              <w:fldChar w:fldCharType="end"/>
            </w:r>
          </w:hyperlink>
        </w:p>
        <w:p w14:paraId="5CEF60EA" w14:textId="183F648E" w:rsidR="006F2848" w:rsidRDefault="006F2848">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4068" w:history="1">
            <w:r w:rsidRPr="002232F8">
              <w:rPr>
                <w:rStyle w:val="Hyperlink"/>
                <w:noProof/>
              </w:rPr>
              <w:t>Critical Evaluation of Kotter</w:t>
            </w:r>
            <w:r>
              <w:rPr>
                <w:noProof/>
                <w:webHidden/>
              </w:rPr>
              <w:tab/>
            </w:r>
            <w:r>
              <w:rPr>
                <w:noProof/>
                <w:webHidden/>
              </w:rPr>
              <w:fldChar w:fldCharType="begin"/>
            </w:r>
            <w:r>
              <w:rPr>
                <w:noProof/>
                <w:webHidden/>
              </w:rPr>
              <w:instrText xml:space="preserve"> PAGEREF _Toc242484068 \h </w:instrText>
            </w:r>
            <w:r>
              <w:rPr>
                <w:noProof/>
                <w:webHidden/>
              </w:rPr>
            </w:r>
            <w:r>
              <w:rPr>
                <w:noProof/>
                <w:webHidden/>
              </w:rPr>
              <w:fldChar w:fldCharType="separate"/>
            </w:r>
            <w:r>
              <w:rPr>
                <w:noProof/>
                <w:webHidden/>
              </w:rPr>
              <w:t>14</w:t>
            </w:r>
            <w:r>
              <w:rPr>
                <w:noProof/>
                <w:webHidden/>
              </w:rPr>
              <w:fldChar w:fldCharType="end"/>
            </w:r>
          </w:hyperlink>
        </w:p>
        <w:p w14:paraId="6665E405" w14:textId="737F7EC7" w:rsidR="006F2848" w:rsidRDefault="006F2848">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4069" w:history="1">
            <w:r w:rsidRPr="002232F8">
              <w:rPr>
                <w:rStyle w:val="Hyperlink"/>
                <w:rFonts w:ascii="Arial" w:hAnsi="Arial" w:cs="Arial"/>
                <w:noProof/>
              </w:rPr>
              <w:t>Summary</w:t>
            </w:r>
            <w:r>
              <w:rPr>
                <w:noProof/>
                <w:webHidden/>
              </w:rPr>
              <w:tab/>
            </w:r>
            <w:r>
              <w:rPr>
                <w:noProof/>
                <w:webHidden/>
              </w:rPr>
              <w:fldChar w:fldCharType="begin"/>
            </w:r>
            <w:r>
              <w:rPr>
                <w:noProof/>
                <w:webHidden/>
              </w:rPr>
              <w:instrText xml:space="preserve"> PAGEREF _Toc242484069 \h </w:instrText>
            </w:r>
            <w:r>
              <w:rPr>
                <w:noProof/>
                <w:webHidden/>
              </w:rPr>
            </w:r>
            <w:r>
              <w:rPr>
                <w:noProof/>
                <w:webHidden/>
              </w:rPr>
              <w:fldChar w:fldCharType="separate"/>
            </w:r>
            <w:r>
              <w:rPr>
                <w:noProof/>
                <w:webHidden/>
              </w:rPr>
              <w:t>14</w:t>
            </w:r>
            <w:r>
              <w:rPr>
                <w:noProof/>
                <w:webHidden/>
              </w:rPr>
              <w:fldChar w:fldCharType="end"/>
            </w:r>
          </w:hyperlink>
        </w:p>
        <w:p w14:paraId="6DE98D0C" w14:textId="241A0768" w:rsidR="006F2848" w:rsidRDefault="006F2848">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4070" w:history="1">
            <w:r w:rsidRPr="002232F8">
              <w:rPr>
                <w:rStyle w:val="Hyperlink"/>
                <w:noProof/>
              </w:rPr>
              <w:t>Prosci ADKAR Model</w:t>
            </w:r>
            <w:r>
              <w:rPr>
                <w:noProof/>
                <w:webHidden/>
              </w:rPr>
              <w:tab/>
            </w:r>
            <w:r>
              <w:rPr>
                <w:noProof/>
                <w:webHidden/>
              </w:rPr>
              <w:fldChar w:fldCharType="begin"/>
            </w:r>
            <w:r>
              <w:rPr>
                <w:noProof/>
                <w:webHidden/>
              </w:rPr>
              <w:instrText xml:space="preserve"> PAGEREF _Toc242484070 \h </w:instrText>
            </w:r>
            <w:r>
              <w:rPr>
                <w:noProof/>
                <w:webHidden/>
              </w:rPr>
            </w:r>
            <w:r>
              <w:rPr>
                <w:noProof/>
                <w:webHidden/>
              </w:rPr>
              <w:fldChar w:fldCharType="separate"/>
            </w:r>
            <w:r>
              <w:rPr>
                <w:noProof/>
                <w:webHidden/>
              </w:rPr>
              <w:t>15</w:t>
            </w:r>
            <w:r>
              <w:rPr>
                <w:noProof/>
                <w:webHidden/>
              </w:rPr>
              <w:fldChar w:fldCharType="end"/>
            </w:r>
          </w:hyperlink>
        </w:p>
        <w:p w14:paraId="33D50184" w14:textId="7525FC16" w:rsidR="006F2848" w:rsidRDefault="006F2848">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4071" w:history="1">
            <w:r w:rsidRPr="002232F8">
              <w:rPr>
                <w:rStyle w:val="Hyperlink"/>
                <w:rFonts w:ascii="Arial" w:hAnsi="Arial" w:cs="Arial"/>
                <w:noProof/>
              </w:rPr>
              <w:t>Awareness</w:t>
            </w:r>
            <w:r>
              <w:rPr>
                <w:noProof/>
                <w:webHidden/>
              </w:rPr>
              <w:tab/>
            </w:r>
            <w:r>
              <w:rPr>
                <w:noProof/>
                <w:webHidden/>
              </w:rPr>
              <w:fldChar w:fldCharType="begin"/>
            </w:r>
            <w:r>
              <w:rPr>
                <w:noProof/>
                <w:webHidden/>
              </w:rPr>
              <w:instrText xml:space="preserve"> PAGEREF _Toc242484071 \h </w:instrText>
            </w:r>
            <w:r>
              <w:rPr>
                <w:noProof/>
                <w:webHidden/>
              </w:rPr>
            </w:r>
            <w:r>
              <w:rPr>
                <w:noProof/>
                <w:webHidden/>
              </w:rPr>
              <w:fldChar w:fldCharType="separate"/>
            </w:r>
            <w:r>
              <w:rPr>
                <w:noProof/>
                <w:webHidden/>
              </w:rPr>
              <w:t>15</w:t>
            </w:r>
            <w:r>
              <w:rPr>
                <w:noProof/>
                <w:webHidden/>
              </w:rPr>
              <w:fldChar w:fldCharType="end"/>
            </w:r>
          </w:hyperlink>
        </w:p>
        <w:p w14:paraId="0DA7FE0C" w14:textId="6452117B" w:rsidR="006F2848" w:rsidRDefault="006F2848">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4072" w:history="1">
            <w:r w:rsidRPr="002232F8">
              <w:rPr>
                <w:rStyle w:val="Hyperlink"/>
                <w:noProof/>
              </w:rPr>
              <w:t>Critical Evaluation of Prosci ADKAR</w:t>
            </w:r>
            <w:r>
              <w:rPr>
                <w:noProof/>
                <w:webHidden/>
              </w:rPr>
              <w:tab/>
            </w:r>
            <w:r>
              <w:rPr>
                <w:noProof/>
                <w:webHidden/>
              </w:rPr>
              <w:fldChar w:fldCharType="begin"/>
            </w:r>
            <w:r>
              <w:rPr>
                <w:noProof/>
                <w:webHidden/>
              </w:rPr>
              <w:instrText xml:space="preserve"> PAGEREF _Toc242484072 \h </w:instrText>
            </w:r>
            <w:r>
              <w:rPr>
                <w:noProof/>
                <w:webHidden/>
              </w:rPr>
            </w:r>
            <w:r>
              <w:rPr>
                <w:noProof/>
                <w:webHidden/>
              </w:rPr>
              <w:fldChar w:fldCharType="separate"/>
            </w:r>
            <w:r>
              <w:rPr>
                <w:noProof/>
                <w:webHidden/>
              </w:rPr>
              <w:t>15</w:t>
            </w:r>
            <w:r>
              <w:rPr>
                <w:noProof/>
                <w:webHidden/>
              </w:rPr>
              <w:fldChar w:fldCharType="end"/>
            </w:r>
          </w:hyperlink>
        </w:p>
        <w:p w14:paraId="00C9C4B7" w14:textId="24D9BF77" w:rsidR="006F2848" w:rsidRDefault="006F2848">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4073" w:history="1">
            <w:r w:rsidRPr="002232F8">
              <w:rPr>
                <w:rStyle w:val="Hyperlink"/>
                <w:rFonts w:ascii="Arial" w:hAnsi="Arial" w:cs="Arial"/>
                <w:noProof/>
              </w:rPr>
              <w:t>Summary</w:t>
            </w:r>
            <w:r>
              <w:rPr>
                <w:noProof/>
                <w:webHidden/>
              </w:rPr>
              <w:tab/>
            </w:r>
            <w:r>
              <w:rPr>
                <w:noProof/>
                <w:webHidden/>
              </w:rPr>
              <w:fldChar w:fldCharType="begin"/>
            </w:r>
            <w:r>
              <w:rPr>
                <w:noProof/>
                <w:webHidden/>
              </w:rPr>
              <w:instrText xml:space="preserve"> PAGEREF _Toc242484073 \h </w:instrText>
            </w:r>
            <w:r>
              <w:rPr>
                <w:noProof/>
                <w:webHidden/>
              </w:rPr>
            </w:r>
            <w:r>
              <w:rPr>
                <w:noProof/>
                <w:webHidden/>
              </w:rPr>
              <w:fldChar w:fldCharType="separate"/>
            </w:r>
            <w:r>
              <w:rPr>
                <w:noProof/>
                <w:webHidden/>
              </w:rPr>
              <w:t>16</w:t>
            </w:r>
            <w:r>
              <w:rPr>
                <w:noProof/>
                <w:webHidden/>
              </w:rPr>
              <w:fldChar w:fldCharType="end"/>
            </w:r>
          </w:hyperlink>
        </w:p>
        <w:p w14:paraId="578C565A" w14:textId="31EA5396" w:rsidR="006F2848" w:rsidRDefault="006F2848">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4074" w:history="1">
            <w:r w:rsidRPr="002232F8">
              <w:rPr>
                <w:rStyle w:val="Hyperlink"/>
                <w:noProof/>
              </w:rPr>
              <w:t>Comparative Evaluation of Kotter and Prosci ADKAR</w:t>
            </w:r>
            <w:r>
              <w:rPr>
                <w:noProof/>
                <w:webHidden/>
              </w:rPr>
              <w:tab/>
            </w:r>
            <w:r>
              <w:rPr>
                <w:noProof/>
                <w:webHidden/>
              </w:rPr>
              <w:fldChar w:fldCharType="begin"/>
            </w:r>
            <w:r>
              <w:rPr>
                <w:noProof/>
                <w:webHidden/>
              </w:rPr>
              <w:instrText xml:space="preserve"> PAGEREF _Toc242484074 \h </w:instrText>
            </w:r>
            <w:r>
              <w:rPr>
                <w:noProof/>
                <w:webHidden/>
              </w:rPr>
            </w:r>
            <w:r>
              <w:rPr>
                <w:noProof/>
                <w:webHidden/>
              </w:rPr>
              <w:fldChar w:fldCharType="separate"/>
            </w:r>
            <w:r>
              <w:rPr>
                <w:noProof/>
                <w:webHidden/>
              </w:rPr>
              <w:t>16</w:t>
            </w:r>
            <w:r>
              <w:rPr>
                <w:noProof/>
                <w:webHidden/>
              </w:rPr>
              <w:fldChar w:fldCharType="end"/>
            </w:r>
          </w:hyperlink>
        </w:p>
        <w:p w14:paraId="3DD9AB8A" w14:textId="52DA1B5A" w:rsidR="006F2848" w:rsidRDefault="006F2848">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4075" w:history="1">
            <w:r w:rsidRPr="002232F8">
              <w:rPr>
                <w:rStyle w:val="Hyperlink"/>
                <w:rFonts w:ascii="Arial" w:hAnsi="Arial" w:cs="Arial"/>
                <w:noProof/>
              </w:rPr>
              <w:t>Summary</w:t>
            </w:r>
            <w:r>
              <w:rPr>
                <w:noProof/>
                <w:webHidden/>
              </w:rPr>
              <w:tab/>
            </w:r>
            <w:r>
              <w:rPr>
                <w:noProof/>
                <w:webHidden/>
              </w:rPr>
              <w:fldChar w:fldCharType="begin"/>
            </w:r>
            <w:r>
              <w:rPr>
                <w:noProof/>
                <w:webHidden/>
              </w:rPr>
              <w:instrText xml:space="preserve"> PAGEREF _Toc242484075 \h </w:instrText>
            </w:r>
            <w:r>
              <w:rPr>
                <w:noProof/>
                <w:webHidden/>
              </w:rPr>
            </w:r>
            <w:r>
              <w:rPr>
                <w:noProof/>
                <w:webHidden/>
              </w:rPr>
              <w:fldChar w:fldCharType="separate"/>
            </w:r>
            <w:r>
              <w:rPr>
                <w:noProof/>
                <w:webHidden/>
              </w:rPr>
              <w:t>16</w:t>
            </w:r>
            <w:r>
              <w:rPr>
                <w:noProof/>
                <w:webHidden/>
              </w:rPr>
              <w:fldChar w:fldCharType="end"/>
            </w:r>
          </w:hyperlink>
        </w:p>
        <w:p w14:paraId="6296A133" w14:textId="15935FB6" w:rsidR="006F2848" w:rsidRDefault="006F2848">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4076" w:history="1">
            <w:r w:rsidRPr="002232F8">
              <w:rPr>
                <w:rStyle w:val="Hyperlink"/>
                <w:noProof/>
              </w:rPr>
              <w:t>Evaluate how organisational stakeholders can be efficiently led through complex workplace change</w:t>
            </w:r>
            <w:r>
              <w:rPr>
                <w:noProof/>
                <w:webHidden/>
              </w:rPr>
              <w:tab/>
            </w:r>
            <w:r>
              <w:rPr>
                <w:noProof/>
                <w:webHidden/>
              </w:rPr>
              <w:fldChar w:fldCharType="begin"/>
            </w:r>
            <w:r>
              <w:rPr>
                <w:noProof/>
                <w:webHidden/>
              </w:rPr>
              <w:instrText xml:space="preserve"> PAGEREF _Toc242484076 \h </w:instrText>
            </w:r>
            <w:r>
              <w:rPr>
                <w:noProof/>
                <w:webHidden/>
              </w:rPr>
            </w:r>
            <w:r>
              <w:rPr>
                <w:noProof/>
                <w:webHidden/>
              </w:rPr>
              <w:fldChar w:fldCharType="separate"/>
            </w:r>
            <w:r>
              <w:rPr>
                <w:noProof/>
                <w:webHidden/>
              </w:rPr>
              <w:t>17</w:t>
            </w:r>
            <w:r>
              <w:rPr>
                <w:noProof/>
                <w:webHidden/>
              </w:rPr>
              <w:fldChar w:fldCharType="end"/>
            </w:r>
          </w:hyperlink>
        </w:p>
        <w:p w14:paraId="47B31A16" w14:textId="06E2001C" w:rsidR="006F2848" w:rsidRDefault="006F2848">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4077" w:history="1">
            <w:r w:rsidRPr="002232F8">
              <w:rPr>
                <w:rStyle w:val="Hyperlink"/>
                <w:noProof/>
              </w:rPr>
              <w:t>Stakeholder Analysis</w:t>
            </w:r>
            <w:r>
              <w:rPr>
                <w:noProof/>
                <w:webHidden/>
              </w:rPr>
              <w:tab/>
            </w:r>
            <w:r>
              <w:rPr>
                <w:noProof/>
                <w:webHidden/>
              </w:rPr>
              <w:fldChar w:fldCharType="begin"/>
            </w:r>
            <w:r>
              <w:rPr>
                <w:noProof/>
                <w:webHidden/>
              </w:rPr>
              <w:instrText xml:space="preserve"> PAGEREF _Toc242484077 \h </w:instrText>
            </w:r>
            <w:r>
              <w:rPr>
                <w:noProof/>
                <w:webHidden/>
              </w:rPr>
            </w:r>
            <w:r>
              <w:rPr>
                <w:noProof/>
                <w:webHidden/>
              </w:rPr>
              <w:fldChar w:fldCharType="separate"/>
            </w:r>
            <w:r>
              <w:rPr>
                <w:noProof/>
                <w:webHidden/>
              </w:rPr>
              <w:t>17</w:t>
            </w:r>
            <w:r>
              <w:rPr>
                <w:noProof/>
                <w:webHidden/>
              </w:rPr>
              <w:fldChar w:fldCharType="end"/>
            </w:r>
          </w:hyperlink>
        </w:p>
        <w:p w14:paraId="3CFCA1CC" w14:textId="33CD0213" w:rsidR="006F2848" w:rsidRDefault="006F2848">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4078" w:history="1">
            <w:r w:rsidRPr="002232F8">
              <w:rPr>
                <w:rStyle w:val="Hyperlink"/>
                <w:rFonts w:ascii="Arial" w:hAnsi="Arial" w:cs="Arial"/>
                <w:noProof/>
              </w:rPr>
              <w:t>Summary</w:t>
            </w:r>
            <w:r>
              <w:rPr>
                <w:noProof/>
                <w:webHidden/>
              </w:rPr>
              <w:tab/>
            </w:r>
            <w:r>
              <w:rPr>
                <w:noProof/>
                <w:webHidden/>
              </w:rPr>
              <w:fldChar w:fldCharType="begin"/>
            </w:r>
            <w:r>
              <w:rPr>
                <w:noProof/>
                <w:webHidden/>
              </w:rPr>
              <w:instrText xml:space="preserve"> PAGEREF _Toc242484078 \h </w:instrText>
            </w:r>
            <w:r>
              <w:rPr>
                <w:noProof/>
                <w:webHidden/>
              </w:rPr>
            </w:r>
            <w:r>
              <w:rPr>
                <w:noProof/>
                <w:webHidden/>
              </w:rPr>
              <w:fldChar w:fldCharType="separate"/>
            </w:r>
            <w:r>
              <w:rPr>
                <w:noProof/>
                <w:webHidden/>
              </w:rPr>
              <w:t>17</w:t>
            </w:r>
            <w:r>
              <w:rPr>
                <w:noProof/>
                <w:webHidden/>
              </w:rPr>
              <w:fldChar w:fldCharType="end"/>
            </w:r>
          </w:hyperlink>
        </w:p>
        <w:p w14:paraId="42D7E6DA" w14:textId="44559943" w:rsidR="006F2848" w:rsidRDefault="006F2848">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4079" w:history="1">
            <w:r w:rsidRPr="002232F8">
              <w:rPr>
                <w:rStyle w:val="Hyperlink"/>
                <w:noProof/>
              </w:rPr>
              <w:t>Application of Carl Rogers' Seven Stages</w:t>
            </w:r>
            <w:r>
              <w:rPr>
                <w:noProof/>
                <w:webHidden/>
              </w:rPr>
              <w:tab/>
            </w:r>
            <w:r>
              <w:rPr>
                <w:noProof/>
                <w:webHidden/>
              </w:rPr>
              <w:fldChar w:fldCharType="begin"/>
            </w:r>
            <w:r>
              <w:rPr>
                <w:noProof/>
                <w:webHidden/>
              </w:rPr>
              <w:instrText xml:space="preserve"> PAGEREF _Toc242484079 \h </w:instrText>
            </w:r>
            <w:r>
              <w:rPr>
                <w:noProof/>
                <w:webHidden/>
              </w:rPr>
            </w:r>
            <w:r>
              <w:rPr>
                <w:noProof/>
                <w:webHidden/>
              </w:rPr>
              <w:fldChar w:fldCharType="separate"/>
            </w:r>
            <w:r>
              <w:rPr>
                <w:noProof/>
                <w:webHidden/>
              </w:rPr>
              <w:t>18</w:t>
            </w:r>
            <w:r>
              <w:rPr>
                <w:noProof/>
                <w:webHidden/>
              </w:rPr>
              <w:fldChar w:fldCharType="end"/>
            </w:r>
          </w:hyperlink>
        </w:p>
        <w:p w14:paraId="6FC00791" w14:textId="58584C07" w:rsidR="006F2848" w:rsidRDefault="006F2848">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4080" w:history="1">
            <w:r w:rsidRPr="002232F8">
              <w:rPr>
                <w:rStyle w:val="Hyperlink"/>
                <w:rFonts w:ascii="Arial" w:hAnsi="Arial" w:cs="Arial"/>
                <w:noProof/>
              </w:rPr>
              <w:t>Summary</w:t>
            </w:r>
            <w:r>
              <w:rPr>
                <w:noProof/>
                <w:webHidden/>
              </w:rPr>
              <w:tab/>
            </w:r>
            <w:r>
              <w:rPr>
                <w:noProof/>
                <w:webHidden/>
              </w:rPr>
              <w:fldChar w:fldCharType="begin"/>
            </w:r>
            <w:r>
              <w:rPr>
                <w:noProof/>
                <w:webHidden/>
              </w:rPr>
              <w:instrText xml:space="preserve"> PAGEREF _Toc242484080 \h </w:instrText>
            </w:r>
            <w:r>
              <w:rPr>
                <w:noProof/>
                <w:webHidden/>
              </w:rPr>
            </w:r>
            <w:r>
              <w:rPr>
                <w:noProof/>
                <w:webHidden/>
              </w:rPr>
              <w:fldChar w:fldCharType="separate"/>
            </w:r>
            <w:r>
              <w:rPr>
                <w:noProof/>
                <w:webHidden/>
              </w:rPr>
              <w:t>18</w:t>
            </w:r>
            <w:r>
              <w:rPr>
                <w:noProof/>
                <w:webHidden/>
              </w:rPr>
              <w:fldChar w:fldCharType="end"/>
            </w:r>
          </w:hyperlink>
        </w:p>
        <w:p w14:paraId="34EF45BB" w14:textId="43C0F87C" w:rsidR="006F2848" w:rsidRDefault="006F2848">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4081" w:history="1">
            <w:r w:rsidRPr="002232F8">
              <w:rPr>
                <w:rStyle w:val="Hyperlink"/>
                <w:noProof/>
              </w:rPr>
              <w:t>Motivation, Emotion and Resistance</w:t>
            </w:r>
            <w:r>
              <w:rPr>
                <w:noProof/>
                <w:webHidden/>
              </w:rPr>
              <w:tab/>
            </w:r>
            <w:r>
              <w:rPr>
                <w:noProof/>
                <w:webHidden/>
              </w:rPr>
              <w:fldChar w:fldCharType="begin"/>
            </w:r>
            <w:r>
              <w:rPr>
                <w:noProof/>
                <w:webHidden/>
              </w:rPr>
              <w:instrText xml:space="preserve"> PAGEREF _Toc242484081 \h </w:instrText>
            </w:r>
            <w:r>
              <w:rPr>
                <w:noProof/>
                <w:webHidden/>
              </w:rPr>
            </w:r>
            <w:r>
              <w:rPr>
                <w:noProof/>
                <w:webHidden/>
              </w:rPr>
              <w:fldChar w:fldCharType="separate"/>
            </w:r>
            <w:r>
              <w:rPr>
                <w:noProof/>
                <w:webHidden/>
              </w:rPr>
              <w:t>19</w:t>
            </w:r>
            <w:r>
              <w:rPr>
                <w:noProof/>
                <w:webHidden/>
              </w:rPr>
              <w:fldChar w:fldCharType="end"/>
            </w:r>
          </w:hyperlink>
        </w:p>
        <w:p w14:paraId="5A52DABE" w14:textId="520F9E0F" w:rsidR="006F2848" w:rsidRDefault="006F2848">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4082" w:history="1">
            <w:r w:rsidRPr="002232F8">
              <w:rPr>
                <w:rStyle w:val="Hyperlink"/>
                <w:noProof/>
              </w:rPr>
              <w:t>Supporting Change Theories</w:t>
            </w:r>
            <w:r>
              <w:rPr>
                <w:noProof/>
                <w:webHidden/>
              </w:rPr>
              <w:tab/>
            </w:r>
            <w:r>
              <w:rPr>
                <w:noProof/>
                <w:webHidden/>
              </w:rPr>
              <w:fldChar w:fldCharType="begin"/>
            </w:r>
            <w:r>
              <w:rPr>
                <w:noProof/>
                <w:webHidden/>
              </w:rPr>
              <w:instrText xml:space="preserve"> PAGEREF _Toc242484082 \h </w:instrText>
            </w:r>
            <w:r>
              <w:rPr>
                <w:noProof/>
                <w:webHidden/>
              </w:rPr>
            </w:r>
            <w:r>
              <w:rPr>
                <w:noProof/>
                <w:webHidden/>
              </w:rPr>
              <w:fldChar w:fldCharType="separate"/>
            </w:r>
            <w:r>
              <w:rPr>
                <w:noProof/>
                <w:webHidden/>
              </w:rPr>
              <w:t>20</w:t>
            </w:r>
            <w:r>
              <w:rPr>
                <w:noProof/>
                <w:webHidden/>
              </w:rPr>
              <w:fldChar w:fldCharType="end"/>
            </w:r>
          </w:hyperlink>
        </w:p>
        <w:p w14:paraId="379E93A0" w14:textId="04D9EF91" w:rsidR="006F2848" w:rsidRDefault="006F2848">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4083" w:history="1">
            <w:r w:rsidRPr="002232F8">
              <w:rPr>
                <w:rStyle w:val="Hyperlink"/>
                <w:noProof/>
              </w:rPr>
              <w:t>Summary</w:t>
            </w:r>
            <w:r>
              <w:rPr>
                <w:noProof/>
                <w:webHidden/>
              </w:rPr>
              <w:tab/>
            </w:r>
            <w:r>
              <w:rPr>
                <w:noProof/>
                <w:webHidden/>
              </w:rPr>
              <w:fldChar w:fldCharType="begin"/>
            </w:r>
            <w:r>
              <w:rPr>
                <w:noProof/>
                <w:webHidden/>
              </w:rPr>
              <w:instrText xml:space="preserve"> PAGEREF _Toc242484083 \h </w:instrText>
            </w:r>
            <w:r>
              <w:rPr>
                <w:noProof/>
                <w:webHidden/>
              </w:rPr>
            </w:r>
            <w:r>
              <w:rPr>
                <w:noProof/>
                <w:webHidden/>
              </w:rPr>
              <w:fldChar w:fldCharType="separate"/>
            </w:r>
            <w:r>
              <w:rPr>
                <w:noProof/>
                <w:webHidden/>
              </w:rPr>
              <w:t>20</w:t>
            </w:r>
            <w:r>
              <w:rPr>
                <w:noProof/>
                <w:webHidden/>
              </w:rPr>
              <w:fldChar w:fldCharType="end"/>
            </w:r>
          </w:hyperlink>
        </w:p>
        <w:p w14:paraId="59922A7B" w14:textId="1A4CD1C3" w:rsidR="006F2848" w:rsidRDefault="006F2848">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4084" w:history="1">
            <w:r w:rsidRPr="002232F8">
              <w:rPr>
                <w:rStyle w:val="Hyperlink"/>
                <w:noProof/>
              </w:rPr>
              <w:t>Conclusion</w:t>
            </w:r>
            <w:r>
              <w:rPr>
                <w:noProof/>
                <w:webHidden/>
              </w:rPr>
              <w:tab/>
            </w:r>
            <w:r>
              <w:rPr>
                <w:noProof/>
                <w:webHidden/>
              </w:rPr>
              <w:fldChar w:fldCharType="begin"/>
            </w:r>
            <w:r>
              <w:rPr>
                <w:noProof/>
                <w:webHidden/>
              </w:rPr>
              <w:instrText xml:space="preserve"> PAGEREF _Toc242484084 \h </w:instrText>
            </w:r>
            <w:r>
              <w:rPr>
                <w:noProof/>
                <w:webHidden/>
              </w:rPr>
            </w:r>
            <w:r>
              <w:rPr>
                <w:noProof/>
                <w:webHidden/>
              </w:rPr>
              <w:fldChar w:fldCharType="separate"/>
            </w:r>
            <w:r>
              <w:rPr>
                <w:noProof/>
                <w:webHidden/>
              </w:rPr>
              <w:t>21</w:t>
            </w:r>
            <w:r>
              <w:rPr>
                <w:noProof/>
                <w:webHidden/>
              </w:rPr>
              <w:fldChar w:fldCharType="end"/>
            </w:r>
          </w:hyperlink>
        </w:p>
        <w:p w14:paraId="577483DA" w14:textId="00B90A6B" w:rsidR="006F2848" w:rsidRDefault="006F2848">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4085" w:history="1">
            <w:r w:rsidRPr="002232F8">
              <w:rPr>
                <w:rStyle w:val="Hyperlink"/>
                <w:noProof/>
              </w:rPr>
              <w:t>References</w:t>
            </w:r>
            <w:r>
              <w:rPr>
                <w:noProof/>
                <w:webHidden/>
              </w:rPr>
              <w:tab/>
            </w:r>
            <w:r>
              <w:rPr>
                <w:noProof/>
                <w:webHidden/>
              </w:rPr>
              <w:fldChar w:fldCharType="begin"/>
            </w:r>
            <w:r>
              <w:rPr>
                <w:noProof/>
                <w:webHidden/>
              </w:rPr>
              <w:instrText xml:space="preserve"> PAGEREF _Toc242484085 \h </w:instrText>
            </w:r>
            <w:r>
              <w:rPr>
                <w:noProof/>
                <w:webHidden/>
              </w:rPr>
            </w:r>
            <w:r>
              <w:rPr>
                <w:noProof/>
                <w:webHidden/>
              </w:rPr>
              <w:fldChar w:fldCharType="separate"/>
            </w:r>
            <w:r>
              <w:rPr>
                <w:noProof/>
                <w:webHidden/>
              </w:rPr>
              <w:t>22</w:t>
            </w:r>
            <w:r>
              <w:rPr>
                <w:noProof/>
                <w:webHidden/>
              </w:rPr>
              <w:fldChar w:fldCharType="end"/>
            </w:r>
          </w:hyperlink>
        </w:p>
        <w:p w14:paraId="2BF333DD" w14:textId="5A3783DC" w:rsidR="006F2848" w:rsidRDefault="006F2848">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4086" w:history="1">
            <w:r w:rsidRPr="002232F8">
              <w:rPr>
                <w:rStyle w:val="Hyperlink"/>
                <w:noProof/>
              </w:rPr>
              <w:t>Appendices</w:t>
            </w:r>
            <w:r>
              <w:rPr>
                <w:noProof/>
                <w:webHidden/>
              </w:rPr>
              <w:tab/>
            </w:r>
            <w:r>
              <w:rPr>
                <w:noProof/>
                <w:webHidden/>
              </w:rPr>
              <w:fldChar w:fldCharType="begin"/>
            </w:r>
            <w:r>
              <w:rPr>
                <w:noProof/>
                <w:webHidden/>
              </w:rPr>
              <w:instrText xml:space="preserve"> PAGEREF _Toc242484086 \h </w:instrText>
            </w:r>
            <w:r>
              <w:rPr>
                <w:noProof/>
                <w:webHidden/>
              </w:rPr>
            </w:r>
            <w:r>
              <w:rPr>
                <w:noProof/>
                <w:webHidden/>
              </w:rPr>
              <w:fldChar w:fldCharType="separate"/>
            </w:r>
            <w:r>
              <w:rPr>
                <w:noProof/>
                <w:webHidden/>
              </w:rPr>
              <w:t>24</w:t>
            </w:r>
            <w:r>
              <w:rPr>
                <w:noProof/>
                <w:webHidden/>
              </w:rPr>
              <w:fldChar w:fldCharType="end"/>
            </w:r>
          </w:hyperlink>
        </w:p>
        <w:p w14:paraId="2C196DD1" w14:textId="58AB7548" w:rsidR="006F2848" w:rsidRDefault="006F2848">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4087" w:history="1">
            <w:r w:rsidRPr="002232F8">
              <w:rPr>
                <w:rStyle w:val="Hyperlink"/>
                <w:noProof/>
              </w:rPr>
              <w:t>Appendix A: SWOT Analysis</w:t>
            </w:r>
            <w:r>
              <w:rPr>
                <w:noProof/>
                <w:webHidden/>
              </w:rPr>
              <w:tab/>
            </w:r>
            <w:r>
              <w:rPr>
                <w:noProof/>
                <w:webHidden/>
              </w:rPr>
              <w:fldChar w:fldCharType="begin"/>
            </w:r>
            <w:r>
              <w:rPr>
                <w:noProof/>
                <w:webHidden/>
              </w:rPr>
              <w:instrText xml:space="preserve"> PAGEREF _Toc242484087 \h </w:instrText>
            </w:r>
            <w:r>
              <w:rPr>
                <w:noProof/>
                <w:webHidden/>
              </w:rPr>
            </w:r>
            <w:r>
              <w:rPr>
                <w:noProof/>
                <w:webHidden/>
              </w:rPr>
              <w:fldChar w:fldCharType="separate"/>
            </w:r>
            <w:r>
              <w:rPr>
                <w:noProof/>
                <w:webHidden/>
              </w:rPr>
              <w:t>24</w:t>
            </w:r>
            <w:r>
              <w:rPr>
                <w:noProof/>
                <w:webHidden/>
              </w:rPr>
              <w:fldChar w:fldCharType="end"/>
            </w:r>
          </w:hyperlink>
        </w:p>
        <w:p w14:paraId="6696BE2B" w14:textId="78116D3B" w:rsidR="006F2848" w:rsidRDefault="006F2848">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4088" w:history="1">
            <w:r w:rsidRPr="002232F8">
              <w:rPr>
                <w:rStyle w:val="Hyperlink"/>
                <w:noProof/>
              </w:rPr>
              <w:t>Appendix B: PESTLE Analysis</w:t>
            </w:r>
            <w:r>
              <w:rPr>
                <w:noProof/>
                <w:webHidden/>
              </w:rPr>
              <w:tab/>
            </w:r>
            <w:r>
              <w:rPr>
                <w:noProof/>
                <w:webHidden/>
              </w:rPr>
              <w:fldChar w:fldCharType="begin"/>
            </w:r>
            <w:r>
              <w:rPr>
                <w:noProof/>
                <w:webHidden/>
              </w:rPr>
              <w:instrText xml:space="preserve"> PAGEREF _Toc242484088 \h </w:instrText>
            </w:r>
            <w:r>
              <w:rPr>
                <w:noProof/>
                <w:webHidden/>
              </w:rPr>
            </w:r>
            <w:r>
              <w:rPr>
                <w:noProof/>
                <w:webHidden/>
              </w:rPr>
              <w:fldChar w:fldCharType="separate"/>
            </w:r>
            <w:r>
              <w:rPr>
                <w:noProof/>
                <w:webHidden/>
              </w:rPr>
              <w:t>24</w:t>
            </w:r>
            <w:r>
              <w:rPr>
                <w:noProof/>
                <w:webHidden/>
              </w:rPr>
              <w:fldChar w:fldCharType="end"/>
            </w:r>
          </w:hyperlink>
        </w:p>
        <w:p w14:paraId="400A7042" w14:textId="257F3677" w:rsidR="006F2848" w:rsidRDefault="006F2848">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4089" w:history="1">
            <w:r w:rsidRPr="002232F8">
              <w:rPr>
                <w:rStyle w:val="Hyperlink"/>
                <w:noProof/>
              </w:rPr>
              <w:t>Appendix C: Organisational Culture and Capability Table</w:t>
            </w:r>
            <w:r>
              <w:rPr>
                <w:noProof/>
                <w:webHidden/>
              </w:rPr>
              <w:tab/>
            </w:r>
            <w:r>
              <w:rPr>
                <w:noProof/>
                <w:webHidden/>
              </w:rPr>
              <w:fldChar w:fldCharType="begin"/>
            </w:r>
            <w:r>
              <w:rPr>
                <w:noProof/>
                <w:webHidden/>
              </w:rPr>
              <w:instrText xml:space="preserve"> PAGEREF _Toc242484089 \h </w:instrText>
            </w:r>
            <w:r>
              <w:rPr>
                <w:noProof/>
                <w:webHidden/>
              </w:rPr>
            </w:r>
            <w:r>
              <w:rPr>
                <w:noProof/>
                <w:webHidden/>
              </w:rPr>
              <w:fldChar w:fldCharType="separate"/>
            </w:r>
            <w:r>
              <w:rPr>
                <w:noProof/>
                <w:webHidden/>
              </w:rPr>
              <w:t>24</w:t>
            </w:r>
            <w:r>
              <w:rPr>
                <w:noProof/>
                <w:webHidden/>
              </w:rPr>
              <w:fldChar w:fldCharType="end"/>
            </w:r>
          </w:hyperlink>
        </w:p>
        <w:p w14:paraId="6B815862" w14:textId="257C04EA" w:rsidR="006F2848" w:rsidRDefault="006F2848">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4090" w:history="1">
            <w:r w:rsidRPr="002232F8">
              <w:rPr>
                <w:rStyle w:val="Hyperlink"/>
                <w:noProof/>
              </w:rPr>
              <w:t>Appendix D: Stakeholder Power/Influence Analysis</w:t>
            </w:r>
            <w:r>
              <w:rPr>
                <w:noProof/>
                <w:webHidden/>
              </w:rPr>
              <w:tab/>
            </w:r>
            <w:r>
              <w:rPr>
                <w:noProof/>
                <w:webHidden/>
              </w:rPr>
              <w:fldChar w:fldCharType="begin"/>
            </w:r>
            <w:r>
              <w:rPr>
                <w:noProof/>
                <w:webHidden/>
              </w:rPr>
              <w:instrText xml:space="preserve"> PAGEREF _Toc242484090 \h </w:instrText>
            </w:r>
            <w:r>
              <w:rPr>
                <w:noProof/>
                <w:webHidden/>
              </w:rPr>
            </w:r>
            <w:r>
              <w:rPr>
                <w:noProof/>
                <w:webHidden/>
              </w:rPr>
              <w:fldChar w:fldCharType="separate"/>
            </w:r>
            <w:r>
              <w:rPr>
                <w:noProof/>
                <w:webHidden/>
              </w:rPr>
              <w:t>25</w:t>
            </w:r>
            <w:r>
              <w:rPr>
                <w:noProof/>
                <w:webHidden/>
              </w:rPr>
              <w:fldChar w:fldCharType="end"/>
            </w:r>
          </w:hyperlink>
        </w:p>
        <w:p w14:paraId="5C28A195" w14:textId="11739EB5" w:rsidR="006F2848" w:rsidRDefault="006F2848">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4091" w:history="1">
            <w:r w:rsidRPr="002232F8">
              <w:rPr>
                <w:rStyle w:val="Hyperlink"/>
                <w:noProof/>
              </w:rPr>
              <w:t>Appendix E: Rogers' Seven Stages Adapted to Stakeholder Engagement</w:t>
            </w:r>
            <w:r>
              <w:rPr>
                <w:noProof/>
                <w:webHidden/>
              </w:rPr>
              <w:tab/>
            </w:r>
            <w:r>
              <w:rPr>
                <w:noProof/>
                <w:webHidden/>
              </w:rPr>
              <w:fldChar w:fldCharType="begin"/>
            </w:r>
            <w:r>
              <w:rPr>
                <w:noProof/>
                <w:webHidden/>
              </w:rPr>
              <w:instrText xml:space="preserve"> PAGEREF _Toc242484091 \h </w:instrText>
            </w:r>
            <w:r>
              <w:rPr>
                <w:noProof/>
                <w:webHidden/>
              </w:rPr>
            </w:r>
            <w:r>
              <w:rPr>
                <w:noProof/>
                <w:webHidden/>
              </w:rPr>
              <w:fldChar w:fldCharType="separate"/>
            </w:r>
            <w:r>
              <w:rPr>
                <w:noProof/>
                <w:webHidden/>
              </w:rPr>
              <w:t>26</w:t>
            </w:r>
            <w:r>
              <w:rPr>
                <w:noProof/>
                <w:webHidden/>
              </w:rPr>
              <w:fldChar w:fldCharType="end"/>
            </w:r>
          </w:hyperlink>
        </w:p>
        <w:p w14:paraId="6E355642" w14:textId="1DCBC63F" w:rsidR="00E3366B" w:rsidRDefault="00E3366B">
          <w:r>
            <w:rPr>
              <w:b/>
              <w:bCs/>
            </w:rPr>
            <w:fldChar w:fldCharType="end"/>
          </w:r>
        </w:p>
      </w:sdtContent>
    </w:sdt>
    <w:p w14:paraId="2241110E" w14:textId="77777777" w:rsidR="00E3366B" w:rsidRDefault="00E3366B" w:rsidP="00596D75">
      <w:pPr>
        <w:pStyle w:val="Heading1"/>
      </w:pPr>
    </w:p>
    <w:p w14:paraId="422B3B6E" w14:textId="77777777" w:rsidR="00E3366B" w:rsidRDefault="00E3366B" w:rsidP="00E3366B">
      <w:pPr>
        <w:rPr>
          <w:lang w:eastAsia="en-US"/>
        </w:rPr>
      </w:pPr>
    </w:p>
    <w:p w14:paraId="31AA0CE4" w14:textId="77777777" w:rsidR="00E3366B" w:rsidRDefault="00E3366B" w:rsidP="00E3366B">
      <w:pPr>
        <w:rPr>
          <w:lang w:eastAsia="en-US"/>
        </w:rPr>
      </w:pPr>
    </w:p>
    <w:p w14:paraId="6ECB847C" w14:textId="77777777" w:rsidR="00E3366B" w:rsidRDefault="00E3366B" w:rsidP="00E3366B">
      <w:pPr>
        <w:rPr>
          <w:lang w:eastAsia="en-US"/>
        </w:rPr>
      </w:pPr>
    </w:p>
    <w:p w14:paraId="607BE787" w14:textId="77777777" w:rsidR="00E3366B" w:rsidRPr="00E3366B" w:rsidRDefault="00E3366B" w:rsidP="00E3366B">
      <w:pPr>
        <w:rPr>
          <w:lang w:eastAsia="en-US"/>
        </w:rPr>
      </w:pPr>
    </w:p>
    <w:p w14:paraId="6C36AA54" w14:textId="7DEDAE35" w:rsidR="00B337A8" w:rsidRPr="00596D75" w:rsidRDefault="00944548" w:rsidP="00596D75">
      <w:pPr>
        <w:pStyle w:val="Heading1"/>
      </w:pPr>
      <w:bookmarkStart w:id="1" w:name="_Toc242484035"/>
      <w:r w:rsidRPr="00650EEC">
        <w:lastRenderedPageBreak/>
        <w:t>Introduction</w:t>
      </w:r>
      <w:bookmarkEnd w:id="1"/>
    </w:p>
    <w:p w14:paraId="0882B7E0" w14:textId="321687ED" w:rsidR="0001145B" w:rsidRPr="0001145B" w:rsidRDefault="005B0269" w:rsidP="0001145B">
      <w:pPr>
        <w:rPr>
          <w:rFonts w:ascii="Arial" w:hAnsi="Arial" w:cs="Arial"/>
          <w:lang w:eastAsia="en-US"/>
        </w:rPr>
      </w:pPr>
      <w:r w:rsidRPr="005B0269">
        <w:rPr>
          <w:rFonts w:ascii="Arial" w:hAnsi="Arial" w:cs="Arial"/>
          <w:lang w:eastAsia="en-US"/>
        </w:rPr>
        <w:t xml:space="preserve">The UK Home Office operates within </w:t>
      </w:r>
      <w:r w:rsidR="006A6222" w:rsidRPr="005B0269">
        <w:rPr>
          <w:rFonts w:ascii="Arial" w:hAnsi="Arial" w:cs="Arial"/>
          <w:lang w:eastAsia="en-US"/>
        </w:rPr>
        <w:t>an extraordinarily complex</w:t>
      </w:r>
      <w:r w:rsidRPr="005B0269">
        <w:rPr>
          <w:rFonts w:ascii="Arial" w:hAnsi="Arial" w:cs="Arial"/>
          <w:lang w:eastAsia="en-US"/>
        </w:rPr>
        <w:t xml:space="preserve"> public-sector context, with responsibilities </w:t>
      </w:r>
      <w:r w:rsidR="00652BAF">
        <w:rPr>
          <w:rFonts w:ascii="Arial" w:hAnsi="Arial" w:cs="Arial"/>
          <w:lang w:eastAsia="en-US"/>
        </w:rPr>
        <w:t>for</w:t>
      </w:r>
      <w:r w:rsidRPr="005B0269">
        <w:rPr>
          <w:rFonts w:ascii="Arial" w:hAnsi="Arial" w:cs="Arial"/>
          <w:lang w:eastAsia="en-US"/>
        </w:rPr>
        <w:t xml:space="preserve"> immigration, asylum, border security, organised immigration crime, policing, and national security. </w:t>
      </w:r>
      <w:r w:rsidR="0001145B" w:rsidRPr="0001145B">
        <w:rPr>
          <w:rFonts w:ascii="Arial" w:hAnsi="Arial" w:cs="Arial"/>
          <w:lang w:eastAsia="en-US"/>
        </w:rPr>
        <w:t xml:space="preserve">Legislative requirements, political agendas, </w:t>
      </w:r>
      <w:r w:rsidR="0001145B">
        <w:rPr>
          <w:rFonts w:ascii="Arial" w:hAnsi="Arial" w:cs="Arial"/>
          <w:lang w:eastAsia="en-US"/>
        </w:rPr>
        <w:t xml:space="preserve">technological change, operational obstacles, and public expectations </w:t>
      </w:r>
      <w:r w:rsidR="0001145B" w:rsidRPr="0001145B">
        <w:rPr>
          <w:rFonts w:ascii="Arial" w:hAnsi="Arial" w:cs="Arial"/>
          <w:lang w:eastAsia="en-US"/>
        </w:rPr>
        <w:t>drive transformation beyond organisational boundaries.</w:t>
      </w:r>
    </w:p>
    <w:p w14:paraId="04274B33" w14:textId="3838C0D7" w:rsidR="00652BAF" w:rsidRPr="00652BAF" w:rsidRDefault="006A6222" w:rsidP="00652BAF">
      <w:pPr>
        <w:rPr>
          <w:rFonts w:ascii="Arial" w:hAnsi="Arial" w:cs="Arial"/>
          <w:lang w:eastAsia="en-US"/>
        </w:rPr>
      </w:pPr>
      <w:r w:rsidRPr="006A6222">
        <w:rPr>
          <w:rFonts w:ascii="Arial" w:hAnsi="Arial" w:cs="Arial"/>
          <w:lang w:eastAsia="en-US"/>
        </w:rPr>
        <w:t>This research investigates the organisational transformation required for restructuring</w:t>
      </w:r>
      <w:r>
        <w:rPr>
          <w:rFonts w:ascii="Arial" w:hAnsi="Arial" w:cs="Arial"/>
          <w:lang w:eastAsia="en-US"/>
        </w:rPr>
        <w:t xml:space="preserve"> </w:t>
      </w:r>
      <w:r w:rsidR="00652BAF" w:rsidRPr="00652BAF">
        <w:rPr>
          <w:rFonts w:ascii="Arial" w:hAnsi="Arial" w:cs="Arial"/>
          <w:lang w:eastAsia="en-US"/>
        </w:rPr>
        <w:t>the Home Office's border security, asylum, and immigration operating model under the Border Security, Asylum, and Immigration Act 2025. The Act, which obtained Royal Assent on December 2, 2025, is seen as a significant legal trigger rather than the transition itself. Its execution requires the Home Office to translate legislative and political goals into improvements to structures, procedures, technology, workforce capability, governance, and stakeholder relationships.</w:t>
      </w:r>
    </w:p>
    <w:p w14:paraId="3919C1C8" w14:textId="63F12CE6" w:rsidR="009B62EF" w:rsidRPr="00652BAF" w:rsidRDefault="009B62EF" w:rsidP="00652BAF">
      <w:pPr>
        <w:rPr>
          <w:rFonts w:ascii="Arial" w:hAnsi="Arial" w:cs="Arial"/>
          <w:lang w:eastAsia="en-US"/>
        </w:rPr>
      </w:pPr>
      <w:r w:rsidRPr="009B62EF">
        <w:rPr>
          <w:rFonts w:ascii="Arial" w:hAnsi="Arial" w:cs="Arial"/>
          <w:lang w:eastAsia="en-US"/>
        </w:rPr>
        <w:t>Asylum demand and cost indicate the scope of the problem. The Committee of Public Accounts (2026a) estimated 100,600 asylum claims in December 2025, with the Home Office and Ministry of Justice spending £4.9 billion on asylum in 2024–25. The Committee emphasised backlogs, accommodation constraints, and the difficulties of handling rejected asylum cases. The Public Accounts Committee (2026b) also expressed concern about missing asylum seekers and growing backlogs, underlining the importance of evaluating activities across the system.</w:t>
      </w:r>
    </w:p>
    <w:p w14:paraId="5CC34F2A" w14:textId="05E038E9" w:rsidR="007E3DE1" w:rsidRPr="007E3DE1" w:rsidRDefault="00DC4319" w:rsidP="007E3DE1">
      <w:pPr>
        <w:rPr>
          <w:rFonts w:ascii="Arial" w:hAnsi="Arial" w:cs="Arial"/>
          <w:lang w:eastAsia="en-US"/>
        </w:rPr>
      </w:pPr>
      <w:r w:rsidRPr="00DC4319">
        <w:rPr>
          <w:rFonts w:ascii="Arial" w:hAnsi="Arial" w:cs="Arial"/>
          <w:lang w:eastAsia="en-US"/>
        </w:rPr>
        <w:t>The report analyses the Home Office's operating environment employing SWOT and PESTLE before analysing Kotter's Eight-Step Model and ADKAR.</w:t>
      </w:r>
      <w:r>
        <w:rPr>
          <w:rFonts w:ascii="Arial" w:hAnsi="Arial" w:cs="Arial"/>
          <w:lang w:eastAsia="en-US"/>
        </w:rPr>
        <w:t xml:space="preserve"> </w:t>
      </w:r>
      <w:r w:rsidR="007E3DE1" w:rsidRPr="007E3DE1">
        <w:rPr>
          <w:rFonts w:ascii="Arial" w:hAnsi="Arial" w:cs="Arial"/>
          <w:lang w:eastAsia="en-US"/>
        </w:rPr>
        <w:t xml:space="preserve">It then analyses stakeholder leadership using Carl Rogers' seven stages, reinforced by concepts from Lewin, Weiner, Oreg, and Schein. The analysis </w:t>
      </w:r>
      <w:r w:rsidR="007E3DE1">
        <w:rPr>
          <w:rFonts w:ascii="Arial" w:hAnsi="Arial" w:cs="Arial"/>
          <w:lang w:eastAsia="en-US"/>
        </w:rPr>
        <w:t>takes a change-practitioner viewpoint, treating theories as analytical lenses rather than prescriptive solutions</w:t>
      </w:r>
      <w:r w:rsidR="007E3DE1" w:rsidRPr="007E3DE1">
        <w:rPr>
          <w:rFonts w:ascii="Arial" w:hAnsi="Arial" w:cs="Arial"/>
          <w:lang w:eastAsia="en-US"/>
        </w:rPr>
        <w:t>.</w:t>
      </w:r>
    </w:p>
    <w:p w14:paraId="5BCAB092" w14:textId="05F3FEE4" w:rsidR="007E3DE1" w:rsidRPr="007E3DE1" w:rsidRDefault="007E3DE1" w:rsidP="007E3DE1">
      <w:pPr>
        <w:rPr>
          <w:rFonts w:ascii="Arial" w:hAnsi="Arial" w:cs="Arial"/>
          <w:lang w:eastAsia="en-US"/>
        </w:rPr>
      </w:pPr>
      <w:r w:rsidRPr="007E3DE1">
        <w:rPr>
          <w:rFonts w:ascii="Arial" w:hAnsi="Arial" w:cs="Arial"/>
          <w:lang w:eastAsia="en-US"/>
        </w:rPr>
        <w:t>Kotter delivers stronger strategic mobilisation, ADKAR provides deeper insight into individual adoption, and Rogers provides a relational perspective to stakeholder involvement. Their shortcomings highlight the need for a multilevel, adaptive approach to complex public-sector transformation.</w:t>
      </w:r>
    </w:p>
    <w:p w14:paraId="60B6D0F9" w14:textId="77777777" w:rsidR="00596D75" w:rsidRDefault="00596D75" w:rsidP="00944548">
      <w:pPr>
        <w:rPr>
          <w:rFonts w:ascii="Arial" w:hAnsi="Arial" w:cs="Arial"/>
          <w:b/>
          <w:bCs/>
        </w:rPr>
      </w:pPr>
    </w:p>
    <w:p w14:paraId="57B9F18B" w14:textId="77777777" w:rsidR="00E32609" w:rsidRDefault="00E32609" w:rsidP="00944548">
      <w:pPr>
        <w:rPr>
          <w:rFonts w:ascii="Arial" w:hAnsi="Arial" w:cs="Arial"/>
          <w:b/>
          <w:bCs/>
        </w:rPr>
      </w:pPr>
    </w:p>
    <w:p w14:paraId="716AB1FE" w14:textId="77777777" w:rsidR="00E32609" w:rsidRDefault="00E32609" w:rsidP="00944548">
      <w:pPr>
        <w:rPr>
          <w:rFonts w:ascii="Arial" w:hAnsi="Arial" w:cs="Arial"/>
          <w:b/>
          <w:bCs/>
        </w:rPr>
      </w:pPr>
    </w:p>
    <w:p w14:paraId="6EC0829F" w14:textId="77777777" w:rsidR="00E32609" w:rsidRDefault="00E32609" w:rsidP="00944548">
      <w:pPr>
        <w:rPr>
          <w:rFonts w:ascii="Arial" w:hAnsi="Arial" w:cs="Arial"/>
          <w:b/>
          <w:bCs/>
        </w:rPr>
      </w:pPr>
    </w:p>
    <w:p w14:paraId="7795FDE0" w14:textId="77777777" w:rsidR="00E3366B" w:rsidRDefault="00E3366B" w:rsidP="00440992">
      <w:pPr>
        <w:pStyle w:val="Heading1"/>
      </w:pPr>
    </w:p>
    <w:p w14:paraId="486DEE18" w14:textId="77777777" w:rsidR="00E3366B" w:rsidRPr="00E3366B" w:rsidRDefault="00E3366B" w:rsidP="00E3366B">
      <w:pPr>
        <w:rPr>
          <w:lang w:eastAsia="en-US"/>
        </w:rPr>
      </w:pPr>
    </w:p>
    <w:p w14:paraId="04048221" w14:textId="0C6E1E88" w:rsidR="00BE441D" w:rsidRDefault="00BE441D" w:rsidP="00440992">
      <w:pPr>
        <w:pStyle w:val="Heading1"/>
      </w:pPr>
      <w:bookmarkStart w:id="2" w:name="_Toc242484036"/>
      <w:r>
        <w:lastRenderedPageBreak/>
        <w:t xml:space="preserve">Critically analyse the current forces for change in the Home Office’s micro and macro environment that can impact workplace culture and </w:t>
      </w:r>
      <w:proofErr w:type="gramStart"/>
      <w:r>
        <w:t>capability</w:t>
      </w:r>
      <w:bookmarkEnd w:id="2"/>
      <w:proofErr w:type="gramEnd"/>
    </w:p>
    <w:p w14:paraId="4053EB43" w14:textId="77777777" w:rsidR="005E669A" w:rsidRDefault="005E669A" w:rsidP="005E669A">
      <w:pPr>
        <w:rPr>
          <w:lang w:eastAsia="en-US"/>
        </w:rPr>
      </w:pPr>
    </w:p>
    <w:p w14:paraId="24A1C1BF" w14:textId="6FC34EB2" w:rsidR="005E669A" w:rsidRPr="005E669A" w:rsidRDefault="005E669A" w:rsidP="005E669A">
      <w:pPr>
        <w:pStyle w:val="Heading2"/>
      </w:pPr>
      <w:bookmarkStart w:id="3" w:name="_Toc242484037"/>
      <w:r w:rsidRPr="005E669A">
        <w:t>Scope and Context of the Transformation</w:t>
      </w:r>
      <w:bookmarkEnd w:id="3"/>
    </w:p>
    <w:p w14:paraId="3C1ECCAD" w14:textId="53202158" w:rsidR="0001145B" w:rsidRDefault="0001145B" w:rsidP="009916F2">
      <w:pPr>
        <w:rPr>
          <w:rFonts w:ascii="Arial" w:hAnsi="Arial" w:cs="Arial"/>
        </w:rPr>
      </w:pPr>
      <w:r w:rsidRPr="0001145B">
        <w:rPr>
          <w:rFonts w:ascii="Arial" w:hAnsi="Arial" w:cs="Arial"/>
        </w:rPr>
        <w:t xml:space="preserve">The </w:t>
      </w:r>
      <w:r w:rsidR="00346A4E" w:rsidRPr="00346A4E">
        <w:rPr>
          <w:rFonts w:ascii="Arial" w:hAnsi="Arial" w:cs="Arial"/>
        </w:rPr>
        <w:t>Border Security, Asylum and Immigration Act 2025 (BSAI Act 2025)</w:t>
      </w:r>
      <w:r w:rsidRPr="0001145B">
        <w:rPr>
          <w:rFonts w:ascii="Arial" w:hAnsi="Arial" w:cs="Arial"/>
        </w:rPr>
        <w:t xml:space="preserve"> is a key external driver of the Home Office's border security, asylum, and immigration operating model transformation, requiring the translation of legislative and political goals into changes to structures, processes, technology, workforce capability, governance, and stakeholder relationships.</w:t>
      </w:r>
    </w:p>
    <w:p w14:paraId="6605E5A5" w14:textId="0E481E8F" w:rsidR="009916F2" w:rsidRPr="009916F2" w:rsidRDefault="009916F2" w:rsidP="009916F2">
      <w:pPr>
        <w:rPr>
          <w:rFonts w:ascii="Arial" w:hAnsi="Arial" w:cs="Arial"/>
        </w:rPr>
      </w:pPr>
      <w:r w:rsidRPr="009916F2">
        <w:rPr>
          <w:rFonts w:ascii="Arial" w:hAnsi="Arial" w:cs="Arial"/>
        </w:rPr>
        <w:t xml:space="preserve">The transformation includes multiple interconnected domains. These include the establishment of Border Security Command and its multi-agency approach to organised immigration crime; changes to asylum processes and decision-making; reform of asylum accommodation; digital transformation; improvements to data and information sharing; and changes to workforce capability and cross-government collaboration (Home Office, 2026a; Home Office &amp; Border Security Command, 2026). These areas cannot be viewed independently. Changes in one section of the system can have repercussions elsewhere. For example, accelerating asylum decisions may </w:t>
      </w:r>
      <w:r>
        <w:rPr>
          <w:rFonts w:ascii="Arial" w:hAnsi="Arial" w:cs="Arial"/>
        </w:rPr>
        <w:t>affect</w:t>
      </w:r>
      <w:r w:rsidRPr="009916F2">
        <w:rPr>
          <w:rFonts w:ascii="Arial" w:hAnsi="Arial" w:cs="Arial"/>
        </w:rPr>
        <w:t xml:space="preserve"> accommodation demand, appeals, returns, local authority capacity, and staffing requirements.</w:t>
      </w:r>
    </w:p>
    <w:p w14:paraId="50020EA9" w14:textId="6ED339A1" w:rsidR="00DA4409" w:rsidRDefault="00DA4409" w:rsidP="00DA4409">
      <w:pPr>
        <w:rPr>
          <w:rFonts w:ascii="Arial" w:hAnsi="Arial" w:cs="Arial"/>
        </w:rPr>
      </w:pPr>
      <w:r w:rsidRPr="00DA4409">
        <w:rPr>
          <w:rFonts w:ascii="Arial" w:hAnsi="Arial" w:cs="Arial"/>
        </w:rPr>
        <w:t xml:space="preserve">The evolution of Border Security Command demonstrates the scale and interconnectedness of the </w:t>
      </w:r>
      <w:r>
        <w:rPr>
          <w:rFonts w:ascii="Arial" w:hAnsi="Arial" w:cs="Arial"/>
        </w:rPr>
        <w:t>transition</w:t>
      </w:r>
      <w:r w:rsidRPr="00DA4409">
        <w:rPr>
          <w:rFonts w:ascii="Arial" w:hAnsi="Arial" w:cs="Arial"/>
        </w:rPr>
        <w:t>. It</w:t>
      </w:r>
      <w:r w:rsidR="000D108E">
        <w:rPr>
          <w:rFonts w:ascii="Arial" w:hAnsi="Arial" w:cs="Arial"/>
        </w:rPr>
        <w:t xml:space="preserve"> requires</w:t>
      </w:r>
      <w:r w:rsidRPr="00DA4409">
        <w:rPr>
          <w:rFonts w:ascii="Arial" w:hAnsi="Arial" w:cs="Arial"/>
        </w:rPr>
        <w:t xml:space="preserve"> improved governance, funding, intelligence capability, and collaboration between government and law enforcement organisations. During 2025-26, the system recorded </w:t>
      </w:r>
      <w:r w:rsidR="006A6222" w:rsidRPr="00DA4409">
        <w:rPr>
          <w:rFonts w:ascii="Arial" w:hAnsi="Arial" w:cs="Arial"/>
        </w:rPr>
        <w:t>1,900</w:t>
      </w:r>
      <w:r w:rsidRPr="00DA4409">
        <w:rPr>
          <w:rFonts w:ascii="Arial" w:hAnsi="Arial" w:cs="Arial"/>
        </w:rPr>
        <w:t xml:space="preserve"> organised immigration crime arrests, a 74% increase over the previous year, though the report correctly cautions that arrests are an activity measure rather than evidence of successful long-term outcomes. This contrast highlights the significance of evaluating organisational change based on outcomes rather than activity alone.</w:t>
      </w:r>
    </w:p>
    <w:p w14:paraId="0C8980F9" w14:textId="1644BB92" w:rsidR="000D108E" w:rsidRDefault="000D108E" w:rsidP="000D108E">
      <w:pPr>
        <w:rPr>
          <w:rFonts w:ascii="Arial" w:hAnsi="Arial" w:cs="Arial"/>
        </w:rPr>
      </w:pPr>
      <w:r w:rsidRPr="000D108E">
        <w:rPr>
          <w:rFonts w:ascii="Arial" w:hAnsi="Arial" w:cs="Arial"/>
        </w:rPr>
        <w:t xml:space="preserve">The transition also encompasses technical advancements. The rise of digital immigration services such as eVisas and Electronic Travel Authorisations indicates a trend toward greater digital border and immigration services. Technology can boost efficiency and improve user experience, but it also </w:t>
      </w:r>
      <w:r>
        <w:rPr>
          <w:rFonts w:ascii="Arial" w:hAnsi="Arial" w:cs="Arial"/>
        </w:rPr>
        <w:t>requires staff training, digital proficiency, data quality, process changes</w:t>
      </w:r>
      <w:r w:rsidRPr="000D108E">
        <w:rPr>
          <w:rFonts w:ascii="Arial" w:hAnsi="Arial" w:cs="Arial"/>
        </w:rPr>
        <w:t xml:space="preserve">, and effective implementation. As a result, technology </w:t>
      </w:r>
      <w:r>
        <w:rPr>
          <w:rFonts w:ascii="Arial" w:hAnsi="Arial" w:cs="Arial"/>
        </w:rPr>
        <w:t>drives change while also adding</w:t>
      </w:r>
      <w:r w:rsidRPr="000D108E">
        <w:rPr>
          <w:rFonts w:ascii="Arial" w:hAnsi="Arial" w:cs="Arial"/>
        </w:rPr>
        <w:t xml:space="preserve"> complexity.</w:t>
      </w:r>
    </w:p>
    <w:p w14:paraId="7DD8EB72" w14:textId="05CD6410" w:rsidR="0058225F" w:rsidRDefault="007D08F0" w:rsidP="0058225F">
      <w:pPr>
        <w:rPr>
          <w:rFonts w:ascii="Arial" w:hAnsi="Arial" w:cs="Arial"/>
        </w:rPr>
      </w:pPr>
      <w:r w:rsidRPr="007D08F0">
        <w:rPr>
          <w:rFonts w:ascii="Arial" w:hAnsi="Arial" w:cs="Arial"/>
        </w:rPr>
        <w:t xml:space="preserve">Asylum demand and state spending highlight the magnitude of the situation. </w:t>
      </w:r>
      <w:r w:rsidR="002B4B45">
        <w:rPr>
          <w:rFonts w:ascii="Arial" w:hAnsi="Arial" w:cs="Arial"/>
        </w:rPr>
        <w:t>The Committee predicted 100,600 asylum claims in December 2025, with the Home Office and Ministry of Justice spending around £4.9 billion on asylum in the 2024-</w:t>
      </w:r>
      <w:r>
        <w:rPr>
          <w:rFonts w:ascii="Arial" w:hAnsi="Arial" w:cs="Arial"/>
        </w:rPr>
        <w:t>25 year</w:t>
      </w:r>
      <w:r w:rsidR="002B4B45">
        <w:rPr>
          <w:rFonts w:ascii="Arial" w:hAnsi="Arial" w:cs="Arial"/>
        </w:rPr>
        <w:t xml:space="preserve"> </w:t>
      </w:r>
      <w:r w:rsidR="002B4B45" w:rsidRPr="002B4B45">
        <w:rPr>
          <w:rFonts w:ascii="Arial" w:hAnsi="Arial" w:cs="Arial"/>
        </w:rPr>
        <w:t>(Committee of Public Accounts, 2026a)</w:t>
      </w:r>
      <w:r w:rsidRPr="007D08F0">
        <w:rPr>
          <w:rFonts w:ascii="Arial" w:hAnsi="Arial" w:cs="Arial"/>
        </w:rPr>
        <w:t>.</w:t>
      </w:r>
      <w:r w:rsidR="00DC4319">
        <w:rPr>
          <w:rFonts w:ascii="Arial" w:hAnsi="Arial" w:cs="Arial"/>
        </w:rPr>
        <w:t xml:space="preserve"> </w:t>
      </w:r>
      <w:r w:rsidR="009B62EF" w:rsidRPr="009B62EF">
        <w:rPr>
          <w:rFonts w:ascii="Arial" w:hAnsi="Arial" w:cs="Arial"/>
        </w:rPr>
        <w:t>The Public Accounts Committee (2026b) emphasises the risks linked with missing asylum seekers and growing backlogs, highlighting the importance of centralised oversight and efficient case management.</w:t>
      </w:r>
    </w:p>
    <w:p w14:paraId="785C18D5" w14:textId="77777777" w:rsidR="0058225F" w:rsidRDefault="0058225F" w:rsidP="0058225F">
      <w:pPr>
        <w:rPr>
          <w:rFonts w:ascii="Arial" w:hAnsi="Arial" w:cs="Arial"/>
        </w:rPr>
      </w:pPr>
    </w:p>
    <w:p w14:paraId="077AC9A0" w14:textId="77777777" w:rsidR="0058225F" w:rsidRPr="0058225F" w:rsidRDefault="0058225F" w:rsidP="0058225F">
      <w:pPr>
        <w:rPr>
          <w:rFonts w:ascii="Arial" w:hAnsi="Arial" w:cs="Arial"/>
        </w:rPr>
      </w:pPr>
    </w:p>
    <w:p w14:paraId="6966C129" w14:textId="64431DBE" w:rsidR="005E669A" w:rsidRPr="005E669A" w:rsidRDefault="005E669A" w:rsidP="005E669A">
      <w:pPr>
        <w:pStyle w:val="Heading2"/>
      </w:pPr>
      <w:bookmarkStart w:id="4" w:name="_Toc242484038"/>
      <w:r w:rsidRPr="00D87F7E">
        <w:lastRenderedPageBreak/>
        <w:t>Scale, Complexity and Characteristics of the Change</w:t>
      </w:r>
      <w:bookmarkEnd w:id="4"/>
    </w:p>
    <w:p w14:paraId="711476DF" w14:textId="60565DEA" w:rsidR="00A81AFD" w:rsidRDefault="00A81AFD" w:rsidP="00A81AFD">
      <w:pPr>
        <w:rPr>
          <w:rFonts w:ascii="Arial" w:hAnsi="Arial" w:cs="Arial"/>
        </w:rPr>
      </w:pPr>
      <w:r w:rsidRPr="00A81AFD">
        <w:rPr>
          <w:rFonts w:ascii="Arial" w:hAnsi="Arial" w:cs="Arial"/>
        </w:rPr>
        <w:t>The transformation combines transformative and gradual elements. At </w:t>
      </w:r>
      <w:r>
        <w:rPr>
          <w:rFonts w:ascii="Arial" w:hAnsi="Arial" w:cs="Arial"/>
        </w:rPr>
        <w:t xml:space="preserve">the </w:t>
      </w:r>
      <w:r w:rsidRPr="00A81AFD">
        <w:rPr>
          <w:rFonts w:ascii="Arial" w:hAnsi="Arial" w:cs="Arial"/>
        </w:rPr>
        <w:t>organisational level, it symbolises transformational change because it aims to revolutionise how the Home Office operates and achieves border and immigration goals. Within this broader transformation, countless incremental adjustments include process enhancements, technology releases, training interventions, accommodation changes, and operational efforts.</w:t>
      </w:r>
    </w:p>
    <w:p w14:paraId="4C1315E8" w14:textId="4689D808" w:rsidR="00A175A9" w:rsidRPr="00A175A9" w:rsidRDefault="00A175A9" w:rsidP="00A175A9">
      <w:pPr>
        <w:rPr>
          <w:rFonts w:ascii="Arial" w:hAnsi="Arial" w:cs="Arial"/>
        </w:rPr>
      </w:pPr>
      <w:r w:rsidRPr="00A175A9">
        <w:rPr>
          <w:rFonts w:ascii="Arial" w:hAnsi="Arial" w:cs="Arial"/>
        </w:rPr>
        <w:t xml:space="preserve">This distinction </w:t>
      </w:r>
      <w:r>
        <w:rPr>
          <w:rFonts w:ascii="Arial" w:hAnsi="Arial" w:cs="Arial"/>
        </w:rPr>
        <w:t xml:space="preserve">matters because employees and stakeholders </w:t>
      </w:r>
      <w:r w:rsidR="006A6222">
        <w:rPr>
          <w:rFonts w:ascii="Arial" w:hAnsi="Arial" w:cs="Arial"/>
        </w:rPr>
        <w:t>experience</w:t>
      </w:r>
      <w:r>
        <w:rPr>
          <w:rFonts w:ascii="Arial" w:hAnsi="Arial" w:cs="Arial"/>
        </w:rPr>
        <w:t xml:space="preserve"> large-scale transformation</w:t>
      </w:r>
      <w:r w:rsidRPr="00A175A9">
        <w:rPr>
          <w:rFonts w:ascii="Arial" w:hAnsi="Arial" w:cs="Arial"/>
        </w:rPr>
        <w:t xml:space="preserve"> as </w:t>
      </w:r>
      <w:r w:rsidR="00701037">
        <w:rPr>
          <w:rFonts w:ascii="Arial" w:hAnsi="Arial" w:cs="Arial"/>
        </w:rPr>
        <w:t xml:space="preserve">a series of </w:t>
      </w:r>
      <w:r w:rsidRPr="00A175A9">
        <w:rPr>
          <w:rFonts w:ascii="Arial" w:hAnsi="Arial" w:cs="Arial"/>
        </w:rPr>
        <w:t>individual changes. A strategic operating-model transition may appear transformational to senior leadership while being perceived by employees as a new process, system, reporting requirement, or change in duties.</w:t>
      </w:r>
    </w:p>
    <w:p w14:paraId="2F8E986F" w14:textId="479AF584" w:rsidR="00A175A9" w:rsidRPr="00A175A9" w:rsidRDefault="00A175A9" w:rsidP="00A175A9">
      <w:pPr>
        <w:rPr>
          <w:rFonts w:ascii="Arial" w:hAnsi="Arial" w:cs="Arial"/>
        </w:rPr>
      </w:pPr>
      <w:r w:rsidRPr="00A175A9">
        <w:rPr>
          <w:rFonts w:ascii="Arial" w:hAnsi="Arial" w:cs="Arial"/>
        </w:rPr>
        <w:t xml:space="preserve">The change is both reactive and proactive. It </w:t>
      </w:r>
      <w:r w:rsidR="00CA5DA5">
        <w:rPr>
          <w:rFonts w:ascii="Arial" w:hAnsi="Arial" w:cs="Arial"/>
        </w:rPr>
        <w:t>responds</w:t>
      </w:r>
      <w:r w:rsidRPr="00A175A9">
        <w:rPr>
          <w:rFonts w:ascii="Arial" w:hAnsi="Arial" w:cs="Arial"/>
        </w:rPr>
        <w:t xml:space="preserve"> to rising asylum demand, accommodation costs, organised immigration criminality, and political and parliamentary scrutiny. However, it is </w:t>
      </w:r>
      <w:proofErr w:type="gramStart"/>
      <w:r w:rsidRPr="00A175A9">
        <w:rPr>
          <w:rFonts w:ascii="Arial" w:hAnsi="Arial" w:cs="Arial"/>
        </w:rPr>
        <w:t>proactive</w:t>
      </w:r>
      <w:proofErr w:type="gramEnd"/>
      <w:r w:rsidRPr="00A175A9">
        <w:rPr>
          <w:rFonts w:ascii="Arial" w:hAnsi="Arial" w:cs="Arial"/>
        </w:rPr>
        <w:t xml:space="preserve"> </w:t>
      </w:r>
      <w:r w:rsidR="00701037">
        <w:rPr>
          <w:rFonts w:ascii="Arial" w:hAnsi="Arial" w:cs="Arial"/>
        </w:rPr>
        <w:t>because the Home Office intends to rethink capabilities rather than simply reacting to each pressure as it arises</w:t>
      </w:r>
      <w:r w:rsidRPr="00A175A9">
        <w:rPr>
          <w:rFonts w:ascii="Arial" w:hAnsi="Arial" w:cs="Arial"/>
        </w:rPr>
        <w:t>.</w:t>
      </w:r>
    </w:p>
    <w:p w14:paraId="7FF2A2FB" w14:textId="0629D172" w:rsidR="0001145B" w:rsidRPr="0001145B" w:rsidRDefault="0001145B" w:rsidP="0001145B">
      <w:pPr>
        <w:rPr>
          <w:rFonts w:ascii="Arial" w:hAnsi="Arial" w:cs="Arial"/>
        </w:rPr>
      </w:pPr>
      <w:r w:rsidRPr="0001145B">
        <w:rPr>
          <w:rFonts w:ascii="Arial" w:hAnsi="Arial" w:cs="Arial"/>
        </w:rPr>
        <w:t xml:space="preserve">The transition is complex not only because of its size, but also because of interdependence, ambiguity, opposing interests, and unpredictable outcomes </w:t>
      </w:r>
      <w:r w:rsidR="0071155B" w:rsidRPr="0071155B">
        <w:rPr>
          <w:rFonts w:ascii="Arial" w:hAnsi="Arial" w:cs="Arial"/>
        </w:rPr>
        <w:t>(Burnes, 2017; Hayes, 2018; Senior &amp; Swailes, 2016).</w:t>
      </w:r>
      <w:r w:rsidRPr="0001145B">
        <w:rPr>
          <w:rFonts w:ascii="Arial" w:hAnsi="Arial" w:cs="Arial"/>
        </w:rPr>
        <w:t xml:space="preserve"> Political decisions influence operational workload, technology influences staff capability, and asylum processes </w:t>
      </w:r>
      <w:r w:rsidR="00C07A06">
        <w:rPr>
          <w:rFonts w:ascii="Arial" w:hAnsi="Arial" w:cs="Arial"/>
        </w:rPr>
        <w:t>affect</w:t>
      </w:r>
      <w:r w:rsidRPr="0001145B">
        <w:rPr>
          <w:rFonts w:ascii="Arial" w:hAnsi="Arial" w:cs="Arial"/>
        </w:rPr>
        <w:t xml:space="preserve"> accommodation, local authorities, and returns.</w:t>
      </w:r>
    </w:p>
    <w:p w14:paraId="7E3ED9B4" w14:textId="77777777" w:rsidR="005E669A" w:rsidRDefault="005E669A" w:rsidP="00CA5DA5">
      <w:pPr>
        <w:rPr>
          <w:rFonts w:ascii="Arial" w:hAnsi="Arial" w:cs="Arial"/>
        </w:rPr>
      </w:pPr>
    </w:p>
    <w:p w14:paraId="4572DCFA" w14:textId="6294304B" w:rsidR="005E669A" w:rsidRPr="00CA5DA5" w:rsidRDefault="005E669A" w:rsidP="005E669A">
      <w:pPr>
        <w:pStyle w:val="Heading2"/>
        <w:rPr>
          <w:rFonts w:ascii="Arial" w:hAnsi="Arial" w:cs="Arial"/>
        </w:rPr>
      </w:pPr>
      <w:bookmarkStart w:id="5" w:name="_Toc242484039"/>
      <w:r w:rsidRPr="00D87F7E">
        <w:t>Organisational Readiness for Change</w:t>
      </w:r>
      <w:bookmarkEnd w:id="5"/>
    </w:p>
    <w:p w14:paraId="2DA79643" w14:textId="61223F3E" w:rsidR="00216D30" w:rsidRDefault="00C07A06" w:rsidP="00216D30">
      <w:pPr>
        <w:rPr>
          <w:rFonts w:ascii="Arial" w:hAnsi="Arial" w:cs="Arial"/>
        </w:rPr>
      </w:pPr>
      <w:r w:rsidRPr="00C07A06">
        <w:rPr>
          <w:rFonts w:ascii="Arial" w:hAnsi="Arial" w:cs="Arial"/>
        </w:rPr>
        <w:t>Weiner (2009) and Fernandez and Rainey (2006) emphasise that simply acknowledging the need for change does not ensure successful implementation.</w:t>
      </w:r>
      <w:r w:rsidRPr="00216D30">
        <w:rPr>
          <w:rFonts w:ascii="Arial" w:hAnsi="Arial" w:cs="Arial"/>
        </w:rPr>
        <w:t xml:space="preserve"> To</w:t>
      </w:r>
      <w:r w:rsidR="00216D30" w:rsidRPr="00216D30">
        <w:rPr>
          <w:rFonts w:ascii="Arial" w:hAnsi="Arial" w:cs="Arial"/>
        </w:rPr>
        <w:t xml:space="preserve"> avoid relying solely on urgency, the Home Office must turn external pressure into collective commitment and trust.</w:t>
      </w:r>
    </w:p>
    <w:p w14:paraId="73DA68F9" w14:textId="77777777" w:rsidR="005E669A" w:rsidRDefault="005E669A" w:rsidP="00216D30">
      <w:pPr>
        <w:rPr>
          <w:rFonts w:ascii="Arial" w:hAnsi="Arial" w:cs="Arial"/>
        </w:rPr>
      </w:pPr>
    </w:p>
    <w:p w14:paraId="412C4198" w14:textId="613073C9" w:rsidR="005E669A" w:rsidRPr="00532317" w:rsidRDefault="005E669A" w:rsidP="00532317">
      <w:pPr>
        <w:pStyle w:val="Heading3"/>
        <w:rPr>
          <w:rFonts w:ascii="Arial" w:hAnsi="Arial" w:cs="Arial"/>
        </w:rPr>
      </w:pPr>
      <w:bookmarkStart w:id="6" w:name="_Toc242484040"/>
      <w:r w:rsidRPr="00532317">
        <w:rPr>
          <w:rFonts w:ascii="Arial" w:hAnsi="Arial" w:cs="Arial"/>
        </w:rPr>
        <w:t>Summary</w:t>
      </w:r>
      <w:bookmarkEnd w:id="6"/>
    </w:p>
    <w:p w14:paraId="28B026A6" w14:textId="77777777" w:rsidR="0001145B" w:rsidRDefault="0001145B" w:rsidP="009822D4">
      <w:pPr>
        <w:rPr>
          <w:rFonts w:ascii="Arial" w:hAnsi="Arial" w:cs="Arial"/>
        </w:rPr>
      </w:pPr>
      <w:r w:rsidRPr="0001145B">
        <w:rPr>
          <w:rFonts w:ascii="Arial" w:hAnsi="Arial" w:cs="Arial"/>
        </w:rPr>
        <w:t>The fundamental issue is to manage interrelated system-wide effects: legislation and political urgency do not ensure organisational preparation, implementation capability, or long-term success.</w:t>
      </w:r>
      <w:r>
        <w:rPr>
          <w:rFonts w:ascii="Arial" w:hAnsi="Arial" w:cs="Arial"/>
        </w:rPr>
        <w:t xml:space="preserve"> </w:t>
      </w:r>
    </w:p>
    <w:p w14:paraId="6D39DD3B" w14:textId="5FE90AC1" w:rsidR="00E3366B" w:rsidRDefault="009822D4" w:rsidP="00E3366B">
      <w:pPr>
        <w:rPr>
          <w:rFonts w:ascii="Arial" w:hAnsi="Arial" w:cs="Arial"/>
        </w:rPr>
      </w:pPr>
      <w:r w:rsidRPr="009822D4">
        <w:rPr>
          <w:rFonts w:ascii="Arial" w:hAnsi="Arial" w:cs="Arial"/>
        </w:rPr>
        <w:t xml:space="preserve">A focus on quick results and visible activity may favour short-term outcomes over long-term behavioural, cultural, and operational change. As a result, the change cannot be </w:t>
      </w:r>
      <w:r w:rsidR="006A6222">
        <w:rPr>
          <w:rFonts w:ascii="Arial" w:hAnsi="Arial" w:cs="Arial"/>
        </w:rPr>
        <w:t>managed</w:t>
      </w:r>
      <w:r>
        <w:rPr>
          <w:rFonts w:ascii="Arial" w:hAnsi="Arial" w:cs="Arial"/>
        </w:rPr>
        <w:t xml:space="preserve"> efficiently with a purely</w:t>
      </w:r>
      <w:r w:rsidRPr="009822D4">
        <w:rPr>
          <w:rFonts w:ascii="Arial" w:hAnsi="Arial" w:cs="Arial"/>
        </w:rPr>
        <w:t xml:space="preserve"> linear or centrally controlled strategy. It requires strong strategic direction to maintain coherence while allowing adaptability as evidence, stakeholder responses, and unexpected consequences emerge. This tension between the demand for control and the requirement for adaptation is critical in determining the feasibility of various change-management approaches.</w:t>
      </w:r>
    </w:p>
    <w:p w14:paraId="01469BA8" w14:textId="77777777" w:rsidR="00E3366B" w:rsidRDefault="00E3366B" w:rsidP="00E3366B">
      <w:pPr>
        <w:rPr>
          <w:rFonts w:ascii="Arial" w:hAnsi="Arial" w:cs="Arial"/>
        </w:rPr>
      </w:pPr>
    </w:p>
    <w:p w14:paraId="4F5A8BDE" w14:textId="77777777" w:rsidR="00E3366B" w:rsidRPr="00E3366B" w:rsidRDefault="00E3366B" w:rsidP="00E3366B">
      <w:pPr>
        <w:rPr>
          <w:rFonts w:ascii="Arial" w:hAnsi="Arial" w:cs="Arial"/>
        </w:rPr>
      </w:pPr>
    </w:p>
    <w:p w14:paraId="2DBD6C83" w14:textId="75A244E4" w:rsidR="00440992" w:rsidRDefault="00440992" w:rsidP="007F388C">
      <w:pPr>
        <w:pStyle w:val="Heading1"/>
      </w:pPr>
      <w:bookmarkStart w:id="7" w:name="_Toc242484041"/>
      <w:r w:rsidRPr="00650EEC">
        <w:lastRenderedPageBreak/>
        <w:t>Analysis of the Home Office Operating Environment</w:t>
      </w:r>
      <w:bookmarkEnd w:id="7"/>
    </w:p>
    <w:p w14:paraId="2B26AEFE" w14:textId="77777777" w:rsidR="007F388C" w:rsidRPr="007F388C" w:rsidRDefault="007F388C" w:rsidP="007F388C">
      <w:pPr>
        <w:rPr>
          <w:lang w:eastAsia="en-US"/>
        </w:rPr>
      </w:pPr>
    </w:p>
    <w:p w14:paraId="12D8AECC" w14:textId="3E5BCA9B" w:rsidR="00440992" w:rsidRPr="00650EEC" w:rsidRDefault="00440992" w:rsidP="007F388C">
      <w:pPr>
        <w:pStyle w:val="Heading2"/>
      </w:pPr>
      <w:bookmarkStart w:id="8" w:name="_Toc242484042"/>
      <w:r w:rsidRPr="00650EEC">
        <w:t xml:space="preserve">SWOT Analysis: The </w:t>
      </w:r>
      <w:r w:rsidR="003C2710" w:rsidRPr="00650EEC">
        <w:t>Micro</w:t>
      </w:r>
      <w:r w:rsidR="004E70E6">
        <w:t>-</w:t>
      </w:r>
      <w:r w:rsidR="003C2710">
        <w:t>environment</w:t>
      </w:r>
      <w:bookmarkEnd w:id="8"/>
    </w:p>
    <w:p w14:paraId="7EE00BB6" w14:textId="63E8EC61" w:rsidR="007F388C" w:rsidRDefault="007F388C" w:rsidP="007F388C">
      <w:pPr>
        <w:rPr>
          <w:rFonts w:ascii="Arial" w:hAnsi="Arial" w:cs="Arial"/>
          <w:lang w:eastAsia="en-US"/>
        </w:rPr>
      </w:pPr>
      <w:r w:rsidRPr="007F388C">
        <w:rPr>
          <w:rFonts w:ascii="Arial" w:hAnsi="Arial" w:cs="Arial"/>
          <w:lang w:eastAsia="en-US"/>
        </w:rPr>
        <w:t xml:space="preserve">SWOT analysis provides a framework </w:t>
      </w:r>
      <w:r w:rsidRPr="007D7D09">
        <w:rPr>
          <w:rFonts w:ascii="Arial" w:hAnsi="Arial" w:cs="Arial"/>
          <w:color w:val="000000" w:themeColor="text1"/>
          <w:lang w:eastAsia="en-US"/>
        </w:rPr>
        <w:t>for analysing internal strengths and weaknesses, as well as external opportunities and threats</w:t>
      </w:r>
      <w:r w:rsidR="00FE36C8" w:rsidRPr="007D7D09">
        <w:rPr>
          <w:rFonts w:ascii="Arial" w:hAnsi="Arial" w:cs="Arial"/>
          <w:color w:val="000000" w:themeColor="text1"/>
          <w:lang w:eastAsia="en-US"/>
        </w:rPr>
        <w:t xml:space="preserve"> (see Appendix </w:t>
      </w:r>
      <w:r w:rsidR="007D7D09" w:rsidRPr="007D7D09">
        <w:rPr>
          <w:rFonts w:ascii="Arial" w:hAnsi="Arial" w:cs="Arial"/>
          <w:color w:val="000000" w:themeColor="text1"/>
          <w:lang w:eastAsia="en-US"/>
        </w:rPr>
        <w:t>A</w:t>
      </w:r>
      <w:r w:rsidR="00FE36C8" w:rsidRPr="007D7D09">
        <w:rPr>
          <w:rFonts w:ascii="Arial" w:hAnsi="Arial" w:cs="Arial"/>
          <w:color w:val="000000" w:themeColor="text1"/>
          <w:lang w:eastAsia="en-US"/>
        </w:rPr>
        <w:t>)</w:t>
      </w:r>
      <w:r w:rsidRPr="007D7D09">
        <w:rPr>
          <w:rFonts w:ascii="Arial" w:hAnsi="Arial" w:cs="Arial"/>
          <w:color w:val="000000" w:themeColor="text1"/>
          <w:lang w:eastAsia="en-US"/>
        </w:rPr>
        <w:t xml:space="preserve">. </w:t>
      </w:r>
      <w:r w:rsidRPr="007F388C">
        <w:rPr>
          <w:rFonts w:ascii="Arial" w:hAnsi="Arial" w:cs="Arial"/>
          <w:lang w:eastAsia="en-US"/>
        </w:rPr>
        <w:t>However, it can become descriptive if factors are simply listed. The analysis below evaluates how each aspect influences the Home Office's ability to absorb and sustain change.</w:t>
      </w:r>
    </w:p>
    <w:p w14:paraId="01FBC5A2" w14:textId="56A543E4" w:rsidR="009916F2" w:rsidRPr="007F388C" w:rsidRDefault="007F388C" w:rsidP="007F388C">
      <w:pPr>
        <w:pStyle w:val="Heading3"/>
      </w:pPr>
      <w:bookmarkStart w:id="9" w:name="_Toc242484043"/>
      <w:r w:rsidRPr="007F388C">
        <w:t>Strengths</w:t>
      </w:r>
      <w:bookmarkEnd w:id="9"/>
    </w:p>
    <w:p w14:paraId="50AE7E48" w14:textId="2CA1557E" w:rsidR="0019559A" w:rsidRPr="009916F2" w:rsidRDefault="00DC4319" w:rsidP="009916F2">
      <w:pPr>
        <w:rPr>
          <w:rFonts w:ascii="Arial" w:hAnsi="Arial" w:cs="Arial"/>
        </w:rPr>
      </w:pPr>
      <w:r w:rsidRPr="00DC4319">
        <w:rPr>
          <w:rFonts w:ascii="Arial" w:hAnsi="Arial" w:cs="Arial"/>
        </w:rPr>
        <w:t>The Home Office's operational experience is a significant strength.</w:t>
      </w:r>
      <w:r>
        <w:rPr>
          <w:rFonts w:ascii="Arial" w:hAnsi="Arial" w:cs="Arial"/>
        </w:rPr>
        <w:t xml:space="preserve"> </w:t>
      </w:r>
      <w:r w:rsidR="007F388C" w:rsidRPr="007F388C">
        <w:rPr>
          <w:rFonts w:ascii="Arial" w:hAnsi="Arial" w:cs="Arial"/>
        </w:rPr>
        <w:t>Border Force, Immigration Enforcement, Asylum Operations, and Border Security Command offer extensive professional experience. The department also has built partnerships with law enforcement organisations, government organisations, and international partners.</w:t>
      </w:r>
      <w:r w:rsidR="007F388C" w:rsidRPr="007F388C">
        <w:rPr>
          <w:rFonts w:ascii="Arial" w:hAnsi="Arial" w:cs="Arial"/>
        </w:rPr>
        <w:br/>
      </w:r>
      <w:r w:rsidR="007F388C" w:rsidRPr="007F388C">
        <w:rPr>
          <w:rFonts w:ascii="Arial" w:hAnsi="Arial" w:cs="Arial"/>
        </w:rPr>
        <w:br/>
        <w:t>The scope of digital immigration transformation illustrates the organisation's ability to deploy technology that affects millions of people. This offers a foundation for future digital change.</w:t>
      </w:r>
      <w:r w:rsidR="007F388C" w:rsidRPr="007F388C">
        <w:rPr>
          <w:rFonts w:ascii="Arial" w:hAnsi="Arial" w:cs="Arial"/>
        </w:rPr>
        <w:br/>
      </w:r>
      <w:r w:rsidR="007F388C" w:rsidRPr="007F388C">
        <w:rPr>
          <w:rFonts w:ascii="Arial" w:hAnsi="Arial" w:cs="Arial"/>
        </w:rPr>
        <w:br/>
        <w:t>A third quality is expertise working in highly controlled and scrutinised contexts. Parliamentary, legal, and assurance processes promote challenge and accountability, but they can also put pressure on delivery.</w:t>
      </w:r>
      <w:r w:rsidR="007F388C" w:rsidRPr="007F388C">
        <w:rPr>
          <w:rFonts w:ascii="Arial" w:hAnsi="Arial" w:cs="Arial"/>
        </w:rPr>
        <w:br/>
      </w:r>
      <w:r w:rsidR="007F388C" w:rsidRPr="007F388C">
        <w:rPr>
          <w:rFonts w:ascii="Arial" w:hAnsi="Arial" w:cs="Arial"/>
        </w:rPr>
        <w:br/>
        <w:t xml:space="preserve">However, strengths can become disadvantages if institutional experience leads to path dependency. Established knowledge can </w:t>
      </w:r>
      <w:r w:rsidR="007F388C">
        <w:rPr>
          <w:rFonts w:ascii="Arial" w:hAnsi="Arial" w:cs="Arial"/>
        </w:rPr>
        <w:t xml:space="preserve">support transformation, but it may also foster </w:t>
      </w:r>
      <w:r w:rsidR="007F388C" w:rsidRPr="007F388C">
        <w:rPr>
          <w:rFonts w:ascii="Arial" w:hAnsi="Arial" w:cs="Arial"/>
        </w:rPr>
        <w:t>dependence on familiar practices. As a result, professional experience should guide redesign rather than simply preserving current practice.</w:t>
      </w:r>
    </w:p>
    <w:p w14:paraId="23CDC943" w14:textId="77777777" w:rsidR="007F388C" w:rsidRPr="00650EEC" w:rsidRDefault="007F388C" w:rsidP="007F388C">
      <w:pPr>
        <w:pStyle w:val="Heading3"/>
      </w:pPr>
      <w:bookmarkStart w:id="10" w:name="_Toc242484044"/>
      <w:r w:rsidRPr="00650EEC">
        <w:t>Weaknesses</w:t>
      </w:r>
      <w:bookmarkEnd w:id="10"/>
    </w:p>
    <w:p w14:paraId="688AE904" w14:textId="48BCB8B7" w:rsidR="00201741" w:rsidRPr="00E32609" w:rsidRDefault="00B0239E" w:rsidP="00B37880">
      <w:pPr>
        <w:rPr>
          <w:rFonts w:ascii="Arial" w:hAnsi="Arial" w:cs="Arial"/>
        </w:rPr>
      </w:pPr>
      <w:r w:rsidRPr="002B4B45">
        <w:rPr>
          <w:rFonts w:ascii="Arial" w:hAnsi="Arial" w:cs="Arial"/>
        </w:rPr>
        <w:t>(Committee of Public Accounts, 2026a)</w:t>
      </w:r>
      <w:r>
        <w:rPr>
          <w:rFonts w:ascii="Arial" w:hAnsi="Arial" w:cs="Arial"/>
        </w:rPr>
        <w:t xml:space="preserve"> </w:t>
      </w:r>
      <w:r w:rsidR="006B6403" w:rsidRPr="006B6403">
        <w:rPr>
          <w:rFonts w:ascii="Arial" w:hAnsi="Arial" w:cs="Arial"/>
        </w:rPr>
        <w:t xml:space="preserve">found weaknesses in backlogs, accountability, accommodation, and system-wide management. These findings indicate that certain issues are structural rather than </w:t>
      </w:r>
      <w:r w:rsidR="00701037">
        <w:rPr>
          <w:rFonts w:ascii="Arial" w:hAnsi="Arial" w:cs="Arial"/>
        </w:rPr>
        <w:t>resource related</w:t>
      </w:r>
      <w:r w:rsidR="006B6403" w:rsidRPr="006B6403">
        <w:rPr>
          <w:rFonts w:ascii="Arial" w:hAnsi="Arial" w:cs="Arial"/>
        </w:rPr>
        <w:t>.</w:t>
      </w:r>
      <w:r w:rsidR="006B6403" w:rsidRPr="006B6403">
        <w:rPr>
          <w:rFonts w:ascii="Arial" w:hAnsi="Arial" w:cs="Arial"/>
        </w:rPr>
        <w:br/>
      </w:r>
      <w:r w:rsidR="006B6403" w:rsidRPr="006B6403">
        <w:rPr>
          <w:rFonts w:ascii="Arial" w:hAnsi="Arial" w:cs="Arial"/>
        </w:rPr>
        <w:br/>
        <w:t>This distinction is essential. Adding resources to an inadequate system may boost activity without improving outcomes. Similarly, deploying technology without changing the underlying process may digitise inefficiency rather than transform it.</w:t>
      </w:r>
      <w:r w:rsidR="006B6403" w:rsidRPr="006B6403">
        <w:rPr>
          <w:rFonts w:ascii="Arial" w:hAnsi="Arial" w:cs="Arial"/>
        </w:rPr>
        <w:br/>
      </w:r>
      <w:r w:rsidR="006B6403" w:rsidRPr="006B6403">
        <w:rPr>
          <w:rFonts w:ascii="Arial" w:hAnsi="Arial" w:cs="Arial"/>
        </w:rPr>
        <w:br/>
        <w:t>Another area of concern is workforce competency. Transformation necessitates digital, analytical, leadership, and collaborative competencies. Employees must implement new arrangements while continuing to provide existing services.</w:t>
      </w:r>
      <w:r w:rsidR="006B6403" w:rsidRPr="006B6403">
        <w:rPr>
          <w:rFonts w:ascii="Arial" w:hAnsi="Arial" w:cs="Arial"/>
        </w:rPr>
        <w:br/>
      </w:r>
      <w:r w:rsidR="006B6403" w:rsidRPr="006B6403">
        <w:rPr>
          <w:rFonts w:ascii="Arial" w:hAnsi="Arial" w:cs="Arial"/>
        </w:rPr>
        <w:br/>
        <w:t>Change fatigue poses an extra risk. Repeated policy changes, restructures, and technology programs can erode trust if employees view projects as short-term or detached from practical reality.</w:t>
      </w:r>
    </w:p>
    <w:p w14:paraId="6B9337D7" w14:textId="77777777" w:rsidR="006B6403" w:rsidRPr="00650EEC" w:rsidRDefault="006B6403" w:rsidP="006B6403">
      <w:pPr>
        <w:pStyle w:val="Heading3"/>
      </w:pPr>
      <w:bookmarkStart w:id="11" w:name="_Toc242484045"/>
      <w:r w:rsidRPr="00650EEC">
        <w:t>Opportunities</w:t>
      </w:r>
      <w:bookmarkEnd w:id="11"/>
    </w:p>
    <w:p w14:paraId="663E128E" w14:textId="037E126C" w:rsidR="007031C9" w:rsidRPr="007031C9" w:rsidRDefault="007031C9" w:rsidP="007031C9">
      <w:pPr>
        <w:rPr>
          <w:rFonts w:ascii="Arial" w:hAnsi="Arial" w:cs="Arial"/>
        </w:rPr>
      </w:pPr>
      <w:r w:rsidRPr="007031C9">
        <w:rPr>
          <w:rFonts w:ascii="Arial" w:hAnsi="Arial" w:cs="Arial"/>
        </w:rPr>
        <w:t>The transformation offers an opportunity to boost end-to-end governance, promote data integration, foster cross-government collaboration, and create a more cohesive operating model.</w:t>
      </w:r>
      <w:r w:rsidRPr="007031C9">
        <w:rPr>
          <w:rFonts w:ascii="Arial" w:hAnsi="Arial" w:cs="Arial"/>
        </w:rPr>
        <w:br/>
      </w:r>
      <w:r w:rsidRPr="007031C9">
        <w:rPr>
          <w:rFonts w:ascii="Arial" w:hAnsi="Arial" w:cs="Arial"/>
        </w:rPr>
        <w:lastRenderedPageBreak/>
        <w:br/>
        <w:t>Digital transformation offers new options for automating everyday tasks and using data more efficiently. However, technological opportunity should not always be viewed as an organisational gain. Automation can pose hazards related to accessibility, data quality, digital exclusion, and system dependency.</w:t>
      </w:r>
    </w:p>
    <w:p w14:paraId="37333D26" w14:textId="77777777" w:rsidR="007031C9" w:rsidRDefault="007031C9" w:rsidP="007031C9">
      <w:pPr>
        <w:pStyle w:val="Heading3"/>
      </w:pPr>
      <w:bookmarkStart w:id="12" w:name="_Toc242484046"/>
      <w:r w:rsidRPr="00650EEC">
        <w:t>Threats</w:t>
      </w:r>
      <w:bookmarkEnd w:id="12"/>
    </w:p>
    <w:p w14:paraId="0BCDCE58" w14:textId="77777777" w:rsidR="0019559A" w:rsidRPr="0019559A" w:rsidRDefault="0019559A" w:rsidP="0019559A">
      <w:pPr>
        <w:rPr>
          <w:rFonts w:ascii="Arial" w:hAnsi="Arial" w:cs="Arial"/>
          <w:lang w:eastAsia="en-US"/>
        </w:rPr>
      </w:pPr>
      <w:r w:rsidRPr="0019559A">
        <w:rPr>
          <w:rFonts w:ascii="Arial" w:hAnsi="Arial" w:cs="Arial"/>
          <w:lang w:eastAsia="en-US"/>
        </w:rPr>
        <w:t>Migration unpredictability, organised immigration crime, cyber risk, legal obstacles, financial restraints, and political change are all significant threats.</w:t>
      </w:r>
      <w:r w:rsidRPr="0019559A">
        <w:rPr>
          <w:rFonts w:ascii="Arial" w:hAnsi="Arial" w:cs="Arial"/>
          <w:lang w:eastAsia="en-US"/>
        </w:rPr>
        <w:br/>
      </w:r>
      <w:r w:rsidRPr="0019559A">
        <w:rPr>
          <w:rFonts w:ascii="Arial" w:hAnsi="Arial" w:cs="Arial"/>
          <w:lang w:eastAsia="en-US"/>
        </w:rPr>
        <w:br/>
        <w:t>Border Security Command's 2025-26 report highlights organised immigration crime's adaptability and the importance of ongoing multi-agency responses (Home Office &amp; Border Security Command, 2026). Rather than expecting a single transformation to deliver a lasting answer, the organisation must keep learning and adapting.</w:t>
      </w:r>
    </w:p>
    <w:p w14:paraId="073B213F" w14:textId="77777777" w:rsidR="007031C9" w:rsidRDefault="007031C9" w:rsidP="007031C9">
      <w:pPr>
        <w:rPr>
          <w:lang w:eastAsia="en-US"/>
        </w:rPr>
      </w:pPr>
    </w:p>
    <w:p w14:paraId="4287B763" w14:textId="2298C186" w:rsidR="006B6403" w:rsidRPr="00532317" w:rsidRDefault="0019559A" w:rsidP="00532317">
      <w:pPr>
        <w:pStyle w:val="Heading3"/>
        <w:rPr>
          <w:rFonts w:ascii="Arial" w:hAnsi="Arial" w:cs="Arial"/>
        </w:rPr>
      </w:pPr>
      <w:bookmarkStart w:id="13" w:name="_Toc242484047"/>
      <w:r w:rsidRPr="00532317">
        <w:rPr>
          <w:rFonts w:ascii="Arial" w:hAnsi="Arial" w:cs="Arial"/>
        </w:rPr>
        <w:t>Summary</w:t>
      </w:r>
      <w:bookmarkEnd w:id="13"/>
    </w:p>
    <w:p w14:paraId="7B576C8E" w14:textId="7826D6E4" w:rsidR="0019559A" w:rsidRPr="0019559A" w:rsidRDefault="0019559A" w:rsidP="0019559A">
      <w:pPr>
        <w:rPr>
          <w:rFonts w:ascii="Arial" w:hAnsi="Arial" w:cs="Arial"/>
          <w:lang w:eastAsia="en-US"/>
        </w:rPr>
      </w:pPr>
      <w:r w:rsidRPr="0019559A">
        <w:rPr>
          <w:rFonts w:ascii="Arial" w:hAnsi="Arial" w:cs="Arial"/>
          <w:lang w:eastAsia="en-US"/>
        </w:rPr>
        <w:t xml:space="preserve">The SWOT analysis identifies significant organisational strengths, but fragmentation, capability pressures, and </w:t>
      </w:r>
      <w:r w:rsidR="006A6222" w:rsidRPr="0019559A">
        <w:rPr>
          <w:rFonts w:ascii="Arial" w:hAnsi="Arial" w:cs="Arial"/>
          <w:lang w:eastAsia="en-US"/>
        </w:rPr>
        <w:t>change</w:t>
      </w:r>
      <w:r w:rsidRPr="0019559A">
        <w:rPr>
          <w:rFonts w:ascii="Arial" w:hAnsi="Arial" w:cs="Arial"/>
          <w:lang w:eastAsia="en-US"/>
        </w:rPr>
        <w:t xml:space="preserve"> fatigue limit them. The essential question is therefore not whether the Home Office has resources, but whether it can integrate those resources into long-term organisational capabilities.</w:t>
      </w:r>
    </w:p>
    <w:p w14:paraId="22088E47" w14:textId="77777777" w:rsidR="0019559A" w:rsidRDefault="0019559A" w:rsidP="0019559A">
      <w:pPr>
        <w:pStyle w:val="Heading2"/>
      </w:pPr>
    </w:p>
    <w:p w14:paraId="269F1DE2" w14:textId="77777777" w:rsidR="00E32609" w:rsidRDefault="00E32609" w:rsidP="00E32609">
      <w:pPr>
        <w:rPr>
          <w:lang w:eastAsia="en-US"/>
        </w:rPr>
      </w:pPr>
    </w:p>
    <w:p w14:paraId="5548F626" w14:textId="77777777" w:rsidR="00E32609" w:rsidRDefault="00E32609" w:rsidP="00E32609">
      <w:pPr>
        <w:rPr>
          <w:lang w:eastAsia="en-US"/>
        </w:rPr>
      </w:pPr>
    </w:p>
    <w:p w14:paraId="11457B47" w14:textId="77777777" w:rsidR="00E32609" w:rsidRDefault="00E32609" w:rsidP="00E32609">
      <w:pPr>
        <w:rPr>
          <w:lang w:eastAsia="en-US"/>
        </w:rPr>
      </w:pPr>
    </w:p>
    <w:p w14:paraId="0B5F4527" w14:textId="77777777" w:rsidR="00E32609" w:rsidRDefault="00E32609" w:rsidP="00E32609">
      <w:pPr>
        <w:rPr>
          <w:lang w:eastAsia="en-US"/>
        </w:rPr>
      </w:pPr>
    </w:p>
    <w:p w14:paraId="726FDE85" w14:textId="77777777" w:rsidR="00E32609" w:rsidRDefault="00E32609" w:rsidP="00E32609">
      <w:pPr>
        <w:rPr>
          <w:lang w:eastAsia="en-US"/>
        </w:rPr>
      </w:pPr>
    </w:p>
    <w:p w14:paraId="6D00FA3B" w14:textId="77777777" w:rsidR="00E32609" w:rsidRDefault="00E32609" w:rsidP="00E32609">
      <w:pPr>
        <w:rPr>
          <w:lang w:eastAsia="en-US"/>
        </w:rPr>
      </w:pPr>
    </w:p>
    <w:p w14:paraId="045D43A7" w14:textId="77777777" w:rsidR="00E32609" w:rsidRDefault="00E32609" w:rsidP="00E32609">
      <w:pPr>
        <w:rPr>
          <w:lang w:eastAsia="en-US"/>
        </w:rPr>
      </w:pPr>
    </w:p>
    <w:p w14:paraId="563EA82C" w14:textId="77777777" w:rsidR="00E32609" w:rsidRDefault="00E32609" w:rsidP="00E32609">
      <w:pPr>
        <w:rPr>
          <w:lang w:eastAsia="en-US"/>
        </w:rPr>
      </w:pPr>
    </w:p>
    <w:p w14:paraId="27672C5E" w14:textId="77777777" w:rsidR="00E32609" w:rsidRDefault="00E32609" w:rsidP="00E32609">
      <w:pPr>
        <w:rPr>
          <w:lang w:eastAsia="en-US"/>
        </w:rPr>
      </w:pPr>
    </w:p>
    <w:p w14:paraId="5EABEBDB" w14:textId="77777777" w:rsidR="00E32609" w:rsidRDefault="00E32609" w:rsidP="00E32609">
      <w:pPr>
        <w:rPr>
          <w:lang w:eastAsia="en-US"/>
        </w:rPr>
      </w:pPr>
    </w:p>
    <w:p w14:paraId="58142249" w14:textId="77777777" w:rsidR="00E32609" w:rsidRDefault="00E32609" w:rsidP="00E32609">
      <w:pPr>
        <w:rPr>
          <w:lang w:eastAsia="en-US"/>
        </w:rPr>
      </w:pPr>
    </w:p>
    <w:p w14:paraId="6121A6DF" w14:textId="77777777" w:rsidR="00E32609" w:rsidRDefault="00E32609" w:rsidP="00E32609">
      <w:pPr>
        <w:rPr>
          <w:lang w:eastAsia="en-US"/>
        </w:rPr>
      </w:pPr>
    </w:p>
    <w:p w14:paraId="67E2E79E" w14:textId="77777777" w:rsidR="0058225F" w:rsidRDefault="0058225F" w:rsidP="00E32609">
      <w:pPr>
        <w:rPr>
          <w:lang w:eastAsia="en-US"/>
        </w:rPr>
      </w:pPr>
    </w:p>
    <w:p w14:paraId="51634075" w14:textId="77777777" w:rsidR="00E32609" w:rsidRPr="00E32609" w:rsidRDefault="00E32609" w:rsidP="00E32609">
      <w:pPr>
        <w:rPr>
          <w:lang w:eastAsia="en-US"/>
        </w:rPr>
      </w:pPr>
    </w:p>
    <w:p w14:paraId="7E6E2395" w14:textId="5D492CCC" w:rsidR="0019559A" w:rsidRDefault="0019559A" w:rsidP="0019559A">
      <w:pPr>
        <w:pStyle w:val="Heading2"/>
      </w:pPr>
      <w:bookmarkStart w:id="14" w:name="_Toc242484048"/>
      <w:r w:rsidRPr="0019559A">
        <w:lastRenderedPageBreak/>
        <w:t>PESTLE Analysis: The Macro Environment</w:t>
      </w:r>
      <w:bookmarkEnd w:id="14"/>
    </w:p>
    <w:p w14:paraId="030EFD04" w14:textId="428D38EB" w:rsidR="00C343E4" w:rsidRDefault="0001145B" w:rsidP="00C343E4">
      <w:pPr>
        <w:rPr>
          <w:rFonts w:ascii="Arial" w:hAnsi="Arial" w:cs="Arial"/>
          <w:lang w:eastAsia="en-US"/>
        </w:rPr>
      </w:pPr>
      <w:r w:rsidRPr="0001145B">
        <w:rPr>
          <w:rFonts w:ascii="Arial" w:hAnsi="Arial" w:cs="Arial"/>
          <w:lang w:eastAsia="en-US"/>
        </w:rPr>
        <w:t>PESTLE investigates the external political, economic, social, technical, legal, and environmental variables that influence the Home Office (see Appendix B). Its importance lies in determining how these interacting factors influence organisational priorities, employee competence, and transformation.</w:t>
      </w:r>
    </w:p>
    <w:p w14:paraId="6755E4CA" w14:textId="77777777" w:rsidR="0001145B" w:rsidRPr="0001145B" w:rsidRDefault="0001145B" w:rsidP="00C343E4">
      <w:pPr>
        <w:rPr>
          <w:rFonts w:ascii="Arial" w:hAnsi="Arial" w:cs="Arial"/>
          <w:lang w:eastAsia="en-US"/>
        </w:rPr>
      </w:pPr>
    </w:p>
    <w:p w14:paraId="487F9382" w14:textId="77777777" w:rsidR="0019559A" w:rsidRPr="00650EEC" w:rsidRDefault="0019559A" w:rsidP="0019559A">
      <w:pPr>
        <w:pStyle w:val="Heading3"/>
      </w:pPr>
      <w:bookmarkStart w:id="15" w:name="_Toc242484049"/>
      <w:r w:rsidRPr="00650EEC">
        <w:t>Political</w:t>
      </w:r>
      <w:bookmarkEnd w:id="15"/>
    </w:p>
    <w:p w14:paraId="37989C6B" w14:textId="4EE4F01E" w:rsidR="00006C00" w:rsidRPr="00006C00" w:rsidRDefault="00006C00" w:rsidP="00006C00">
      <w:pPr>
        <w:rPr>
          <w:rFonts w:ascii="Arial" w:hAnsi="Arial" w:cs="Arial"/>
          <w:lang w:eastAsia="en-US"/>
        </w:rPr>
      </w:pPr>
      <w:r w:rsidRPr="00006C00">
        <w:rPr>
          <w:rFonts w:ascii="Arial" w:hAnsi="Arial" w:cs="Arial"/>
          <w:lang w:eastAsia="en-US"/>
        </w:rPr>
        <w:t>Immigration and asylum are highly politicised issues. Government priorities can shift in reaction to elections, cabinet priorities, legislative scrutiny, and public opinion. The BSAI Act exemplifies how political preferences can become law mandates.</w:t>
      </w:r>
      <w:r w:rsidRPr="00006C00">
        <w:rPr>
          <w:rFonts w:ascii="Arial" w:hAnsi="Arial" w:cs="Arial"/>
          <w:lang w:eastAsia="en-US"/>
        </w:rPr>
        <w:br/>
      </w:r>
      <w:r w:rsidRPr="00006C00">
        <w:rPr>
          <w:rFonts w:ascii="Arial" w:hAnsi="Arial" w:cs="Arial"/>
          <w:lang w:eastAsia="en-US"/>
        </w:rPr>
        <w:br/>
        <w:t xml:space="preserve">Political accountability is essential, but a focus on short-term political indicators may encourage reactive interventions. </w:t>
      </w:r>
      <w:r w:rsidR="00B0239E" w:rsidRPr="002B4B45">
        <w:rPr>
          <w:rFonts w:ascii="Arial" w:hAnsi="Arial" w:cs="Arial"/>
        </w:rPr>
        <w:t>(Committee of Public Accounts, 2026a)</w:t>
      </w:r>
      <w:r w:rsidR="00B0239E">
        <w:rPr>
          <w:rFonts w:ascii="Arial" w:hAnsi="Arial" w:cs="Arial"/>
        </w:rPr>
        <w:t xml:space="preserve"> </w:t>
      </w:r>
      <w:r w:rsidRPr="00006C00">
        <w:rPr>
          <w:rFonts w:ascii="Arial" w:hAnsi="Arial" w:cs="Arial"/>
          <w:lang w:eastAsia="en-US"/>
        </w:rPr>
        <w:t>emphasised ongoing issues stemming from earlier policy decisions and implementation challenges.</w:t>
      </w:r>
      <w:r w:rsidRPr="00006C00">
        <w:rPr>
          <w:rFonts w:ascii="Arial" w:hAnsi="Arial" w:cs="Arial"/>
          <w:lang w:eastAsia="en-US"/>
        </w:rPr>
        <w:br/>
      </w:r>
      <w:r w:rsidRPr="00006C00">
        <w:rPr>
          <w:rFonts w:ascii="Arial" w:hAnsi="Arial" w:cs="Arial"/>
          <w:lang w:eastAsia="en-US"/>
        </w:rPr>
        <w:br/>
        <w:t>The conclusion for change leadership is that strategic direction requires enough resilience to withstand shifts in political priority.</w:t>
      </w:r>
    </w:p>
    <w:p w14:paraId="575DC5B4" w14:textId="77777777" w:rsidR="00006C00" w:rsidRPr="00650EEC" w:rsidRDefault="00006C00" w:rsidP="00006C00">
      <w:pPr>
        <w:pStyle w:val="Heading3"/>
      </w:pPr>
      <w:bookmarkStart w:id="16" w:name="_Toc242484050"/>
      <w:r w:rsidRPr="00650EEC">
        <w:t>Economic</w:t>
      </w:r>
      <w:bookmarkEnd w:id="16"/>
    </w:p>
    <w:p w14:paraId="657B5BD9" w14:textId="4ABC6E4A" w:rsidR="0019559A" w:rsidRPr="000D737E" w:rsidRDefault="00006C00" w:rsidP="000D737E">
      <w:pPr>
        <w:rPr>
          <w:rFonts w:ascii="Arial" w:hAnsi="Arial" w:cs="Arial"/>
          <w:lang w:eastAsia="en-US"/>
        </w:rPr>
      </w:pPr>
      <w:r w:rsidRPr="00006C00">
        <w:rPr>
          <w:rFonts w:ascii="Arial" w:hAnsi="Arial" w:cs="Arial"/>
          <w:lang w:eastAsia="en-US"/>
        </w:rPr>
        <w:t xml:space="preserve">The financial cost of asylum puts enormous pressure on reform. </w:t>
      </w:r>
      <w:r w:rsidR="00B0239E">
        <w:rPr>
          <w:rFonts w:ascii="Arial" w:hAnsi="Arial" w:cs="Arial"/>
          <w:lang w:eastAsia="en-US"/>
        </w:rPr>
        <w:t>T</w:t>
      </w:r>
      <w:r w:rsidRPr="00006C00">
        <w:rPr>
          <w:rFonts w:ascii="Arial" w:hAnsi="Arial" w:cs="Arial"/>
          <w:lang w:eastAsia="en-US"/>
        </w:rPr>
        <w:t>he Home Office and Ministry of Justice will spend around £4.9 billion on asylum in 2024-25, with £3.4 billion going for housing and support</w:t>
      </w:r>
      <w:r w:rsidR="00B0239E">
        <w:rPr>
          <w:rFonts w:ascii="Arial" w:hAnsi="Arial" w:cs="Arial"/>
          <w:lang w:eastAsia="en-US"/>
        </w:rPr>
        <w:t xml:space="preserve"> </w:t>
      </w:r>
      <w:r w:rsidR="00B0239E" w:rsidRPr="002B4B45">
        <w:rPr>
          <w:rFonts w:ascii="Arial" w:hAnsi="Arial" w:cs="Arial"/>
        </w:rPr>
        <w:t>(Committee of Public Accounts, 2026a)</w:t>
      </w:r>
      <w:r w:rsidRPr="00006C00">
        <w:rPr>
          <w:rFonts w:ascii="Arial" w:hAnsi="Arial" w:cs="Arial"/>
          <w:lang w:eastAsia="en-US"/>
        </w:rPr>
        <w:t>.</w:t>
      </w:r>
      <w:r w:rsidRPr="00006C00">
        <w:rPr>
          <w:rFonts w:ascii="Arial" w:hAnsi="Arial" w:cs="Arial"/>
          <w:lang w:eastAsia="en-US"/>
        </w:rPr>
        <w:br/>
      </w:r>
      <w:r w:rsidRPr="00006C00">
        <w:rPr>
          <w:rFonts w:ascii="Arial" w:hAnsi="Arial" w:cs="Arial"/>
          <w:lang w:eastAsia="en-US"/>
        </w:rPr>
        <w:br/>
        <w:t>Financial pressure can drive efficiency and innovation, but it can also lead to impulsive decisions. Reducing expenditure in one area of the system does not always represent true value if it raises costs elsewhere.</w:t>
      </w:r>
      <w:r w:rsidRPr="00006C00">
        <w:rPr>
          <w:rFonts w:ascii="Arial" w:hAnsi="Arial" w:cs="Arial"/>
          <w:lang w:eastAsia="en-US"/>
        </w:rPr>
        <w:br/>
      </w:r>
      <w:r w:rsidRPr="00006C00">
        <w:rPr>
          <w:rFonts w:ascii="Arial" w:hAnsi="Arial" w:cs="Arial"/>
          <w:lang w:eastAsia="en-US"/>
        </w:rPr>
        <w:br/>
        <w:t>As a result, assess change benefits across the system rather than through individual savings.</w:t>
      </w:r>
    </w:p>
    <w:p w14:paraId="71E78AEC" w14:textId="77777777" w:rsidR="00006C00" w:rsidRDefault="00006C00" w:rsidP="00006C00">
      <w:pPr>
        <w:pStyle w:val="Heading3"/>
      </w:pPr>
      <w:bookmarkStart w:id="17" w:name="_Toc242484051"/>
      <w:r w:rsidRPr="00006C00">
        <w:t>Social</w:t>
      </w:r>
      <w:bookmarkEnd w:id="17"/>
    </w:p>
    <w:p w14:paraId="2A636488" w14:textId="4BE0A513" w:rsidR="00006C00" w:rsidRPr="000D737E" w:rsidRDefault="00006C00" w:rsidP="000D737E">
      <w:pPr>
        <w:rPr>
          <w:rFonts w:ascii="Arial" w:hAnsi="Arial" w:cs="Arial"/>
          <w:lang w:eastAsia="en-US"/>
        </w:rPr>
      </w:pPr>
      <w:r w:rsidRPr="00006C00">
        <w:rPr>
          <w:rFonts w:ascii="Arial" w:hAnsi="Arial" w:cs="Arial"/>
          <w:lang w:eastAsia="en-US"/>
        </w:rPr>
        <w:t>Immigration and asylum are socially controversial issues. Public views, media narratives, and community concerns can all impact government objectives.</w:t>
      </w:r>
      <w:r w:rsidRPr="00006C00">
        <w:rPr>
          <w:rFonts w:ascii="Arial" w:hAnsi="Arial" w:cs="Arial"/>
          <w:lang w:eastAsia="en-US"/>
        </w:rPr>
        <w:br/>
      </w:r>
      <w:r w:rsidRPr="00006C00">
        <w:rPr>
          <w:rFonts w:ascii="Arial" w:hAnsi="Arial" w:cs="Arial"/>
          <w:lang w:eastAsia="en-US"/>
        </w:rPr>
        <w:br/>
        <w:t xml:space="preserve">The workforce itself is a social factor. Employees need trust, inclusion, and psychological safety to participate meaningfully in change. A shift that threatens professional identity or creates uncertainty may elicit emotional responses that </w:t>
      </w:r>
      <w:r w:rsidR="000D737E">
        <w:rPr>
          <w:rFonts w:ascii="Arial" w:hAnsi="Arial" w:cs="Arial"/>
          <w:lang w:eastAsia="en-US"/>
        </w:rPr>
        <w:t>intellectual conversation alone cannot resolve</w:t>
      </w:r>
      <w:r w:rsidRPr="00006C00">
        <w:rPr>
          <w:rFonts w:ascii="Arial" w:hAnsi="Arial" w:cs="Arial"/>
          <w:lang w:eastAsia="en-US"/>
        </w:rPr>
        <w:t>.</w:t>
      </w:r>
    </w:p>
    <w:p w14:paraId="1624C3D0" w14:textId="77777777" w:rsidR="00006C00" w:rsidRDefault="00006C00" w:rsidP="00006C00">
      <w:pPr>
        <w:pStyle w:val="Heading3"/>
      </w:pPr>
      <w:bookmarkStart w:id="18" w:name="_Toc242484052"/>
      <w:r w:rsidRPr="00006C00">
        <w:t>Technological</w:t>
      </w:r>
      <w:bookmarkEnd w:id="18"/>
    </w:p>
    <w:p w14:paraId="140C889D" w14:textId="56714E0C" w:rsidR="000E701B" w:rsidRPr="000D737E" w:rsidRDefault="000E701B" w:rsidP="000D737E">
      <w:pPr>
        <w:rPr>
          <w:rFonts w:ascii="Arial" w:hAnsi="Arial" w:cs="Arial"/>
          <w:lang w:eastAsia="en-US"/>
        </w:rPr>
      </w:pPr>
      <w:r w:rsidRPr="000E701B">
        <w:rPr>
          <w:rFonts w:ascii="Arial" w:hAnsi="Arial" w:cs="Arial"/>
          <w:lang w:eastAsia="en-US"/>
        </w:rPr>
        <w:t>Technology is a key driver of transformation. Digital immigration status, electronic travel authorisations, and increasingly integrated border systems reflect substantial changes in how services are delivered.</w:t>
      </w:r>
      <w:r w:rsidRPr="000E701B">
        <w:rPr>
          <w:rFonts w:ascii="Arial" w:hAnsi="Arial" w:cs="Arial"/>
          <w:lang w:eastAsia="en-US"/>
        </w:rPr>
        <w:br/>
      </w:r>
      <w:r w:rsidRPr="000E701B">
        <w:rPr>
          <w:rFonts w:ascii="Arial" w:hAnsi="Arial" w:cs="Arial"/>
          <w:lang w:eastAsia="en-US"/>
        </w:rPr>
        <w:br/>
        <w:t>However, technology does not revolutionise an organisation on its own. Employees must have the knowledge and ability to use new systems, and processes and governance must evolve.</w:t>
      </w:r>
    </w:p>
    <w:p w14:paraId="00F670CA" w14:textId="77777777" w:rsidR="000E701B" w:rsidRDefault="000E701B" w:rsidP="000E701B">
      <w:pPr>
        <w:pStyle w:val="Heading3"/>
      </w:pPr>
      <w:bookmarkStart w:id="19" w:name="_Toc242484053"/>
      <w:r w:rsidRPr="000E701B">
        <w:lastRenderedPageBreak/>
        <w:t>Legal</w:t>
      </w:r>
      <w:bookmarkEnd w:id="19"/>
    </w:p>
    <w:p w14:paraId="0E81D87F" w14:textId="53CC123A" w:rsidR="000E701B" w:rsidRDefault="000E701B" w:rsidP="000E701B">
      <w:pPr>
        <w:rPr>
          <w:rFonts w:ascii="Arial" w:hAnsi="Arial" w:cs="Arial"/>
          <w:lang w:eastAsia="en-US"/>
        </w:rPr>
      </w:pPr>
      <w:r w:rsidRPr="000E701B">
        <w:rPr>
          <w:rFonts w:ascii="Arial" w:hAnsi="Arial" w:cs="Arial"/>
          <w:lang w:eastAsia="en-US"/>
        </w:rPr>
        <w:t>The Home Office functions in a heavily regulated setting. The BSAI Act makes legislative improvements, but execution is still subject to broader immigration legislation, statutory duties, human-rights commitments, and judicial scrutiny.</w:t>
      </w:r>
      <w:r w:rsidRPr="000E701B">
        <w:rPr>
          <w:rFonts w:ascii="Arial" w:hAnsi="Arial" w:cs="Arial"/>
          <w:lang w:eastAsia="en-US"/>
        </w:rPr>
        <w:br/>
      </w:r>
      <w:r w:rsidRPr="000E701B">
        <w:rPr>
          <w:rFonts w:ascii="Arial" w:hAnsi="Arial" w:cs="Arial"/>
          <w:lang w:eastAsia="en-US"/>
        </w:rPr>
        <w:br/>
        <w:t>Legislation provides direction but not a complete implementation solution. Legal requirements must be converted into operational processes, guidelines, systems, and personnel capabilities.</w:t>
      </w:r>
    </w:p>
    <w:p w14:paraId="00B10A1D" w14:textId="77777777" w:rsidR="000E701B" w:rsidRPr="00650EEC" w:rsidRDefault="000E701B" w:rsidP="000E701B">
      <w:pPr>
        <w:pStyle w:val="Heading3"/>
      </w:pPr>
      <w:bookmarkStart w:id="20" w:name="_Toc242484054"/>
      <w:r w:rsidRPr="00650EEC">
        <w:t>Environmental</w:t>
      </w:r>
      <w:bookmarkEnd w:id="20"/>
    </w:p>
    <w:p w14:paraId="13340715" w14:textId="56E41C2D" w:rsidR="000E701B" w:rsidRDefault="00C343E4" w:rsidP="000E701B">
      <w:pPr>
        <w:rPr>
          <w:rFonts w:ascii="Arial" w:hAnsi="Arial" w:cs="Arial"/>
          <w:lang w:eastAsia="en-US"/>
        </w:rPr>
      </w:pPr>
      <w:r w:rsidRPr="00C343E4">
        <w:rPr>
          <w:rFonts w:ascii="Arial" w:hAnsi="Arial" w:cs="Arial"/>
          <w:lang w:eastAsia="en-US"/>
        </w:rPr>
        <w:t xml:space="preserve">Environmental factors are less significant in substantive immigration policy, but they remain essential in estates, housing, procurement, transport, and digital work. Large-scale </w:t>
      </w:r>
      <w:r>
        <w:rPr>
          <w:rFonts w:ascii="Arial" w:hAnsi="Arial" w:cs="Arial"/>
          <w:lang w:eastAsia="en-US"/>
        </w:rPr>
        <w:t xml:space="preserve">changes to accommodation and government properties must balance </w:t>
      </w:r>
      <w:r w:rsidRPr="00C343E4">
        <w:rPr>
          <w:rFonts w:ascii="Arial" w:hAnsi="Arial" w:cs="Arial"/>
          <w:lang w:eastAsia="en-US"/>
        </w:rPr>
        <w:t>cost, capacity, and sustainability.</w:t>
      </w:r>
    </w:p>
    <w:p w14:paraId="63929F11" w14:textId="77777777" w:rsidR="00C64A48" w:rsidRPr="000E701B" w:rsidRDefault="00C64A48" w:rsidP="000E701B">
      <w:pPr>
        <w:rPr>
          <w:rFonts w:ascii="Arial" w:hAnsi="Arial" w:cs="Arial"/>
          <w:lang w:eastAsia="en-US"/>
        </w:rPr>
      </w:pPr>
    </w:p>
    <w:p w14:paraId="27864795" w14:textId="77777777" w:rsidR="00C343E4" w:rsidRPr="00532317" w:rsidRDefault="00C343E4" w:rsidP="00532317">
      <w:pPr>
        <w:pStyle w:val="Heading3"/>
        <w:rPr>
          <w:rFonts w:ascii="Arial" w:hAnsi="Arial" w:cs="Arial"/>
        </w:rPr>
      </w:pPr>
      <w:bookmarkStart w:id="21" w:name="_Toc242484055"/>
      <w:r w:rsidRPr="00532317">
        <w:rPr>
          <w:rFonts w:ascii="Arial" w:hAnsi="Arial" w:cs="Arial"/>
        </w:rPr>
        <w:t>Summary</w:t>
      </w:r>
      <w:bookmarkEnd w:id="21"/>
    </w:p>
    <w:p w14:paraId="06B339A3" w14:textId="0819D3C7" w:rsidR="00B31238" w:rsidRDefault="00C343E4" w:rsidP="000D737E">
      <w:pPr>
        <w:rPr>
          <w:rFonts w:ascii="Arial" w:hAnsi="Arial" w:cs="Arial"/>
          <w:lang w:eastAsia="en-US"/>
        </w:rPr>
      </w:pPr>
      <w:r w:rsidRPr="00C343E4">
        <w:rPr>
          <w:rFonts w:ascii="Arial" w:hAnsi="Arial" w:cs="Arial"/>
          <w:lang w:eastAsia="en-US"/>
        </w:rPr>
        <w:t>PESTLE shows that the Home Office faces simultaneous, sometimes contradictory demands. Effective change leadership requires prioritisation and systems thinking, rather than responding to each external factor independently.</w:t>
      </w:r>
    </w:p>
    <w:p w14:paraId="20ED0FD2" w14:textId="77777777" w:rsidR="000D737E" w:rsidRDefault="000D737E" w:rsidP="000D737E">
      <w:pPr>
        <w:rPr>
          <w:rFonts w:ascii="Arial" w:hAnsi="Arial" w:cs="Arial"/>
          <w:lang w:eastAsia="en-US"/>
        </w:rPr>
      </w:pPr>
    </w:p>
    <w:p w14:paraId="65587614" w14:textId="77777777" w:rsidR="00E32609" w:rsidRDefault="00E32609" w:rsidP="000D737E">
      <w:pPr>
        <w:rPr>
          <w:rFonts w:ascii="Arial" w:hAnsi="Arial" w:cs="Arial"/>
          <w:lang w:eastAsia="en-US"/>
        </w:rPr>
      </w:pPr>
    </w:p>
    <w:p w14:paraId="37BAA00A" w14:textId="77777777" w:rsidR="00E32609" w:rsidRDefault="00E32609" w:rsidP="000D737E">
      <w:pPr>
        <w:rPr>
          <w:rFonts w:ascii="Arial" w:hAnsi="Arial" w:cs="Arial"/>
          <w:lang w:eastAsia="en-US"/>
        </w:rPr>
      </w:pPr>
    </w:p>
    <w:p w14:paraId="78641D72" w14:textId="77777777" w:rsidR="00E32609" w:rsidRDefault="00E32609" w:rsidP="000D737E">
      <w:pPr>
        <w:rPr>
          <w:rFonts w:ascii="Arial" w:hAnsi="Arial" w:cs="Arial"/>
          <w:lang w:eastAsia="en-US"/>
        </w:rPr>
      </w:pPr>
    </w:p>
    <w:p w14:paraId="00D4B252" w14:textId="77777777" w:rsidR="00E32609" w:rsidRDefault="00E32609" w:rsidP="000D737E">
      <w:pPr>
        <w:rPr>
          <w:rFonts w:ascii="Arial" w:hAnsi="Arial" w:cs="Arial"/>
          <w:lang w:eastAsia="en-US"/>
        </w:rPr>
      </w:pPr>
    </w:p>
    <w:p w14:paraId="27813217" w14:textId="77777777" w:rsidR="00E32609" w:rsidRDefault="00E32609" w:rsidP="000D737E">
      <w:pPr>
        <w:rPr>
          <w:rFonts w:ascii="Arial" w:hAnsi="Arial" w:cs="Arial"/>
          <w:lang w:eastAsia="en-US"/>
        </w:rPr>
      </w:pPr>
    </w:p>
    <w:p w14:paraId="0D7A46AB" w14:textId="77777777" w:rsidR="00E32609" w:rsidRDefault="00E32609" w:rsidP="000D737E">
      <w:pPr>
        <w:rPr>
          <w:rFonts w:ascii="Arial" w:hAnsi="Arial" w:cs="Arial"/>
          <w:lang w:eastAsia="en-US"/>
        </w:rPr>
      </w:pPr>
    </w:p>
    <w:p w14:paraId="409773A5" w14:textId="77777777" w:rsidR="00E32609" w:rsidRDefault="00E32609" w:rsidP="000D737E">
      <w:pPr>
        <w:rPr>
          <w:rFonts w:ascii="Arial" w:hAnsi="Arial" w:cs="Arial"/>
          <w:lang w:eastAsia="en-US"/>
        </w:rPr>
      </w:pPr>
    </w:p>
    <w:p w14:paraId="60EEEB41" w14:textId="77777777" w:rsidR="00E32609" w:rsidRDefault="00E32609" w:rsidP="000D737E">
      <w:pPr>
        <w:rPr>
          <w:rFonts w:ascii="Arial" w:hAnsi="Arial" w:cs="Arial"/>
          <w:lang w:eastAsia="en-US"/>
        </w:rPr>
      </w:pPr>
    </w:p>
    <w:p w14:paraId="25789C46" w14:textId="77777777" w:rsidR="00E32609" w:rsidRDefault="00E32609" w:rsidP="000D737E">
      <w:pPr>
        <w:rPr>
          <w:rFonts w:ascii="Arial" w:hAnsi="Arial" w:cs="Arial"/>
          <w:lang w:eastAsia="en-US"/>
        </w:rPr>
      </w:pPr>
    </w:p>
    <w:p w14:paraId="41915FD0" w14:textId="77777777" w:rsidR="00E32609" w:rsidRDefault="00E32609" w:rsidP="000D737E">
      <w:pPr>
        <w:rPr>
          <w:rFonts w:ascii="Arial" w:hAnsi="Arial" w:cs="Arial"/>
          <w:lang w:eastAsia="en-US"/>
        </w:rPr>
      </w:pPr>
    </w:p>
    <w:p w14:paraId="2FFC81AA" w14:textId="77777777" w:rsidR="00E32609" w:rsidRDefault="00E32609" w:rsidP="000D737E">
      <w:pPr>
        <w:rPr>
          <w:rFonts w:ascii="Arial" w:hAnsi="Arial" w:cs="Arial"/>
          <w:lang w:eastAsia="en-US"/>
        </w:rPr>
      </w:pPr>
    </w:p>
    <w:p w14:paraId="7C6AE296" w14:textId="77777777" w:rsidR="00E32609" w:rsidRDefault="00E32609" w:rsidP="000D737E">
      <w:pPr>
        <w:rPr>
          <w:rFonts w:ascii="Arial" w:hAnsi="Arial" w:cs="Arial"/>
          <w:lang w:eastAsia="en-US"/>
        </w:rPr>
      </w:pPr>
    </w:p>
    <w:p w14:paraId="6ECBB677" w14:textId="77777777" w:rsidR="00E32609" w:rsidRDefault="00E32609" w:rsidP="000D737E">
      <w:pPr>
        <w:rPr>
          <w:rFonts w:ascii="Arial" w:hAnsi="Arial" w:cs="Arial"/>
          <w:lang w:eastAsia="en-US"/>
        </w:rPr>
      </w:pPr>
    </w:p>
    <w:p w14:paraId="31849198" w14:textId="77777777" w:rsidR="00E32609" w:rsidRDefault="00E32609" w:rsidP="000D737E">
      <w:pPr>
        <w:rPr>
          <w:rFonts w:ascii="Arial" w:hAnsi="Arial" w:cs="Arial"/>
          <w:lang w:eastAsia="en-US"/>
        </w:rPr>
      </w:pPr>
    </w:p>
    <w:p w14:paraId="2D99A330" w14:textId="77777777" w:rsidR="00E32609" w:rsidRPr="000D737E" w:rsidRDefault="00E32609" w:rsidP="000D737E">
      <w:pPr>
        <w:rPr>
          <w:rFonts w:ascii="Arial" w:hAnsi="Arial" w:cs="Arial"/>
          <w:lang w:eastAsia="en-US"/>
        </w:rPr>
      </w:pPr>
    </w:p>
    <w:p w14:paraId="5CDE76A8" w14:textId="0FD8FA4B" w:rsidR="002B22EB" w:rsidRPr="003344D5" w:rsidRDefault="002B22EB" w:rsidP="003344D5">
      <w:pPr>
        <w:pStyle w:val="Heading1"/>
      </w:pPr>
      <w:bookmarkStart w:id="22" w:name="_Toc242484056"/>
      <w:r w:rsidRPr="003344D5">
        <w:lastRenderedPageBreak/>
        <w:t>Implications for Organisational Culture and Capability</w:t>
      </w:r>
      <w:bookmarkEnd w:id="22"/>
    </w:p>
    <w:p w14:paraId="26B49D6C" w14:textId="01A09D00" w:rsidR="00B31238" w:rsidRPr="00BC149D" w:rsidRDefault="003344D5" w:rsidP="00B31238">
      <w:pPr>
        <w:rPr>
          <w:rFonts w:ascii="Arial" w:hAnsi="Arial" w:cs="Arial"/>
          <w:lang w:eastAsia="en-US"/>
        </w:rPr>
      </w:pPr>
      <w:r w:rsidRPr="003344D5">
        <w:rPr>
          <w:rFonts w:ascii="Arial" w:hAnsi="Arial" w:cs="Arial"/>
          <w:lang w:eastAsia="en-US"/>
        </w:rPr>
        <w:t xml:space="preserve">The connection between environmental factors, organisational </w:t>
      </w:r>
      <w:r w:rsidR="00683142">
        <w:rPr>
          <w:rFonts w:ascii="Arial" w:hAnsi="Arial" w:cs="Arial"/>
          <w:lang w:eastAsia="en-US"/>
        </w:rPr>
        <w:t>cap</w:t>
      </w:r>
      <w:r w:rsidRPr="003344D5">
        <w:rPr>
          <w:rFonts w:ascii="Arial" w:hAnsi="Arial" w:cs="Arial"/>
          <w:lang w:eastAsia="en-US"/>
        </w:rPr>
        <w:t>ability, and culture is critical to understanding transformation</w:t>
      </w:r>
      <w:r w:rsidR="00683142">
        <w:rPr>
          <w:rFonts w:ascii="Arial" w:hAnsi="Arial" w:cs="Arial"/>
          <w:lang w:eastAsia="en-US"/>
        </w:rPr>
        <w:t xml:space="preserve"> (see Appendix C)</w:t>
      </w:r>
      <w:r w:rsidRPr="003344D5">
        <w:rPr>
          <w:rFonts w:ascii="Arial" w:hAnsi="Arial" w:cs="Arial"/>
          <w:lang w:eastAsia="en-US"/>
        </w:rPr>
        <w:t>.</w:t>
      </w:r>
    </w:p>
    <w:p w14:paraId="3B7441D1" w14:textId="131D118B" w:rsidR="002B4FCB" w:rsidRPr="002B4FCB" w:rsidRDefault="002B4FCB" w:rsidP="002B4FCB">
      <w:pPr>
        <w:rPr>
          <w:rFonts w:ascii="Arial" w:hAnsi="Arial" w:cs="Arial"/>
          <w:lang w:eastAsia="en-US"/>
        </w:rPr>
      </w:pPr>
      <w:r w:rsidRPr="002B4FCB">
        <w:rPr>
          <w:rFonts w:ascii="Arial" w:hAnsi="Arial" w:cs="Arial"/>
          <w:lang w:eastAsia="en-US"/>
        </w:rPr>
        <w:t>Schein (2010) argues that organisational culture consists of fundamental ideas about how work should be conducted. As a result, structural reform alone is unlikely to drive long-term transformation if current assumptions and practices remain unchanged</w:t>
      </w:r>
      <w:r w:rsidR="007728B2">
        <w:rPr>
          <w:rFonts w:ascii="Arial" w:hAnsi="Arial" w:cs="Arial"/>
          <w:lang w:eastAsia="en-US"/>
        </w:rPr>
        <w:t xml:space="preserve"> </w:t>
      </w:r>
      <w:r w:rsidR="007728B2" w:rsidRPr="007728B2">
        <w:rPr>
          <w:rFonts w:ascii="Arial" w:hAnsi="Arial" w:cs="Arial"/>
          <w:lang w:eastAsia="en-US"/>
        </w:rPr>
        <w:t>(Cummings &amp; Worley, 2015)</w:t>
      </w:r>
      <w:r w:rsidRPr="002B4FCB">
        <w:rPr>
          <w:rFonts w:ascii="Arial" w:hAnsi="Arial" w:cs="Arial"/>
          <w:lang w:eastAsia="en-US"/>
        </w:rPr>
        <w:t>.</w:t>
      </w:r>
      <w:r w:rsidRPr="002B4FCB">
        <w:rPr>
          <w:rFonts w:ascii="Arial" w:hAnsi="Arial" w:cs="Arial"/>
          <w:lang w:eastAsia="en-US"/>
        </w:rPr>
        <w:br/>
      </w:r>
      <w:r w:rsidRPr="002B4FCB">
        <w:rPr>
          <w:rFonts w:ascii="Arial" w:hAnsi="Arial" w:cs="Arial"/>
          <w:lang w:eastAsia="en-US"/>
        </w:rPr>
        <w:br/>
        <w:t>For example, a culture that praises individual directorate performance may inadvertently hinder cross-system communication. In contrast, shared objectives and cross-functional governance can promote collective accountability.</w:t>
      </w:r>
    </w:p>
    <w:p w14:paraId="118D6976" w14:textId="77777777" w:rsidR="002B4FCB" w:rsidRPr="002B4FCB" w:rsidRDefault="002B4FCB" w:rsidP="002B4FCB">
      <w:pPr>
        <w:rPr>
          <w:rFonts w:ascii="Arial" w:hAnsi="Arial" w:cs="Arial"/>
          <w:lang w:eastAsia="en-US"/>
        </w:rPr>
      </w:pPr>
      <w:r w:rsidRPr="002B4FCB">
        <w:rPr>
          <w:rFonts w:ascii="Arial" w:hAnsi="Arial" w:cs="Arial"/>
          <w:lang w:eastAsia="en-US"/>
        </w:rPr>
        <w:t>The environmental analysis reveals a cycle:</w:t>
      </w:r>
    </w:p>
    <w:p w14:paraId="21AD3FF5" w14:textId="76897139" w:rsidR="00B31238" w:rsidRPr="002B4FCB" w:rsidRDefault="002B4FCB" w:rsidP="00B31238">
      <w:pPr>
        <w:rPr>
          <w:rFonts w:ascii="Arial" w:hAnsi="Arial" w:cs="Arial"/>
          <w:b/>
          <w:bCs/>
          <w:lang w:eastAsia="en-US"/>
        </w:rPr>
      </w:pPr>
      <w:r w:rsidRPr="002B4FCB">
        <w:rPr>
          <w:rFonts w:ascii="Arial" w:hAnsi="Arial" w:cs="Arial"/>
          <w:b/>
          <w:bCs/>
          <w:lang w:eastAsia="en-US"/>
        </w:rPr>
        <w:t>External pressure → organisational response → capability requirement → employee behaviour → cultural influence → stakeholder response.</w:t>
      </w:r>
    </w:p>
    <w:p w14:paraId="295648C4" w14:textId="079F2388" w:rsidR="002B4FCB" w:rsidRDefault="002B4FCB" w:rsidP="002B4FCB">
      <w:pPr>
        <w:rPr>
          <w:rFonts w:ascii="Arial" w:hAnsi="Arial" w:cs="Arial"/>
          <w:lang w:eastAsia="en-US"/>
        </w:rPr>
      </w:pPr>
      <w:r w:rsidRPr="007A771D">
        <w:rPr>
          <w:rFonts w:ascii="Arial" w:hAnsi="Arial" w:cs="Arial"/>
          <w:lang w:eastAsia="en-US"/>
        </w:rPr>
        <w:t xml:space="preserve">This cycle </w:t>
      </w:r>
      <w:r w:rsidR="007A771D">
        <w:rPr>
          <w:rFonts w:ascii="Arial" w:hAnsi="Arial" w:cs="Arial"/>
          <w:lang w:eastAsia="en-US"/>
        </w:rPr>
        <w:t>supports the view</w:t>
      </w:r>
      <w:r w:rsidRPr="007A771D">
        <w:rPr>
          <w:rFonts w:ascii="Arial" w:hAnsi="Arial" w:cs="Arial"/>
          <w:lang w:eastAsia="en-US"/>
        </w:rPr>
        <w:t xml:space="preserve"> that culture and capability are inextricably linked to change management.</w:t>
      </w:r>
    </w:p>
    <w:p w14:paraId="0C9447C7" w14:textId="77777777" w:rsidR="007A771D" w:rsidRPr="007A771D" w:rsidRDefault="007A771D" w:rsidP="002B4FCB">
      <w:pPr>
        <w:rPr>
          <w:rFonts w:ascii="Arial" w:hAnsi="Arial" w:cs="Arial"/>
          <w:lang w:eastAsia="en-US"/>
        </w:rPr>
      </w:pPr>
    </w:p>
    <w:p w14:paraId="1A37F4EB" w14:textId="77777777" w:rsidR="007A771D" w:rsidRPr="00532317" w:rsidRDefault="007A771D" w:rsidP="00532317">
      <w:pPr>
        <w:pStyle w:val="Heading3"/>
        <w:rPr>
          <w:rFonts w:ascii="Arial" w:hAnsi="Arial" w:cs="Arial"/>
        </w:rPr>
      </w:pPr>
      <w:bookmarkStart w:id="23" w:name="_Toc242484057"/>
      <w:r w:rsidRPr="00532317">
        <w:rPr>
          <w:rFonts w:ascii="Arial" w:hAnsi="Arial" w:cs="Arial"/>
        </w:rPr>
        <w:t>Summary</w:t>
      </w:r>
      <w:bookmarkEnd w:id="23"/>
    </w:p>
    <w:p w14:paraId="32169A8C" w14:textId="607BC05D" w:rsidR="00B31238" w:rsidRDefault="007A771D" w:rsidP="00596D75">
      <w:pPr>
        <w:rPr>
          <w:rFonts w:ascii="Arial" w:hAnsi="Arial" w:cs="Arial"/>
          <w:lang w:eastAsia="en-US"/>
        </w:rPr>
      </w:pPr>
      <w:r w:rsidRPr="007A771D">
        <w:rPr>
          <w:rFonts w:ascii="Arial" w:hAnsi="Arial" w:cs="Arial"/>
          <w:lang w:eastAsia="en-US"/>
        </w:rPr>
        <w:t>The change is primarily a competency and cultural obstacle, as well as a policy and technological one. This emphasises the need for change models that are effective at both the organisational and individual levels.</w:t>
      </w:r>
    </w:p>
    <w:p w14:paraId="3EF17DE5" w14:textId="77777777" w:rsidR="00E32609" w:rsidRDefault="00E32609" w:rsidP="00596D75">
      <w:pPr>
        <w:rPr>
          <w:rFonts w:ascii="Arial" w:hAnsi="Arial" w:cs="Arial"/>
          <w:lang w:eastAsia="en-US"/>
        </w:rPr>
      </w:pPr>
    </w:p>
    <w:p w14:paraId="70E76610" w14:textId="77777777" w:rsidR="00E32609" w:rsidRDefault="00E32609" w:rsidP="00596D75">
      <w:pPr>
        <w:rPr>
          <w:rFonts w:ascii="Arial" w:hAnsi="Arial" w:cs="Arial"/>
          <w:lang w:eastAsia="en-US"/>
        </w:rPr>
      </w:pPr>
    </w:p>
    <w:p w14:paraId="4BC9F19A" w14:textId="77777777" w:rsidR="00E32609" w:rsidRDefault="00E32609" w:rsidP="00596D75">
      <w:pPr>
        <w:rPr>
          <w:rFonts w:ascii="Arial" w:hAnsi="Arial" w:cs="Arial"/>
          <w:lang w:eastAsia="en-US"/>
        </w:rPr>
      </w:pPr>
    </w:p>
    <w:p w14:paraId="326B9381" w14:textId="77777777" w:rsidR="00E32609" w:rsidRDefault="00E32609" w:rsidP="00596D75">
      <w:pPr>
        <w:rPr>
          <w:rFonts w:ascii="Arial" w:hAnsi="Arial" w:cs="Arial"/>
          <w:lang w:eastAsia="en-US"/>
        </w:rPr>
      </w:pPr>
    </w:p>
    <w:p w14:paraId="6B64EF2A" w14:textId="77777777" w:rsidR="00E32609" w:rsidRDefault="00E32609" w:rsidP="00596D75">
      <w:pPr>
        <w:rPr>
          <w:rFonts w:ascii="Arial" w:hAnsi="Arial" w:cs="Arial"/>
          <w:lang w:eastAsia="en-US"/>
        </w:rPr>
      </w:pPr>
    </w:p>
    <w:p w14:paraId="73774352" w14:textId="77777777" w:rsidR="00E32609" w:rsidRDefault="00E32609" w:rsidP="00596D75">
      <w:pPr>
        <w:rPr>
          <w:rFonts w:ascii="Arial" w:hAnsi="Arial" w:cs="Arial"/>
          <w:lang w:eastAsia="en-US"/>
        </w:rPr>
      </w:pPr>
    </w:p>
    <w:p w14:paraId="666CE0C8" w14:textId="77777777" w:rsidR="00E32609" w:rsidRDefault="00E32609" w:rsidP="00596D75">
      <w:pPr>
        <w:rPr>
          <w:rFonts w:ascii="Arial" w:hAnsi="Arial" w:cs="Arial"/>
          <w:lang w:eastAsia="en-US"/>
        </w:rPr>
      </w:pPr>
    </w:p>
    <w:p w14:paraId="41D5A263" w14:textId="77777777" w:rsidR="00E32609" w:rsidRDefault="00E32609" w:rsidP="00596D75">
      <w:pPr>
        <w:rPr>
          <w:rFonts w:ascii="Arial" w:hAnsi="Arial" w:cs="Arial"/>
          <w:lang w:eastAsia="en-US"/>
        </w:rPr>
      </w:pPr>
    </w:p>
    <w:p w14:paraId="5670C22E" w14:textId="77777777" w:rsidR="00E32609" w:rsidRDefault="00E32609" w:rsidP="00596D75">
      <w:pPr>
        <w:rPr>
          <w:rFonts w:ascii="Arial" w:hAnsi="Arial" w:cs="Arial"/>
          <w:lang w:eastAsia="en-US"/>
        </w:rPr>
      </w:pPr>
    </w:p>
    <w:p w14:paraId="3E3B28C1" w14:textId="77777777" w:rsidR="00E32609" w:rsidRDefault="00E32609" w:rsidP="00596D75">
      <w:pPr>
        <w:rPr>
          <w:rFonts w:ascii="Arial" w:hAnsi="Arial" w:cs="Arial"/>
          <w:lang w:eastAsia="en-US"/>
        </w:rPr>
      </w:pPr>
    </w:p>
    <w:p w14:paraId="0B7433E3" w14:textId="77777777" w:rsidR="00E32609" w:rsidRDefault="00E32609" w:rsidP="00596D75">
      <w:pPr>
        <w:rPr>
          <w:rFonts w:ascii="Arial" w:hAnsi="Arial" w:cs="Arial"/>
          <w:lang w:eastAsia="en-US"/>
        </w:rPr>
      </w:pPr>
    </w:p>
    <w:p w14:paraId="4180DAD7" w14:textId="77777777" w:rsidR="00E32609" w:rsidRDefault="00E32609" w:rsidP="00596D75">
      <w:pPr>
        <w:rPr>
          <w:rFonts w:ascii="Arial" w:hAnsi="Arial" w:cs="Arial"/>
          <w:lang w:eastAsia="en-US"/>
        </w:rPr>
      </w:pPr>
    </w:p>
    <w:p w14:paraId="60A0A7AB" w14:textId="77777777" w:rsidR="00E32609" w:rsidRPr="00596D75" w:rsidRDefault="00E32609" w:rsidP="00596D75">
      <w:pPr>
        <w:rPr>
          <w:rFonts w:ascii="Arial" w:hAnsi="Arial" w:cs="Arial"/>
          <w:lang w:eastAsia="en-US"/>
        </w:rPr>
      </w:pPr>
    </w:p>
    <w:p w14:paraId="61723FB4" w14:textId="043EFB94" w:rsidR="00B31238" w:rsidRDefault="00BB4861" w:rsidP="00BB4861">
      <w:pPr>
        <w:pStyle w:val="Heading1"/>
      </w:pPr>
      <w:bookmarkStart w:id="24" w:name="_Toc242484058"/>
      <w:r w:rsidRPr="00650EEC">
        <w:lastRenderedPageBreak/>
        <w:t>Evaluation of Change Management Approaches</w:t>
      </w:r>
      <w:bookmarkEnd w:id="24"/>
    </w:p>
    <w:p w14:paraId="67244073" w14:textId="77777777" w:rsidR="00BB4861" w:rsidRDefault="00BB4861" w:rsidP="00BB4861">
      <w:pPr>
        <w:rPr>
          <w:lang w:eastAsia="en-US"/>
        </w:rPr>
      </w:pPr>
    </w:p>
    <w:p w14:paraId="170397D1" w14:textId="27EBDB85" w:rsidR="00BB4861" w:rsidRDefault="00BB4861" w:rsidP="00BB4861">
      <w:pPr>
        <w:pStyle w:val="Heading2"/>
      </w:pPr>
      <w:bookmarkStart w:id="25" w:name="_Toc242484059"/>
      <w:r w:rsidRPr="00650EEC">
        <w:t>Kotter's Eight-Step Model</w:t>
      </w:r>
      <w:bookmarkEnd w:id="25"/>
    </w:p>
    <w:p w14:paraId="312E54A3" w14:textId="0FBB145E" w:rsidR="00636B82" w:rsidRDefault="00636B82" w:rsidP="00636B82">
      <w:pPr>
        <w:rPr>
          <w:rFonts w:ascii="Arial" w:hAnsi="Arial" w:cs="Arial"/>
          <w:lang w:eastAsia="en-US"/>
        </w:rPr>
      </w:pPr>
      <w:r w:rsidRPr="00636B82">
        <w:rPr>
          <w:rFonts w:ascii="Arial" w:hAnsi="Arial" w:cs="Arial"/>
          <w:lang w:eastAsia="en-US"/>
        </w:rPr>
        <w:t>Kotter's (1996) Eight-Step Model suggests creating urgency, forming a steering coalition, establishing a vision and strategy, communicating the vision, motivating action, achieving short-term wins, consolidating gains, and embedding change in organisational culture.</w:t>
      </w:r>
    </w:p>
    <w:p w14:paraId="5395AB30" w14:textId="77777777" w:rsidR="00636B82" w:rsidRPr="00636B82" w:rsidRDefault="00636B82" w:rsidP="00636B82">
      <w:pPr>
        <w:rPr>
          <w:rFonts w:ascii="Arial" w:hAnsi="Arial" w:cs="Arial"/>
          <w:lang w:eastAsia="en-US"/>
        </w:rPr>
      </w:pPr>
    </w:p>
    <w:p w14:paraId="5C48292A" w14:textId="77777777" w:rsidR="000D737E" w:rsidRDefault="00636B82" w:rsidP="00636B82">
      <w:pPr>
        <w:rPr>
          <w:lang w:eastAsia="en-US"/>
        </w:rPr>
      </w:pPr>
      <w:bookmarkStart w:id="26" w:name="_Toc242484060"/>
      <w:r w:rsidRPr="00636B82">
        <w:rPr>
          <w:rStyle w:val="Heading3Char"/>
          <w:lang w:eastAsia="en-US"/>
        </w:rPr>
        <w:t>Creating urgency</w:t>
      </w:r>
      <w:bookmarkEnd w:id="26"/>
    </w:p>
    <w:p w14:paraId="7D2BADE5" w14:textId="7554706F" w:rsidR="00636B82" w:rsidRPr="000D737E" w:rsidRDefault="00636B82" w:rsidP="00636B82">
      <w:pPr>
        <w:rPr>
          <w:lang w:eastAsia="en-US"/>
        </w:rPr>
      </w:pPr>
      <w:r w:rsidRPr="00636B82">
        <w:rPr>
          <w:rFonts w:ascii="Arial" w:hAnsi="Arial" w:cs="Arial"/>
          <w:lang w:eastAsia="en-US"/>
        </w:rPr>
        <w:t xml:space="preserve">The Home Office has </w:t>
      </w:r>
      <w:r w:rsidR="006A6222" w:rsidRPr="00636B82">
        <w:rPr>
          <w:rFonts w:ascii="Arial" w:hAnsi="Arial" w:cs="Arial"/>
          <w:lang w:eastAsia="en-US"/>
        </w:rPr>
        <w:t>considerable evidence</w:t>
      </w:r>
      <w:r w:rsidRPr="00636B82">
        <w:rPr>
          <w:rFonts w:ascii="Arial" w:hAnsi="Arial" w:cs="Arial"/>
          <w:lang w:eastAsia="en-US"/>
        </w:rPr>
        <w:t xml:space="preserve"> to create urgency, including asylum demand, accommodation spending, operational challenges, and organised immigration crime.</w:t>
      </w:r>
      <w:r w:rsidRPr="00636B82">
        <w:rPr>
          <w:rFonts w:ascii="Arial" w:hAnsi="Arial" w:cs="Arial"/>
          <w:lang w:eastAsia="en-US"/>
        </w:rPr>
        <w:br/>
      </w:r>
      <w:r w:rsidRPr="00636B82">
        <w:rPr>
          <w:rFonts w:ascii="Arial" w:hAnsi="Arial" w:cs="Arial"/>
          <w:lang w:eastAsia="en-US"/>
        </w:rPr>
        <w:br/>
        <w:t>However, urgency should not be mistaken for dread. Hughes (2022) contends that exaggerating the current system's weaknesses can create a harmful narrative.</w:t>
      </w:r>
      <w:r w:rsidRPr="00636B82">
        <w:rPr>
          <w:rFonts w:ascii="Arial" w:hAnsi="Arial" w:cs="Arial"/>
          <w:lang w:eastAsia="en-US"/>
        </w:rPr>
        <w:br/>
      </w:r>
      <w:r w:rsidRPr="00636B82">
        <w:rPr>
          <w:rFonts w:ascii="Arial" w:hAnsi="Arial" w:cs="Arial"/>
          <w:lang w:eastAsia="en-US"/>
        </w:rPr>
        <w:br/>
        <w:t>A more robust approach would acknowledge existing professional skills while explaining why current structures are no longer adequate.</w:t>
      </w:r>
    </w:p>
    <w:p w14:paraId="2985E3D9" w14:textId="77777777" w:rsidR="00636B82" w:rsidRPr="00636B82" w:rsidRDefault="00636B82" w:rsidP="00636B82">
      <w:pPr>
        <w:pStyle w:val="Heading3"/>
      </w:pPr>
      <w:bookmarkStart w:id="27" w:name="_Toc242484061"/>
      <w:r w:rsidRPr="00636B82">
        <w:t>Building a guiding coalition</w:t>
      </w:r>
      <w:bookmarkEnd w:id="27"/>
    </w:p>
    <w:p w14:paraId="3987ACA3" w14:textId="4DE56749" w:rsidR="00B31238" w:rsidRPr="000D737E" w:rsidRDefault="0067014C" w:rsidP="00B31238">
      <w:pPr>
        <w:rPr>
          <w:rFonts w:ascii="Arial" w:hAnsi="Arial" w:cs="Arial"/>
          <w:lang w:eastAsia="en-US"/>
        </w:rPr>
      </w:pPr>
      <w:r w:rsidRPr="0067014C">
        <w:rPr>
          <w:rFonts w:ascii="Arial" w:hAnsi="Arial" w:cs="Arial"/>
          <w:lang w:eastAsia="en-US"/>
        </w:rPr>
        <w:t xml:space="preserve">The </w:t>
      </w:r>
      <w:r>
        <w:rPr>
          <w:rFonts w:ascii="Arial" w:hAnsi="Arial" w:cs="Arial"/>
          <w:lang w:eastAsia="en-US"/>
        </w:rPr>
        <w:t>complex nature of the transformation requires</w:t>
      </w:r>
      <w:r w:rsidRPr="0067014C">
        <w:rPr>
          <w:rFonts w:ascii="Arial" w:hAnsi="Arial" w:cs="Arial"/>
          <w:lang w:eastAsia="en-US"/>
        </w:rPr>
        <w:t xml:space="preserve"> leadership beyond a single directorate. Border Security Command's partnership with law enforcement and international partners exemplifies the value of coalition building (Home Office &amp; Border Security Command, 2026).</w:t>
      </w:r>
      <w:r w:rsidRPr="0067014C">
        <w:rPr>
          <w:rFonts w:ascii="Arial" w:hAnsi="Arial" w:cs="Arial"/>
          <w:lang w:eastAsia="en-US"/>
        </w:rPr>
        <w:br/>
      </w:r>
      <w:r w:rsidRPr="0067014C">
        <w:rPr>
          <w:rFonts w:ascii="Arial" w:hAnsi="Arial" w:cs="Arial"/>
          <w:lang w:eastAsia="en-US"/>
        </w:rPr>
        <w:br/>
        <w:t>However, a coalition driven by senior leaders may disregard frontline knowledge. Middle managers and operational personnel implement the plan; therefore, their engagement is critical.</w:t>
      </w:r>
    </w:p>
    <w:p w14:paraId="62800FFA" w14:textId="77777777" w:rsidR="0067014C" w:rsidRPr="00650EEC" w:rsidRDefault="0067014C" w:rsidP="0067014C">
      <w:pPr>
        <w:pStyle w:val="Heading3"/>
      </w:pPr>
      <w:bookmarkStart w:id="28" w:name="_Toc242484062"/>
      <w:r w:rsidRPr="00650EEC">
        <w:t>Developing a vision and strategy</w:t>
      </w:r>
      <w:bookmarkEnd w:id="28"/>
    </w:p>
    <w:p w14:paraId="278F19D0" w14:textId="4810F720" w:rsidR="00B31238" w:rsidRPr="000D737E" w:rsidRDefault="0067014C" w:rsidP="00B31238">
      <w:pPr>
        <w:rPr>
          <w:rFonts w:ascii="Arial" w:hAnsi="Arial" w:cs="Arial"/>
          <w:lang w:eastAsia="en-US"/>
        </w:rPr>
      </w:pPr>
      <w:r w:rsidRPr="0067014C">
        <w:rPr>
          <w:rFonts w:ascii="Arial" w:hAnsi="Arial" w:cs="Arial"/>
          <w:lang w:eastAsia="en-US"/>
        </w:rPr>
        <w:t>The vision must extend beyond cutting asylum costs and small-boat crossings. Narrow aims can lead to unforeseen implications elsewhere in the system.</w:t>
      </w:r>
      <w:r w:rsidRPr="0067014C">
        <w:rPr>
          <w:rFonts w:ascii="Arial" w:hAnsi="Arial" w:cs="Arial"/>
          <w:lang w:eastAsia="en-US"/>
        </w:rPr>
        <w:br/>
      </w:r>
      <w:r w:rsidRPr="0067014C">
        <w:rPr>
          <w:rFonts w:ascii="Arial" w:hAnsi="Arial" w:cs="Arial"/>
          <w:lang w:eastAsia="en-US"/>
        </w:rPr>
        <w:br/>
        <w:t>A more comprehensive vision would include a border and immigration system that is secure, legitimate, efficient, and resilient, driven by capable people, integrated data, and accountable governance.</w:t>
      </w:r>
    </w:p>
    <w:p w14:paraId="6ECC8951" w14:textId="77777777" w:rsidR="0067014C" w:rsidRDefault="0067014C" w:rsidP="0067014C">
      <w:pPr>
        <w:pStyle w:val="Heading3"/>
      </w:pPr>
      <w:bookmarkStart w:id="29" w:name="_Toc242484063"/>
      <w:r w:rsidRPr="00650EEC">
        <w:t>Communicating the vision</w:t>
      </w:r>
      <w:bookmarkEnd w:id="29"/>
    </w:p>
    <w:p w14:paraId="074BE400" w14:textId="03254692" w:rsidR="0067014C" w:rsidRPr="000D737E" w:rsidRDefault="009D09FA" w:rsidP="0067014C">
      <w:pPr>
        <w:rPr>
          <w:rFonts w:ascii="Arial" w:hAnsi="Arial" w:cs="Arial"/>
          <w:lang w:eastAsia="en-US"/>
        </w:rPr>
      </w:pPr>
      <w:r w:rsidRPr="009D09FA">
        <w:rPr>
          <w:rFonts w:ascii="Arial" w:hAnsi="Arial" w:cs="Arial"/>
          <w:lang w:eastAsia="en-US"/>
        </w:rPr>
        <w:t>Communication should be continual and two-way. Employees must understand why the change matters, how it will affect their duties, and what support will be provided.</w:t>
      </w:r>
      <w:r w:rsidRPr="009D09FA">
        <w:rPr>
          <w:rFonts w:ascii="Arial" w:hAnsi="Arial" w:cs="Arial"/>
          <w:lang w:eastAsia="en-US"/>
        </w:rPr>
        <w:br/>
      </w:r>
      <w:r w:rsidRPr="009D09FA">
        <w:rPr>
          <w:rFonts w:ascii="Arial" w:hAnsi="Arial" w:cs="Arial"/>
          <w:lang w:eastAsia="en-US"/>
        </w:rPr>
        <w:br/>
        <w:t>According to Armenakis et al. (1993), concepts about discrepancy, appropriateness, efficacy, leadership support, and personal significance all influence readiness. Communication should foster trust rather than merely communicate facts.</w:t>
      </w:r>
    </w:p>
    <w:p w14:paraId="0AE0AA4A" w14:textId="77777777" w:rsidR="009D09FA" w:rsidRDefault="009D09FA" w:rsidP="009D09FA">
      <w:pPr>
        <w:pStyle w:val="Heading3"/>
      </w:pPr>
      <w:bookmarkStart w:id="30" w:name="_Toc242484064"/>
      <w:r w:rsidRPr="00650EEC">
        <w:t>Empowering action</w:t>
      </w:r>
      <w:bookmarkEnd w:id="30"/>
    </w:p>
    <w:p w14:paraId="1D12F570" w14:textId="2AAB27DE" w:rsidR="009D09FA" w:rsidRPr="000D737E" w:rsidRDefault="00A87A7A" w:rsidP="009D09FA">
      <w:pPr>
        <w:rPr>
          <w:rFonts w:ascii="Arial" w:hAnsi="Arial" w:cs="Arial"/>
          <w:lang w:eastAsia="en-US"/>
        </w:rPr>
      </w:pPr>
      <w:r w:rsidRPr="00A87A7A">
        <w:rPr>
          <w:rFonts w:ascii="Arial" w:hAnsi="Arial" w:cs="Arial"/>
          <w:lang w:eastAsia="en-US"/>
        </w:rPr>
        <w:t xml:space="preserve">Empowerment requires removing organisational barriers, ensuring system access, providing training, and granting decision-making authority. Telling personnel to work differently while </w:t>
      </w:r>
      <w:r w:rsidRPr="00A87A7A">
        <w:rPr>
          <w:rFonts w:ascii="Arial" w:hAnsi="Arial" w:cs="Arial"/>
          <w:lang w:eastAsia="en-US"/>
        </w:rPr>
        <w:lastRenderedPageBreak/>
        <w:t>maintaining old procedures and conflicting performance standards does not constitute genuine empowerment.</w:t>
      </w:r>
    </w:p>
    <w:p w14:paraId="15685258" w14:textId="77777777" w:rsidR="00A87A7A" w:rsidRDefault="00A87A7A" w:rsidP="00A87A7A">
      <w:pPr>
        <w:pStyle w:val="Heading3"/>
      </w:pPr>
      <w:bookmarkStart w:id="31" w:name="_Toc242484065"/>
      <w:r w:rsidRPr="00650EEC">
        <w:t>Generating short-term wins</w:t>
      </w:r>
      <w:bookmarkEnd w:id="31"/>
    </w:p>
    <w:p w14:paraId="605595F8" w14:textId="127B990C" w:rsidR="00A87A7A" w:rsidRPr="000D737E" w:rsidRDefault="00507828" w:rsidP="00A87A7A">
      <w:pPr>
        <w:rPr>
          <w:rFonts w:ascii="Arial" w:hAnsi="Arial" w:cs="Arial"/>
          <w:lang w:eastAsia="en-US"/>
        </w:rPr>
      </w:pPr>
      <w:r w:rsidRPr="00507828">
        <w:rPr>
          <w:rFonts w:ascii="Arial" w:hAnsi="Arial" w:cs="Arial"/>
          <w:lang w:eastAsia="en-US"/>
        </w:rPr>
        <w:t>Short-term wins can boost confidence, but they must reflect genuine progress. Project completion does not always indicate successful organisational change.</w:t>
      </w:r>
    </w:p>
    <w:p w14:paraId="05755348" w14:textId="77777777" w:rsidR="00507828" w:rsidRPr="00650EEC" w:rsidRDefault="00507828" w:rsidP="00507828">
      <w:pPr>
        <w:pStyle w:val="Heading3"/>
      </w:pPr>
      <w:bookmarkStart w:id="32" w:name="_Toc242484066"/>
      <w:r w:rsidRPr="00650EEC">
        <w:t>Consolidating gains</w:t>
      </w:r>
      <w:bookmarkEnd w:id="32"/>
    </w:p>
    <w:p w14:paraId="6811FEC9" w14:textId="2D3983A2" w:rsidR="00A87A7A" w:rsidRPr="000D737E" w:rsidRDefault="00F91BFA" w:rsidP="000D737E">
      <w:pPr>
        <w:rPr>
          <w:rFonts w:ascii="Arial" w:hAnsi="Arial" w:cs="Arial"/>
          <w:lang w:eastAsia="en-US"/>
        </w:rPr>
      </w:pPr>
      <w:r w:rsidRPr="00F91BFA">
        <w:rPr>
          <w:rFonts w:ascii="Arial" w:hAnsi="Arial" w:cs="Arial"/>
          <w:lang w:eastAsia="en-US"/>
        </w:rPr>
        <w:t>The Home Office must avoid declaring the transformation complete once specific initiatives are finished. It must assess benefits across system performance, personnel competence, and stakeholder outcomes.</w:t>
      </w:r>
    </w:p>
    <w:p w14:paraId="2E152137" w14:textId="77777777" w:rsidR="00F91BFA" w:rsidRDefault="00F91BFA" w:rsidP="00F91BFA">
      <w:pPr>
        <w:pStyle w:val="Heading3"/>
      </w:pPr>
      <w:bookmarkStart w:id="33" w:name="_Toc242484067"/>
      <w:r w:rsidRPr="00F91BFA">
        <w:t>Anchoring change</w:t>
      </w:r>
      <w:bookmarkEnd w:id="33"/>
    </w:p>
    <w:p w14:paraId="1315DA83" w14:textId="77777777" w:rsidR="004606D4" w:rsidRDefault="004606D4" w:rsidP="004606D4">
      <w:pPr>
        <w:rPr>
          <w:rFonts w:ascii="Arial" w:hAnsi="Arial" w:cs="Arial"/>
          <w:lang w:eastAsia="en-US"/>
        </w:rPr>
      </w:pPr>
      <w:r w:rsidRPr="004606D4">
        <w:rPr>
          <w:rFonts w:ascii="Arial" w:hAnsi="Arial" w:cs="Arial"/>
          <w:lang w:eastAsia="en-US"/>
        </w:rPr>
        <w:t>Aligning leadership behaviour, processes, performance measures, and cultural expectations is required to embed change. Schein (2010) contends that culture is reinforced through recurrent organisational signals rather than communication alone.</w:t>
      </w:r>
    </w:p>
    <w:p w14:paraId="1FAA0E43" w14:textId="77777777" w:rsidR="00F3765C" w:rsidRPr="00F3765C" w:rsidRDefault="00F3765C" w:rsidP="00F3765C">
      <w:pPr>
        <w:pStyle w:val="Heading2"/>
      </w:pPr>
    </w:p>
    <w:p w14:paraId="3B0DFB87" w14:textId="77777777" w:rsidR="00F3765C" w:rsidRDefault="00F3765C" w:rsidP="00F3765C">
      <w:pPr>
        <w:pStyle w:val="Heading2"/>
      </w:pPr>
      <w:bookmarkStart w:id="34" w:name="_Toc242484068"/>
      <w:r w:rsidRPr="00F3765C">
        <w:t>Critical Evaluation of Kotter</w:t>
      </w:r>
      <w:bookmarkEnd w:id="34"/>
    </w:p>
    <w:p w14:paraId="7C31768E" w14:textId="77777777" w:rsidR="00C07A06" w:rsidRDefault="00C1691D" w:rsidP="00C07A06">
      <w:pPr>
        <w:rPr>
          <w:rFonts w:ascii="Arial" w:hAnsi="Arial" w:cs="Arial"/>
          <w:lang w:eastAsia="en-US"/>
        </w:rPr>
      </w:pPr>
      <w:r w:rsidRPr="00C1691D">
        <w:rPr>
          <w:rFonts w:ascii="Arial" w:hAnsi="Arial" w:cs="Arial"/>
          <w:lang w:eastAsia="en-US"/>
        </w:rPr>
        <w:t xml:space="preserve">Kotter's </w:t>
      </w:r>
      <w:r>
        <w:rPr>
          <w:rFonts w:ascii="Arial" w:hAnsi="Arial" w:cs="Arial"/>
          <w:lang w:eastAsia="en-US"/>
        </w:rPr>
        <w:t>strength lies in linking strategy, implementation, and leadership</w:t>
      </w:r>
      <w:r w:rsidRPr="00C1691D">
        <w:rPr>
          <w:rFonts w:ascii="Arial" w:hAnsi="Arial" w:cs="Arial"/>
          <w:lang w:eastAsia="en-US"/>
        </w:rPr>
        <w:t>. This is especially pertinent to change that requires institutionalisation, communication, leadership alignment, and urgency.</w:t>
      </w:r>
      <w:r w:rsidRPr="00C1691D">
        <w:rPr>
          <w:rFonts w:ascii="Arial" w:hAnsi="Arial" w:cs="Arial"/>
          <w:lang w:eastAsia="en-US"/>
        </w:rPr>
        <w:br/>
      </w:r>
      <w:r w:rsidRPr="00C1691D">
        <w:rPr>
          <w:rFonts w:ascii="Arial" w:hAnsi="Arial" w:cs="Arial"/>
          <w:lang w:eastAsia="en-US"/>
        </w:rPr>
        <w:br/>
      </w:r>
      <w:r>
        <w:rPr>
          <w:rFonts w:ascii="Arial" w:hAnsi="Arial" w:cs="Arial"/>
          <w:lang w:eastAsia="en-US"/>
        </w:rPr>
        <w:t>However, important limitations remain</w:t>
      </w:r>
      <w:r w:rsidRPr="00C1691D">
        <w:rPr>
          <w:rFonts w:ascii="Arial" w:hAnsi="Arial" w:cs="Arial"/>
          <w:lang w:eastAsia="en-US"/>
        </w:rPr>
        <w:t>. Hughes (2016, 2022) highlights the shortcomings of linear theories of organisational transition, while Appelbaum et al. (2012) questioned the empirical basis of the model's sequence.</w:t>
      </w:r>
      <w:r w:rsidRPr="00C1691D">
        <w:rPr>
          <w:rFonts w:ascii="Arial" w:hAnsi="Arial" w:cs="Arial"/>
          <w:lang w:eastAsia="en-US"/>
        </w:rPr>
        <w:br/>
      </w:r>
      <w:r w:rsidRPr="00C1691D">
        <w:rPr>
          <w:rFonts w:ascii="Arial" w:hAnsi="Arial" w:cs="Arial"/>
          <w:lang w:eastAsia="en-US"/>
        </w:rPr>
        <w:br/>
      </w:r>
      <w:r w:rsidR="0001145B" w:rsidRPr="0001145B">
        <w:rPr>
          <w:rFonts w:ascii="Arial" w:hAnsi="Arial" w:cs="Arial"/>
          <w:lang w:eastAsia="en-US"/>
        </w:rPr>
        <w:t xml:space="preserve">Rigid sequencing is challenging </w:t>
      </w:r>
      <w:r w:rsidR="0001145B">
        <w:rPr>
          <w:rFonts w:ascii="Arial" w:hAnsi="Arial" w:cs="Arial"/>
          <w:lang w:eastAsia="en-US"/>
        </w:rPr>
        <w:t>because operational performance, migration trends, and political situations can shift during implementation, requiring</w:t>
      </w:r>
      <w:r w:rsidR="0001145B" w:rsidRPr="0001145B">
        <w:rPr>
          <w:rFonts w:ascii="Arial" w:hAnsi="Arial" w:cs="Arial"/>
          <w:lang w:eastAsia="en-US"/>
        </w:rPr>
        <w:t xml:space="preserve"> renewed focus on urgency, coalition building, and communication.</w:t>
      </w:r>
      <w:r w:rsidRPr="00C1691D">
        <w:rPr>
          <w:rFonts w:ascii="Arial" w:hAnsi="Arial" w:cs="Arial"/>
          <w:lang w:eastAsia="en-US"/>
        </w:rPr>
        <w:br/>
      </w:r>
      <w:r w:rsidRPr="00C1691D">
        <w:rPr>
          <w:rFonts w:ascii="Arial" w:hAnsi="Arial" w:cs="Arial"/>
          <w:lang w:eastAsia="en-US"/>
        </w:rPr>
        <w:br/>
        <w:t>Additionally, the model is comparatively top-down. Because pertinent information is not concentrated at the senior level, complex transformation necessitates widespread leadership and operational participation.</w:t>
      </w:r>
      <w:r w:rsidRPr="00C1691D">
        <w:rPr>
          <w:rFonts w:ascii="Arial" w:hAnsi="Arial" w:cs="Arial"/>
          <w:lang w:eastAsia="en-US"/>
        </w:rPr>
        <w:br/>
      </w:r>
    </w:p>
    <w:p w14:paraId="16C6F337" w14:textId="722E7AFF" w:rsidR="00C07A06" w:rsidRPr="00C07A06" w:rsidRDefault="00C07A06" w:rsidP="00C07A06">
      <w:pPr>
        <w:rPr>
          <w:rFonts w:ascii="Arial" w:hAnsi="Arial" w:cs="Arial"/>
          <w:lang w:eastAsia="en-US"/>
        </w:rPr>
      </w:pPr>
      <w:r w:rsidRPr="00C07A06">
        <w:rPr>
          <w:rFonts w:ascii="Arial" w:hAnsi="Arial" w:cs="Arial"/>
          <w:lang w:eastAsia="en-US"/>
        </w:rPr>
        <w:t>Therefore, Kotter should be considered as a strategic framework, not a strict sequence (Todnem By, 2005).</w:t>
      </w:r>
    </w:p>
    <w:p w14:paraId="1DF57409" w14:textId="77777777" w:rsidR="00C1691D" w:rsidRPr="00C1691D" w:rsidRDefault="00C1691D" w:rsidP="00C1691D">
      <w:pPr>
        <w:rPr>
          <w:rFonts w:ascii="Arial" w:hAnsi="Arial" w:cs="Arial"/>
          <w:lang w:eastAsia="en-US"/>
        </w:rPr>
      </w:pPr>
    </w:p>
    <w:p w14:paraId="59F65136" w14:textId="1796D8FF" w:rsidR="00C1691D" w:rsidRPr="00532317" w:rsidRDefault="00C1691D" w:rsidP="00532317">
      <w:pPr>
        <w:pStyle w:val="Heading3"/>
        <w:rPr>
          <w:rFonts w:ascii="Arial" w:hAnsi="Arial" w:cs="Arial"/>
        </w:rPr>
      </w:pPr>
      <w:bookmarkStart w:id="35" w:name="_Toc242484069"/>
      <w:r w:rsidRPr="00532317">
        <w:rPr>
          <w:rFonts w:ascii="Arial" w:hAnsi="Arial" w:cs="Arial"/>
        </w:rPr>
        <w:t>Summary</w:t>
      </w:r>
      <w:bookmarkEnd w:id="35"/>
    </w:p>
    <w:p w14:paraId="7E79564D" w14:textId="58A1DE38" w:rsidR="00C1691D" w:rsidRPr="00C1691D" w:rsidRDefault="00C1691D" w:rsidP="00C1691D">
      <w:pPr>
        <w:rPr>
          <w:rFonts w:ascii="Arial" w:hAnsi="Arial" w:cs="Arial"/>
          <w:lang w:eastAsia="en-US"/>
        </w:rPr>
      </w:pPr>
      <w:r w:rsidRPr="00C1691D">
        <w:rPr>
          <w:rFonts w:ascii="Arial" w:hAnsi="Arial" w:cs="Arial"/>
          <w:lang w:eastAsia="en-US"/>
        </w:rPr>
        <w:t>Although Kotter offers a solid foundation for organisational mobilisation, its top-down, sequential features require adaptation to the dispersed knowledge and uncertainty of complex public-sector change.</w:t>
      </w:r>
    </w:p>
    <w:p w14:paraId="7D38EC0E" w14:textId="77777777" w:rsidR="00C1691D" w:rsidRPr="00F3765C" w:rsidRDefault="00C1691D" w:rsidP="00F3765C">
      <w:pPr>
        <w:rPr>
          <w:lang w:eastAsia="en-US"/>
        </w:rPr>
      </w:pPr>
    </w:p>
    <w:p w14:paraId="3DC9A1B3" w14:textId="1C54D815" w:rsidR="00172830" w:rsidRPr="00172830" w:rsidRDefault="00C1691D" w:rsidP="00172830">
      <w:pPr>
        <w:pStyle w:val="Heading2"/>
      </w:pPr>
      <w:bookmarkStart w:id="36" w:name="_Toc242484070"/>
      <w:r>
        <w:lastRenderedPageBreak/>
        <w:t xml:space="preserve">Prosci </w:t>
      </w:r>
      <w:r w:rsidRPr="00C1691D">
        <w:t>ADKAR</w:t>
      </w:r>
      <w:r>
        <w:t xml:space="preserve"> Model</w:t>
      </w:r>
      <w:bookmarkEnd w:id="36"/>
    </w:p>
    <w:p w14:paraId="19548245" w14:textId="30194765" w:rsidR="00C1691D" w:rsidRDefault="008944C7" w:rsidP="00C1691D">
      <w:pPr>
        <w:rPr>
          <w:rFonts w:ascii="Arial" w:hAnsi="Arial" w:cs="Arial"/>
          <w:lang w:eastAsia="en-US"/>
        </w:rPr>
      </w:pPr>
      <w:r w:rsidRPr="008944C7">
        <w:rPr>
          <w:rFonts w:ascii="Arial" w:hAnsi="Arial" w:cs="Arial"/>
          <w:lang w:eastAsia="en-US"/>
        </w:rPr>
        <w:t>Hiatt's (2006) ADKAR model emphasises five distinct outcomes: awareness, desire, knowledge, ability, and reinforcement.</w:t>
      </w:r>
    </w:p>
    <w:p w14:paraId="59E75FD8" w14:textId="77777777" w:rsidR="00172830" w:rsidRPr="00172830" w:rsidRDefault="00172830" w:rsidP="00C1691D">
      <w:pPr>
        <w:rPr>
          <w:rFonts w:ascii="Arial" w:hAnsi="Arial" w:cs="Arial"/>
          <w:lang w:eastAsia="en-US"/>
        </w:rPr>
      </w:pPr>
    </w:p>
    <w:p w14:paraId="4604EBA6" w14:textId="77777777" w:rsidR="00596D75" w:rsidRDefault="00172830" w:rsidP="00172830">
      <w:pPr>
        <w:rPr>
          <w:rFonts w:ascii="Arial" w:hAnsi="Arial" w:cs="Arial"/>
          <w:lang w:eastAsia="en-US"/>
        </w:rPr>
      </w:pPr>
      <w:bookmarkStart w:id="37" w:name="_Toc242484071"/>
      <w:r w:rsidRPr="00172830">
        <w:rPr>
          <w:rStyle w:val="Heading3Char"/>
          <w:rFonts w:ascii="Arial" w:hAnsi="Arial" w:cs="Arial"/>
          <w:lang w:eastAsia="en-US"/>
        </w:rPr>
        <w:t>Awareness</w:t>
      </w:r>
      <w:bookmarkEnd w:id="37"/>
    </w:p>
    <w:p w14:paraId="655A94BC" w14:textId="3C34C2F1" w:rsidR="00172830" w:rsidRPr="00172830" w:rsidRDefault="00172830" w:rsidP="00172830">
      <w:pPr>
        <w:rPr>
          <w:rFonts w:ascii="Arial" w:hAnsi="Arial" w:cs="Arial"/>
          <w:lang w:eastAsia="en-US"/>
        </w:rPr>
      </w:pPr>
      <w:r w:rsidRPr="00172830">
        <w:rPr>
          <w:rFonts w:ascii="Arial" w:hAnsi="Arial" w:cs="Arial"/>
          <w:lang w:eastAsia="en-US"/>
        </w:rPr>
        <w:t xml:space="preserve">Home Office staff must comprehend the necessity for change. Data on </w:t>
      </w:r>
      <w:r w:rsidR="00596D75">
        <w:rPr>
          <w:rFonts w:ascii="Arial" w:hAnsi="Arial" w:cs="Arial"/>
          <w:lang w:eastAsia="en-US"/>
        </w:rPr>
        <w:t>asylum demand</w:t>
      </w:r>
      <w:r w:rsidRPr="00172830">
        <w:rPr>
          <w:rFonts w:ascii="Arial" w:hAnsi="Arial" w:cs="Arial"/>
          <w:lang w:eastAsia="en-US"/>
        </w:rPr>
        <w:t xml:space="preserve">, financial strain, border security, and digital transformation support this. </w:t>
      </w:r>
      <w:r w:rsidRPr="00172830">
        <w:rPr>
          <w:rFonts w:ascii="Arial" w:hAnsi="Arial" w:cs="Arial"/>
          <w:lang w:eastAsia="en-US"/>
        </w:rPr>
        <w:br/>
        <w:t>But awareness does not inevitably lead to commitment or agreement.</w:t>
      </w:r>
      <w:r w:rsidRPr="00172830">
        <w:rPr>
          <w:rFonts w:ascii="Arial" w:hAnsi="Arial" w:cs="Arial"/>
          <w:lang w:eastAsia="en-US"/>
        </w:rPr>
        <w:br/>
      </w:r>
      <w:r w:rsidRPr="00172830">
        <w:rPr>
          <w:rFonts w:ascii="Arial" w:hAnsi="Arial" w:cs="Arial"/>
          <w:lang w:eastAsia="en-US"/>
        </w:rPr>
        <w:br/>
      </w:r>
      <w:r w:rsidRPr="00172830">
        <w:rPr>
          <w:rStyle w:val="Heading3Char"/>
          <w:rFonts w:ascii="Arial" w:hAnsi="Arial" w:cs="Arial"/>
          <w:lang w:eastAsia="en-US"/>
        </w:rPr>
        <w:t>Desire</w:t>
      </w:r>
      <w:r w:rsidRPr="00172830">
        <w:rPr>
          <w:rFonts w:ascii="Arial" w:hAnsi="Arial" w:cs="Arial"/>
          <w:lang w:eastAsia="en-US"/>
        </w:rPr>
        <w:br/>
      </w:r>
      <w:r w:rsidR="006A6222">
        <w:rPr>
          <w:rFonts w:ascii="Arial" w:hAnsi="Arial" w:cs="Arial"/>
          <w:lang w:eastAsia="en-US"/>
        </w:rPr>
        <w:t>R</w:t>
      </w:r>
      <w:r w:rsidRPr="00172830">
        <w:rPr>
          <w:rFonts w:ascii="Arial" w:hAnsi="Arial" w:cs="Arial"/>
          <w:lang w:eastAsia="en-US"/>
        </w:rPr>
        <w:t>elates to a person's readiness to engage in change. Trust, professional identity, perceived penalties, and leadership confidence can all affect it.</w:t>
      </w:r>
      <w:r w:rsidRPr="00172830">
        <w:rPr>
          <w:rFonts w:ascii="Arial" w:hAnsi="Arial" w:cs="Arial"/>
          <w:lang w:eastAsia="en-US"/>
        </w:rPr>
        <w:br/>
      </w:r>
      <w:r w:rsidRPr="00172830">
        <w:rPr>
          <w:rFonts w:ascii="Arial" w:hAnsi="Arial" w:cs="Arial"/>
          <w:lang w:eastAsia="en-US"/>
        </w:rPr>
        <w:br/>
      </w:r>
      <w:r w:rsidRPr="00172830">
        <w:rPr>
          <w:rStyle w:val="Heading3Char"/>
          <w:rFonts w:ascii="Arial" w:hAnsi="Arial" w:cs="Arial"/>
          <w:lang w:eastAsia="en-US"/>
        </w:rPr>
        <w:t xml:space="preserve">Knowledge </w:t>
      </w:r>
      <w:r w:rsidRPr="00172830">
        <w:rPr>
          <w:rFonts w:ascii="Arial" w:hAnsi="Arial" w:cs="Arial"/>
          <w:lang w:eastAsia="en-US"/>
        </w:rPr>
        <w:br/>
        <w:t xml:space="preserve">Workers need to understand what will change and how to </w:t>
      </w:r>
      <w:r w:rsidR="006A6222" w:rsidRPr="00172830">
        <w:rPr>
          <w:rFonts w:ascii="Arial" w:hAnsi="Arial" w:cs="Arial"/>
          <w:lang w:eastAsia="en-US"/>
        </w:rPr>
        <w:t>conduct</w:t>
      </w:r>
      <w:r w:rsidRPr="00172830">
        <w:rPr>
          <w:rFonts w:ascii="Arial" w:hAnsi="Arial" w:cs="Arial"/>
          <w:lang w:eastAsia="en-US"/>
        </w:rPr>
        <w:t xml:space="preserve"> new procedures. Thus, mentoring and training are crucial.</w:t>
      </w:r>
      <w:r w:rsidRPr="00172830">
        <w:rPr>
          <w:rFonts w:ascii="Arial" w:hAnsi="Arial" w:cs="Arial"/>
          <w:lang w:eastAsia="en-US"/>
        </w:rPr>
        <w:br/>
      </w:r>
      <w:r w:rsidRPr="00172830">
        <w:rPr>
          <w:rFonts w:ascii="Arial" w:hAnsi="Arial" w:cs="Arial"/>
          <w:lang w:eastAsia="en-US"/>
        </w:rPr>
        <w:br/>
      </w:r>
      <w:r w:rsidRPr="00172830">
        <w:rPr>
          <w:rStyle w:val="Heading3Char"/>
          <w:rFonts w:ascii="Arial" w:hAnsi="Arial" w:cs="Arial"/>
          <w:lang w:eastAsia="en-US"/>
        </w:rPr>
        <w:t>Ability</w:t>
      </w:r>
      <w:r w:rsidRPr="00172830">
        <w:rPr>
          <w:rFonts w:ascii="Arial" w:hAnsi="Arial" w:cs="Arial"/>
          <w:lang w:eastAsia="en-US"/>
        </w:rPr>
        <w:t xml:space="preserve"> </w:t>
      </w:r>
      <w:r w:rsidRPr="00172830">
        <w:rPr>
          <w:rFonts w:ascii="Arial" w:hAnsi="Arial" w:cs="Arial"/>
          <w:lang w:eastAsia="en-US"/>
        </w:rPr>
        <w:br/>
      </w:r>
      <w:r w:rsidR="006A6222">
        <w:rPr>
          <w:rFonts w:ascii="Arial" w:hAnsi="Arial" w:cs="Arial"/>
          <w:lang w:eastAsia="en-US"/>
        </w:rPr>
        <w:t>R</w:t>
      </w:r>
      <w:r w:rsidRPr="00172830">
        <w:rPr>
          <w:rFonts w:ascii="Arial" w:hAnsi="Arial" w:cs="Arial"/>
          <w:lang w:eastAsia="en-US"/>
        </w:rPr>
        <w:t xml:space="preserve">elates to real-world performance. This distinction matters because completing training does not ensure workers can function well in the new setting. </w:t>
      </w:r>
      <w:r w:rsidRPr="00172830">
        <w:rPr>
          <w:rFonts w:ascii="Arial" w:hAnsi="Arial" w:cs="Arial"/>
          <w:lang w:eastAsia="en-US"/>
        </w:rPr>
        <w:br/>
        <w:t>Because of workload, system restrictions, or unclear duties, an employee may understand a new procedure but be unable to use it.</w:t>
      </w:r>
      <w:r w:rsidRPr="00172830">
        <w:rPr>
          <w:rFonts w:ascii="Arial" w:hAnsi="Arial" w:cs="Arial"/>
          <w:lang w:eastAsia="en-US"/>
        </w:rPr>
        <w:br/>
      </w:r>
      <w:r w:rsidRPr="00172830">
        <w:rPr>
          <w:rFonts w:ascii="Arial" w:hAnsi="Arial" w:cs="Arial"/>
          <w:lang w:eastAsia="en-US"/>
        </w:rPr>
        <w:br/>
      </w:r>
      <w:r w:rsidRPr="00172830">
        <w:rPr>
          <w:rStyle w:val="Heading3Char"/>
          <w:rFonts w:ascii="Arial" w:hAnsi="Arial" w:cs="Arial"/>
          <w:lang w:eastAsia="en-US"/>
        </w:rPr>
        <w:t xml:space="preserve">Reinforcement </w:t>
      </w:r>
      <w:r w:rsidRPr="00172830">
        <w:rPr>
          <w:rFonts w:ascii="Arial" w:hAnsi="Arial" w:cs="Arial"/>
          <w:lang w:eastAsia="en-US"/>
        </w:rPr>
        <w:br/>
        <w:t>Leadership, performance metrics, feedback, and recognition are all necessary to reinforce new habits.</w:t>
      </w:r>
    </w:p>
    <w:p w14:paraId="7EC19C4D" w14:textId="77777777" w:rsidR="00F91BFA" w:rsidRDefault="00F91BFA" w:rsidP="00172830">
      <w:pPr>
        <w:pStyle w:val="Heading2"/>
      </w:pPr>
    </w:p>
    <w:p w14:paraId="5E79B528" w14:textId="18CDF1F6" w:rsidR="00B31238" w:rsidRPr="00596D75" w:rsidRDefault="00172830" w:rsidP="00596D75">
      <w:pPr>
        <w:pStyle w:val="Heading2"/>
      </w:pPr>
      <w:bookmarkStart w:id="38" w:name="_Toc242484072"/>
      <w:r w:rsidRPr="00172830">
        <w:t xml:space="preserve">Critical Evaluation of </w:t>
      </w:r>
      <w:r w:rsidR="003C2710">
        <w:t xml:space="preserve">Prosci </w:t>
      </w:r>
      <w:r w:rsidRPr="00172830">
        <w:t>ADKAR</w:t>
      </w:r>
      <w:bookmarkEnd w:id="38"/>
    </w:p>
    <w:p w14:paraId="555BAAF5" w14:textId="2D024410" w:rsidR="00172830" w:rsidRPr="00172830" w:rsidRDefault="00172830" w:rsidP="00172830">
      <w:pPr>
        <w:rPr>
          <w:rFonts w:ascii="Arial" w:hAnsi="Arial" w:cs="Arial"/>
          <w:lang w:eastAsia="en-US"/>
        </w:rPr>
      </w:pPr>
      <w:r w:rsidRPr="00172830">
        <w:rPr>
          <w:rFonts w:ascii="Arial" w:hAnsi="Arial" w:cs="Arial"/>
          <w:lang w:eastAsia="en-US"/>
        </w:rPr>
        <w:t>ADKAR's emphasis on individual adoption is its main advantage. It can help practitioners identify where implementation is failing.</w:t>
      </w:r>
      <w:r w:rsidRPr="00172830">
        <w:rPr>
          <w:rFonts w:ascii="Arial" w:hAnsi="Arial" w:cs="Arial"/>
          <w:lang w:eastAsia="en-US"/>
        </w:rPr>
        <w:br/>
      </w:r>
      <w:r w:rsidRPr="00172830">
        <w:rPr>
          <w:rFonts w:ascii="Arial" w:hAnsi="Arial" w:cs="Arial"/>
          <w:lang w:eastAsia="en-US"/>
        </w:rPr>
        <w:br/>
        <w:t xml:space="preserve">But this </w:t>
      </w:r>
      <w:r>
        <w:rPr>
          <w:rFonts w:ascii="Arial" w:hAnsi="Arial" w:cs="Arial"/>
          <w:lang w:eastAsia="en-US"/>
        </w:rPr>
        <w:t xml:space="preserve">individual focus </w:t>
      </w:r>
      <w:r w:rsidRPr="00172830">
        <w:rPr>
          <w:rFonts w:ascii="Arial" w:hAnsi="Arial" w:cs="Arial"/>
          <w:lang w:eastAsia="en-US"/>
        </w:rPr>
        <w:t>can also be harmful. Characterising a new system's unreliability as an employee "Ability" gap could unjustly place the blame on the individual.</w:t>
      </w:r>
      <w:r w:rsidRPr="00172830">
        <w:rPr>
          <w:rFonts w:ascii="Arial" w:hAnsi="Arial" w:cs="Arial"/>
          <w:lang w:eastAsia="en-US"/>
        </w:rPr>
        <w:br/>
      </w:r>
      <w:r w:rsidRPr="00172830">
        <w:rPr>
          <w:rFonts w:ascii="Arial" w:hAnsi="Arial" w:cs="Arial"/>
          <w:lang w:eastAsia="en-US"/>
        </w:rPr>
        <w:br/>
        <w:t xml:space="preserve">Oreg et al. (2011) show that human traits, organisational environment, change content, and change methods all affect how employees respond to change. Therefore, </w:t>
      </w:r>
      <w:r w:rsidR="003C2710">
        <w:rPr>
          <w:rFonts w:ascii="Arial" w:hAnsi="Arial" w:cs="Arial"/>
          <w:lang w:eastAsia="en-US"/>
        </w:rPr>
        <w:t>resistance can be informative rather than inherently negative</w:t>
      </w:r>
      <w:r w:rsidRPr="00172830">
        <w:rPr>
          <w:rFonts w:ascii="Arial" w:hAnsi="Arial" w:cs="Arial"/>
          <w:lang w:eastAsia="en-US"/>
        </w:rPr>
        <w:t>.</w:t>
      </w:r>
      <w:r w:rsidRPr="00172830">
        <w:rPr>
          <w:rFonts w:ascii="Arial" w:hAnsi="Arial" w:cs="Arial"/>
          <w:lang w:eastAsia="en-US"/>
        </w:rPr>
        <w:br/>
      </w:r>
      <w:r w:rsidRPr="00172830">
        <w:rPr>
          <w:rFonts w:ascii="Arial" w:hAnsi="Arial" w:cs="Arial"/>
          <w:lang w:eastAsia="en-US"/>
        </w:rPr>
        <w:br/>
        <w:t>Additionally, ADKAR explains organisational interdependence, conflicting priorities, and political power less. These are important aspects of the Home Office.</w:t>
      </w:r>
      <w:r w:rsidRPr="00172830">
        <w:rPr>
          <w:rFonts w:ascii="Arial" w:hAnsi="Arial" w:cs="Arial"/>
          <w:lang w:eastAsia="en-US"/>
        </w:rPr>
        <w:br/>
      </w:r>
      <w:r w:rsidRPr="00172830">
        <w:rPr>
          <w:rFonts w:ascii="Arial" w:hAnsi="Arial" w:cs="Arial"/>
          <w:lang w:eastAsia="en-US"/>
        </w:rPr>
        <w:br/>
        <w:t xml:space="preserve">As a result, the practitioner should enquire: </w:t>
      </w:r>
      <w:r w:rsidRPr="00172830">
        <w:rPr>
          <w:rFonts w:ascii="Arial" w:hAnsi="Arial" w:cs="Arial"/>
          <w:lang w:eastAsia="en-US"/>
        </w:rPr>
        <w:br/>
        <w:t xml:space="preserve">"What is keeping adoption from happening? </w:t>
      </w:r>
      <w:r w:rsidRPr="00172830">
        <w:rPr>
          <w:rFonts w:ascii="Arial" w:hAnsi="Arial" w:cs="Arial"/>
          <w:lang w:eastAsia="en-US"/>
        </w:rPr>
        <w:br/>
      </w:r>
      <w:r w:rsidRPr="00172830">
        <w:rPr>
          <w:rFonts w:ascii="Arial" w:hAnsi="Arial" w:cs="Arial"/>
          <w:lang w:eastAsia="en-US"/>
        </w:rPr>
        <w:lastRenderedPageBreak/>
        <w:t xml:space="preserve">instead of: </w:t>
      </w:r>
      <w:r w:rsidRPr="00172830">
        <w:rPr>
          <w:rFonts w:ascii="Arial" w:hAnsi="Arial" w:cs="Arial"/>
          <w:lang w:eastAsia="en-US"/>
        </w:rPr>
        <w:br/>
        <w:t>"Why are employees resisting?"</w:t>
      </w:r>
    </w:p>
    <w:p w14:paraId="5444345E" w14:textId="5071ADCB" w:rsidR="00B31238" w:rsidRDefault="00172830" w:rsidP="00B31238">
      <w:pPr>
        <w:rPr>
          <w:rFonts w:ascii="Arial" w:hAnsi="Arial" w:cs="Arial"/>
          <w:lang w:eastAsia="en-US"/>
        </w:rPr>
      </w:pPr>
      <w:r w:rsidRPr="00172830">
        <w:rPr>
          <w:rFonts w:ascii="Arial" w:hAnsi="Arial" w:cs="Arial"/>
          <w:lang w:eastAsia="en-US"/>
        </w:rPr>
        <w:t>This distinction shifts the focus from blaming employees to diagnosing the system.</w:t>
      </w:r>
    </w:p>
    <w:p w14:paraId="4D107EBE" w14:textId="77777777" w:rsidR="00172830" w:rsidRDefault="00172830" w:rsidP="00B31238">
      <w:pPr>
        <w:rPr>
          <w:rFonts w:ascii="Arial" w:hAnsi="Arial" w:cs="Arial"/>
          <w:lang w:eastAsia="en-US"/>
        </w:rPr>
      </w:pPr>
    </w:p>
    <w:p w14:paraId="70AF6D4E" w14:textId="101DB099" w:rsidR="00172830" w:rsidRDefault="00172830" w:rsidP="00172830">
      <w:pPr>
        <w:rPr>
          <w:rFonts w:ascii="Arial" w:hAnsi="Arial" w:cs="Arial"/>
          <w:lang w:eastAsia="en-US"/>
        </w:rPr>
      </w:pPr>
      <w:bookmarkStart w:id="39" w:name="_Toc242484073"/>
      <w:r w:rsidRPr="00532317">
        <w:rPr>
          <w:rStyle w:val="Heading3Char"/>
          <w:rFonts w:ascii="Arial" w:hAnsi="Arial" w:cs="Arial"/>
          <w:lang w:eastAsia="en-US"/>
        </w:rPr>
        <w:t>Summary</w:t>
      </w:r>
      <w:bookmarkEnd w:id="39"/>
      <w:r w:rsidRPr="00532317">
        <w:rPr>
          <w:rStyle w:val="Heading3Char"/>
          <w:rFonts w:ascii="Arial" w:hAnsi="Arial" w:cs="Arial"/>
          <w:lang w:eastAsia="en-US"/>
        </w:rPr>
        <w:t xml:space="preserve"> </w:t>
      </w:r>
    </w:p>
    <w:p w14:paraId="6596464A" w14:textId="51C0D2F9" w:rsidR="007D08F0" w:rsidRPr="00172830" w:rsidRDefault="007D08F0" w:rsidP="00172830">
      <w:pPr>
        <w:rPr>
          <w:rFonts w:ascii="Arial" w:hAnsi="Arial" w:cs="Arial"/>
          <w:lang w:eastAsia="en-US"/>
        </w:rPr>
      </w:pPr>
      <w:r w:rsidRPr="007D08F0">
        <w:rPr>
          <w:rFonts w:ascii="Arial" w:hAnsi="Arial" w:cs="Arial"/>
          <w:lang w:eastAsia="en-US"/>
        </w:rPr>
        <w:t xml:space="preserve">Although ADKAR is a useful individual-level diagnostic tool, </w:t>
      </w:r>
      <w:r>
        <w:rPr>
          <w:rFonts w:ascii="Arial" w:hAnsi="Arial" w:cs="Arial"/>
          <w:lang w:eastAsia="en-US"/>
        </w:rPr>
        <w:t>you must interpret its results within the broader</w:t>
      </w:r>
      <w:r w:rsidRPr="007D08F0">
        <w:rPr>
          <w:rFonts w:ascii="Arial" w:hAnsi="Arial" w:cs="Arial"/>
          <w:lang w:eastAsia="en-US"/>
        </w:rPr>
        <w:t xml:space="preserve"> organisational context.</w:t>
      </w:r>
    </w:p>
    <w:p w14:paraId="4D6C7B69" w14:textId="77777777" w:rsidR="00172830" w:rsidRDefault="00172830" w:rsidP="00B31238">
      <w:pPr>
        <w:rPr>
          <w:rFonts w:ascii="Arial" w:hAnsi="Arial" w:cs="Arial"/>
          <w:lang w:eastAsia="en-US"/>
        </w:rPr>
      </w:pPr>
    </w:p>
    <w:p w14:paraId="67070907" w14:textId="590D4977" w:rsidR="00D14553" w:rsidRPr="00D14553" w:rsidRDefault="00D14553" w:rsidP="00D14553">
      <w:pPr>
        <w:pStyle w:val="Heading2"/>
      </w:pPr>
      <w:bookmarkStart w:id="40" w:name="_Toc242484074"/>
      <w:r w:rsidRPr="00650EEC">
        <w:t xml:space="preserve">Comparative Evaluation of Kotter and </w:t>
      </w:r>
      <w:r w:rsidR="003C2710">
        <w:t xml:space="preserve">Prosci </w:t>
      </w:r>
      <w:r w:rsidRPr="00650EEC">
        <w:t>ADKAR</w:t>
      </w:r>
      <w:bookmarkEnd w:id="40"/>
    </w:p>
    <w:tbl>
      <w:tblPr>
        <w:tblStyle w:val="TableGrid"/>
        <w:tblW w:w="0" w:type="auto"/>
        <w:tblLook w:val="04A0" w:firstRow="1" w:lastRow="0" w:firstColumn="1" w:lastColumn="0" w:noHBand="0" w:noVBand="1"/>
      </w:tblPr>
      <w:tblGrid>
        <w:gridCol w:w="3005"/>
        <w:gridCol w:w="3005"/>
        <w:gridCol w:w="3006"/>
      </w:tblGrid>
      <w:tr w:rsidR="00D14553" w14:paraId="52507424" w14:textId="77777777" w:rsidTr="004B11E7">
        <w:tc>
          <w:tcPr>
            <w:tcW w:w="3005" w:type="dxa"/>
            <w:vAlign w:val="center"/>
          </w:tcPr>
          <w:p w14:paraId="0FBDA094" w14:textId="029C2278" w:rsidR="00D14553" w:rsidRPr="00D14553" w:rsidRDefault="00D14553" w:rsidP="00D14553">
            <w:pPr>
              <w:rPr>
                <w:rFonts w:ascii="Arial" w:hAnsi="Arial" w:cs="Arial"/>
                <w:lang w:eastAsia="en-US"/>
              </w:rPr>
            </w:pPr>
            <w:r w:rsidRPr="00D14553">
              <w:rPr>
                <w:rFonts w:ascii="Arial" w:hAnsi="Arial" w:cs="Arial"/>
                <w:b/>
                <w:bCs/>
              </w:rPr>
              <w:t>Dimension</w:t>
            </w:r>
          </w:p>
        </w:tc>
        <w:tc>
          <w:tcPr>
            <w:tcW w:w="3005" w:type="dxa"/>
            <w:vAlign w:val="center"/>
          </w:tcPr>
          <w:p w14:paraId="78C5F94C" w14:textId="3AE30207" w:rsidR="00D14553" w:rsidRPr="00D14553" w:rsidRDefault="00D14553" w:rsidP="00D14553">
            <w:pPr>
              <w:rPr>
                <w:rFonts w:ascii="Arial" w:hAnsi="Arial" w:cs="Arial"/>
                <w:lang w:eastAsia="en-US"/>
              </w:rPr>
            </w:pPr>
            <w:r w:rsidRPr="00D14553">
              <w:rPr>
                <w:rFonts w:ascii="Arial" w:hAnsi="Arial" w:cs="Arial"/>
                <w:b/>
                <w:bCs/>
              </w:rPr>
              <w:t>Kotter</w:t>
            </w:r>
          </w:p>
        </w:tc>
        <w:tc>
          <w:tcPr>
            <w:tcW w:w="3006" w:type="dxa"/>
            <w:vAlign w:val="center"/>
          </w:tcPr>
          <w:p w14:paraId="5DF9C6E7" w14:textId="3C1D0B96" w:rsidR="00D14553" w:rsidRPr="00D14553" w:rsidRDefault="003C2710" w:rsidP="00D14553">
            <w:pPr>
              <w:rPr>
                <w:rFonts w:ascii="Arial" w:hAnsi="Arial" w:cs="Arial"/>
                <w:lang w:eastAsia="en-US"/>
              </w:rPr>
            </w:pPr>
            <w:r>
              <w:rPr>
                <w:rFonts w:ascii="Arial" w:hAnsi="Arial" w:cs="Arial"/>
                <w:b/>
                <w:bCs/>
              </w:rPr>
              <w:t xml:space="preserve">Prosci </w:t>
            </w:r>
            <w:r w:rsidR="00D14553" w:rsidRPr="00D14553">
              <w:rPr>
                <w:rFonts w:ascii="Arial" w:hAnsi="Arial" w:cs="Arial"/>
                <w:b/>
                <w:bCs/>
              </w:rPr>
              <w:t>ADKAR</w:t>
            </w:r>
          </w:p>
        </w:tc>
      </w:tr>
      <w:tr w:rsidR="00D14553" w14:paraId="6ECCD6CC" w14:textId="77777777" w:rsidTr="004B11E7">
        <w:tc>
          <w:tcPr>
            <w:tcW w:w="3005" w:type="dxa"/>
            <w:vAlign w:val="center"/>
          </w:tcPr>
          <w:p w14:paraId="73847C51" w14:textId="505C2B49" w:rsidR="00D14553" w:rsidRPr="00D14553" w:rsidRDefault="00D14553" w:rsidP="00D14553">
            <w:pPr>
              <w:rPr>
                <w:rFonts w:ascii="Arial" w:hAnsi="Arial" w:cs="Arial"/>
                <w:lang w:eastAsia="en-US"/>
              </w:rPr>
            </w:pPr>
            <w:r w:rsidRPr="00D14553">
              <w:rPr>
                <w:rFonts w:ascii="Arial" w:hAnsi="Arial" w:cs="Arial"/>
              </w:rPr>
              <w:t>Primary level</w:t>
            </w:r>
          </w:p>
        </w:tc>
        <w:tc>
          <w:tcPr>
            <w:tcW w:w="3005" w:type="dxa"/>
            <w:vAlign w:val="center"/>
          </w:tcPr>
          <w:p w14:paraId="3CA21734" w14:textId="7AF57E2F" w:rsidR="00D14553" w:rsidRPr="00D14553" w:rsidRDefault="00D14553" w:rsidP="00D14553">
            <w:pPr>
              <w:rPr>
                <w:rFonts w:ascii="Arial" w:hAnsi="Arial" w:cs="Arial"/>
                <w:lang w:eastAsia="en-US"/>
              </w:rPr>
            </w:pPr>
            <w:r w:rsidRPr="00D14553">
              <w:rPr>
                <w:rFonts w:ascii="Arial" w:hAnsi="Arial" w:cs="Arial"/>
              </w:rPr>
              <w:t>Organisation</w:t>
            </w:r>
          </w:p>
        </w:tc>
        <w:tc>
          <w:tcPr>
            <w:tcW w:w="3006" w:type="dxa"/>
            <w:vAlign w:val="center"/>
          </w:tcPr>
          <w:p w14:paraId="3160EF66" w14:textId="36F6DC24" w:rsidR="00D14553" w:rsidRPr="00D14553" w:rsidRDefault="00D14553" w:rsidP="00D14553">
            <w:pPr>
              <w:rPr>
                <w:rFonts w:ascii="Arial" w:hAnsi="Arial" w:cs="Arial"/>
                <w:lang w:eastAsia="en-US"/>
              </w:rPr>
            </w:pPr>
            <w:r w:rsidRPr="00D14553">
              <w:rPr>
                <w:rFonts w:ascii="Arial" w:hAnsi="Arial" w:cs="Arial"/>
              </w:rPr>
              <w:t>Individual</w:t>
            </w:r>
          </w:p>
        </w:tc>
      </w:tr>
      <w:tr w:rsidR="00D14553" w14:paraId="63417969" w14:textId="77777777" w:rsidTr="004B11E7">
        <w:tc>
          <w:tcPr>
            <w:tcW w:w="3005" w:type="dxa"/>
            <w:vAlign w:val="center"/>
          </w:tcPr>
          <w:p w14:paraId="43593989" w14:textId="37682FB7" w:rsidR="00D14553" w:rsidRPr="00D14553" w:rsidRDefault="00D14553" w:rsidP="00D14553">
            <w:pPr>
              <w:rPr>
                <w:rFonts w:ascii="Arial" w:hAnsi="Arial" w:cs="Arial"/>
                <w:lang w:eastAsia="en-US"/>
              </w:rPr>
            </w:pPr>
            <w:r w:rsidRPr="00D14553">
              <w:rPr>
                <w:rFonts w:ascii="Arial" w:hAnsi="Arial" w:cs="Arial"/>
              </w:rPr>
              <w:t>Strategic mobilisation</w:t>
            </w:r>
          </w:p>
        </w:tc>
        <w:tc>
          <w:tcPr>
            <w:tcW w:w="3005" w:type="dxa"/>
            <w:vAlign w:val="center"/>
          </w:tcPr>
          <w:p w14:paraId="51010620" w14:textId="32FB42C4" w:rsidR="00D14553" w:rsidRPr="00D14553" w:rsidRDefault="00D14553" w:rsidP="00D14553">
            <w:pPr>
              <w:rPr>
                <w:rFonts w:ascii="Arial" w:hAnsi="Arial" w:cs="Arial"/>
                <w:lang w:eastAsia="en-US"/>
              </w:rPr>
            </w:pPr>
            <w:r w:rsidRPr="00D14553">
              <w:rPr>
                <w:rFonts w:ascii="Arial" w:hAnsi="Arial" w:cs="Arial"/>
              </w:rPr>
              <w:t>Strong</w:t>
            </w:r>
          </w:p>
        </w:tc>
        <w:tc>
          <w:tcPr>
            <w:tcW w:w="3006" w:type="dxa"/>
            <w:vAlign w:val="center"/>
          </w:tcPr>
          <w:p w14:paraId="2F54CCCC" w14:textId="6C3D3763" w:rsidR="00D14553" w:rsidRPr="00D14553" w:rsidRDefault="00D14553" w:rsidP="00D14553">
            <w:pPr>
              <w:rPr>
                <w:rFonts w:ascii="Arial" w:hAnsi="Arial" w:cs="Arial"/>
                <w:lang w:eastAsia="en-US"/>
              </w:rPr>
            </w:pPr>
            <w:r w:rsidRPr="00D14553">
              <w:rPr>
                <w:rFonts w:ascii="Arial" w:hAnsi="Arial" w:cs="Arial"/>
              </w:rPr>
              <w:t>Moderate</w:t>
            </w:r>
          </w:p>
        </w:tc>
      </w:tr>
      <w:tr w:rsidR="00D14553" w14:paraId="4083DB80" w14:textId="77777777" w:rsidTr="004B11E7">
        <w:tc>
          <w:tcPr>
            <w:tcW w:w="3005" w:type="dxa"/>
            <w:vAlign w:val="center"/>
          </w:tcPr>
          <w:p w14:paraId="61DBA009" w14:textId="0382B72C" w:rsidR="00D14553" w:rsidRPr="00D14553" w:rsidRDefault="00D14553" w:rsidP="00D14553">
            <w:pPr>
              <w:rPr>
                <w:rFonts w:ascii="Arial" w:hAnsi="Arial" w:cs="Arial"/>
                <w:lang w:eastAsia="en-US"/>
              </w:rPr>
            </w:pPr>
            <w:r w:rsidRPr="00D14553">
              <w:rPr>
                <w:rFonts w:ascii="Arial" w:hAnsi="Arial" w:cs="Arial"/>
              </w:rPr>
              <w:t>Individual adoption</w:t>
            </w:r>
          </w:p>
        </w:tc>
        <w:tc>
          <w:tcPr>
            <w:tcW w:w="3005" w:type="dxa"/>
            <w:vAlign w:val="center"/>
          </w:tcPr>
          <w:p w14:paraId="419772E1" w14:textId="48B9BD2B" w:rsidR="00D14553" w:rsidRPr="00D14553" w:rsidRDefault="00D14553" w:rsidP="00D14553">
            <w:pPr>
              <w:rPr>
                <w:rFonts w:ascii="Arial" w:hAnsi="Arial" w:cs="Arial"/>
                <w:lang w:eastAsia="en-US"/>
              </w:rPr>
            </w:pPr>
            <w:r w:rsidRPr="00D14553">
              <w:rPr>
                <w:rFonts w:ascii="Arial" w:hAnsi="Arial" w:cs="Arial"/>
              </w:rPr>
              <w:t>Moderate</w:t>
            </w:r>
          </w:p>
        </w:tc>
        <w:tc>
          <w:tcPr>
            <w:tcW w:w="3006" w:type="dxa"/>
            <w:vAlign w:val="center"/>
          </w:tcPr>
          <w:p w14:paraId="6A1EF402" w14:textId="189AFE94" w:rsidR="00D14553" w:rsidRPr="00D14553" w:rsidRDefault="00D14553" w:rsidP="00D14553">
            <w:pPr>
              <w:rPr>
                <w:rFonts w:ascii="Arial" w:hAnsi="Arial" w:cs="Arial"/>
                <w:lang w:eastAsia="en-US"/>
              </w:rPr>
            </w:pPr>
            <w:r w:rsidRPr="00D14553">
              <w:rPr>
                <w:rFonts w:ascii="Arial" w:hAnsi="Arial" w:cs="Arial"/>
              </w:rPr>
              <w:t>Strong</w:t>
            </w:r>
          </w:p>
        </w:tc>
      </w:tr>
      <w:tr w:rsidR="00D14553" w14:paraId="5F0B2778" w14:textId="77777777" w:rsidTr="004B11E7">
        <w:tc>
          <w:tcPr>
            <w:tcW w:w="3005" w:type="dxa"/>
            <w:vAlign w:val="center"/>
          </w:tcPr>
          <w:p w14:paraId="1D88911F" w14:textId="0D253315" w:rsidR="00D14553" w:rsidRPr="00D14553" w:rsidRDefault="00D14553" w:rsidP="00D14553">
            <w:pPr>
              <w:rPr>
                <w:rFonts w:ascii="Arial" w:hAnsi="Arial" w:cs="Arial"/>
                <w:lang w:eastAsia="en-US"/>
              </w:rPr>
            </w:pPr>
            <w:r w:rsidRPr="00D14553">
              <w:rPr>
                <w:rFonts w:ascii="Arial" w:hAnsi="Arial" w:cs="Arial"/>
              </w:rPr>
              <w:t>Culture</w:t>
            </w:r>
          </w:p>
        </w:tc>
        <w:tc>
          <w:tcPr>
            <w:tcW w:w="3005" w:type="dxa"/>
            <w:vAlign w:val="center"/>
          </w:tcPr>
          <w:p w14:paraId="1B342104" w14:textId="672572C2" w:rsidR="00D14553" w:rsidRPr="00D14553" w:rsidRDefault="00D14553" w:rsidP="00D14553">
            <w:pPr>
              <w:rPr>
                <w:rFonts w:ascii="Arial" w:hAnsi="Arial" w:cs="Arial"/>
                <w:lang w:eastAsia="en-US"/>
              </w:rPr>
            </w:pPr>
            <w:r w:rsidRPr="00D14553">
              <w:rPr>
                <w:rFonts w:ascii="Arial" w:hAnsi="Arial" w:cs="Arial"/>
              </w:rPr>
              <w:t>Stronger</w:t>
            </w:r>
          </w:p>
        </w:tc>
        <w:tc>
          <w:tcPr>
            <w:tcW w:w="3006" w:type="dxa"/>
            <w:vAlign w:val="center"/>
          </w:tcPr>
          <w:p w14:paraId="39E34642" w14:textId="22B07D48" w:rsidR="00D14553" w:rsidRPr="00D14553" w:rsidRDefault="00D14553" w:rsidP="00D14553">
            <w:pPr>
              <w:rPr>
                <w:rFonts w:ascii="Arial" w:hAnsi="Arial" w:cs="Arial"/>
                <w:lang w:eastAsia="en-US"/>
              </w:rPr>
            </w:pPr>
            <w:r w:rsidRPr="00D14553">
              <w:rPr>
                <w:rFonts w:ascii="Arial" w:hAnsi="Arial" w:cs="Arial"/>
              </w:rPr>
              <w:t>Limited</w:t>
            </w:r>
          </w:p>
        </w:tc>
      </w:tr>
      <w:tr w:rsidR="00D14553" w14:paraId="31436013" w14:textId="77777777" w:rsidTr="004B11E7">
        <w:tc>
          <w:tcPr>
            <w:tcW w:w="3005" w:type="dxa"/>
            <w:vAlign w:val="center"/>
          </w:tcPr>
          <w:p w14:paraId="49F60A19" w14:textId="67C2EFD9" w:rsidR="00D14553" w:rsidRPr="00D14553" w:rsidRDefault="00D14553" w:rsidP="00D14553">
            <w:pPr>
              <w:rPr>
                <w:rFonts w:ascii="Arial" w:hAnsi="Arial" w:cs="Arial"/>
                <w:lang w:eastAsia="en-US"/>
              </w:rPr>
            </w:pPr>
            <w:r w:rsidRPr="00D14553">
              <w:rPr>
                <w:rFonts w:ascii="Arial" w:hAnsi="Arial" w:cs="Arial"/>
              </w:rPr>
              <w:t>System/political complexity</w:t>
            </w:r>
          </w:p>
        </w:tc>
        <w:tc>
          <w:tcPr>
            <w:tcW w:w="3005" w:type="dxa"/>
            <w:vAlign w:val="center"/>
          </w:tcPr>
          <w:p w14:paraId="7EEE434F" w14:textId="3C78369E" w:rsidR="00D14553" w:rsidRPr="00D14553" w:rsidRDefault="00D14553" w:rsidP="00D14553">
            <w:pPr>
              <w:rPr>
                <w:rFonts w:ascii="Arial" w:hAnsi="Arial" w:cs="Arial"/>
                <w:lang w:eastAsia="en-US"/>
              </w:rPr>
            </w:pPr>
            <w:r w:rsidRPr="00D14553">
              <w:rPr>
                <w:rFonts w:ascii="Arial" w:hAnsi="Arial" w:cs="Arial"/>
              </w:rPr>
              <w:t>Moderate</w:t>
            </w:r>
          </w:p>
        </w:tc>
        <w:tc>
          <w:tcPr>
            <w:tcW w:w="3006" w:type="dxa"/>
            <w:vAlign w:val="center"/>
          </w:tcPr>
          <w:p w14:paraId="159932ED" w14:textId="6AD41C9E" w:rsidR="00D14553" w:rsidRPr="00D14553" w:rsidRDefault="00D14553" w:rsidP="00D14553">
            <w:pPr>
              <w:rPr>
                <w:rFonts w:ascii="Arial" w:hAnsi="Arial" w:cs="Arial"/>
                <w:lang w:eastAsia="en-US"/>
              </w:rPr>
            </w:pPr>
            <w:r w:rsidRPr="00D14553">
              <w:rPr>
                <w:rFonts w:ascii="Arial" w:hAnsi="Arial" w:cs="Arial"/>
              </w:rPr>
              <w:t>Limited</w:t>
            </w:r>
          </w:p>
        </w:tc>
      </w:tr>
      <w:tr w:rsidR="00D14553" w14:paraId="08B0A32A" w14:textId="77777777" w:rsidTr="004B11E7">
        <w:tc>
          <w:tcPr>
            <w:tcW w:w="3005" w:type="dxa"/>
            <w:vAlign w:val="center"/>
          </w:tcPr>
          <w:p w14:paraId="24A7EAF5" w14:textId="2F5488D4" w:rsidR="00D14553" w:rsidRPr="00D14553" w:rsidRDefault="00D14553" w:rsidP="00D14553">
            <w:pPr>
              <w:rPr>
                <w:rFonts w:ascii="Arial" w:hAnsi="Arial" w:cs="Arial"/>
              </w:rPr>
            </w:pPr>
            <w:r w:rsidRPr="00D14553">
              <w:rPr>
                <w:rFonts w:ascii="Arial" w:hAnsi="Arial" w:cs="Arial"/>
              </w:rPr>
              <w:t>Adoption diagnosis</w:t>
            </w:r>
          </w:p>
        </w:tc>
        <w:tc>
          <w:tcPr>
            <w:tcW w:w="3005" w:type="dxa"/>
            <w:vAlign w:val="center"/>
          </w:tcPr>
          <w:p w14:paraId="58ED7C70" w14:textId="5912085A" w:rsidR="00D14553" w:rsidRPr="00D14553" w:rsidRDefault="00D14553" w:rsidP="00D14553">
            <w:pPr>
              <w:rPr>
                <w:rFonts w:ascii="Arial" w:hAnsi="Arial" w:cs="Arial"/>
              </w:rPr>
            </w:pPr>
            <w:r w:rsidRPr="00D14553">
              <w:rPr>
                <w:rFonts w:ascii="Arial" w:hAnsi="Arial" w:cs="Arial"/>
              </w:rPr>
              <w:t>Moderate</w:t>
            </w:r>
          </w:p>
        </w:tc>
        <w:tc>
          <w:tcPr>
            <w:tcW w:w="3006" w:type="dxa"/>
            <w:vAlign w:val="center"/>
          </w:tcPr>
          <w:p w14:paraId="29CBC0D0" w14:textId="23D74EA5" w:rsidR="00D14553" w:rsidRPr="00D14553" w:rsidRDefault="00D14553" w:rsidP="00D14553">
            <w:pPr>
              <w:rPr>
                <w:rFonts w:ascii="Arial" w:hAnsi="Arial" w:cs="Arial"/>
              </w:rPr>
            </w:pPr>
            <w:r w:rsidRPr="00D14553">
              <w:rPr>
                <w:rFonts w:ascii="Arial" w:hAnsi="Arial" w:cs="Arial"/>
              </w:rPr>
              <w:t>Strong</w:t>
            </w:r>
          </w:p>
        </w:tc>
      </w:tr>
      <w:tr w:rsidR="00D14553" w14:paraId="50DF75FF" w14:textId="77777777" w:rsidTr="004B11E7">
        <w:tc>
          <w:tcPr>
            <w:tcW w:w="3005" w:type="dxa"/>
            <w:vAlign w:val="center"/>
          </w:tcPr>
          <w:p w14:paraId="0B517129" w14:textId="15F0E3A4" w:rsidR="00D14553" w:rsidRPr="00D14553" w:rsidRDefault="00D14553" w:rsidP="00D14553">
            <w:pPr>
              <w:rPr>
                <w:rFonts w:ascii="Arial" w:hAnsi="Arial" w:cs="Arial"/>
              </w:rPr>
            </w:pPr>
            <w:r w:rsidRPr="00D14553">
              <w:rPr>
                <w:rFonts w:ascii="Arial" w:hAnsi="Arial" w:cs="Arial"/>
              </w:rPr>
              <w:t>Main risk</w:t>
            </w:r>
          </w:p>
        </w:tc>
        <w:tc>
          <w:tcPr>
            <w:tcW w:w="3005" w:type="dxa"/>
            <w:vAlign w:val="center"/>
          </w:tcPr>
          <w:p w14:paraId="4E6EE91E" w14:textId="5559B9EF" w:rsidR="00D14553" w:rsidRPr="00D14553" w:rsidRDefault="00D14553" w:rsidP="00D14553">
            <w:pPr>
              <w:rPr>
                <w:rFonts w:ascii="Arial" w:hAnsi="Arial" w:cs="Arial"/>
              </w:rPr>
            </w:pPr>
            <w:r w:rsidRPr="00D14553">
              <w:rPr>
                <w:rFonts w:ascii="Arial" w:hAnsi="Arial" w:cs="Arial"/>
              </w:rPr>
              <w:t>Linear/top-down application</w:t>
            </w:r>
          </w:p>
        </w:tc>
        <w:tc>
          <w:tcPr>
            <w:tcW w:w="3006" w:type="dxa"/>
            <w:vAlign w:val="center"/>
          </w:tcPr>
          <w:p w14:paraId="0FF1F8B8" w14:textId="6E3ED7DE" w:rsidR="00D14553" w:rsidRPr="00D14553" w:rsidRDefault="00D14553" w:rsidP="00D14553">
            <w:pPr>
              <w:rPr>
                <w:rFonts w:ascii="Arial" w:hAnsi="Arial" w:cs="Arial"/>
              </w:rPr>
            </w:pPr>
            <w:r w:rsidRPr="00D14553">
              <w:rPr>
                <w:rFonts w:ascii="Arial" w:hAnsi="Arial" w:cs="Arial"/>
              </w:rPr>
              <w:t>Individualising systemic problems</w:t>
            </w:r>
          </w:p>
        </w:tc>
      </w:tr>
    </w:tbl>
    <w:p w14:paraId="43FBDBDB" w14:textId="77777777" w:rsidR="00B31238" w:rsidRPr="00B31238" w:rsidRDefault="00B31238" w:rsidP="00B31238">
      <w:pPr>
        <w:rPr>
          <w:lang w:eastAsia="en-US"/>
        </w:rPr>
      </w:pPr>
    </w:p>
    <w:p w14:paraId="42EC368B" w14:textId="444E2D2D" w:rsidR="00E2038B" w:rsidRPr="00E2038B" w:rsidRDefault="00E2038B" w:rsidP="00E2038B">
      <w:pPr>
        <w:rPr>
          <w:rFonts w:ascii="Arial" w:hAnsi="Arial" w:cs="Arial"/>
          <w:lang w:eastAsia="en-US"/>
        </w:rPr>
      </w:pPr>
      <w:r w:rsidRPr="00E2038B">
        <w:rPr>
          <w:rFonts w:ascii="Arial" w:hAnsi="Arial" w:cs="Arial"/>
          <w:lang w:eastAsia="en-US"/>
        </w:rPr>
        <w:t xml:space="preserve">The models address different questions. Kotter's main question is: How can the organisation mobilise for </w:t>
      </w:r>
      <w:r w:rsidR="00701037" w:rsidRPr="00E2038B">
        <w:rPr>
          <w:rFonts w:ascii="Arial" w:hAnsi="Arial" w:cs="Arial"/>
          <w:lang w:eastAsia="en-US"/>
        </w:rPr>
        <w:t>change?</w:t>
      </w:r>
      <w:r w:rsidR="00701037">
        <w:rPr>
          <w:rFonts w:ascii="Arial" w:hAnsi="Arial" w:cs="Arial"/>
          <w:lang w:eastAsia="en-US"/>
        </w:rPr>
        <w:t xml:space="preserve"> </w:t>
      </w:r>
      <w:r w:rsidRPr="00E2038B">
        <w:rPr>
          <w:rFonts w:ascii="Arial" w:hAnsi="Arial" w:cs="Arial"/>
          <w:lang w:eastAsia="en-US"/>
        </w:rPr>
        <w:t xml:space="preserve">ADKAR queries: What must occur before people embrace the </w:t>
      </w:r>
      <w:r w:rsidR="00701037" w:rsidRPr="00E2038B">
        <w:rPr>
          <w:rFonts w:ascii="Arial" w:hAnsi="Arial" w:cs="Arial"/>
          <w:lang w:eastAsia="en-US"/>
        </w:rPr>
        <w:t>change?</w:t>
      </w:r>
      <w:r w:rsidR="006A6222">
        <w:rPr>
          <w:rFonts w:ascii="Arial" w:hAnsi="Arial" w:cs="Arial"/>
          <w:lang w:eastAsia="en-US"/>
        </w:rPr>
        <w:t xml:space="preserve"> </w:t>
      </w:r>
      <w:r w:rsidRPr="00E2038B">
        <w:rPr>
          <w:rFonts w:ascii="Arial" w:hAnsi="Arial" w:cs="Arial"/>
          <w:lang w:eastAsia="en-US"/>
        </w:rPr>
        <w:t>As a result, they ought to be viewed as complementary</w:t>
      </w:r>
      <w:r w:rsidR="007728B2">
        <w:rPr>
          <w:rFonts w:ascii="Arial" w:hAnsi="Arial" w:cs="Arial"/>
          <w:lang w:eastAsia="en-US"/>
        </w:rPr>
        <w:t xml:space="preserve"> </w:t>
      </w:r>
      <w:r w:rsidR="007728B2" w:rsidRPr="007728B2">
        <w:rPr>
          <w:rFonts w:ascii="Arial" w:hAnsi="Arial" w:cs="Arial"/>
          <w:lang w:eastAsia="en-US"/>
        </w:rPr>
        <w:t>(Cameron &amp; Green, 2020).</w:t>
      </w:r>
      <w:r w:rsidRPr="00E2038B">
        <w:rPr>
          <w:rFonts w:ascii="Arial" w:hAnsi="Arial" w:cs="Arial"/>
          <w:lang w:eastAsia="en-US"/>
        </w:rPr>
        <w:br/>
      </w:r>
      <w:r w:rsidRPr="00E2038B">
        <w:rPr>
          <w:rFonts w:ascii="Arial" w:hAnsi="Arial" w:cs="Arial"/>
          <w:lang w:eastAsia="en-US"/>
        </w:rPr>
        <w:br/>
        <w:t>While ADKAR may apply to specific roles, procedures, and workstreams, Kotter could function at the organisational and portfolio levels for the Home Office. Because successful implementation necessitates both individual competence and group commitment and confidence, Weiner's (2009) organisational readiness theory offers a crucial link.</w:t>
      </w:r>
      <w:r w:rsidRPr="00E2038B">
        <w:rPr>
          <w:rFonts w:ascii="Arial" w:hAnsi="Arial" w:cs="Arial"/>
          <w:lang w:eastAsia="en-US"/>
        </w:rPr>
        <w:br/>
      </w:r>
      <w:r w:rsidRPr="00E2038B">
        <w:rPr>
          <w:rFonts w:ascii="Arial" w:hAnsi="Arial" w:cs="Arial"/>
          <w:lang w:eastAsia="en-US"/>
        </w:rPr>
        <w:br/>
        <w:t>According to Stouten et al. (2018), change techniques should be evidence-based and tailored to organisational circumstances, rather than applied mechanically. This encourages using models not as set sequences but as frameworks for expert interpretation.</w:t>
      </w:r>
    </w:p>
    <w:p w14:paraId="193119C9" w14:textId="77777777" w:rsidR="00006C00" w:rsidRPr="00006C00" w:rsidRDefault="00006C00" w:rsidP="00006C00">
      <w:pPr>
        <w:rPr>
          <w:lang w:eastAsia="en-US"/>
        </w:rPr>
      </w:pPr>
    </w:p>
    <w:p w14:paraId="1627D1D8" w14:textId="3435A2B5" w:rsidR="00596D75" w:rsidRPr="00532317" w:rsidRDefault="00596D75" w:rsidP="00532317">
      <w:pPr>
        <w:pStyle w:val="Heading3"/>
        <w:rPr>
          <w:rFonts w:ascii="Arial" w:hAnsi="Arial" w:cs="Arial"/>
        </w:rPr>
      </w:pPr>
      <w:bookmarkStart w:id="41" w:name="_Toc242484075"/>
      <w:r w:rsidRPr="00532317">
        <w:rPr>
          <w:rFonts w:ascii="Arial" w:hAnsi="Arial" w:cs="Arial"/>
        </w:rPr>
        <w:t>Summary</w:t>
      </w:r>
      <w:bookmarkEnd w:id="41"/>
    </w:p>
    <w:p w14:paraId="5B9D3F36" w14:textId="7E37F33A" w:rsidR="00596D75" w:rsidRPr="00596D75" w:rsidRDefault="00596D75" w:rsidP="00596D75">
      <w:pPr>
        <w:rPr>
          <w:rFonts w:ascii="Arial" w:hAnsi="Arial" w:cs="Arial"/>
          <w:lang w:eastAsia="en-US"/>
        </w:rPr>
      </w:pPr>
      <w:r w:rsidRPr="00596D75">
        <w:rPr>
          <w:rFonts w:ascii="Arial" w:hAnsi="Arial" w:cs="Arial"/>
          <w:lang w:eastAsia="en-US"/>
        </w:rPr>
        <w:t xml:space="preserve">Kotter and ADKAR are most effective when applied at </w:t>
      </w:r>
      <w:r w:rsidR="006A6222" w:rsidRPr="00596D75">
        <w:rPr>
          <w:rFonts w:ascii="Arial" w:hAnsi="Arial" w:cs="Arial"/>
          <w:lang w:eastAsia="en-US"/>
        </w:rPr>
        <w:t>various levels</w:t>
      </w:r>
      <w:r w:rsidRPr="00596D75">
        <w:rPr>
          <w:rFonts w:ascii="Arial" w:hAnsi="Arial" w:cs="Arial"/>
          <w:lang w:eastAsia="en-US"/>
        </w:rPr>
        <w:t>. Both models need accompanying theories to explain preparation, culture, resistance, and system complexity, but together they offer more coverage than either model alone.</w:t>
      </w:r>
    </w:p>
    <w:p w14:paraId="7CBAF771" w14:textId="77777777" w:rsidR="00596D75" w:rsidRDefault="00596D75" w:rsidP="00596D75">
      <w:pPr>
        <w:ind w:left="360"/>
        <w:rPr>
          <w:b/>
          <w:bCs/>
        </w:rPr>
      </w:pPr>
    </w:p>
    <w:p w14:paraId="2BB3A443" w14:textId="77777777" w:rsidR="00596D75" w:rsidRDefault="00596D75" w:rsidP="00596D75">
      <w:pPr>
        <w:pStyle w:val="Heading1"/>
      </w:pPr>
      <w:bookmarkStart w:id="42" w:name="_Toc242484076"/>
      <w:r w:rsidRPr="00596D75">
        <w:lastRenderedPageBreak/>
        <w:t>Evaluate how organisational stakeholders can be efficiently led through complex workplace change</w:t>
      </w:r>
      <w:bookmarkEnd w:id="42"/>
    </w:p>
    <w:p w14:paraId="7E492E00" w14:textId="77777777" w:rsidR="006425EC" w:rsidRDefault="006425EC" w:rsidP="006425EC">
      <w:pPr>
        <w:rPr>
          <w:lang w:eastAsia="en-US"/>
        </w:rPr>
      </w:pPr>
    </w:p>
    <w:p w14:paraId="5DEAF29E" w14:textId="196A84CC" w:rsidR="006425EC" w:rsidRPr="006425EC" w:rsidRDefault="006425EC" w:rsidP="006425EC">
      <w:pPr>
        <w:pStyle w:val="Heading2"/>
      </w:pPr>
      <w:bookmarkStart w:id="43" w:name="_Toc242484077"/>
      <w:r w:rsidRPr="006425EC">
        <w:t>Stakeholder Analysis</w:t>
      </w:r>
      <w:bookmarkEnd w:id="43"/>
    </w:p>
    <w:p w14:paraId="1A5209AA" w14:textId="43189FA5" w:rsidR="006425EC" w:rsidRDefault="006425EC" w:rsidP="006425EC">
      <w:pPr>
        <w:rPr>
          <w:rFonts w:ascii="Arial" w:hAnsi="Arial" w:cs="Arial"/>
          <w:lang w:eastAsia="en-US"/>
        </w:rPr>
      </w:pPr>
      <w:r w:rsidRPr="006425EC">
        <w:rPr>
          <w:rFonts w:ascii="Arial" w:hAnsi="Arial" w:cs="Arial"/>
          <w:lang w:eastAsia="en-US"/>
        </w:rPr>
        <w:t>The transformation has an impact on a wide range of stakeholders, including ministers, senior civil servants, Border Security Command, Border Force, Immigration Enforcement, asylum operations, digital and data teams, Home Office employees, trade unions, policing bodies, the Ministry of Justice, local authorities, international partners, suppliers, Parliament, oversight bodies, communities and service users.</w:t>
      </w:r>
      <w:r w:rsidRPr="006425EC">
        <w:rPr>
          <w:rFonts w:ascii="Arial" w:hAnsi="Arial" w:cs="Arial"/>
          <w:lang w:eastAsia="en-US"/>
        </w:rPr>
        <w:br/>
      </w:r>
      <w:r w:rsidRPr="006425EC">
        <w:rPr>
          <w:rFonts w:ascii="Arial" w:hAnsi="Arial" w:cs="Arial"/>
          <w:lang w:eastAsia="en-US"/>
        </w:rPr>
        <w:br/>
      </w:r>
      <w:r w:rsidR="002D03F6" w:rsidRPr="00C64A48">
        <w:rPr>
          <w:rFonts w:ascii="Arial" w:hAnsi="Arial" w:cs="Arial"/>
          <w:lang w:eastAsia="en-US"/>
        </w:rPr>
        <w:t xml:space="preserve">The </w:t>
      </w:r>
      <w:r w:rsidR="002D03F6" w:rsidRPr="007D7D09">
        <w:rPr>
          <w:rFonts w:ascii="Arial" w:hAnsi="Arial" w:cs="Arial"/>
          <w:color w:val="000000" w:themeColor="text1"/>
          <w:lang w:eastAsia="en-US"/>
        </w:rPr>
        <w:t>stakeholder power/interest analysis (</w:t>
      </w:r>
      <w:r w:rsidR="00C64A48" w:rsidRPr="007D7D09">
        <w:rPr>
          <w:rFonts w:ascii="Arial" w:hAnsi="Arial" w:cs="Arial"/>
          <w:color w:val="000000" w:themeColor="text1"/>
          <w:lang w:eastAsia="en-US"/>
        </w:rPr>
        <w:t xml:space="preserve">see </w:t>
      </w:r>
      <w:r w:rsidR="002D03F6" w:rsidRPr="007D7D09">
        <w:rPr>
          <w:rFonts w:ascii="Arial" w:hAnsi="Arial" w:cs="Arial"/>
          <w:color w:val="000000" w:themeColor="text1"/>
          <w:lang w:eastAsia="en-US"/>
        </w:rPr>
        <w:t xml:space="preserve">Appendix </w:t>
      </w:r>
      <w:r w:rsidR="00BC149D">
        <w:rPr>
          <w:rFonts w:ascii="Arial" w:hAnsi="Arial" w:cs="Arial"/>
          <w:color w:val="000000" w:themeColor="text1"/>
          <w:lang w:eastAsia="en-US"/>
        </w:rPr>
        <w:t>D</w:t>
      </w:r>
      <w:r w:rsidR="002D03F6" w:rsidRPr="007D7D09">
        <w:rPr>
          <w:rFonts w:ascii="Arial" w:hAnsi="Arial" w:cs="Arial"/>
          <w:color w:val="000000" w:themeColor="text1"/>
          <w:lang w:eastAsia="en-US"/>
        </w:rPr>
        <w:t xml:space="preserve">) </w:t>
      </w:r>
      <w:r w:rsidR="002D03F6" w:rsidRPr="002D03F6">
        <w:rPr>
          <w:rFonts w:ascii="Arial" w:hAnsi="Arial" w:cs="Arial"/>
          <w:lang w:eastAsia="en-US"/>
        </w:rPr>
        <w:t xml:space="preserve">classifies stakeholders </w:t>
      </w:r>
      <w:r w:rsidR="002D03F6">
        <w:rPr>
          <w:rFonts w:ascii="Arial" w:hAnsi="Arial" w:cs="Arial"/>
          <w:lang w:eastAsia="en-US"/>
        </w:rPr>
        <w:t>by importance, influence, and interest, which informs appropriate</w:t>
      </w:r>
      <w:r w:rsidR="002D03F6" w:rsidRPr="002D03F6">
        <w:rPr>
          <w:rFonts w:ascii="Arial" w:hAnsi="Arial" w:cs="Arial"/>
          <w:lang w:eastAsia="en-US"/>
        </w:rPr>
        <w:t xml:space="preserve"> engagement and management strategies.</w:t>
      </w:r>
      <w:r w:rsidRPr="006425EC">
        <w:rPr>
          <w:rFonts w:ascii="Arial" w:hAnsi="Arial" w:cs="Arial"/>
          <w:lang w:eastAsia="en-US"/>
        </w:rPr>
        <w:br/>
      </w:r>
      <w:r w:rsidRPr="006425EC">
        <w:rPr>
          <w:rFonts w:ascii="Arial" w:hAnsi="Arial" w:cs="Arial"/>
          <w:lang w:eastAsia="en-US"/>
        </w:rPr>
        <w:br/>
        <w:t xml:space="preserve">Frontline staff set a good example. Although they may have minimal formal decision-making power, their expertise and behaviour can influence whether a new procedure succeeds. Similarly, while local governments may not have direct authority over national immigration policy, they can </w:t>
      </w:r>
      <w:r>
        <w:rPr>
          <w:rFonts w:ascii="Arial" w:hAnsi="Arial" w:cs="Arial"/>
          <w:lang w:eastAsia="en-US"/>
        </w:rPr>
        <w:t>significantly affect</w:t>
      </w:r>
      <w:r w:rsidRPr="006425EC">
        <w:rPr>
          <w:rFonts w:ascii="Arial" w:hAnsi="Arial" w:cs="Arial"/>
          <w:lang w:eastAsia="en-US"/>
        </w:rPr>
        <w:t xml:space="preserve"> </w:t>
      </w:r>
      <w:r>
        <w:rPr>
          <w:rFonts w:ascii="Arial" w:hAnsi="Arial" w:cs="Arial"/>
          <w:lang w:eastAsia="en-US"/>
        </w:rPr>
        <w:t>how accommodation is implemented</w:t>
      </w:r>
      <w:r w:rsidRPr="006425EC">
        <w:rPr>
          <w:rFonts w:ascii="Arial" w:hAnsi="Arial" w:cs="Arial"/>
          <w:lang w:eastAsia="en-US"/>
        </w:rPr>
        <w:t>.</w:t>
      </w:r>
      <w:r w:rsidRPr="006425EC">
        <w:rPr>
          <w:rFonts w:ascii="Arial" w:hAnsi="Arial" w:cs="Arial"/>
          <w:lang w:eastAsia="en-US"/>
        </w:rPr>
        <w:br/>
      </w:r>
      <w:r w:rsidRPr="006425EC">
        <w:rPr>
          <w:rFonts w:ascii="Arial" w:hAnsi="Arial" w:cs="Arial"/>
          <w:lang w:eastAsia="en-US"/>
        </w:rPr>
        <w:br/>
        <w:t xml:space="preserve">The </w:t>
      </w:r>
      <w:r w:rsidR="00B0239E">
        <w:rPr>
          <w:rFonts w:ascii="Arial" w:hAnsi="Arial" w:cs="Arial"/>
          <w:lang w:eastAsia="en-US"/>
        </w:rPr>
        <w:t xml:space="preserve">Committee </w:t>
      </w:r>
      <w:r w:rsidRPr="006425EC">
        <w:rPr>
          <w:rFonts w:ascii="Arial" w:hAnsi="Arial" w:cs="Arial"/>
          <w:lang w:eastAsia="en-US"/>
        </w:rPr>
        <w:t>emphasises the repercussions of insufficient system-wide integration, especially where key policy and operational decisions have resulted in broader implementation challenges</w:t>
      </w:r>
      <w:r w:rsidR="00B0239E">
        <w:rPr>
          <w:rFonts w:ascii="Arial" w:hAnsi="Arial" w:cs="Arial"/>
          <w:lang w:eastAsia="en-US"/>
        </w:rPr>
        <w:t xml:space="preserve"> </w:t>
      </w:r>
      <w:r w:rsidR="00B0239E" w:rsidRPr="002B4B45">
        <w:rPr>
          <w:rFonts w:ascii="Arial" w:hAnsi="Arial" w:cs="Arial"/>
        </w:rPr>
        <w:t>(Committee of Public Accounts, 2026a)</w:t>
      </w:r>
      <w:r w:rsidRPr="006425EC">
        <w:rPr>
          <w:rFonts w:ascii="Arial" w:hAnsi="Arial" w:cs="Arial"/>
          <w:lang w:eastAsia="en-US"/>
        </w:rPr>
        <w:t>.</w:t>
      </w:r>
      <w:r w:rsidRPr="006425EC">
        <w:rPr>
          <w:rFonts w:ascii="Arial" w:hAnsi="Arial" w:cs="Arial"/>
          <w:lang w:eastAsia="en-US"/>
        </w:rPr>
        <w:br/>
      </w:r>
      <w:r w:rsidRPr="006425EC">
        <w:rPr>
          <w:rFonts w:ascii="Arial" w:hAnsi="Arial" w:cs="Arial"/>
          <w:lang w:eastAsia="en-US"/>
        </w:rPr>
        <w:br/>
        <w:t>Stakeholder leadership should therefore go beyond communication. Consultation, negotiation, listening, feedback, and, if possible, true engagement in implementation are all required.</w:t>
      </w:r>
    </w:p>
    <w:p w14:paraId="0F159578" w14:textId="77777777" w:rsidR="002D03F6" w:rsidRDefault="002D03F6" w:rsidP="006425EC">
      <w:pPr>
        <w:rPr>
          <w:rFonts w:ascii="Arial" w:hAnsi="Arial" w:cs="Arial"/>
          <w:lang w:eastAsia="en-US"/>
        </w:rPr>
      </w:pPr>
    </w:p>
    <w:p w14:paraId="6E328740" w14:textId="77777777" w:rsidR="006425EC" w:rsidRPr="00532317" w:rsidRDefault="006425EC" w:rsidP="00532317">
      <w:pPr>
        <w:pStyle w:val="Heading3"/>
        <w:rPr>
          <w:rFonts w:ascii="Arial" w:hAnsi="Arial" w:cs="Arial"/>
        </w:rPr>
      </w:pPr>
      <w:bookmarkStart w:id="44" w:name="_Toc242484078"/>
      <w:r w:rsidRPr="00532317">
        <w:rPr>
          <w:rFonts w:ascii="Arial" w:hAnsi="Arial" w:cs="Arial"/>
        </w:rPr>
        <w:t>Summary</w:t>
      </w:r>
      <w:bookmarkEnd w:id="44"/>
    </w:p>
    <w:p w14:paraId="58626B1F" w14:textId="6FB9467F" w:rsidR="006425EC" w:rsidRPr="006425EC" w:rsidRDefault="006425EC" w:rsidP="006425EC">
      <w:pPr>
        <w:rPr>
          <w:rFonts w:ascii="Arial" w:hAnsi="Arial" w:cs="Arial"/>
          <w:lang w:eastAsia="en-US"/>
        </w:rPr>
      </w:pPr>
      <w:r w:rsidRPr="006425EC">
        <w:rPr>
          <w:rFonts w:ascii="Arial" w:hAnsi="Arial" w:cs="Arial"/>
          <w:lang w:eastAsia="en-US"/>
        </w:rPr>
        <w:t xml:space="preserve">Effective stakeholder leadership </w:t>
      </w:r>
      <w:r>
        <w:rPr>
          <w:rFonts w:ascii="Arial" w:hAnsi="Arial" w:cs="Arial"/>
          <w:lang w:eastAsia="en-US"/>
        </w:rPr>
        <w:t>considers</w:t>
      </w:r>
      <w:r w:rsidRPr="006425EC">
        <w:rPr>
          <w:rFonts w:ascii="Arial" w:hAnsi="Arial" w:cs="Arial"/>
          <w:lang w:eastAsia="en-US"/>
        </w:rPr>
        <w:t xml:space="preserve"> both formal power and practical influence. View stakeholders as participants in transformation, not passive recipients of organisational decisions.</w:t>
      </w:r>
    </w:p>
    <w:p w14:paraId="003B7076" w14:textId="77777777" w:rsidR="006425EC" w:rsidRDefault="006425EC" w:rsidP="006425EC">
      <w:pPr>
        <w:rPr>
          <w:rFonts w:ascii="Arial" w:hAnsi="Arial" w:cs="Arial"/>
          <w:lang w:eastAsia="en-US"/>
        </w:rPr>
      </w:pPr>
    </w:p>
    <w:p w14:paraId="45C58708" w14:textId="77777777" w:rsidR="00E32609" w:rsidRDefault="00E32609" w:rsidP="006425EC">
      <w:pPr>
        <w:rPr>
          <w:rFonts w:ascii="Arial" w:hAnsi="Arial" w:cs="Arial"/>
          <w:lang w:eastAsia="en-US"/>
        </w:rPr>
      </w:pPr>
    </w:p>
    <w:p w14:paraId="5BA2827D" w14:textId="77777777" w:rsidR="00E32609" w:rsidRDefault="00E32609" w:rsidP="006425EC">
      <w:pPr>
        <w:rPr>
          <w:rFonts w:ascii="Arial" w:hAnsi="Arial" w:cs="Arial"/>
          <w:lang w:eastAsia="en-US"/>
        </w:rPr>
      </w:pPr>
    </w:p>
    <w:p w14:paraId="10791957" w14:textId="77777777" w:rsidR="00E32609" w:rsidRDefault="00E32609" w:rsidP="006425EC">
      <w:pPr>
        <w:rPr>
          <w:rFonts w:ascii="Arial" w:hAnsi="Arial" w:cs="Arial"/>
          <w:lang w:eastAsia="en-US"/>
        </w:rPr>
      </w:pPr>
    </w:p>
    <w:p w14:paraId="42158BE8" w14:textId="77777777" w:rsidR="00E32609" w:rsidRDefault="00E32609" w:rsidP="006425EC">
      <w:pPr>
        <w:rPr>
          <w:rFonts w:ascii="Arial" w:hAnsi="Arial" w:cs="Arial"/>
          <w:lang w:eastAsia="en-US"/>
        </w:rPr>
      </w:pPr>
    </w:p>
    <w:p w14:paraId="0B300D63" w14:textId="77777777" w:rsidR="00E32609" w:rsidRDefault="00E32609" w:rsidP="006425EC">
      <w:pPr>
        <w:rPr>
          <w:rFonts w:ascii="Arial" w:hAnsi="Arial" w:cs="Arial"/>
          <w:lang w:eastAsia="en-US"/>
        </w:rPr>
      </w:pPr>
    </w:p>
    <w:p w14:paraId="00B3701F" w14:textId="77777777" w:rsidR="00E32609" w:rsidRPr="006425EC" w:rsidRDefault="00E32609" w:rsidP="006425EC">
      <w:pPr>
        <w:rPr>
          <w:rFonts w:ascii="Arial" w:hAnsi="Arial" w:cs="Arial"/>
          <w:lang w:eastAsia="en-US"/>
        </w:rPr>
      </w:pPr>
    </w:p>
    <w:p w14:paraId="72732174" w14:textId="4A8335CA" w:rsidR="00006C00" w:rsidRDefault="006425EC" w:rsidP="0071596D">
      <w:pPr>
        <w:pStyle w:val="Heading2"/>
      </w:pPr>
      <w:bookmarkStart w:id="45" w:name="_Toc242484079"/>
      <w:r w:rsidRPr="00650EEC">
        <w:lastRenderedPageBreak/>
        <w:t>Application of Carl Rogers' Seven Stages</w:t>
      </w:r>
      <w:bookmarkEnd w:id="45"/>
    </w:p>
    <w:p w14:paraId="0ADF7C48" w14:textId="23EB6FBD" w:rsidR="0071596D" w:rsidRPr="007D7D09" w:rsidRDefault="0071596D" w:rsidP="0071596D">
      <w:pPr>
        <w:rPr>
          <w:rFonts w:ascii="Arial" w:hAnsi="Arial" w:cs="Arial"/>
          <w:color w:val="000000" w:themeColor="text1"/>
          <w:lang w:eastAsia="en-US"/>
        </w:rPr>
      </w:pPr>
      <w:r w:rsidRPr="0071596D">
        <w:rPr>
          <w:rFonts w:ascii="Arial" w:hAnsi="Arial" w:cs="Arial"/>
          <w:lang w:eastAsia="en-US"/>
        </w:rPr>
        <w:t>Rogers' seven steps</w:t>
      </w:r>
      <w:r w:rsidR="00BC149D">
        <w:rPr>
          <w:rFonts w:ascii="Arial" w:hAnsi="Arial" w:cs="Arial"/>
          <w:lang w:eastAsia="en-US"/>
        </w:rPr>
        <w:t xml:space="preserve"> </w:t>
      </w:r>
      <w:r w:rsidR="00BC149D" w:rsidRPr="007D7D09">
        <w:rPr>
          <w:rFonts w:ascii="Arial" w:hAnsi="Arial" w:cs="Arial"/>
          <w:color w:val="000000" w:themeColor="text1"/>
          <w:lang w:eastAsia="en-US"/>
        </w:rPr>
        <w:t xml:space="preserve">(See Appendix </w:t>
      </w:r>
      <w:r w:rsidR="00BC149D">
        <w:rPr>
          <w:rFonts w:ascii="Arial" w:hAnsi="Arial" w:cs="Arial"/>
          <w:color w:val="000000" w:themeColor="text1"/>
          <w:lang w:eastAsia="en-US"/>
        </w:rPr>
        <w:t>E</w:t>
      </w:r>
      <w:r w:rsidR="00BC149D" w:rsidRPr="007D7D09">
        <w:rPr>
          <w:rFonts w:ascii="Arial" w:hAnsi="Arial" w:cs="Arial"/>
          <w:color w:val="000000" w:themeColor="text1"/>
          <w:lang w:eastAsia="en-US"/>
        </w:rPr>
        <w:t>)</w:t>
      </w:r>
      <w:r w:rsidRPr="0071596D">
        <w:rPr>
          <w:rFonts w:ascii="Arial" w:hAnsi="Arial" w:cs="Arial"/>
          <w:lang w:eastAsia="en-US"/>
        </w:rPr>
        <w:t xml:space="preserve"> necessitate rigorous academic preparation because they originated in person-centred psychotherapy rather than organisational change (Rogers, 1961).</w:t>
      </w:r>
      <w:r w:rsidRPr="0071596D">
        <w:rPr>
          <w:rFonts w:ascii="Arial" w:hAnsi="Arial" w:cs="Arial"/>
          <w:lang w:eastAsia="en-US"/>
        </w:rPr>
        <w:br/>
      </w:r>
      <w:r w:rsidRPr="0071596D">
        <w:rPr>
          <w:rFonts w:ascii="Arial" w:hAnsi="Arial" w:cs="Arial"/>
          <w:lang w:eastAsia="en-US"/>
        </w:rPr>
        <w:br/>
      </w:r>
      <w:r>
        <w:rPr>
          <w:rFonts w:ascii="Arial" w:hAnsi="Arial" w:cs="Arial"/>
          <w:lang w:eastAsia="en-US"/>
        </w:rPr>
        <w:t>T</w:t>
      </w:r>
      <w:r w:rsidRPr="0071596D">
        <w:rPr>
          <w:rFonts w:ascii="Arial" w:hAnsi="Arial" w:cs="Arial"/>
          <w:lang w:eastAsia="en-US"/>
        </w:rPr>
        <w:t>he framework is an effective relational lens for stakeholder involvement since it promotes empathy, openness, and a shift toward greater acceptance of personal experience.</w:t>
      </w:r>
      <w:r w:rsidRPr="0071596D">
        <w:rPr>
          <w:rFonts w:ascii="Arial" w:hAnsi="Arial" w:cs="Arial"/>
          <w:lang w:eastAsia="en-US"/>
        </w:rPr>
        <w:br/>
      </w:r>
      <w:r w:rsidRPr="0071596D">
        <w:rPr>
          <w:rFonts w:ascii="Arial" w:hAnsi="Arial" w:cs="Arial"/>
          <w:lang w:eastAsia="en-US"/>
        </w:rPr>
        <w:br/>
        <w:t xml:space="preserve">Initially, stakeholders may be reluctant to interact openly. They may discuss the change logically or concentrate on external causes while ignoring personal worries. As trust grows, </w:t>
      </w:r>
      <w:r w:rsidR="007D08F0">
        <w:rPr>
          <w:rFonts w:ascii="Arial" w:hAnsi="Arial" w:cs="Arial"/>
          <w:lang w:eastAsia="en-US"/>
        </w:rPr>
        <w:t>stakeholders</w:t>
      </w:r>
      <w:r w:rsidRPr="0071596D">
        <w:rPr>
          <w:rFonts w:ascii="Arial" w:hAnsi="Arial" w:cs="Arial"/>
          <w:lang w:eastAsia="en-US"/>
        </w:rPr>
        <w:t xml:space="preserve"> may start to communicate their concerns and emotions more openly. Increased transparency may eventually allow stakeholders to interact more productively with the planned future state.</w:t>
      </w:r>
      <w:r w:rsidRPr="0071596D">
        <w:rPr>
          <w:rFonts w:ascii="Arial" w:hAnsi="Arial" w:cs="Arial"/>
          <w:lang w:eastAsia="en-US"/>
        </w:rPr>
        <w:br/>
      </w:r>
      <w:r w:rsidRPr="0071596D">
        <w:rPr>
          <w:rFonts w:ascii="Arial" w:hAnsi="Arial" w:cs="Arial"/>
          <w:lang w:eastAsia="en-US"/>
        </w:rPr>
        <w:br/>
        <w:t>The consequence for the change practitioner is to first listen before attempting to persuade.</w:t>
      </w:r>
      <w:r w:rsidRPr="0071596D">
        <w:rPr>
          <w:rFonts w:ascii="Arial" w:hAnsi="Arial" w:cs="Arial"/>
          <w:lang w:eastAsia="en-US"/>
        </w:rPr>
        <w:br/>
      </w:r>
      <w:r w:rsidRPr="0071596D">
        <w:rPr>
          <w:rFonts w:ascii="Arial" w:hAnsi="Arial" w:cs="Arial"/>
          <w:lang w:eastAsia="en-US"/>
        </w:rPr>
        <w:br/>
        <w:t>An employee who says "the new process will not work" may be expressing concerns about their workload, professional identity, a past failed change, or a loss of experience. Responding only with rational answers may fail to address the underlying issue.</w:t>
      </w:r>
      <w:r w:rsidRPr="0071596D">
        <w:rPr>
          <w:rFonts w:ascii="Arial" w:hAnsi="Arial" w:cs="Arial"/>
          <w:lang w:eastAsia="en-US"/>
        </w:rPr>
        <w:br/>
      </w:r>
      <w:r w:rsidRPr="0071596D">
        <w:rPr>
          <w:rFonts w:ascii="Arial" w:hAnsi="Arial" w:cs="Arial"/>
          <w:lang w:eastAsia="en-US"/>
        </w:rPr>
        <w:br/>
        <w:t xml:space="preserve">Rogers' theories of empathy, </w:t>
      </w:r>
      <w:r w:rsidR="00532317" w:rsidRPr="0071596D">
        <w:rPr>
          <w:rFonts w:ascii="Arial" w:hAnsi="Arial" w:cs="Arial"/>
          <w:lang w:eastAsia="en-US"/>
        </w:rPr>
        <w:t>comparison</w:t>
      </w:r>
      <w:r w:rsidRPr="0071596D">
        <w:rPr>
          <w:rFonts w:ascii="Arial" w:hAnsi="Arial" w:cs="Arial"/>
          <w:lang w:eastAsia="en-US"/>
        </w:rPr>
        <w:t>, and nonjudgmental participation could be effective in stakeholder engagements.</w:t>
      </w:r>
      <w:r w:rsidRPr="0071596D">
        <w:rPr>
          <w:rFonts w:ascii="Arial" w:hAnsi="Arial" w:cs="Arial"/>
          <w:lang w:eastAsia="en-US"/>
        </w:rPr>
        <w:br/>
      </w:r>
      <w:r w:rsidRPr="0071596D">
        <w:rPr>
          <w:rFonts w:ascii="Arial" w:hAnsi="Arial" w:cs="Arial"/>
          <w:lang w:eastAsia="en-US"/>
        </w:rPr>
        <w:br/>
        <w:t>Stakeholders should not be expected to go through seven predictable stages. Organisational circumstances can cause attitudes to shift often, especially when external events or leadership actions alter the perceived consequences of change</w:t>
      </w:r>
      <w:r w:rsidRPr="007D7D09">
        <w:rPr>
          <w:rFonts w:ascii="Arial" w:hAnsi="Arial" w:cs="Arial"/>
          <w:color w:val="000000" w:themeColor="text1"/>
          <w:lang w:eastAsia="en-US"/>
        </w:rPr>
        <w:t>.</w:t>
      </w:r>
      <w:r w:rsidR="00C37828" w:rsidRPr="007D7D09">
        <w:rPr>
          <w:rFonts w:ascii="Arial" w:hAnsi="Arial" w:cs="Arial"/>
          <w:color w:val="000000" w:themeColor="text1"/>
          <w:lang w:eastAsia="en-US"/>
        </w:rPr>
        <w:t xml:space="preserve"> </w:t>
      </w:r>
    </w:p>
    <w:p w14:paraId="259B9F78" w14:textId="77777777" w:rsidR="00532317" w:rsidRPr="007D7D09" w:rsidRDefault="00532317" w:rsidP="00532317">
      <w:pPr>
        <w:pStyle w:val="Heading2"/>
        <w:rPr>
          <w:color w:val="000000" w:themeColor="text1"/>
        </w:rPr>
      </w:pPr>
    </w:p>
    <w:p w14:paraId="7E8BE4DD" w14:textId="6A72EF65" w:rsidR="00532317" w:rsidRPr="00532317" w:rsidRDefault="00532317" w:rsidP="00532317">
      <w:pPr>
        <w:pStyle w:val="Heading3"/>
        <w:rPr>
          <w:rFonts w:ascii="Arial" w:hAnsi="Arial" w:cs="Arial"/>
        </w:rPr>
      </w:pPr>
      <w:bookmarkStart w:id="46" w:name="_Toc242484080"/>
      <w:r w:rsidRPr="00532317">
        <w:rPr>
          <w:rFonts w:ascii="Arial" w:hAnsi="Arial" w:cs="Arial"/>
        </w:rPr>
        <w:t>Summary</w:t>
      </w:r>
      <w:bookmarkEnd w:id="46"/>
      <w:r w:rsidRPr="00532317">
        <w:rPr>
          <w:rFonts w:ascii="Arial" w:hAnsi="Arial" w:cs="Arial"/>
        </w:rPr>
        <w:t xml:space="preserve"> </w:t>
      </w:r>
    </w:p>
    <w:p w14:paraId="1034E90B" w14:textId="2B8F054D" w:rsidR="00532317" w:rsidRDefault="00532317" w:rsidP="009962E5">
      <w:pPr>
        <w:rPr>
          <w:rFonts w:ascii="Arial" w:hAnsi="Arial" w:cs="Arial"/>
          <w:lang w:eastAsia="en-US"/>
        </w:rPr>
      </w:pPr>
      <w:r w:rsidRPr="00532317">
        <w:rPr>
          <w:rFonts w:ascii="Arial" w:hAnsi="Arial" w:cs="Arial"/>
          <w:lang w:eastAsia="en-US"/>
        </w:rPr>
        <w:t>Rogers brings a vital human dimension to Kotter and ADKAR that is less explicit, but its origins and limits must be recognised. Its usefulness stems mostly from improving the quality of stakeholder involvement rather than forecasting stakeholder conduct.</w:t>
      </w:r>
    </w:p>
    <w:p w14:paraId="16290793" w14:textId="77777777" w:rsidR="009962E5" w:rsidRDefault="009962E5" w:rsidP="009962E5">
      <w:pPr>
        <w:rPr>
          <w:rFonts w:ascii="Arial" w:hAnsi="Arial" w:cs="Arial"/>
          <w:lang w:eastAsia="en-US"/>
        </w:rPr>
      </w:pPr>
    </w:p>
    <w:p w14:paraId="1B218070" w14:textId="77777777" w:rsidR="00E32609" w:rsidRDefault="00E32609" w:rsidP="009962E5">
      <w:pPr>
        <w:rPr>
          <w:rFonts w:ascii="Arial" w:hAnsi="Arial" w:cs="Arial"/>
          <w:lang w:eastAsia="en-US"/>
        </w:rPr>
      </w:pPr>
    </w:p>
    <w:p w14:paraId="60548E07" w14:textId="77777777" w:rsidR="00E32609" w:rsidRDefault="00E32609" w:rsidP="009962E5">
      <w:pPr>
        <w:rPr>
          <w:rFonts w:ascii="Arial" w:hAnsi="Arial" w:cs="Arial"/>
          <w:lang w:eastAsia="en-US"/>
        </w:rPr>
      </w:pPr>
    </w:p>
    <w:p w14:paraId="043FE257" w14:textId="77777777" w:rsidR="00E32609" w:rsidRDefault="00E32609" w:rsidP="009962E5">
      <w:pPr>
        <w:rPr>
          <w:rFonts w:ascii="Arial" w:hAnsi="Arial" w:cs="Arial"/>
          <w:lang w:eastAsia="en-US"/>
        </w:rPr>
      </w:pPr>
    </w:p>
    <w:p w14:paraId="65573CD5" w14:textId="77777777" w:rsidR="00E32609" w:rsidRDefault="00E32609" w:rsidP="009962E5">
      <w:pPr>
        <w:rPr>
          <w:rFonts w:ascii="Arial" w:hAnsi="Arial" w:cs="Arial"/>
          <w:lang w:eastAsia="en-US"/>
        </w:rPr>
      </w:pPr>
    </w:p>
    <w:p w14:paraId="5864FCB2" w14:textId="77777777" w:rsidR="00701037" w:rsidRDefault="00701037" w:rsidP="009962E5">
      <w:pPr>
        <w:pStyle w:val="Heading1"/>
      </w:pPr>
    </w:p>
    <w:p w14:paraId="536A45DB" w14:textId="77777777" w:rsidR="00701037" w:rsidRPr="00701037" w:rsidRDefault="00701037" w:rsidP="00701037">
      <w:pPr>
        <w:rPr>
          <w:lang w:eastAsia="en-US"/>
        </w:rPr>
      </w:pPr>
    </w:p>
    <w:p w14:paraId="03E1611F" w14:textId="3BD79467" w:rsidR="0071596D" w:rsidRDefault="00532317" w:rsidP="009962E5">
      <w:pPr>
        <w:pStyle w:val="Heading1"/>
      </w:pPr>
      <w:bookmarkStart w:id="47" w:name="_Toc242484081"/>
      <w:r w:rsidRPr="00532317">
        <w:lastRenderedPageBreak/>
        <w:t>Motivation, Emotion and Resistance</w:t>
      </w:r>
      <w:bookmarkEnd w:id="47"/>
    </w:p>
    <w:p w14:paraId="2D61DBEE" w14:textId="5E60DBD2" w:rsidR="009962E5" w:rsidRDefault="009962E5" w:rsidP="009962E5">
      <w:pPr>
        <w:rPr>
          <w:rFonts w:ascii="Arial" w:hAnsi="Arial" w:cs="Arial"/>
          <w:lang w:eastAsia="en-US"/>
        </w:rPr>
      </w:pPr>
      <w:r w:rsidRPr="009962E5">
        <w:rPr>
          <w:rFonts w:ascii="Arial" w:hAnsi="Arial" w:cs="Arial"/>
          <w:lang w:eastAsia="en-US"/>
        </w:rPr>
        <w:t xml:space="preserve">Change is both logical and emotional. According to self-determination theory, important psychological demands are autonomy, competence, and relatedness (Deci &amp; Ryan, 2000). These are </w:t>
      </w:r>
      <w:r w:rsidR="006A6222" w:rsidRPr="009962E5">
        <w:rPr>
          <w:rFonts w:ascii="Arial" w:hAnsi="Arial" w:cs="Arial"/>
          <w:lang w:eastAsia="en-US"/>
        </w:rPr>
        <w:t>related</w:t>
      </w:r>
      <w:r w:rsidRPr="009962E5">
        <w:rPr>
          <w:rFonts w:ascii="Arial" w:hAnsi="Arial" w:cs="Arial"/>
          <w:lang w:eastAsia="en-US"/>
        </w:rPr>
        <w:t xml:space="preserve"> to organisational restructuring.</w:t>
      </w:r>
      <w:r w:rsidRPr="009962E5">
        <w:rPr>
          <w:rFonts w:ascii="Arial" w:hAnsi="Arial" w:cs="Arial"/>
          <w:lang w:eastAsia="en-US"/>
        </w:rPr>
        <w:br/>
      </w:r>
      <w:r w:rsidRPr="009962E5">
        <w:rPr>
          <w:rFonts w:ascii="Arial" w:hAnsi="Arial" w:cs="Arial"/>
          <w:lang w:eastAsia="en-US"/>
        </w:rPr>
        <w:br/>
        <w:t>Employees are more inclined to participate when they understand the goal of change, believe they can succeed, and have meaningful relationships with colleagues and leaders.</w:t>
      </w:r>
      <w:r w:rsidRPr="009962E5">
        <w:rPr>
          <w:rFonts w:ascii="Arial" w:hAnsi="Arial" w:cs="Arial"/>
          <w:lang w:eastAsia="en-US"/>
        </w:rPr>
        <w:br/>
      </w:r>
      <w:r w:rsidRPr="009962E5">
        <w:rPr>
          <w:rFonts w:ascii="Arial" w:hAnsi="Arial" w:cs="Arial"/>
          <w:lang w:eastAsia="en-US"/>
        </w:rPr>
        <w:br/>
        <w:t>Resistance should be read cautiously. Oreg (2003) established that individuals have different dispositions to change, but Oreg et al. (2011) found that reactions are also influenced by organisational context, as well as the nature and method of change.</w:t>
      </w:r>
      <w:r w:rsidRPr="009962E5">
        <w:rPr>
          <w:rFonts w:ascii="Arial" w:hAnsi="Arial" w:cs="Arial"/>
          <w:lang w:eastAsia="en-US"/>
        </w:rPr>
        <w:br/>
      </w:r>
      <w:r w:rsidRPr="009962E5">
        <w:rPr>
          <w:rFonts w:ascii="Arial" w:hAnsi="Arial" w:cs="Arial"/>
          <w:lang w:eastAsia="en-US"/>
        </w:rPr>
        <w:br/>
        <w:t>Consequently: Resistance is information before it becomes a problem.</w:t>
      </w:r>
      <w:r w:rsidRPr="009962E5">
        <w:rPr>
          <w:rFonts w:ascii="Arial" w:hAnsi="Arial" w:cs="Arial"/>
          <w:lang w:eastAsia="en-US"/>
        </w:rPr>
        <w:br/>
      </w:r>
      <w:r w:rsidRPr="009962E5">
        <w:rPr>
          <w:rFonts w:ascii="Arial" w:hAnsi="Arial" w:cs="Arial"/>
          <w:lang w:eastAsia="en-US"/>
        </w:rPr>
        <w:br/>
        <w:t>A stakeholder objecting to a planned change may be indicating a true operational risk that senior leadership has overlooked. Suppressing disagreement may result in apparent agreement without genuine readiness.</w:t>
      </w:r>
      <w:r w:rsidRPr="009962E5">
        <w:rPr>
          <w:rFonts w:ascii="Arial" w:hAnsi="Arial" w:cs="Arial"/>
          <w:lang w:eastAsia="en-US"/>
        </w:rPr>
        <w:br/>
      </w:r>
      <w:r w:rsidRPr="009962E5">
        <w:rPr>
          <w:rFonts w:ascii="Arial" w:hAnsi="Arial" w:cs="Arial"/>
          <w:lang w:eastAsia="en-US"/>
        </w:rPr>
        <w:br/>
        <w:t xml:space="preserve">Ford et al. (2008) </w:t>
      </w:r>
      <w:r>
        <w:rPr>
          <w:rFonts w:ascii="Arial" w:hAnsi="Arial" w:cs="Arial"/>
          <w:lang w:eastAsia="en-US"/>
        </w:rPr>
        <w:t>contend</w:t>
      </w:r>
      <w:r w:rsidRPr="009962E5">
        <w:rPr>
          <w:rFonts w:ascii="Arial" w:hAnsi="Arial" w:cs="Arial"/>
          <w:lang w:eastAsia="en-US"/>
        </w:rPr>
        <w:t> that resistance should not be considered exclusively as something caused by change recipients; it can also be impacted by change agents' actions and ideas.</w:t>
      </w:r>
      <w:r w:rsidRPr="009962E5">
        <w:rPr>
          <w:rFonts w:ascii="Arial" w:hAnsi="Arial" w:cs="Arial"/>
          <w:lang w:eastAsia="en-US"/>
        </w:rPr>
        <w:br/>
      </w:r>
      <w:r w:rsidRPr="009962E5">
        <w:rPr>
          <w:rFonts w:ascii="Arial" w:hAnsi="Arial" w:cs="Arial"/>
          <w:lang w:eastAsia="en-US"/>
        </w:rPr>
        <w:br/>
        <w:t>This has serious implications for the Home Office. If employees consistently raise issues about workload, system usability, or competing objectives, another communication campaign may not be the best solution. It may be necessary to redesign the change itself.</w:t>
      </w:r>
      <w:r w:rsidRPr="009962E5">
        <w:rPr>
          <w:rFonts w:ascii="Arial" w:hAnsi="Arial" w:cs="Arial"/>
          <w:lang w:eastAsia="en-US"/>
        </w:rPr>
        <w:br/>
      </w:r>
      <w:r w:rsidRPr="009962E5">
        <w:rPr>
          <w:rFonts w:ascii="Arial" w:hAnsi="Arial" w:cs="Arial"/>
          <w:lang w:eastAsia="en-US"/>
        </w:rPr>
        <w:br/>
        <w:t xml:space="preserve">Leadership must consequently give adequate psychological protection for challenge. Oreg and Berson (2011) </w:t>
      </w:r>
      <w:r>
        <w:rPr>
          <w:rFonts w:ascii="Arial" w:hAnsi="Arial" w:cs="Arial"/>
          <w:lang w:eastAsia="en-US"/>
        </w:rPr>
        <w:t>link</w:t>
      </w:r>
      <w:r w:rsidRPr="009962E5">
        <w:rPr>
          <w:rFonts w:ascii="Arial" w:hAnsi="Arial" w:cs="Arial"/>
          <w:lang w:eastAsia="en-US"/>
        </w:rPr>
        <w:t xml:space="preserve"> leadership qualities, transformational leadership, and employee responses to change.</w:t>
      </w:r>
      <w:r w:rsidRPr="009962E5">
        <w:rPr>
          <w:rFonts w:ascii="Arial" w:hAnsi="Arial" w:cs="Arial"/>
          <w:lang w:eastAsia="en-US"/>
        </w:rPr>
        <w:br/>
      </w:r>
      <w:r w:rsidRPr="009962E5">
        <w:rPr>
          <w:rFonts w:ascii="Arial" w:hAnsi="Arial" w:cs="Arial"/>
          <w:lang w:eastAsia="en-US"/>
        </w:rPr>
        <w:br/>
        <w:t xml:space="preserve">The change practitioner can </w:t>
      </w:r>
      <w:r w:rsidR="00690DD6">
        <w:rPr>
          <w:rFonts w:ascii="Arial" w:hAnsi="Arial" w:cs="Arial"/>
          <w:lang w:eastAsia="en-US"/>
        </w:rPr>
        <w:t>bridge strategic leadership and operational stakeholders by</w:t>
      </w:r>
      <w:r w:rsidRPr="009962E5">
        <w:rPr>
          <w:rFonts w:ascii="Arial" w:hAnsi="Arial" w:cs="Arial"/>
          <w:lang w:eastAsia="en-US"/>
        </w:rPr>
        <w:t xml:space="preserve"> translating strategy into actionable outcomes, enabling communication, identifying resistance themes, and feeding operational intelligence back into governance.</w:t>
      </w:r>
    </w:p>
    <w:p w14:paraId="64639DDA" w14:textId="77777777" w:rsidR="009962E5" w:rsidRDefault="009962E5" w:rsidP="009962E5">
      <w:pPr>
        <w:rPr>
          <w:rFonts w:ascii="Arial" w:hAnsi="Arial" w:cs="Arial"/>
          <w:lang w:eastAsia="en-US"/>
        </w:rPr>
      </w:pPr>
    </w:p>
    <w:p w14:paraId="5578AE91" w14:textId="77777777" w:rsidR="00690DD6" w:rsidRDefault="00690DD6" w:rsidP="009962E5">
      <w:pPr>
        <w:rPr>
          <w:rFonts w:ascii="Arial" w:hAnsi="Arial" w:cs="Arial"/>
          <w:lang w:eastAsia="en-US"/>
        </w:rPr>
      </w:pPr>
    </w:p>
    <w:p w14:paraId="22A7B00B" w14:textId="77777777" w:rsidR="00690DD6" w:rsidRDefault="00690DD6" w:rsidP="009962E5">
      <w:pPr>
        <w:rPr>
          <w:rFonts w:ascii="Arial" w:hAnsi="Arial" w:cs="Arial"/>
          <w:lang w:eastAsia="en-US"/>
        </w:rPr>
      </w:pPr>
    </w:p>
    <w:p w14:paraId="67AAE482" w14:textId="77777777" w:rsidR="00690DD6" w:rsidRDefault="00690DD6" w:rsidP="009962E5">
      <w:pPr>
        <w:rPr>
          <w:rFonts w:ascii="Arial" w:hAnsi="Arial" w:cs="Arial"/>
          <w:lang w:eastAsia="en-US"/>
        </w:rPr>
      </w:pPr>
    </w:p>
    <w:p w14:paraId="71EF74AD" w14:textId="77777777" w:rsidR="00690DD6" w:rsidRDefault="00690DD6" w:rsidP="009962E5">
      <w:pPr>
        <w:rPr>
          <w:rFonts w:ascii="Arial" w:hAnsi="Arial" w:cs="Arial"/>
          <w:lang w:eastAsia="en-US"/>
        </w:rPr>
      </w:pPr>
    </w:p>
    <w:p w14:paraId="06F32979" w14:textId="77777777" w:rsidR="00690DD6" w:rsidRDefault="00690DD6" w:rsidP="009962E5">
      <w:pPr>
        <w:rPr>
          <w:rFonts w:ascii="Arial" w:hAnsi="Arial" w:cs="Arial"/>
          <w:lang w:eastAsia="en-US"/>
        </w:rPr>
      </w:pPr>
    </w:p>
    <w:p w14:paraId="1B699720" w14:textId="77777777" w:rsidR="00690DD6" w:rsidRDefault="00690DD6" w:rsidP="009962E5">
      <w:pPr>
        <w:rPr>
          <w:rFonts w:ascii="Arial" w:hAnsi="Arial" w:cs="Arial"/>
          <w:lang w:eastAsia="en-US"/>
        </w:rPr>
      </w:pPr>
    </w:p>
    <w:p w14:paraId="12F7F3CA" w14:textId="77777777" w:rsidR="00E3366B" w:rsidRPr="009962E5" w:rsidRDefault="00E3366B" w:rsidP="009962E5">
      <w:pPr>
        <w:rPr>
          <w:rFonts w:ascii="Arial" w:hAnsi="Arial" w:cs="Arial"/>
          <w:lang w:eastAsia="en-US"/>
        </w:rPr>
      </w:pPr>
    </w:p>
    <w:p w14:paraId="2A07685E" w14:textId="14C9368E" w:rsidR="00532317" w:rsidRDefault="009962E5" w:rsidP="009962E5">
      <w:pPr>
        <w:pStyle w:val="Heading1"/>
      </w:pPr>
      <w:bookmarkStart w:id="48" w:name="_Toc242484082"/>
      <w:r w:rsidRPr="00650EEC">
        <w:lastRenderedPageBreak/>
        <w:t>Supporting Change Theories</w:t>
      </w:r>
      <w:bookmarkEnd w:id="48"/>
    </w:p>
    <w:p w14:paraId="50229306" w14:textId="1C08D856" w:rsidR="009962E5" w:rsidRDefault="00E87367" w:rsidP="009962E5">
      <w:pPr>
        <w:rPr>
          <w:rFonts w:ascii="Arial" w:hAnsi="Arial" w:cs="Arial"/>
          <w:lang w:eastAsia="en-US"/>
        </w:rPr>
      </w:pPr>
      <w:r w:rsidRPr="00E87367">
        <w:rPr>
          <w:rFonts w:ascii="Arial" w:hAnsi="Arial" w:cs="Arial"/>
          <w:lang w:eastAsia="en-US"/>
        </w:rPr>
        <w:t>(Lewin, 1947; Burnes, 2004)</w:t>
      </w:r>
      <w:r>
        <w:rPr>
          <w:rFonts w:ascii="Arial" w:hAnsi="Arial" w:cs="Arial"/>
          <w:lang w:eastAsia="en-US"/>
        </w:rPr>
        <w:t xml:space="preserve"> </w:t>
      </w:r>
      <w:r w:rsidR="009962E5" w:rsidRPr="009962E5">
        <w:rPr>
          <w:rFonts w:ascii="Arial" w:hAnsi="Arial" w:cs="Arial"/>
          <w:lang w:eastAsia="en-US"/>
        </w:rPr>
        <w:t>three-stage model of unfreezing, changing, and refreezing provides an insightful conceptual explanation of how established behaviours can be disrupted and new behaviours implanted. However, its obvious linearity makes it unsuitable as the dominant model for a constantly changing environment.</w:t>
      </w:r>
      <w:r w:rsidR="009962E5" w:rsidRPr="009962E5">
        <w:rPr>
          <w:rFonts w:ascii="Arial" w:hAnsi="Arial" w:cs="Arial"/>
          <w:lang w:eastAsia="en-US"/>
        </w:rPr>
        <w:br/>
      </w:r>
      <w:r w:rsidR="009962E5" w:rsidRPr="009962E5">
        <w:rPr>
          <w:rFonts w:ascii="Arial" w:hAnsi="Arial" w:cs="Arial"/>
          <w:lang w:eastAsia="en-US"/>
        </w:rPr>
        <w:br/>
        <w:t>The Kübler-Ross change curve can be a useful tool for discussing emotional responses, but it should not be presented as a universal or scientifically expected employee experience.</w:t>
      </w:r>
      <w:r w:rsidR="009962E5" w:rsidRPr="009962E5">
        <w:rPr>
          <w:rFonts w:ascii="Arial" w:hAnsi="Arial" w:cs="Arial"/>
          <w:lang w:eastAsia="en-US"/>
        </w:rPr>
        <w:br/>
      </w:r>
      <w:r w:rsidR="009962E5" w:rsidRPr="009962E5">
        <w:rPr>
          <w:rFonts w:ascii="Arial" w:hAnsi="Arial" w:cs="Arial"/>
          <w:lang w:eastAsia="en-US"/>
        </w:rPr>
        <w:br/>
      </w:r>
      <w:r w:rsidR="00DC4319" w:rsidRPr="00DC4319">
        <w:rPr>
          <w:rFonts w:ascii="Arial" w:hAnsi="Arial" w:cs="Arial"/>
          <w:lang w:eastAsia="en-US"/>
        </w:rPr>
        <w:t>Weiner's (2009) argument focuses on shared commitment and confidence in implementation.</w:t>
      </w:r>
      <w:r w:rsidR="009962E5" w:rsidRPr="009962E5">
        <w:rPr>
          <w:rFonts w:ascii="Arial" w:hAnsi="Arial" w:cs="Arial"/>
          <w:lang w:eastAsia="en-US"/>
        </w:rPr>
        <w:br/>
      </w:r>
      <w:r w:rsidR="009962E5" w:rsidRPr="009962E5">
        <w:rPr>
          <w:rFonts w:ascii="Arial" w:hAnsi="Arial" w:cs="Arial"/>
          <w:lang w:eastAsia="en-US"/>
        </w:rPr>
        <w:br/>
        <w:t>Schein's (2010) work expands on the cultural factor by emphasising the role of underlying assumptions and organisational reinforcement.</w:t>
      </w:r>
    </w:p>
    <w:p w14:paraId="6A0D8F35" w14:textId="77777777" w:rsidR="0095461A" w:rsidRPr="009962E5" w:rsidRDefault="0095461A" w:rsidP="009962E5">
      <w:pPr>
        <w:rPr>
          <w:rFonts w:ascii="Arial" w:hAnsi="Arial" w:cs="Arial"/>
          <w:lang w:eastAsia="en-US"/>
        </w:rPr>
      </w:pPr>
    </w:p>
    <w:p w14:paraId="126ECC46" w14:textId="067DCC44" w:rsidR="009962E5" w:rsidRPr="0095461A" w:rsidRDefault="007D08F0" w:rsidP="009962E5">
      <w:pPr>
        <w:rPr>
          <w:rFonts w:ascii="Arial" w:hAnsi="Arial" w:cs="Arial"/>
          <w:lang w:eastAsia="en-US"/>
        </w:rPr>
      </w:pPr>
      <w:r w:rsidRPr="007D08F0">
        <w:rPr>
          <w:rFonts w:ascii="Arial" w:hAnsi="Arial" w:cs="Arial"/>
          <w:lang w:eastAsia="en-US"/>
        </w:rPr>
        <w:t>These theories interact to enable a multi-level strategy</w:t>
      </w:r>
      <w:r>
        <w:rPr>
          <w:rFonts w:ascii="Arial" w:hAnsi="Arial" w:cs="Arial"/>
          <w:lang w:eastAsia="en-US"/>
        </w:rPr>
        <w:t>:</w:t>
      </w:r>
      <w:r w:rsidR="009962E5" w:rsidRPr="0095461A">
        <w:rPr>
          <w:rFonts w:ascii="Arial" w:hAnsi="Arial" w:cs="Arial"/>
          <w:lang w:eastAsia="en-US"/>
        </w:rPr>
        <w:t xml:space="preserve"> </w:t>
      </w:r>
    </w:p>
    <w:p w14:paraId="5AD54422" w14:textId="633D7135" w:rsidR="00367FFA" w:rsidRPr="003C2710" w:rsidRDefault="00367FFA" w:rsidP="00367FFA">
      <w:pPr>
        <w:rPr>
          <w:rFonts w:ascii="Arial" w:hAnsi="Arial" w:cs="Arial"/>
        </w:rPr>
      </w:pPr>
      <w:r w:rsidRPr="003C2710">
        <w:rPr>
          <w:rFonts w:ascii="Arial" w:hAnsi="Arial" w:cs="Arial"/>
          <w:b/>
          <w:bCs/>
        </w:rPr>
        <w:t>K</w:t>
      </w:r>
      <w:r w:rsidR="009962E5" w:rsidRPr="003C2710">
        <w:rPr>
          <w:rFonts w:ascii="Arial" w:hAnsi="Arial" w:cs="Arial"/>
          <w:b/>
          <w:bCs/>
        </w:rPr>
        <w:t>otter</w:t>
      </w:r>
      <w:r w:rsidRPr="003C2710">
        <w:rPr>
          <w:rFonts w:ascii="Arial" w:hAnsi="Arial" w:cs="Arial"/>
          <w:b/>
          <w:bCs/>
        </w:rPr>
        <w:t>:</w:t>
      </w:r>
      <w:r w:rsidRPr="003C2710">
        <w:rPr>
          <w:rFonts w:ascii="Arial" w:hAnsi="Arial" w:cs="Arial"/>
        </w:rPr>
        <w:t xml:space="preserve"> </w:t>
      </w:r>
      <w:r w:rsidR="009962E5" w:rsidRPr="003C2710">
        <w:rPr>
          <w:rFonts w:ascii="Arial" w:hAnsi="Arial" w:cs="Arial"/>
        </w:rPr>
        <w:t>organisational mobilisation</w:t>
      </w:r>
    </w:p>
    <w:p w14:paraId="511D7B7D" w14:textId="73A95B37" w:rsidR="00367FFA" w:rsidRPr="003C2710" w:rsidRDefault="003C2710" w:rsidP="00367FFA">
      <w:pPr>
        <w:rPr>
          <w:rFonts w:ascii="Arial" w:hAnsi="Arial" w:cs="Arial"/>
        </w:rPr>
      </w:pPr>
      <w:r>
        <w:rPr>
          <w:rFonts w:ascii="Arial" w:hAnsi="Arial" w:cs="Arial"/>
          <w:b/>
          <w:bCs/>
        </w:rPr>
        <w:t xml:space="preserve">Prosci </w:t>
      </w:r>
      <w:r w:rsidR="009962E5" w:rsidRPr="003C2710">
        <w:rPr>
          <w:rFonts w:ascii="Arial" w:hAnsi="Arial" w:cs="Arial"/>
          <w:b/>
          <w:bCs/>
        </w:rPr>
        <w:t>ADKAR</w:t>
      </w:r>
      <w:r w:rsidR="00367FFA" w:rsidRPr="003C2710">
        <w:rPr>
          <w:rFonts w:ascii="Arial" w:hAnsi="Arial" w:cs="Arial"/>
          <w:b/>
          <w:bCs/>
        </w:rPr>
        <w:t>:</w:t>
      </w:r>
      <w:r w:rsidR="00367FFA" w:rsidRPr="003C2710">
        <w:rPr>
          <w:rStyle w:val="Heading3Char"/>
          <w:rFonts w:ascii="Arial" w:hAnsi="Arial" w:cs="Arial"/>
        </w:rPr>
        <w:t xml:space="preserve"> </w:t>
      </w:r>
      <w:r w:rsidR="009962E5" w:rsidRPr="003C2710">
        <w:rPr>
          <w:rFonts w:ascii="Arial" w:hAnsi="Arial" w:cs="Arial"/>
        </w:rPr>
        <w:t>individual adoption</w:t>
      </w:r>
    </w:p>
    <w:p w14:paraId="4D8524CE" w14:textId="13EF4563" w:rsidR="00367FFA" w:rsidRPr="003C2710" w:rsidRDefault="009962E5" w:rsidP="00367FFA">
      <w:pPr>
        <w:rPr>
          <w:rFonts w:ascii="Arial" w:hAnsi="Arial" w:cs="Arial"/>
        </w:rPr>
      </w:pPr>
      <w:r w:rsidRPr="003C2710">
        <w:rPr>
          <w:rFonts w:ascii="Arial" w:hAnsi="Arial" w:cs="Arial"/>
          <w:b/>
          <w:bCs/>
        </w:rPr>
        <w:t>Rogers</w:t>
      </w:r>
      <w:r w:rsidR="00367FFA" w:rsidRPr="003C2710">
        <w:rPr>
          <w:rFonts w:ascii="Arial" w:hAnsi="Arial" w:cs="Arial"/>
          <w:b/>
          <w:bCs/>
        </w:rPr>
        <w:t>:</w:t>
      </w:r>
      <w:r w:rsidR="00367FFA" w:rsidRPr="003C2710">
        <w:rPr>
          <w:rStyle w:val="Heading3Char"/>
          <w:rFonts w:ascii="Arial" w:hAnsi="Arial" w:cs="Arial"/>
        </w:rPr>
        <w:t xml:space="preserve"> </w:t>
      </w:r>
      <w:r w:rsidRPr="003C2710">
        <w:rPr>
          <w:rFonts w:ascii="Arial" w:hAnsi="Arial" w:cs="Arial"/>
        </w:rPr>
        <w:t xml:space="preserve">relational stakeholder </w:t>
      </w:r>
      <w:r w:rsidR="00367FFA" w:rsidRPr="003C2710">
        <w:rPr>
          <w:rFonts w:ascii="Arial" w:hAnsi="Arial" w:cs="Arial"/>
        </w:rPr>
        <w:t>involvement</w:t>
      </w:r>
    </w:p>
    <w:p w14:paraId="68504895" w14:textId="63B01F7D" w:rsidR="00367FFA" w:rsidRPr="003C2710" w:rsidRDefault="009962E5" w:rsidP="00367FFA">
      <w:pPr>
        <w:rPr>
          <w:rFonts w:ascii="Arial" w:hAnsi="Arial" w:cs="Arial"/>
        </w:rPr>
      </w:pPr>
      <w:r w:rsidRPr="003C2710">
        <w:rPr>
          <w:rFonts w:ascii="Arial" w:hAnsi="Arial" w:cs="Arial"/>
          <w:b/>
          <w:bCs/>
        </w:rPr>
        <w:t>Weiner</w:t>
      </w:r>
      <w:r w:rsidR="00367FFA" w:rsidRPr="003C2710">
        <w:rPr>
          <w:rFonts w:ascii="Arial" w:hAnsi="Arial" w:cs="Arial"/>
          <w:b/>
          <w:bCs/>
        </w:rPr>
        <w:t>:</w:t>
      </w:r>
      <w:r w:rsidRPr="003C2710">
        <w:rPr>
          <w:rFonts w:ascii="Arial" w:hAnsi="Arial" w:cs="Arial"/>
        </w:rPr>
        <w:t xml:space="preserve"> organisational r</w:t>
      </w:r>
      <w:r w:rsidR="00367FFA" w:rsidRPr="003C2710">
        <w:rPr>
          <w:rFonts w:ascii="Arial" w:hAnsi="Arial" w:cs="Arial"/>
        </w:rPr>
        <w:t>eadiness</w:t>
      </w:r>
    </w:p>
    <w:p w14:paraId="0B0C2A15" w14:textId="5BC99FAD" w:rsidR="00367FFA" w:rsidRPr="003C2710" w:rsidRDefault="009962E5" w:rsidP="00367FFA">
      <w:pPr>
        <w:rPr>
          <w:rFonts w:ascii="Arial" w:hAnsi="Arial" w:cs="Arial"/>
        </w:rPr>
      </w:pPr>
      <w:r w:rsidRPr="003C2710">
        <w:rPr>
          <w:rFonts w:ascii="Arial" w:hAnsi="Arial" w:cs="Arial"/>
          <w:b/>
          <w:bCs/>
        </w:rPr>
        <w:t>Oreg and colleagues</w:t>
      </w:r>
      <w:r w:rsidR="00367FFA" w:rsidRPr="003C2710">
        <w:rPr>
          <w:rFonts w:ascii="Arial" w:hAnsi="Arial" w:cs="Arial"/>
        </w:rPr>
        <w:t xml:space="preserve">: discuss staff reactions and </w:t>
      </w:r>
      <w:r w:rsidRPr="003C2710">
        <w:rPr>
          <w:rFonts w:ascii="Arial" w:hAnsi="Arial" w:cs="Arial"/>
        </w:rPr>
        <w:t>resistance</w:t>
      </w:r>
    </w:p>
    <w:p w14:paraId="1296EDA1" w14:textId="4E708FF2" w:rsidR="00367FFA" w:rsidRPr="003C2710" w:rsidRDefault="009962E5" w:rsidP="00367FFA">
      <w:pPr>
        <w:rPr>
          <w:rFonts w:ascii="Arial" w:hAnsi="Arial" w:cs="Arial"/>
        </w:rPr>
      </w:pPr>
      <w:r w:rsidRPr="003C2710">
        <w:rPr>
          <w:rFonts w:ascii="Arial" w:hAnsi="Arial" w:cs="Arial"/>
          <w:b/>
          <w:bCs/>
        </w:rPr>
        <w:t>Lewin</w:t>
      </w:r>
      <w:r w:rsidR="00367FFA" w:rsidRPr="003C2710">
        <w:rPr>
          <w:rFonts w:ascii="Arial" w:hAnsi="Arial" w:cs="Arial"/>
          <w:b/>
          <w:bCs/>
        </w:rPr>
        <w:t>:</w:t>
      </w:r>
      <w:r w:rsidR="00367FFA" w:rsidRPr="003C2710">
        <w:rPr>
          <w:rFonts w:ascii="Arial" w:hAnsi="Arial" w:cs="Arial"/>
        </w:rPr>
        <w:t xml:space="preserve"> </w:t>
      </w:r>
      <w:r w:rsidRPr="003C2710">
        <w:rPr>
          <w:rFonts w:ascii="Arial" w:hAnsi="Arial" w:cs="Arial"/>
        </w:rPr>
        <w:t>transition and reinforcement</w:t>
      </w:r>
    </w:p>
    <w:p w14:paraId="44956F37" w14:textId="1808CBA7" w:rsidR="00367FFA" w:rsidRPr="003C2710" w:rsidRDefault="009962E5" w:rsidP="00367FFA">
      <w:pPr>
        <w:rPr>
          <w:rFonts w:ascii="Arial" w:hAnsi="Arial" w:cs="Arial"/>
        </w:rPr>
      </w:pPr>
      <w:r w:rsidRPr="003C2710">
        <w:rPr>
          <w:rFonts w:ascii="Arial" w:hAnsi="Arial" w:cs="Arial"/>
          <w:b/>
          <w:bCs/>
        </w:rPr>
        <w:t>Schein</w:t>
      </w:r>
      <w:r w:rsidR="00367FFA" w:rsidRPr="003C2710">
        <w:rPr>
          <w:rFonts w:ascii="Arial" w:hAnsi="Arial" w:cs="Arial"/>
          <w:b/>
          <w:bCs/>
        </w:rPr>
        <w:t>:</w:t>
      </w:r>
      <w:r w:rsidR="00367FFA" w:rsidRPr="003C2710">
        <w:rPr>
          <w:rFonts w:ascii="Arial" w:hAnsi="Arial" w:cs="Arial"/>
        </w:rPr>
        <w:t xml:space="preserve"> </w:t>
      </w:r>
      <w:r w:rsidRPr="003C2710">
        <w:rPr>
          <w:rFonts w:ascii="Arial" w:hAnsi="Arial" w:cs="Arial"/>
        </w:rPr>
        <w:t>organisational culture</w:t>
      </w:r>
    </w:p>
    <w:p w14:paraId="30EB23BA" w14:textId="77777777" w:rsidR="0095461A" w:rsidRDefault="0095461A" w:rsidP="00367FFA">
      <w:pPr>
        <w:rPr>
          <w:rFonts w:ascii="Arial" w:hAnsi="Arial" w:cs="Arial"/>
        </w:rPr>
      </w:pPr>
    </w:p>
    <w:p w14:paraId="64314EEA" w14:textId="77777777" w:rsidR="0095461A" w:rsidRDefault="0095461A" w:rsidP="0095461A">
      <w:pPr>
        <w:pStyle w:val="Heading3"/>
      </w:pPr>
      <w:bookmarkStart w:id="49" w:name="_Toc242484083"/>
      <w:r>
        <w:t>Summary</w:t>
      </w:r>
      <w:bookmarkEnd w:id="49"/>
      <w:r>
        <w:t xml:space="preserve"> </w:t>
      </w:r>
    </w:p>
    <w:p w14:paraId="017B75A3" w14:textId="7BCF8BC0" w:rsidR="0095461A" w:rsidRDefault="0095461A" w:rsidP="0095461A">
      <w:pPr>
        <w:rPr>
          <w:rFonts w:ascii="Arial" w:hAnsi="Arial" w:cs="Arial"/>
        </w:rPr>
      </w:pPr>
      <w:r w:rsidRPr="0095461A">
        <w:rPr>
          <w:rFonts w:ascii="Arial" w:hAnsi="Arial" w:cs="Arial"/>
        </w:rPr>
        <w:t>No single theory can effectively reflect the complexities of the Home Office change. The most effective strategy is to use complementary theories based on the organisational, individual, and relational problems being treated.</w:t>
      </w:r>
    </w:p>
    <w:p w14:paraId="304E9F16" w14:textId="77777777" w:rsidR="00690DD6" w:rsidRDefault="00690DD6" w:rsidP="0095461A">
      <w:pPr>
        <w:rPr>
          <w:rFonts w:ascii="Arial" w:hAnsi="Arial" w:cs="Arial"/>
        </w:rPr>
      </w:pPr>
    </w:p>
    <w:p w14:paraId="70162001" w14:textId="77777777" w:rsidR="00690DD6" w:rsidRDefault="00690DD6" w:rsidP="0095461A">
      <w:pPr>
        <w:rPr>
          <w:rFonts w:ascii="Arial" w:hAnsi="Arial" w:cs="Arial"/>
        </w:rPr>
      </w:pPr>
    </w:p>
    <w:p w14:paraId="186467AC" w14:textId="77777777" w:rsidR="00690DD6" w:rsidRDefault="00690DD6" w:rsidP="0095461A">
      <w:pPr>
        <w:rPr>
          <w:rFonts w:ascii="Arial" w:hAnsi="Arial" w:cs="Arial"/>
        </w:rPr>
      </w:pPr>
    </w:p>
    <w:p w14:paraId="4E4F1F8C" w14:textId="77777777" w:rsidR="00690DD6" w:rsidRDefault="00690DD6" w:rsidP="0095461A">
      <w:pPr>
        <w:rPr>
          <w:rFonts w:ascii="Arial" w:hAnsi="Arial" w:cs="Arial"/>
        </w:rPr>
      </w:pPr>
    </w:p>
    <w:p w14:paraId="036D59E2" w14:textId="77777777" w:rsidR="00690DD6" w:rsidRDefault="00690DD6" w:rsidP="0095461A">
      <w:pPr>
        <w:rPr>
          <w:rFonts w:ascii="Arial" w:hAnsi="Arial" w:cs="Arial"/>
        </w:rPr>
      </w:pPr>
    </w:p>
    <w:p w14:paraId="3806A339" w14:textId="77777777" w:rsidR="00690DD6" w:rsidRPr="0095461A" w:rsidRDefault="00690DD6" w:rsidP="0095461A">
      <w:pPr>
        <w:rPr>
          <w:rFonts w:ascii="Arial" w:hAnsi="Arial" w:cs="Arial"/>
        </w:rPr>
      </w:pPr>
    </w:p>
    <w:p w14:paraId="6CB31F59" w14:textId="77777777" w:rsidR="0095461A" w:rsidRPr="00650EEC" w:rsidRDefault="0095461A" w:rsidP="0095461A">
      <w:pPr>
        <w:pStyle w:val="Heading1"/>
      </w:pPr>
      <w:bookmarkStart w:id="50" w:name="_Toc242484084"/>
      <w:r w:rsidRPr="00650EEC">
        <w:lastRenderedPageBreak/>
        <w:t>Conclusion</w:t>
      </w:r>
      <w:bookmarkEnd w:id="50"/>
    </w:p>
    <w:p w14:paraId="4453F67E" w14:textId="2ABC59E2" w:rsidR="002A784D" w:rsidRPr="002A784D" w:rsidRDefault="007D08F0" w:rsidP="002A784D">
      <w:pPr>
        <w:rPr>
          <w:rFonts w:ascii="Arial" w:hAnsi="Arial" w:cs="Arial"/>
        </w:rPr>
      </w:pPr>
      <w:r w:rsidRPr="007D08F0">
        <w:rPr>
          <w:rFonts w:ascii="Arial" w:hAnsi="Arial" w:cs="Arial"/>
        </w:rPr>
        <w:t>This report critically assesses the Home Office's border security, asylum, and immigration overhaul following the Border Security, Asylum, and Immigration Act 2025. Its interconnected legal, political, operational, technological, and cultural demands create a complex, large-scale transition.</w:t>
      </w:r>
      <w:r w:rsidR="002A784D" w:rsidRPr="002A784D">
        <w:rPr>
          <w:rFonts w:ascii="Arial" w:hAnsi="Arial" w:cs="Arial"/>
        </w:rPr>
        <w:br/>
      </w:r>
      <w:r w:rsidR="002A784D" w:rsidRPr="002A784D">
        <w:rPr>
          <w:rFonts w:ascii="Arial" w:hAnsi="Arial" w:cs="Arial"/>
        </w:rPr>
        <w:br/>
        <w:t>SWOT and PESTLE analyses showed the connection between internal organisational capabilities and external pressures, revealing that successful transformation requires addressing structural deficiencies, workforce ability, stakeholder expectations, and legislative and political forces.</w:t>
      </w:r>
      <w:r w:rsidR="002A784D" w:rsidRPr="002A784D">
        <w:rPr>
          <w:rFonts w:ascii="Arial" w:hAnsi="Arial" w:cs="Arial"/>
        </w:rPr>
        <w:br/>
      </w:r>
      <w:r w:rsidR="002A784D" w:rsidRPr="002A784D">
        <w:rPr>
          <w:rFonts w:ascii="Arial" w:hAnsi="Arial" w:cs="Arial"/>
        </w:rPr>
        <w:br/>
      </w:r>
      <w:r w:rsidR="002A784D">
        <w:rPr>
          <w:rFonts w:ascii="Arial" w:hAnsi="Arial" w:cs="Arial"/>
        </w:rPr>
        <w:t>Examining Kotter's Eight-Step Model and ADKAR showed</w:t>
      </w:r>
      <w:r w:rsidR="002A784D" w:rsidRPr="002A784D">
        <w:rPr>
          <w:rFonts w:ascii="Arial" w:hAnsi="Arial" w:cs="Arial"/>
        </w:rPr>
        <w:t xml:space="preserve"> that neither provided an adequate stand-alone solution. Kotter supports strategy alignment and organisational mobilisation, whereas ADKAR helps identify individual adoption hurdles. Together, grounded in organisational readiness theory, they offer a more comprehensive framework for understanding transformation. Rogers' person-centred concepts highlight the need for empathy, listening, and trust, but their application to stakeholder involvement requires careful consideration.</w:t>
      </w:r>
    </w:p>
    <w:p w14:paraId="2FF86DDE" w14:textId="48A73039" w:rsidR="002A784D" w:rsidRPr="002A784D" w:rsidRDefault="002A784D" w:rsidP="002A784D">
      <w:pPr>
        <w:rPr>
          <w:rFonts w:ascii="Arial" w:hAnsi="Arial" w:cs="Arial"/>
        </w:rPr>
      </w:pPr>
      <w:r w:rsidRPr="002A784D">
        <w:rPr>
          <w:rFonts w:ascii="Arial" w:hAnsi="Arial" w:cs="Arial"/>
        </w:rPr>
        <w:t xml:space="preserve">The main finding is that adopting change does not ensure transformation. The ability of new processes, technology, and structures to embed habits and improve organisational capabilities is critical to long-term success. Resistance should therefore be viewed as </w:t>
      </w:r>
      <w:r>
        <w:rPr>
          <w:rFonts w:ascii="Arial" w:hAnsi="Arial" w:cs="Arial"/>
        </w:rPr>
        <w:t>a potential indicator of hurdles in preparation, capability, leadership, or change design, rather than just opposition</w:t>
      </w:r>
      <w:r w:rsidRPr="002A784D">
        <w:rPr>
          <w:rFonts w:ascii="Arial" w:hAnsi="Arial" w:cs="Arial"/>
        </w:rPr>
        <w:t>.</w:t>
      </w:r>
      <w:r w:rsidRPr="002A784D">
        <w:rPr>
          <w:rFonts w:ascii="Arial" w:hAnsi="Arial" w:cs="Arial"/>
        </w:rPr>
        <w:br/>
      </w:r>
      <w:r w:rsidRPr="002A784D">
        <w:rPr>
          <w:rFonts w:ascii="Arial" w:hAnsi="Arial" w:cs="Arial"/>
        </w:rPr>
        <w:br/>
        <w:t xml:space="preserve">From </w:t>
      </w:r>
      <w:r>
        <w:rPr>
          <w:rFonts w:ascii="Arial" w:hAnsi="Arial" w:cs="Arial"/>
        </w:rPr>
        <w:t>a change practitioner's perspective, the Home Office needs</w:t>
      </w:r>
      <w:r w:rsidRPr="002A784D">
        <w:rPr>
          <w:rFonts w:ascii="Arial" w:hAnsi="Arial" w:cs="Arial"/>
        </w:rPr>
        <w:t xml:space="preserve"> a strategy that combines agility, critical review, and genuine stakeholder engagement. </w:t>
      </w:r>
      <w:r>
        <w:rPr>
          <w:rFonts w:ascii="Arial" w:hAnsi="Arial" w:cs="Arial"/>
        </w:rPr>
        <w:t>Integrating</w:t>
      </w:r>
      <w:r w:rsidRPr="002A784D">
        <w:rPr>
          <w:rFonts w:ascii="Arial" w:hAnsi="Arial" w:cs="Arial"/>
        </w:rPr>
        <w:t xml:space="preserve"> organisational, individual, and relational perspectives strengthens the foundation for converting legislative intent into long-term organisational change.</w:t>
      </w:r>
    </w:p>
    <w:p w14:paraId="1EDC8B79" w14:textId="77777777" w:rsidR="0095461A" w:rsidRDefault="0095461A" w:rsidP="00367FFA">
      <w:pPr>
        <w:rPr>
          <w:rFonts w:ascii="Arial" w:hAnsi="Arial" w:cs="Arial"/>
        </w:rPr>
      </w:pPr>
    </w:p>
    <w:p w14:paraId="610AEBE2" w14:textId="77777777" w:rsidR="00D66112" w:rsidRDefault="00D66112" w:rsidP="00367FFA">
      <w:pPr>
        <w:rPr>
          <w:rFonts w:ascii="Arial" w:hAnsi="Arial" w:cs="Arial"/>
        </w:rPr>
      </w:pPr>
    </w:p>
    <w:p w14:paraId="6563A9B6" w14:textId="77777777" w:rsidR="00683142" w:rsidRDefault="00683142" w:rsidP="00367FFA">
      <w:pPr>
        <w:rPr>
          <w:rFonts w:ascii="Arial" w:hAnsi="Arial" w:cs="Arial"/>
        </w:rPr>
      </w:pPr>
    </w:p>
    <w:p w14:paraId="38C17EDC" w14:textId="77777777" w:rsidR="00683142" w:rsidRDefault="00683142" w:rsidP="00367FFA">
      <w:pPr>
        <w:rPr>
          <w:rFonts w:ascii="Arial" w:hAnsi="Arial" w:cs="Arial"/>
        </w:rPr>
      </w:pPr>
    </w:p>
    <w:p w14:paraId="31B5FD4F" w14:textId="77777777" w:rsidR="00683142" w:rsidRDefault="00683142" w:rsidP="00367FFA">
      <w:pPr>
        <w:rPr>
          <w:rFonts w:ascii="Arial" w:hAnsi="Arial" w:cs="Arial"/>
        </w:rPr>
      </w:pPr>
    </w:p>
    <w:p w14:paraId="4281A4D7" w14:textId="77777777" w:rsidR="00683142" w:rsidRDefault="00683142" w:rsidP="00367FFA">
      <w:pPr>
        <w:rPr>
          <w:rFonts w:ascii="Arial" w:hAnsi="Arial" w:cs="Arial"/>
        </w:rPr>
      </w:pPr>
    </w:p>
    <w:p w14:paraId="76BA3226" w14:textId="77777777" w:rsidR="00683142" w:rsidRDefault="00683142" w:rsidP="00367FFA">
      <w:pPr>
        <w:rPr>
          <w:rFonts w:ascii="Arial" w:hAnsi="Arial" w:cs="Arial"/>
        </w:rPr>
      </w:pPr>
    </w:p>
    <w:p w14:paraId="1C6F1C83" w14:textId="77777777" w:rsidR="00690DD6" w:rsidRDefault="00690DD6" w:rsidP="00367FFA">
      <w:pPr>
        <w:rPr>
          <w:rFonts w:ascii="Arial" w:hAnsi="Arial" w:cs="Arial"/>
        </w:rPr>
      </w:pPr>
    </w:p>
    <w:p w14:paraId="0388A181" w14:textId="77777777" w:rsidR="00690DD6" w:rsidRDefault="00690DD6" w:rsidP="00367FFA">
      <w:pPr>
        <w:rPr>
          <w:rFonts w:ascii="Arial" w:hAnsi="Arial" w:cs="Arial"/>
        </w:rPr>
      </w:pPr>
    </w:p>
    <w:p w14:paraId="3476205E" w14:textId="77777777" w:rsidR="00683142" w:rsidRDefault="00683142" w:rsidP="00367FFA">
      <w:pPr>
        <w:rPr>
          <w:rFonts w:ascii="Arial" w:hAnsi="Arial" w:cs="Arial"/>
        </w:rPr>
      </w:pPr>
    </w:p>
    <w:p w14:paraId="2C34216D" w14:textId="77777777" w:rsidR="00683142" w:rsidRPr="00683142" w:rsidRDefault="00683142" w:rsidP="00683142">
      <w:pPr>
        <w:pStyle w:val="Heading1"/>
      </w:pPr>
      <w:bookmarkStart w:id="51" w:name="_Toc242484085"/>
      <w:r w:rsidRPr="00683142">
        <w:lastRenderedPageBreak/>
        <w:t>References</w:t>
      </w:r>
      <w:bookmarkEnd w:id="51"/>
    </w:p>
    <w:p w14:paraId="66F30E63" w14:textId="1F583BA3" w:rsidR="00683142" w:rsidRPr="00C07A06" w:rsidRDefault="00683142" w:rsidP="00683142">
      <w:pPr>
        <w:rPr>
          <w:rFonts w:ascii="Arial" w:hAnsi="Arial" w:cs="Arial"/>
          <w:color w:val="000000" w:themeColor="text1"/>
        </w:rPr>
      </w:pPr>
      <w:r w:rsidRPr="00C07A06">
        <w:rPr>
          <w:rFonts w:ascii="Arial" w:hAnsi="Arial" w:cs="Arial"/>
          <w:color w:val="000000" w:themeColor="text1"/>
        </w:rPr>
        <w:t xml:space="preserve">Appelbaum, S. H., Habashy, S., Malo, J.-L., &amp; Shafiq, H. (2012). Back to the future: Revisiting Kotter's 1996 change model. </w:t>
      </w:r>
      <w:r w:rsidRPr="00C07A06">
        <w:rPr>
          <w:rFonts w:ascii="Arial" w:hAnsi="Arial" w:cs="Arial"/>
          <w:i/>
          <w:iCs/>
          <w:color w:val="000000" w:themeColor="text1"/>
        </w:rPr>
        <w:t>Journal of Management Development, 31</w:t>
      </w:r>
      <w:r w:rsidRPr="00C07A06">
        <w:rPr>
          <w:rFonts w:ascii="Arial" w:hAnsi="Arial" w:cs="Arial"/>
          <w:color w:val="000000" w:themeColor="text1"/>
        </w:rPr>
        <w:t xml:space="preserve">(8), 764–782. </w:t>
      </w:r>
    </w:p>
    <w:p w14:paraId="3543916B" w14:textId="77777777" w:rsidR="00CF233D" w:rsidRDefault="00683142" w:rsidP="00683142">
      <w:pPr>
        <w:rPr>
          <w:rFonts w:ascii="Arial" w:hAnsi="Arial" w:cs="Arial"/>
          <w:color w:val="000000" w:themeColor="text1"/>
        </w:rPr>
      </w:pPr>
      <w:r w:rsidRPr="00CF233D">
        <w:rPr>
          <w:rFonts w:ascii="Arial" w:hAnsi="Arial" w:cs="Arial"/>
          <w:color w:val="000000" w:themeColor="text1"/>
        </w:rPr>
        <w:t xml:space="preserve">Armenakis, A. A., Harris, S. G., &amp; Mossholder, K. W. (1993). Creating readiness for organizational change. </w:t>
      </w:r>
      <w:r w:rsidRPr="00CF233D">
        <w:rPr>
          <w:rFonts w:ascii="Arial" w:hAnsi="Arial" w:cs="Arial"/>
          <w:i/>
          <w:iCs/>
          <w:color w:val="000000" w:themeColor="text1"/>
        </w:rPr>
        <w:t>Human Relations, 46</w:t>
      </w:r>
      <w:r w:rsidRPr="00CF233D">
        <w:rPr>
          <w:rFonts w:ascii="Arial" w:hAnsi="Arial" w:cs="Arial"/>
          <w:color w:val="000000" w:themeColor="text1"/>
        </w:rPr>
        <w:t xml:space="preserve">(6), 681–703. </w:t>
      </w:r>
    </w:p>
    <w:p w14:paraId="1C997826" w14:textId="758DE851" w:rsidR="00346A4E" w:rsidRPr="00346A4E" w:rsidRDefault="00346A4E" w:rsidP="00683142">
      <w:pPr>
        <w:rPr>
          <w:rFonts w:ascii="Arial" w:hAnsi="Arial" w:cs="Arial"/>
        </w:rPr>
      </w:pPr>
      <w:r w:rsidRPr="00346A4E">
        <w:rPr>
          <w:rFonts w:ascii="Arial" w:hAnsi="Arial" w:cs="Arial"/>
        </w:rPr>
        <w:t xml:space="preserve">Border Security, Asylum and Immigration Act 2025, c. 31 (UK). </w:t>
      </w:r>
      <w:hyperlink r:id="rId8" w:history="1">
        <w:r w:rsidRPr="00346A4E">
          <w:rPr>
            <w:rStyle w:val="Hyperlink"/>
            <w:rFonts w:ascii="Arial" w:hAnsi="Arial" w:cs="Arial"/>
            <w:color w:val="auto"/>
          </w:rPr>
          <w:t>https://www.legislation.gov.uk/ukpga/2025/31/contents</w:t>
        </w:r>
      </w:hyperlink>
    </w:p>
    <w:p w14:paraId="5F5A8436" w14:textId="110EDFC4" w:rsidR="00DC064E" w:rsidRPr="00DC064E" w:rsidRDefault="00683142" w:rsidP="00683142">
      <w:pPr>
        <w:rPr>
          <w:rFonts w:ascii="Arial" w:hAnsi="Arial" w:cs="Arial"/>
          <w:color w:val="000000" w:themeColor="text1"/>
        </w:rPr>
      </w:pPr>
      <w:r w:rsidRPr="00DC064E">
        <w:rPr>
          <w:rFonts w:ascii="Arial" w:hAnsi="Arial" w:cs="Arial"/>
          <w:color w:val="000000" w:themeColor="text1"/>
        </w:rPr>
        <w:t xml:space="preserve">Burnes, B. (2004). Kurt Lewin and the planned approach to change: A re-appraisal. </w:t>
      </w:r>
      <w:r w:rsidRPr="00DC064E">
        <w:rPr>
          <w:rFonts w:ascii="Arial" w:hAnsi="Arial" w:cs="Arial"/>
          <w:i/>
          <w:iCs/>
          <w:color w:val="000000" w:themeColor="text1"/>
        </w:rPr>
        <w:t>Journal of Management Studies, 41</w:t>
      </w:r>
      <w:r w:rsidRPr="00DC064E">
        <w:rPr>
          <w:rFonts w:ascii="Arial" w:hAnsi="Arial" w:cs="Arial"/>
          <w:color w:val="000000" w:themeColor="text1"/>
        </w:rPr>
        <w:t>(6), 977–1002.</w:t>
      </w:r>
      <w:r w:rsidR="00DC064E" w:rsidRPr="00DC064E">
        <w:rPr>
          <w:rFonts w:ascii="Arial" w:hAnsi="Arial" w:cs="Arial"/>
          <w:color w:val="000000" w:themeColor="text1"/>
        </w:rPr>
        <w:t xml:space="preserve"> </w:t>
      </w:r>
      <w:hyperlink r:id="rId9" w:history="1">
        <w:r w:rsidR="00DC064E" w:rsidRPr="00DC064E">
          <w:rPr>
            <w:rStyle w:val="Hyperlink"/>
            <w:rFonts w:ascii="Arial" w:hAnsi="Arial" w:cs="Arial"/>
            <w:color w:val="000000" w:themeColor="text1"/>
          </w:rPr>
          <w:t>Kurt Lewin and the Planned Approach to Change: A Re</w:t>
        </w:r>
        <w:r w:rsidR="00DC064E" w:rsidRPr="00DC064E">
          <w:rPr>
            <w:rStyle w:val="Hyperlink"/>
            <w:rFonts w:ascii="Cambria Math" w:hAnsi="Cambria Math" w:cs="Cambria Math"/>
            <w:color w:val="000000" w:themeColor="text1"/>
          </w:rPr>
          <w:t>‐</w:t>
        </w:r>
        <w:r w:rsidR="00DC064E" w:rsidRPr="00DC064E">
          <w:rPr>
            <w:rStyle w:val="Hyperlink"/>
            <w:rFonts w:ascii="Arial" w:hAnsi="Arial" w:cs="Arial"/>
            <w:color w:val="000000" w:themeColor="text1"/>
          </w:rPr>
          <w:t>appraisal - Burnes - 2004 - Journal of Management Studies - Wiley Online Library</w:t>
        </w:r>
      </w:hyperlink>
    </w:p>
    <w:p w14:paraId="096AF87B" w14:textId="77777777" w:rsidR="00683142" w:rsidRPr="00B1367C" w:rsidRDefault="00683142" w:rsidP="00683142">
      <w:pPr>
        <w:rPr>
          <w:rFonts w:ascii="Arial" w:hAnsi="Arial" w:cs="Arial"/>
          <w:color w:val="000000" w:themeColor="text1"/>
        </w:rPr>
      </w:pPr>
      <w:r w:rsidRPr="00B1367C">
        <w:rPr>
          <w:rFonts w:ascii="Arial" w:hAnsi="Arial" w:cs="Arial"/>
          <w:color w:val="000000" w:themeColor="text1"/>
        </w:rPr>
        <w:t xml:space="preserve">Burnes, B. (2017). </w:t>
      </w:r>
      <w:r w:rsidRPr="00B1367C">
        <w:rPr>
          <w:rFonts w:ascii="Arial" w:hAnsi="Arial" w:cs="Arial"/>
          <w:i/>
          <w:iCs/>
          <w:color w:val="000000" w:themeColor="text1"/>
        </w:rPr>
        <w:t>Managing change</w:t>
      </w:r>
      <w:r w:rsidRPr="00B1367C">
        <w:rPr>
          <w:rFonts w:ascii="Arial" w:hAnsi="Arial" w:cs="Arial"/>
          <w:color w:val="000000" w:themeColor="text1"/>
        </w:rPr>
        <w:t xml:space="preserve"> (7th ed.). Pearson.</w:t>
      </w:r>
    </w:p>
    <w:p w14:paraId="67CB4B2A" w14:textId="77777777" w:rsidR="00683142" w:rsidRDefault="00683142" w:rsidP="00683142">
      <w:pPr>
        <w:rPr>
          <w:rFonts w:ascii="Arial" w:hAnsi="Arial" w:cs="Arial"/>
          <w:color w:val="000000" w:themeColor="text1"/>
        </w:rPr>
      </w:pPr>
      <w:r w:rsidRPr="007728B2">
        <w:rPr>
          <w:rFonts w:ascii="Arial" w:hAnsi="Arial" w:cs="Arial"/>
          <w:color w:val="000000" w:themeColor="text1"/>
        </w:rPr>
        <w:t xml:space="preserve">Cameron, E., &amp; Green, M. (2020). </w:t>
      </w:r>
      <w:r w:rsidRPr="007728B2">
        <w:rPr>
          <w:rFonts w:ascii="Arial" w:hAnsi="Arial" w:cs="Arial"/>
          <w:i/>
          <w:iCs/>
          <w:color w:val="000000" w:themeColor="text1"/>
        </w:rPr>
        <w:t>Making sense of change management</w:t>
      </w:r>
      <w:r w:rsidRPr="007728B2">
        <w:rPr>
          <w:rFonts w:ascii="Arial" w:hAnsi="Arial" w:cs="Arial"/>
          <w:color w:val="000000" w:themeColor="text1"/>
        </w:rPr>
        <w:t xml:space="preserve"> (6th ed.). Kogan Page.</w:t>
      </w:r>
    </w:p>
    <w:p w14:paraId="2D8F5611" w14:textId="77C7022B" w:rsidR="00346A4E" w:rsidRPr="00346A4E" w:rsidRDefault="00346A4E" w:rsidP="00683142">
      <w:pPr>
        <w:rPr>
          <w:rFonts w:ascii="Arial" w:hAnsi="Arial" w:cs="Arial"/>
        </w:rPr>
      </w:pPr>
      <w:r w:rsidRPr="002B4B45">
        <w:rPr>
          <w:rFonts w:ascii="Arial" w:hAnsi="Arial" w:cs="Arial"/>
        </w:rPr>
        <w:t>Committee of Public Accounts. (2026</w:t>
      </w:r>
      <w:r>
        <w:rPr>
          <w:rFonts w:ascii="Arial" w:hAnsi="Arial" w:cs="Arial"/>
        </w:rPr>
        <w:t>a</w:t>
      </w:r>
      <w:r w:rsidRPr="002B4B45">
        <w:rPr>
          <w:rFonts w:ascii="Arial" w:hAnsi="Arial" w:cs="Arial"/>
        </w:rPr>
        <w:t xml:space="preserve">). </w:t>
      </w:r>
      <w:r w:rsidRPr="002B4B45">
        <w:rPr>
          <w:rFonts w:ascii="Arial" w:hAnsi="Arial" w:cs="Arial"/>
          <w:i/>
          <w:iCs/>
        </w:rPr>
        <w:t>An analysis of the asylum system</w:t>
      </w:r>
      <w:r w:rsidRPr="002B4B45">
        <w:rPr>
          <w:rFonts w:ascii="Arial" w:hAnsi="Arial" w:cs="Arial"/>
        </w:rPr>
        <w:t xml:space="preserve"> (HC 89). </w:t>
      </w:r>
      <w:hyperlink r:id="rId10" w:history="1">
        <w:r w:rsidRPr="002B4B45">
          <w:rPr>
            <w:rStyle w:val="Hyperlink"/>
            <w:rFonts w:ascii="Arial" w:hAnsi="Arial" w:cs="Arial"/>
            <w:color w:val="auto"/>
          </w:rPr>
          <w:t>https://committees.parliament.uk/work/9508/an-analysis-of-the-asylum-system/publications</w:t>
        </w:r>
      </w:hyperlink>
    </w:p>
    <w:p w14:paraId="7D0F8B35" w14:textId="77777777" w:rsidR="00683142" w:rsidRPr="007728B2" w:rsidRDefault="00683142" w:rsidP="00683142">
      <w:pPr>
        <w:rPr>
          <w:rFonts w:ascii="Arial" w:hAnsi="Arial" w:cs="Arial"/>
          <w:color w:val="000000" w:themeColor="text1"/>
        </w:rPr>
      </w:pPr>
      <w:r w:rsidRPr="007728B2">
        <w:rPr>
          <w:rFonts w:ascii="Arial" w:hAnsi="Arial" w:cs="Arial"/>
          <w:color w:val="000000" w:themeColor="text1"/>
        </w:rPr>
        <w:t xml:space="preserve">Cummings, T. G., &amp; Worley, C. G. (2015). </w:t>
      </w:r>
      <w:r w:rsidRPr="007728B2">
        <w:rPr>
          <w:rFonts w:ascii="Arial" w:hAnsi="Arial" w:cs="Arial"/>
          <w:i/>
          <w:iCs/>
          <w:color w:val="000000" w:themeColor="text1"/>
        </w:rPr>
        <w:t>Organization development and change</w:t>
      </w:r>
      <w:r w:rsidRPr="007728B2">
        <w:rPr>
          <w:rFonts w:ascii="Arial" w:hAnsi="Arial" w:cs="Arial"/>
          <w:color w:val="000000" w:themeColor="text1"/>
        </w:rPr>
        <w:t xml:space="preserve"> (10th ed.). Cengage Learning.</w:t>
      </w:r>
    </w:p>
    <w:p w14:paraId="325E60C3" w14:textId="73258881" w:rsidR="007728B2" w:rsidRPr="007728B2" w:rsidRDefault="00683142" w:rsidP="00683142">
      <w:pPr>
        <w:rPr>
          <w:rFonts w:ascii="Arial" w:hAnsi="Arial" w:cs="Arial"/>
          <w:color w:val="000000" w:themeColor="text1"/>
        </w:rPr>
      </w:pPr>
      <w:r w:rsidRPr="007728B2">
        <w:rPr>
          <w:rFonts w:ascii="Arial" w:hAnsi="Arial" w:cs="Arial"/>
          <w:color w:val="000000" w:themeColor="text1"/>
        </w:rPr>
        <w:t xml:space="preserve">Deci, E. L., &amp; Ryan, R. M. (2000). The "what" and "why" of goal pursuits: Human needs and the self-determination of behaviour. </w:t>
      </w:r>
      <w:r w:rsidRPr="007728B2">
        <w:rPr>
          <w:rFonts w:ascii="Arial" w:hAnsi="Arial" w:cs="Arial"/>
          <w:i/>
          <w:iCs/>
          <w:color w:val="000000" w:themeColor="text1"/>
        </w:rPr>
        <w:t>Psychological Inquiry, 11</w:t>
      </w:r>
      <w:r w:rsidRPr="007728B2">
        <w:rPr>
          <w:rFonts w:ascii="Arial" w:hAnsi="Arial" w:cs="Arial"/>
          <w:color w:val="000000" w:themeColor="text1"/>
        </w:rPr>
        <w:t xml:space="preserve">(4), 227–268. </w:t>
      </w:r>
      <w:hyperlink r:id="rId11" w:history="1">
        <w:r w:rsidR="007728B2" w:rsidRPr="007728B2">
          <w:rPr>
            <w:rStyle w:val="Hyperlink"/>
            <w:rFonts w:ascii="Arial" w:hAnsi="Arial" w:cs="Arial"/>
            <w:color w:val="000000" w:themeColor="text1"/>
          </w:rPr>
          <w:t>The "What" and "Why" of Goal Pursuits: Human Needs and the Self-Determination of Behavior: Psychological Inquiry: Vol 11, No 4</w:t>
        </w:r>
      </w:hyperlink>
    </w:p>
    <w:p w14:paraId="295B449E" w14:textId="7DBA343A" w:rsidR="007728B2" w:rsidRPr="007728B2" w:rsidRDefault="00C07A06" w:rsidP="00683142">
      <w:pPr>
        <w:rPr>
          <w:rFonts w:ascii="Arial" w:hAnsi="Arial" w:cs="Arial"/>
          <w:color w:val="000000" w:themeColor="text1"/>
        </w:rPr>
      </w:pPr>
      <w:r w:rsidRPr="007728B2">
        <w:rPr>
          <w:rFonts w:ascii="Arial" w:hAnsi="Arial" w:cs="Arial"/>
          <w:color w:val="000000" w:themeColor="text1"/>
        </w:rPr>
        <w:t xml:space="preserve">Fernandez, S., &amp; Rainey, H. G. (2006). Managing successful organizational change in the public sector. Public Administration Review, 66(2), 168–176. </w:t>
      </w:r>
      <w:hyperlink r:id="rId12" w:history="1">
        <w:r w:rsidR="007728B2" w:rsidRPr="007728B2">
          <w:rPr>
            <w:rStyle w:val="Hyperlink"/>
            <w:rFonts w:ascii="Arial" w:hAnsi="Arial" w:cs="Arial"/>
            <w:color w:val="000000" w:themeColor="text1"/>
          </w:rPr>
          <w:t>Managing Successful Organizational Change in the Public Sector - Fernandez - 2006 - Public Administration Review - Wiley Online Library</w:t>
        </w:r>
      </w:hyperlink>
    </w:p>
    <w:p w14:paraId="47F684B8" w14:textId="23B88EB3" w:rsidR="0071155B" w:rsidRPr="0071155B" w:rsidRDefault="00683142" w:rsidP="00683142">
      <w:pPr>
        <w:rPr>
          <w:rFonts w:ascii="Arial" w:hAnsi="Arial" w:cs="Arial"/>
          <w:color w:val="000000" w:themeColor="text1"/>
        </w:rPr>
      </w:pPr>
      <w:r w:rsidRPr="0071155B">
        <w:rPr>
          <w:rFonts w:ascii="Arial" w:hAnsi="Arial" w:cs="Arial"/>
          <w:color w:val="000000" w:themeColor="text1"/>
        </w:rPr>
        <w:t xml:space="preserve">Ford, J. D., Ford, L. W., &amp; D'Amelio, A. (2008). Resistance to change: The rest of the story. </w:t>
      </w:r>
      <w:r w:rsidRPr="0071155B">
        <w:rPr>
          <w:rFonts w:ascii="Arial" w:hAnsi="Arial" w:cs="Arial"/>
          <w:i/>
          <w:iCs/>
          <w:color w:val="000000" w:themeColor="text1"/>
        </w:rPr>
        <w:t>Academy of Management Review, 33</w:t>
      </w:r>
      <w:r w:rsidRPr="0071155B">
        <w:rPr>
          <w:rFonts w:ascii="Arial" w:hAnsi="Arial" w:cs="Arial"/>
          <w:color w:val="000000" w:themeColor="text1"/>
        </w:rPr>
        <w:t xml:space="preserve">(2), 362–377. </w:t>
      </w:r>
      <w:hyperlink r:id="rId13" w:history="1">
        <w:r w:rsidR="0071155B" w:rsidRPr="0071155B">
          <w:rPr>
            <w:rStyle w:val="Hyperlink"/>
            <w:rFonts w:ascii="Arial" w:hAnsi="Arial" w:cs="Arial"/>
            <w:color w:val="000000" w:themeColor="text1"/>
          </w:rPr>
          <w:t>Resistance to Change: The Rest of the Story | Academy of Management Review</w:t>
        </w:r>
      </w:hyperlink>
    </w:p>
    <w:p w14:paraId="33E441EF" w14:textId="77777777" w:rsidR="00683142" w:rsidRPr="0071155B" w:rsidRDefault="00683142" w:rsidP="00683142">
      <w:pPr>
        <w:rPr>
          <w:rFonts w:ascii="Arial" w:hAnsi="Arial" w:cs="Arial"/>
          <w:color w:val="000000" w:themeColor="text1"/>
        </w:rPr>
      </w:pPr>
      <w:r w:rsidRPr="0071155B">
        <w:rPr>
          <w:rFonts w:ascii="Arial" w:hAnsi="Arial" w:cs="Arial"/>
          <w:color w:val="000000" w:themeColor="text1"/>
        </w:rPr>
        <w:t xml:space="preserve">Hayes, J. (2018). </w:t>
      </w:r>
      <w:r w:rsidRPr="0071155B">
        <w:rPr>
          <w:rFonts w:ascii="Arial" w:hAnsi="Arial" w:cs="Arial"/>
          <w:i/>
          <w:iCs/>
          <w:color w:val="000000" w:themeColor="text1"/>
        </w:rPr>
        <w:t>The theory and practice of change management</w:t>
      </w:r>
      <w:r w:rsidRPr="0071155B">
        <w:rPr>
          <w:rFonts w:ascii="Arial" w:hAnsi="Arial" w:cs="Arial"/>
          <w:color w:val="000000" w:themeColor="text1"/>
        </w:rPr>
        <w:t xml:space="preserve"> (5th ed.). Palgrave Macmillan.</w:t>
      </w:r>
    </w:p>
    <w:p w14:paraId="56C23CDF" w14:textId="3F78E8D4" w:rsidR="00683142" w:rsidRPr="0071155B" w:rsidRDefault="00683142" w:rsidP="00683142">
      <w:pPr>
        <w:rPr>
          <w:rFonts w:ascii="Arial" w:hAnsi="Arial" w:cs="Arial"/>
          <w:color w:val="000000" w:themeColor="text1"/>
        </w:rPr>
      </w:pPr>
      <w:r w:rsidRPr="0071155B">
        <w:rPr>
          <w:rFonts w:ascii="Arial" w:hAnsi="Arial" w:cs="Arial"/>
          <w:color w:val="000000" w:themeColor="text1"/>
        </w:rPr>
        <w:t xml:space="preserve">Hiatt, J. M. (2006). </w:t>
      </w:r>
      <w:r w:rsidRPr="0071155B">
        <w:rPr>
          <w:rFonts w:ascii="Arial" w:hAnsi="Arial" w:cs="Arial"/>
          <w:i/>
          <w:iCs/>
          <w:color w:val="000000" w:themeColor="text1"/>
        </w:rPr>
        <w:t>ADKAR: A model for change in business, government and our community</w:t>
      </w:r>
      <w:r w:rsidRPr="0071155B">
        <w:rPr>
          <w:rFonts w:ascii="Arial" w:hAnsi="Arial" w:cs="Arial"/>
          <w:color w:val="000000" w:themeColor="text1"/>
        </w:rPr>
        <w:t>. Prosci Research.</w:t>
      </w:r>
      <w:r w:rsidR="0071155B">
        <w:rPr>
          <w:rFonts w:ascii="Arial" w:hAnsi="Arial" w:cs="Arial"/>
          <w:color w:val="000000" w:themeColor="text1"/>
        </w:rPr>
        <w:t xml:space="preserve"> </w:t>
      </w:r>
      <w:hyperlink r:id="rId14" w:history="1">
        <w:r w:rsidR="0071155B" w:rsidRPr="0071155B">
          <w:rPr>
            <w:rStyle w:val="Hyperlink"/>
            <w:rFonts w:ascii="Arial" w:hAnsi="Arial" w:cs="Arial"/>
          </w:rPr>
          <w:t>ADKAR: A Model for Change in Business, Government, and Our Community - Jeff Hiatt - Google Books</w:t>
        </w:r>
      </w:hyperlink>
    </w:p>
    <w:p w14:paraId="79140F8D" w14:textId="3223A801" w:rsidR="007F087D" w:rsidRPr="007F087D" w:rsidRDefault="007F087D" w:rsidP="00683142">
      <w:pPr>
        <w:rPr>
          <w:rFonts w:ascii="Arial" w:hAnsi="Arial" w:cs="Arial"/>
        </w:rPr>
      </w:pPr>
      <w:r w:rsidRPr="007F087D">
        <w:rPr>
          <w:rFonts w:ascii="Arial" w:hAnsi="Arial" w:cs="Arial"/>
        </w:rPr>
        <w:t xml:space="preserve">Home Office. (2026a). </w:t>
      </w:r>
      <w:r w:rsidRPr="007F087D">
        <w:rPr>
          <w:rFonts w:ascii="Arial" w:hAnsi="Arial" w:cs="Arial"/>
          <w:i/>
          <w:iCs/>
        </w:rPr>
        <w:t>Home Office annual report and accounts: 2025 to 2026</w:t>
      </w:r>
      <w:r w:rsidRPr="007F087D">
        <w:rPr>
          <w:rFonts w:ascii="Arial" w:hAnsi="Arial" w:cs="Arial"/>
        </w:rPr>
        <w:t xml:space="preserve">. </w:t>
      </w:r>
      <w:hyperlink r:id="rId15" w:history="1">
        <w:r w:rsidRPr="007F087D">
          <w:rPr>
            <w:rStyle w:val="Hyperlink"/>
            <w:rFonts w:ascii="Arial" w:hAnsi="Arial" w:cs="Arial"/>
            <w:color w:val="auto"/>
          </w:rPr>
          <w:t>https://www.gov.uk/government/publications/home-office-annual-report-and-accounts-2025-to-2026</w:t>
        </w:r>
      </w:hyperlink>
    </w:p>
    <w:p w14:paraId="421427E0" w14:textId="2827089E" w:rsidR="007F087D" w:rsidRPr="007F087D" w:rsidRDefault="007F087D" w:rsidP="00683142">
      <w:pPr>
        <w:rPr>
          <w:rFonts w:ascii="Arial" w:hAnsi="Arial" w:cs="Arial"/>
        </w:rPr>
      </w:pPr>
      <w:r w:rsidRPr="007F087D">
        <w:rPr>
          <w:rFonts w:ascii="Arial" w:hAnsi="Arial" w:cs="Arial"/>
        </w:rPr>
        <w:t xml:space="preserve">Home Office &amp; Border Security Command. (2026). </w:t>
      </w:r>
      <w:r w:rsidRPr="007F087D">
        <w:rPr>
          <w:rFonts w:ascii="Arial" w:hAnsi="Arial" w:cs="Arial"/>
          <w:i/>
          <w:iCs/>
        </w:rPr>
        <w:t>Border Security Commander’s annual report 2025 to 2026</w:t>
      </w:r>
      <w:r w:rsidRPr="007F087D">
        <w:rPr>
          <w:rFonts w:ascii="Arial" w:hAnsi="Arial" w:cs="Arial"/>
        </w:rPr>
        <w:t xml:space="preserve">. </w:t>
      </w:r>
      <w:hyperlink r:id="rId16" w:history="1">
        <w:r w:rsidRPr="007F087D">
          <w:rPr>
            <w:rStyle w:val="Hyperlink"/>
            <w:rFonts w:ascii="Arial" w:hAnsi="Arial" w:cs="Arial"/>
            <w:color w:val="auto"/>
          </w:rPr>
          <w:t>https://www.gov.uk/government/publications/border-security-commanders-annual-report-2025-to-2026</w:t>
        </w:r>
      </w:hyperlink>
    </w:p>
    <w:p w14:paraId="7E2654CB" w14:textId="371B9A61" w:rsidR="00683142" w:rsidRPr="00690DD6" w:rsidRDefault="00683142" w:rsidP="00683142">
      <w:pPr>
        <w:rPr>
          <w:rFonts w:ascii="Arial" w:hAnsi="Arial" w:cs="Arial"/>
        </w:rPr>
      </w:pPr>
      <w:r w:rsidRPr="00690DD6">
        <w:rPr>
          <w:rFonts w:ascii="Arial" w:hAnsi="Arial" w:cs="Arial"/>
        </w:rPr>
        <w:lastRenderedPageBreak/>
        <w:t xml:space="preserve">Hughes, M. (2016). Leading changes: Why transformation explanations fail. </w:t>
      </w:r>
      <w:r w:rsidRPr="00690DD6">
        <w:rPr>
          <w:rFonts w:ascii="Arial" w:hAnsi="Arial" w:cs="Arial"/>
          <w:i/>
          <w:iCs/>
        </w:rPr>
        <w:t>Leadership, 12</w:t>
      </w:r>
      <w:r w:rsidRPr="00690DD6">
        <w:rPr>
          <w:rFonts w:ascii="Arial" w:hAnsi="Arial" w:cs="Arial"/>
        </w:rPr>
        <w:t xml:space="preserve">(4), 449–469. </w:t>
      </w:r>
      <w:hyperlink r:id="rId17" w:history="1">
        <w:r w:rsidR="00690DD6" w:rsidRPr="00690DD6">
          <w:rPr>
            <w:rStyle w:val="Hyperlink"/>
            <w:rFonts w:ascii="Arial" w:hAnsi="Arial" w:cs="Arial"/>
            <w:color w:val="auto"/>
          </w:rPr>
          <w:t>Leading changes: Why transformation explanations fail - Mark Hughes, 2016</w:t>
        </w:r>
      </w:hyperlink>
    </w:p>
    <w:p w14:paraId="1F8FF139" w14:textId="1B0FC3F9" w:rsidR="00683142" w:rsidRPr="00690DD6" w:rsidRDefault="00683142" w:rsidP="00683142">
      <w:pPr>
        <w:rPr>
          <w:rFonts w:ascii="Arial" w:hAnsi="Arial" w:cs="Arial"/>
        </w:rPr>
      </w:pPr>
      <w:r w:rsidRPr="00690DD6">
        <w:rPr>
          <w:rFonts w:ascii="Arial" w:hAnsi="Arial" w:cs="Arial"/>
        </w:rPr>
        <w:t xml:space="preserve">Hughes, M. (2022). Why vilifying the status quo can derail a change effort: Kotter's contradiction, and theory adaptation. </w:t>
      </w:r>
      <w:r w:rsidRPr="00690DD6">
        <w:rPr>
          <w:rFonts w:ascii="Arial" w:hAnsi="Arial" w:cs="Arial"/>
          <w:i/>
          <w:iCs/>
        </w:rPr>
        <w:t>Journal of Change Management, 22</w:t>
      </w:r>
      <w:r w:rsidRPr="00690DD6">
        <w:rPr>
          <w:rFonts w:ascii="Arial" w:hAnsi="Arial" w:cs="Arial"/>
        </w:rPr>
        <w:t xml:space="preserve">(1), 93–111. </w:t>
      </w:r>
      <w:hyperlink r:id="rId18" w:anchor="abstract" w:history="1">
        <w:r w:rsidR="00690DD6" w:rsidRPr="00690DD6">
          <w:rPr>
            <w:rStyle w:val="Hyperlink"/>
            <w:rFonts w:ascii="Arial" w:hAnsi="Arial" w:cs="Arial"/>
            <w:color w:val="auto"/>
          </w:rPr>
          <w:t>Full article: Why Vilifying the Status Quo Can Derail a Change Effort: Kotter’s Contradiction, and Theory Adaptation</w:t>
        </w:r>
      </w:hyperlink>
    </w:p>
    <w:p w14:paraId="7025ECBF" w14:textId="77777777" w:rsidR="00683142" w:rsidRPr="00690DD6" w:rsidRDefault="00683142" w:rsidP="00683142">
      <w:pPr>
        <w:rPr>
          <w:rFonts w:ascii="Arial" w:hAnsi="Arial" w:cs="Arial"/>
        </w:rPr>
      </w:pPr>
      <w:r w:rsidRPr="00690DD6">
        <w:rPr>
          <w:rFonts w:ascii="Arial" w:hAnsi="Arial" w:cs="Arial"/>
        </w:rPr>
        <w:t xml:space="preserve">Kotter, J. P. (1996). </w:t>
      </w:r>
      <w:r w:rsidRPr="00690DD6">
        <w:rPr>
          <w:rFonts w:ascii="Arial" w:hAnsi="Arial" w:cs="Arial"/>
          <w:i/>
          <w:iCs/>
        </w:rPr>
        <w:t>Leading change</w:t>
      </w:r>
      <w:r w:rsidRPr="00690DD6">
        <w:rPr>
          <w:rFonts w:ascii="Arial" w:hAnsi="Arial" w:cs="Arial"/>
        </w:rPr>
        <w:t>. Harvard Business School Press.</w:t>
      </w:r>
    </w:p>
    <w:p w14:paraId="48CD16F1" w14:textId="77777777" w:rsidR="00683142" w:rsidRPr="00E87367" w:rsidRDefault="00683142" w:rsidP="00683142">
      <w:pPr>
        <w:rPr>
          <w:rFonts w:ascii="Arial" w:hAnsi="Arial" w:cs="Arial"/>
        </w:rPr>
      </w:pPr>
      <w:r w:rsidRPr="00E87367">
        <w:rPr>
          <w:rFonts w:ascii="Arial" w:hAnsi="Arial" w:cs="Arial"/>
        </w:rPr>
        <w:t xml:space="preserve">Lewin, K. (1947). Frontiers in group dynamics II: Channels of group life; social planning and action research. </w:t>
      </w:r>
      <w:r w:rsidRPr="00E87367">
        <w:rPr>
          <w:rFonts w:ascii="Arial" w:hAnsi="Arial" w:cs="Arial"/>
          <w:i/>
          <w:iCs/>
        </w:rPr>
        <w:t>Human Relations, 1</w:t>
      </w:r>
      <w:r w:rsidRPr="00E87367">
        <w:rPr>
          <w:rFonts w:ascii="Arial" w:hAnsi="Arial" w:cs="Arial"/>
        </w:rPr>
        <w:t>(2), 143–153.</w:t>
      </w:r>
    </w:p>
    <w:p w14:paraId="12F80409" w14:textId="6F35F379" w:rsidR="00E87367" w:rsidRPr="00E87367" w:rsidRDefault="00683142" w:rsidP="00E87367">
      <w:r w:rsidRPr="00E87367">
        <w:rPr>
          <w:rFonts w:ascii="Arial" w:hAnsi="Arial" w:cs="Arial"/>
        </w:rPr>
        <w:t xml:space="preserve">Oreg, S. (2003). Resistance to change: Developing an individual differences measure. </w:t>
      </w:r>
      <w:r w:rsidRPr="00E87367">
        <w:rPr>
          <w:rFonts w:ascii="Arial" w:hAnsi="Arial" w:cs="Arial"/>
          <w:i/>
          <w:iCs/>
        </w:rPr>
        <w:t>Journal of Applied Psychology, 88</w:t>
      </w:r>
      <w:r w:rsidRPr="00E87367">
        <w:rPr>
          <w:rFonts w:ascii="Arial" w:hAnsi="Arial" w:cs="Arial"/>
        </w:rPr>
        <w:t xml:space="preserve">(4), 680–693. </w:t>
      </w:r>
      <w:hyperlink r:id="rId19" w:history="1">
        <w:r w:rsidR="00E87367" w:rsidRPr="00E87367">
          <w:rPr>
            <w:rStyle w:val="Hyperlink"/>
            <w:rFonts w:ascii="Arial" w:hAnsi="Arial" w:cs="Arial"/>
            <w:color w:val="auto"/>
          </w:rPr>
          <w:t>Resistance to change: Developing an individual differences measure.</w:t>
        </w:r>
      </w:hyperlink>
    </w:p>
    <w:p w14:paraId="2AB83229" w14:textId="7A8A556C" w:rsidR="00E87367" w:rsidRDefault="00683142" w:rsidP="00683142">
      <w:pPr>
        <w:rPr>
          <w:rFonts w:ascii="Arial" w:hAnsi="Arial" w:cs="Arial"/>
        </w:rPr>
      </w:pPr>
      <w:r w:rsidRPr="00E87367">
        <w:rPr>
          <w:rFonts w:ascii="Arial" w:hAnsi="Arial" w:cs="Arial"/>
        </w:rPr>
        <w:t xml:space="preserve">Oreg, S., &amp; Berson, Y. (2011). Leadership and employees' reactions to change: The role of leaders' personal attributes and transformational leadership style. </w:t>
      </w:r>
      <w:r w:rsidRPr="00E87367">
        <w:rPr>
          <w:rFonts w:ascii="Arial" w:hAnsi="Arial" w:cs="Arial"/>
          <w:i/>
          <w:iCs/>
        </w:rPr>
        <w:t>Personnel Psychology, 64</w:t>
      </w:r>
      <w:r w:rsidRPr="00E87367">
        <w:rPr>
          <w:rFonts w:ascii="Arial" w:hAnsi="Arial" w:cs="Arial"/>
        </w:rPr>
        <w:t xml:space="preserve">(3), 627–659. </w:t>
      </w:r>
      <w:hyperlink r:id="rId20" w:history="1">
        <w:r w:rsidR="00E87367" w:rsidRPr="00E87367">
          <w:rPr>
            <w:rStyle w:val="Hyperlink"/>
            <w:rFonts w:ascii="Arial" w:hAnsi="Arial" w:cs="Arial"/>
            <w:color w:val="auto"/>
          </w:rPr>
          <w:t>LEADERSHIP AND EMPLOYEES’ REACTIONS TO CHANGE: THE ROLE OF LEADERS’ PERSONAL ATTRIBUTES AND TRANSFORMATIONAL LEADERSHIP STYLE - OREG - 2011 - Personnel Psychology - Wiley Online Library</w:t>
        </w:r>
      </w:hyperlink>
    </w:p>
    <w:p w14:paraId="16624A3C" w14:textId="4AC99A79" w:rsidR="00672000" w:rsidRPr="00672000" w:rsidRDefault="00672000" w:rsidP="00683142">
      <w:r w:rsidRPr="00672000">
        <w:rPr>
          <w:rFonts w:ascii="Arial" w:hAnsi="Arial" w:cs="Arial"/>
        </w:rPr>
        <w:t xml:space="preserve">Oreg, S., Vakola, M., &amp; Armenakis, A. (2011). Change recipients' reactions to organizational change: A 60-year review of quantitative studies. </w:t>
      </w:r>
      <w:r w:rsidRPr="00672000">
        <w:rPr>
          <w:rFonts w:ascii="Arial" w:hAnsi="Arial" w:cs="Arial"/>
          <w:i/>
          <w:iCs/>
        </w:rPr>
        <w:t>The Journal of Applied Behavioral Science, 47</w:t>
      </w:r>
      <w:r w:rsidRPr="00672000">
        <w:rPr>
          <w:rFonts w:ascii="Arial" w:hAnsi="Arial" w:cs="Arial"/>
        </w:rPr>
        <w:t xml:space="preserve">(4), 461–524. </w:t>
      </w:r>
      <w:hyperlink r:id="rId21" w:history="1">
        <w:r w:rsidRPr="00672000">
          <w:rPr>
            <w:rStyle w:val="Hyperlink"/>
            <w:rFonts w:ascii="Arial" w:hAnsi="Arial" w:cs="Arial"/>
            <w:color w:val="auto"/>
          </w:rPr>
          <w:t>Change Recipients’ Reactions to Organizational Change - Shaul Oreg, Maria Vakola, Achilles Armenakis, 2011</w:t>
        </w:r>
      </w:hyperlink>
    </w:p>
    <w:p w14:paraId="2C330CFD" w14:textId="39B68274" w:rsidR="00B0239E" w:rsidRPr="009B62EF" w:rsidRDefault="00B0239E" w:rsidP="00683142">
      <w:pPr>
        <w:rPr>
          <w:rFonts w:ascii="Arial" w:hAnsi="Arial" w:cs="Arial"/>
        </w:rPr>
      </w:pPr>
      <w:r w:rsidRPr="009B62EF">
        <w:rPr>
          <w:rFonts w:ascii="Arial" w:hAnsi="Arial" w:cs="Arial"/>
        </w:rPr>
        <w:t xml:space="preserve">Public Accounts Committee. (2026b). </w:t>
      </w:r>
      <w:r w:rsidRPr="009B62EF">
        <w:rPr>
          <w:rFonts w:ascii="Arial" w:hAnsi="Arial" w:cs="Arial"/>
          <w:i/>
          <w:iCs/>
        </w:rPr>
        <w:t>Missing asylum seekers and mounting backlogs show a system on the brink</w:t>
      </w:r>
      <w:r w:rsidRPr="009B62EF">
        <w:rPr>
          <w:rFonts w:ascii="Arial" w:hAnsi="Arial" w:cs="Arial"/>
        </w:rPr>
        <w:t xml:space="preserve">. </w:t>
      </w:r>
      <w:hyperlink r:id="rId22" w:history="1">
        <w:r w:rsidRPr="009B62EF">
          <w:rPr>
            <w:rStyle w:val="Hyperlink"/>
            <w:rFonts w:ascii="Arial" w:hAnsi="Arial" w:cs="Arial"/>
            <w:color w:val="auto"/>
          </w:rPr>
          <w:t>https://committees.parliament.uk/committee/127/public-accounts-committee/news/214057/missing-asylum-seekers-and-mounting-backlogs-show-a-system-on-the-brink-pac-report/</w:t>
        </w:r>
      </w:hyperlink>
    </w:p>
    <w:p w14:paraId="40C27EF6" w14:textId="582BCE7C" w:rsidR="00251672" w:rsidRPr="00251672" w:rsidRDefault="00683142" w:rsidP="00683142">
      <w:pPr>
        <w:rPr>
          <w:rFonts w:ascii="Arial" w:hAnsi="Arial" w:cs="Arial"/>
        </w:rPr>
      </w:pPr>
      <w:r w:rsidRPr="00251672">
        <w:rPr>
          <w:rFonts w:ascii="Arial" w:hAnsi="Arial" w:cs="Arial"/>
        </w:rPr>
        <w:t xml:space="preserve">Rogers, C. R. (1961). </w:t>
      </w:r>
      <w:r w:rsidRPr="00251672">
        <w:rPr>
          <w:rFonts w:ascii="Arial" w:hAnsi="Arial" w:cs="Arial"/>
          <w:i/>
          <w:iCs/>
        </w:rPr>
        <w:t>On becoming a person: A therapist's view of psychotherapy</w:t>
      </w:r>
      <w:r w:rsidRPr="00251672">
        <w:rPr>
          <w:rFonts w:ascii="Arial" w:hAnsi="Arial" w:cs="Arial"/>
        </w:rPr>
        <w:t>. Houghton Mifflin.</w:t>
      </w:r>
    </w:p>
    <w:p w14:paraId="55971059" w14:textId="77777777" w:rsidR="00683142" w:rsidRPr="00251672" w:rsidRDefault="00683142" w:rsidP="00683142">
      <w:pPr>
        <w:rPr>
          <w:rFonts w:ascii="Arial" w:hAnsi="Arial" w:cs="Arial"/>
        </w:rPr>
      </w:pPr>
      <w:r w:rsidRPr="00251672">
        <w:rPr>
          <w:rFonts w:ascii="Arial" w:hAnsi="Arial" w:cs="Arial"/>
        </w:rPr>
        <w:t xml:space="preserve">Schein, E. H. (2010). </w:t>
      </w:r>
      <w:r w:rsidRPr="00251672">
        <w:rPr>
          <w:rFonts w:ascii="Arial" w:hAnsi="Arial" w:cs="Arial"/>
          <w:i/>
          <w:iCs/>
        </w:rPr>
        <w:t>Organizational culture and leadership</w:t>
      </w:r>
      <w:r w:rsidRPr="00251672">
        <w:rPr>
          <w:rFonts w:ascii="Arial" w:hAnsi="Arial" w:cs="Arial"/>
        </w:rPr>
        <w:t xml:space="preserve"> (4th ed.). Jossey-Bass.</w:t>
      </w:r>
    </w:p>
    <w:p w14:paraId="1F5AFF33" w14:textId="77777777" w:rsidR="00683142" w:rsidRPr="00251672" w:rsidRDefault="00683142" w:rsidP="00683142">
      <w:pPr>
        <w:rPr>
          <w:rFonts w:ascii="Arial" w:hAnsi="Arial" w:cs="Arial"/>
        </w:rPr>
      </w:pPr>
      <w:r w:rsidRPr="00251672">
        <w:rPr>
          <w:rFonts w:ascii="Arial" w:hAnsi="Arial" w:cs="Arial"/>
        </w:rPr>
        <w:t xml:space="preserve">Senior, B., &amp; Swailes, S. (2016). </w:t>
      </w:r>
      <w:r w:rsidRPr="00251672">
        <w:rPr>
          <w:rFonts w:ascii="Arial" w:hAnsi="Arial" w:cs="Arial"/>
          <w:i/>
          <w:iCs/>
        </w:rPr>
        <w:t>Organizational change</w:t>
      </w:r>
      <w:r w:rsidRPr="00251672">
        <w:rPr>
          <w:rFonts w:ascii="Arial" w:hAnsi="Arial" w:cs="Arial"/>
        </w:rPr>
        <w:t xml:space="preserve"> (5th ed.). Pearson.</w:t>
      </w:r>
    </w:p>
    <w:p w14:paraId="165225BE" w14:textId="7D5C1680" w:rsidR="00251672" w:rsidRPr="00251672" w:rsidRDefault="00683142" w:rsidP="00683142">
      <w:r w:rsidRPr="00251672">
        <w:rPr>
          <w:rFonts w:ascii="Arial" w:hAnsi="Arial" w:cs="Arial"/>
        </w:rPr>
        <w:t xml:space="preserve">Stouten, J., Rousseau, D. M., &amp; De Cremer, D. (2018). Successful organizational change: Integrating the management practice and scholarly literatures. </w:t>
      </w:r>
      <w:r w:rsidRPr="00251672">
        <w:rPr>
          <w:rFonts w:ascii="Arial" w:hAnsi="Arial" w:cs="Arial"/>
          <w:i/>
          <w:iCs/>
        </w:rPr>
        <w:t>Academy of Management Annals, 12</w:t>
      </w:r>
      <w:r w:rsidRPr="00251672">
        <w:rPr>
          <w:rFonts w:ascii="Arial" w:hAnsi="Arial" w:cs="Arial"/>
        </w:rPr>
        <w:t xml:space="preserve">(2), 752–788. </w:t>
      </w:r>
      <w:hyperlink r:id="rId23" w:history="1">
        <w:r w:rsidR="00251672" w:rsidRPr="00251672">
          <w:rPr>
            <w:rStyle w:val="Hyperlink"/>
            <w:rFonts w:ascii="Arial" w:hAnsi="Arial" w:cs="Arial"/>
            <w:color w:val="auto"/>
          </w:rPr>
          <w:t>Successful Organizational Change: Integrating the Management Practice and Scholarly Literatures | Academy of Management Annals</w:t>
        </w:r>
      </w:hyperlink>
    </w:p>
    <w:p w14:paraId="707ACB69" w14:textId="4A78847F" w:rsidR="00251672" w:rsidRPr="00251672" w:rsidRDefault="00C07A06" w:rsidP="00683142">
      <w:r w:rsidRPr="00251672">
        <w:rPr>
          <w:rFonts w:ascii="Arial" w:hAnsi="Arial" w:cs="Arial"/>
        </w:rPr>
        <w:t xml:space="preserve">Todnem By, R. (2005). Organisational change management: A critical review. Journal of Change Management, 5(4), 369–380. </w:t>
      </w:r>
      <w:hyperlink r:id="rId24" w:history="1">
        <w:r w:rsidR="00251672" w:rsidRPr="00251672">
          <w:rPr>
            <w:rStyle w:val="Hyperlink"/>
            <w:rFonts w:ascii="Arial" w:hAnsi="Arial" w:cs="Arial"/>
            <w:color w:val="auto"/>
          </w:rPr>
          <w:t>Organisational change management: A critical review: Journal of Change Management: Vol 5 , No 4 - Get Access</w:t>
        </w:r>
      </w:hyperlink>
    </w:p>
    <w:p w14:paraId="1813183F" w14:textId="4A5288AD" w:rsidR="00C50D81" w:rsidRPr="00346A4E" w:rsidRDefault="00683142" w:rsidP="00367FFA">
      <w:r w:rsidRPr="00251672">
        <w:rPr>
          <w:rFonts w:ascii="Arial" w:hAnsi="Arial" w:cs="Arial"/>
        </w:rPr>
        <w:t xml:space="preserve">Weiner, B. J. (2009). A theory of organizational readiness for change. </w:t>
      </w:r>
      <w:r w:rsidRPr="00251672">
        <w:rPr>
          <w:rFonts w:ascii="Arial" w:hAnsi="Arial" w:cs="Arial"/>
          <w:i/>
          <w:iCs/>
        </w:rPr>
        <w:t>Implementation Science, 4</w:t>
      </w:r>
      <w:r w:rsidRPr="00251672">
        <w:rPr>
          <w:rFonts w:ascii="Arial" w:hAnsi="Arial" w:cs="Arial"/>
        </w:rPr>
        <w:t xml:space="preserve">, Article 67. </w:t>
      </w:r>
      <w:hyperlink r:id="rId25" w:history="1">
        <w:r w:rsidR="00251672" w:rsidRPr="00251672">
          <w:rPr>
            <w:rStyle w:val="Hyperlink"/>
            <w:rFonts w:ascii="Arial" w:hAnsi="Arial" w:cs="Arial"/>
            <w:color w:val="auto"/>
          </w:rPr>
          <w:t>A theory of organizational readiness for change | Implementation Science | Springer Nature Link</w:t>
        </w:r>
      </w:hyperlink>
    </w:p>
    <w:p w14:paraId="104FB607" w14:textId="5CB36164" w:rsidR="007D7D09" w:rsidRPr="007D7D09" w:rsidRDefault="002D03F6" w:rsidP="00701037">
      <w:pPr>
        <w:pStyle w:val="Heading1"/>
      </w:pPr>
      <w:bookmarkStart w:id="52" w:name="_Toc242484086"/>
      <w:r>
        <w:lastRenderedPageBreak/>
        <w:t>Appendices</w:t>
      </w:r>
      <w:bookmarkEnd w:id="52"/>
    </w:p>
    <w:p w14:paraId="02E7E674" w14:textId="42DD14EF" w:rsidR="007D7D09" w:rsidRPr="00D66112" w:rsidRDefault="007D7D09" w:rsidP="007D7D09">
      <w:pPr>
        <w:pStyle w:val="Heading2"/>
      </w:pPr>
      <w:bookmarkStart w:id="53" w:name="_Toc242484087"/>
      <w:r w:rsidRPr="00650EEC">
        <w:t xml:space="preserve">Appendix </w:t>
      </w:r>
      <w:r>
        <w:t>A</w:t>
      </w:r>
      <w:r w:rsidRPr="00650EEC">
        <w:t>: SWOT Analysis</w:t>
      </w:r>
      <w:bookmarkEnd w:id="53"/>
    </w:p>
    <w:tbl>
      <w:tblPr>
        <w:tblStyle w:val="TableGrid"/>
        <w:tblW w:w="0" w:type="auto"/>
        <w:tblLook w:val="04A0" w:firstRow="1" w:lastRow="0" w:firstColumn="1" w:lastColumn="0" w:noHBand="0" w:noVBand="1"/>
      </w:tblPr>
      <w:tblGrid>
        <w:gridCol w:w="4508"/>
        <w:gridCol w:w="4508"/>
      </w:tblGrid>
      <w:tr w:rsidR="007D7D09" w14:paraId="59C0FB25" w14:textId="77777777" w:rsidTr="00A921A1">
        <w:tc>
          <w:tcPr>
            <w:tcW w:w="4508" w:type="dxa"/>
            <w:vAlign w:val="center"/>
          </w:tcPr>
          <w:p w14:paraId="158099E1" w14:textId="77777777" w:rsidR="007D7D09" w:rsidRPr="00D66112" w:rsidRDefault="007D7D09" w:rsidP="00A921A1">
            <w:pPr>
              <w:rPr>
                <w:rFonts w:ascii="Arial" w:hAnsi="Arial" w:cs="Arial"/>
                <w:b/>
                <w:bCs/>
              </w:rPr>
            </w:pPr>
            <w:r w:rsidRPr="00D66112">
              <w:rPr>
                <w:rFonts w:ascii="Arial" w:hAnsi="Arial" w:cs="Arial"/>
                <w:b/>
                <w:bCs/>
              </w:rPr>
              <w:t>Strengths</w:t>
            </w:r>
          </w:p>
        </w:tc>
        <w:tc>
          <w:tcPr>
            <w:tcW w:w="4508" w:type="dxa"/>
            <w:vAlign w:val="center"/>
          </w:tcPr>
          <w:p w14:paraId="019C06E4" w14:textId="77777777" w:rsidR="007D7D09" w:rsidRPr="00D66112" w:rsidRDefault="007D7D09" w:rsidP="00A921A1">
            <w:pPr>
              <w:rPr>
                <w:rFonts w:ascii="Arial" w:hAnsi="Arial" w:cs="Arial"/>
                <w:b/>
                <w:bCs/>
              </w:rPr>
            </w:pPr>
            <w:r w:rsidRPr="00D66112">
              <w:rPr>
                <w:rFonts w:ascii="Arial" w:hAnsi="Arial" w:cs="Arial"/>
                <w:b/>
                <w:bCs/>
              </w:rPr>
              <w:t>Weaknesses</w:t>
            </w:r>
          </w:p>
        </w:tc>
      </w:tr>
      <w:tr w:rsidR="007D7D09" w14:paraId="2E2DD9A6" w14:textId="77777777" w:rsidTr="00A921A1">
        <w:tc>
          <w:tcPr>
            <w:tcW w:w="4508" w:type="dxa"/>
          </w:tcPr>
          <w:p w14:paraId="5B6F9BA0" w14:textId="77777777" w:rsidR="007D7D09" w:rsidRPr="00D66112" w:rsidRDefault="007D7D09" w:rsidP="00A921A1">
            <w:pPr>
              <w:rPr>
                <w:rFonts w:ascii="Arial" w:hAnsi="Arial" w:cs="Arial"/>
              </w:rPr>
            </w:pPr>
            <w:r w:rsidRPr="00D66112">
              <w:rPr>
                <w:rFonts w:ascii="Arial" w:hAnsi="Arial" w:cs="Arial"/>
              </w:rPr>
              <w:t>Specialist operational expertise</w:t>
            </w:r>
          </w:p>
          <w:p w14:paraId="63B21E9E" w14:textId="77777777" w:rsidR="007D7D09" w:rsidRPr="00D66112" w:rsidRDefault="007D7D09" w:rsidP="00A921A1">
            <w:pPr>
              <w:rPr>
                <w:rFonts w:ascii="Arial" w:hAnsi="Arial" w:cs="Arial"/>
              </w:rPr>
            </w:pPr>
            <w:r w:rsidRPr="00D66112">
              <w:rPr>
                <w:rFonts w:ascii="Arial" w:hAnsi="Arial" w:cs="Arial"/>
              </w:rPr>
              <w:t>National operational capability</w:t>
            </w:r>
          </w:p>
          <w:p w14:paraId="434D76E7" w14:textId="2E601A0A" w:rsidR="007D7D09" w:rsidRPr="00D66112" w:rsidRDefault="007D7D09" w:rsidP="00A921A1">
            <w:pPr>
              <w:rPr>
                <w:rFonts w:ascii="Arial" w:hAnsi="Arial" w:cs="Arial"/>
              </w:rPr>
            </w:pPr>
            <w:r w:rsidRPr="00D66112">
              <w:rPr>
                <w:rFonts w:ascii="Arial" w:hAnsi="Arial" w:cs="Arial"/>
              </w:rPr>
              <w:t xml:space="preserve">Established </w:t>
            </w:r>
            <w:r w:rsidR="006A6222" w:rsidRPr="00D66112">
              <w:rPr>
                <w:rFonts w:ascii="Arial" w:hAnsi="Arial" w:cs="Arial"/>
              </w:rPr>
              <w:t>partnerships.</w:t>
            </w:r>
          </w:p>
          <w:p w14:paraId="0DD75E27" w14:textId="77777777" w:rsidR="007D7D09" w:rsidRPr="00D66112" w:rsidRDefault="007D7D09" w:rsidP="00A921A1">
            <w:pPr>
              <w:rPr>
                <w:rFonts w:ascii="Arial" w:hAnsi="Arial" w:cs="Arial"/>
              </w:rPr>
            </w:pPr>
            <w:r w:rsidRPr="00D66112">
              <w:rPr>
                <w:rFonts w:ascii="Arial" w:hAnsi="Arial" w:cs="Arial"/>
              </w:rPr>
              <w:t>Developing digital capability</w:t>
            </w:r>
          </w:p>
          <w:p w14:paraId="1A43B6AB" w14:textId="77777777" w:rsidR="007D7D09" w:rsidRPr="00D66112" w:rsidRDefault="007D7D09" w:rsidP="00A921A1">
            <w:pPr>
              <w:rPr>
                <w:rFonts w:ascii="Arial" w:hAnsi="Arial" w:cs="Arial"/>
              </w:rPr>
            </w:pPr>
            <w:r w:rsidRPr="00D66112">
              <w:rPr>
                <w:rFonts w:ascii="Arial" w:hAnsi="Arial" w:cs="Arial"/>
              </w:rPr>
              <w:t>International relationships</w:t>
            </w:r>
          </w:p>
          <w:p w14:paraId="32C36FF3" w14:textId="77777777" w:rsidR="007D7D09" w:rsidRPr="00D66112" w:rsidRDefault="007D7D09" w:rsidP="00A921A1">
            <w:pPr>
              <w:rPr>
                <w:rFonts w:ascii="Arial" w:hAnsi="Arial" w:cs="Arial"/>
              </w:rPr>
            </w:pPr>
            <w:r w:rsidRPr="00D66112">
              <w:rPr>
                <w:rFonts w:ascii="Arial" w:hAnsi="Arial" w:cs="Arial"/>
              </w:rPr>
              <w:t>Legislative/governance experience</w:t>
            </w:r>
          </w:p>
        </w:tc>
        <w:tc>
          <w:tcPr>
            <w:tcW w:w="4508" w:type="dxa"/>
          </w:tcPr>
          <w:p w14:paraId="0EAA8F1A" w14:textId="77777777" w:rsidR="007D7D09" w:rsidRPr="00D66112" w:rsidRDefault="007D7D09" w:rsidP="00A921A1">
            <w:pPr>
              <w:rPr>
                <w:rFonts w:ascii="Arial" w:hAnsi="Arial" w:cs="Arial"/>
              </w:rPr>
            </w:pPr>
            <w:r w:rsidRPr="00D66112">
              <w:rPr>
                <w:rFonts w:ascii="Arial" w:hAnsi="Arial" w:cs="Arial"/>
              </w:rPr>
              <w:t xml:space="preserve">Fragmented systems </w:t>
            </w:r>
          </w:p>
          <w:p w14:paraId="40409969" w14:textId="77777777" w:rsidR="007D7D09" w:rsidRPr="00D66112" w:rsidRDefault="007D7D09" w:rsidP="00A921A1">
            <w:pPr>
              <w:rPr>
                <w:rFonts w:ascii="Arial" w:hAnsi="Arial" w:cs="Arial"/>
              </w:rPr>
            </w:pPr>
            <w:r w:rsidRPr="00D66112">
              <w:rPr>
                <w:rFonts w:ascii="Arial" w:hAnsi="Arial" w:cs="Arial"/>
              </w:rPr>
              <w:t xml:space="preserve">Data and governance challenges </w:t>
            </w:r>
          </w:p>
          <w:p w14:paraId="094A1722" w14:textId="77777777" w:rsidR="007D7D09" w:rsidRPr="00D66112" w:rsidRDefault="007D7D09" w:rsidP="00A921A1">
            <w:pPr>
              <w:rPr>
                <w:rFonts w:ascii="Arial" w:hAnsi="Arial" w:cs="Arial"/>
              </w:rPr>
            </w:pPr>
            <w:r w:rsidRPr="00D66112">
              <w:rPr>
                <w:rFonts w:ascii="Arial" w:hAnsi="Arial" w:cs="Arial"/>
              </w:rPr>
              <w:t>Capability pressures</w:t>
            </w:r>
          </w:p>
          <w:p w14:paraId="7A66197D" w14:textId="77777777" w:rsidR="007D7D09" w:rsidRPr="00D66112" w:rsidRDefault="007D7D09" w:rsidP="00A921A1">
            <w:pPr>
              <w:rPr>
                <w:rFonts w:ascii="Arial" w:hAnsi="Arial" w:cs="Arial"/>
              </w:rPr>
            </w:pPr>
            <w:r w:rsidRPr="00D66112">
              <w:rPr>
                <w:rFonts w:ascii="Arial" w:hAnsi="Arial" w:cs="Arial"/>
              </w:rPr>
              <w:t xml:space="preserve">Change fatigue </w:t>
            </w:r>
          </w:p>
          <w:p w14:paraId="39ECBBB5" w14:textId="77777777" w:rsidR="007D7D09" w:rsidRPr="00D66112" w:rsidRDefault="007D7D09" w:rsidP="00A921A1">
            <w:pPr>
              <w:rPr>
                <w:rFonts w:ascii="Arial" w:hAnsi="Arial" w:cs="Arial"/>
              </w:rPr>
            </w:pPr>
            <w:r w:rsidRPr="00D66112">
              <w:rPr>
                <w:rFonts w:ascii="Arial" w:hAnsi="Arial" w:cs="Arial"/>
              </w:rPr>
              <w:t xml:space="preserve">Legacy processes </w:t>
            </w:r>
          </w:p>
          <w:p w14:paraId="49E9ECCA" w14:textId="77777777" w:rsidR="007D7D09" w:rsidRPr="00D66112" w:rsidRDefault="007D7D09" w:rsidP="00A921A1">
            <w:pPr>
              <w:rPr>
                <w:rFonts w:ascii="Arial" w:hAnsi="Arial" w:cs="Arial"/>
              </w:rPr>
            </w:pPr>
            <w:r w:rsidRPr="00D66112">
              <w:rPr>
                <w:rFonts w:ascii="Arial" w:hAnsi="Arial" w:cs="Arial"/>
              </w:rPr>
              <w:t>Capacity pressures</w:t>
            </w:r>
          </w:p>
        </w:tc>
      </w:tr>
      <w:tr w:rsidR="007D7D09" w14:paraId="270F7775" w14:textId="77777777" w:rsidTr="00A921A1">
        <w:tc>
          <w:tcPr>
            <w:tcW w:w="4508" w:type="dxa"/>
            <w:vAlign w:val="center"/>
          </w:tcPr>
          <w:p w14:paraId="30038E19" w14:textId="77777777" w:rsidR="007D7D09" w:rsidRPr="00D66112" w:rsidRDefault="007D7D09" w:rsidP="00A921A1">
            <w:pPr>
              <w:rPr>
                <w:rFonts w:ascii="Arial" w:hAnsi="Arial" w:cs="Arial"/>
              </w:rPr>
            </w:pPr>
            <w:r w:rsidRPr="00D66112">
              <w:rPr>
                <w:rFonts w:ascii="Arial" w:hAnsi="Arial" w:cs="Arial"/>
                <w:b/>
                <w:bCs/>
              </w:rPr>
              <w:t>Opportunities</w:t>
            </w:r>
          </w:p>
        </w:tc>
        <w:tc>
          <w:tcPr>
            <w:tcW w:w="4508" w:type="dxa"/>
            <w:vAlign w:val="center"/>
          </w:tcPr>
          <w:p w14:paraId="136F11ED" w14:textId="77777777" w:rsidR="007D7D09" w:rsidRPr="00D66112" w:rsidRDefault="007D7D09" w:rsidP="00A921A1">
            <w:pPr>
              <w:rPr>
                <w:rFonts w:ascii="Arial" w:hAnsi="Arial" w:cs="Arial"/>
              </w:rPr>
            </w:pPr>
            <w:r w:rsidRPr="00D66112">
              <w:rPr>
                <w:rFonts w:ascii="Arial" w:hAnsi="Arial" w:cs="Arial"/>
                <w:b/>
                <w:bCs/>
              </w:rPr>
              <w:t>Threats</w:t>
            </w:r>
          </w:p>
        </w:tc>
      </w:tr>
      <w:tr w:rsidR="007D7D09" w14:paraId="6D9AE0AE" w14:textId="77777777" w:rsidTr="00A921A1">
        <w:tc>
          <w:tcPr>
            <w:tcW w:w="4508" w:type="dxa"/>
            <w:vAlign w:val="center"/>
          </w:tcPr>
          <w:p w14:paraId="17668C7D" w14:textId="48BB927A" w:rsidR="007D7D09" w:rsidRPr="00D66112" w:rsidRDefault="007D7D09" w:rsidP="00A921A1">
            <w:pPr>
              <w:rPr>
                <w:rFonts w:ascii="Arial" w:hAnsi="Arial" w:cs="Arial"/>
              </w:rPr>
            </w:pPr>
            <w:r w:rsidRPr="00D66112">
              <w:rPr>
                <w:rFonts w:ascii="Arial" w:hAnsi="Arial" w:cs="Arial"/>
              </w:rPr>
              <w:t xml:space="preserve">Integrated operating </w:t>
            </w:r>
            <w:r w:rsidR="006A6222" w:rsidRPr="00D66112">
              <w:rPr>
                <w:rFonts w:ascii="Arial" w:hAnsi="Arial" w:cs="Arial"/>
              </w:rPr>
              <w:t>model.</w:t>
            </w:r>
            <w:r w:rsidRPr="00D66112">
              <w:rPr>
                <w:rFonts w:ascii="Arial" w:hAnsi="Arial" w:cs="Arial"/>
              </w:rPr>
              <w:t xml:space="preserve"> </w:t>
            </w:r>
          </w:p>
          <w:p w14:paraId="542847BD" w14:textId="77777777" w:rsidR="007D7D09" w:rsidRPr="00D66112" w:rsidRDefault="007D7D09" w:rsidP="00A921A1">
            <w:pPr>
              <w:rPr>
                <w:rFonts w:ascii="Arial" w:hAnsi="Arial" w:cs="Arial"/>
              </w:rPr>
            </w:pPr>
            <w:r w:rsidRPr="00D66112">
              <w:rPr>
                <w:rFonts w:ascii="Arial" w:hAnsi="Arial" w:cs="Arial"/>
              </w:rPr>
              <w:t>Digital automation</w:t>
            </w:r>
          </w:p>
          <w:p w14:paraId="2854FD92" w14:textId="77777777" w:rsidR="007D7D09" w:rsidRPr="00D66112" w:rsidRDefault="007D7D09" w:rsidP="00A921A1">
            <w:pPr>
              <w:rPr>
                <w:rFonts w:ascii="Arial" w:hAnsi="Arial" w:cs="Arial"/>
              </w:rPr>
            </w:pPr>
            <w:r w:rsidRPr="00D66112">
              <w:rPr>
                <w:rFonts w:ascii="Arial" w:hAnsi="Arial" w:cs="Arial"/>
              </w:rPr>
              <w:t xml:space="preserve">Better use of data </w:t>
            </w:r>
          </w:p>
          <w:p w14:paraId="5F9090B2" w14:textId="79396212" w:rsidR="007D7D09" w:rsidRPr="00D66112" w:rsidRDefault="007D7D09" w:rsidP="00A921A1">
            <w:pPr>
              <w:rPr>
                <w:rFonts w:ascii="Arial" w:hAnsi="Arial" w:cs="Arial"/>
              </w:rPr>
            </w:pPr>
            <w:r w:rsidRPr="00D66112">
              <w:rPr>
                <w:rFonts w:ascii="Arial" w:hAnsi="Arial" w:cs="Arial"/>
              </w:rPr>
              <w:t xml:space="preserve">Stronger cross-government working workforce capability </w:t>
            </w:r>
            <w:r w:rsidR="006A6222" w:rsidRPr="00D66112">
              <w:rPr>
                <w:rFonts w:ascii="Arial" w:hAnsi="Arial" w:cs="Arial"/>
              </w:rPr>
              <w:t>development.</w:t>
            </w:r>
          </w:p>
          <w:p w14:paraId="480BE184" w14:textId="77777777" w:rsidR="007D7D09" w:rsidRPr="00D66112" w:rsidRDefault="007D7D09" w:rsidP="00A921A1">
            <w:pPr>
              <w:rPr>
                <w:rFonts w:ascii="Arial" w:hAnsi="Arial" w:cs="Arial"/>
                <w:b/>
                <w:bCs/>
              </w:rPr>
            </w:pPr>
            <w:r w:rsidRPr="00D66112">
              <w:rPr>
                <w:rFonts w:ascii="Arial" w:hAnsi="Arial" w:cs="Arial"/>
              </w:rPr>
              <w:t>Improved accountability</w:t>
            </w:r>
          </w:p>
        </w:tc>
        <w:tc>
          <w:tcPr>
            <w:tcW w:w="4508" w:type="dxa"/>
            <w:vAlign w:val="center"/>
          </w:tcPr>
          <w:p w14:paraId="0AD77187" w14:textId="77777777" w:rsidR="007D7D09" w:rsidRPr="00D66112" w:rsidRDefault="007D7D09" w:rsidP="00A921A1">
            <w:pPr>
              <w:rPr>
                <w:rFonts w:ascii="Arial" w:hAnsi="Arial" w:cs="Arial"/>
              </w:rPr>
            </w:pPr>
            <w:r w:rsidRPr="00D66112">
              <w:rPr>
                <w:rFonts w:ascii="Arial" w:hAnsi="Arial" w:cs="Arial"/>
              </w:rPr>
              <w:t xml:space="preserve">Migration volatility </w:t>
            </w:r>
          </w:p>
          <w:p w14:paraId="062B0317" w14:textId="77777777" w:rsidR="007D7D09" w:rsidRPr="00D66112" w:rsidRDefault="007D7D09" w:rsidP="00A921A1">
            <w:pPr>
              <w:rPr>
                <w:rFonts w:ascii="Arial" w:hAnsi="Arial" w:cs="Arial"/>
              </w:rPr>
            </w:pPr>
            <w:r w:rsidRPr="00D66112">
              <w:rPr>
                <w:rFonts w:ascii="Arial" w:hAnsi="Arial" w:cs="Arial"/>
              </w:rPr>
              <w:t xml:space="preserve">Organised immigration crime </w:t>
            </w:r>
          </w:p>
          <w:p w14:paraId="3B2241ED" w14:textId="77777777" w:rsidR="007D7D09" w:rsidRPr="00D66112" w:rsidRDefault="007D7D09" w:rsidP="00A921A1">
            <w:pPr>
              <w:rPr>
                <w:rFonts w:ascii="Arial" w:hAnsi="Arial" w:cs="Arial"/>
              </w:rPr>
            </w:pPr>
            <w:r w:rsidRPr="00D66112">
              <w:rPr>
                <w:rFonts w:ascii="Arial" w:hAnsi="Arial" w:cs="Arial"/>
              </w:rPr>
              <w:t xml:space="preserve">Political change </w:t>
            </w:r>
          </w:p>
          <w:p w14:paraId="2C480042" w14:textId="77777777" w:rsidR="007D7D09" w:rsidRPr="00D66112" w:rsidRDefault="007D7D09" w:rsidP="00A921A1">
            <w:pPr>
              <w:rPr>
                <w:rFonts w:ascii="Arial" w:hAnsi="Arial" w:cs="Arial"/>
              </w:rPr>
            </w:pPr>
            <w:r w:rsidRPr="00D66112">
              <w:rPr>
                <w:rFonts w:ascii="Arial" w:hAnsi="Arial" w:cs="Arial"/>
              </w:rPr>
              <w:t xml:space="preserve">Financial constraints </w:t>
            </w:r>
          </w:p>
          <w:p w14:paraId="613EB1AD" w14:textId="77777777" w:rsidR="007D7D09" w:rsidRPr="00D66112" w:rsidRDefault="007D7D09" w:rsidP="00A921A1">
            <w:pPr>
              <w:rPr>
                <w:rFonts w:ascii="Arial" w:hAnsi="Arial" w:cs="Arial"/>
              </w:rPr>
            </w:pPr>
            <w:r w:rsidRPr="00D66112">
              <w:rPr>
                <w:rFonts w:ascii="Arial" w:hAnsi="Arial" w:cs="Arial"/>
              </w:rPr>
              <w:t xml:space="preserve">Cyber/security risks </w:t>
            </w:r>
          </w:p>
          <w:p w14:paraId="3D33218D" w14:textId="77777777" w:rsidR="007D7D09" w:rsidRPr="00D66112" w:rsidRDefault="007D7D09" w:rsidP="00A921A1">
            <w:pPr>
              <w:rPr>
                <w:rFonts w:ascii="Arial" w:hAnsi="Arial" w:cs="Arial"/>
              </w:rPr>
            </w:pPr>
            <w:r w:rsidRPr="00D66112">
              <w:rPr>
                <w:rFonts w:ascii="Arial" w:hAnsi="Arial" w:cs="Arial"/>
              </w:rPr>
              <w:t>Legal/reputational challenge</w:t>
            </w:r>
          </w:p>
        </w:tc>
      </w:tr>
    </w:tbl>
    <w:p w14:paraId="552A98CF" w14:textId="77777777" w:rsidR="007D7D09" w:rsidRDefault="007D7D09" w:rsidP="007D7D09">
      <w:pPr>
        <w:rPr>
          <w:lang w:eastAsia="en-US"/>
        </w:rPr>
      </w:pPr>
    </w:p>
    <w:p w14:paraId="3153972A" w14:textId="371D22AD" w:rsidR="007D7D09" w:rsidRPr="00E14461" w:rsidRDefault="007D7D09" w:rsidP="007D7D09">
      <w:pPr>
        <w:pStyle w:val="Heading2"/>
      </w:pPr>
      <w:bookmarkStart w:id="54" w:name="_Toc242484088"/>
      <w:r w:rsidRPr="00912888">
        <w:t xml:space="preserve">Appendix </w:t>
      </w:r>
      <w:r>
        <w:t>B</w:t>
      </w:r>
      <w:r w:rsidRPr="00912888">
        <w:t>: PESTLE Analysis</w:t>
      </w:r>
      <w:bookmarkEnd w:id="54"/>
    </w:p>
    <w:tbl>
      <w:tblPr>
        <w:tblStyle w:val="TableGrid"/>
        <w:tblW w:w="0" w:type="auto"/>
        <w:tblLook w:val="04A0" w:firstRow="1" w:lastRow="0" w:firstColumn="1" w:lastColumn="0" w:noHBand="0" w:noVBand="1"/>
      </w:tblPr>
      <w:tblGrid>
        <w:gridCol w:w="3005"/>
        <w:gridCol w:w="3005"/>
        <w:gridCol w:w="3006"/>
      </w:tblGrid>
      <w:tr w:rsidR="007D7D09" w14:paraId="186CEFDA" w14:textId="77777777" w:rsidTr="00A921A1">
        <w:tc>
          <w:tcPr>
            <w:tcW w:w="3005" w:type="dxa"/>
            <w:vAlign w:val="center"/>
          </w:tcPr>
          <w:p w14:paraId="6EDB0471" w14:textId="77777777" w:rsidR="007D7D09" w:rsidRPr="00912888" w:rsidRDefault="007D7D09" w:rsidP="00A921A1">
            <w:pPr>
              <w:rPr>
                <w:rFonts w:ascii="Arial" w:hAnsi="Arial" w:cs="Arial"/>
                <w:b/>
                <w:bCs/>
              </w:rPr>
            </w:pPr>
            <w:r w:rsidRPr="00912888">
              <w:rPr>
                <w:rFonts w:ascii="Arial" w:hAnsi="Arial" w:cs="Arial"/>
                <w:b/>
                <w:bCs/>
              </w:rPr>
              <w:t>Factor</w:t>
            </w:r>
          </w:p>
        </w:tc>
        <w:tc>
          <w:tcPr>
            <w:tcW w:w="3005" w:type="dxa"/>
            <w:vAlign w:val="center"/>
          </w:tcPr>
          <w:p w14:paraId="63464940" w14:textId="77777777" w:rsidR="007D7D09" w:rsidRPr="00912888" w:rsidRDefault="007D7D09" w:rsidP="00A921A1">
            <w:pPr>
              <w:rPr>
                <w:rFonts w:ascii="Arial" w:hAnsi="Arial" w:cs="Arial"/>
                <w:b/>
                <w:bCs/>
              </w:rPr>
            </w:pPr>
            <w:r w:rsidRPr="00912888">
              <w:rPr>
                <w:rFonts w:ascii="Arial" w:hAnsi="Arial" w:cs="Arial"/>
                <w:b/>
                <w:bCs/>
              </w:rPr>
              <w:t>Key force</w:t>
            </w:r>
          </w:p>
        </w:tc>
        <w:tc>
          <w:tcPr>
            <w:tcW w:w="3006" w:type="dxa"/>
            <w:vAlign w:val="center"/>
          </w:tcPr>
          <w:p w14:paraId="1A75132A" w14:textId="77777777" w:rsidR="007D7D09" w:rsidRPr="00912888" w:rsidRDefault="007D7D09" w:rsidP="00A921A1">
            <w:pPr>
              <w:rPr>
                <w:rFonts w:ascii="Arial" w:hAnsi="Arial" w:cs="Arial"/>
                <w:b/>
                <w:bCs/>
              </w:rPr>
            </w:pPr>
            <w:r w:rsidRPr="00912888">
              <w:rPr>
                <w:rFonts w:ascii="Arial" w:hAnsi="Arial" w:cs="Arial"/>
                <w:b/>
                <w:bCs/>
              </w:rPr>
              <w:t>Organisational implication</w:t>
            </w:r>
          </w:p>
        </w:tc>
      </w:tr>
      <w:tr w:rsidR="007D7D09" w14:paraId="15FC1400" w14:textId="77777777" w:rsidTr="00A921A1">
        <w:tc>
          <w:tcPr>
            <w:tcW w:w="3005" w:type="dxa"/>
            <w:vAlign w:val="center"/>
          </w:tcPr>
          <w:p w14:paraId="263A3D83" w14:textId="77777777" w:rsidR="007D7D09" w:rsidRPr="00912888" w:rsidRDefault="007D7D09" w:rsidP="00A921A1">
            <w:pPr>
              <w:rPr>
                <w:rFonts w:ascii="Arial" w:hAnsi="Arial" w:cs="Arial"/>
                <w:b/>
                <w:bCs/>
              </w:rPr>
            </w:pPr>
            <w:r w:rsidRPr="00912888">
              <w:rPr>
                <w:rFonts w:ascii="Arial" w:hAnsi="Arial" w:cs="Arial"/>
              </w:rPr>
              <w:t>Political</w:t>
            </w:r>
          </w:p>
        </w:tc>
        <w:tc>
          <w:tcPr>
            <w:tcW w:w="3005" w:type="dxa"/>
            <w:vAlign w:val="center"/>
          </w:tcPr>
          <w:p w14:paraId="235690BA" w14:textId="77777777" w:rsidR="007D7D09" w:rsidRPr="00912888" w:rsidRDefault="007D7D09" w:rsidP="00A921A1">
            <w:pPr>
              <w:rPr>
                <w:rFonts w:ascii="Arial" w:hAnsi="Arial" w:cs="Arial"/>
                <w:b/>
                <w:bCs/>
              </w:rPr>
            </w:pPr>
            <w:r w:rsidRPr="00912888">
              <w:rPr>
                <w:rFonts w:ascii="Arial" w:hAnsi="Arial" w:cs="Arial"/>
              </w:rPr>
              <w:t>Immigration remains politically sensitive</w:t>
            </w:r>
          </w:p>
        </w:tc>
        <w:tc>
          <w:tcPr>
            <w:tcW w:w="3006" w:type="dxa"/>
            <w:vAlign w:val="center"/>
          </w:tcPr>
          <w:p w14:paraId="4AFAE3A5" w14:textId="77777777" w:rsidR="007D7D09" w:rsidRPr="00912888" w:rsidRDefault="007D7D09" w:rsidP="00A921A1">
            <w:pPr>
              <w:rPr>
                <w:rFonts w:ascii="Arial" w:hAnsi="Arial" w:cs="Arial"/>
                <w:b/>
                <w:bCs/>
              </w:rPr>
            </w:pPr>
            <w:r w:rsidRPr="00912888">
              <w:rPr>
                <w:rFonts w:ascii="Arial" w:hAnsi="Arial" w:cs="Arial"/>
              </w:rPr>
              <w:t>Strategic resilience</w:t>
            </w:r>
          </w:p>
        </w:tc>
      </w:tr>
      <w:tr w:rsidR="007D7D09" w14:paraId="27B7255F" w14:textId="77777777" w:rsidTr="00A921A1">
        <w:tc>
          <w:tcPr>
            <w:tcW w:w="3005" w:type="dxa"/>
            <w:vAlign w:val="center"/>
          </w:tcPr>
          <w:p w14:paraId="0297FC6D" w14:textId="77777777" w:rsidR="007D7D09" w:rsidRPr="00912888" w:rsidRDefault="007D7D09" w:rsidP="00A921A1">
            <w:pPr>
              <w:rPr>
                <w:rFonts w:ascii="Arial" w:hAnsi="Arial" w:cs="Arial"/>
                <w:b/>
                <w:bCs/>
              </w:rPr>
            </w:pPr>
            <w:r w:rsidRPr="00912888">
              <w:rPr>
                <w:rFonts w:ascii="Arial" w:hAnsi="Arial" w:cs="Arial"/>
              </w:rPr>
              <w:t>Economic</w:t>
            </w:r>
          </w:p>
        </w:tc>
        <w:tc>
          <w:tcPr>
            <w:tcW w:w="3005" w:type="dxa"/>
            <w:vAlign w:val="center"/>
          </w:tcPr>
          <w:p w14:paraId="1BBB8C76" w14:textId="77777777" w:rsidR="007D7D09" w:rsidRPr="00912888" w:rsidRDefault="007D7D09" w:rsidP="00A921A1">
            <w:pPr>
              <w:rPr>
                <w:rFonts w:ascii="Arial" w:hAnsi="Arial" w:cs="Arial"/>
                <w:b/>
                <w:bCs/>
              </w:rPr>
            </w:pPr>
            <w:r w:rsidRPr="00912888">
              <w:rPr>
                <w:rFonts w:ascii="Arial" w:hAnsi="Arial" w:cs="Arial"/>
              </w:rPr>
              <w:t>Significant asylum expenditure</w:t>
            </w:r>
          </w:p>
        </w:tc>
        <w:tc>
          <w:tcPr>
            <w:tcW w:w="3006" w:type="dxa"/>
            <w:vAlign w:val="center"/>
          </w:tcPr>
          <w:p w14:paraId="05083A74" w14:textId="77777777" w:rsidR="007D7D09" w:rsidRPr="00912888" w:rsidRDefault="007D7D09" w:rsidP="00A921A1">
            <w:pPr>
              <w:rPr>
                <w:rFonts w:ascii="Arial" w:hAnsi="Arial" w:cs="Arial"/>
                <w:b/>
                <w:bCs/>
              </w:rPr>
            </w:pPr>
            <w:r w:rsidRPr="00912888">
              <w:rPr>
                <w:rFonts w:ascii="Arial" w:hAnsi="Arial" w:cs="Arial"/>
              </w:rPr>
              <w:t>Efficiency and sustainable value</w:t>
            </w:r>
          </w:p>
        </w:tc>
      </w:tr>
      <w:tr w:rsidR="007D7D09" w14:paraId="09B2FBC6" w14:textId="77777777" w:rsidTr="00A921A1">
        <w:tc>
          <w:tcPr>
            <w:tcW w:w="3005" w:type="dxa"/>
            <w:vAlign w:val="center"/>
          </w:tcPr>
          <w:p w14:paraId="38216DF3" w14:textId="77777777" w:rsidR="007D7D09" w:rsidRPr="00912888" w:rsidRDefault="007D7D09" w:rsidP="00A921A1">
            <w:pPr>
              <w:rPr>
                <w:rFonts w:ascii="Arial" w:hAnsi="Arial" w:cs="Arial"/>
                <w:b/>
                <w:bCs/>
              </w:rPr>
            </w:pPr>
            <w:r w:rsidRPr="00912888">
              <w:rPr>
                <w:rFonts w:ascii="Arial" w:hAnsi="Arial" w:cs="Arial"/>
              </w:rPr>
              <w:t>Social</w:t>
            </w:r>
          </w:p>
        </w:tc>
        <w:tc>
          <w:tcPr>
            <w:tcW w:w="3005" w:type="dxa"/>
            <w:vAlign w:val="center"/>
          </w:tcPr>
          <w:p w14:paraId="7583E535" w14:textId="77777777" w:rsidR="007D7D09" w:rsidRPr="00912888" w:rsidRDefault="007D7D09" w:rsidP="00A921A1">
            <w:pPr>
              <w:rPr>
                <w:rFonts w:ascii="Arial" w:hAnsi="Arial" w:cs="Arial"/>
                <w:b/>
                <w:bCs/>
              </w:rPr>
            </w:pPr>
            <w:r w:rsidRPr="00912888">
              <w:rPr>
                <w:rFonts w:ascii="Arial" w:hAnsi="Arial" w:cs="Arial"/>
              </w:rPr>
              <w:t>Public and workforce expectations</w:t>
            </w:r>
          </w:p>
        </w:tc>
        <w:tc>
          <w:tcPr>
            <w:tcW w:w="3006" w:type="dxa"/>
            <w:vAlign w:val="center"/>
          </w:tcPr>
          <w:p w14:paraId="5FFD0B9A" w14:textId="77777777" w:rsidR="007D7D09" w:rsidRPr="00912888" w:rsidRDefault="007D7D09" w:rsidP="00A921A1">
            <w:pPr>
              <w:rPr>
                <w:rFonts w:ascii="Arial" w:hAnsi="Arial" w:cs="Arial"/>
                <w:b/>
                <w:bCs/>
              </w:rPr>
            </w:pPr>
            <w:r w:rsidRPr="00912888">
              <w:rPr>
                <w:rFonts w:ascii="Arial" w:hAnsi="Arial" w:cs="Arial"/>
              </w:rPr>
              <w:t>Trust and engagement</w:t>
            </w:r>
          </w:p>
        </w:tc>
      </w:tr>
      <w:tr w:rsidR="007D7D09" w14:paraId="0BF4BF99" w14:textId="77777777" w:rsidTr="00A921A1">
        <w:tc>
          <w:tcPr>
            <w:tcW w:w="3005" w:type="dxa"/>
            <w:vAlign w:val="center"/>
          </w:tcPr>
          <w:p w14:paraId="327192D4" w14:textId="77777777" w:rsidR="007D7D09" w:rsidRPr="00912888" w:rsidRDefault="007D7D09" w:rsidP="00A921A1">
            <w:pPr>
              <w:rPr>
                <w:rFonts w:ascii="Arial" w:hAnsi="Arial" w:cs="Arial"/>
                <w:b/>
                <w:bCs/>
              </w:rPr>
            </w:pPr>
            <w:r w:rsidRPr="00912888">
              <w:rPr>
                <w:rFonts w:ascii="Arial" w:hAnsi="Arial" w:cs="Arial"/>
              </w:rPr>
              <w:t>Technological</w:t>
            </w:r>
          </w:p>
        </w:tc>
        <w:tc>
          <w:tcPr>
            <w:tcW w:w="3005" w:type="dxa"/>
            <w:vAlign w:val="center"/>
          </w:tcPr>
          <w:p w14:paraId="4A1A95D3" w14:textId="77777777" w:rsidR="007D7D09" w:rsidRPr="00912888" w:rsidRDefault="007D7D09" w:rsidP="00A921A1">
            <w:pPr>
              <w:rPr>
                <w:rFonts w:ascii="Arial" w:hAnsi="Arial" w:cs="Arial"/>
                <w:b/>
                <w:bCs/>
              </w:rPr>
            </w:pPr>
            <w:r w:rsidRPr="00912888">
              <w:rPr>
                <w:rFonts w:ascii="Arial" w:hAnsi="Arial" w:cs="Arial"/>
              </w:rPr>
              <w:t>Digital border transformation</w:t>
            </w:r>
          </w:p>
        </w:tc>
        <w:tc>
          <w:tcPr>
            <w:tcW w:w="3006" w:type="dxa"/>
            <w:vAlign w:val="center"/>
          </w:tcPr>
          <w:p w14:paraId="78F28C13" w14:textId="77777777" w:rsidR="007D7D09" w:rsidRPr="00912888" w:rsidRDefault="007D7D09" w:rsidP="00A921A1">
            <w:pPr>
              <w:rPr>
                <w:rFonts w:ascii="Arial" w:hAnsi="Arial" w:cs="Arial"/>
                <w:b/>
                <w:bCs/>
              </w:rPr>
            </w:pPr>
            <w:r w:rsidRPr="00912888">
              <w:rPr>
                <w:rFonts w:ascii="Arial" w:hAnsi="Arial" w:cs="Arial"/>
              </w:rPr>
              <w:t>Digital capability and adoption</w:t>
            </w:r>
          </w:p>
        </w:tc>
      </w:tr>
      <w:tr w:rsidR="007D7D09" w14:paraId="341C1E9B" w14:textId="77777777" w:rsidTr="00A921A1">
        <w:tc>
          <w:tcPr>
            <w:tcW w:w="3005" w:type="dxa"/>
            <w:vAlign w:val="center"/>
          </w:tcPr>
          <w:p w14:paraId="47670C73" w14:textId="77777777" w:rsidR="007D7D09" w:rsidRPr="00912888" w:rsidRDefault="007D7D09" w:rsidP="00A921A1">
            <w:pPr>
              <w:rPr>
                <w:rFonts w:ascii="Arial" w:hAnsi="Arial" w:cs="Arial"/>
                <w:b/>
                <w:bCs/>
              </w:rPr>
            </w:pPr>
            <w:r w:rsidRPr="00912888">
              <w:rPr>
                <w:rFonts w:ascii="Arial" w:hAnsi="Arial" w:cs="Arial"/>
              </w:rPr>
              <w:t>Legal</w:t>
            </w:r>
          </w:p>
        </w:tc>
        <w:tc>
          <w:tcPr>
            <w:tcW w:w="3005" w:type="dxa"/>
            <w:vAlign w:val="center"/>
          </w:tcPr>
          <w:p w14:paraId="575576A3" w14:textId="77777777" w:rsidR="007D7D09" w:rsidRPr="00912888" w:rsidRDefault="007D7D09" w:rsidP="00A921A1">
            <w:pPr>
              <w:rPr>
                <w:rFonts w:ascii="Arial" w:hAnsi="Arial" w:cs="Arial"/>
                <w:b/>
                <w:bCs/>
              </w:rPr>
            </w:pPr>
            <w:r w:rsidRPr="00912888">
              <w:rPr>
                <w:rFonts w:ascii="Arial" w:hAnsi="Arial" w:cs="Arial"/>
              </w:rPr>
              <w:t>BSAI Act and wider legal duties</w:t>
            </w:r>
          </w:p>
        </w:tc>
        <w:tc>
          <w:tcPr>
            <w:tcW w:w="3006" w:type="dxa"/>
            <w:vAlign w:val="center"/>
          </w:tcPr>
          <w:p w14:paraId="04B52369" w14:textId="77777777" w:rsidR="007D7D09" w:rsidRPr="00912888" w:rsidRDefault="007D7D09" w:rsidP="00A921A1">
            <w:pPr>
              <w:rPr>
                <w:rFonts w:ascii="Arial" w:hAnsi="Arial" w:cs="Arial"/>
                <w:b/>
                <w:bCs/>
              </w:rPr>
            </w:pPr>
            <w:r w:rsidRPr="00912888">
              <w:rPr>
                <w:rFonts w:ascii="Arial" w:hAnsi="Arial" w:cs="Arial"/>
              </w:rPr>
              <w:t>Compliance translated into operations</w:t>
            </w:r>
          </w:p>
        </w:tc>
      </w:tr>
      <w:tr w:rsidR="007D7D09" w14:paraId="44FFCB06" w14:textId="77777777" w:rsidTr="00A921A1">
        <w:tc>
          <w:tcPr>
            <w:tcW w:w="3005" w:type="dxa"/>
            <w:vAlign w:val="center"/>
          </w:tcPr>
          <w:p w14:paraId="35CEE146" w14:textId="77777777" w:rsidR="007D7D09" w:rsidRPr="00912888" w:rsidRDefault="007D7D09" w:rsidP="00A921A1">
            <w:pPr>
              <w:rPr>
                <w:rFonts w:ascii="Arial" w:hAnsi="Arial" w:cs="Arial"/>
              </w:rPr>
            </w:pPr>
            <w:r w:rsidRPr="00912888">
              <w:rPr>
                <w:rFonts w:ascii="Arial" w:hAnsi="Arial" w:cs="Arial"/>
              </w:rPr>
              <w:t>Environmental</w:t>
            </w:r>
          </w:p>
        </w:tc>
        <w:tc>
          <w:tcPr>
            <w:tcW w:w="3005" w:type="dxa"/>
            <w:vAlign w:val="center"/>
          </w:tcPr>
          <w:p w14:paraId="5CA50069" w14:textId="77777777" w:rsidR="007D7D09" w:rsidRPr="00912888" w:rsidRDefault="007D7D09" w:rsidP="00A921A1">
            <w:pPr>
              <w:rPr>
                <w:rFonts w:ascii="Arial" w:hAnsi="Arial" w:cs="Arial"/>
              </w:rPr>
            </w:pPr>
            <w:r w:rsidRPr="00912888">
              <w:rPr>
                <w:rFonts w:ascii="Arial" w:hAnsi="Arial" w:cs="Arial"/>
              </w:rPr>
              <w:t>Estates/accommodation sustainability</w:t>
            </w:r>
          </w:p>
        </w:tc>
        <w:tc>
          <w:tcPr>
            <w:tcW w:w="3006" w:type="dxa"/>
            <w:vAlign w:val="center"/>
          </w:tcPr>
          <w:p w14:paraId="410DAF03" w14:textId="77777777" w:rsidR="007D7D09" w:rsidRPr="00912888" w:rsidRDefault="007D7D09" w:rsidP="00A921A1">
            <w:pPr>
              <w:rPr>
                <w:rFonts w:ascii="Arial" w:hAnsi="Arial" w:cs="Arial"/>
              </w:rPr>
            </w:pPr>
            <w:r w:rsidRPr="00912888">
              <w:rPr>
                <w:rFonts w:ascii="Arial" w:hAnsi="Arial" w:cs="Arial"/>
              </w:rPr>
              <w:t>Sustainable resource planning</w:t>
            </w:r>
          </w:p>
        </w:tc>
      </w:tr>
    </w:tbl>
    <w:p w14:paraId="681F55B1" w14:textId="77777777" w:rsidR="00701037" w:rsidRDefault="00701037" w:rsidP="007D7D09">
      <w:pPr>
        <w:rPr>
          <w:lang w:eastAsia="en-US"/>
        </w:rPr>
      </w:pPr>
    </w:p>
    <w:p w14:paraId="0D204537" w14:textId="32A3C58E" w:rsidR="00683142" w:rsidRDefault="00683142" w:rsidP="00683142">
      <w:pPr>
        <w:pStyle w:val="Heading2"/>
      </w:pPr>
      <w:bookmarkStart w:id="55" w:name="_Toc242484089"/>
      <w:r w:rsidRPr="002D03F6">
        <w:t xml:space="preserve">Appendix </w:t>
      </w:r>
      <w:r>
        <w:t>C</w:t>
      </w:r>
      <w:r w:rsidRPr="002D03F6">
        <w:t xml:space="preserve">: </w:t>
      </w:r>
      <w:r w:rsidRPr="003344D5">
        <w:t>Organisational Culture and Capability</w:t>
      </w:r>
      <w:r>
        <w:t xml:space="preserve"> Table</w:t>
      </w:r>
      <w:bookmarkEnd w:id="55"/>
    </w:p>
    <w:tbl>
      <w:tblPr>
        <w:tblStyle w:val="TableGrid"/>
        <w:tblW w:w="0" w:type="auto"/>
        <w:tblLook w:val="04A0" w:firstRow="1" w:lastRow="0" w:firstColumn="1" w:lastColumn="0" w:noHBand="0" w:noVBand="1"/>
      </w:tblPr>
      <w:tblGrid>
        <w:gridCol w:w="2254"/>
        <w:gridCol w:w="2254"/>
        <w:gridCol w:w="2254"/>
        <w:gridCol w:w="2254"/>
      </w:tblGrid>
      <w:tr w:rsidR="00683142" w14:paraId="6D26C5BE" w14:textId="77777777" w:rsidTr="00A921A1">
        <w:tc>
          <w:tcPr>
            <w:tcW w:w="2254" w:type="dxa"/>
            <w:vAlign w:val="center"/>
          </w:tcPr>
          <w:p w14:paraId="2A0C1437" w14:textId="77777777" w:rsidR="00683142" w:rsidRPr="003344D5" w:rsidRDefault="00683142" w:rsidP="00A921A1">
            <w:pPr>
              <w:rPr>
                <w:rFonts w:ascii="Arial" w:hAnsi="Arial" w:cs="Arial"/>
                <w:lang w:eastAsia="en-US"/>
              </w:rPr>
            </w:pPr>
            <w:r w:rsidRPr="003344D5">
              <w:rPr>
                <w:rFonts w:ascii="Arial" w:hAnsi="Arial" w:cs="Arial"/>
                <w:b/>
                <w:bCs/>
              </w:rPr>
              <w:t>External pressure</w:t>
            </w:r>
          </w:p>
        </w:tc>
        <w:tc>
          <w:tcPr>
            <w:tcW w:w="2254" w:type="dxa"/>
            <w:vAlign w:val="center"/>
          </w:tcPr>
          <w:p w14:paraId="2C705587" w14:textId="77777777" w:rsidR="00683142" w:rsidRPr="003344D5" w:rsidRDefault="00683142" w:rsidP="00A921A1">
            <w:pPr>
              <w:rPr>
                <w:rFonts w:ascii="Arial" w:hAnsi="Arial" w:cs="Arial"/>
                <w:lang w:eastAsia="en-US"/>
              </w:rPr>
            </w:pPr>
            <w:r w:rsidRPr="003344D5">
              <w:rPr>
                <w:rFonts w:ascii="Arial" w:hAnsi="Arial" w:cs="Arial"/>
                <w:b/>
                <w:bCs/>
              </w:rPr>
              <w:t>Organisational response</w:t>
            </w:r>
          </w:p>
        </w:tc>
        <w:tc>
          <w:tcPr>
            <w:tcW w:w="2254" w:type="dxa"/>
            <w:vAlign w:val="center"/>
          </w:tcPr>
          <w:p w14:paraId="6C8DE3D2" w14:textId="77777777" w:rsidR="00683142" w:rsidRPr="003344D5" w:rsidRDefault="00683142" w:rsidP="00A921A1">
            <w:pPr>
              <w:rPr>
                <w:rFonts w:ascii="Arial" w:hAnsi="Arial" w:cs="Arial"/>
                <w:lang w:eastAsia="en-US"/>
              </w:rPr>
            </w:pPr>
            <w:r w:rsidRPr="003344D5">
              <w:rPr>
                <w:rFonts w:ascii="Arial" w:hAnsi="Arial" w:cs="Arial"/>
                <w:b/>
                <w:bCs/>
              </w:rPr>
              <w:t>Capability required</w:t>
            </w:r>
          </w:p>
        </w:tc>
        <w:tc>
          <w:tcPr>
            <w:tcW w:w="2254" w:type="dxa"/>
            <w:vAlign w:val="center"/>
          </w:tcPr>
          <w:p w14:paraId="1A69EFF2" w14:textId="77777777" w:rsidR="00683142" w:rsidRPr="003344D5" w:rsidRDefault="00683142" w:rsidP="00A921A1">
            <w:pPr>
              <w:rPr>
                <w:rFonts w:ascii="Arial" w:hAnsi="Arial" w:cs="Arial"/>
                <w:lang w:eastAsia="en-US"/>
              </w:rPr>
            </w:pPr>
            <w:r w:rsidRPr="003344D5">
              <w:rPr>
                <w:rFonts w:ascii="Arial" w:hAnsi="Arial" w:cs="Arial"/>
                <w:b/>
                <w:bCs/>
              </w:rPr>
              <w:t>Cultural implication</w:t>
            </w:r>
          </w:p>
        </w:tc>
      </w:tr>
      <w:tr w:rsidR="00683142" w14:paraId="52204F33" w14:textId="77777777" w:rsidTr="00A921A1">
        <w:tc>
          <w:tcPr>
            <w:tcW w:w="2254" w:type="dxa"/>
            <w:vAlign w:val="center"/>
          </w:tcPr>
          <w:p w14:paraId="037CF806" w14:textId="77777777" w:rsidR="00683142" w:rsidRPr="003344D5" w:rsidRDefault="00683142" w:rsidP="00A921A1">
            <w:pPr>
              <w:rPr>
                <w:rFonts w:ascii="Arial" w:hAnsi="Arial" w:cs="Arial"/>
                <w:lang w:eastAsia="en-US"/>
              </w:rPr>
            </w:pPr>
            <w:r w:rsidRPr="003344D5">
              <w:rPr>
                <w:rFonts w:ascii="Arial" w:hAnsi="Arial" w:cs="Arial"/>
              </w:rPr>
              <w:t>Increasing asylum demand</w:t>
            </w:r>
          </w:p>
        </w:tc>
        <w:tc>
          <w:tcPr>
            <w:tcW w:w="2254" w:type="dxa"/>
            <w:vAlign w:val="center"/>
          </w:tcPr>
          <w:p w14:paraId="6C43A42A" w14:textId="77777777" w:rsidR="00683142" w:rsidRPr="003344D5" w:rsidRDefault="00683142" w:rsidP="00A921A1">
            <w:pPr>
              <w:rPr>
                <w:rFonts w:ascii="Arial" w:hAnsi="Arial" w:cs="Arial"/>
                <w:lang w:eastAsia="en-US"/>
              </w:rPr>
            </w:pPr>
            <w:r w:rsidRPr="003344D5">
              <w:rPr>
                <w:rFonts w:ascii="Arial" w:hAnsi="Arial" w:cs="Arial"/>
              </w:rPr>
              <w:t>End-to-end process redesign</w:t>
            </w:r>
          </w:p>
        </w:tc>
        <w:tc>
          <w:tcPr>
            <w:tcW w:w="2254" w:type="dxa"/>
            <w:vAlign w:val="center"/>
          </w:tcPr>
          <w:p w14:paraId="79FDE2FB" w14:textId="77777777" w:rsidR="00683142" w:rsidRPr="003344D5" w:rsidRDefault="00683142" w:rsidP="00A921A1">
            <w:pPr>
              <w:rPr>
                <w:rFonts w:ascii="Arial" w:hAnsi="Arial" w:cs="Arial"/>
                <w:lang w:eastAsia="en-US"/>
              </w:rPr>
            </w:pPr>
            <w:r w:rsidRPr="003344D5">
              <w:rPr>
                <w:rFonts w:ascii="Arial" w:hAnsi="Arial" w:cs="Arial"/>
              </w:rPr>
              <w:t>System thinking and data capability</w:t>
            </w:r>
          </w:p>
        </w:tc>
        <w:tc>
          <w:tcPr>
            <w:tcW w:w="2254" w:type="dxa"/>
            <w:vAlign w:val="center"/>
          </w:tcPr>
          <w:p w14:paraId="1BF99D9D" w14:textId="77777777" w:rsidR="00683142" w:rsidRPr="003344D5" w:rsidRDefault="00683142" w:rsidP="00A921A1">
            <w:pPr>
              <w:rPr>
                <w:rFonts w:ascii="Arial" w:hAnsi="Arial" w:cs="Arial"/>
                <w:lang w:eastAsia="en-US"/>
              </w:rPr>
            </w:pPr>
            <w:r w:rsidRPr="003344D5">
              <w:rPr>
                <w:rFonts w:ascii="Arial" w:hAnsi="Arial" w:cs="Arial"/>
              </w:rPr>
              <w:t>Collaboration</w:t>
            </w:r>
          </w:p>
        </w:tc>
      </w:tr>
      <w:tr w:rsidR="00683142" w14:paraId="5B296EC3" w14:textId="77777777" w:rsidTr="00A921A1">
        <w:tc>
          <w:tcPr>
            <w:tcW w:w="2254" w:type="dxa"/>
            <w:vAlign w:val="center"/>
          </w:tcPr>
          <w:p w14:paraId="3C8B3616" w14:textId="77777777" w:rsidR="00683142" w:rsidRPr="00DE449E" w:rsidRDefault="00683142" w:rsidP="00A921A1">
            <w:pPr>
              <w:rPr>
                <w:rFonts w:ascii="Arial" w:hAnsi="Arial" w:cs="Arial"/>
                <w:lang w:eastAsia="en-US"/>
              </w:rPr>
            </w:pPr>
            <w:r w:rsidRPr="00DE449E">
              <w:rPr>
                <w:rFonts w:ascii="Arial" w:hAnsi="Arial" w:cs="Arial"/>
              </w:rPr>
              <w:t>Financial pressure</w:t>
            </w:r>
          </w:p>
        </w:tc>
        <w:tc>
          <w:tcPr>
            <w:tcW w:w="2254" w:type="dxa"/>
            <w:vAlign w:val="center"/>
          </w:tcPr>
          <w:p w14:paraId="43A6CCAC" w14:textId="77777777" w:rsidR="00683142" w:rsidRPr="00DE449E" w:rsidRDefault="00683142" w:rsidP="00A921A1">
            <w:pPr>
              <w:rPr>
                <w:rFonts w:ascii="Arial" w:hAnsi="Arial" w:cs="Arial"/>
                <w:lang w:eastAsia="en-US"/>
              </w:rPr>
            </w:pPr>
            <w:r w:rsidRPr="00DE449E">
              <w:rPr>
                <w:rFonts w:ascii="Arial" w:hAnsi="Arial" w:cs="Arial"/>
              </w:rPr>
              <w:t>Productivity and accommodation reform</w:t>
            </w:r>
          </w:p>
        </w:tc>
        <w:tc>
          <w:tcPr>
            <w:tcW w:w="2254" w:type="dxa"/>
            <w:vAlign w:val="center"/>
          </w:tcPr>
          <w:p w14:paraId="7106C4CA" w14:textId="77777777" w:rsidR="00683142" w:rsidRPr="00DE449E" w:rsidRDefault="00683142" w:rsidP="00A921A1">
            <w:pPr>
              <w:rPr>
                <w:rFonts w:ascii="Arial" w:hAnsi="Arial" w:cs="Arial"/>
                <w:lang w:eastAsia="en-US"/>
              </w:rPr>
            </w:pPr>
            <w:r w:rsidRPr="00DE449E">
              <w:rPr>
                <w:rFonts w:ascii="Arial" w:hAnsi="Arial" w:cs="Arial"/>
              </w:rPr>
              <w:t>Commercial and analytical capability</w:t>
            </w:r>
          </w:p>
        </w:tc>
        <w:tc>
          <w:tcPr>
            <w:tcW w:w="2254" w:type="dxa"/>
            <w:vAlign w:val="center"/>
          </w:tcPr>
          <w:p w14:paraId="2BB85F36" w14:textId="77777777" w:rsidR="00683142" w:rsidRPr="00DE449E" w:rsidRDefault="00683142" w:rsidP="00A921A1">
            <w:pPr>
              <w:rPr>
                <w:rFonts w:ascii="Arial" w:hAnsi="Arial" w:cs="Arial"/>
                <w:lang w:eastAsia="en-US"/>
              </w:rPr>
            </w:pPr>
            <w:r w:rsidRPr="00DE449E">
              <w:rPr>
                <w:rFonts w:ascii="Arial" w:hAnsi="Arial" w:cs="Arial"/>
              </w:rPr>
              <w:t>Value for money</w:t>
            </w:r>
          </w:p>
        </w:tc>
      </w:tr>
      <w:tr w:rsidR="00683142" w14:paraId="126CD482" w14:textId="77777777" w:rsidTr="00A921A1">
        <w:tc>
          <w:tcPr>
            <w:tcW w:w="2254" w:type="dxa"/>
            <w:vAlign w:val="center"/>
          </w:tcPr>
          <w:p w14:paraId="5F8B0801" w14:textId="77777777" w:rsidR="00683142" w:rsidRPr="00DE449E" w:rsidRDefault="00683142" w:rsidP="00A921A1">
            <w:pPr>
              <w:rPr>
                <w:rFonts w:ascii="Arial" w:hAnsi="Arial" w:cs="Arial"/>
                <w:lang w:eastAsia="en-US"/>
              </w:rPr>
            </w:pPr>
            <w:r w:rsidRPr="00DE449E">
              <w:rPr>
                <w:rFonts w:ascii="Arial" w:hAnsi="Arial" w:cs="Arial"/>
              </w:rPr>
              <w:t>Political scrutiny</w:t>
            </w:r>
          </w:p>
        </w:tc>
        <w:tc>
          <w:tcPr>
            <w:tcW w:w="2254" w:type="dxa"/>
            <w:vAlign w:val="center"/>
          </w:tcPr>
          <w:p w14:paraId="73BEEE0B" w14:textId="77777777" w:rsidR="00683142" w:rsidRPr="00DE449E" w:rsidRDefault="00683142" w:rsidP="00A921A1">
            <w:pPr>
              <w:rPr>
                <w:rFonts w:ascii="Arial" w:hAnsi="Arial" w:cs="Arial"/>
                <w:lang w:eastAsia="en-US"/>
              </w:rPr>
            </w:pPr>
            <w:r w:rsidRPr="00DE449E">
              <w:rPr>
                <w:rFonts w:ascii="Arial" w:hAnsi="Arial" w:cs="Arial"/>
              </w:rPr>
              <w:t>Stronger governance</w:t>
            </w:r>
          </w:p>
        </w:tc>
        <w:tc>
          <w:tcPr>
            <w:tcW w:w="2254" w:type="dxa"/>
            <w:vAlign w:val="center"/>
          </w:tcPr>
          <w:p w14:paraId="7EBF1A79" w14:textId="77777777" w:rsidR="00683142" w:rsidRPr="00DE449E" w:rsidRDefault="00683142" w:rsidP="00A921A1">
            <w:pPr>
              <w:rPr>
                <w:rFonts w:ascii="Arial" w:hAnsi="Arial" w:cs="Arial"/>
                <w:lang w:eastAsia="en-US"/>
              </w:rPr>
            </w:pPr>
            <w:r w:rsidRPr="00DE449E">
              <w:rPr>
                <w:rFonts w:ascii="Arial" w:hAnsi="Arial" w:cs="Arial"/>
              </w:rPr>
              <w:t>Accountability and transparency</w:t>
            </w:r>
          </w:p>
        </w:tc>
        <w:tc>
          <w:tcPr>
            <w:tcW w:w="2254" w:type="dxa"/>
            <w:vAlign w:val="center"/>
          </w:tcPr>
          <w:p w14:paraId="0467852D" w14:textId="77777777" w:rsidR="00683142" w:rsidRPr="00DE449E" w:rsidRDefault="00683142" w:rsidP="00A921A1">
            <w:pPr>
              <w:rPr>
                <w:rFonts w:ascii="Arial" w:hAnsi="Arial" w:cs="Arial"/>
                <w:lang w:eastAsia="en-US"/>
              </w:rPr>
            </w:pPr>
            <w:r w:rsidRPr="00DE449E">
              <w:rPr>
                <w:rFonts w:ascii="Arial" w:hAnsi="Arial" w:cs="Arial"/>
              </w:rPr>
              <w:t>Openness and challenge</w:t>
            </w:r>
          </w:p>
        </w:tc>
      </w:tr>
      <w:tr w:rsidR="00683142" w14:paraId="76155E27" w14:textId="77777777" w:rsidTr="00A921A1">
        <w:tc>
          <w:tcPr>
            <w:tcW w:w="2254" w:type="dxa"/>
            <w:vAlign w:val="center"/>
          </w:tcPr>
          <w:p w14:paraId="74214BCD" w14:textId="77777777" w:rsidR="00683142" w:rsidRPr="00DE449E" w:rsidRDefault="00683142" w:rsidP="00A921A1">
            <w:pPr>
              <w:rPr>
                <w:rFonts w:ascii="Arial" w:hAnsi="Arial" w:cs="Arial"/>
                <w:lang w:eastAsia="en-US"/>
              </w:rPr>
            </w:pPr>
            <w:r w:rsidRPr="00DE449E">
              <w:rPr>
                <w:rFonts w:ascii="Arial" w:hAnsi="Arial" w:cs="Arial"/>
              </w:rPr>
              <w:t>Digital transformation</w:t>
            </w:r>
          </w:p>
        </w:tc>
        <w:tc>
          <w:tcPr>
            <w:tcW w:w="2254" w:type="dxa"/>
            <w:vAlign w:val="center"/>
          </w:tcPr>
          <w:p w14:paraId="3C65E9BD" w14:textId="77777777" w:rsidR="00683142" w:rsidRPr="00DE449E" w:rsidRDefault="00683142" w:rsidP="00A921A1">
            <w:pPr>
              <w:rPr>
                <w:rFonts w:ascii="Arial" w:hAnsi="Arial" w:cs="Arial"/>
                <w:lang w:eastAsia="en-US"/>
              </w:rPr>
            </w:pPr>
            <w:r w:rsidRPr="00DE449E">
              <w:rPr>
                <w:rFonts w:ascii="Arial" w:hAnsi="Arial" w:cs="Arial"/>
              </w:rPr>
              <w:t>New systems and automation</w:t>
            </w:r>
          </w:p>
        </w:tc>
        <w:tc>
          <w:tcPr>
            <w:tcW w:w="2254" w:type="dxa"/>
            <w:vAlign w:val="center"/>
          </w:tcPr>
          <w:p w14:paraId="2CC4D1A7" w14:textId="77777777" w:rsidR="00683142" w:rsidRPr="00DE449E" w:rsidRDefault="00683142" w:rsidP="00A921A1">
            <w:pPr>
              <w:rPr>
                <w:rFonts w:ascii="Arial" w:hAnsi="Arial" w:cs="Arial"/>
                <w:lang w:eastAsia="en-US"/>
              </w:rPr>
            </w:pPr>
            <w:r w:rsidRPr="00DE449E">
              <w:rPr>
                <w:rFonts w:ascii="Arial" w:hAnsi="Arial" w:cs="Arial"/>
              </w:rPr>
              <w:t>Digital capability</w:t>
            </w:r>
          </w:p>
        </w:tc>
        <w:tc>
          <w:tcPr>
            <w:tcW w:w="2254" w:type="dxa"/>
            <w:vAlign w:val="center"/>
          </w:tcPr>
          <w:p w14:paraId="15ABACEB" w14:textId="77777777" w:rsidR="00683142" w:rsidRPr="00DE449E" w:rsidRDefault="00683142" w:rsidP="00A921A1">
            <w:pPr>
              <w:rPr>
                <w:rFonts w:ascii="Arial" w:hAnsi="Arial" w:cs="Arial"/>
                <w:lang w:eastAsia="en-US"/>
              </w:rPr>
            </w:pPr>
            <w:r w:rsidRPr="00DE449E">
              <w:rPr>
                <w:rFonts w:ascii="Arial" w:hAnsi="Arial" w:cs="Arial"/>
              </w:rPr>
              <w:t>Continuous learning</w:t>
            </w:r>
          </w:p>
        </w:tc>
      </w:tr>
      <w:tr w:rsidR="00683142" w14:paraId="1F73D729" w14:textId="77777777" w:rsidTr="00A921A1">
        <w:tc>
          <w:tcPr>
            <w:tcW w:w="2254" w:type="dxa"/>
            <w:vAlign w:val="center"/>
          </w:tcPr>
          <w:p w14:paraId="2CC9F382" w14:textId="77777777" w:rsidR="00683142" w:rsidRPr="00DE449E" w:rsidRDefault="00683142" w:rsidP="00A921A1">
            <w:pPr>
              <w:rPr>
                <w:rFonts w:ascii="Arial" w:hAnsi="Arial" w:cs="Arial"/>
                <w:lang w:eastAsia="en-US"/>
              </w:rPr>
            </w:pPr>
            <w:r w:rsidRPr="00DE449E">
              <w:rPr>
                <w:rFonts w:ascii="Arial" w:hAnsi="Arial" w:cs="Arial"/>
              </w:rPr>
              <w:t>Organised immigration crime</w:t>
            </w:r>
          </w:p>
        </w:tc>
        <w:tc>
          <w:tcPr>
            <w:tcW w:w="2254" w:type="dxa"/>
            <w:vAlign w:val="center"/>
          </w:tcPr>
          <w:p w14:paraId="5A8F8716" w14:textId="77777777" w:rsidR="00683142" w:rsidRPr="00DE449E" w:rsidRDefault="00683142" w:rsidP="00A921A1">
            <w:pPr>
              <w:rPr>
                <w:rFonts w:ascii="Arial" w:hAnsi="Arial" w:cs="Arial"/>
                <w:lang w:eastAsia="en-US"/>
              </w:rPr>
            </w:pPr>
            <w:r w:rsidRPr="00DE449E">
              <w:rPr>
                <w:rFonts w:ascii="Arial" w:hAnsi="Arial" w:cs="Arial"/>
              </w:rPr>
              <w:t>Multi-agency working</w:t>
            </w:r>
          </w:p>
        </w:tc>
        <w:tc>
          <w:tcPr>
            <w:tcW w:w="2254" w:type="dxa"/>
            <w:vAlign w:val="center"/>
          </w:tcPr>
          <w:p w14:paraId="4F3E2E0F" w14:textId="77777777" w:rsidR="00683142" w:rsidRPr="00DE449E" w:rsidRDefault="00683142" w:rsidP="00A921A1">
            <w:pPr>
              <w:rPr>
                <w:rFonts w:ascii="Arial" w:hAnsi="Arial" w:cs="Arial"/>
                <w:lang w:eastAsia="en-US"/>
              </w:rPr>
            </w:pPr>
            <w:r w:rsidRPr="00DE449E">
              <w:rPr>
                <w:rFonts w:ascii="Arial" w:hAnsi="Arial" w:cs="Arial"/>
              </w:rPr>
              <w:t>Intelligence and partnership skills</w:t>
            </w:r>
          </w:p>
        </w:tc>
        <w:tc>
          <w:tcPr>
            <w:tcW w:w="2254" w:type="dxa"/>
            <w:vAlign w:val="center"/>
          </w:tcPr>
          <w:p w14:paraId="1F79D1D7" w14:textId="77777777" w:rsidR="00683142" w:rsidRPr="00DE449E" w:rsidRDefault="00683142" w:rsidP="00A921A1">
            <w:pPr>
              <w:rPr>
                <w:rFonts w:ascii="Arial" w:hAnsi="Arial" w:cs="Arial"/>
                <w:lang w:eastAsia="en-US"/>
              </w:rPr>
            </w:pPr>
            <w:r w:rsidRPr="00DE449E">
              <w:rPr>
                <w:rFonts w:ascii="Arial" w:hAnsi="Arial" w:cs="Arial"/>
              </w:rPr>
              <w:t>Collaboration across boundaries</w:t>
            </w:r>
          </w:p>
        </w:tc>
      </w:tr>
      <w:tr w:rsidR="00683142" w14:paraId="3957EBB9" w14:textId="77777777" w:rsidTr="00A921A1">
        <w:tc>
          <w:tcPr>
            <w:tcW w:w="2254" w:type="dxa"/>
            <w:vAlign w:val="center"/>
          </w:tcPr>
          <w:p w14:paraId="3A120042" w14:textId="77777777" w:rsidR="00683142" w:rsidRPr="00DE449E" w:rsidRDefault="00683142" w:rsidP="00A921A1">
            <w:pPr>
              <w:rPr>
                <w:rFonts w:ascii="Arial" w:hAnsi="Arial" w:cs="Arial"/>
              </w:rPr>
            </w:pPr>
            <w:r w:rsidRPr="00DE449E">
              <w:rPr>
                <w:rFonts w:ascii="Arial" w:hAnsi="Arial" w:cs="Arial"/>
              </w:rPr>
              <w:t>Workforce pressure</w:t>
            </w:r>
          </w:p>
        </w:tc>
        <w:tc>
          <w:tcPr>
            <w:tcW w:w="2254" w:type="dxa"/>
            <w:vAlign w:val="center"/>
          </w:tcPr>
          <w:p w14:paraId="5FA0BEF0" w14:textId="77777777" w:rsidR="00683142" w:rsidRPr="00DE449E" w:rsidRDefault="00683142" w:rsidP="00A921A1">
            <w:pPr>
              <w:rPr>
                <w:rFonts w:ascii="Arial" w:hAnsi="Arial" w:cs="Arial"/>
              </w:rPr>
            </w:pPr>
            <w:r w:rsidRPr="00DE449E">
              <w:rPr>
                <w:rFonts w:ascii="Arial" w:hAnsi="Arial" w:cs="Arial"/>
              </w:rPr>
              <w:t>Skills development</w:t>
            </w:r>
          </w:p>
        </w:tc>
        <w:tc>
          <w:tcPr>
            <w:tcW w:w="2254" w:type="dxa"/>
            <w:vAlign w:val="center"/>
          </w:tcPr>
          <w:p w14:paraId="34C9EAA9" w14:textId="77777777" w:rsidR="00683142" w:rsidRPr="00DE449E" w:rsidRDefault="00683142" w:rsidP="00A921A1">
            <w:pPr>
              <w:rPr>
                <w:rFonts w:ascii="Arial" w:hAnsi="Arial" w:cs="Arial"/>
              </w:rPr>
            </w:pPr>
            <w:r w:rsidRPr="00DE449E">
              <w:rPr>
                <w:rFonts w:ascii="Arial" w:hAnsi="Arial" w:cs="Arial"/>
              </w:rPr>
              <w:t>Learning and leadership</w:t>
            </w:r>
          </w:p>
        </w:tc>
        <w:tc>
          <w:tcPr>
            <w:tcW w:w="2254" w:type="dxa"/>
            <w:vAlign w:val="center"/>
          </w:tcPr>
          <w:p w14:paraId="413C1755" w14:textId="77777777" w:rsidR="00683142" w:rsidRPr="00DE449E" w:rsidRDefault="00683142" w:rsidP="00A921A1">
            <w:pPr>
              <w:rPr>
                <w:rFonts w:ascii="Arial" w:hAnsi="Arial" w:cs="Arial"/>
              </w:rPr>
            </w:pPr>
            <w:r w:rsidRPr="00DE449E">
              <w:rPr>
                <w:rFonts w:ascii="Arial" w:hAnsi="Arial" w:cs="Arial"/>
              </w:rPr>
              <w:t>Psychological safety</w:t>
            </w:r>
          </w:p>
        </w:tc>
      </w:tr>
    </w:tbl>
    <w:p w14:paraId="4BBAFA1E" w14:textId="77777777" w:rsidR="00683142" w:rsidRPr="007D7D09" w:rsidRDefault="00683142" w:rsidP="007D7D09">
      <w:pPr>
        <w:rPr>
          <w:lang w:eastAsia="en-US"/>
        </w:rPr>
      </w:pPr>
    </w:p>
    <w:p w14:paraId="58CAC396" w14:textId="4FDEB160" w:rsidR="002D03F6" w:rsidRDefault="002D03F6" w:rsidP="00683142">
      <w:pPr>
        <w:pStyle w:val="Heading2"/>
      </w:pPr>
      <w:bookmarkStart w:id="56" w:name="_Toc242484090"/>
      <w:r w:rsidRPr="002D03F6">
        <w:t xml:space="preserve">Appendix </w:t>
      </w:r>
      <w:r w:rsidR="00683142">
        <w:t>D</w:t>
      </w:r>
      <w:r w:rsidRPr="002D03F6">
        <w:t>: Stakeholder Power/In</w:t>
      </w:r>
      <w:r w:rsidR="00C64A48">
        <w:t>fluence</w:t>
      </w:r>
      <w:r w:rsidRPr="002D03F6">
        <w:t xml:space="preserve"> Analysis</w:t>
      </w:r>
      <w:bookmarkEnd w:id="56"/>
    </w:p>
    <w:tbl>
      <w:tblPr>
        <w:tblStyle w:val="TableGrid"/>
        <w:tblW w:w="0" w:type="auto"/>
        <w:tblLook w:val="04A0" w:firstRow="1" w:lastRow="0" w:firstColumn="1" w:lastColumn="0" w:noHBand="0" w:noVBand="1"/>
      </w:tblPr>
      <w:tblGrid>
        <w:gridCol w:w="2099"/>
        <w:gridCol w:w="1664"/>
        <w:gridCol w:w="1904"/>
        <w:gridCol w:w="1587"/>
        <w:gridCol w:w="1762"/>
      </w:tblGrid>
      <w:tr w:rsidR="002D03F6" w14:paraId="7C4C4015" w14:textId="77777777" w:rsidTr="002D03F6">
        <w:tc>
          <w:tcPr>
            <w:tcW w:w="1983" w:type="dxa"/>
            <w:vAlign w:val="center"/>
          </w:tcPr>
          <w:p w14:paraId="2B851FF0" w14:textId="25F399F8" w:rsidR="002D03F6" w:rsidRPr="002D03F6" w:rsidRDefault="002D03F6" w:rsidP="002D03F6">
            <w:pPr>
              <w:rPr>
                <w:rFonts w:ascii="Arial" w:hAnsi="Arial" w:cs="Arial"/>
                <w:lang w:eastAsia="en-US"/>
              </w:rPr>
            </w:pPr>
            <w:r w:rsidRPr="002D03F6">
              <w:rPr>
                <w:rFonts w:ascii="Arial" w:hAnsi="Arial" w:cs="Arial"/>
                <w:b/>
                <w:bCs/>
              </w:rPr>
              <w:t>Stakeholder</w:t>
            </w:r>
          </w:p>
        </w:tc>
        <w:tc>
          <w:tcPr>
            <w:tcW w:w="1750" w:type="dxa"/>
            <w:vAlign w:val="center"/>
          </w:tcPr>
          <w:p w14:paraId="2D270BA3" w14:textId="0D6691F8" w:rsidR="002D03F6" w:rsidRPr="002D03F6" w:rsidRDefault="002D03F6" w:rsidP="002D03F6">
            <w:pPr>
              <w:rPr>
                <w:rFonts w:ascii="Arial" w:hAnsi="Arial" w:cs="Arial"/>
                <w:lang w:eastAsia="en-US"/>
              </w:rPr>
            </w:pPr>
            <w:r w:rsidRPr="002D03F6">
              <w:rPr>
                <w:rFonts w:ascii="Arial" w:hAnsi="Arial" w:cs="Arial"/>
                <w:b/>
                <w:bCs/>
              </w:rPr>
              <w:t>Importance</w:t>
            </w:r>
          </w:p>
        </w:tc>
        <w:tc>
          <w:tcPr>
            <w:tcW w:w="1798" w:type="dxa"/>
            <w:vAlign w:val="center"/>
          </w:tcPr>
          <w:p w14:paraId="4DF630B3" w14:textId="32FA8686" w:rsidR="002D03F6" w:rsidRPr="002D03F6" w:rsidRDefault="002D03F6" w:rsidP="002D03F6">
            <w:pPr>
              <w:rPr>
                <w:rFonts w:ascii="Arial" w:hAnsi="Arial" w:cs="Arial"/>
                <w:lang w:eastAsia="en-US"/>
              </w:rPr>
            </w:pPr>
            <w:r w:rsidRPr="002D03F6">
              <w:rPr>
                <w:rFonts w:ascii="Arial" w:hAnsi="Arial" w:cs="Arial"/>
                <w:b/>
                <w:bCs/>
              </w:rPr>
              <w:t>Power/Influence</w:t>
            </w:r>
          </w:p>
        </w:tc>
        <w:tc>
          <w:tcPr>
            <w:tcW w:w="1717" w:type="dxa"/>
            <w:vAlign w:val="center"/>
          </w:tcPr>
          <w:p w14:paraId="78B71D9D" w14:textId="50079BB2" w:rsidR="002D03F6" w:rsidRPr="002D03F6" w:rsidRDefault="002D03F6" w:rsidP="002D03F6">
            <w:pPr>
              <w:rPr>
                <w:rFonts w:ascii="Arial" w:hAnsi="Arial" w:cs="Arial"/>
                <w:lang w:eastAsia="en-US"/>
              </w:rPr>
            </w:pPr>
            <w:r w:rsidRPr="002D03F6">
              <w:rPr>
                <w:rFonts w:ascii="Arial" w:hAnsi="Arial" w:cs="Arial"/>
                <w:b/>
                <w:bCs/>
              </w:rPr>
              <w:t>Interest</w:t>
            </w:r>
          </w:p>
        </w:tc>
        <w:tc>
          <w:tcPr>
            <w:tcW w:w="1768" w:type="dxa"/>
            <w:vAlign w:val="center"/>
          </w:tcPr>
          <w:p w14:paraId="23F80107" w14:textId="4EECCD69" w:rsidR="002D03F6" w:rsidRPr="002D03F6" w:rsidRDefault="002D03F6" w:rsidP="002D03F6">
            <w:pPr>
              <w:rPr>
                <w:rFonts w:ascii="Arial" w:hAnsi="Arial" w:cs="Arial"/>
                <w:lang w:eastAsia="en-US"/>
              </w:rPr>
            </w:pPr>
            <w:r w:rsidRPr="002D03F6">
              <w:rPr>
                <w:rFonts w:ascii="Arial" w:hAnsi="Arial" w:cs="Arial"/>
                <w:b/>
                <w:bCs/>
              </w:rPr>
              <w:t>Management approach</w:t>
            </w:r>
          </w:p>
        </w:tc>
      </w:tr>
      <w:tr w:rsidR="002D03F6" w14:paraId="222CB88B" w14:textId="77777777" w:rsidTr="002D03F6">
        <w:tc>
          <w:tcPr>
            <w:tcW w:w="1983" w:type="dxa"/>
            <w:vAlign w:val="center"/>
          </w:tcPr>
          <w:p w14:paraId="14435DF7" w14:textId="6D911580" w:rsidR="002D03F6" w:rsidRPr="002D03F6" w:rsidRDefault="002D03F6" w:rsidP="002D03F6">
            <w:pPr>
              <w:rPr>
                <w:rFonts w:ascii="Arial" w:hAnsi="Arial" w:cs="Arial"/>
                <w:lang w:eastAsia="en-US"/>
              </w:rPr>
            </w:pPr>
            <w:r w:rsidRPr="002D03F6">
              <w:rPr>
                <w:rFonts w:ascii="Arial" w:hAnsi="Arial" w:cs="Arial"/>
              </w:rPr>
              <w:t>Home Secretary/Ministers</w:t>
            </w:r>
          </w:p>
        </w:tc>
        <w:tc>
          <w:tcPr>
            <w:tcW w:w="1750" w:type="dxa"/>
            <w:vAlign w:val="center"/>
          </w:tcPr>
          <w:p w14:paraId="77789BC7" w14:textId="27EB8A1F" w:rsidR="002D03F6" w:rsidRPr="002D03F6" w:rsidRDefault="006A6222" w:rsidP="002D03F6">
            <w:pPr>
              <w:rPr>
                <w:rFonts w:ascii="Arial" w:hAnsi="Arial" w:cs="Arial"/>
                <w:lang w:eastAsia="en-US"/>
              </w:rPr>
            </w:pPr>
            <w:r w:rsidRPr="002D03F6">
              <w:rPr>
                <w:rFonts w:ascii="Arial" w:hAnsi="Arial" w:cs="Arial"/>
              </w:rPr>
              <w:t>Extremely high</w:t>
            </w:r>
          </w:p>
        </w:tc>
        <w:tc>
          <w:tcPr>
            <w:tcW w:w="1798" w:type="dxa"/>
            <w:vAlign w:val="center"/>
          </w:tcPr>
          <w:p w14:paraId="68FD1355" w14:textId="7D4D1276" w:rsidR="002D03F6" w:rsidRPr="002D03F6" w:rsidRDefault="006A6222" w:rsidP="002D03F6">
            <w:pPr>
              <w:rPr>
                <w:rFonts w:ascii="Arial" w:hAnsi="Arial" w:cs="Arial"/>
                <w:lang w:eastAsia="en-US"/>
              </w:rPr>
            </w:pPr>
            <w:r w:rsidRPr="002D03F6">
              <w:rPr>
                <w:rFonts w:ascii="Arial" w:hAnsi="Arial" w:cs="Arial"/>
              </w:rPr>
              <w:t>Extremely high</w:t>
            </w:r>
          </w:p>
        </w:tc>
        <w:tc>
          <w:tcPr>
            <w:tcW w:w="1717" w:type="dxa"/>
            <w:vAlign w:val="center"/>
          </w:tcPr>
          <w:p w14:paraId="4FDB8F66" w14:textId="2D720FE6" w:rsidR="002D03F6" w:rsidRPr="002D03F6" w:rsidRDefault="006A6222" w:rsidP="002D03F6">
            <w:pPr>
              <w:rPr>
                <w:rFonts w:ascii="Arial" w:hAnsi="Arial" w:cs="Arial"/>
                <w:lang w:eastAsia="en-US"/>
              </w:rPr>
            </w:pPr>
            <w:r w:rsidRPr="002D03F6">
              <w:rPr>
                <w:rFonts w:ascii="Arial" w:hAnsi="Arial" w:cs="Arial"/>
              </w:rPr>
              <w:t>Extremely high</w:t>
            </w:r>
          </w:p>
        </w:tc>
        <w:tc>
          <w:tcPr>
            <w:tcW w:w="1768" w:type="dxa"/>
            <w:vAlign w:val="center"/>
          </w:tcPr>
          <w:p w14:paraId="35192EFF" w14:textId="1D3B694C" w:rsidR="002D03F6" w:rsidRPr="002D03F6" w:rsidRDefault="002D03F6" w:rsidP="002D03F6">
            <w:pPr>
              <w:rPr>
                <w:rFonts w:ascii="Arial" w:hAnsi="Arial" w:cs="Arial"/>
                <w:lang w:eastAsia="en-US"/>
              </w:rPr>
            </w:pPr>
            <w:r w:rsidRPr="002D03F6">
              <w:rPr>
                <w:rFonts w:ascii="Arial" w:hAnsi="Arial" w:cs="Arial"/>
              </w:rPr>
              <w:t>Manage closely</w:t>
            </w:r>
          </w:p>
        </w:tc>
      </w:tr>
      <w:tr w:rsidR="002D03F6" w14:paraId="4BC3ED6E" w14:textId="77777777" w:rsidTr="002D03F6">
        <w:tc>
          <w:tcPr>
            <w:tcW w:w="1983" w:type="dxa"/>
            <w:vAlign w:val="center"/>
          </w:tcPr>
          <w:p w14:paraId="28B0600C" w14:textId="0B435B42" w:rsidR="002D03F6" w:rsidRPr="002D03F6" w:rsidRDefault="002D03F6" w:rsidP="002D03F6">
            <w:pPr>
              <w:rPr>
                <w:rFonts w:ascii="Arial" w:hAnsi="Arial" w:cs="Arial"/>
                <w:lang w:eastAsia="en-US"/>
              </w:rPr>
            </w:pPr>
            <w:r w:rsidRPr="002D03F6">
              <w:rPr>
                <w:rFonts w:ascii="Arial" w:hAnsi="Arial" w:cs="Arial"/>
              </w:rPr>
              <w:t>Permanent Secretary/SCS</w:t>
            </w:r>
          </w:p>
        </w:tc>
        <w:tc>
          <w:tcPr>
            <w:tcW w:w="1750" w:type="dxa"/>
            <w:vAlign w:val="center"/>
          </w:tcPr>
          <w:p w14:paraId="11618501" w14:textId="0F1E4594" w:rsidR="002D03F6" w:rsidRPr="002D03F6" w:rsidRDefault="006A6222" w:rsidP="002D03F6">
            <w:pPr>
              <w:rPr>
                <w:rFonts w:ascii="Arial" w:hAnsi="Arial" w:cs="Arial"/>
                <w:lang w:eastAsia="en-US"/>
              </w:rPr>
            </w:pPr>
            <w:r w:rsidRPr="002D03F6">
              <w:rPr>
                <w:rFonts w:ascii="Arial" w:hAnsi="Arial" w:cs="Arial"/>
              </w:rPr>
              <w:t>Extremely high</w:t>
            </w:r>
          </w:p>
        </w:tc>
        <w:tc>
          <w:tcPr>
            <w:tcW w:w="1798" w:type="dxa"/>
            <w:vAlign w:val="center"/>
          </w:tcPr>
          <w:p w14:paraId="65382644" w14:textId="3AFEBE8B" w:rsidR="002D03F6" w:rsidRPr="002D03F6" w:rsidRDefault="006A6222" w:rsidP="002D03F6">
            <w:pPr>
              <w:rPr>
                <w:rFonts w:ascii="Arial" w:hAnsi="Arial" w:cs="Arial"/>
                <w:lang w:eastAsia="en-US"/>
              </w:rPr>
            </w:pPr>
            <w:r w:rsidRPr="002D03F6">
              <w:rPr>
                <w:rFonts w:ascii="Arial" w:hAnsi="Arial" w:cs="Arial"/>
              </w:rPr>
              <w:t>Extremely high</w:t>
            </w:r>
          </w:p>
        </w:tc>
        <w:tc>
          <w:tcPr>
            <w:tcW w:w="1717" w:type="dxa"/>
            <w:vAlign w:val="center"/>
          </w:tcPr>
          <w:p w14:paraId="3620F3AB" w14:textId="02C1DA46" w:rsidR="002D03F6" w:rsidRPr="002D03F6" w:rsidRDefault="006A6222" w:rsidP="002D03F6">
            <w:pPr>
              <w:rPr>
                <w:rFonts w:ascii="Arial" w:hAnsi="Arial" w:cs="Arial"/>
                <w:lang w:eastAsia="en-US"/>
              </w:rPr>
            </w:pPr>
            <w:r w:rsidRPr="002D03F6">
              <w:rPr>
                <w:rFonts w:ascii="Arial" w:hAnsi="Arial" w:cs="Arial"/>
              </w:rPr>
              <w:t>Extremely high</w:t>
            </w:r>
          </w:p>
        </w:tc>
        <w:tc>
          <w:tcPr>
            <w:tcW w:w="1768" w:type="dxa"/>
            <w:vAlign w:val="center"/>
          </w:tcPr>
          <w:p w14:paraId="2930AF5B" w14:textId="42833029" w:rsidR="002D03F6" w:rsidRPr="002D03F6" w:rsidRDefault="002D03F6" w:rsidP="002D03F6">
            <w:pPr>
              <w:rPr>
                <w:rFonts w:ascii="Arial" w:hAnsi="Arial" w:cs="Arial"/>
                <w:lang w:eastAsia="en-US"/>
              </w:rPr>
            </w:pPr>
            <w:r w:rsidRPr="002D03F6">
              <w:rPr>
                <w:rFonts w:ascii="Arial" w:hAnsi="Arial" w:cs="Arial"/>
              </w:rPr>
              <w:t>Manage closely</w:t>
            </w:r>
          </w:p>
        </w:tc>
      </w:tr>
      <w:tr w:rsidR="002D03F6" w14:paraId="401B0E9A" w14:textId="77777777" w:rsidTr="002D03F6">
        <w:tc>
          <w:tcPr>
            <w:tcW w:w="1983" w:type="dxa"/>
            <w:vAlign w:val="center"/>
          </w:tcPr>
          <w:p w14:paraId="367877B8" w14:textId="3DDB7687" w:rsidR="002D03F6" w:rsidRPr="002D03F6" w:rsidRDefault="002D03F6" w:rsidP="002D03F6">
            <w:pPr>
              <w:rPr>
                <w:rFonts w:ascii="Arial" w:hAnsi="Arial" w:cs="Arial"/>
                <w:lang w:eastAsia="en-US"/>
              </w:rPr>
            </w:pPr>
            <w:r w:rsidRPr="002D03F6">
              <w:rPr>
                <w:rFonts w:ascii="Arial" w:hAnsi="Arial" w:cs="Arial"/>
              </w:rPr>
              <w:t>Border Security Command</w:t>
            </w:r>
          </w:p>
        </w:tc>
        <w:tc>
          <w:tcPr>
            <w:tcW w:w="1750" w:type="dxa"/>
            <w:vAlign w:val="center"/>
          </w:tcPr>
          <w:p w14:paraId="469590C1" w14:textId="2283565D" w:rsidR="002D03F6" w:rsidRPr="002D03F6" w:rsidRDefault="006A6222" w:rsidP="002D03F6">
            <w:pPr>
              <w:rPr>
                <w:rFonts w:ascii="Arial" w:hAnsi="Arial" w:cs="Arial"/>
                <w:lang w:eastAsia="en-US"/>
              </w:rPr>
            </w:pPr>
            <w:r w:rsidRPr="002D03F6">
              <w:rPr>
                <w:rFonts w:ascii="Arial" w:hAnsi="Arial" w:cs="Arial"/>
              </w:rPr>
              <w:t>Extremely high</w:t>
            </w:r>
          </w:p>
        </w:tc>
        <w:tc>
          <w:tcPr>
            <w:tcW w:w="1798" w:type="dxa"/>
            <w:vAlign w:val="center"/>
          </w:tcPr>
          <w:p w14:paraId="72DF1DD1" w14:textId="7EBE4F1C" w:rsidR="002D03F6" w:rsidRPr="002D03F6" w:rsidRDefault="002D03F6" w:rsidP="002D03F6">
            <w:pPr>
              <w:rPr>
                <w:rFonts w:ascii="Arial" w:hAnsi="Arial" w:cs="Arial"/>
                <w:lang w:eastAsia="en-US"/>
              </w:rPr>
            </w:pPr>
            <w:r w:rsidRPr="002D03F6">
              <w:rPr>
                <w:rFonts w:ascii="Arial" w:hAnsi="Arial" w:cs="Arial"/>
              </w:rPr>
              <w:t>High</w:t>
            </w:r>
          </w:p>
        </w:tc>
        <w:tc>
          <w:tcPr>
            <w:tcW w:w="1717" w:type="dxa"/>
            <w:vAlign w:val="center"/>
          </w:tcPr>
          <w:p w14:paraId="7487D5BB" w14:textId="42CE4B51" w:rsidR="002D03F6" w:rsidRPr="002D03F6" w:rsidRDefault="006A6222" w:rsidP="002D03F6">
            <w:pPr>
              <w:rPr>
                <w:rFonts w:ascii="Arial" w:hAnsi="Arial" w:cs="Arial"/>
                <w:lang w:eastAsia="en-US"/>
              </w:rPr>
            </w:pPr>
            <w:r w:rsidRPr="002D03F6">
              <w:rPr>
                <w:rFonts w:ascii="Arial" w:hAnsi="Arial" w:cs="Arial"/>
              </w:rPr>
              <w:t>Extremely high</w:t>
            </w:r>
          </w:p>
        </w:tc>
        <w:tc>
          <w:tcPr>
            <w:tcW w:w="1768" w:type="dxa"/>
            <w:vAlign w:val="center"/>
          </w:tcPr>
          <w:p w14:paraId="1A1F5C0D" w14:textId="70DED88E" w:rsidR="002D03F6" w:rsidRPr="002D03F6" w:rsidRDefault="002D03F6" w:rsidP="002D03F6">
            <w:pPr>
              <w:rPr>
                <w:rFonts w:ascii="Arial" w:hAnsi="Arial" w:cs="Arial"/>
                <w:lang w:eastAsia="en-US"/>
              </w:rPr>
            </w:pPr>
            <w:r w:rsidRPr="002D03F6">
              <w:rPr>
                <w:rFonts w:ascii="Arial" w:hAnsi="Arial" w:cs="Arial"/>
              </w:rPr>
              <w:t>Manage closely</w:t>
            </w:r>
          </w:p>
        </w:tc>
      </w:tr>
      <w:tr w:rsidR="002D03F6" w14:paraId="71DC4ED0" w14:textId="77777777" w:rsidTr="002D03F6">
        <w:tc>
          <w:tcPr>
            <w:tcW w:w="1983" w:type="dxa"/>
            <w:vAlign w:val="center"/>
          </w:tcPr>
          <w:p w14:paraId="690C0668" w14:textId="3026B753" w:rsidR="002D03F6" w:rsidRPr="002D03F6" w:rsidRDefault="002D03F6" w:rsidP="002D03F6">
            <w:pPr>
              <w:rPr>
                <w:rFonts w:ascii="Arial" w:hAnsi="Arial" w:cs="Arial"/>
                <w:lang w:eastAsia="en-US"/>
              </w:rPr>
            </w:pPr>
            <w:r w:rsidRPr="002D03F6">
              <w:rPr>
                <w:rFonts w:ascii="Arial" w:hAnsi="Arial" w:cs="Arial"/>
              </w:rPr>
              <w:t>Immigration Enforcement</w:t>
            </w:r>
          </w:p>
        </w:tc>
        <w:tc>
          <w:tcPr>
            <w:tcW w:w="1750" w:type="dxa"/>
            <w:vAlign w:val="center"/>
          </w:tcPr>
          <w:p w14:paraId="0D5EA32B" w14:textId="426F765B" w:rsidR="002D03F6" w:rsidRPr="002D03F6" w:rsidRDefault="006A6222" w:rsidP="002D03F6">
            <w:pPr>
              <w:rPr>
                <w:rFonts w:ascii="Arial" w:hAnsi="Arial" w:cs="Arial"/>
                <w:lang w:eastAsia="en-US"/>
              </w:rPr>
            </w:pPr>
            <w:r w:rsidRPr="002D03F6">
              <w:rPr>
                <w:rFonts w:ascii="Arial" w:hAnsi="Arial" w:cs="Arial"/>
              </w:rPr>
              <w:t>Extremely high</w:t>
            </w:r>
          </w:p>
        </w:tc>
        <w:tc>
          <w:tcPr>
            <w:tcW w:w="1798" w:type="dxa"/>
            <w:vAlign w:val="center"/>
          </w:tcPr>
          <w:p w14:paraId="02A664DE" w14:textId="1C804693" w:rsidR="002D03F6" w:rsidRPr="002D03F6" w:rsidRDefault="002D03F6" w:rsidP="002D03F6">
            <w:pPr>
              <w:rPr>
                <w:rFonts w:ascii="Arial" w:hAnsi="Arial" w:cs="Arial"/>
                <w:lang w:eastAsia="en-US"/>
              </w:rPr>
            </w:pPr>
            <w:r w:rsidRPr="002D03F6">
              <w:rPr>
                <w:rFonts w:ascii="Arial" w:hAnsi="Arial" w:cs="Arial"/>
              </w:rPr>
              <w:t>High</w:t>
            </w:r>
          </w:p>
        </w:tc>
        <w:tc>
          <w:tcPr>
            <w:tcW w:w="1717" w:type="dxa"/>
            <w:vAlign w:val="center"/>
          </w:tcPr>
          <w:p w14:paraId="44784D9F" w14:textId="623A58E1" w:rsidR="002D03F6" w:rsidRPr="002D03F6" w:rsidRDefault="006A6222" w:rsidP="002D03F6">
            <w:pPr>
              <w:rPr>
                <w:rFonts w:ascii="Arial" w:hAnsi="Arial" w:cs="Arial"/>
                <w:lang w:eastAsia="en-US"/>
              </w:rPr>
            </w:pPr>
            <w:r w:rsidRPr="002D03F6">
              <w:rPr>
                <w:rFonts w:ascii="Arial" w:hAnsi="Arial" w:cs="Arial"/>
              </w:rPr>
              <w:t>Extremely high</w:t>
            </w:r>
          </w:p>
        </w:tc>
        <w:tc>
          <w:tcPr>
            <w:tcW w:w="1768" w:type="dxa"/>
            <w:vAlign w:val="center"/>
          </w:tcPr>
          <w:p w14:paraId="5646B6B6" w14:textId="6EFAB852" w:rsidR="002D03F6" w:rsidRPr="002D03F6" w:rsidRDefault="002D03F6" w:rsidP="002D03F6">
            <w:pPr>
              <w:rPr>
                <w:rFonts w:ascii="Arial" w:hAnsi="Arial" w:cs="Arial"/>
                <w:lang w:eastAsia="en-US"/>
              </w:rPr>
            </w:pPr>
            <w:r w:rsidRPr="002D03F6">
              <w:rPr>
                <w:rFonts w:ascii="Arial" w:hAnsi="Arial" w:cs="Arial"/>
              </w:rPr>
              <w:t>Manage closely</w:t>
            </w:r>
          </w:p>
        </w:tc>
      </w:tr>
      <w:tr w:rsidR="002D03F6" w14:paraId="5CD2DF4B" w14:textId="77777777" w:rsidTr="002D03F6">
        <w:tc>
          <w:tcPr>
            <w:tcW w:w="1983" w:type="dxa"/>
            <w:vAlign w:val="center"/>
          </w:tcPr>
          <w:p w14:paraId="2BC87494" w14:textId="237E0154" w:rsidR="002D03F6" w:rsidRPr="002D03F6" w:rsidRDefault="002D03F6" w:rsidP="002D03F6">
            <w:pPr>
              <w:rPr>
                <w:rFonts w:ascii="Arial" w:hAnsi="Arial" w:cs="Arial"/>
                <w:lang w:eastAsia="en-US"/>
              </w:rPr>
            </w:pPr>
            <w:r w:rsidRPr="002D03F6">
              <w:rPr>
                <w:rFonts w:ascii="Arial" w:hAnsi="Arial" w:cs="Arial"/>
              </w:rPr>
              <w:t>Border Force</w:t>
            </w:r>
          </w:p>
        </w:tc>
        <w:tc>
          <w:tcPr>
            <w:tcW w:w="1750" w:type="dxa"/>
            <w:vAlign w:val="center"/>
          </w:tcPr>
          <w:p w14:paraId="442D24B6" w14:textId="607F9E4C" w:rsidR="002D03F6" w:rsidRPr="002D03F6" w:rsidRDefault="006A6222" w:rsidP="002D03F6">
            <w:pPr>
              <w:rPr>
                <w:rFonts w:ascii="Arial" w:hAnsi="Arial" w:cs="Arial"/>
                <w:lang w:eastAsia="en-US"/>
              </w:rPr>
            </w:pPr>
            <w:r w:rsidRPr="002D03F6">
              <w:rPr>
                <w:rFonts w:ascii="Arial" w:hAnsi="Arial" w:cs="Arial"/>
              </w:rPr>
              <w:t>Extremely high</w:t>
            </w:r>
          </w:p>
        </w:tc>
        <w:tc>
          <w:tcPr>
            <w:tcW w:w="1798" w:type="dxa"/>
            <w:vAlign w:val="center"/>
          </w:tcPr>
          <w:p w14:paraId="12E636E2" w14:textId="57B63203" w:rsidR="002D03F6" w:rsidRPr="002D03F6" w:rsidRDefault="002D03F6" w:rsidP="002D03F6">
            <w:pPr>
              <w:rPr>
                <w:rFonts w:ascii="Arial" w:hAnsi="Arial" w:cs="Arial"/>
                <w:lang w:eastAsia="en-US"/>
              </w:rPr>
            </w:pPr>
            <w:r w:rsidRPr="002D03F6">
              <w:rPr>
                <w:rFonts w:ascii="Arial" w:hAnsi="Arial" w:cs="Arial"/>
              </w:rPr>
              <w:t>High</w:t>
            </w:r>
          </w:p>
        </w:tc>
        <w:tc>
          <w:tcPr>
            <w:tcW w:w="1717" w:type="dxa"/>
            <w:vAlign w:val="center"/>
          </w:tcPr>
          <w:p w14:paraId="24D42AA2" w14:textId="03A9920F" w:rsidR="002D03F6" w:rsidRPr="002D03F6" w:rsidRDefault="002D03F6" w:rsidP="002D03F6">
            <w:pPr>
              <w:rPr>
                <w:rFonts w:ascii="Arial" w:hAnsi="Arial" w:cs="Arial"/>
                <w:lang w:eastAsia="en-US"/>
              </w:rPr>
            </w:pPr>
            <w:r w:rsidRPr="002D03F6">
              <w:rPr>
                <w:rFonts w:ascii="Arial" w:hAnsi="Arial" w:cs="Arial"/>
              </w:rPr>
              <w:t>High</w:t>
            </w:r>
          </w:p>
        </w:tc>
        <w:tc>
          <w:tcPr>
            <w:tcW w:w="1768" w:type="dxa"/>
            <w:vAlign w:val="center"/>
          </w:tcPr>
          <w:p w14:paraId="7A745AF8" w14:textId="1B54EB52" w:rsidR="002D03F6" w:rsidRPr="002D03F6" w:rsidRDefault="002D03F6" w:rsidP="002D03F6">
            <w:pPr>
              <w:rPr>
                <w:rFonts w:ascii="Arial" w:hAnsi="Arial" w:cs="Arial"/>
                <w:lang w:eastAsia="en-US"/>
              </w:rPr>
            </w:pPr>
            <w:r w:rsidRPr="002D03F6">
              <w:rPr>
                <w:rFonts w:ascii="Arial" w:hAnsi="Arial" w:cs="Arial"/>
              </w:rPr>
              <w:t>Manage closely</w:t>
            </w:r>
          </w:p>
        </w:tc>
      </w:tr>
      <w:tr w:rsidR="002D03F6" w14:paraId="4C8C363C" w14:textId="77777777" w:rsidTr="002D03F6">
        <w:tc>
          <w:tcPr>
            <w:tcW w:w="1983" w:type="dxa"/>
            <w:vAlign w:val="center"/>
          </w:tcPr>
          <w:p w14:paraId="5922B677" w14:textId="22CD479D" w:rsidR="002D03F6" w:rsidRPr="002D03F6" w:rsidRDefault="002D03F6" w:rsidP="002D03F6">
            <w:pPr>
              <w:rPr>
                <w:rFonts w:ascii="Arial" w:hAnsi="Arial" w:cs="Arial"/>
              </w:rPr>
            </w:pPr>
            <w:r w:rsidRPr="002D03F6">
              <w:rPr>
                <w:rFonts w:ascii="Arial" w:hAnsi="Arial" w:cs="Arial"/>
              </w:rPr>
              <w:t>Asylum operations</w:t>
            </w:r>
          </w:p>
        </w:tc>
        <w:tc>
          <w:tcPr>
            <w:tcW w:w="1750" w:type="dxa"/>
            <w:vAlign w:val="center"/>
          </w:tcPr>
          <w:p w14:paraId="23BED6D0" w14:textId="1368F41C" w:rsidR="002D03F6" w:rsidRPr="002D03F6" w:rsidRDefault="006A6222" w:rsidP="002D03F6">
            <w:pPr>
              <w:rPr>
                <w:rFonts w:ascii="Arial" w:hAnsi="Arial" w:cs="Arial"/>
              </w:rPr>
            </w:pPr>
            <w:r w:rsidRPr="002D03F6">
              <w:rPr>
                <w:rFonts w:ascii="Arial" w:hAnsi="Arial" w:cs="Arial"/>
              </w:rPr>
              <w:t>Extremely high</w:t>
            </w:r>
          </w:p>
        </w:tc>
        <w:tc>
          <w:tcPr>
            <w:tcW w:w="1798" w:type="dxa"/>
            <w:vAlign w:val="center"/>
          </w:tcPr>
          <w:p w14:paraId="6B43AC65" w14:textId="3288983C" w:rsidR="002D03F6" w:rsidRPr="002D03F6" w:rsidRDefault="002D03F6" w:rsidP="002D03F6">
            <w:pPr>
              <w:rPr>
                <w:rFonts w:ascii="Arial" w:hAnsi="Arial" w:cs="Arial"/>
              </w:rPr>
            </w:pPr>
            <w:r w:rsidRPr="002D03F6">
              <w:rPr>
                <w:rFonts w:ascii="Arial" w:hAnsi="Arial" w:cs="Arial"/>
              </w:rPr>
              <w:t>High</w:t>
            </w:r>
          </w:p>
        </w:tc>
        <w:tc>
          <w:tcPr>
            <w:tcW w:w="1717" w:type="dxa"/>
            <w:vAlign w:val="center"/>
          </w:tcPr>
          <w:p w14:paraId="1E399FCC" w14:textId="3D450F90" w:rsidR="002D03F6" w:rsidRPr="002D03F6" w:rsidRDefault="002D03F6" w:rsidP="002D03F6">
            <w:pPr>
              <w:rPr>
                <w:rFonts w:ascii="Arial" w:hAnsi="Arial" w:cs="Arial"/>
              </w:rPr>
            </w:pPr>
            <w:r w:rsidRPr="002D03F6">
              <w:rPr>
                <w:rFonts w:ascii="Arial" w:hAnsi="Arial" w:cs="Arial"/>
              </w:rPr>
              <w:t>High</w:t>
            </w:r>
          </w:p>
        </w:tc>
        <w:tc>
          <w:tcPr>
            <w:tcW w:w="1768" w:type="dxa"/>
            <w:vAlign w:val="center"/>
          </w:tcPr>
          <w:p w14:paraId="23B40763" w14:textId="1D72D205" w:rsidR="002D03F6" w:rsidRPr="002D03F6" w:rsidRDefault="002D03F6" w:rsidP="002D03F6">
            <w:pPr>
              <w:rPr>
                <w:rFonts w:ascii="Arial" w:hAnsi="Arial" w:cs="Arial"/>
              </w:rPr>
            </w:pPr>
            <w:r w:rsidRPr="002D03F6">
              <w:rPr>
                <w:rFonts w:ascii="Arial" w:hAnsi="Arial" w:cs="Arial"/>
              </w:rPr>
              <w:t>Engage and empower</w:t>
            </w:r>
          </w:p>
        </w:tc>
      </w:tr>
      <w:tr w:rsidR="002D03F6" w14:paraId="4575A976" w14:textId="77777777" w:rsidTr="002D03F6">
        <w:tc>
          <w:tcPr>
            <w:tcW w:w="1983" w:type="dxa"/>
            <w:vAlign w:val="center"/>
          </w:tcPr>
          <w:p w14:paraId="4AEAD671" w14:textId="58EFC0F6" w:rsidR="002D03F6" w:rsidRPr="002D03F6" w:rsidRDefault="002D03F6" w:rsidP="002D03F6">
            <w:pPr>
              <w:rPr>
                <w:rFonts w:ascii="Arial" w:hAnsi="Arial" w:cs="Arial"/>
              </w:rPr>
            </w:pPr>
            <w:r w:rsidRPr="002D03F6">
              <w:rPr>
                <w:rFonts w:ascii="Arial" w:hAnsi="Arial" w:cs="Arial"/>
              </w:rPr>
              <w:t>Digital/data teams</w:t>
            </w:r>
          </w:p>
        </w:tc>
        <w:tc>
          <w:tcPr>
            <w:tcW w:w="1750" w:type="dxa"/>
            <w:vAlign w:val="center"/>
          </w:tcPr>
          <w:p w14:paraId="2E319367" w14:textId="00CA9196" w:rsidR="002D03F6" w:rsidRPr="002D03F6" w:rsidRDefault="002D03F6" w:rsidP="002D03F6">
            <w:pPr>
              <w:rPr>
                <w:rFonts w:ascii="Arial" w:hAnsi="Arial" w:cs="Arial"/>
              </w:rPr>
            </w:pPr>
            <w:r w:rsidRPr="002D03F6">
              <w:rPr>
                <w:rFonts w:ascii="Arial" w:hAnsi="Arial" w:cs="Arial"/>
              </w:rPr>
              <w:t>High</w:t>
            </w:r>
          </w:p>
        </w:tc>
        <w:tc>
          <w:tcPr>
            <w:tcW w:w="1798" w:type="dxa"/>
            <w:vAlign w:val="center"/>
          </w:tcPr>
          <w:p w14:paraId="3EF0B4E7" w14:textId="763FD066" w:rsidR="002D03F6" w:rsidRPr="002D03F6" w:rsidRDefault="002D03F6" w:rsidP="002D03F6">
            <w:pPr>
              <w:rPr>
                <w:rFonts w:ascii="Arial" w:hAnsi="Arial" w:cs="Arial"/>
              </w:rPr>
            </w:pPr>
            <w:r w:rsidRPr="002D03F6">
              <w:rPr>
                <w:rFonts w:ascii="Arial" w:hAnsi="Arial" w:cs="Arial"/>
              </w:rPr>
              <w:t>High</w:t>
            </w:r>
          </w:p>
        </w:tc>
        <w:tc>
          <w:tcPr>
            <w:tcW w:w="1717" w:type="dxa"/>
            <w:vAlign w:val="center"/>
          </w:tcPr>
          <w:p w14:paraId="3358DDA2" w14:textId="092AE001" w:rsidR="002D03F6" w:rsidRPr="002D03F6" w:rsidRDefault="002D03F6" w:rsidP="002D03F6">
            <w:pPr>
              <w:rPr>
                <w:rFonts w:ascii="Arial" w:hAnsi="Arial" w:cs="Arial"/>
              </w:rPr>
            </w:pPr>
            <w:r w:rsidRPr="002D03F6">
              <w:rPr>
                <w:rFonts w:ascii="Arial" w:hAnsi="Arial" w:cs="Arial"/>
              </w:rPr>
              <w:t>High</w:t>
            </w:r>
          </w:p>
        </w:tc>
        <w:tc>
          <w:tcPr>
            <w:tcW w:w="1768" w:type="dxa"/>
            <w:vAlign w:val="center"/>
          </w:tcPr>
          <w:p w14:paraId="733B4FEA" w14:textId="4CE04A9F" w:rsidR="002D03F6" w:rsidRPr="002D03F6" w:rsidRDefault="002D03F6" w:rsidP="002D03F6">
            <w:pPr>
              <w:rPr>
                <w:rFonts w:ascii="Arial" w:hAnsi="Arial" w:cs="Arial"/>
              </w:rPr>
            </w:pPr>
            <w:r w:rsidRPr="002D03F6">
              <w:rPr>
                <w:rFonts w:ascii="Arial" w:hAnsi="Arial" w:cs="Arial"/>
              </w:rPr>
              <w:t>Engage closely</w:t>
            </w:r>
          </w:p>
        </w:tc>
      </w:tr>
      <w:tr w:rsidR="002D03F6" w14:paraId="7F9F394A" w14:textId="77777777" w:rsidTr="002D03F6">
        <w:tc>
          <w:tcPr>
            <w:tcW w:w="1983" w:type="dxa"/>
            <w:vAlign w:val="center"/>
          </w:tcPr>
          <w:p w14:paraId="34BE82C6" w14:textId="539BA1CF" w:rsidR="002D03F6" w:rsidRPr="002D03F6" w:rsidRDefault="002D03F6" w:rsidP="002D03F6">
            <w:pPr>
              <w:rPr>
                <w:rFonts w:ascii="Arial" w:hAnsi="Arial" w:cs="Arial"/>
              </w:rPr>
            </w:pPr>
            <w:r w:rsidRPr="002D03F6">
              <w:rPr>
                <w:rFonts w:ascii="Arial" w:hAnsi="Arial" w:cs="Arial"/>
              </w:rPr>
              <w:t>Home Office workforce</w:t>
            </w:r>
          </w:p>
        </w:tc>
        <w:tc>
          <w:tcPr>
            <w:tcW w:w="1750" w:type="dxa"/>
            <w:vAlign w:val="center"/>
          </w:tcPr>
          <w:p w14:paraId="0BABB283" w14:textId="7C79C7C6" w:rsidR="002D03F6" w:rsidRPr="002D03F6" w:rsidRDefault="006A6222" w:rsidP="002D03F6">
            <w:pPr>
              <w:rPr>
                <w:rFonts w:ascii="Arial" w:hAnsi="Arial" w:cs="Arial"/>
              </w:rPr>
            </w:pPr>
            <w:r w:rsidRPr="002D03F6">
              <w:rPr>
                <w:rFonts w:ascii="Arial" w:hAnsi="Arial" w:cs="Arial"/>
              </w:rPr>
              <w:t>Extremely high</w:t>
            </w:r>
          </w:p>
        </w:tc>
        <w:tc>
          <w:tcPr>
            <w:tcW w:w="1798" w:type="dxa"/>
            <w:vAlign w:val="center"/>
          </w:tcPr>
          <w:p w14:paraId="54EBF121" w14:textId="26B98239" w:rsidR="002D03F6" w:rsidRPr="002D03F6" w:rsidRDefault="002D03F6" w:rsidP="002D03F6">
            <w:pPr>
              <w:rPr>
                <w:rFonts w:ascii="Arial" w:hAnsi="Arial" w:cs="Arial"/>
              </w:rPr>
            </w:pPr>
            <w:r w:rsidRPr="002D03F6">
              <w:rPr>
                <w:rFonts w:ascii="Arial" w:hAnsi="Arial" w:cs="Arial"/>
              </w:rPr>
              <w:t>Medium</w:t>
            </w:r>
          </w:p>
        </w:tc>
        <w:tc>
          <w:tcPr>
            <w:tcW w:w="1717" w:type="dxa"/>
            <w:vAlign w:val="center"/>
          </w:tcPr>
          <w:p w14:paraId="7A8E58E6" w14:textId="35C57AE2" w:rsidR="002D03F6" w:rsidRPr="002D03F6" w:rsidRDefault="002D03F6" w:rsidP="002D03F6">
            <w:pPr>
              <w:rPr>
                <w:rFonts w:ascii="Arial" w:hAnsi="Arial" w:cs="Arial"/>
              </w:rPr>
            </w:pPr>
            <w:r w:rsidRPr="002D03F6">
              <w:rPr>
                <w:rFonts w:ascii="Arial" w:hAnsi="Arial" w:cs="Arial"/>
              </w:rPr>
              <w:t>High</w:t>
            </w:r>
          </w:p>
        </w:tc>
        <w:tc>
          <w:tcPr>
            <w:tcW w:w="1768" w:type="dxa"/>
            <w:vAlign w:val="center"/>
          </w:tcPr>
          <w:p w14:paraId="41F56E8F" w14:textId="7407F016" w:rsidR="002D03F6" w:rsidRPr="002D03F6" w:rsidRDefault="002D03F6" w:rsidP="002D03F6">
            <w:pPr>
              <w:rPr>
                <w:rFonts w:ascii="Arial" w:hAnsi="Arial" w:cs="Arial"/>
              </w:rPr>
            </w:pPr>
            <w:r w:rsidRPr="002D03F6">
              <w:rPr>
                <w:rFonts w:ascii="Arial" w:hAnsi="Arial" w:cs="Arial"/>
              </w:rPr>
              <w:t>Consult and involve</w:t>
            </w:r>
          </w:p>
        </w:tc>
      </w:tr>
      <w:tr w:rsidR="002D03F6" w14:paraId="0E322CB8" w14:textId="77777777" w:rsidTr="002D03F6">
        <w:tc>
          <w:tcPr>
            <w:tcW w:w="1983" w:type="dxa"/>
            <w:vAlign w:val="center"/>
          </w:tcPr>
          <w:p w14:paraId="76605CF0" w14:textId="6F9280D6" w:rsidR="002D03F6" w:rsidRPr="002D03F6" w:rsidRDefault="002D03F6" w:rsidP="002D03F6">
            <w:pPr>
              <w:rPr>
                <w:rFonts w:ascii="Arial" w:hAnsi="Arial" w:cs="Arial"/>
              </w:rPr>
            </w:pPr>
            <w:r w:rsidRPr="002D03F6">
              <w:rPr>
                <w:rFonts w:ascii="Arial" w:hAnsi="Arial" w:cs="Arial"/>
              </w:rPr>
              <w:t>Trade unions</w:t>
            </w:r>
          </w:p>
        </w:tc>
        <w:tc>
          <w:tcPr>
            <w:tcW w:w="1750" w:type="dxa"/>
            <w:vAlign w:val="center"/>
          </w:tcPr>
          <w:p w14:paraId="69DA5DFE" w14:textId="626593E4" w:rsidR="002D03F6" w:rsidRPr="002D03F6" w:rsidRDefault="002D03F6" w:rsidP="002D03F6">
            <w:pPr>
              <w:rPr>
                <w:rFonts w:ascii="Arial" w:hAnsi="Arial" w:cs="Arial"/>
              </w:rPr>
            </w:pPr>
            <w:r w:rsidRPr="002D03F6">
              <w:rPr>
                <w:rFonts w:ascii="Arial" w:hAnsi="Arial" w:cs="Arial"/>
              </w:rPr>
              <w:t>High</w:t>
            </w:r>
          </w:p>
        </w:tc>
        <w:tc>
          <w:tcPr>
            <w:tcW w:w="1798" w:type="dxa"/>
            <w:vAlign w:val="center"/>
          </w:tcPr>
          <w:p w14:paraId="7954CE62" w14:textId="6DE77F4C" w:rsidR="002D03F6" w:rsidRPr="002D03F6" w:rsidRDefault="002D03F6" w:rsidP="002D03F6">
            <w:pPr>
              <w:rPr>
                <w:rFonts w:ascii="Arial" w:hAnsi="Arial" w:cs="Arial"/>
              </w:rPr>
            </w:pPr>
            <w:r w:rsidRPr="002D03F6">
              <w:rPr>
                <w:rFonts w:ascii="Arial" w:hAnsi="Arial" w:cs="Arial"/>
              </w:rPr>
              <w:t>Medium/high</w:t>
            </w:r>
          </w:p>
        </w:tc>
        <w:tc>
          <w:tcPr>
            <w:tcW w:w="1717" w:type="dxa"/>
            <w:vAlign w:val="center"/>
          </w:tcPr>
          <w:p w14:paraId="457E8222" w14:textId="650B6EE8" w:rsidR="002D03F6" w:rsidRPr="002D03F6" w:rsidRDefault="002D03F6" w:rsidP="002D03F6">
            <w:pPr>
              <w:rPr>
                <w:rFonts w:ascii="Arial" w:hAnsi="Arial" w:cs="Arial"/>
              </w:rPr>
            </w:pPr>
            <w:r w:rsidRPr="002D03F6">
              <w:rPr>
                <w:rFonts w:ascii="Arial" w:hAnsi="Arial" w:cs="Arial"/>
              </w:rPr>
              <w:t>High</w:t>
            </w:r>
          </w:p>
        </w:tc>
        <w:tc>
          <w:tcPr>
            <w:tcW w:w="1768" w:type="dxa"/>
            <w:vAlign w:val="center"/>
          </w:tcPr>
          <w:p w14:paraId="215327FF" w14:textId="02AAB47E" w:rsidR="002D03F6" w:rsidRPr="002D03F6" w:rsidRDefault="002D03F6" w:rsidP="002D03F6">
            <w:pPr>
              <w:rPr>
                <w:rFonts w:ascii="Arial" w:hAnsi="Arial" w:cs="Arial"/>
              </w:rPr>
            </w:pPr>
            <w:r w:rsidRPr="002D03F6">
              <w:rPr>
                <w:rFonts w:ascii="Arial" w:hAnsi="Arial" w:cs="Arial"/>
              </w:rPr>
              <w:t>Engage and negotiate</w:t>
            </w:r>
          </w:p>
        </w:tc>
      </w:tr>
      <w:tr w:rsidR="002D03F6" w14:paraId="0ED51B27" w14:textId="77777777" w:rsidTr="002D03F6">
        <w:tc>
          <w:tcPr>
            <w:tcW w:w="1983" w:type="dxa"/>
            <w:vAlign w:val="center"/>
          </w:tcPr>
          <w:p w14:paraId="6A6E338D" w14:textId="69DB0310" w:rsidR="002D03F6" w:rsidRPr="002D03F6" w:rsidRDefault="002D03F6" w:rsidP="002D03F6">
            <w:pPr>
              <w:rPr>
                <w:rFonts w:ascii="Arial" w:hAnsi="Arial" w:cs="Arial"/>
              </w:rPr>
            </w:pPr>
            <w:r w:rsidRPr="002D03F6">
              <w:rPr>
                <w:rFonts w:ascii="Arial" w:hAnsi="Arial" w:cs="Arial"/>
              </w:rPr>
              <w:t>NCA/policing</w:t>
            </w:r>
          </w:p>
        </w:tc>
        <w:tc>
          <w:tcPr>
            <w:tcW w:w="1750" w:type="dxa"/>
            <w:vAlign w:val="center"/>
          </w:tcPr>
          <w:p w14:paraId="20BC880F" w14:textId="55B4CB55" w:rsidR="002D03F6" w:rsidRPr="002D03F6" w:rsidRDefault="006A6222" w:rsidP="002D03F6">
            <w:pPr>
              <w:rPr>
                <w:rFonts w:ascii="Arial" w:hAnsi="Arial" w:cs="Arial"/>
              </w:rPr>
            </w:pPr>
            <w:r w:rsidRPr="002D03F6">
              <w:rPr>
                <w:rFonts w:ascii="Arial" w:hAnsi="Arial" w:cs="Arial"/>
              </w:rPr>
              <w:t>Extremely high</w:t>
            </w:r>
          </w:p>
        </w:tc>
        <w:tc>
          <w:tcPr>
            <w:tcW w:w="1798" w:type="dxa"/>
            <w:vAlign w:val="center"/>
          </w:tcPr>
          <w:p w14:paraId="7BBC6723" w14:textId="418EC6CE" w:rsidR="002D03F6" w:rsidRPr="002D03F6" w:rsidRDefault="002D03F6" w:rsidP="002D03F6">
            <w:pPr>
              <w:rPr>
                <w:rFonts w:ascii="Arial" w:hAnsi="Arial" w:cs="Arial"/>
              </w:rPr>
            </w:pPr>
            <w:r w:rsidRPr="002D03F6">
              <w:rPr>
                <w:rFonts w:ascii="Arial" w:hAnsi="Arial" w:cs="Arial"/>
              </w:rPr>
              <w:t>High</w:t>
            </w:r>
          </w:p>
        </w:tc>
        <w:tc>
          <w:tcPr>
            <w:tcW w:w="1717" w:type="dxa"/>
            <w:vAlign w:val="center"/>
          </w:tcPr>
          <w:p w14:paraId="05CD92B1" w14:textId="1D6D9CB6" w:rsidR="002D03F6" w:rsidRPr="002D03F6" w:rsidRDefault="002D03F6" w:rsidP="002D03F6">
            <w:pPr>
              <w:rPr>
                <w:rFonts w:ascii="Arial" w:hAnsi="Arial" w:cs="Arial"/>
              </w:rPr>
            </w:pPr>
            <w:r w:rsidRPr="002D03F6">
              <w:rPr>
                <w:rFonts w:ascii="Arial" w:hAnsi="Arial" w:cs="Arial"/>
              </w:rPr>
              <w:t>High</w:t>
            </w:r>
          </w:p>
        </w:tc>
        <w:tc>
          <w:tcPr>
            <w:tcW w:w="1768" w:type="dxa"/>
            <w:vAlign w:val="center"/>
          </w:tcPr>
          <w:p w14:paraId="3A815636" w14:textId="1121BDB9" w:rsidR="002D03F6" w:rsidRPr="002D03F6" w:rsidRDefault="002D03F6" w:rsidP="002D03F6">
            <w:pPr>
              <w:rPr>
                <w:rFonts w:ascii="Arial" w:hAnsi="Arial" w:cs="Arial"/>
              </w:rPr>
            </w:pPr>
            <w:r w:rsidRPr="002D03F6">
              <w:rPr>
                <w:rFonts w:ascii="Arial" w:hAnsi="Arial" w:cs="Arial"/>
              </w:rPr>
              <w:t>Partnership working</w:t>
            </w:r>
          </w:p>
        </w:tc>
      </w:tr>
      <w:tr w:rsidR="002D03F6" w14:paraId="03344F3B" w14:textId="77777777" w:rsidTr="002D03F6">
        <w:tc>
          <w:tcPr>
            <w:tcW w:w="1983" w:type="dxa"/>
            <w:vAlign w:val="center"/>
          </w:tcPr>
          <w:p w14:paraId="6E0550D0" w14:textId="62EB07EC" w:rsidR="002D03F6" w:rsidRPr="002D03F6" w:rsidRDefault="002D03F6" w:rsidP="002D03F6">
            <w:pPr>
              <w:rPr>
                <w:rFonts w:ascii="Arial" w:hAnsi="Arial" w:cs="Arial"/>
              </w:rPr>
            </w:pPr>
            <w:r w:rsidRPr="002D03F6">
              <w:rPr>
                <w:rFonts w:ascii="Arial" w:hAnsi="Arial" w:cs="Arial"/>
              </w:rPr>
              <w:t>Ministry of Justice</w:t>
            </w:r>
          </w:p>
        </w:tc>
        <w:tc>
          <w:tcPr>
            <w:tcW w:w="1750" w:type="dxa"/>
            <w:vAlign w:val="center"/>
          </w:tcPr>
          <w:p w14:paraId="5CFA1EFE" w14:textId="6D9BE3D7" w:rsidR="002D03F6" w:rsidRPr="002D03F6" w:rsidRDefault="002D03F6" w:rsidP="002D03F6">
            <w:pPr>
              <w:rPr>
                <w:rFonts w:ascii="Arial" w:hAnsi="Arial" w:cs="Arial"/>
              </w:rPr>
            </w:pPr>
            <w:r w:rsidRPr="002D03F6">
              <w:rPr>
                <w:rFonts w:ascii="Arial" w:hAnsi="Arial" w:cs="Arial"/>
              </w:rPr>
              <w:t>High</w:t>
            </w:r>
          </w:p>
        </w:tc>
        <w:tc>
          <w:tcPr>
            <w:tcW w:w="1798" w:type="dxa"/>
            <w:vAlign w:val="center"/>
          </w:tcPr>
          <w:p w14:paraId="0283D19D" w14:textId="108099A8" w:rsidR="002D03F6" w:rsidRPr="002D03F6" w:rsidRDefault="002D03F6" w:rsidP="002D03F6">
            <w:pPr>
              <w:rPr>
                <w:rFonts w:ascii="Arial" w:hAnsi="Arial" w:cs="Arial"/>
              </w:rPr>
            </w:pPr>
            <w:r w:rsidRPr="002D03F6">
              <w:rPr>
                <w:rFonts w:ascii="Arial" w:hAnsi="Arial" w:cs="Arial"/>
              </w:rPr>
              <w:t>High</w:t>
            </w:r>
          </w:p>
        </w:tc>
        <w:tc>
          <w:tcPr>
            <w:tcW w:w="1717" w:type="dxa"/>
            <w:vAlign w:val="center"/>
          </w:tcPr>
          <w:p w14:paraId="160D37A0" w14:textId="309380E6" w:rsidR="002D03F6" w:rsidRPr="002D03F6" w:rsidRDefault="002D03F6" w:rsidP="002D03F6">
            <w:pPr>
              <w:rPr>
                <w:rFonts w:ascii="Arial" w:hAnsi="Arial" w:cs="Arial"/>
              </w:rPr>
            </w:pPr>
            <w:r w:rsidRPr="002D03F6">
              <w:rPr>
                <w:rFonts w:ascii="Arial" w:hAnsi="Arial" w:cs="Arial"/>
              </w:rPr>
              <w:t>High</w:t>
            </w:r>
          </w:p>
        </w:tc>
        <w:tc>
          <w:tcPr>
            <w:tcW w:w="1768" w:type="dxa"/>
            <w:vAlign w:val="center"/>
          </w:tcPr>
          <w:p w14:paraId="141BA276" w14:textId="25C4BA3E" w:rsidR="002D03F6" w:rsidRPr="002D03F6" w:rsidRDefault="002D03F6" w:rsidP="002D03F6">
            <w:pPr>
              <w:rPr>
                <w:rFonts w:ascii="Arial" w:hAnsi="Arial" w:cs="Arial"/>
              </w:rPr>
            </w:pPr>
            <w:r w:rsidRPr="002D03F6">
              <w:rPr>
                <w:rFonts w:ascii="Arial" w:hAnsi="Arial" w:cs="Arial"/>
              </w:rPr>
              <w:t>Cross-government governance</w:t>
            </w:r>
          </w:p>
        </w:tc>
      </w:tr>
      <w:tr w:rsidR="002D03F6" w14:paraId="69B2941F" w14:textId="77777777" w:rsidTr="002D03F6">
        <w:tc>
          <w:tcPr>
            <w:tcW w:w="1983" w:type="dxa"/>
            <w:vAlign w:val="center"/>
          </w:tcPr>
          <w:p w14:paraId="76F00A14" w14:textId="0729A954" w:rsidR="002D03F6" w:rsidRPr="002D03F6" w:rsidRDefault="002D03F6" w:rsidP="002D03F6">
            <w:pPr>
              <w:rPr>
                <w:rFonts w:ascii="Arial" w:hAnsi="Arial" w:cs="Arial"/>
              </w:rPr>
            </w:pPr>
            <w:r w:rsidRPr="002D03F6">
              <w:rPr>
                <w:rFonts w:ascii="Arial" w:hAnsi="Arial" w:cs="Arial"/>
              </w:rPr>
              <w:t>Local authorities</w:t>
            </w:r>
          </w:p>
        </w:tc>
        <w:tc>
          <w:tcPr>
            <w:tcW w:w="1750" w:type="dxa"/>
            <w:vAlign w:val="center"/>
          </w:tcPr>
          <w:p w14:paraId="71BF9ACC" w14:textId="6451B5F5" w:rsidR="002D03F6" w:rsidRPr="002D03F6" w:rsidRDefault="002D03F6" w:rsidP="002D03F6">
            <w:pPr>
              <w:rPr>
                <w:rFonts w:ascii="Arial" w:hAnsi="Arial" w:cs="Arial"/>
              </w:rPr>
            </w:pPr>
            <w:r w:rsidRPr="002D03F6">
              <w:rPr>
                <w:rFonts w:ascii="Arial" w:hAnsi="Arial" w:cs="Arial"/>
              </w:rPr>
              <w:t>High</w:t>
            </w:r>
          </w:p>
        </w:tc>
        <w:tc>
          <w:tcPr>
            <w:tcW w:w="1798" w:type="dxa"/>
            <w:vAlign w:val="center"/>
          </w:tcPr>
          <w:p w14:paraId="5EA275ED" w14:textId="2DBE6BEB" w:rsidR="002D03F6" w:rsidRPr="002D03F6" w:rsidRDefault="002D03F6" w:rsidP="002D03F6">
            <w:pPr>
              <w:rPr>
                <w:rFonts w:ascii="Arial" w:hAnsi="Arial" w:cs="Arial"/>
              </w:rPr>
            </w:pPr>
            <w:r w:rsidRPr="002D03F6">
              <w:rPr>
                <w:rFonts w:ascii="Arial" w:hAnsi="Arial" w:cs="Arial"/>
              </w:rPr>
              <w:t>Medium</w:t>
            </w:r>
          </w:p>
        </w:tc>
        <w:tc>
          <w:tcPr>
            <w:tcW w:w="1717" w:type="dxa"/>
            <w:vAlign w:val="center"/>
          </w:tcPr>
          <w:p w14:paraId="1992DBA4" w14:textId="7D3EF022" w:rsidR="002D03F6" w:rsidRPr="002D03F6" w:rsidRDefault="002D03F6" w:rsidP="002D03F6">
            <w:pPr>
              <w:rPr>
                <w:rFonts w:ascii="Arial" w:hAnsi="Arial" w:cs="Arial"/>
              </w:rPr>
            </w:pPr>
            <w:r w:rsidRPr="002D03F6">
              <w:rPr>
                <w:rFonts w:ascii="Arial" w:hAnsi="Arial" w:cs="Arial"/>
              </w:rPr>
              <w:t>High</w:t>
            </w:r>
          </w:p>
        </w:tc>
        <w:tc>
          <w:tcPr>
            <w:tcW w:w="1768" w:type="dxa"/>
            <w:vAlign w:val="center"/>
          </w:tcPr>
          <w:p w14:paraId="3200F48D" w14:textId="728F396A" w:rsidR="002D03F6" w:rsidRPr="002D03F6" w:rsidRDefault="002D03F6" w:rsidP="002D03F6">
            <w:pPr>
              <w:rPr>
                <w:rFonts w:ascii="Arial" w:hAnsi="Arial" w:cs="Arial"/>
              </w:rPr>
            </w:pPr>
            <w:r w:rsidRPr="002D03F6">
              <w:rPr>
                <w:rFonts w:ascii="Arial" w:hAnsi="Arial" w:cs="Arial"/>
              </w:rPr>
              <w:t>Collaborative planning</w:t>
            </w:r>
          </w:p>
        </w:tc>
      </w:tr>
      <w:tr w:rsidR="002D03F6" w14:paraId="6B6DB1D7" w14:textId="77777777" w:rsidTr="002D03F6">
        <w:tc>
          <w:tcPr>
            <w:tcW w:w="1983" w:type="dxa"/>
            <w:vAlign w:val="center"/>
          </w:tcPr>
          <w:p w14:paraId="4FD7966D" w14:textId="7B9A9B74" w:rsidR="002D03F6" w:rsidRPr="002D03F6" w:rsidRDefault="002D03F6" w:rsidP="002D03F6">
            <w:pPr>
              <w:rPr>
                <w:rFonts w:ascii="Arial" w:hAnsi="Arial" w:cs="Arial"/>
              </w:rPr>
            </w:pPr>
            <w:r w:rsidRPr="002D03F6">
              <w:rPr>
                <w:rFonts w:ascii="Arial" w:hAnsi="Arial" w:cs="Arial"/>
              </w:rPr>
              <w:t>International partners</w:t>
            </w:r>
          </w:p>
        </w:tc>
        <w:tc>
          <w:tcPr>
            <w:tcW w:w="1750" w:type="dxa"/>
            <w:vAlign w:val="center"/>
          </w:tcPr>
          <w:p w14:paraId="1CB2A951" w14:textId="754AAC65" w:rsidR="002D03F6" w:rsidRPr="002D03F6" w:rsidRDefault="002D03F6" w:rsidP="002D03F6">
            <w:pPr>
              <w:rPr>
                <w:rFonts w:ascii="Arial" w:hAnsi="Arial" w:cs="Arial"/>
              </w:rPr>
            </w:pPr>
            <w:r w:rsidRPr="002D03F6">
              <w:rPr>
                <w:rFonts w:ascii="Arial" w:hAnsi="Arial" w:cs="Arial"/>
              </w:rPr>
              <w:t>High</w:t>
            </w:r>
          </w:p>
        </w:tc>
        <w:tc>
          <w:tcPr>
            <w:tcW w:w="1798" w:type="dxa"/>
            <w:vAlign w:val="center"/>
          </w:tcPr>
          <w:p w14:paraId="0D165A7A" w14:textId="4CC49740" w:rsidR="002D03F6" w:rsidRPr="002D03F6" w:rsidRDefault="002D03F6" w:rsidP="002D03F6">
            <w:pPr>
              <w:rPr>
                <w:rFonts w:ascii="Arial" w:hAnsi="Arial" w:cs="Arial"/>
              </w:rPr>
            </w:pPr>
            <w:r w:rsidRPr="002D03F6">
              <w:rPr>
                <w:rFonts w:ascii="Arial" w:hAnsi="Arial" w:cs="Arial"/>
              </w:rPr>
              <w:t>High</w:t>
            </w:r>
          </w:p>
        </w:tc>
        <w:tc>
          <w:tcPr>
            <w:tcW w:w="1717" w:type="dxa"/>
            <w:vAlign w:val="center"/>
          </w:tcPr>
          <w:p w14:paraId="2D99A9D4" w14:textId="2CEB5622" w:rsidR="002D03F6" w:rsidRPr="002D03F6" w:rsidRDefault="002D03F6" w:rsidP="002D03F6">
            <w:pPr>
              <w:rPr>
                <w:rFonts w:ascii="Arial" w:hAnsi="Arial" w:cs="Arial"/>
              </w:rPr>
            </w:pPr>
            <w:r w:rsidRPr="002D03F6">
              <w:rPr>
                <w:rFonts w:ascii="Arial" w:hAnsi="Arial" w:cs="Arial"/>
              </w:rPr>
              <w:t>High</w:t>
            </w:r>
          </w:p>
        </w:tc>
        <w:tc>
          <w:tcPr>
            <w:tcW w:w="1768" w:type="dxa"/>
            <w:vAlign w:val="center"/>
          </w:tcPr>
          <w:p w14:paraId="7B14E3A2" w14:textId="5B540EB2" w:rsidR="002D03F6" w:rsidRPr="002D03F6" w:rsidRDefault="002D03F6" w:rsidP="002D03F6">
            <w:pPr>
              <w:rPr>
                <w:rFonts w:ascii="Arial" w:hAnsi="Arial" w:cs="Arial"/>
              </w:rPr>
            </w:pPr>
            <w:r w:rsidRPr="002D03F6">
              <w:rPr>
                <w:rFonts w:ascii="Arial" w:hAnsi="Arial" w:cs="Arial"/>
              </w:rPr>
              <w:t>Strategic partnership</w:t>
            </w:r>
          </w:p>
        </w:tc>
      </w:tr>
      <w:tr w:rsidR="002D03F6" w14:paraId="5362BED4" w14:textId="77777777" w:rsidTr="002D03F6">
        <w:tc>
          <w:tcPr>
            <w:tcW w:w="1983" w:type="dxa"/>
            <w:vAlign w:val="center"/>
          </w:tcPr>
          <w:p w14:paraId="7BC5B289" w14:textId="42C4B348" w:rsidR="002D03F6" w:rsidRPr="002D03F6" w:rsidRDefault="002D03F6" w:rsidP="002D03F6">
            <w:pPr>
              <w:rPr>
                <w:rFonts w:ascii="Arial" w:hAnsi="Arial" w:cs="Arial"/>
              </w:rPr>
            </w:pPr>
            <w:r w:rsidRPr="002D03F6">
              <w:rPr>
                <w:rFonts w:ascii="Arial" w:hAnsi="Arial" w:cs="Arial"/>
              </w:rPr>
              <w:t>Suppliers</w:t>
            </w:r>
          </w:p>
        </w:tc>
        <w:tc>
          <w:tcPr>
            <w:tcW w:w="1750" w:type="dxa"/>
            <w:vAlign w:val="center"/>
          </w:tcPr>
          <w:p w14:paraId="6A5F3351" w14:textId="0F1EAB39" w:rsidR="002D03F6" w:rsidRPr="002D03F6" w:rsidRDefault="002D03F6" w:rsidP="002D03F6">
            <w:pPr>
              <w:rPr>
                <w:rFonts w:ascii="Arial" w:hAnsi="Arial" w:cs="Arial"/>
              </w:rPr>
            </w:pPr>
            <w:r w:rsidRPr="002D03F6">
              <w:rPr>
                <w:rFonts w:ascii="Arial" w:hAnsi="Arial" w:cs="Arial"/>
              </w:rPr>
              <w:t>High</w:t>
            </w:r>
          </w:p>
        </w:tc>
        <w:tc>
          <w:tcPr>
            <w:tcW w:w="1798" w:type="dxa"/>
            <w:vAlign w:val="center"/>
          </w:tcPr>
          <w:p w14:paraId="6140ACE0" w14:textId="269B69EC" w:rsidR="002D03F6" w:rsidRPr="002D03F6" w:rsidRDefault="002D03F6" w:rsidP="002D03F6">
            <w:pPr>
              <w:rPr>
                <w:rFonts w:ascii="Arial" w:hAnsi="Arial" w:cs="Arial"/>
              </w:rPr>
            </w:pPr>
            <w:r w:rsidRPr="002D03F6">
              <w:rPr>
                <w:rFonts w:ascii="Arial" w:hAnsi="Arial" w:cs="Arial"/>
              </w:rPr>
              <w:t>Medium/high</w:t>
            </w:r>
          </w:p>
        </w:tc>
        <w:tc>
          <w:tcPr>
            <w:tcW w:w="1717" w:type="dxa"/>
            <w:vAlign w:val="center"/>
          </w:tcPr>
          <w:p w14:paraId="0934F049" w14:textId="333B4FC3" w:rsidR="002D03F6" w:rsidRPr="002D03F6" w:rsidRDefault="002D03F6" w:rsidP="002D03F6">
            <w:pPr>
              <w:rPr>
                <w:rFonts w:ascii="Arial" w:hAnsi="Arial" w:cs="Arial"/>
              </w:rPr>
            </w:pPr>
            <w:r w:rsidRPr="002D03F6">
              <w:rPr>
                <w:rFonts w:ascii="Arial" w:hAnsi="Arial" w:cs="Arial"/>
              </w:rPr>
              <w:t>High</w:t>
            </w:r>
          </w:p>
        </w:tc>
        <w:tc>
          <w:tcPr>
            <w:tcW w:w="1768" w:type="dxa"/>
            <w:vAlign w:val="center"/>
          </w:tcPr>
          <w:p w14:paraId="4EF2CB01" w14:textId="056FBB31" w:rsidR="002D03F6" w:rsidRPr="002D03F6" w:rsidRDefault="002D03F6" w:rsidP="002D03F6">
            <w:pPr>
              <w:rPr>
                <w:rFonts w:ascii="Arial" w:hAnsi="Arial" w:cs="Arial"/>
              </w:rPr>
            </w:pPr>
            <w:r w:rsidRPr="002D03F6">
              <w:rPr>
                <w:rFonts w:ascii="Arial" w:hAnsi="Arial" w:cs="Arial"/>
              </w:rPr>
              <w:t>Contract governance</w:t>
            </w:r>
          </w:p>
        </w:tc>
      </w:tr>
      <w:tr w:rsidR="002D03F6" w14:paraId="523A5EFA" w14:textId="77777777" w:rsidTr="002D03F6">
        <w:tc>
          <w:tcPr>
            <w:tcW w:w="1983" w:type="dxa"/>
            <w:vAlign w:val="center"/>
          </w:tcPr>
          <w:p w14:paraId="1D4798F9" w14:textId="2A6D07FD" w:rsidR="002D03F6" w:rsidRPr="002D03F6" w:rsidRDefault="002D03F6" w:rsidP="002D03F6">
            <w:pPr>
              <w:rPr>
                <w:rFonts w:ascii="Arial" w:hAnsi="Arial" w:cs="Arial"/>
              </w:rPr>
            </w:pPr>
            <w:r w:rsidRPr="002D03F6">
              <w:rPr>
                <w:rFonts w:ascii="Arial" w:hAnsi="Arial" w:cs="Arial"/>
              </w:rPr>
              <w:t>Parliament/select committees</w:t>
            </w:r>
          </w:p>
        </w:tc>
        <w:tc>
          <w:tcPr>
            <w:tcW w:w="1750" w:type="dxa"/>
            <w:vAlign w:val="center"/>
          </w:tcPr>
          <w:p w14:paraId="5EC451A9" w14:textId="33D84FCD" w:rsidR="002D03F6" w:rsidRPr="002D03F6" w:rsidRDefault="002D03F6" w:rsidP="002D03F6">
            <w:pPr>
              <w:rPr>
                <w:rFonts w:ascii="Arial" w:hAnsi="Arial" w:cs="Arial"/>
              </w:rPr>
            </w:pPr>
            <w:r w:rsidRPr="002D03F6">
              <w:rPr>
                <w:rFonts w:ascii="Arial" w:hAnsi="Arial" w:cs="Arial"/>
              </w:rPr>
              <w:t>High</w:t>
            </w:r>
          </w:p>
        </w:tc>
        <w:tc>
          <w:tcPr>
            <w:tcW w:w="1798" w:type="dxa"/>
            <w:vAlign w:val="center"/>
          </w:tcPr>
          <w:p w14:paraId="2C7DABFE" w14:textId="0C7A2B9D" w:rsidR="002D03F6" w:rsidRPr="002D03F6" w:rsidRDefault="002D03F6" w:rsidP="002D03F6">
            <w:pPr>
              <w:rPr>
                <w:rFonts w:ascii="Arial" w:hAnsi="Arial" w:cs="Arial"/>
              </w:rPr>
            </w:pPr>
            <w:r w:rsidRPr="002D03F6">
              <w:rPr>
                <w:rFonts w:ascii="Arial" w:hAnsi="Arial" w:cs="Arial"/>
              </w:rPr>
              <w:t>High</w:t>
            </w:r>
          </w:p>
        </w:tc>
        <w:tc>
          <w:tcPr>
            <w:tcW w:w="1717" w:type="dxa"/>
            <w:vAlign w:val="center"/>
          </w:tcPr>
          <w:p w14:paraId="6C3C02D1" w14:textId="45E7EC18" w:rsidR="002D03F6" w:rsidRPr="002D03F6" w:rsidRDefault="002D03F6" w:rsidP="002D03F6">
            <w:pPr>
              <w:rPr>
                <w:rFonts w:ascii="Arial" w:hAnsi="Arial" w:cs="Arial"/>
              </w:rPr>
            </w:pPr>
            <w:r w:rsidRPr="002D03F6">
              <w:rPr>
                <w:rFonts w:ascii="Arial" w:hAnsi="Arial" w:cs="Arial"/>
              </w:rPr>
              <w:t>High</w:t>
            </w:r>
          </w:p>
        </w:tc>
        <w:tc>
          <w:tcPr>
            <w:tcW w:w="1768" w:type="dxa"/>
            <w:vAlign w:val="center"/>
          </w:tcPr>
          <w:p w14:paraId="5544FA12" w14:textId="6D592830" w:rsidR="002D03F6" w:rsidRPr="002D03F6" w:rsidRDefault="002D03F6" w:rsidP="002D03F6">
            <w:pPr>
              <w:rPr>
                <w:rFonts w:ascii="Arial" w:hAnsi="Arial" w:cs="Arial"/>
              </w:rPr>
            </w:pPr>
            <w:r w:rsidRPr="002D03F6">
              <w:rPr>
                <w:rFonts w:ascii="Arial" w:hAnsi="Arial" w:cs="Arial"/>
              </w:rPr>
              <w:t>Transparent reporting</w:t>
            </w:r>
          </w:p>
        </w:tc>
      </w:tr>
      <w:tr w:rsidR="002D03F6" w14:paraId="0C15BB23" w14:textId="77777777" w:rsidTr="002D03F6">
        <w:tc>
          <w:tcPr>
            <w:tcW w:w="1983" w:type="dxa"/>
            <w:vAlign w:val="center"/>
          </w:tcPr>
          <w:p w14:paraId="61A675CE" w14:textId="1067A09E" w:rsidR="002D03F6" w:rsidRPr="002D03F6" w:rsidRDefault="002D03F6" w:rsidP="002D03F6">
            <w:pPr>
              <w:rPr>
                <w:rFonts w:ascii="Arial" w:hAnsi="Arial" w:cs="Arial"/>
              </w:rPr>
            </w:pPr>
            <w:r w:rsidRPr="002D03F6">
              <w:rPr>
                <w:rFonts w:ascii="Arial" w:hAnsi="Arial" w:cs="Arial"/>
              </w:rPr>
              <w:t>Courts/oversight bodies</w:t>
            </w:r>
          </w:p>
        </w:tc>
        <w:tc>
          <w:tcPr>
            <w:tcW w:w="1750" w:type="dxa"/>
            <w:vAlign w:val="center"/>
          </w:tcPr>
          <w:p w14:paraId="4A023EFF" w14:textId="72898584" w:rsidR="002D03F6" w:rsidRPr="002D03F6" w:rsidRDefault="002D03F6" w:rsidP="002D03F6">
            <w:pPr>
              <w:rPr>
                <w:rFonts w:ascii="Arial" w:hAnsi="Arial" w:cs="Arial"/>
              </w:rPr>
            </w:pPr>
            <w:r w:rsidRPr="002D03F6">
              <w:rPr>
                <w:rFonts w:ascii="Arial" w:hAnsi="Arial" w:cs="Arial"/>
              </w:rPr>
              <w:t>High</w:t>
            </w:r>
          </w:p>
        </w:tc>
        <w:tc>
          <w:tcPr>
            <w:tcW w:w="1798" w:type="dxa"/>
            <w:vAlign w:val="center"/>
          </w:tcPr>
          <w:p w14:paraId="53378A56" w14:textId="20D41B08" w:rsidR="002D03F6" w:rsidRPr="002D03F6" w:rsidRDefault="002D03F6" w:rsidP="002D03F6">
            <w:pPr>
              <w:rPr>
                <w:rFonts w:ascii="Arial" w:hAnsi="Arial" w:cs="Arial"/>
              </w:rPr>
            </w:pPr>
            <w:r w:rsidRPr="002D03F6">
              <w:rPr>
                <w:rFonts w:ascii="Arial" w:hAnsi="Arial" w:cs="Arial"/>
              </w:rPr>
              <w:t>High</w:t>
            </w:r>
          </w:p>
        </w:tc>
        <w:tc>
          <w:tcPr>
            <w:tcW w:w="1717" w:type="dxa"/>
            <w:vAlign w:val="center"/>
          </w:tcPr>
          <w:p w14:paraId="14C2ECF2" w14:textId="041DC1F9" w:rsidR="002D03F6" w:rsidRPr="002D03F6" w:rsidRDefault="002D03F6" w:rsidP="002D03F6">
            <w:pPr>
              <w:rPr>
                <w:rFonts w:ascii="Arial" w:hAnsi="Arial" w:cs="Arial"/>
              </w:rPr>
            </w:pPr>
            <w:r w:rsidRPr="002D03F6">
              <w:rPr>
                <w:rFonts w:ascii="Arial" w:hAnsi="Arial" w:cs="Arial"/>
              </w:rPr>
              <w:t>High</w:t>
            </w:r>
          </w:p>
        </w:tc>
        <w:tc>
          <w:tcPr>
            <w:tcW w:w="1768" w:type="dxa"/>
            <w:vAlign w:val="center"/>
          </w:tcPr>
          <w:p w14:paraId="1508C261" w14:textId="04A72C8D" w:rsidR="002D03F6" w:rsidRPr="002D03F6" w:rsidRDefault="002D03F6" w:rsidP="002D03F6">
            <w:pPr>
              <w:rPr>
                <w:rFonts w:ascii="Arial" w:hAnsi="Arial" w:cs="Arial"/>
              </w:rPr>
            </w:pPr>
            <w:r w:rsidRPr="002D03F6">
              <w:rPr>
                <w:rFonts w:ascii="Arial" w:hAnsi="Arial" w:cs="Arial"/>
              </w:rPr>
              <w:t>Legal compliance</w:t>
            </w:r>
          </w:p>
        </w:tc>
      </w:tr>
      <w:tr w:rsidR="002D03F6" w14:paraId="2D1EC2B8" w14:textId="77777777" w:rsidTr="002D03F6">
        <w:tc>
          <w:tcPr>
            <w:tcW w:w="1983" w:type="dxa"/>
            <w:vAlign w:val="center"/>
          </w:tcPr>
          <w:p w14:paraId="0F6CF6C5" w14:textId="1C64CE74" w:rsidR="002D03F6" w:rsidRPr="002D03F6" w:rsidRDefault="002D03F6" w:rsidP="002D03F6">
            <w:pPr>
              <w:rPr>
                <w:rFonts w:ascii="Arial" w:hAnsi="Arial" w:cs="Arial"/>
              </w:rPr>
            </w:pPr>
            <w:r w:rsidRPr="002D03F6">
              <w:rPr>
                <w:rFonts w:ascii="Arial" w:hAnsi="Arial" w:cs="Arial"/>
              </w:rPr>
              <w:t>Communities</w:t>
            </w:r>
          </w:p>
        </w:tc>
        <w:tc>
          <w:tcPr>
            <w:tcW w:w="1750" w:type="dxa"/>
            <w:vAlign w:val="center"/>
          </w:tcPr>
          <w:p w14:paraId="62439910" w14:textId="6250F894" w:rsidR="002D03F6" w:rsidRPr="002D03F6" w:rsidRDefault="002D03F6" w:rsidP="002D03F6">
            <w:pPr>
              <w:rPr>
                <w:rFonts w:ascii="Arial" w:hAnsi="Arial" w:cs="Arial"/>
              </w:rPr>
            </w:pPr>
            <w:r w:rsidRPr="002D03F6">
              <w:rPr>
                <w:rFonts w:ascii="Arial" w:hAnsi="Arial" w:cs="Arial"/>
              </w:rPr>
              <w:t>High</w:t>
            </w:r>
          </w:p>
        </w:tc>
        <w:tc>
          <w:tcPr>
            <w:tcW w:w="1798" w:type="dxa"/>
            <w:vAlign w:val="center"/>
          </w:tcPr>
          <w:p w14:paraId="5653EF2D" w14:textId="575D27B2" w:rsidR="002D03F6" w:rsidRPr="002D03F6" w:rsidRDefault="002D03F6" w:rsidP="002D03F6">
            <w:pPr>
              <w:rPr>
                <w:rFonts w:ascii="Arial" w:hAnsi="Arial" w:cs="Arial"/>
              </w:rPr>
            </w:pPr>
            <w:r w:rsidRPr="002D03F6">
              <w:rPr>
                <w:rFonts w:ascii="Arial" w:hAnsi="Arial" w:cs="Arial"/>
              </w:rPr>
              <w:t>Medium</w:t>
            </w:r>
          </w:p>
        </w:tc>
        <w:tc>
          <w:tcPr>
            <w:tcW w:w="1717" w:type="dxa"/>
            <w:vAlign w:val="center"/>
          </w:tcPr>
          <w:p w14:paraId="6D0B6E8E" w14:textId="2BC8C104" w:rsidR="002D03F6" w:rsidRPr="002D03F6" w:rsidRDefault="002D03F6" w:rsidP="002D03F6">
            <w:pPr>
              <w:rPr>
                <w:rFonts w:ascii="Arial" w:hAnsi="Arial" w:cs="Arial"/>
              </w:rPr>
            </w:pPr>
            <w:r w:rsidRPr="002D03F6">
              <w:rPr>
                <w:rFonts w:ascii="Arial" w:hAnsi="Arial" w:cs="Arial"/>
              </w:rPr>
              <w:t>Variable</w:t>
            </w:r>
          </w:p>
        </w:tc>
        <w:tc>
          <w:tcPr>
            <w:tcW w:w="1768" w:type="dxa"/>
            <w:vAlign w:val="center"/>
          </w:tcPr>
          <w:p w14:paraId="6A9D3C4A" w14:textId="4FA178C4" w:rsidR="002D03F6" w:rsidRPr="002D03F6" w:rsidRDefault="002D03F6" w:rsidP="002D03F6">
            <w:pPr>
              <w:rPr>
                <w:rFonts w:ascii="Arial" w:hAnsi="Arial" w:cs="Arial"/>
              </w:rPr>
            </w:pPr>
            <w:r w:rsidRPr="002D03F6">
              <w:rPr>
                <w:rFonts w:ascii="Arial" w:hAnsi="Arial" w:cs="Arial"/>
              </w:rPr>
              <w:t>Communication and engagement</w:t>
            </w:r>
          </w:p>
        </w:tc>
      </w:tr>
      <w:tr w:rsidR="002D03F6" w14:paraId="60A9527A" w14:textId="77777777" w:rsidTr="002D03F6">
        <w:tc>
          <w:tcPr>
            <w:tcW w:w="1983" w:type="dxa"/>
            <w:vAlign w:val="center"/>
          </w:tcPr>
          <w:p w14:paraId="26B965D4" w14:textId="00A2C788" w:rsidR="002D03F6" w:rsidRPr="002D03F6" w:rsidRDefault="002D03F6" w:rsidP="002D03F6">
            <w:pPr>
              <w:rPr>
                <w:rFonts w:ascii="Arial" w:hAnsi="Arial" w:cs="Arial"/>
              </w:rPr>
            </w:pPr>
            <w:r w:rsidRPr="002D03F6">
              <w:rPr>
                <w:rFonts w:ascii="Arial" w:hAnsi="Arial" w:cs="Arial"/>
              </w:rPr>
              <w:t>Service users</w:t>
            </w:r>
          </w:p>
        </w:tc>
        <w:tc>
          <w:tcPr>
            <w:tcW w:w="1750" w:type="dxa"/>
            <w:vAlign w:val="center"/>
          </w:tcPr>
          <w:p w14:paraId="31842C1D" w14:textId="59B7B6EB" w:rsidR="002D03F6" w:rsidRPr="002D03F6" w:rsidRDefault="006A6222" w:rsidP="002D03F6">
            <w:pPr>
              <w:rPr>
                <w:rFonts w:ascii="Arial" w:hAnsi="Arial" w:cs="Arial"/>
              </w:rPr>
            </w:pPr>
            <w:r w:rsidRPr="002D03F6">
              <w:rPr>
                <w:rFonts w:ascii="Arial" w:hAnsi="Arial" w:cs="Arial"/>
              </w:rPr>
              <w:t>Extremely high</w:t>
            </w:r>
          </w:p>
        </w:tc>
        <w:tc>
          <w:tcPr>
            <w:tcW w:w="1798" w:type="dxa"/>
            <w:vAlign w:val="center"/>
          </w:tcPr>
          <w:p w14:paraId="369D33EB" w14:textId="03464567" w:rsidR="002D03F6" w:rsidRPr="002D03F6" w:rsidRDefault="002D03F6" w:rsidP="002D03F6">
            <w:pPr>
              <w:rPr>
                <w:rFonts w:ascii="Arial" w:hAnsi="Arial" w:cs="Arial"/>
              </w:rPr>
            </w:pPr>
            <w:r w:rsidRPr="002D03F6">
              <w:rPr>
                <w:rFonts w:ascii="Arial" w:hAnsi="Arial" w:cs="Arial"/>
              </w:rPr>
              <w:t>Low individually</w:t>
            </w:r>
          </w:p>
        </w:tc>
        <w:tc>
          <w:tcPr>
            <w:tcW w:w="1717" w:type="dxa"/>
            <w:vAlign w:val="center"/>
          </w:tcPr>
          <w:p w14:paraId="47DDA0FA" w14:textId="39E12A9A" w:rsidR="002D03F6" w:rsidRPr="002D03F6" w:rsidRDefault="002D03F6" w:rsidP="002D03F6">
            <w:pPr>
              <w:rPr>
                <w:rFonts w:ascii="Arial" w:hAnsi="Arial" w:cs="Arial"/>
              </w:rPr>
            </w:pPr>
            <w:r w:rsidRPr="002D03F6">
              <w:rPr>
                <w:rFonts w:ascii="Arial" w:hAnsi="Arial" w:cs="Arial"/>
              </w:rPr>
              <w:t>High</w:t>
            </w:r>
          </w:p>
        </w:tc>
        <w:tc>
          <w:tcPr>
            <w:tcW w:w="1768" w:type="dxa"/>
            <w:vAlign w:val="center"/>
          </w:tcPr>
          <w:p w14:paraId="1C757229" w14:textId="0E2C39E8" w:rsidR="002D03F6" w:rsidRPr="002D03F6" w:rsidRDefault="002D03F6" w:rsidP="002D03F6">
            <w:pPr>
              <w:rPr>
                <w:rFonts w:ascii="Arial" w:hAnsi="Arial" w:cs="Arial"/>
              </w:rPr>
            </w:pPr>
            <w:r w:rsidRPr="002D03F6">
              <w:rPr>
                <w:rFonts w:ascii="Arial" w:hAnsi="Arial" w:cs="Arial"/>
              </w:rPr>
              <w:t>Accessible engagement</w:t>
            </w:r>
          </w:p>
        </w:tc>
      </w:tr>
    </w:tbl>
    <w:p w14:paraId="69533FAD" w14:textId="1A66A11C" w:rsidR="00367FFA" w:rsidRDefault="00367FFA" w:rsidP="00367FFA"/>
    <w:p w14:paraId="2F42E483" w14:textId="77777777" w:rsidR="00D66112" w:rsidRDefault="00D66112" w:rsidP="00367FFA"/>
    <w:p w14:paraId="085BEF34" w14:textId="66F23BFF" w:rsidR="009962E5" w:rsidRDefault="009962E5" w:rsidP="009962E5">
      <w:pPr>
        <w:rPr>
          <w:lang w:eastAsia="en-US"/>
        </w:rPr>
      </w:pPr>
    </w:p>
    <w:p w14:paraId="0C396B91" w14:textId="77777777" w:rsidR="00683142" w:rsidRDefault="00683142" w:rsidP="009962E5">
      <w:pPr>
        <w:rPr>
          <w:lang w:eastAsia="en-US"/>
        </w:rPr>
      </w:pPr>
    </w:p>
    <w:p w14:paraId="4741CAD9" w14:textId="2DE252FD" w:rsidR="003C2710" w:rsidRDefault="003C2710" w:rsidP="003C2710">
      <w:pPr>
        <w:pStyle w:val="Heading2"/>
      </w:pPr>
      <w:bookmarkStart w:id="57" w:name="_Toc242484091"/>
      <w:r w:rsidRPr="00650EEC">
        <w:lastRenderedPageBreak/>
        <w:t xml:space="preserve">Appendix </w:t>
      </w:r>
      <w:r w:rsidR="00683142">
        <w:t>E</w:t>
      </w:r>
      <w:r w:rsidRPr="00650EEC">
        <w:t>: Rogers' Seven Stages Adapted to Stakeholder Engagement</w:t>
      </w:r>
      <w:bookmarkEnd w:id="57"/>
    </w:p>
    <w:tbl>
      <w:tblPr>
        <w:tblStyle w:val="TableGrid"/>
        <w:tblW w:w="0" w:type="auto"/>
        <w:tblLook w:val="04A0" w:firstRow="1" w:lastRow="0" w:firstColumn="1" w:lastColumn="0" w:noHBand="0" w:noVBand="1"/>
      </w:tblPr>
      <w:tblGrid>
        <w:gridCol w:w="3005"/>
        <w:gridCol w:w="3005"/>
        <w:gridCol w:w="3006"/>
      </w:tblGrid>
      <w:tr w:rsidR="003C2710" w14:paraId="7661C6A0" w14:textId="77777777" w:rsidTr="00A921A1">
        <w:tc>
          <w:tcPr>
            <w:tcW w:w="3005" w:type="dxa"/>
            <w:vAlign w:val="center"/>
          </w:tcPr>
          <w:p w14:paraId="4BB40F78" w14:textId="77777777" w:rsidR="003C2710" w:rsidRPr="003C2710" w:rsidRDefault="003C2710" w:rsidP="00A921A1">
            <w:pPr>
              <w:rPr>
                <w:rFonts w:ascii="Arial" w:hAnsi="Arial" w:cs="Arial"/>
                <w:b/>
                <w:bCs/>
              </w:rPr>
            </w:pPr>
            <w:r w:rsidRPr="003C2710">
              <w:rPr>
                <w:rFonts w:ascii="Arial" w:hAnsi="Arial" w:cs="Arial"/>
                <w:b/>
                <w:bCs/>
              </w:rPr>
              <w:t>Stage</w:t>
            </w:r>
          </w:p>
        </w:tc>
        <w:tc>
          <w:tcPr>
            <w:tcW w:w="3005" w:type="dxa"/>
            <w:vAlign w:val="center"/>
          </w:tcPr>
          <w:p w14:paraId="55C23C5E" w14:textId="77777777" w:rsidR="003C2710" w:rsidRPr="003C2710" w:rsidRDefault="003C2710" w:rsidP="00A921A1">
            <w:pPr>
              <w:rPr>
                <w:rFonts w:ascii="Arial" w:hAnsi="Arial" w:cs="Arial"/>
                <w:b/>
                <w:bCs/>
              </w:rPr>
            </w:pPr>
            <w:r w:rsidRPr="003C2710">
              <w:rPr>
                <w:rFonts w:ascii="Arial" w:hAnsi="Arial" w:cs="Arial"/>
                <w:b/>
                <w:bCs/>
              </w:rPr>
              <w:t>Potential stakeholder response</w:t>
            </w:r>
          </w:p>
        </w:tc>
        <w:tc>
          <w:tcPr>
            <w:tcW w:w="3006" w:type="dxa"/>
            <w:vAlign w:val="center"/>
          </w:tcPr>
          <w:p w14:paraId="1792D0D2" w14:textId="77777777" w:rsidR="003C2710" w:rsidRPr="003C2710" w:rsidRDefault="003C2710" w:rsidP="00A921A1">
            <w:pPr>
              <w:rPr>
                <w:rFonts w:ascii="Arial" w:hAnsi="Arial" w:cs="Arial"/>
                <w:b/>
                <w:bCs/>
              </w:rPr>
            </w:pPr>
            <w:r w:rsidRPr="003C2710">
              <w:rPr>
                <w:rFonts w:ascii="Arial" w:hAnsi="Arial" w:cs="Arial"/>
                <w:b/>
                <w:bCs/>
              </w:rPr>
              <w:t>Practitioner response</w:t>
            </w:r>
          </w:p>
        </w:tc>
      </w:tr>
      <w:tr w:rsidR="003C2710" w14:paraId="028ADC1D" w14:textId="77777777" w:rsidTr="00A921A1">
        <w:tc>
          <w:tcPr>
            <w:tcW w:w="3005" w:type="dxa"/>
            <w:vAlign w:val="center"/>
          </w:tcPr>
          <w:p w14:paraId="200DED20" w14:textId="77777777" w:rsidR="003C2710" w:rsidRPr="003C2710" w:rsidRDefault="003C2710" w:rsidP="00A921A1">
            <w:pPr>
              <w:rPr>
                <w:rFonts w:ascii="Arial" w:hAnsi="Arial" w:cs="Arial"/>
                <w:b/>
                <w:bCs/>
              </w:rPr>
            </w:pPr>
            <w:r w:rsidRPr="003C2710">
              <w:rPr>
                <w:rFonts w:ascii="Arial" w:hAnsi="Arial" w:cs="Arial"/>
              </w:rPr>
              <w:t>1</w:t>
            </w:r>
          </w:p>
        </w:tc>
        <w:tc>
          <w:tcPr>
            <w:tcW w:w="3005" w:type="dxa"/>
            <w:vAlign w:val="center"/>
          </w:tcPr>
          <w:p w14:paraId="514EA7FC" w14:textId="77777777" w:rsidR="003C2710" w:rsidRPr="003C2710" w:rsidRDefault="003C2710" w:rsidP="00A921A1">
            <w:pPr>
              <w:rPr>
                <w:rFonts w:ascii="Arial" w:hAnsi="Arial" w:cs="Arial"/>
                <w:b/>
                <w:bCs/>
              </w:rPr>
            </w:pPr>
            <w:r w:rsidRPr="003C2710">
              <w:rPr>
                <w:rFonts w:ascii="Arial" w:hAnsi="Arial" w:cs="Arial"/>
              </w:rPr>
              <w:t>Limited willingness to communicate</w:t>
            </w:r>
          </w:p>
        </w:tc>
        <w:tc>
          <w:tcPr>
            <w:tcW w:w="3006" w:type="dxa"/>
            <w:vAlign w:val="center"/>
          </w:tcPr>
          <w:p w14:paraId="518F53B3" w14:textId="77777777" w:rsidR="003C2710" w:rsidRPr="003C2710" w:rsidRDefault="003C2710" w:rsidP="00A921A1">
            <w:pPr>
              <w:rPr>
                <w:rFonts w:ascii="Arial" w:hAnsi="Arial" w:cs="Arial"/>
                <w:b/>
                <w:bCs/>
              </w:rPr>
            </w:pPr>
            <w:r w:rsidRPr="003C2710">
              <w:rPr>
                <w:rFonts w:ascii="Arial" w:hAnsi="Arial" w:cs="Arial"/>
              </w:rPr>
              <w:t>Establish trust</w:t>
            </w:r>
          </w:p>
        </w:tc>
      </w:tr>
      <w:tr w:rsidR="003C2710" w14:paraId="26389BD4" w14:textId="77777777" w:rsidTr="00A921A1">
        <w:tc>
          <w:tcPr>
            <w:tcW w:w="3005" w:type="dxa"/>
            <w:vAlign w:val="center"/>
          </w:tcPr>
          <w:p w14:paraId="242AEF19" w14:textId="77777777" w:rsidR="003C2710" w:rsidRPr="003C2710" w:rsidRDefault="003C2710" w:rsidP="00A921A1">
            <w:pPr>
              <w:rPr>
                <w:rFonts w:ascii="Arial" w:hAnsi="Arial" w:cs="Arial"/>
                <w:b/>
                <w:bCs/>
              </w:rPr>
            </w:pPr>
            <w:r w:rsidRPr="003C2710">
              <w:rPr>
                <w:rFonts w:ascii="Arial" w:hAnsi="Arial" w:cs="Arial"/>
              </w:rPr>
              <w:t>2</w:t>
            </w:r>
          </w:p>
        </w:tc>
        <w:tc>
          <w:tcPr>
            <w:tcW w:w="3005" w:type="dxa"/>
            <w:vAlign w:val="center"/>
          </w:tcPr>
          <w:p w14:paraId="1E234C28" w14:textId="77777777" w:rsidR="003C2710" w:rsidRPr="003C2710" w:rsidRDefault="003C2710" w:rsidP="00A921A1">
            <w:pPr>
              <w:rPr>
                <w:rFonts w:ascii="Arial" w:hAnsi="Arial" w:cs="Arial"/>
                <w:b/>
                <w:bCs/>
              </w:rPr>
            </w:pPr>
            <w:r w:rsidRPr="003C2710">
              <w:rPr>
                <w:rFonts w:ascii="Arial" w:hAnsi="Arial" w:cs="Arial"/>
              </w:rPr>
              <w:t>Externalised discussion</w:t>
            </w:r>
          </w:p>
        </w:tc>
        <w:tc>
          <w:tcPr>
            <w:tcW w:w="3006" w:type="dxa"/>
            <w:vAlign w:val="center"/>
          </w:tcPr>
          <w:p w14:paraId="4B2D5C3E" w14:textId="77777777" w:rsidR="003C2710" w:rsidRPr="003C2710" w:rsidRDefault="003C2710" w:rsidP="00A921A1">
            <w:pPr>
              <w:rPr>
                <w:rFonts w:ascii="Arial" w:hAnsi="Arial" w:cs="Arial"/>
                <w:b/>
                <w:bCs/>
              </w:rPr>
            </w:pPr>
            <w:r w:rsidRPr="003C2710">
              <w:rPr>
                <w:rFonts w:ascii="Arial" w:hAnsi="Arial" w:cs="Arial"/>
              </w:rPr>
              <w:t>Listen without judgement</w:t>
            </w:r>
          </w:p>
        </w:tc>
      </w:tr>
      <w:tr w:rsidR="003C2710" w14:paraId="7ED84D14" w14:textId="77777777" w:rsidTr="00A921A1">
        <w:tc>
          <w:tcPr>
            <w:tcW w:w="3005" w:type="dxa"/>
            <w:vAlign w:val="center"/>
          </w:tcPr>
          <w:p w14:paraId="64BEDDAB" w14:textId="77777777" w:rsidR="003C2710" w:rsidRPr="003C2710" w:rsidRDefault="003C2710" w:rsidP="00A921A1">
            <w:pPr>
              <w:rPr>
                <w:rFonts w:ascii="Arial" w:hAnsi="Arial" w:cs="Arial"/>
                <w:b/>
                <w:bCs/>
              </w:rPr>
            </w:pPr>
            <w:r w:rsidRPr="003C2710">
              <w:rPr>
                <w:rFonts w:ascii="Arial" w:hAnsi="Arial" w:cs="Arial"/>
              </w:rPr>
              <w:t>3</w:t>
            </w:r>
          </w:p>
        </w:tc>
        <w:tc>
          <w:tcPr>
            <w:tcW w:w="3005" w:type="dxa"/>
            <w:vAlign w:val="center"/>
          </w:tcPr>
          <w:p w14:paraId="094AD82B" w14:textId="77777777" w:rsidR="003C2710" w:rsidRPr="003C2710" w:rsidRDefault="003C2710" w:rsidP="00A921A1">
            <w:pPr>
              <w:rPr>
                <w:rFonts w:ascii="Arial" w:hAnsi="Arial" w:cs="Arial"/>
                <w:b/>
                <w:bCs/>
              </w:rPr>
            </w:pPr>
            <w:r w:rsidRPr="003C2710">
              <w:rPr>
                <w:rFonts w:ascii="Arial" w:hAnsi="Arial" w:cs="Arial"/>
              </w:rPr>
              <w:t>Emerging self-expression</w:t>
            </w:r>
          </w:p>
        </w:tc>
        <w:tc>
          <w:tcPr>
            <w:tcW w:w="3006" w:type="dxa"/>
            <w:vAlign w:val="center"/>
          </w:tcPr>
          <w:p w14:paraId="1753A471" w14:textId="77777777" w:rsidR="003C2710" w:rsidRPr="003C2710" w:rsidRDefault="003C2710" w:rsidP="00A921A1">
            <w:pPr>
              <w:rPr>
                <w:rFonts w:ascii="Arial" w:hAnsi="Arial" w:cs="Arial"/>
                <w:b/>
                <w:bCs/>
              </w:rPr>
            </w:pPr>
            <w:r w:rsidRPr="003C2710">
              <w:rPr>
                <w:rFonts w:ascii="Arial" w:hAnsi="Arial" w:cs="Arial"/>
              </w:rPr>
              <w:t>Explore concerns</w:t>
            </w:r>
          </w:p>
        </w:tc>
      </w:tr>
      <w:tr w:rsidR="003C2710" w14:paraId="228CC7E0" w14:textId="77777777" w:rsidTr="00A921A1">
        <w:tc>
          <w:tcPr>
            <w:tcW w:w="3005" w:type="dxa"/>
            <w:vAlign w:val="center"/>
          </w:tcPr>
          <w:p w14:paraId="4B11E3CA" w14:textId="77777777" w:rsidR="003C2710" w:rsidRPr="003C2710" w:rsidRDefault="003C2710" w:rsidP="00A921A1">
            <w:pPr>
              <w:rPr>
                <w:rFonts w:ascii="Arial" w:hAnsi="Arial" w:cs="Arial"/>
                <w:b/>
                <w:bCs/>
              </w:rPr>
            </w:pPr>
            <w:r w:rsidRPr="003C2710">
              <w:rPr>
                <w:rFonts w:ascii="Arial" w:hAnsi="Arial" w:cs="Arial"/>
              </w:rPr>
              <w:t>4</w:t>
            </w:r>
          </w:p>
        </w:tc>
        <w:tc>
          <w:tcPr>
            <w:tcW w:w="3005" w:type="dxa"/>
            <w:vAlign w:val="center"/>
          </w:tcPr>
          <w:p w14:paraId="085C890A" w14:textId="77777777" w:rsidR="003C2710" w:rsidRPr="003C2710" w:rsidRDefault="003C2710" w:rsidP="00A921A1">
            <w:pPr>
              <w:rPr>
                <w:rFonts w:ascii="Arial" w:hAnsi="Arial" w:cs="Arial"/>
                <w:b/>
                <w:bCs/>
              </w:rPr>
            </w:pPr>
            <w:r w:rsidRPr="003C2710">
              <w:rPr>
                <w:rFonts w:ascii="Arial" w:hAnsi="Arial" w:cs="Arial"/>
              </w:rPr>
              <w:t>Emotional expression</w:t>
            </w:r>
          </w:p>
        </w:tc>
        <w:tc>
          <w:tcPr>
            <w:tcW w:w="3006" w:type="dxa"/>
            <w:vAlign w:val="center"/>
          </w:tcPr>
          <w:p w14:paraId="6101F123" w14:textId="77777777" w:rsidR="003C2710" w:rsidRPr="003C2710" w:rsidRDefault="003C2710" w:rsidP="00A921A1">
            <w:pPr>
              <w:rPr>
                <w:rFonts w:ascii="Arial" w:hAnsi="Arial" w:cs="Arial"/>
                <w:b/>
                <w:bCs/>
              </w:rPr>
            </w:pPr>
            <w:r w:rsidRPr="003C2710">
              <w:rPr>
                <w:rFonts w:ascii="Arial" w:hAnsi="Arial" w:cs="Arial"/>
              </w:rPr>
              <w:t>Demonstrate empathy</w:t>
            </w:r>
          </w:p>
        </w:tc>
      </w:tr>
      <w:tr w:rsidR="003C2710" w14:paraId="1044E8A1" w14:textId="77777777" w:rsidTr="00A921A1">
        <w:tc>
          <w:tcPr>
            <w:tcW w:w="3005" w:type="dxa"/>
            <w:vAlign w:val="center"/>
          </w:tcPr>
          <w:p w14:paraId="0DDC8F08" w14:textId="77777777" w:rsidR="003C2710" w:rsidRPr="003C2710" w:rsidRDefault="003C2710" w:rsidP="00A921A1">
            <w:pPr>
              <w:rPr>
                <w:rFonts w:ascii="Arial" w:hAnsi="Arial" w:cs="Arial"/>
                <w:b/>
                <w:bCs/>
              </w:rPr>
            </w:pPr>
            <w:r w:rsidRPr="003C2710">
              <w:rPr>
                <w:rFonts w:ascii="Arial" w:hAnsi="Arial" w:cs="Arial"/>
              </w:rPr>
              <w:t>5</w:t>
            </w:r>
          </w:p>
        </w:tc>
        <w:tc>
          <w:tcPr>
            <w:tcW w:w="3005" w:type="dxa"/>
            <w:vAlign w:val="center"/>
          </w:tcPr>
          <w:p w14:paraId="6167D14A" w14:textId="77777777" w:rsidR="003C2710" w:rsidRPr="003C2710" w:rsidRDefault="003C2710" w:rsidP="00A921A1">
            <w:pPr>
              <w:rPr>
                <w:rFonts w:ascii="Arial" w:hAnsi="Arial" w:cs="Arial"/>
                <w:b/>
                <w:bCs/>
              </w:rPr>
            </w:pPr>
            <w:r w:rsidRPr="003C2710">
              <w:rPr>
                <w:rFonts w:ascii="Arial" w:hAnsi="Arial" w:cs="Arial"/>
              </w:rPr>
              <w:t>Greater present awareness</w:t>
            </w:r>
          </w:p>
        </w:tc>
        <w:tc>
          <w:tcPr>
            <w:tcW w:w="3006" w:type="dxa"/>
            <w:vAlign w:val="center"/>
          </w:tcPr>
          <w:p w14:paraId="66D4E43D" w14:textId="77777777" w:rsidR="003C2710" w:rsidRPr="003C2710" w:rsidRDefault="003C2710" w:rsidP="00A921A1">
            <w:pPr>
              <w:rPr>
                <w:rFonts w:ascii="Arial" w:hAnsi="Arial" w:cs="Arial"/>
                <w:b/>
                <w:bCs/>
              </w:rPr>
            </w:pPr>
            <w:r w:rsidRPr="003C2710">
              <w:rPr>
                <w:rFonts w:ascii="Arial" w:hAnsi="Arial" w:cs="Arial"/>
              </w:rPr>
              <w:t>Clarify needs</w:t>
            </w:r>
          </w:p>
        </w:tc>
      </w:tr>
      <w:tr w:rsidR="003C2710" w:rsidRPr="00650EEC" w14:paraId="2ABFD223" w14:textId="77777777" w:rsidTr="00A921A1">
        <w:tc>
          <w:tcPr>
            <w:tcW w:w="3005" w:type="dxa"/>
            <w:vAlign w:val="center"/>
          </w:tcPr>
          <w:p w14:paraId="3E9D349E" w14:textId="77777777" w:rsidR="003C2710" w:rsidRPr="003C2710" w:rsidRDefault="003C2710" w:rsidP="00A921A1">
            <w:pPr>
              <w:rPr>
                <w:rFonts w:ascii="Arial" w:hAnsi="Arial" w:cs="Arial"/>
              </w:rPr>
            </w:pPr>
            <w:r w:rsidRPr="003C2710">
              <w:rPr>
                <w:rFonts w:ascii="Arial" w:hAnsi="Arial" w:cs="Arial"/>
              </w:rPr>
              <w:t>6</w:t>
            </w:r>
          </w:p>
        </w:tc>
        <w:tc>
          <w:tcPr>
            <w:tcW w:w="3005" w:type="dxa"/>
            <w:vAlign w:val="center"/>
          </w:tcPr>
          <w:p w14:paraId="2FF859DB" w14:textId="77777777" w:rsidR="003C2710" w:rsidRPr="003C2710" w:rsidRDefault="003C2710" w:rsidP="00A921A1">
            <w:pPr>
              <w:rPr>
                <w:rFonts w:ascii="Arial" w:hAnsi="Arial" w:cs="Arial"/>
              </w:rPr>
            </w:pPr>
            <w:r w:rsidRPr="003C2710">
              <w:rPr>
                <w:rFonts w:ascii="Arial" w:hAnsi="Arial" w:cs="Arial"/>
              </w:rPr>
              <w:t>Immediate experience</w:t>
            </w:r>
          </w:p>
        </w:tc>
        <w:tc>
          <w:tcPr>
            <w:tcW w:w="3006" w:type="dxa"/>
            <w:vAlign w:val="center"/>
          </w:tcPr>
          <w:p w14:paraId="659BF2D5" w14:textId="77777777" w:rsidR="003C2710" w:rsidRPr="003C2710" w:rsidRDefault="003C2710" w:rsidP="00A921A1">
            <w:pPr>
              <w:rPr>
                <w:rFonts w:ascii="Arial" w:hAnsi="Arial" w:cs="Arial"/>
              </w:rPr>
            </w:pPr>
            <w:r w:rsidRPr="003C2710">
              <w:rPr>
                <w:rFonts w:ascii="Arial" w:hAnsi="Arial" w:cs="Arial"/>
              </w:rPr>
              <w:t>Facilitate reflection</w:t>
            </w:r>
          </w:p>
        </w:tc>
      </w:tr>
      <w:tr w:rsidR="003C2710" w:rsidRPr="00650EEC" w14:paraId="7A19ED84" w14:textId="77777777" w:rsidTr="00A921A1">
        <w:tc>
          <w:tcPr>
            <w:tcW w:w="3005" w:type="dxa"/>
            <w:vAlign w:val="center"/>
          </w:tcPr>
          <w:p w14:paraId="1BED4CC1" w14:textId="77777777" w:rsidR="003C2710" w:rsidRPr="003C2710" w:rsidRDefault="003C2710" w:rsidP="00A921A1">
            <w:pPr>
              <w:rPr>
                <w:rFonts w:ascii="Arial" w:hAnsi="Arial" w:cs="Arial"/>
              </w:rPr>
            </w:pPr>
            <w:r w:rsidRPr="003C2710">
              <w:rPr>
                <w:rFonts w:ascii="Arial" w:hAnsi="Arial" w:cs="Arial"/>
              </w:rPr>
              <w:t>7</w:t>
            </w:r>
          </w:p>
        </w:tc>
        <w:tc>
          <w:tcPr>
            <w:tcW w:w="3005" w:type="dxa"/>
            <w:vAlign w:val="center"/>
          </w:tcPr>
          <w:p w14:paraId="79A638E3" w14:textId="77777777" w:rsidR="003C2710" w:rsidRPr="003C2710" w:rsidRDefault="003C2710" w:rsidP="00A921A1">
            <w:pPr>
              <w:rPr>
                <w:rFonts w:ascii="Arial" w:hAnsi="Arial" w:cs="Arial"/>
              </w:rPr>
            </w:pPr>
            <w:r w:rsidRPr="003C2710">
              <w:rPr>
                <w:rFonts w:ascii="Arial" w:hAnsi="Arial" w:cs="Arial"/>
              </w:rPr>
              <w:t>Greater openness/integration</w:t>
            </w:r>
          </w:p>
        </w:tc>
        <w:tc>
          <w:tcPr>
            <w:tcW w:w="3006" w:type="dxa"/>
            <w:vAlign w:val="center"/>
          </w:tcPr>
          <w:p w14:paraId="78E1662E" w14:textId="77777777" w:rsidR="003C2710" w:rsidRPr="003C2710" w:rsidRDefault="003C2710" w:rsidP="00A921A1">
            <w:pPr>
              <w:rPr>
                <w:rFonts w:ascii="Arial" w:hAnsi="Arial" w:cs="Arial"/>
              </w:rPr>
            </w:pPr>
            <w:r w:rsidRPr="003C2710">
              <w:rPr>
                <w:rFonts w:ascii="Arial" w:hAnsi="Arial" w:cs="Arial"/>
              </w:rPr>
              <w:t>Support ownership</w:t>
            </w:r>
          </w:p>
        </w:tc>
      </w:tr>
    </w:tbl>
    <w:p w14:paraId="59E69D14" w14:textId="77777777" w:rsidR="003C2710" w:rsidRPr="00683142" w:rsidRDefault="003C2710" w:rsidP="003C2710">
      <w:pPr>
        <w:rPr>
          <w:rFonts w:ascii="Arial" w:hAnsi="Arial" w:cs="Arial"/>
          <w:lang w:eastAsia="en-US"/>
        </w:rPr>
      </w:pPr>
    </w:p>
    <w:p w14:paraId="48A724DF" w14:textId="77777777" w:rsidR="00683142" w:rsidRDefault="00683142" w:rsidP="00683142">
      <w:pPr>
        <w:rPr>
          <w:rFonts w:ascii="Arial" w:hAnsi="Arial" w:cs="Arial"/>
          <w:lang w:eastAsia="en-US"/>
        </w:rPr>
      </w:pPr>
      <w:r w:rsidRPr="00683142">
        <w:rPr>
          <w:rFonts w:ascii="Arial" w:hAnsi="Arial" w:cs="Arial"/>
          <w:lang w:eastAsia="en-US"/>
        </w:rPr>
        <w:t>Important note: These stages are based on Rogers' person-centred approach and should not be regarded as a validated linear organisational change process.</w:t>
      </w:r>
    </w:p>
    <w:p w14:paraId="1A52B471" w14:textId="77777777" w:rsidR="00B46018" w:rsidRPr="00683142" w:rsidRDefault="00B46018" w:rsidP="00683142">
      <w:pPr>
        <w:rPr>
          <w:rFonts w:ascii="Arial" w:hAnsi="Arial" w:cs="Arial"/>
          <w:lang w:eastAsia="en-US"/>
        </w:rPr>
      </w:pPr>
    </w:p>
    <w:p w14:paraId="79EB702F" w14:textId="4D5034D8" w:rsidR="00B46018" w:rsidRPr="003C2710" w:rsidRDefault="00E3366B" w:rsidP="003C2710">
      <w:pPr>
        <w:rPr>
          <w:lang w:eastAsia="en-US"/>
        </w:rPr>
      </w:pPr>
      <w:r>
        <w:rPr>
          <w:color w:val="EE0000"/>
          <w:sz w:val="32"/>
          <w:szCs w:val="32"/>
          <w:lang w:eastAsia="en-US"/>
        </w:rPr>
        <w:t>-</w:t>
      </w:r>
    </w:p>
    <w:sectPr w:rsidR="00B46018" w:rsidRPr="003C2710">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D8AA0B" w14:textId="77777777" w:rsidR="00194FC1" w:rsidRDefault="00194FC1" w:rsidP="006F2848">
      <w:pPr>
        <w:spacing w:after="0" w:line="240" w:lineRule="auto"/>
      </w:pPr>
      <w:r>
        <w:separator/>
      </w:r>
    </w:p>
  </w:endnote>
  <w:endnote w:type="continuationSeparator" w:id="0">
    <w:p w14:paraId="5BC4489E" w14:textId="77777777" w:rsidR="00194FC1" w:rsidRDefault="00194FC1" w:rsidP="006F28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46156684"/>
      <w:docPartObj>
        <w:docPartGallery w:val="Page Numbers (Bottom of Page)"/>
        <w:docPartUnique/>
      </w:docPartObj>
    </w:sdtPr>
    <w:sdtContent>
      <w:p w14:paraId="3D9BFF45" w14:textId="7FC420B8" w:rsidR="006F2848" w:rsidRDefault="006F2848">
        <w:pPr>
          <w:pStyle w:val="Footer"/>
          <w:jc w:val="right"/>
        </w:pPr>
        <w:r>
          <w:fldChar w:fldCharType="begin"/>
        </w:r>
        <w:r>
          <w:instrText>PAGE   \* MERGEFORMAT</w:instrText>
        </w:r>
        <w:r>
          <w:fldChar w:fldCharType="separate"/>
        </w:r>
        <w:r>
          <w:t>2</w:t>
        </w:r>
        <w:r>
          <w:fldChar w:fldCharType="end"/>
        </w:r>
      </w:p>
    </w:sdtContent>
  </w:sdt>
  <w:p w14:paraId="2E6497AC" w14:textId="77777777" w:rsidR="006F2848" w:rsidRDefault="006F28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7C5186" w14:textId="77777777" w:rsidR="00194FC1" w:rsidRDefault="00194FC1" w:rsidP="006F2848">
      <w:pPr>
        <w:spacing w:after="0" w:line="240" w:lineRule="auto"/>
      </w:pPr>
      <w:r>
        <w:separator/>
      </w:r>
    </w:p>
  </w:footnote>
  <w:footnote w:type="continuationSeparator" w:id="0">
    <w:p w14:paraId="32153DFA" w14:textId="77777777" w:rsidR="00194FC1" w:rsidRDefault="00194FC1" w:rsidP="006F28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A4429"/>
    <w:multiLevelType w:val="multilevel"/>
    <w:tmpl w:val="534C13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D006B5F"/>
    <w:multiLevelType w:val="hybridMultilevel"/>
    <w:tmpl w:val="C66CD7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87221"/>
    <w:multiLevelType w:val="hybridMultilevel"/>
    <w:tmpl w:val="AF40B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BC0449"/>
    <w:multiLevelType w:val="hybridMultilevel"/>
    <w:tmpl w:val="6A743E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2352722"/>
    <w:multiLevelType w:val="hybridMultilevel"/>
    <w:tmpl w:val="EEDC01C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4B0A7093"/>
    <w:multiLevelType w:val="hybridMultilevel"/>
    <w:tmpl w:val="F7A2A8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34122014">
    <w:abstractNumId w:val="3"/>
  </w:num>
  <w:num w:numId="2" w16cid:durableId="1212499270">
    <w:abstractNumId w:val="1"/>
  </w:num>
  <w:num w:numId="3" w16cid:durableId="1855608593">
    <w:abstractNumId w:val="5"/>
  </w:num>
  <w:num w:numId="4" w16cid:durableId="374085734">
    <w:abstractNumId w:val="4"/>
  </w:num>
  <w:num w:numId="5" w16cid:durableId="1909027991">
    <w:abstractNumId w:val="2"/>
  </w:num>
  <w:num w:numId="6" w16cid:durableId="156226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20D0"/>
    <w:rsid w:val="00000738"/>
    <w:rsid w:val="00005536"/>
    <w:rsid w:val="00006C00"/>
    <w:rsid w:val="0001145B"/>
    <w:rsid w:val="000D108E"/>
    <w:rsid w:val="000D737E"/>
    <w:rsid w:val="000E1B6C"/>
    <w:rsid w:val="000E701B"/>
    <w:rsid w:val="00172830"/>
    <w:rsid w:val="00194FC1"/>
    <w:rsid w:val="0019559A"/>
    <w:rsid w:val="00201741"/>
    <w:rsid w:val="00216D30"/>
    <w:rsid w:val="00251672"/>
    <w:rsid w:val="002A784D"/>
    <w:rsid w:val="002B22EB"/>
    <w:rsid w:val="002B4B45"/>
    <w:rsid w:val="002B4FCB"/>
    <w:rsid w:val="002D03F6"/>
    <w:rsid w:val="003344D5"/>
    <w:rsid w:val="00346A4E"/>
    <w:rsid w:val="00367FFA"/>
    <w:rsid w:val="003A6CB5"/>
    <w:rsid w:val="003C11EB"/>
    <w:rsid w:val="003C2710"/>
    <w:rsid w:val="00440992"/>
    <w:rsid w:val="004606D4"/>
    <w:rsid w:val="00470B59"/>
    <w:rsid w:val="004871F2"/>
    <w:rsid w:val="004B0C76"/>
    <w:rsid w:val="004C6284"/>
    <w:rsid w:val="004E01D4"/>
    <w:rsid w:val="004E70E6"/>
    <w:rsid w:val="00507828"/>
    <w:rsid w:val="00532317"/>
    <w:rsid w:val="0058225F"/>
    <w:rsid w:val="00596C15"/>
    <w:rsid w:val="00596D75"/>
    <w:rsid w:val="005B0269"/>
    <w:rsid w:val="005E669A"/>
    <w:rsid w:val="00636B82"/>
    <w:rsid w:val="006425EC"/>
    <w:rsid w:val="00652BAF"/>
    <w:rsid w:val="0067014C"/>
    <w:rsid w:val="00672000"/>
    <w:rsid w:val="00683142"/>
    <w:rsid w:val="0068316B"/>
    <w:rsid w:val="00690DD6"/>
    <w:rsid w:val="006A5C40"/>
    <w:rsid w:val="006A6222"/>
    <w:rsid w:val="006B1F8C"/>
    <w:rsid w:val="006B6403"/>
    <w:rsid w:val="006F2848"/>
    <w:rsid w:val="00701037"/>
    <w:rsid w:val="007031C9"/>
    <w:rsid w:val="007110BA"/>
    <w:rsid w:val="0071155B"/>
    <w:rsid w:val="007151D2"/>
    <w:rsid w:val="0071596D"/>
    <w:rsid w:val="007728B2"/>
    <w:rsid w:val="007A771D"/>
    <w:rsid w:val="007D08F0"/>
    <w:rsid w:val="007D7D09"/>
    <w:rsid w:val="007E3DE1"/>
    <w:rsid w:val="007F087D"/>
    <w:rsid w:val="007F1A78"/>
    <w:rsid w:val="007F388C"/>
    <w:rsid w:val="008944C7"/>
    <w:rsid w:val="008C6EEF"/>
    <w:rsid w:val="00944548"/>
    <w:rsid w:val="0095461A"/>
    <w:rsid w:val="009822D4"/>
    <w:rsid w:val="009916F2"/>
    <w:rsid w:val="009962E5"/>
    <w:rsid w:val="009B62EF"/>
    <w:rsid w:val="009D09FA"/>
    <w:rsid w:val="00A175A9"/>
    <w:rsid w:val="00A81AFD"/>
    <w:rsid w:val="00A87A7A"/>
    <w:rsid w:val="00AA1434"/>
    <w:rsid w:val="00AB498C"/>
    <w:rsid w:val="00AC727A"/>
    <w:rsid w:val="00AF66EC"/>
    <w:rsid w:val="00B0239E"/>
    <w:rsid w:val="00B1367C"/>
    <w:rsid w:val="00B31238"/>
    <w:rsid w:val="00B337A8"/>
    <w:rsid w:val="00B37880"/>
    <w:rsid w:val="00B46018"/>
    <w:rsid w:val="00BB4861"/>
    <w:rsid w:val="00BC149D"/>
    <w:rsid w:val="00BE441D"/>
    <w:rsid w:val="00C07A06"/>
    <w:rsid w:val="00C1691D"/>
    <w:rsid w:val="00C343E4"/>
    <w:rsid w:val="00C37828"/>
    <w:rsid w:val="00C50D81"/>
    <w:rsid w:val="00C64A48"/>
    <w:rsid w:val="00CA5DA5"/>
    <w:rsid w:val="00CD7514"/>
    <w:rsid w:val="00CF233D"/>
    <w:rsid w:val="00D14553"/>
    <w:rsid w:val="00D33269"/>
    <w:rsid w:val="00D66112"/>
    <w:rsid w:val="00DA4409"/>
    <w:rsid w:val="00DC064E"/>
    <w:rsid w:val="00DC4319"/>
    <w:rsid w:val="00DC4992"/>
    <w:rsid w:val="00DE449E"/>
    <w:rsid w:val="00E07822"/>
    <w:rsid w:val="00E14461"/>
    <w:rsid w:val="00E2038B"/>
    <w:rsid w:val="00E32609"/>
    <w:rsid w:val="00E3366B"/>
    <w:rsid w:val="00E87367"/>
    <w:rsid w:val="00EB20D0"/>
    <w:rsid w:val="00F3765C"/>
    <w:rsid w:val="00F91BFA"/>
    <w:rsid w:val="00FE36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DC2594"/>
  <w15:chartTrackingRefBased/>
  <w15:docId w15:val="{C5407DB6-22D0-401F-836E-9BEE745259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7880"/>
    <w:rPr>
      <w:rFonts w:ascii="Calibri" w:eastAsia="Calibri" w:hAnsi="Calibri" w:cs="Calibri"/>
      <w:kern w:val="0"/>
      <w:lang w:eastAsia="zh-CN"/>
      <w14:ligatures w14:val="none"/>
    </w:rPr>
  </w:style>
  <w:style w:type="paragraph" w:styleId="Heading1">
    <w:name w:val="heading 1"/>
    <w:basedOn w:val="Normal"/>
    <w:next w:val="Normal"/>
    <w:link w:val="Heading1Char"/>
    <w:uiPriority w:val="9"/>
    <w:qFormat/>
    <w:rsid w:val="00EB20D0"/>
    <w:pPr>
      <w:keepNext/>
      <w:keepLines/>
      <w:spacing w:before="360" w:after="80"/>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EB20D0"/>
    <w:pPr>
      <w:keepNext/>
      <w:keepLines/>
      <w:spacing w:before="160" w:after="80"/>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EB20D0"/>
    <w:pPr>
      <w:keepNext/>
      <w:keepLines/>
      <w:spacing w:before="160" w:after="80"/>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EB20D0"/>
    <w:pPr>
      <w:keepNext/>
      <w:keepLines/>
      <w:spacing w:before="80" w:after="40"/>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EB20D0"/>
    <w:pPr>
      <w:keepNext/>
      <w:keepLines/>
      <w:spacing w:before="80" w:after="40"/>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EB20D0"/>
    <w:pPr>
      <w:keepNext/>
      <w:keepLines/>
      <w:spacing w:before="40" w:after="0"/>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EB20D0"/>
    <w:pPr>
      <w:keepNext/>
      <w:keepLines/>
      <w:spacing w:before="40" w:after="0"/>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EB20D0"/>
    <w:pPr>
      <w:keepNext/>
      <w:keepLines/>
      <w:spacing w:after="0"/>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EB20D0"/>
    <w:pPr>
      <w:keepNext/>
      <w:keepLines/>
      <w:spacing w:after="0"/>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20D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B20D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B20D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20D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20D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20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20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20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20D0"/>
    <w:rPr>
      <w:rFonts w:eastAsiaTheme="majorEastAsia" w:cstheme="majorBidi"/>
      <w:color w:val="272727" w:themeColor="text1" w:themeTint="D8"/>
    </w:rPr>
  </w:style>
  <w:style w:type="paragraph" w:styleId="Title">
    <w:name w:val="Title"/>
    <w:basedOn w:val="Normal"/>
    <w:next w:val="Normal"/>
    <w:link w:val="TitleChar"/>
    <w:uiPriority w:val="10"/>
    <w:qFormat/>
    <w:rsid w:val="00EB20D0"/>
    <w:pPr>
      <w:spacing w:after="80" w:line="240" w:lineRule="auto"/>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EB20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20D0"/>
    <w:pPr>
      <w:numPr>
        <w:ilvl w:val="1"/>
      </w:numPr>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EB20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20D0"/>
    <w:pPr>
      <w:spacing w:before="160"/>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EB20D0"/>
    <w:rPr>
      <w:i/>
      <w:iCs/>
      <w:color w:val="404040" w:themeColor="text1" w:themeTint="BF"/>
    </w:rPr>
  </w:style>
  <w:style w:type="paragraph" w:styleId="ListParagraph">
    <w:name w:val="List Paragraph"/>
    <w:basedOn w:val="Normal"/>
    <w:uiPriority w:val="34"/>
    <w:qFormat/>
    <w:rsid w:val="00EB20D0"/>
    <w:pPr>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EB20D0"/>
    <w:rPr>
      <w:i/>
      <w:iCs/>
      <w:color w:val="0F4761" w:themeColor="accent1" w:themeShade="BF"/>
    </w:rPr>
  </w:style>
  <w:style w:type="paragraph" w:styleId="IntenseQuote">
    <w:name w:val="Intense Quote"/>
    <w:basedOn w:val="Normal"/>
    <w:next w:val="Normal"/>
    <w:link w:val="IntenseQuoteChar"/>
    <w:uiPriority w:val="30"/>
    <w:qFormat/>
    <w:rsid w:val="00EB20D0"/>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EB20D0"/>
    <w:rPr>
      <w:i/>
      <w:iCs/>
      <w:color w:val="0F4761" w:themeColor="accent1" w:themeShade="BF"/>
    </w:rPr>
  </w:style>
  <w:style w:type="character" w:styleId="IntenseReference">
    <w:name w:val="Intense Reference"/>
    <w:basedOn w:val="DefaultParagraphFont"/>
    <w:uiPriority w:val="32"/>
    <w:qFormat/>
    <w:rsid w:val="00EB20D0"/>
    <w:rPr>
      <w:b/>
      <w:bCs/>
      <w:smallCaps/>
      <w:color w:val="0F4761" w:themeColor="accent1" w:themeShade="BF"/>
      <w:spacing w:val="5"/>
    </w:rPr>
  </w:style>
  <w:style w:type="table" w:styleId="TableGrid">
    <w:name w:val="Table Grid"/>
    <w:basedOn w:val="TableNormal"/>
    <w:uiPriority w:val="39"/>
    <w:rsid w:val="003344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172830"/>
    <w:rPr>
      <w:i/>
      <w:iCs/>
    </w:rPr>
  </w:style>
  <w:style w:type="character" w:styleId="Hyperlink">
    <w:name w:val="Hyperlink"/>
    <w:basedOn w:val="DefaultParagraphFont"/>
    <w:uiPriority w:val="99"/>
    <w:unhideWhenUsed/>
    <w:rsid w:val="00683142"/>
    <w:rPr>
      <w:color w:val="467886" w:themeColor="hyperlink"/>
      <w:u w:val="single"/>
    </w:rPr>
  </w:style>
  <w:style w:type="paragraph" w:styleId="NoSpacing">
    <w:name w:val="No Spacing"/>
    <w:uiPriority w:val="1"/>
    <w:qFormat/>
    <w:rsid w:val="007D08F0"/>
    <w:pPr>
      <w:spacing w:after="0" w:line="240" w:lineRule="auto"/>
    </w:pPr>
    <w:rPr>
      <w:rFonts w:ascii="Calibri" w:eastAsia="Calibri" w:hAnsi="Calibri" w:cs="Calibri"/>
      <w:kern w:val="0"/>
      <w:lang w:eastAsia="zh-CN"/>
      <w14:ligatures w14:val="none"/>
    </w:rPr>
  </w:style>
  <w:style w:type="character" w:styleId="UnresolvedMention">
    <w:name w:val="Unresolved Mention"/>
    <w:basedOn w:val="DefaultParagraphFont"/>
    <w:uiPriority w:val="99"/>
    <w:semiHidden/>
    <w:unhideWhenUsed/>
    <w:rsid w:val="00C07A06"/>
    <w:rPr>
      <w:color w:val="605E5C"/>
      <w:shd w:val="clear" w:color="auto" w:fill="E1DFDD"/>
    </w:rPr>
  </w:style>
  <w:style w:type="character" w:styleId="FollowedHyperlink">
    <w:name w:val="FollowedHyperlink"/>
    <w:basedOn w:val="DefaultParagraphFont"/>
    <w:uiPriority w:val="99"/>
    <w:semiHidden/>
    <w:unhideWhenUsed/>
    <w:rsid w:val="00DC064E"/>
    <w:rPr>
      <w:color w:val="96607D" w:themeColor="followedHyperlink"/>
      <w:u w:val="single"/>
    </w:rPr>
  </w:style>
  <w:style w:type="paragraph" w:styleId="TOCHeading">
    <w:name w:val="TOC Heading"/>
    <w:basedOn w:val="Heading1"/>
    <w:next w:val="Normal"/>
    <w:uiPriority w:val="39"/>
    <w:unhideWhenUsed/>
    <w:qFormat/>
    <w:rsid w:val="00E3366B"/>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E3366B"/>
    <w:pPr>
      <w:spacing w:after="100"/>
    </w:pPr>
  </w:style>
  <w:style w:type="paragraph" w:styleId="TOC2">
    <w:name w:val="toc 2"/>
    <w:basedOn w:val="Normal"/>
    <w:next w:val="Normal"/>
    <w:autoRedefine/>
    <w:uiPriority w:val="39"/>
    <w:unhideWhenUsed/>
    <w:rsid w:val="00E3366B"/>
    <w:pPr>
      <w:spacing w:after="100"/>
      <w:ind w:left="220"/>
    </w:pPr>
  </w:style>
  <w:style w:type="paragraph" w:styleId="TOC3">
    <w:name w:val="toc 3"/>
    <w:basedOn w:val="Normal"/>
    <w:next w:val="Normal"/>
    <w:autoRedefine/>
    <w:uiPriority w:val="39"/>
    <w:unhideWhenUsed/>
    <w:rsid w:val="00E3366B"/>
    <w:pPr>
      <w:spacing w:after="100"/>
      <w:ind w:left="440"/>
    </w:pPr>
  </w:style>
  <w:style w:type="paragraph" w:styleId="Header">
    <w:name w:val="header"/>
    <w:basedOn w:val="Normal"/>
    <w:link w:val="HeaderChar"/>
    <w:uiPriority w:val="99"/>
    <w:unhideWhenUsed/>
    <w:rsid w:val="006F28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2848"/>
    <w:rPr>
      <w:rFonts w:ascii="Calibri" w:eastAsia="Calibri" w:hAnsi="Calibri" w:cs="Calibri"/>
      <w:kern w:val="0"/>
      <w:lang w:eastAsia="zh-CN"/>
      <w14:ligatures w14:val="none"/>
    </w:rPr>
  </w:style>
  <w:style w:type="paragraph" w:styleId="Footer">
    <w:name w:val="footer"/>
    <w:basedOn w:val="Normal"/>
    <w:link w:val="FooterChar"/>
    <w:uiPriority w:val="99"/>
    <w:unhideWhenUsed/>
    <w:rsid w:val="006F28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2848"/>
    <w:rPr>
      <w:rFonts w:ascii="Calibri" w:eastAsia="Calibri" w:hAnsi="Calibri" w:cs="Calibri"/>
      <w:kern w:val="0"/>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25/31/contents" TargetMode="External"/><Relationship Id="rId13" Type="http://schemas.openxmlformats.org/officeDocument/2006/relationships/hyperlink" Target="https://journals.aom.org/doi/10.5465/amr.2008.31193235" TargetMode="External"/><Relationship Id="rId18" Type="http://schemas.openxmlformats.org/officeDocument/2006/relationships/hyperlink" Target="https://www.tandfonline.com/doi/full/10.1080/14697017.2022.2137835"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journals.sagepub.com/doi/10.1177/0021886310396550" TargetMode="External"/><Relationship Id="rId7" Type="http://schemas.openxmlformats.org/officeDocument/2006/relationships/image" Target="media/image1.png"/><Relationship Id="rId12" Type="http://schemas.openxmlformats.org/officeDocument/2006/relationships/hyperlink" Target="https://onlinelibrary.wiley.com/doi/10.1111/j.1540-6210.2006.00570.x" TargetMode="External"/><Relationship Id="rId17" Type="http://schemas.openxmlformats.org/officeDocument/2006/relationships/hyperlink" Target="https://journals.sagepub.com/doi/10.1177/1742715015571393" TargetMode="External"/><Relationship Id="rId25" Type="http://schemas.openxmlformats.org/officeDocument/2006/relationships/hyperlink" Target="https://link.springer.com/article/10.1186/1748-5908-4-67" TargetMode="External"/><Relationship Id="rId2" Type="http://schemas.openxmlformats.org/officeDocument/2006/relationships/styles" Target="styles.xml"/><Relationship Id="rId16" Type="http://schemas.openxmlformats.org/officeDocument/2006/relationships/hyperlink" Target="https://www.gov.uk/government/publications/border-security-commanders-annual-report-2025-to-2026" TargetMode="External"/><Relationship Id="rId20" Type="http://schemas.openxmlformats.org/officeDocument/2006/relationships/hyperlink" Target="https://onlinelibrary.wiley.com/doi/10.1111/j.1744-6570.2011.01221.x"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andfonline.com/doi/abs/10.1207/S15327965PLI1104_01" TargetMode="External"/><Relationship Id="rId24" Type="http://schemas.openxmlformats.org/officeDocument/2006/relationships/hyperlink" Target="https://www.tandfonline.com/doi/full/10.1080/14697010500359250" TargetMode="External"/><Relationship Id="rId5" Type="http://schemas.openxmlformats.org/officeDocument/2006/relationships/footnotes" Target="footnotes.xml"/><Relationship Id="rId15" Type="http://schemas.openxmlformats.org/officeDocument/2006/relationships/hyperlink" Target="https://www.gov.uk/government/publications/home-office-annual-report-and-accounts-2025-to-2026" TargetMode="External"/><Relationship Id="rId23" Type="http://schemas.openxmlformats.org/officeDocument/2006/relationships/hyperlink" Target="https://journals.aom.org/doi/10.5465/annals.2016.0095" TargetMode="External"/><Relationship Id="rId28" Type="http://schemas.openxmlformats.org/officeDocument/2006/relationships/theme" Target="theme/theme1.xml"/><Relationship Id="rId10" Type="http://schemas.openxmlformats.org/officeDocument/2006/relationships/hyperlink" Target="https://committees.parliament.uk/work/9508/an-analysis-of-the-asylum-system/publications" TargetMode="External"/><Relationship Id="rId19" Type="http://schemas.openxmlformats.org/officeDocument/2006/relationships/hyperlink" Target="https://psycnet.apa.org/doiLanding?doi=10.1037%2F0021-9010.88.4.680" TargetMode="External"/><Relationship Id="rId4" Type="http://schemas.openxmlformats.org/officeDocument/2006/relationships/webSettings" Target="webSettings.xml"/><Relationship Id="rId9" Type="http://schemas.openxmlformats.org/officeDocument/2006/relationships/hyperlink" Target="https://onlinelibrary.wiley.com/doi/10.1111/j.1467-6486.2004.00463.x" TargetMode="External"/><Relationship Id="rId14" Type="http://schemas.openxmlformats.org/officeDocument/2006/relationships/hyperlink" Target="https://books.google.co.uk/books/about/ADKAR.html?id=Te_cHbWv-ZgC&amp;redir_esc=y" TargetMode="External"/><Relationship Id="rId22" Type="http://schemas.openxmlformats.org/officeDocument/2006/relationships/hyperlink" Target="https://committees.parliament.uk/committee/127/public-accounts-committee/news/214057/missing-asylum-seekers-and-mounting-backlogs-show-a-system-on-the-brink-pac-report/"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52939</TotalTime>
  <Pages>26</Pages>
  <Words>7607</Words>
  <Characters>43361</Characters>
  <Application>Microsoft Office Word</Application>
  <DocSecurity>0</DocSecurity>
  <Lines>361</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o'sullivan</dc:creator>
  <cp:keywords/>
  <dc:description/>
  <cp:lastModifiedBy>natalie o'sullivan</cp:lastModifiedBy>
  <cp:revision>23</cp:revision>
  <dcterms:created xsi:type="dcterms:W3CDTF">2026-08-29T14:29:00Z</dcterms:created>
  <dcterms:modified xsi:type="dcterms:W3CDTF">2026-10-09T23:20:00Z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78348209-64c8-4121-a756-8039daf5d067</vt:lpwstr>
  </property>
</Properties>
</file>