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FF42DB" w14:textId="32328B36" w:rsidR="00A62EA5" w:rsidRPr="00377793" w:rsidRDefault="00A62EA5" w:rsidP="008B320C">
      <w:pPr>
        <w:spacing w:line="360" w:lineRule="auto"/>
        <w:rPr>
          <w:rFonts w:ascii="Arial" w:hAnsi="Arial" w:cs="Arial"/>
        </w:rPr>
      </w:pPr>
      <w:r w:rsidRPr="00377793">
        <w:rPr>
          <w:rFonts w:ascii="Arial" w:hAnsi="Arial" w:cs="Arial"/>
        </w:rPr>
        <w:t>Assignment word count: 4</w:t>
      </w:r>
      <w:r w:rsidR="00377793">
        <w:rPr>
          <w:rFonts w:ascii="Arial" w:hAnsi="Arial" w:cs="Arial"/>
        </w:rPr>
        <w:t>100</w:t>
      </w:r>
    </w:p>
    <w:p w14:paraId="3C7CA274" w14:textId="56E8836B" w:rsidR="00A62EA5" w:rsidRPr="00377793" w:rsidRDefault="00A62EA5" w:rsidP="008B320C">
      <w:pPr>
        <w:spacing w:line="360" w:lineRule="auto"/>
        <w:rPr>
          <w:rFonts w:ascii="Arial" w:hAnsi="Arial" w:cs="Arial"/>
        </w:rPr>
      </w:pPr>
      <w:r w:rsidRPr="00377793">
        <w:rPr>
          <w:rFonts w:ascii="Arial" w:hAnsi="Arial" w:cs="Arial"/>
        </w:rPr>
        <w:t>Appendices word count: 923</w:t>
      </w:r>
    </w:p>
    <w:p w14:paraId="31068387" w14:textId="27AB3586" w:rsidR="00A62EA5" w:rsidRPr="00377793" w:rsidRDefault="00A62EA5" w:rsidP="008B320C">
      <w:pPr>
        <w:spacing w:line="360" w:lineRule="auto"/>
        <w:rPr>
          <w:rFonts w:ascii="Arial" w:hAnsi="Arial" w:cs="Arial"/>
        </w:rPr>
      </w:pPr>
      <w:r w:rsidRPr="00377793">
        <w:rPr>
          <w:rFonts w:ascii="Arial" w:hAnsi="Arial" w:cs="Arial"/>
        </w:rPr>
        <w:t xml:space="preserve">Total: </w:t>
      </w:r>
      <w:r w:rsidR="00C04F09" w:rsidRPr="00377793">
        <w:rPr>
          <w:rFonts w:ascii="Arial" w:hAnsi="Arial" w:cs="Arial"/>
        </w:rPr>
        <w:t>502</w:t>
      </w:r>
      <w:r w:rsidR="00A148DE">
        <w:rPr>
          <w:rFonts w:ascii="Arial" w:hAnsi="Arial" w:cs="Arial"/>
        </w:rPr>
        <w:t>3</w:t>
      </w:r>
    </w:p>
    <w:p w14:paraId="6BB0EB7B" w14:textId="77777777" w:rsidR="00A62EA5" w:rsidRPr="00377793" w:rsidRDefault="00A62EA5" w:rsidP="008B320C">
      <w:pPr>
        <w:spacing w:line="360" w:lineRule="auto"/>
        <w:rPr>
          <w:rFonts w:ascii="Arial" w:hAnsi="Arial" w:cs="Arial"/>
        </w:rPr>
      </w:pPr>
    </w:p>
    <w:p w14:paraId="6276B775" w14:textId="3D9034BE" w:rsidR="004A78CB" w:rsidRPr="00377793" w:rsidRDefault="009C118E" w:rsidP="009C118E">
      <w:pPr>
        <w:spacing w:line="360" w:lineRule="auto"/>
        <w:jc w:val="center"/>
        <w:rPr>
          <w:rFonts w:ascii="Arial" w:hAnsi="Arial" w:cs="Arial"/>
          <w:u w:val="single"/>
        </w:rPr>
      </w:pPr>
      <w:r w:rsidRPr="00377793">
        <w:rPr>
          <w:rFonts w:ascii="Arial" w:hAnsi="Arial" w:cs="Arial"/>
          <w:u w:val="single"/>
        </w:rPr>
        <w:t xml:space="preserve">Assignment title: </w:t>
      </w:r>
      <w:r w:rsidR="007B3598" w:rsidRPr="00377793">
        <w:rPr>
          <w:rFonts w:ascii="Arial" w:hAnsi="Arial" w:cs="Arial"/>
          <w:u w:val="single"/>
        </w:rPr>
        <w:t>A critical evaluation and the identification of next teaching and learning steps focusing on a case study of an individual learner or a group of learners, based on an observed critical incident.</w:t>
      </w:r>
    </w:p>
    <w:p w14:paraId="6B892742" w14:textId="77777777" w:rsidR="00A148DE" w:rsidRPr="00A148DE" w:rsidRDefault="00A148DE" w:rsidP="00A148DE">
      <w:pPr>
        <w:spacing w:line="360" w:lineRule="auto"/>
        <w:rPr>
          <w:rFonts w:ascii="Arial" w:hAnsi="Arial" w:cs="Arial"/>
        </w:rPr>
      </w:pPr>
      <w:r w:rsidRPr="00A148DE">
        <w:rPr>
          <w:rFonts w:ascii="Arial" w:hAnsi="Arial" w:cs="Arial"/>
          <w:b/>
          <w:bCs/>
          <w:u w:val="single"/>
        </w:rPr>
        <w:t>Introduction</w:t>
      </w:r>
    </w:p>
    <w:p w14:paraId="07B40BBC" w14:textId="77777777" w:rsidR="00A148DE" w:rsidRPr="00A148DE" w:rsidRDefault="00A148DE" w:rsidP="00A148DE">
      <w:pPr>
        <w:spacing w:line="360" w:lineRule="auto"/>
        <w:rPr>
          <w:rFonts w:ascii="Arial" w:hAnsi="Arial" w:cs="Arial"/>
        </w:rPr>
      </w:pPr>
      <w:r w:rsidRPr="00A148DE">
        <w:rPr>
          <w:rFonts w:ascii="Arial" w:hAnsi="Arial" w:cs="Arial"/>
        </w:rPr>
        <w:t>A critical incident is an event or situation that is observed and given significance through critical reflection (Tripp, 1994), which can provide a new perspective on the professional practice of an educational practitioner. Critical incidents can be trivial classroom events and are not limited to unique or upsetting situations (Tripp, 1994). From the evaluation of a critical incident, the practitioner can take steps to inform their future pedagogy as they reflect on situations, how they approached them, and what they could have done to improve the outcome. This assignment will critically discuss a critical incident observed in a foundation phase classroom revolving around a digital reward system based on Behaviourist theories. A discussion of the discourse surrounding reward systems will be presented including if reward systems do affect intrinsic motivation towards learning and if there is a positive or negative impact. The discussion around intrinsic motivation and reward systems will include the input of Self Determination Theory, research on autonomy supportive teaching, goal setting theory, and self-efficacy theories. There are many more theories and factors that have been suggested to impact intrinsic motivation, however, only the research and theories previously mentioned will be used in this discussion. Furthermore, next teaching and learning steps will be identified concerning this critical incident and the evaluation of the literature to better support future best practice when faced with a similar incident. </w:t>
      </w:r>
    </w:p>
    <w:p w14:paraId="2132EF69" w14:textId="77777777" w:rsidR="00A148DE" w:rsidRPr="00A148DE" w:rsidRDefault="00A148DE" w:rsidP="00A148DE">
      <w:pPr>
        <w:spacing w:line="360" w:lineRule="auto"/>
        <w:rPr>
          <w:rFonts w:ascii="Arial" w:hAnsi="Arial" w:cs="Arial"/>
        </w:rPr>
      </w:pPr>
      <w:r w:rsidRPr="00A148DE">
        <w:rPr>
          <w:rFonts w:ascii="Arial" w:hAnsi="Arial" w:cs="Arial"/>
          <w:b/>
          <w:bCs/>
          <w:u w:val="single"/>
        </w:rPr>
        <w:t>The role of critical reflection </w:t>
      </w:r>
    </w:p>
    <w:p w14:paraId="3A1746E4" w14:textId="77777777" w:rsidR="00A148DE" w:rsidRPr="00A148DE" w:rsidRDefault="00A148DE" w:rsidP="00A148DE">
      <w:pPr>
        <w:spacing w:line="360" w:lineRule="auto"/>
        <w:rPr>
          <w:rFonts w:ascii="Arial" w:hAnsi="Arial" w:cs="Arial"/>
        </w:rPr>
      </w:pPr>
      <w:r w:rsidRPr="00A148DE">
        <w:rPr>
          <w:rFonts w:ascii="Arial" w:hAnsi="Arial" w:cs="Arial"/>
        </w:rPr>
        <w:t xml:space="preserve">Critical reflection is significant within the teaching and learning process as it presents how it is vital to view pedagogy from multiple perspectives to ensure the best learning outcomes for learners (Meierdirk, 2016). Without critical reflection student teachers and current practitioners may be subject to their own biases regarding their professional practice, leading to the possibility that their pedagogy becomes outdated and ineffective. Efficient and effective critical reflection comes from experience as well as a proficient understanding of essential educational research and theory (Hordern and Tatto, 2018). This idea connects to </w:t>
      </w:r>
      <w:r w:rsidRPr="00A148DE">
        <w:rPr>
          <w:rFonts w:ascii="Arial" w:hAnsi="Arial" w:cs="Arial"/>
        </w:rPr>
        <w:lastRenderedPageBreak/>
        <w:t>the scholarship of Dewy and Schon who both state that reflecting on experiences and linking theory to practice using reflection is essential to learning (Harford and MacRuairc, 2008; Tonna, Bjerkholt, and Holland, 2017). When a practitioner critiques their practice, they become aware of their strengths and weaknesses, from this they can continuously develop and learn from new research as well as from their colleagues. Furthermore, critical reflection proposes that practitioners not only reflect on educational concepts but actively experiment and apply them to be later reflected upon again (Orchard and Winch, 2015). Subsequently by continuing this cycle teachers are constantly developing their pedagogy. Therefore, critical reflection is important in teaching, as it ensures teachers continuously develop their practice and evaluate their current practice to ensure their pupils receive the best learning possible. </w:t>
      </w:r>
    </w:p>
    <w:p w14:paraId="2A077810" w14:textId="77777777" w:rsidR="00A148DE" w:rsidRPr="00A148DE" w:rsidRDefault="00A148DE" w:rsidP="00A148DE">
      <w:pPr>
        <w:spacing w:line="360" w:lineRule="auto"/>
        <w:rPr>
          <w:rFonts w:ascii="Arial" w:hAnsi="Arial" w:cs="Arial"/>
        </w:rPr>
      </w:pPr>
      <w:r w:rsidRPr="00A148DE">
        <w:rPr>
          <w:rFonts w:ascii="Arial" w:hAnsi="Arial" w:cs="Arial"/>
        </w:rPr>
        <w:t>Additionally, critical reflection is vital to teaching so that teachers can continue to develop and adhere to the Professional Standards for Teaching and Leadership. There are five Professional Standards for Teaching and Leadership these are pedagogy, leadership, professional learning, innovation, and collaboration (Welsh Government, 2017). These standards were organised to ensure good teaching and learning is paramount, is spread efficiently within educational contexts, is constantly evolving, and changing for the better, is helped by leadership to continue to grow, and is taken deeper through professional development (Egan et al, 2018). Together they are all equally important to teaching practice as they set the standard a practitioner must aim to follow through critical reflection to guarantee their professional practice is up to date and effective. </w:t>
      </w:r>
    </w:p>
    <w:p w14:paraId="7B95D27A" w14:textId="77777777" w:rsidR="00A148DE" w:rsidRPr="00A148DE" w:rsidRDefault="00A148DE" w:rsidP="00A148DE">
      <w:pPr>
        <w:spacing w:line="360" w:lineRule="auto"/>
        <w:rPr>
          <w:rFonts w:ascii="Arial" w:hAnsi="Arial" w:cs="Arial"/>
        </w:rPr>
      </w:pPr>
      <w:r w:rsidRPr="00A148DE">
        <w:rPr>
          <w:rFonts w:ascii="Arial" w:hAnsi="Arial" w:cs="Arial"/>
        </w:rPr>
        <w:t>Following the review of the Welsh national curriculum by Sir Graham Donaldson, it became apparent that to secure the best education for children in Wales following the future implementation of the new curriculum initial teacher education (ITE) must also undergo reform (Furlong, 2015). The reform on ITE in Wales places teacher agency through experience in educational contexts at the forefront of ITE (Furlong et al, 2021). Consequently, the reformed ITE in Wales will be significant as it means newly qualified teachers will enter the profession with valuable experiences alongside the knowledge of the new curriculum to better facilitate it within the classroom and alternative educational contexts. </w:t>
      </w:r>
    </w:p>
    <w:p w14:paraId="3DB89C44" w14:textId="77777777" w:rsidR="00A148DE" w:rsidRPr="00A148DE" w:rsidRDefault="00A148DE" w:rsidP="00A148DE">
      <w:pPr>
        <w:spacing w:line="360" w:lineRule="auto"/>
        <w:rPr>
          <w:rFonts w:ascii="Arial" w:hAnsi="Arial" w:cs="Arial"/>
        </w:rPr>
      </w:pPr>
      <w:r w:rsidRPr="00A148DE">
        <w:rPr>
          <w:rFonts w:ascii="Arial" w:hAnsi="Arial" w:cs="Arial"/>
          <w:b/>
          <w:bCs/>
          <w:u w:val="single"/>
        </w:rPr>
        <w:t>Observation/school context:</w:t>
      </w:r>
    </w:p>
    <w:p w14:paraId="6E4F9F9D" w14:textId="77777777" w:rsidR="00A148DE" w:rsidRPr="00A148DE" w:rsidRDefault="00A148DE" w:rsidP="00A148DE">
      <w:pPr>
        <w:spacing w:line="360" w:lineRule="auto"/>
        <w:rPr>
          <w:rFonts w:ascii="Arial" w:hAnsi="Arial" w:cs="Arial"/>
        </w:rPr>
      </w:pPr>
      <w:r w:rsidRPr="00A148DE">
        <w:rPr>
          <w:rFonts w:ascii="Arial" w:hAnsi="Arial" w:cs="Arial"/>
        </w:rPr>
        <w:t xml:space="preserve">To protect the anonymity of the school, classroom teacher, and pupils the school and area in which the observation occurred will not be mentioned (BERA, 2018, 40). The critical incident observation took place in a year 2 primary school classroom in the county of Swansea. The primary school currently has 261 students aged between 3 and 11 years old. Estyn (2014) </w:t>
      </w:r>
      <w:r w:rsidRPr="00A148DE">
        <w:rPr>
          <w:rFonts w:ascii="Arial" w:hAnsi="Arial" w:cs="Arial"/>
        </w:rPr>
        <w:lastRenderedPageBreak/>
        <w:t>has reported that “28% of pupils are entitled to free school meals, the school has identified approximately 23% of pupils as having additional learning needs and very few pupils have a statement of special education needs”. This information is likely to be outdated however it is the most recent report available. Compared to census information in 2019 students in this school receiving free school meals is approximately 8% over the average amount of pupils for the county of Swansea (Welsh Government, 2019). The census information was taken due to information on the Welsh Government website about the reliability of data from 2020 due to the Covid – 19 pandemic which has also affected the availability of census data from 2020.</w:t>
      </w:r>
    </w:p>
    <w:p w14:paraId="7FAB2BBD" w14:textId="77777777" w:rsidR="00A148DE" w:rsidRPr="00A148DE" w:rsidRDefault="00A148DE" w:rsidP="00A148DE">
      <w:pPr>
        <w:spacing w:line="360" w:lineRule="auto"/>
        <w:rPr>
          <w:rFonts w:ascii="Arial" w:hAnsi="Arial" w:cs="Arial"/>
        </w:rPr>
      </w:pPr>
      <w:r w:rsidRPr="00A148DE">
        <w:rPr>
          <w:rFonts w:ascii="Arial" w:hAnsi="Arial" w:cs="Arial"/>
          <w:b/>
          <w:bCs/>
          <w:u w:val="single"/>
        </w:rPr>
        <w:t>Critical incident.</w:t>
      </w:r>
    </w:p>
    <w:p w14:paraId="64B9EC77" w14:textId="77777777" w:rsidR="00A148DE" w:rsidRPr="00A148DE" w:rsidRDefault="00A148DE" w:rsidP="00A148DE">
      <w:pPr>
        <w:spacing w:line="360" w:lineRule="auto"/>
        <w:rPr>
          <w:rFonts w:ascii="Arial" w:hAnsi="Arial" w:cs="Arial"/>
        </w:rPr>
      </w:pPr>
      <w:r w:rsidRPr="00A148DE">
        <w:rPr>
          <w:rFonts w:ascii="Arial" w:hAnsi="Arial" w:cs="Arial"/>
        </w:rPr>
        <w:t>The incident that I observed in the year 2 classroom was during a drilling activity on the carpet. It was during the start of the day; the classroom teacher had taken the register and had completed the morning routine with their pupils including a song about the solar system. The classroom cross-curricular theme during the time of the observation was space. The drilling activity was drawing on the pupil’s prior knowledge from previous lessons about space and what they have learned. The teacher was asking questions such as “who was the first man on the moon”. However, the pupils did not seem engaged with the activity and there were very few hands raised. Until the teacher suggested awarding DojoPoints to any pupils who knew the answers; after this the pupils became desperate to answer questions, rising from their sitting positions and stretching toward the teach (Refer to Appendix 3).</w:t>
      </w:r>
    </w:p>
    <w:p w14:paraId="4BB18658" w14:textId="77777777" w:rsidR="00A148DE" w:rsidRPr="00A148DE" w:rsidRDefault="00A148DE" w:rsidP="00A148DE">
      <w:pPr>
        <w:spacing w:line="360" w:lineRule="auto"/>
        <w:rPr>
          <w:rFonts w:ascii="Arial" w:hAnsi="Arial" w:cs="Arial"/>
        </w:rPr>
      </w:pPr>
      <w:r w:rsidRPr="00A148DE">
        <w:rPr>
          <w:rFonts w:ascii="Arial" w:hAnsi="Arial" w:cs="Arial"/>
        </w:rPr>
        <w:t xml:space="preserve"> DojoPoints are awarded from ClassDojo, this is an online educational software that can act as a reward system as well as much more. From this a question was formed, are students intrinsically motivated to become ambitious capable individuals ready to learn throughout their lifetime (Welsh Government, 2020), or are they only motivated by external rewards? It seemed that these pupils were only interested in obtaining DojoPoints and were not intrinsically interested in the activity to use their prior knowledge in this activity as it was clear pupils did know the answers to the questions being asked by their teacher. From this incident it could be assumed that reward systems in a classroom may decrease the intrinsic motivation to continue learning within pupils, if this is the case then reward systems are harming the attainment of pupils. Moreover, this would suggest reward systems undermine one of the four purposes of the Curriculum for Wales 2022 as students will not be encouraged to develop as ambitious capable learners (Welsh, Government, 2020). This is because ambitious capable learners set themselves high standards and seek and enjoy challenges (Welsh Government, 2020). Thus, if reward systems hinder one of the four purposes of the Curriculum for Wales 2022 this would weaken the effectiveness of teaching </w:t>
      </w:r>
      <w:r w:rsidRPr="00A148DE">
        <w:rPr>
          <w:rFonts w:ascii="Arial" w:hAnsi="Arial" w:cs="Arial"/>
        </w:rPr>
        <w:lastRenderedPageBreak/>
        <w:t>in Wales. Therefore, it may be a recommendation that reward systems are not used in Wales. However, this is only a recommendation based on an assumption from the observed critical incident that rewards decrease intrinsic motivation. Whether or not this assumption is correct will be explored in the following literature review.</w:t>
      </w:r>
    </w:p>
    <w:p w14:paraId="747BB422" w14:textId="77777777" w:rsidR="00A148DE" w:rsidRPr="00A148DE" w:rsidRDefault="00A148DE" w:rsidP="00A148DE">
      <w:pPr>
        <w:spacing w:line="360" w:lineRule="auto"/>
        <w:rPr>
          <w:rFonts w:ascii="Arial" w:hAnsi="Arial" w:cs="Arial"/>
        </w:rPr>
      </w:pPr>
      <w:r w:rsidRPr="00A148DE">
        <w:rPr>
          <w:rFonts w:ascii="Arial" w:hAnsi="Arial" w:cs="Arial"/>
          <w:b/>
          <w:bCs/>
          <w:u w:val="single"/>
        </w:rPr>
        <w:t>Literature review:</w:t>
      </w:r>
    </w:p>
    <w:p w14:paraId="48BA7835" w14:textId="77777777" w:rsidR="00A148DE" w:rsidRPr="00A148DE" w:rsidRDefault="00A148DE" w:rsidP="00A148DE">
      <w:pPr>
        <w:spacing w:line="360" w:lineRule="auto"/>
        <w:rPr>
          <w:rFonts w:ascii="Arial" w:hAnsi="Arial" w:cs="Arial"/>
        </w:rPr>
      </w:pPr>
      <w:r w:rsidRPr="00A148DE">
        <w:rPr>
          <w:rFonts w:ascii="Arial" w:hAnsi="Arial" w:cs="Arial"/>
        </w:rPr>
        <w:t>ClassDojo is an online classroom management tool that provides teachers with an interactive way of giving timely feedback to increase the likelihood of encouraging appropriate classroom behaviours (Benhadj, El Messaoudi, and Nfissi, 2019). ClassDojo is based on behaviourist theories of managing behaviour, in particular, the theory of operant conditioning proposed by B. F. Skinner; this is because behaviour can be positively reinforced through DojoPoints (Williamson, 2017, pp. 444). Desirable behaviour is rewarded with ‘positive’ points, and undesirable behaviour is punished with ‘needs work’ points that decrease a student’s overall score (Manolev, Sullivan, and Slee, 2019). There is an ongoing discourse surrounding whether or not behaviourist styled reward systems like ClassDojo decrease intrinsic motivation towards learning through rewarding positive learning attitudes.</w:t>
      </w:r>
    </w:p>
    <w:p w14:paraId="34A26CD6" w14:textId="77777777" w:rsidR="00A148DE" w:rsidRPr="00A148DE" w:rsidRDefault="00A148DE" w:rsidP="00A148DE">
      <w:pPr>
        <w:spacing w:line="360" w:lineRule="auto"/>
        <w:rPr>
          <w:rFonts w:ascii="Arial" w:hAnsi="Arial" w:cs="Arial"/>
        </w:rPr>
      </w:pPr>
      <w:r w:rsidRPr="00A148DE">
        <w:rPr>
          <w:rFonts w:ascii="Arial" w:hAnsi="Arial" w:cs="Arial"/>
        </w:rPr>
        <w:t>Intrinsic motivation is described to mean having an internal desire to participate in something that is supported by relatedness, competence, and autonomy (Deci et al, 1991; Ryan and Deci, 2020). Although the source of this definition may appear to be outdated due to being over 30 years old it is still consistently used in recent research to define intrinsic motivation as it is a valuable and reliable definition from credible researchers. This definition links intrinsic motivation with Ryan and Deci’s theory of self-determination as both are defined by the same characteristics of relatedness, competence, and autonomy (Deci et al, 1991). Additionally, Deci, Koestner, and Ryan (2001) suggest that rewards can undermine cognitive evaluation theory. According to cognitive evaluation theory when students enjoy an activity or task, they experience feelings of competence and autonomy (Mitchell, Schuster, and Jin, 2020). The information in this source is up to date and well supported by wider literature in this area of research. This suggests that enjoyment would increase the likelihood of the activity being repeated as students would develop intrinsic motivation from feelings of competence and will want to return to the activity. </w:t>
      </w:r>
    </w:p>
    <w:p w14:paraId="56361094" w14:textId="77777777" w:rsidR="00A148DE" w:rsidRPr="00A148DE" w:rsidRDefault="00A148DE" w:rsidP="00A148DE">
      <w:pPr>
        <w:spacing w:line="360" w:lineRule="auto"/>
        <w:rPr>
          <w:rFonts w:ascii="Arial" w:hAnsi="Arial" w:cs="Arial"/>
        </w:rPr>
      </w:pPr>
      <w:r w:rsidRPr="00A148DE">
        <w:rPr>
          <w:rFonts w:ascii="Arial" w:hAnsi="Arial" w:cs="Arial"/>
        </w:rPr>
        <w:t xml:space="preserve">Moreover, Deci, Koestner, and Ryan (2001) have indicated in their research that rewarding a high-interest activity can determine that activity as controlling which undermines the pupil’s sense of self-determination which in turn decreases intrinsic motivation. From this, it is suggested that reward systems used in a classroom can reduce feelings of competence and autonomy especially when a learner is rewarded for participating in an activity they enjoy. Considering this, if rewards do undermine intrinsic motivation their use could be considered </w:t>
      </w:r>
      <w:r w:rsidRPr="00A148DE">
        <w:rPr>
          <w:rFonts w:ascii="Arial" w:hAnsi="Arial" w:cs="Arial"/>
        </w:rPr>
        <w:lastRenderedPageBreak/>
        <w:t>a limitation to education in Wales as the new Curriculum for Wales 2022 will encourage the development of ambitious capable learners which implies learners will be self-regulatory and intrinsically motivated to learn.</w:t>
      </w:r>
      <w:r w:rsidRPr="00A148DE">
        <w:rPr>
          <w:rFonts w:ascii="Arial" w:hAnsi="Arial" w:cs="Arial"/>
          <w:b/>
          <w:bCs/>
        </w:rPr>
        <w:t> </w:t>
      </w:r>
    </w:p>
    <w:p w14:paraId="7326D880" w14:textId="77777777" w:rsidR="00A148DE" w:rsidRPr="00A148DE" w:rsidRDefault="00A148DE" w:rsidP="00A148DE">
      <w:pPr>
        <w:spacing w:line="360" w:lineRule="auto"/>
        <w:rPr>
          <w:rFonts w:ascii="Arial" w:hAnsi="Arial" w:cs="Arial"/>
        </w:rPr>
      </w:pPr>
      <w:r w:rsidRPr="00A148DE">
        <w:rPr>
          <w:rFonts w:ascii="Arial" w:hAnsi="Arial" w:cs="Arial"/>
        </w:rPr>
        <w:t>On the other hand, Cameron (2001) found no evidence that rewards undermine intrinsic motivation, but the contingency of the rewards can. Cameron (2001) suggests when rewards are given unexpectedly this does not decrease the motivation of pupils. However, if positive reinforcement is given following a specific task or for a high standard of work this can decrease intrinsic motivation (Cameron, 2001). This research does support the proposal of Deci, Koestner, and Ryan (2001) that also state when rewards are given due to the completion of a specific task this undermines intrinsic motivation. Although this research by Cameron (2001) and Deci, Koestner, and Ryan (2001) is 20 years old their findings are still relevant and used in the discourse of intrinsic motivation in education as they are both reliable and credible authors in this area of research. From this evidence, it is suggested that by rewarding a pupil for participation in a task the pupil will not be motivated by their internal drive to learn and repeat the activity in their free time. </w:t>
      </w:r>
    </w:p>
    <w:p w14:paraId="344CA56E" w14:textId="77777777" w:rsidR="00A148DE" w:rsidRPr="00A148DE" w:rsidRDefault="00A148DE" w:rsidP="00A148DE">
      <w:pPr>
        <w:spacing w:line="360" w:lineRule="auto"/>
        <w:rPr>
          <w:rFonts w:ascii="Arial" w:hAnsi="Arial" w:cs="Arial"/>
        </w:rPr>
      </w:pPr>
      <w:r w:rsidRPr="00A148DE">
        <w:rPr>
          <w:rFonts w:ascii="Arial" w:hAnsi="Arial" w:cs="Arial"/>
        </w:rPr>
        <w:t>Furthermore, reward systems in controlling educational environments like expected rewards weaken the intrinsic motivation of learners (Reeve, 2009). A classroom that uses a reward system to motivate students controllingly will do so by rewarding desired behaviour such as quietly and quickly completing all learning objectives. This motivating style produces a sense of pressure and obligation to receive a reward, as well as driving classroom participation that is not voluntary and lacks personal interest (Reeve, 2009). When rewards are used in a controlling way this is generally to control behaviour by reinforcing desirable behaviours with rewards (Manolev, Sullivan, and Slee 2019). This is an extremely behaviourist approach to using reward systems that would decrease the autonomy felt by learners as their behaviour is being controlled through positive reinforcement. Further suggesting that using rewards in a controlling educational environment undermines self-regulatory learning as teachers using this style to motivate their pupils are doing so in a way that does not encourage autonomy and personal interest exploration which are significant in promoting intrinsic motivation. </w:t>
      </w:r>
    </w:p>
    <w:p w14:paraId="7B733B68" w14:textId="77777777" w:rsidR="00A148DE" w:rsidRPr="00A148DE" w:rsidRDefault="00A148DE" w:rsidP="00A148DE">
      <w:pPr>
        <w:spacing w:line="360" w:lineRule="auto"/>
        <w:rPr>
          <w:rFonts w:ascii="Arial" w:hAnsi="Arial" w:cs="Arial"/>
        </w:rPr>
      </w:pPr>
      <w:r w:rsidRPr="00A148DE">
        <w:rPr>
          <w:rFonts w:ascii="Arial" w:hAnsi="Arial" w:cs="Arial"/>
        </w:rPr>
        <w:t xml:space="preserve">On the other hand, an autonomy supportive teaching environment that offers rewards can promote intrinsic motivation (Furtak and Kunter, 2012). An autonomy supportive motivating style is based on providing choice, creativity, and tailoring to interests (Deci and Ryan, 2012). This would mean that motivation would need to be based on rewards that are reached through completing goals tailored to specific interests and revolve around the freedom to choose an activity to complete. In turn, self-regulation would be reinforced as the tasks will be completed independently and the reward will emphasise the achievement which </w:t>
      </w:r>
      <w:r w:rsidRPr="00A148DE">
        <w:rPr>
          <w:rFonts w:ascii="Arial" w:hAnsi="Arial" w:cs="Arial"/>
        </w:rPr>
        <w:lastRenderedPageBreak/>
        <w:t>would promote the pupils’ sense of competence. From the evidence regarding motivation using controlling styles and autonomy supportive styles, it can be concluded that the educational environments in which reward systems are used affect how the rewards will impact pupil motivation. Therefore, rewards should be given in autonomy supportive classrooms to increase intrinsic motivation through encouraging autonomy and competence. </w:t>
      </w:r>
    </w:p>
    <w:p w14:paraId="0EBB0BCE" w14:textId="77777777" w:rsidR="00A148DE" w:rsidRPr="00A148DE" w:rsidRDefault="00A148DE" w:rsidP="00A148DE">
      <w:pPr>
        <w:spacing w:line="360" w:lineRule="auto"/>
        <w:rPr>
          <w:rFonts w:ascii="Arial" w:hAnsi="Arial" w:cs="Arial"/>
        </w:rPr>
      </w:pPr>
      <w:r w:rsidRPr="00A148DE">
        <w:rPr>
          <w:rFonts w:ascii="Arial" w:hAnsi="Arial" w:cs="Arial"/>
        </w:rPr>
        <w:t>Additionally, research suggests rewards must be presented in a way that encourages learning goals rather than performance goals. Learning goals and performance goals are elements of goal setting theory (Locke &amp; Latham, 2019; Locke &amp; Latham, 2006). Performance goals refer to a goal that encourages a learner to obtain a high score or the most work completed in a specific task; while learning goals refer to goals that encourage developing learning (Landers, Armstrong, &amp; Collmus, 2017). An example of a learning goal would be if a learner sets a goal of understanding three different ways to solve a mathematics problem. While a performance goal would reward an achievement such as being the first to quickly finish every mathematics problem. This suggests that learning goals promote competence and autonomy while performance goals promote competition, which is also suggested by Groening and Binnewies (2019). A possible limitation to this research is that the experiments did not identify the causational relationship between goal setting and motivation only that one exists, however, the experimental design allowed for more control and validity while looking into how goals affect motivation. This can be linked to the research by Cameron (2001) as it shows the contingency of rewards affects the impact they have on intrinsic motivation, as by only rewarding performance goals pupils will begin to expect rewards whenever they complete work and may rush through work to earn more rewards. However, reward systems can be used in a way to promote intrinsic motivation towards learning by rewarding learning through setting appropriate learning goals that promote competence and autonomy.</w:t>
      </w:r>
    </w:p>
    <w:p w14:paraId="38C09D9A" w14:textId="77777777" w:rsidR="00A148DE" w:rsidRPr="00A148DE" w:rsidRDefault="00A148DE" w:rsidP="00A148DE">
      <w:pPr>
        <w:spacing w:line="360" w:lineRule="auto"/>
        <w:rPr>
          <w:rFonts w:ascii="Arial" w:hAnsi="Arial" w:cs="Arial"/>
        </w:rPr>
      </w:pPr>
      <w:r w:rsidRPr="00A148DE">
        <w:rPr>
          <w:rFonts w:ascii="Arial" w:hAnsi="Arial" w:cs="Arial"/>
        </w:rPr>
        <w:t xml:space="preserve">Further research indicates that reward systems can increase the intrinsic motivation of learners when they are accompanied by meaningful learning goals. Meaningful learning goals are learning goals that facilitate discussion and teamwork which produces meaning (Boticki, et al, 2020). Thus, this research suggests that collaboration and relatedness through group work can encourage meaningful goals that promote intrinsic motivation. Reward systems can promote teamwork by rewarding whole group efforts, ClassDojo does have a ‘Dojo Groups’ feature that allows a teacher to reward a group (Benhadj, El Messaoudi, and Nfissi, 2019). According to Ryan and Deci (1991), relatedness is important in intrinsic motivation. Hence, this suggests that to promote intrinsic motivation, learning </w:t>
      </w:r>
      <w:r w:rsidRPr="00A148DE">
        <w:rPr>
          <w:rFonts w:ascii="Arial" w:hAnsi="Arial" w:cs="Arial"/>
        </w:rPr>
        <w:lastRenderedPageBreak/>
        <w:t>goals that allow for group work should be rewarded to increase pupils’ feelings of relatedness as well as autonomy and competence.</w:t>
      </w:r>
    </w:p>
    <w:p w14:paraId="506AE686" w14:textId="77777777" w:rsidR="00A148DE" w:rsidRPr="00A148DE" w:rsidRDefault="00A148DE" w:rsidP="00A148DE">
      <w:pPr>
        <w:spacing w:line="360" w:lineRule="auto"/>
        <w:rPr>
          <w:rFonts w:ascii="Arial" w:hAnsi="Arial" w:cs="Arial"/>
        </w:rPr>
      </w:pPr>
      <w:r w:rsidRPr="00A148DE">
        <w:rPr>
          <w:rFonts w:ascii="Arial" w:hAnsi="Arial" w:cs="Arial"/>
        </w:rPr>
        <w:t>Similarly, reward systems link meaningful learning goals to self-efficacy theory and how self-efficacy can promote or hinder intrinsic motivation. A low self-efficacy perspective would view rewards as extrinsic motivation that only reinforces that doing something desirable leads to obtaining rewards whereas high self-efficacy is linked to the self-conception of capability (Shrunk, 1991; Peura et al, 2019). Research by Shrunk was conducted 30 years ago but it is backed up by contemporary research which reinforces his proposal that perceptions about learning capability can affect learning performance and motivation. According to self-efficacy theory learners that perceive rewards as an achievement of meaningful learning objectives will also perceive the rewards as recognition of their competence (Dicheva, Caldwell, and Guy 2020). Moreover, research has shown that learners who perceive themselves as competent are more motivated to engage in a variety of learning opportunities (Perry, Lisaingo, and Ford, 2019). Therefore, this indicates that recognising competence with rewards can bolster a learner’s self-concept and develop their intrinsic motivation towards achieving learning goals and developing their learning.</w:t>
      </w:r>
    </w:p>
    <w:p w14:paraId="301A8AC2" w14:textId="77777777" w:rsidR="00A148DE" w:rsidRPr="00A148DE" w:rsidRDefault="00A148DE" w:rsidP="00A148DE">
      <w:pPr>
        <w:spacing w:line="360" w:lineRule="auto"/>
        <w:rPr>
          <w:rFonts w:ascii="Arial" w:hAnsi="Arial" w:cs="Arial"/>
        </w:rPr>
      </w:pPr>
      <w:r w:rsidRPr="00A148DE">
        <w:rPr>
          <w:rFonts w:ascii="Arial" w:hAnsi="Arial" w:cs="Arial"/>
        </w:rPr>
        <w:t>Thus, it can be concluded from the evidence that how rewards are presented to learners can affect their intrinsic motivation towards learning positively and negatively depending on the circumstances of the available rewards. To ensure rewards do not hinder intrinsic motivation the research presented suggests there must be presented in a classroom that has a balance of autonomy supportive teaching, as well as promoting learning goals and self-efficacy. Rewards used in autonomy supportive classrooms can develop autonomy, and rewards for meaningful learning goals used along with developing self-efficacy can promote relatedness and competence which are needed for intrinsic motivation to flourish (Deci et al, 1991). Hence, without these factors, it can be assumed reward systems may hinder intrinsic motivation. </w:t>
      </w:r>
    </w:p>
    <w:p w14:paraId="0549F36C" w14:textId="77777777" w:rsidR="00A148DE" w:rsidRPr="00A148DE" w:rsidRDefault="00A148DE" w:rsidP="00A148DE">
      <w:pPr>
        <w:spacing w:line="360" w:lineRule="auto"/>
        <w:rPr>
          <w:rFonts w:ascii="Arial" w:hAnsi="Arial" w:cs="Arial"/>
        </w:rPr>
      </w:pPr>
      <w:r w:rsidRPr="00A148DE">
        <w:rPr>
          <w:rFonts w:ascii="Arial" w:hAnsi="Arial" w:cs="Arial"/>
          <w:b/>
          <w:bCs/>
          <w:u w:val="single"/>
        </w:rPr>
        <w:t>Reflection/ Next teaching steps:</w:t>
      </w:r>
    </w:p>
    <w:p w14:paraId="010C1988" w14:textId="77777777" w:rsidR="00A148DE" w:rsidRPr="00A148DE" w:rsidRDefault="00A148DE" w:rsidP="00A148DE">
      <w:pPr>
        <w:spacing w:line="360" w:lineRule="auto"/>
        <w:rPr>
          <w:rFonts w:ascii="Arial" w:hAnsi="Arial" w:cs="Arial"/>
        </w:rPr>
      </w:pPr>
      <w:r w:rsidRPr="00A148DE">
        <w:rPr>
          <w:rFonts w:ascii="Arial" w:hAnsi="Arial" w:cs="Arial"/>
        </w:rPr>
        <w:t>The reflective model that will be used is Gibb’s reflective cycle. Gibb’s reflective cycle will be used to critically reflect on the critical incident observed before the start of this assignment. This reflective model will be used it utilises questions to help structure the reflective process (Finlay, 2008). This model is structured as follows: description, feelings, evaluation, analysis, conclusion, and action plan. The action plan of this reflective cycle will be the next teaching steps that will impact my future pedagogy.</w:t>
      </w:r>
    </w:p>
    <w:p w14:paraId="483C18B9" w14:textId="77777777" w:rsidR="00A148DE" w:rsidRPr="00A148DE" w:rsidRDefault="00A148DE" w:rsidP="00A148DE">
      <w:pPr>
        <w:spacing w:line="360" w:lineRule="auto"/>
        <w:rPr>
          <w:rFonts w:ascii="Arial" w:hAnsi="Arial" w:cs="Arial"/>
        </w:rPr>
      </w:pPr>
      <w:r w:rsidRPr="00A148DE">
        <w:rPr>
          <w:rFonts w:ascii="Arial" w:hAnsi="Arial" w:cs="Arial"/>
        </w:rPr>
        <w:t>Description:</w:t>
      </w:r>
    </w:p>
    <w:p w14:paraId="448D5264" w14:textId="77777777" w:rsidR="00A148DE" w:rsidRPr="00A148DE" w:rsidRDefault="00A148DE" w:rsidP="00A148DE">
      <w:pPr>
        <w:spacing w:line="360" w:lineRule="auto"/>
        <w:rPr>
          <w:rFonts w:ascii="Arial" w:hAnsi="Arial" w:cs="Arial"/>
        </w:rPr>
      </w:pPr>
      <w:r w:rsidRPr="00A148DE">
        <w:rPr>
          <w:rFonts w:ascii="Arial" w:hAnsi="Arial" w:cs="Arial"/>
        </w:rPr>
        <w:lastRenderedPageBreak/>
        <w:t>The critical incident was observed at the start of the school day during a drilling activity to draw on the pupil’s prior knowledge about the class theme of space. The pupils initially lacked enthusiasm until DojoPoints were offered as a reward for answering questions (Refer to Appendix 3).</w:t>
      </w:r>
    </w:p>
    <w:p w14:paraId="7C9E9BD1" w14:textId="77777777" w:rsidR="00A148DE" w:rsidRPr="00A148DE" w:rsidRDefault="00A148DE" w:rsidP="00A148DE">
      <w:pPr>
        <w:spacing w:line="360" w:lineRule="auto"/>
        <w:rPr>
          <w:rFonts w:ascii="Arial" w:hAnsi="Arial" w:cs="Arial"/>
        </w:rPr>
      </w:pPr>
      <w:r w:rsidRPr="00A148DE">
        <w:rPr>
          <w:rFonts w:ascii="Arial" w:hAnsi="Arial" w:cs="Arial"/>
        </w:rPr>
        <w:t>Feelings:</w:t>
      </w:r>
    </w:p>
    <w:p w14:paraId="6BCCAACB" w14:textId="77777777" w:rsidR="00A148DE" w:rsidRPr="00A148DE" w:rsidRDefault="00A148DE" w:rsidP="00A148DE">
      <w:pPr>
        <w:spacing w:line="360" w:lineRule="auto"/>
        <w:rPr>
          <w:rFonts w:ascii="Arial" w:hAnsi="Arial" w:cs="Arial"/>
        </w:rPr>
      </w:pPr>
      <w:r w:rsidRPr="00A148DE">
        <w:rPr>
          <w:rFonts w:ascii="Arial" w:hAnsi="Arial" w:cs="Arial"/>
        </w:rPr>
        <w:t>During this observation I felt curious about the effect rewards had on pupil motivation and if rewards undermine intrinsic motivation. Additionally, I felt pleased that students gained more enthusiasm to answer questions as it was clear they did know the answers, and having the incentive of DojoPoints encouraged them to want to participate.</w:t>
      </w:r>
    </w:p>
    <w:p w14:paraId="25C10FFB" w14:textId="77777777" w:rsidR="00A148DE" w:rsidRPr="00A148DE" w:rsidRDefault="00A148DE" w:rsidP="00A148DE">
      <w:pPr>
        <w:spacing w:line="360" w:lineRule="auto"/>
        <w:rPr>
          <w:rFonts w:ascii="Arial" w:hAnsi="Arial" w:cs="Arial"/>
        </w:rPr>
      </w:pPr>
      <w:r w:rsidRPr="00A148DE">
        <w:rPr>
          <w:rFonts w:ascii="Arial" w:hAnsi="Arial" w:cs="Arial"/>
        </w:rPr>
        <w:t>Evaluation:</w:t>
      </w:r>
    </w:p>
    <w:p w14:paraId="7A8EC8C0" w14:textId="77777777" w:rsidR="00A148DE" w:rsidRPr="00A148DE" w:rsidRDefault="00A148DE" w:rsidP="00A148DE">
      <w:pPr>
        <w:spacing w:line="360" w:lineRule="auto"/>
        <w:rPr>
          <w:rFonts w:ascii="Arial" w:hAnsi="Arial" w:cs="Arial"/>
        </w:rPr>
      </w:pPr>
      <w:r w:rsidRPr="00A148DE">
        <w:rPr>
          <w:rFonts w:ascii="Arial" w:hAnsi="Arial" w:cs="Arial"/>
        </w:rPr>
        <w:t>This experience was beneficial as it sparked this investigation into the impact of reward systems and as a result, it will impact my future teaching practice. Moreover, a conversation with the classroom teacher was beneficial as it allowed me to gain a first-hand perspective of a practicing teacher's opinion of rewards and their impact on pupils of different ages. This was beneficial as it gave me a more well-rounded perspective when looking at the literature surrounding this area of research.</w:t>
      </w:r>
    </w:p>
    <w:p w14:paraId="52B87345" w14:textId="77777777" w:rsidR="00A148DE" w:rsidRPr="00A148DE" w:rsidRDefault="00A148DE" w:rsidP="00A148DE">
      <w:pPr>
        <w:spacing w:line="360" w:lineRule="auto"/>
        <w:rPr>
          <w:rFonts w:ascii="Arial" w:hAnsi="Arial" w:cs="Arial"/>
        </w:rPr>
      </w:pPr>
      <w:r w:rsidRPr="00A148DE">
        <w:rPr>
          <w:rFonts w:ascii="Arial" w:hAnsi="Arial" w:cs="Arial"/>
        </w:rPr>
        <w:t>Analysis:</w:t>
      </w:r>
    </w:p>
    <w:p w14:paraId="092B1249" w14:textId="77777777" w:rsidR="00A148DE" w:rsidRPr="00A148DE" w:rsidRDefault="00A148DE" w:rsidP="00A148DE">
      <w:pPr>
        <w:spacing w:line="360" w:lineRule="auto"/>
        <w:rPr>
          <w:rFonts w:ascii="Arial" w:hAnsi="Arial" w:cs="Arial"/>
        </w:rPr>
      </w:pPr>
      <w:r w:rsidRPr="00A148DE">
        <w:rPr>
          <w:rFonts w:ascii="Arial" w:hAnsi="Arial" w:cs="Arial"/>
        </w:rPr>
        <w:t>Research has shown that there is a continuous discourse about whether or not rewards affect intrinsic motivation (Deci et al, 2001; Cameron, 2001). There is evidence to suggest reward systems negatively affect intrinsic motivation (Deci et al, 2001), as well as having no effect on motivation (Cameron, 2001), and that rewards positively affect motivation (Kalogiannakis et al 2021). However, there is evidence to suggest that certain circumstances can alter the effect of rewards on intrinsic motivation. As discussed in the literature review autonomy supportive educational environments (Reeve, 2009), learning goals (Groening &amp; Binnewies, 2019), and high self-efficacy (Peura et al, 2019) can promote intrinsic motivation alongside rewards. This suggests that it is not extrinsic rewards that undermine intrinsic motivation to learning but the circumstances in which rewards are offered that can determine how intrinsic motivation is affected. </w:t>
      </w:r>
    </w:p>
    <w:p w14:paraId="5469236E" w14:textId="77777777" w:rsidR="00A148DE" w:rsidRPr="00A148DE" w:rsidRDefault="00A148DE" w:rsidP="00A148DE">
      <w:pPr>
        <w:spacing w:line="360" w:lineRule="auto"/>
        <w:rPr>
          <w:rFonts w:ascii="Arial" w:hAnsi="Arial" w:cs="Arial"/>
        </w:rPr>
      </w:pPr>
      <w:r w:rsidRPr="00A148DE">
        <w:rPr>
          <w:rFonts w:ascii="Arial" w:hAnsi="Arial" w:cs="Arial"/>
        </w:rPr>
        <w:t>Conclusion:</w:t>
      </w:r>
    </w:p>
    <w:p w14:paraId="6081138B" w14:textId="77777777" w:rsidR="00A148DE" w:rsidRPr="00A148DE" w:rsidRDefault="00A148DE" w:rsidP="00A148DE">
      <w:pPr>
        <w:spacing w:line="360" w:lineRule="auto"/>
        <w:rPr>
          <w:rFonts w:ascii="Arial" w:hAnsi="Arial" w:cs="Arial"/>
        </w:rPr>
      </w:pPr>
      <w:r w:rsidRPr="00A148DE">
        <w:rPr>
          <w:rFonts w:ascii="Arial" w:hAnsi="Arial" w:cs="Arial"/>
        </w:rPr>
        <w:t xml:space="preserve">From this investigation into research surrounding reward systems, I have concluded how this critical incident and the literature will impact my next teaching steps. I feel I will use available reward systems in my teaching practice as I have discovered evidence that when used </w:t>
      </w:r>
      <w:r w:rsidRPr="00A148DE">
        <w:rPr>
          <w:rFonts w:ascii="Arial" w:hAnsi="Arial" w:cs="Arial"/>
        </w:rPr>
        <w:lastRenderedPageBreak/>
        <w:t>appropriately in certain circumstances, rewards can encourage the development of intrinsic motivation.</w:t>
      </w:r>
    </w:p>
    <w:p w14:paraId="52D79A81" w14:textId="77777777" w:rsidR="00A148DE" w:rsidRPr="00A148DE" w:rsidRDefault="00A148DE" w:rsidP="00A148DE">
      <w:pPr>
        <w:spacing w:line="360" w:lineRule="auto"/>
        <w:rPr>
          <w:rFonts w:ascii="Arial" w:hAnsi="Arial" w:cs="Arial"/>
        </w:rPr>
      </w:pPr>
      <w:r w:rsidRPr="00A148DE">
        <w:rPr>
          <w:rFonts w:ascii="Arial" w:hAnsi="Arial" w:cs="Arial"/>
        </w:rPr>
        <w:t>Action plan (next teaching steps): </w:t>
      </w:r>
    </w:p>
    <w:p w14:paraId="344F2CFE" w14:textId="77777777" w:rsidR="00A148DE" w:rsidRPr="00A148DE" w:rsidRDefault="00A148DE" w:rsidP="00A148DE">
      <w:pPr>
        <w:spacing w:line="360" w:lineRule="auto"/>
        <w:rPr>
          <w:rFonts w:ascii="Arial" w:hAnsi="Arial" w:cs="Arial"/>
        </w:rPr>
      </w:pPr>
      <w:r w:rsidRPr="00A148DE">
        <w:rPr>
          <w:rFonts w:ascii="Arial" w:hAnsi="Arial" w:cs="Arial"/>
        </w:rPr>
        <w:t>Regarding the observed classroom where the critical incident took place, I feel pupils were given autonomy in participation for DojoPoints, and rewarding a correct recollection of prior knowledge would have reinforced self-efficacy and acknowledged competence. A possible recommendation for the next teaching steps may be to have the learners work in their Dojo Groups and work together answering the drilling questions to develop relatedness that will promote intrinsic motivation to be more engaged in a similar activity.</w:t>
      </w:r>
    </w:p>
    <w:p w14:paraId="5C7DD5DA" w14:textId="77777777" w:rsidR="00A148DE" w:rsidRPr="00A148DE" w:rsidRDefault="00A148DE" w:rsidP="00A148DE">
      <w:pPr>
        <w:spacing w:line="360" w:lineRule="auto"/>
        <w:rPr>
          <w:rFonts w:ascii="Arial" w:hAnsi="Arial" w:cs="Arial"/>
        </w:rPr>
      </w:pPr>
      <w:r w:rsidRPr="00A148DE">
        <w:rPr>
          <w:rFonts w:ascii="Arial" w:hAnsi="Arial" w:cs="Arial"/>
        </w:rPr>
        <w:t>Regarding my future practice, I have concluded that extrinsic rewards can promote intrinsic motivation when used appropriately. This will impact my future pedagogy in several ways. For example, I will ensure I encourage the development of autonomy, competence, and relatedness in my classroom. To do this I will create meaningful learning goals in an autonomy supportive classroom. This will mean discussions will be facilitated to encourage group work and by rewarding points to the whole group for working together on their learning goal this will further promote relatedness in the group. Additionally, in my future classroom, I will reward learning goals over performance goals. This will be to develop a value of learning over quickly completing a task to earn a reward. Through this, I hope to encourage learners to value their learning process and following the Curriculum for Wales 2022’s Four Purposes to help them to become Ambitious capable learners.</w:t>
      </w:r>
    </w:p>
    <w:p w14:paraId="6281F445" w14:textId="77777777" w:rsidR="00A148DE" w:rsidRPr="00A148DE" w:rsidRDefault="00A148DE" w:rsidP="00A148DE">
      <w:pPr>
        <w:spacing w:line="360" w:lineRule="auto"/>
        <w:rPr>
          <w:rFonts w:ascii="Arial" w:hAnsi="Arial" w:cs="Arial"/>
        </w:rPr>
      </w:pPr>
      <w:r w:rsidRPr="00A148DE">
        <w:rPr>
          <w:rFonts w:ascii="Arial" w:hAnsi="Arial" w:cs="Arial"/>
        </w:rPr>
        <w:t>Moreover, through rewarding learning goals, I intend to promote self-efficacy within my learners by acknowledging their competence with rewards. This is important because acknowledging a pupil’s competence through praise or points in a reward system creates a positive association between what has been learnt and a pupil’s self-conception of what they are capable of. Therefore, I will use rewards in my classroom to emphasis and acknowledge competence. From my observation and review of relevant literature, I believe my future practice will benefit as I am now more knowledgeable regarding how reward systems can positively and negatively affect a learner’s intrinsic motivation to learn depending on the context of the rewards that are given. However, there is much more literature surrounding this area of research and this discourse will likely continue to develop. Thus, I will persistently reflect and keep up to date with contemporary research to ensure my pedagogy remains up to date and relevant going forward.</w:t>
      </w:r>
    </w:p>
    <w:p w14:paraId="2E84E05F" w14:textId="77777777" w:rsidR="00A148DE" w:rsidRPr="00A148DE" w:rsidRDefault="00A148DE" w:rsidP="00A148DE">
      <w:pPr>
        <w:spacing w:line="360" w:lineRule="auto"/>
        <w:rPr>
          <w:rFonts w:ascii="Arial" w:hAnsi="Arial" w:cs="Arial"/>
        </w:rPr>
      </w:pPr>
      <w:r w:rsidRPr="00A148DE">
        <w:rPr>
          <w:rFonts w:ascii="Arial" w:hAnsi="Arial" w:cs="Arial"/>
          <w:b/>
          <w:bCs/>
          <w:u w:val="single"/>
        </w:rPr>
        <w:t>Conclusion</w:t>
      </w:r>
    </w:p>
    <w:p w14:paraId="3AA0662B" w14:textId="77777777" w:rsidR="00A148DE" w:rsidRPr="00A148DE" w:rsidRDefault="00A148DE" w:rsidP="00A148DE">
      <w:pPr>
        <w:spacing w:line="360" w:lineRule="auto"/>
        <w:rPr>
          <w:rFonts w:ascii="Arial" w:hAnsi="Arial" w:cs="Arial"/>
        </w:rPr>
      </w:pPr>
      <w:r w:rsidRPr="00A148DE">
        <w:rPr>
          <w:rFonts w:ascii="Arial" w:hAnsi="Arial" w:cs="Arial"/>
        </w:rPr>
        <w:lastRenderedPageBreak/>
        <w:t>In conclusion, the initial investigation into whether reward systems affect the intrinsic motivation of learners to learn was based on a presumption that learners are either intrinsically motivated or externally motivated by extrinsic rewards. There is research that suggests rewards harm intrinsic motivation as well as research that claims rewards do not affect intrinsic motivation. However, from the evidence presented it has become clear that extrinsic rewards can produce intrinsic motivation. Deci et al (1991) define intrinsic motivation to be connected to competence, relatedness, and autonomy. Research has shown that in appropriate circumstances extrinsic rewards can encourage the development of these factors. Thus, it can be concluded that extrinsic rewards can promote intrinsic motivation. This is important to this reflection as it shows the learners from the observed critical incident were not solely motivated by external rewards from ClassDojo and by rewarding them during the drilling activity the teacher was not hindering their intrinsic motivation. This is because in the observed classroom rewards were not used controllingly and they were used to acknowledge competence thereby it can be assumed intrinsic motivation was not hindered by the learning activity. Moreover, it means that reward systems would not undermine the development of ambitious capable learners with the introduction of the Curriculum for Wales 2022. Therefore, this reflection will have a beneficial impact on future practice and the use of reward systems so that they are used to promote rather than potentially hinder intrinsic motivation.</w:t>
      </w:r>
    </w:p>
    <w:p w14:paraId="367C484D" w14:textId="77777777" w:rsidR="00A148DE" w:rsidRPr="00A148DE" w:rsidRDefault="00A148DE" w:rsidP="00A148DE">
      <w:pPr>
        <w:spacing w:line="360" w:lineRule="auto"/>
        <w:rPr>
          <w:rFonts w:ascii="Arial" w:hAnsi="Arial" w:cs="Arial"/>
        </w:rPr>
      </w:pPr>
      <w:r w:rsidRPr="00A148DE">
        <w:rPr>
          <w:rFonts w:ascii="Arial" w:hAnsi="Arial" w:cs="Arial"/>
        </w:rPr>
        <w:t>Furthermore, this reflection is significant as it contributes to my development as a reflective practitioner, and it has developed essential aspects of the Professional Standards of Teaching and Learning. Specifically, innovation, pedagogy, and professional development have been developed through this critical reflection. This is because from this critical reflection I have developed my knowledge of good pedagogy through reflecting on the incident observed and I have evaluated what teaching techniques can improve the intrinsic motivation of learners through providing rewards. From reflecting on reward systems, I have challenged my initial presumption that extrinsic rewards would undermine intrinsic motivation. As a result, I feel this reflection will have a positive impact on my future pedagogy and use of rewards in the classroom.</w:t>
      </w:r>
    </w:p>
    <w:p w14:paraId="6FBD08A5" w14:textId="4C97B8DD" w:rsidR="007B3598" w:rsidRPr="00A148DE" w:rsidRDefault="007B3598" w:rsidP="008B320C">
      <w:pPr>
        <w:spacing w:line="360" w:lineRule="auto"/>
        <w:rPr>
          <w:rFonts w:ascii="Arial" w:hAnsi="Arial" w:cs="Arial"/>
        </w:rPr>
      </w:pPr>
    </w:p>
    <w:p w14:paraId="5AEF729E" w14:textId="77777777" w:rsidR="00282560" w:rsidRPr="00377793" w:rsidRDefault="00282560" w:rsidP="008B320C">
      <w:pPr>
        <w:spacing w:line="360" w:lineRule="auto"/>
        <w:rPr>
          <w:rFonts w:ascii="Arial" w:hAnsi="Arial" w:cs="Arial"/>
          <w:color w:val="7030A0"/>
        </w:rPr>
      </w:pPr>
    </w:p>
    <w:p w14:paraId="2F0D0B04" w14:textId="1DA1BC16" w:rsidR="00282560" w:rsidRPr="00377793" w:rsidRDefault="00E41018" w:rsidP="008B320C">
      <w:pPr>
        <w:spacing w:line="360" w:lineRule="auto"/>
        <w:rPr>
          <w:rFonts w:ascii="Arial" w:hAnsi="Arial" w:cs="Arial"/>
          <w:u w:val="single"/>
        </w:rPr>
      </w:pPr>
      <w:r w:rsidRPr="00377793">
        <w:rPr>
          <w:rFonts w:ascii="Arial" w:hAnsi="Arial" w:cs="Arial"/>
          <w:u w:val="single"/>
        </w:rPr>
        <w:t>Reference list:</w:t>
      </w:r>
    </w:p>
    <w:p w14:paraId="71A3D9CA"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Benhadj, Y., El Messaoudi, M. and Nfissi, A. (2019). Artificial intelligence in education: integrating serious gaming into the language class Classdojo technology for classroom behavioral management. </w:t>
      </w:r>
      <w:r w:rsidRPr="00377793">
        <w:rPr>
          <w:rFonts w:ascii="Arial" w:hAnsi="Arial" w:cs="Arial"/>
          <w:i/>
          <w:iCs/>
          <w:color w:val="222222"/>
          <w:shd w:val="clear" w:color="auto" w:fill="FFFFFF"/>
        </w:rPr>
        <w:t xml:space="preserve">IAES International Journal of Artificial </w:t>
      </w:r>
      <w:r w:rsidRPr="00377793">
        <w:rPr>
          <w:rFonts w:ascii="Arial" w:hAnsi="Arial" w:cs="Arial"/>
          <w:i/>
          <w:iCs/>
          <w:color w:val="222222"/>
          <w:shd w:val="clear" w:color="auto" w:fill="FFFFFF"/>
        </w:rPr>
        <w:lastRenderedPageBreak/>
        <w:t>Intelligence</w:t>
      </w:r>
      <w:r w:rsidRPr="00377793">
        <w:rPr>
          <w:rFonts w:ascii="Arial" w:hAnsi="Arial" w:cs="Arial"/>
          <w:color w:val="222222"/>
          <w:shd w:val="clear" w:color="auto" w:fill="FFFFFF"/>
        </w:rPr>
        <w:t>, </w:t>
      </w:r>
      <w:r w:rsidRPr="00377793">
        <w:rPr>
          <w:rFonts w:ascii="Arial" w:hAnsi="Arial" w:cs="Arial"/>
          <w:i/>
          <w:iCs/>
          <w:color w:val="222222"/>
          <w:shd w:val="clear" w:color="auto" w:fill="FFFFFF"/>
        </w:rPr>
        <w:t>8</w:t>
      </w:r>
      <w:r w:rsidRPr="00377793">
        <w:rPr>
          <w:rFonts w:ascii="Arial" w:hAnsi="Arial" w:cs="Arial"/>
          <w:color w:val="222222"/>
          <w:shd w:val="clear" w:color="auto" w:fill="FFFFFF"/>
        </w:rPr>
        <w:t xml:space="preserve">(4), p.382. Available from: </w:t>
      </w:r>
      <w:hyperlink r:id="rId8" w:history="1">
        <w:r w:rsidRPr="00377793">
          <w:rPr>
            <w:rStyle w:val="Hyperlink"/>
            <w:rFonts w:ascii="Arial" w:hAnsi="Arial" w:cs="Arial"/>
            <w:shd w:val="clear" w:color="auto" w:fill="FFFFFF"/>
          </w:rPr>
          <w:t>https://www-proquest-com.ezproxy.uwtsd.ac.uk/docview/2368795599?accountid=130472</w:t>
        </w:r>
      </w:hyperlink>
      <w:r w:rsidRPr="00377793">
        <w:rPr>
          <w:rFonts w:ascii="Arial" w:hAnsi="Arial" w:cs="Arial"/>
          <w:color w:val="222222"/>
          <w:shd w:val="clear" w:color="auto" w:fill="FFFFFF"/>
        </w:rPr>
        <w:t xml:space="preserve"> </w:t>
      </w:r>
    </w:p>
    <w:p w14:paraId="35E712CB" w14:textId="77777777" w:rsidR="00377793" w:rsidRPr="00377793" w:rsidRDefault="00377793" w:rsidP="000C66D3">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Boticki, I., Baksa, J., Seow, P. and Looi, C.K., 2015. Usage of a mobile social learning platform with virtual badges in a primary school. </w:t>
      </w:r>
      <w:r w:rsidRPr="00377793">
        <w:rPr>
          <w:rFonts w:ascii="Arial" w:hAnsi="Arial" w:cs="Arial"/>
          <w:i/>
          <w:iCs/>
          <w:color w:val="222222"/>
          <w:shd w:val="clear" w:color="auto" w:fill="FFFFFF"/>
        </w:rPr>
        <w:t>Computers &amp; Education</w:t>
      </w:r>
      <w:r w:rsidRPr="00377793">
        <w:rPr>
          <w:rFonts w:ascii="Arial" w:hAnsi="Arial" w:cs="Arial"/>
          <w:color w:val="222222"/>
          <w:shd w:val="clear" w:color="auto" w:fill="FFFFFF"/>
        </w:rPr>
        <w:t>, </w:t>
      </w:r>
      <w:r w:rsidRPr="00377793">
        <w:rPr>
          <w:rFonts w:ascii="Arial" w:hAnsi="Arial" w:cs="Arial"/>
          <w:i/>
          <w:iCs/>
          <w:color w:val="222222"/>
          <w:shd w:val="clear" w:color="auto" w:fill="FFFFFF"/>
        </w:rPr>
        <w:t>86</w:t>
      </w:r>
      <w:r w:rsidRPr="00377793">
        <w:rPr>
          <w:rFonts w:ascii="Arial" w:hAnsi="Arial" w:cs="Arial"/>
          <w:color w:val="222222"/>
          <w:shd w:val="clear" w:color="auto" w:fill="FFFFFF"/>
        </w:rPr>
        <w:t xml:space="preserve">, pp.120-136. Availablie from: </w:t>
      </w:r>
      <w:hyperlink r:id="rId9" w:history="1">
        <w:r w:rsidRPr="00377793">
          <w:rPr>
            <w:rStyle w:val="Hyperlink"/>
            <w:rFonts w:ascii="Arial" w:hAnsi="Arial" w:cs="Arial"/>
            <w:shd w:val="clear" w:color="auto" w:fill="FFFFFF"/>
          </w:rPr>
          <w:t>https://www-sciencedirect-com.ezproxy.uwtsd.ac.uk/science/article/pii/S0360131515000688</w:t>
        </w:r>
      </w:hyperlink>
      <w:r w:rsidRPr="00377793">
        <w:rPr>
          <w:rFonts w:ascii="Arial" w:hAnsi="Arial" w:cs="Arial"/>
          <w:color w:val="222222"/>
          <w:shd w:val="clear" w:color="auto" w:fill="FFFFFF"/>
        </w:rPr>
        <w:t xml:space="preserve"> </w:t>
      </w:r>
    </w:p>
    <w:p w14:paraId="7CC8CBAF" w14:textId="2FDDA430" w:rsidR="00377793" w:rsidRPr="00377793" w:rsidRDefault="00377793" w:rsidP="000C66D3">
      <w:pPr>
        <w:pStyle w:val="ListParagraph"/>
        <w:numPr>
          <w:ilvl w:val="0"/>
          <w:numId w:val="1"/>
        </w:numPr>
        <w:spacing w:line="360" w:lineRule="auto"/>
        <w:rPr>
          <w:rFonts w:ascii="Arial" w:hAnsi="Arial" w:cs="Arial"/>
          <w:b/>
          <w:bCs/>
        </w:rPr>
      </w:pPr>
      <w:r w:rsidRPr="00377793">
        <w:rPr>
          <w:rFonts w:ascii="Arial" w:hAnsi="Arial" w:cs="Arial"/>
        </w:rPr>
        <w:t xml:space="preserve">British Educational Research Association (BERA) 2018, (2019). Ethical Guidelines for Educational Research, 4th edition. Available from: </w:t>
      </w:r>
      <w:hyperlink r:id="rId10" w:history="1">
        <w:r w:rsidRPr="00377793">
          <w:rPr>
            <w:rStyle w:val="Hyperlink"/>
            <w:rFonts w:ascii="Arial" w:hAnsi="Arial" w:cs="Arial"/>
          </w:rPr>
          <w:t>https://www.bera.ac.uk/publication/ethical-guidelines-for-educational-research-2018-online</w:t>
        </w:r>
      </w:hyperlink>
      <w:r w:rsidRPr="00377793">
        <w:rPr>
          <w:rFonts w:ascii="Arial" w:hAnsi="Arial" w:cs="Arial"/>
        </w:rPr>
        <w:t xml:space="preserve"> (Accessed </w:t>
      </w:r>
      <w:r>
        <w:rPr>
          <w:rFonts w:ascii="Arial" w:hAnsi="Arial" w:cs="Arial"/>
        </w:rPr>
        <w:t>11</w:t>
      </w:r>
      <w:r w:rsidRPr="00377793">
        <w:rPr>
          <w:rFonts w:ascii="Arial" w:hAnsi="Arial" w:cs="Arial"/>
        </w:rPr>
        <w:t>th October 2021).</w:t>
      </w:r>
    </w:p>
    <w:p w14:paraId="3E3B05E4"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Cameron, J. (2001). Negative effects of reward on intrinsic motivation—A limited phenomenon: Comment on Deci, Koestner, and Ryan (2001). </w:t>
      </w:r>
      <w:r w:rsidRPr="00377793">
        <w:rPr>
          <w:rFonts w:ascii="Arial" w:hAnsi="Arial" w:cs="Arial"/>
          <w:i/>
          <w:iCs/>
          <w:color w:val="222222"/>
          <w:shd w:val="clear" w:color="auto" w:fill="FFFFFF"/>
        </w:rPr>
        <w:t>Review of educational research</w:t>
      </w:r>
      <w:r w:rsidRPr="00377793">
        <w:rPr>
          <w:rFonts w:ascii="Arial" w:hAnsi="Arial" w:cs="Arial"/>
          <w:color w:val="222222"/>
          <w:shd w:val="clear" w:color="auto" w:fill="FFFFFF"/>
        </w:rPr>
        <w:t>, </w:t>
      </w:r>
      <w:r w:rsidRPr="00377793">
        <w:rPr>
          <w:rFonts w:ascii="Arial" w:hAnsi="Arial" w:cs="Arial"/>
          <w:i/>
          <w:iCs/>
          <w:color w:val="222222"/>
          <w:shd w:val="clear" w:color="auto" w:fill="FFFFFF"/>
        </w:rPr>
        <w:t>71</w:t>
      </w:r>
      <w:r w:rsidRPr="00377793">
        <w:rPr>
          <w:rFonts w:ascii="Arial" w:hAnsi="Arial" w:cs="Arial"/>
          <w:color w:val="222222"/>
          <w:shd w:val="clear" w:color="auto" w:fill="FFFFFF"/>
        </w:rPr>
        <w:t xml:space="preserve">(1), pp.29-42. Available from: </w:t>
      </w:r>
      <w:hyperlink r:id="rId11" w:history="1">
        <w:r w:rsidRPr="00377793">
          <w:rPr>
            <w:rStyle w:val="Hyperlink"/>
            <w:rFonts w:ascii="Arial" w:hAnsi="Arial" w:cs="Arial"/>
            <w:shd w:val="clear" w:color="auto" w:fill="FFFFFF"/>
          </w:rPr>
          <w:t>https://journals-sagepub-com.ezproxy.uwtsd.ac.uk/doi/pdf/10.3102/00346543071001029</w:t>
        </w:r>
      </w:hyperlink>
      <w:r w:rsidRPr="00377793">
        <w:rPr>
          <w:rFonts w:ascii="Arial" w:hAnsi="Arial" w:cs="Arial"/>
          <w:color w:val="222222"/>
          <w:shd w:val="clear" w:color="auto" w:fill="FFFFFF"/>
        </w:rPr>
        <w:t xml:space="preserve"> </w:t>
      </w:r>
    </w:p>
    <w:p w14:paraId="795DC57B" w14:textId="77777777" w:rsidR="00377793" w:rsidRPr="00377793" w:rsidRDefault="00377793" w:rsidP="000C66D3">
      <w:pPr>
        <w:pStyle w:val="ListParagraph"/>
        <w:numPr>
          <w:ilvl w:val="0"/>
          <w:numId w:val="1"/>
        </w:numPr>
        <w:spacing w:line="360" w:lineRule="auto"/>
        <w:rPr>
          <w:rFonts w:ascii="Arial" w:hAnsi="Arial" w:cs="Arial"/>
          <w:color w:val="7030A0"/>
        </w:rPr>
      </w:pPr>
      <w:r w:rsidRPr="00377793">
        <w:rPr>
          <w:rFonts w:ascii="Arial" w:hAnsi="Arial" w:cs="Arial"/>
        </w:rPr>
        <w:t xml:space="preserve">Deci, E. L and Ryan, R. M. (2012). ‘Chapter 20: Self-Determination Theory’. In </w:t>
      </w:r>
      <w:r w:rsidRPr="00377793">
        <w:rPr>
          <w:rFonts w:ascii="Arial" w:hAnsi="Arial" w:cs="Arial"/>
          <w:shd w:val="clear" w:color="auto" w:fill="FFFFFF"/>
        </w:rPr>
        <w:t>Van Lange, P. A., Kruglanski, A. W., and Higgins, E</w:t>
      </w:r>
      <w:r w:rsidRPr="00377793">
        <w:rPr>
          <w:rFonts w:ascii="Arial" w:hAnsi="Arial" w:cs="Arial"/>
          <w:color w:val="222222"/>
          <w:shd w:val="clear" w:color="auto" w:fill="FFFFFF"/>
        </w:rPr>
        <w:t>. T. (2011). </w:t>
      </w:r>
      <w:r w:rsidRPr="00377793">
        <w:rPr>
          <w:rFonts w:ascii="Arial" w:hAnsi="Arial" w:cs="Arial"/>
          <w:i/>
          <w:iCs/>
          <w:color w:val="222222"/>
          <w:shd w:val="clear" w:color="auto" w:fill="FFFFFF"/>
        </w:rPr>
        <w:t>Handbook of theories of social psychology: Volume two</w:t>
      </w:r>
      <w:r w:rsidRPr="00377793">
        <w:rPr>
          <w:rFonts w:ascii="Arial" w:hAnsi="Arial" w:cs="Arial"/>
          <w:color w:val="222222"/>
          <w:shd w:val="clear" w:color="auto" w:fill="FFFFFF"/>
        </w:rPr>
        <w:t xml:space="preserve"> (Vol. 2). SAGE publications. Available from: </w:t>
      </w:r>
      <w:hyperlink r:id="rId12" w:history="1">
        <w:r w:rsidRPr="00377793">
          <w:rPr>
            <w:rStyle w:val="Hyperlink"/>
            <w:rFonts w:ascii="Arial" w:hAnsi="Arial" w:cs="Arial"/>
          </w:rPr>
          <w:t>https://sk-sagepub-com.ezproxy.uwtsd.ac.uk/reference/hdbk_socialpsychtheories1/n21.xml</w:t>
        </w:r>
      </w:hyperlink>
      <w:r w:rsidRPr="00377793">
        <w:rPr>
          <w:rFonts w:ascii="Arial" w:hAnsi="Arial" w:cs="Arial"/>
          <w:color w:val="7030A0"/>
        </w:rPr>
        <w:t xml:space="preserve"> </w:t>
      </w:r>
    </w:p>
    <w:p w14:paraId="1D6DEEBB" w14:textId="77777777" w:rsidR="00377793" w:rsidRPr="00377793" w:rsidRDefault="00377793" w:rsidP="008B320C">
      <w:pPr>
        <w:pStyle w:val="ListParagraph"/>
        <w:numPr>
          <w:ilvl w:val="0"/>
          <w:numId w:val="1"/>
        </w:numPr>
        <w:spacing w:line="360" w:lineRule="auto"/>
        <w:rPr>
          <w:rFonts w:ascii="Arial" w:hAnsi="Arial" w:cs="Arial"/>
          <w:color w:val="7030A0"/>
        </w:rPr>
      </w:pPr>
      <w:r w:rsidRPr="00377793">
        <w:rPr>
          <w:rFonts w:ascii="Arial" w:hAnsi="Arial" w:cs="Arial"/>
          <w:color w:val="222222"/>
          <w:shd w:val="clear" w:color="auto" w:fill="FFFFFF"/>
        </w:rPr>
        <w:t>Deci, E. L., Koestner, R., and Ryan, R. M. (2001). Extrinsic rewards and intrinsic motivation in education: Reconsidered once again. </w:t>
      </w:r>
      <w:r w:rsidRPr="00377793">
        <w:rPr>
          <w:rFonts w:ascii="Arial" w:hAnsi="Arial" w:cs="Arial"/>
          <w:i/>
          <w:iCs/>
          <w:color w:val="222222"/>
          <w:shd w:val="clear" w:color="auto" w:fill="FFFFFF"/>
        </w:rPr>
        <w:t>Review of educational research</w:t>
      </w:r>
      <w:r w:rsidRPr="00377793">
        <w:rPr>
          <w:rFonts w:ascii="Arial" w:hAnsi="Arial" w:cs="Arial"/>
          <w:color w:val="222222"/>
          <w:shd w:val="clear" w:color="auto" w:fill="FFFFFF"/>
        </w:rPr>
        <w:t>, </w:t>
      </w:r>
      <w:r w:rsidRPr="00377793">
        <w:rPr>
          <w:rFonts w:ascii="Arial" w:hAnsi="Arial" w:cs="Arial"/>
          <w:i/>
          <w:iCs/>
          <w:color w:val="222222"/>
          <w:shd w:val="clear" w:color="auto" w:fill="FFFFFF"/>
        </w:rPr>
        <w:t>71</w:t>
      </w:r>
      <w:r w:rsidRPr="00377793">
        <w:rPr>
          <w:rFonts w:ascii="Arial" w:hAnsi="Arial" w:cs="Arial"/>
          <w:color w:val="222222"/>
          <w:shd w:val="clear" w:color="auto" w:fill="FFFFFF"/>
        </w:rPr>
        <w:t xml:space="preserve">(1), 1-27. Available from: </w:t>
      </w:r>
      <w:hyperlink r:id="rId13" w:history="1">
        <w:r w:rsidRPr="00377793">
          <w:rPr>
            <w:rStyle w:val="Hyperlink"/>
            <w:rFonts w:ascii="Arial" w:hAnsi="Arial" w:cs="Arial"/>
            <w:shd w:val="clear" w:color="auto" w:fill="FFFFFF"/>
          </w:rPr>
          <w:t>https://www.proquest.com/docview/214116110?accountid=130472</w:t>
        </w:r>
      </w:hyperlink>
      <w:r w:rsidRPr="00377793">
        <w:rPr>
          <w:rFonts w:ascii="Arial" w:hAnsi="Arial" w:cs="Arial"/>
          <w:color w:val="222222"/>
          <w:shd w:val="clear" w:color="auto" w:fill="FFFFFF"/>
        </w:rPr>
        <w:t xml:space="preserve"> </w:t>
      </w:r>
    </w:p>
    <w:p w14:paraId="1D6C36E8" w14:textId="77777777" w:rsidR="00377793" w:rsidRPr="00377793" w:rsidRDefault="00377793" w:rsidP="008B320C">
      <w:pPr>
        <w:pStyle w:val="ListParagraph"/>
        <w:numPr>
          <w:ilvl w:val="0"/>
          <w:numId w:val="1"/>
        </w:numPr>
        <w:spacing w:line="360" w:lineRule="auto"/>
        <w:rPr>
          <w:rFonts w:ascii="Arial" w:hAnsi="Arial" w:cs="Arial"/>
        </w:rPr>
      </w:pPr>
      <w:r w:rsidRPr="00377793">
        <w:rPr>
          <w:rFonts w:ascii="Arial" w:hAnsi="Arial" w:cs="Arial"/>
        </w:rPr>
        <w:t xml:space="preserve">Deci, E., Vallerand, R. J., Pelletier, L. G., and Ryan, R. M. (1991). Motivation and Education: The Self-Determination Perspective. </w:t>
      </w:r>
      <w:r w:rsidRPr="00377793">
        <w:rPr>
          <w:rFonts w:ascii="Arial" w:hAnsi="Arial" w:cs="Arial"/>
          <w:i/>
          <w:iCs/>
        </w:rPr>
        <w:t>Educational Psychologist</w:t>
      </w:r>
      <w:r w:rsidRPr="00377793">
        <w:rPr>
          <w:rFonts w:ascii="Arial" w:hAnsi="Arial" w:cs="Arial"/>
        </w:rPr>
        <w:t xml:space="preserve">, 26(3 and 4), 325-346. Available from: </w:t>
      </w:r>
      <w:hyperlink r:id="rId14" w:history="1">
        <w:r w:rsidRPr="00377793">
          <w:rPr>
            <w:rStyle w:val="Hyperlink"/>
            <w:rFonts w:ascii="Arial" w:hAnsi="Arial" w:cs="Arial"/>
          </w:rPr>
          <w:t>https://web-p-ebscohost-com.ezproxy.uwtsd.ac.uk/ehost/pdfviewer/pdfviewer?vid=1&amp;sid=06aec841-0c95-4e3e-a582-dc2ad8dcca9d%40redis</w:t>
        </w:r>
      </w:hyperlink>
      <w:r w:rsidRPr="00377793">
        <w:rPr>
          <w:rFonts w:ascii="Arial" w:hAnsi="Arial" w:cs="Arial"/>
        </w:rPr>
        <w:t xml:space="preserve"> </w:t>
      </w:r>
    </w:p>
    <w:p w14:paraId="5B8313E2"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Dicheva, D., Caldwell, R. and Guy, B. (2020, October). Do Badges Increase Student Engagement and Motivation?. In </w:t>
      </w:r>
      <w:r w:rsidRPr="00377793">
        <w:rPr>
          <w:rFonts w:ascii="Arial" w:hAnsi="Arial" w:cs="Arial"/>
          <w:i/>
          <w:iCs/>
          <w:color w:val="222222"/>
          <w:shd w:val="clear" w:color="auto" w:fill="FFFFFF"/>
        </w:rPr>
        <w:t>Proceedings of the 21st Annual Conference on Information Technology Education</w:t>
      </w:r>
      <w:r w:rsidRPr="00377793">
        <w:rPr>
          <w:rFonts w:ascii="Arial" w:hAnsi="Arial" w:cs="Arial"/>
          <w:color w:val="222222"/>
          <w:shd w:val="clear" w:color="auto" w:fill="FFFFFF"/>
        </w:rPr>
        <w:t xml:space="preserve"> (pp. 81-86). </w:t>
      </w:r>
      <w:hyperlink r:id="rId15" w:history="1">
        <w:r w:rsidRPr="00377793">
          <w:rPr>
            <w:rStyle w:val="Hyperlink"/>
            <w:rFonts w:ascii="Arial" w:hAnsi="Arial" w:cs="Arial"/>
            <w:shd w:val="clear" w:color="auto" w:fill="FFFFFF"/>
          </w:rPr>
          <w:t>https://www.researchgate.net/profile/Darina-Dicheva/publication/344549879_Do_Badges_Increase_Student_Engagement_and_Motivation/links/5ff3607945851553a01da56a/Do-Badges-Increase-Student-Engagement-and-Motivation.pdf</w:t>
        </w:r>
      </w:hyperlink>
      <w:r w:rsidRPr="00377793">
        <w:rPr>
          <w:rFonts w:ascii="Arial" w:hAnsi="Arial" w:cs="Arial"/>
          <w:color w:val="222222"/>
          <w:shd w:val="clear" w:color="auto" w:fill="FFFFFF"/>
        </w:rPr>
        <w:t xml:space="preserve"> </w:t>
      </w:r>
    </w:p>
    <w:p w14:paraId="4E9EA862"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 xml:space="preserve">Egan, D., James, D., Morgan, A. and Milton, E. (2018). Schools as Learning Organisations and the Welsh Government Professional Standards (Research to </w:t>
      </w:r>
      <w:r w:rsidRPr="00377793">
        <w:rPr>
          <w:rFonts w:ascii="Arial" w:hAnsi="Arial" w:cs="Arial"/>
          <w:color w:val="222222"/>
          <w:shd w:val="clear" w:color="auto" w:fill="FFFFFF"/>
        </w:rPr>
        <w:lastRenderedPageBreak/>
        <w:t>Support the National Professional Learning Approach for Wales).</w:t>
      </w:r>
      <w:r w:rsidRPr="00377793">
        <w:rPr>
          <w:rFonts w:ascii="Arial" w:hAnsi="Arial" w:cs="Arial"/>
        </w:rPr>
        <w:t xml:space="preserve"> Available from: </w:t>
      </w:r>
      <w:hyperlink r:id="rId16" w:history="1">
        <w:r w:rsidRPr="00377793">
          <w:rPr>
            <w:rStyle w:val="Hyperlink"/>
            <w:rFonts w:ascii="Arial" w:hAnsi="Arial" w:cs="Arial"/>
            <w:shd w:val="clear" w:color="auto" w:fill="FFFFFF"/>
          </w:rPr>
          <w:t>https://repository.cardiffmet.ac.uk/bitstream/handle/10369/10438/Report.pdf?sequence=1</w:t>
        </w:r>
      </w:hyperlink>
      <w:r w:rsidRPr="00377793">
        <w:rPr>
          <w:rFonts w:ascii="Arial" w:hAnsi="Arial" w:cs="Arial"/>
          <w:color w:val="222222"/>
          <w:shd w:val="clear" w:color="auto" w:fill="FFFFFF"/>
        </w:rPr>
        <w:t xml:space="preserve"> </w:t>
      </w:r>
    </w:p>
    <w:p w14:paraId="37AE84EE" w14:textId="77777777" w:rsidR="00377793" w:rsidRPr="00377793" w:rsidRDefault="00377793" w:rsidP="008B320C">
      <w:pPr>
        <w:pStyle w:val="ListParagraph"/>
        <w:numPr>
          <w:ilvl w:val="0"/>
          <w:numId w:val="1"/>
        </w:numPr>
        <w:spacing w:line="360" w:lineRule="auto"/>
        <w:rPr>
          <w:rFonts w:ascii="Arial" w:hAnsi="Arial" w:cs="Arial"/>
        </w:rPr>
      </w:pPr>
      <w:r w:rsidRPr="00377793">
        <w:rPr>
          <w:rFonts w:ascii="Arial" w:hAnsi="Arial" w:cs="Arial"/>
        </w:rPr>
        <w:t xml:space="preserve">Estyn (2014). A report on </w:t>
      </w:r>
      <w:r w:rsidRPr="00377793">
        <w:rPr>
          <w:rFonts w:ascii="Arial" w:hAnsi="Arial" w:cs="Arial"/>
          <w:highlight w:val="black"/>
        </w:rPr>
        <w:t>Gorseinon Primary School Brighton Road Gorseinon Swansea SA4 4BN.</w:t>
      </w:r>
      <w:r w:rsidRPr="00377793">
        <w:rPr>
          <w:rFonts w:ascii="Arial" w:hAnsi="Arial" w:cs="Arial"/>
        </w:rPr>
        <w:t xml:space="preserve"> Available from: </w:t>
      </w:r>
      <w:hyperlink r:id="rId17" w:history="1">
        <w:r w:rsidRPr="00377793">
          <w:rPr>
            <w:rStyle w:val="Hyperlink"/>
            <w:rFonts w:ascii="Arial" w:hAnsi="Arial" w:cs="Arial"/>
          </w:rPr>
          <w:t>https://www.estyn.gov.wales/system/files/2020-08/Inspection%2520report%252</w:t>
        </w:r>
        <w:r w:rsidRPr="00377793">
          <w:rPr>
            <w:rStyle w:val="Hyperlink"/>
            <w:rFonts w:ascii="Arial" w:hAnsi="Arial" w:cs="Arial"/>
            <w:color w:val="FFFFFF" w:themeColor="background1"/>
          </w:rPr>
          <w:t>0Gorseinon%2520Primary%2520School</w:t>
        </w:r>
        <w:r w:rsidRPr="00377793">
          <w:rPr>
            <w:rStyle w:val="Hyperlink"/>
            <w:rFonts w:ascii="Arial" w:hAnsi="Arial" w:cs="Arial"/>
          </w:rPr>
          <w:t>%25202014%2520%2528English%2520only%2529_0.pdf.pdf.pdf.pdf.pdf.pdf.pdf.pdf.pdf.pdf.pdf.pdf.pdf.pdf.pdf.pdf.pdf.pdf.pdf.pdf</w:t>
        </w:r>
      </w:hyperlink>
      <w:r w:rsidRPr="00377793">
        <w:rPr>
          <w:rFonts w:ascii="Arial" w:hAnsi="Arial" w:cs="Arial"/>
        </w:rPr>
        <w:t xml:space="preserve"> (Accessed 1</w:t>
      </w:r>
      <w:r w:rsidRPr="00377793">
        <w:rPr>
          <w:rFonts w:ascii="Arial" w:hAnsi="Arial" w:cs="Arial"/>
          <w:vertAlign w:val="superscript"/>
        </w:rPr>
        <w:t>st</w:t>
      </w:r>
      <w:r w:rsidRPr="00377793">
        <w:rPr>
          <w:rFonts w:ascii="Arial" w:hAnsi="Arial" w:cs="Arial"/>
        </w:rPr>
        <w:t xml:space="preserve"> October 2021)</w:t>
      </w:r>
    </w:p>
    <w:p w14:paraId="3D2E6352"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 xml:space="preserve">Finlay, L., 2008. Reflecting on ‘Reflective practice’. </w:t>
      </w:r>
      <w:r w:rsidRPr="00377793">
        <w:rPr>
          <w:rFonts w:ascii="Arial" w:hAnsi="Arial" w:cs="Arial"/>
        </w:rPr>
        <w:t>Practice-based Professional Learning Paper 52, The Open University.</w:t>
      </w:r>
      <w:r w:rsidRPr="00377793">
        <w:rPr>
          <w:rFonts w:ascii="Arial" w:hAnsi="Arial" w:cs="Arial"/>
          <w:color w:val="222222"/>
          <w:shd w:val="clear" w:color="auto" w:fill="FFFFFF"/>
        </w:rPr>
        <w:t xml:space="preserve"> Available at: </w:t>
      </w:r>
      <w:hyperlink r:id="rId18" w:history="1">
        <w:r w:rsidRPr="00377793">
          <w:rPr>
            <w:rStyle w:val="Hyperlink"/>
            <w:rFonts w:ascii="Arial" w:hAnsi="Arial" w:cs="Arial"/>
          </w:rPr>
          <w:t>http://oro.open.ac.uk/68945/1/Finlay-%282008%29-Reflecting-on-reflective-practice-PBPL-paper-52.pdf</w:t>
        </w:r>
      </w:hyperlink>
      <w:r w:rsidRPr="00377793">
        <w:rPr>
          <w:rFonts w:ascii="Arial" w:hAnsi="Arial" w:cs="Arial"/>
          <w:color w:val="7030A0"/>
        </w:rPr>
        <w:t xml:space="preserve"> </w:t>
      </w:r>
    </w:p>
    <w:p w14:paraId="37A517DB" w14:textId="77777777" w:rsidR="00377793" w:rsidRPr="00377793" w:rsidRDefault="00377793" w:rsidP="008B320C">
      <w:pPr>
        <w:pStyle w:val="ListParagraph"/>
        <w:numPr>
          <w:ilvl w:val="0"/>
          <w:numId w:val="1"/>
        </w:numPr>
        <w:spacing w:line="360" w:lineRule="auto"/>
        <w:rPr>
          <w:rFonts w:ascii="Arial" w:hAnsi="Arial" w:cs="Arial"/>
        </w:rPr>
      </w:pPr>
      <w:r w:rsidRPr="00377793">
        <w:rPr>
          <w:rFonts w:ascii="Arial" w:hAnsi="Arial" w:cs="Arial"/>
          <w:color w:val="222222"/>
          <w:shd w:val="clear" w:color="auto" w:fill="FFFFFF"/>
        </w:rPr>
        <w:t>Furlong, J. (2015). Teaching tomorrow’s teachers. </w:t>
      </w:r>
      <w:r w:rsidRPr="00377793">
        <w:rPr>
          <w:rFonts w:ascii="Arial" w:hAnsi="Arial" w:cs="Arial"/>
          <w:i/>
          <w:iCs/>
          <w:color w:val="222222"/>
          <w:shd w:val="clear" w:color="auto" w:fill="FFFFFF"/>
        </w:rPr>
        <w:t>Options for the future of initial teacher education in Wales</w:t>
      </w:r>
      <w:r w:rsidRPr="00377793">
        <w:rPr>
          <w:rFonts w:ascii="Arial" w:hAnsi="Arial" w:cs="Arial"/>
          <w:color w:val="222222"/>
          <w:shd w:val="clear" w:color="auto" w:fill="FFFFFF"/>
        </w:rPr>
        <w:t xml:space="preserve">. Available from: </w:t>
      </w:r>
      <w:hyperlink r:id="rId19" w:history="1">
        <w:r w:rsidRPr="00377793">
          <w:rPr>
            <w:rStyle w:val="Hyperlink"/>
            <w:rFonts w:ascii="Arial" w:hAnsi="Arial" w:cs="Arial"/>
          </w:rPr>
          <w:t>https://www.cscjes-cronfa.co.uk/api/storage/4b992f03-a649-4b64-9615-baf4fea3d252/150309-teaching-tomorrows-teachers-final.pdf</w:t>
        </w:r>
      </w:hyperlink>
      <w:r w:rsidRPr="00377793">
        <w:rPr>
          <w:rFonts w:ascii="Arial" w:hAnsi="Arial" w:cs="Arial"/>
        </w:rPr>
        <w:t xml:space="preserve"> </w:t>
      </w:r>
    </w:p>
    <w:p w14:paraId="539108F2"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Furlong, J., Griffiths, J., Hannigan-Davies, C., Harris, A. and Jones, M. (2021). The reform of initial teacher education in Wales: from vision to reality. </w:t>
      </w:r>
      <w:r w:rsidRPr="00377793">
        <w:rPr>
          <w:rFonts w:ascii="Arial" w:hAnsi="Arial" w:cs="Arial"/>
          <w:i/>
          <w:iCs/>
          <w:color w:val="222222"/>
          <w:shd w:val="clear" w:color="auto" w:fill="FFFFFF"/>
        </w:rPr>
        <w:t>Oxford Review of Education</w:t>
      </w:r>
      <w:r w:rsidRPr="00377793">
        <w:rPr>
          <w:rFonts w:ascii="Arial" w:hAnsi="Arial" w:cs="Arial"/>
          <w:color w:val="222222"/>
          <w:shd w:val="clear" w:color="auto" w:fill="FFFFFF"/>
        </w:rPr>
        <w:t>, </w:t>
      </w:r>
      <w:r w:rsidRPr="00377793">
        <w:rPr>
          <w:rFonts w:ascii="Arial" w:hAnsi="Arial" w:cs="Arial"/>
          <w:i/>
          <w:iCs/>
          <w:color w:val="222222"/>
          <w:shd w:val="clear" w:color="auto" w:fill="FFFFFF"/>
        </w:rPr>
        <w:t>47</w:t>
      </w:r>
      <w:r w:rsidRPr="00377793">
        <w:rPr>
          <w:rFonts w:ascii="Arial" w:hAnsi="Arial" w:cs="Arial"/>
          <w:color w:val="222222"/>
          <w:shd w:val="clear" w:color="auto" w:fill="FFFFFF"/>
        </w:rPr>
        <w:t xml:space="preserve">(1), pp.61-78. Available from: </w:t>
      </w:r>
      <w:hyperlink r:id="rId20" w:history="1">
        <w:r w:rsidRPr="00377793">
          <w:rPr>
            <w:rStyle w:val="Hyperlink"/>
            <w:rFonts w:ascii="Arial" w:hAnsi="Arial" w:cs="Arial"/>
            <w:shd w:val="clear" w:color="auto" w:fill="FFFFFF"/>
          </w:rPr>
          <w:t>https://www-tandfonline-com.ezproxy.uwtsd.ac.uk/doi/full/10.1080/03054985.2020.1842180</w:t>
        </w:r>
      </w:hyperlink>
      <w:r w:rsidRPr="00377793">
        <w:rPr>
          <w:rFonts w:ascii="Arial" w:hAnsi="Arial" w:cs="Arial"/>
          <w:color w:val="222222"/>
          <w:shd w:val="clear" w:color="auto" w:fill="FFFFFF"/>
        </w:rPr>
        <w:t xml:space="preserve"> </w:t>
      </w:r>
    </w:p>
    <w:p w14:paraId="7E110453"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Furtak, E.M. and Kunter, M. (2012). Effects of autonomy-supportive teaching on student learning and motivation. </w:t>
      </w:r>
      <w:r w:rsidRPr="00377793">
        <w:rPr>
          <w:rFonts w:ascii="Arial" w:hAnsi="Arial" w:cs="Arial"/>
          <w:i/>
          <w:iCs/>
          <w:color w:val="222222"/>
          <w:shd w:val="clear" w:color="auto" w:fill="FFFFFF"/>
        </w:rPr>
        <w:t>The Journal of Experimental Education</w:t>
      </w:r>
      <w:r w:rsidRPr="00377793">
        <w:rPr>
          <w:rFonts w:ascii="Arial" w:hAnsi="Arial" w:cs="Arial"/>
          <w:color w:val="222222"/>
          <w:shd w:val="clear" w:color="auto" w:fill="FFFFFF"/>
        </w:rPr>
        <w:t>, </w:t>
      </w:r>
      <w:r w:rsidRPr="00377793">
        <w:rPr>
          <w:rFonts w:ascii="Arial" w:hAnsi="Arial" w:cs="Arial"/>
          <w:i/>
          <w:iCs/>
          <w:color w:val="222222"/>
          <w:shd w:val="clear" w:color="auto" w:fill="FFFFFF"/>
        </w:rPr>
        <w:t>80</w:t>
      </w:r>
      <w:r w:rsidRPr="00377793">
        <w:rPr>
          <w:rFonts w:ascii="Arial" w:hAnsi="Arial" w:cs="Arial"/>
          <w:color w:val="222222"/>
          <w:shd w:val="clear" w:color="auto" w:fill="FFFFFF"/>
        </w:rPr>
        <w:t xml:space="preserve">(3), pp.284-316. Available from: </w:t>
      </w:r>
      <w:hyperlink r:id="rId21" w:history="1">
        <w:r w:rsidRPr="00377793">
          <w:rPr>
            <w:rStyle w:val="Hyperlink"/>
            <w:rFonts w:ascii="Arial" w:hAnsi="Arial" w:cs="Arial"/>
            <w:shd w:val="clear" w:color="auto" w:fill="FFFFFF"/>
          </w:rPr>
          <w:t>https://web-p-ebscohost-com.ezproxy.uwtsd.ac.uk/ehost/pdfviewer/pdfviewer?vid=1&amp;sid=793e892a-9639-4b1b-963c-96591458275f%40redis</w:t>
        </w:r>
      </w:hyperlink>
      <w:r w:rsidRPr="00377793">
        <w:rPr>
          <w:rFonts w:ascii="Arial" w:hAnsi="Arial" w:cs="Arial"/>
          <w:color w:val="222222"/>
          <w:shd w:val="clear" w:color="auto" w:fill="FFFFFF"/>
        </w:rPr>
        <w:t xml:space="preserve"> </w:t>
      </w:r>
    </w:p>
    <w:p w14:paraId="6DDFF13D"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Groening, C. and Binnewies, C. (2019). “Achievement unlocked!”-The impact of digital achievements as a gamification element on motivation and performance. </w:t>
      </w:r>
      <w:r w:rsidRPr="00377793">
        <w:rPr>
          <w:rFonts w:ascii="Arial" w:hAnsi="Arial" w:cs="Arial"/>
          <w:i/>
          <w:iCs/>
          <w:color w:val="222222"/>
          <w:shd w:val="clear" w:color="auto" w:fill="FFFFFF"/>
        </w:rPr>
        <w:t>Computers in Human Behavior</w:t>
      </w:r>
      <w:r w:rsidRPr="00377793">
        <w:rPr>
          <w:rFonts w:ascii="Arial" w:hAnsi="Arial" w:cs="Arial"/>
          <w:color w:val="222222"/>
          <w:shd w:val="clear" w:color="auto" w:fill="FFFFFF"/>
        </w:rPr>
        <w:t>, </w:t>
      </w:r>
      <w:r w:rsidRPr="00377793">
        <w:rPr>
          <w:rFonts w:ascii="Arial" w:hAnsi="Arial" w:cs="Arial"/>
          <w:i/>
          <w:iCs/>
          <w:color w:val="222222"/>
          <w:shd w:val="clear" w:color="auto" w:fill="FFFFFF"/>
        </w:rPr>
        <w:t>97</w:t>
      </w:r>
      <w:r w:rsidRPr="00377793">
        <w:rPr>
          <w:rFonts w:ascii="Arial" w:hAnsi="Arial" w:cs="Arial"/>
          <w:color w:val="222222"/>
          <w:shd w:val="clear" w:color="auto" w:fill="FFFFFF"/>
        </w:rPr>
        <w:t xml:space="preserve">, pp.151-166. Available at: </w:t>
      </w:r>
      <w:hyperlink r:id="rId22" w:history="1">
        <w:r w:rsidRPr="00377793">
          <w:rPr>
            <w:rStyle w:val="Hyperlink"/>
            <w:rFonts w:ascii="Arial" w:hAnsi="Arial" w:cs="Arial"/>
            <w:shd w:val="clear" w:color="auto" w:fill="FFFFFF"/>
          </w:rPr>
          <w:t>https://www-sciencedirect-com.ezproxy.uwtsd.ac.uk/science/article/pii/S074756321930086X</w:t>
        </w:r>
      </w:hyperlink>
      <w:r w:rsidRPr="00377793">
        <w:rPr>
          <w:rFonts w:ascii="Arial" w:hAnsi="Arial" w:cs="Arial"/>
          <w:color w:val="222222"/>
          <w:shd w:val="clear" w:color="auto" w:fill="FFFFFF"/>
        </w:rPr>
        <w:t xml:space="preserve"> </w:t>
      </w:r>
    </w:p>
    <w:p w14:paraId="4336B290" w14:textId="77777777" w:rsidR="00377793" w:rsidRPr="00377793" w:rsidRDefault="00377793" w:rsidP="008B320C">
      <w:pPr>
        <w:pStyle w:val="ListParagraph"/>
        <w:numPr>
          <w:ilvl w:val="0"/>
          <w:numId w:val="1"/>
        </w:numPr>
        <w:spacing w:line="360" w:lineRule="auto"/>
        <w:rPr>
          <w:rStyle w:val="Hyperlink"/>
          <w:rFonts w:ascii="Arial" w:hAnsi="Arial" w:cs="Arial"/>
          <w:shd w:val="clear" w:color="auto" w:fill="FFFFFF"/>
        </w:rPr>
      </w:pPr>
      <w:r w:rsidRPr="00377793">
        <w:rPr>
          <w:rFonts w:ascii="Arial" w:hAnsi="Arial" w:cs="Arial"/>
          <w:color w:val="222222"/>
          <w:shd w:val="clear" w:color="auto" w:fill="FFFFFF"/>
        </w:rPr>
        <w:t>Harford, J. and MacRuairc, G. (2008). Engaging student teachers in meaningful reflective practice. </w:t>
      </w:r>
      <w:r w:rsidRPr="00377793">
        <w:rPr>
          <w:rFonts w:ascii="Arial" w:hAnsi="Arial" w:cs="Arial"/>
          <w:i/>
          <w:iCs/>
          <w:color w:val="222222"/>
          <w:shd w:val="clear" w:color="auto" w:fill="FFFFFF"/>
        </w:rPr>
        <w:t>Teaching and teacher education</w:t>
      </w:r>
      <w:r w:rsidRPr="00377793">
        <w:rPr>
          <w:rFonts w:ascii="Arial" w:hAnsi="Arial" w:cs="Arial"/>
          <w:color w:val="222222"/>
          <w:shd w:val="clear" w:color="auto" w:fill="FFFFFF"/>
        </w:rPr>
        <w:t>, </w:t>
      </w:r>
      <w:r w:rsidRPr="00377793">
        <w:rPr>
          <w:rFonts w:ascii="Arial" w:hAnsi="Arial" w:cs="Arial"/>
          <w:i/>
          <w:iCs/>
          <w:color w:val="222222"/>
          <w:shd w:val="clear" w:color="auto" w:fill="FFFFFF"/>
        </w:rPr>
        <w:t>24</w:t>
      </w:r>
      <w:r w:rsidRPr="00377793">
        <w:rPr>
          <w:rFonts w:ascii="Arial" w:hAnsi="Arial" w:cs="Arial"/>
          <w:color w:val="222222"/>
          <w:shd w:val="clear" w:color="auto" w:fill="FFFFFF"/>
        </w:rPr>
        <w:t xml:space="preserve">(7), pp.1884-1892. Available from: </w:t>
      </w:r>
      <w:hyperlink r:id="rId23" w:history="1">
        <w:r w:rsidRPr="00377793">
          <w:rPr>
            <w:rStyle w:val="Hyperlink"/>
            <w:rFonts w:ascii="Arial" w:hAnsi="Arial" w:cs="Arial"/>
            <w:shd w:val="clear" w:color="auto" w:fill="FFFFFF"/>
          </w:rPr>
          <w:t>https://www-sciencedirect-com.ezproxy.uwtsd.ac.uk/science/article/pii/S0742051X08000255</w:t>
        </w:r>
      </w:hyperlink>
    </w:p>
    <w:p w14:paraId="246D0C77" w14:textId="77777777" w:rsidR="00377793" w:rsidRPr="00377793" w:rsidRDefault="00377793" w:rsidP="008B320C">
      <w:pPr>
        <w:pStyle w:val="ListParagraph"/>
        <w:numPr>
          <w:ilvl w:val="0"/>
          <w:numId w:val="1"/>
        </w:numPr>
        <w:spacing w:line="360" w:lineRule="auto"/>
        <w:rPr>
          <w:rFonts w:ascii="Arial" w:hAnsi="Arial" w:cs="Arial"/>
        </w:rPr>
      </w:pPr>
      <w:r w:rsidRPr="00377793">
        <w:rPr>
          <w:rFonts w:ascii="Arial" w:hAnsi="Arial" w:cs="Arial"/>
          <w:color w:val="222222"/>
          <w:shd w:val="clear" w:color="auto" w:fill="FFFFFF"/>
        </w:rPr>
        <w:t>Hordern, J. and Tatto, M.T. (2018). Conceptions of teaching and educational knowledge requirements. </w:t>
      </w:r>
      <w:r w:rsidRPr="00377793">
        <w:rPr>
          <w:rFonts w:ascii="Arial" w:hAnsi="Arial" w:cs="Arial"/>
          <w:i/>
          <w:iCs/>
          <w:color w:val="222222"/>
          <w:shd w:val="clear" w:color="auto" w:fill="FFFFFF"/>
        </w:rPr>
        <w:t>Oxford Review of Education</w:t>
      </w:r>
      <w:r w:rsidRPr="00377793">
        <w:rPr>
          <w:rFonts w:ascii="Arial" w:hAnsi="Arial" w:cs="Arial"/>
          <w:color w:val="222222"/>
          <w:shd w:val="clear" w:color="auto" w:fill="FFFFFF"/>
        </w:rPr>
        <w:t>, </w:t>
      </w:r>
      <w:r w:rsidRPr="00377793">
        <w:rPr>
          <w:rFonts w:ascii="Arial" w:hAnsi="Arial" w:cs="Arial"/>
          <w:i/>
          <w:iCs/>
          <w:color w:val="222222"/>
          <w:shd w:val="clear" w:color="auto" w:fill="FFFFFF"/>
        </w:rPr>
        <w:t>44</w:t>
      </w:r>
      <w:r w:rsidRPr="00377793">
        <w:rPr>
          <w:rFonts w:ascii="Arial" w:hAnsi="Arial" w:cs="Arial"/>
          <w:color w:val="222222"/>
          <w:shd w:val="clear" w:color="auto" w:fill="FFFFFF"/>
        </w:rPr>
        <w:t xml:space="preserve">(6), pp.686-701. Available </w:t>
      </w:r>
      <w:r w:rsidRPr="00377793">
        <w:rPr>
          <w:rFonts w:ascii="Arial" w:hAnsi="Arial" w:cs="Arial"/>
          <w:color w:val="222222"/>
          <w:shd w:val="clear" w:color="auto" w:fill="FFFFFF"/>
        </w:rPr>
        <w:lastRenderedPageBreak/>
        <w:t xml:space="preserve">from: </w:t>
      </w:r>
      <w:hyperlink r:id="rId24" w:history="1">
        <w:r w:rsidRPr="00377793">
          <w:rPr>
            <w:rStyle w:val="Hyperlink"/>
            <w:rFonts w:ascii="Arial" w:hAnsi="Arial" w:cs="Arial"/>
            <w:shd w:val="clear" w:color="auto" w:fill="FFFFFF"/>
          </w:rPr>
          <w:t>https://www-tandfonline-com.ezproxy.uwtsd.ac.uk/doi/full/10.1080/03054985.2018.1438254</w:t>
        </w:r>
      </w:hyperlink>
    </w:p>
    <w:p w14:paraId="0683F605"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Kalogiannakis, M., Papadakis, S. and Zourmpakis, A.I. (2021). Gamification in science education. A systematic review of the literature. </w:t>
      </w:r>
      <w:r w:rsidRPr="00377793">
        <w:rPr>
          <w:rFonts w:ascii="Arial" w:hAnsi="Arial" w:cs="Arial"/>
          <w:i/>
          <w:iCs/>
          <w:color w:val="222222"/>
          <w:shd w:val="clear" w:color="auto" w:fill="FFFFFF"/>
        </w:rPr>
        <w:t>Education Sciences</w:t>
      </w:r>
      <w:r w:rsidRPr="00377793">
        <w:rPr>
          <w:rFonts w:ascii="Arial" w:hAnsi="Arial" w:cs="Arial"/>
          <w:color w:val="222222"/>
          <w:shd w:val="clear" w:color="auto" w:fill="FFFFFF"/>
        </w:rPr>
        <w:t>, </w:t>
      </w:r>
      <w:r w:rsidRPr="00377793">
        <w:rPr>
          <w:rFonts w:ascii="Arial" w:hAnsi="Arial" w:cs="Arial"/>
          <w:i/>
          <w:iCs/>
          <w:color w:val="222222"/>
          <w:shd w:val="clear" w:color="auto" w:fill="FFFFFF"/>
        </w:rPr>
        <w:t>11</w:t>
      </w:r>
      <w:r w:rsidRPr="00377793">
        <w:rPr>
          <w:rFonts w:ascii="Arial" w:hAnsi="Arial" w:cs="Arial"/>
          <w:color w:val="222222"/>
          <w:shd w:val="clear" w:color="auto" w:fill="FFFFFF"/>
        </w:rPr>
        <w:t xml:space="preserve">(1), p.22. Available from: </w:t>
      </w:r>
      <w:hyperlink r:id="rId25" w:anchor="AN=148406295&amp;db=eue" w:history="1">
        <w:r w:rsidRPr="00377793">
          <w:rPr>
            <w:rStyle w:val="Hyperlink"/>
            <w:rFonts w:ascii="Arial" w:hAnsi="Arial" w:cs="Arial"/>
            <w:shd w:val="clear" w:color="auto" w:fill="FFFFFF"/>
          </w:rPr>
          <w:t>https://web-p-ebscohost-com.ezproxy.uwtsd.ac.uk/ehost/detail/detail?vid=0&amp;sid=e097c839-cdae-47ea-b75e-b0d549f82966%40redis&amp;bdata=JnNpdGU9ZWhvc3QtbGl2ZQ%3d%3d#AN=148406295&amp;db=eue</w:t>
        </w:r>
      </w:hyperlink>
      <w:r w:rsidRPr="00377793">
        <w:rPr>
          <w:rFonts w:ascii="Arial" w:hAnsi="Arial" w:cs="Arial"/>
          <w:color w:val="222222"/>
          <w:shd w:val="clear" w:color="auto" w:fill="FFFFFF"/>
        </w:rPr>
        <w:t xml:space="preserve"> </w:t>
      </w:r>
    </w:p>
    <w:p w14:paraId="0F81C78E" w14:textId="77777777" w:rsidR="00377793" w:rsidRPr="00377793" w:rsidRDefault="00377793" w:rsidP="008B320C">
      <w:pPr>
        <w:pStyle w:val="ListParagraph"/>
        <w:numPr>
          <w:ilvl w:val="0"/>
          <w:numId w:val="1"/>
        </w:numPr>
        <w:spacing w:line="360" w:lineRule="auto"/>
        <w:rPr>
          <w:rFonts w:ascii="Arial" w:hAnsi="Arial" w:cs="Arial"/>
          <w:b/>
          <w:bCs/>
        </w:rPr>
      </w:pPr>
      <w:r w:rsidRPr="00377793">
        <w:rPr>
          <w:rFonts w:ascii="Arial" w:hAnsi="Arial" w:cs="Arial"/>
          <w:color w:val="222222"/>
          <w:shd w:val="clear" w:color="auto" w:fill="FFFFFF"/>
        </w:rPr>
        <w:t>Kaplan, G., Bolat, Y. İ., Göksu, İ., and Özdaş, F. (2021). Improving the positive behavior of primary school students with the gamification tool" ClassDojo". </w:t>
      </w:r>
      <w:r w:rsidRPr="00377793">
        <w:rPr>
          <w:rFonts w:ascii="Arial" w:hAnsi="Arial" w:cs="Arial"/>
          <w:i/>
          <w:iCs/>
          <w:color w:val="222222"/>
          <w:shd w:val="clear" w:color="auto" w:fill="FFFFFF"/>
        </w:rPr>
        <w:t>Ilkogretim Online</w:t>
      </w:r>
      <w:r w:rsidRPr="00377793">
        <w:rPr>
          <w:rFonts w:ascii="Arial" w:hAnsi="Arial" w:cs="Arial"/>
          <w:color w:val="222222"/>
          <w:shd w:val="clear" w:color="auto" w:fill="FFFFFF"/>
        </w:rPr>
        <w:t>, </w:t>
      </w:r>
      <w:r w:rsidRPr="00377793">
        <w:rPr>
          <w:rFonts w:ascii="Arial" w:hAnsi="Arial" w:cs="Arial"/>
          <w:i/>
          <w:iCs/>
          <w:color w:val="222222"/>
          <w:shd w:val="clear" w:color="auto" w:fill="FFFFFF"/>
        </w:rPr>
        <w:t>20</w:t>
      </w:r>
      <w:r w:rsidRPr="00377793">
        <w:rPr>
          <w:rFonts w:ascii="Arial" w:hAnsi="Arial" w:cs="Arial"/>
          <w:color w:val="222222"/>
          <w:shd w:val="clear" w:color="auto" w:fill="FFFFFF"/>
        </w:rPr>
        <w:t>(1).</w:t>
      </w:r>
      <w:r w:rsidRPr="00377793">
        <w:rPr>
          <w:rFonts w:ascii="Arial" w:hAnsi="Arial" w:cs="Arial"/>
          <w:b/>
          <w:bCs/>
        </w:rPr>
        <w:t xml:space="preserve"> </w:t>
      </w:r>
      <w:r w:rsidRPr="00377793">
        <w:rPr>
          <w:rFonts w:ascii="Arial" w:hAnsi="Arial" w:cs="Arial"/>
        </w:rPr>
        <w:t>Available from</w:t>
      </w:r>
      <w:r w:rsidRPr="00377793">
        <w:rPr>
          <w:rFonts w:ascii="Arial" w:hAnsi="Arial" w:cs="Arial"/>
          <w:b/>
          <w:bCs/>
        </w:rPr>
        <w:t xml:space="preserve">: </w:t>
      </w:r>
      <w:hyperlink r:id="rId26" w:history="1">
        <w:r w:rsidRPr="00377793">
          <w:rPr>
            <w:rStyle w:val="Hyperlink"/>
            <w:rFonts w:ascii="Arial" w:hAnsi="Arial" w:cs="Arial"/>
          </w:rPr>
          <w:t>https://web-p-ebscohost-com.ezproxy.uwtsd.ac.uk/ehost/pdfviewer/pdfviewer?vid=1&amp;sid=bbdde2c8-1c2d-456b-b435-177b90bd59c9%40redis</w:t>
        </w:r>
      </w:hyperlink>
      <w:r w:rsidRPr="00377793">
        <w:rPr>
          <w:rFonts w:ascii="Arial" w:hAnsi="Arial" w:cs="Arial"/>
        </w:rPr>
        <w:t xml:space="preserve"> </w:t>
      </w:r>
    </w:p>
    <w:p w14:paraId="00D14CBC"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bookmarkStart w:id="0" w:name="_Hlk85840768"/>
      <w:r w:rsidRPr="00377793">
        <w:rPr>
          <w:rFonts w:ascii="Arial" w:hAnsi="Arial" w:cs="Arial"/>
          <w:color w:val="222222"/>
          <w:shd w:val="clear" w:color="auto" w:fill="FFFFFF"/>
        </w:rPr>
        <w:t>Landers, R.N., Armstrong, M.B. and Collmus</w:t>
      </w:r>
      <w:bookmarkEnd w:id="0"/>
      <w:r w:rsidRPr="00377793">
        <w:rPr>
          <w:rFonts w:ascii="Arial" w:hAnsi="Arial" w:cs="Arial"/>
          <w:color w:val="222222"/>
          <w:shd w:val="clear" w:color="auto" w:fill="FFFFFF"/>
        </w:rPr>
        <w:t>, A.B. (2017). How to use game elements to enhance learning: Applications of the theory of gamified learning. In </w:t>
      </w:r>
      <w:r w:rsidRPr="00377793">
        <w:rPr>
          <w:rFonts w:ascii="Arial" w:hAnsi="Arial" w:cs="Arial"/>
          <w:i/>
          <w:iCs/>
          <w:color w:val="222222"/>
          <w:shd w:val="clear" w:color="auto" w:fill="FFFFFF"/>
        </w:rPr>
        <w:t>Serious games and edutainment applications</w:t>
      </w:r>
      <w:r w:rsidRPr="00377793">
        <w:rPr>
          <w:rFonts w:ascii="Arial" w:hAnsi="Arial" w:cs="Arial"/>
          <w:color w:val="222222"/>
          <w:shd w:val="clear" w:color="auto" w:fill="FFFFFF"/>
        </w:rPr>
        <w:t> (pp. 457-483). Springer, Cham.</w:t>
      </w:r>
      <w:r w:rsidRPr="00377793">
        <w:rPr>
          <w:rFonts w:ascii="Arial" w:hAnsi="Arial" w:cs="Arial"/>
        </w:rPr>
        <w:t xml:space="preserve"> Available from: </w:t>
      </w:r>
      <w:hyperlink r:id="rId27" w:history="1">
        <w:r w:rsidRPr="00377793">
          <w:rPr>
            <w:rStyle w:val="Hyperlink"/>
            <w:rFonts w:ascii="Arial" w:hAnsi="Arial" w:cs="Arial"/>
            <w:shd w:val="clear" w:color="auto" w:fill="FFFFFF"/>
          </w:rPr>
          <w:t>https://d1wqtxts1xzle7.cloudfront.net/52491474/Landers_Armstrong_Collmus_2017_-_How_to_Use_Game_Elements_to_Enhance_Learning-with-cover-page-v2.pdf?Expires=1634467041&amp;Signature=elUTij3LBYFELgprBf6glJsPdfxHCPdNOwvdjxJC7FgWmba1u8I5V5DOL3Dmv9LBNui2s7Rjge6YUw3jcsIgeDDyopfOqGLndyCpBb43FGlGpqCYmt~jzlBCqoZ2BFOihCjT62aCrxjoF-zMzFYurs~a1Qrsb9a6H4ziP22S8HwFoGktwyW3ic~GjUptwgk8fZBrN9DL0bBbwgpe0yyGvLVnZXjFVuoZl0Tup4PYoOwYPZpEl7~bZbzl~nYWOgjCtQ4YjHmPx8jrHkDSDkXmjacc2YnV7OxHxBfIYz0LdePcb6GYNexhW1W2Kc2gGy1xVQvpCGcP4diCZuuycHJ~yA__&amp;Key-Pair-Id=APKAJLOHF5GGSLRBV4ZA</w:t>
        </w:r>
      </w:hyperlink>
      <w:r w:rsidRPr="00377793">
        <w:rPr>
          <w:rFonts w:ascii="Arial" w:hAnsi="Arial" w:cs="Arial"/>
          <w:color w:val="222222"/>
          <w:shd w:val="clear" w:color="auto" w:fill="FFFFFF"/>
        </w:rPr>
        <w:t xml:space="preserve"> </w:t>
      </w:r>
    </w:p>
    <w:p w14:paraId="787979F9"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Locke, E.A. and Latham, G.P. (2019). The development of goal setting theory: A half century retrospective. </w:t>
      </w:r>
      <w:r w:rsidRPr="00377793">
        <w:rPr>
          <w:rFonts w:ascii="Arial" w:hAnsi="Arial" w:cs="Arial"/>
          <w:i/>
          <w:iCs/>
          <w:color w:val="222222"/>
          <w:shd w:val="clear" w:color="auto" w:fill="FFFFFF"/>
        </w:rPr>
        <w:t>Motivation Science</w:t>
      </w:r>
      <w:r w:rsidRPr="00377793">
        <w:rPr>
          <w:rFonts w:ascii="Arial" w:hAnsi="Arial" w:cs="Arial"/>
          <w:color w:val="222222"/>
          <w:shd w:val="clear" w:color="auto" w:fill="FFFFFF"/>
        </w:rPr>
        <w:t>, </w:t>
      </w:r>
      <w:r w:rsidRPr="00377793">
        <w:rPr>
          <w:rFonts w:ascii="Arial" w:hAnsi="Arial" w:cs="Arial"/>
          <w:i/>
          <w:iCs/>
          <w:color w:val="222222"/>
          <w:shd w:val="clear" w:color="auto" w:fill="FFFFFF"/>
        </w:rPr>
        <w:t>5</w:t>
      </w:r>
      <w:r w:rsidRPr="00377793">
        <w:rPr>
          <w:rFonts w:ascii="Arial" w:hAnsi="Arial" w:cs="Arial"/>
          <w:color w:val="222222"/>
          <w:shd w:val="clear" w:color="auto" w:fill="FFFFFF"/>
        </w:rPr>
        <w:t xml:space="preserve">(2), p.93. Available from: </w:t>
      </w:r>
      <w:hyperlink r:id="rId28" w:history="1">
        <w:r w:rsidRPr="00377793">
          <w:rPr>
            <w:rStyle w:val="Hyperlink"/>
            <w:rFonts w:ascii="Arial" w:hAnsi="Arial" w:cs="Arial"/>
            <w:shd w:val="clear" w:color="auto" w:fill="FFFFFF"/>
          </w:rPr>
          <w:t>https://web-s-ebscohost-com.ezproxy.uwtsd.ac.uk/ehost/pdfviewer/pdfviewer?vid=1&amp;sid=02433751-c8fd-45ab-94ce-81fd670d74f2%40redis</w:t>
        </w:r>
      </w:hyperlink>
      <w:r w:rsidRPr="00377793">
        <w:rPr>
          <w:rFonts w:ascii="Arial" w:hAnsi="Arial" w:cs="Arial"/>
          <w:color w:val="222222"/>
          <w:shd w:val="clear" w:color="auto" w:fill="FFFFFF"/>
        </w:rPr>
        <w:t xml:space="preserve"> </w:t>
      </w:r>
    </w:p>
    <w:p w14:paraId="67492FB4"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Locke, E.A. and Latham, G.P., 2006. New directions in goal-setting theory. </w:t>
      </w:r>
      <w:r w:rsidRPr="00377793">
        <w:rPr>
          <w:rFonts w:ascii="Arial" w:hAnsi="Arial" w:cs="Arial"/>
          <w:i/>
          <w:iCs/>
          <w:color w:val="222222"/>
          <w:shd w:val="clear" w:color="auto" w:fill="FFFFFF"/>
        </w:rPr>
        <w:t>Current directions in psychological science</w:t>
      </w:r>
      <w:r w:rsidRPr="00377793">
        <w:rPr>
          <w:rFonts w:ascii="Arial" w:hAnsi="Arial" w:cs="Arial"/>
          <w:color w:val="222222"/>
          <w:shd w:val="clear" w:color="auto" w:fill="FFFFFF"/>
        </w:rPr>
        <w:t>, </w:t>
      </w:r>
      <w:r w:rsidRPr="00377793">
        <w:rPr>
          <w:rFonts w:ascii="Arial" w:hAnsi="Arial" w:cs="Arial"/>
          <w:i/>
          <w:iCs/>
          <w:color w:val="222222"/>
          <w:shd w:val="clear" w:color="auto" w:fill="FFFFFF"/>
        </w:rPr>
        <w:t>15</w:t>
      </w:r>
      <w:r w:rsidRPr="00377793">
        <w:rPr>
          <w:rFonts w:ascii="Arial" w:hAnsi="Arial" w:cs="Arial"/>
          <w:color w:val="222222"/>
          <w:shd w:val="clear" w:color="auto" w:fill="FFFFFF"/>
        </w:rPr>
        <w:t xml:space="preserve">(5), pp.265-268. </w:t>
      </w:r>
      <w:hyperlink r:id="rId29" w:history="1">
        <w:r w:rsidRPr="00377793">
          <w:rPr>
            <w:rStyle w:val="Hyperlink"/>
            <w:rFonts w:ascii="Arial" w:hAnsi="Arial" w:cs="Arial"/>
            <w:shd w:val="clear" w:color="auto" w:fill="FFFFFF"/>
          </w:rPr>
          <w:t>https://web-p-ebscohost-com.ezproxy.uwtsd.ac.uk/ehost/pdfviewer/pdfviewer?vid=1&amp;sid=9b8ae30d-ffdc-4241-b0a0-4044e3a2daa7%40redis</w:t>
        </w:r>
      </w:hyperlink>
      <w:r w:rsidRPr="00377793">
        <w:rPr>
          <w:rFonts w:ascii="Arial" w:hAnsi="Arial" w:cs="Arial"/>
          <w:color w:val="222222"/>
          <w:shd w:val="clear" w:color="auto" w:fill="FFFFFF"/>
        </w:rPr>
        <w:t xml:space="preserve"> </w:t>
      </w:r>
    </w:p>
    <w:p w14:paraId="7DB8077F" w14:textId="77777777" w:rsidR="00377793" w:rsidRPr="00377793" w:rsidRDefault="00377793" w:rsidP="008B320C">
      <w:pPr>
        <w:pStyle w:val="ListParagraph"/>
        <w:numPr>
          <w:ilvl w:val="0"/>
          <w:numId w:val="1"/>
        </w:numPr>
        <w:spacing w:line="360" w:lineRule="auto"/>
        <w:rPr>
          <w:rFonts w:ascii="Arial" w:hAnsi="Arial" w:cs="Arial"/>
        </w:rPr>
      </w:pPr>
      <w:r w:rsidRPr="00377793">
        <w:rPr>
          <w:rFonts w:ascii="Arial" w:hAnsi="Arial" w:cs="Arial"/>
          <w:color w:val="222222"/>
          <w:shd w:val="clear" w:color="auto" w:fill="FFFFFF"/>
        </w:rPr>
        <w:t>Manolev, J., Sullivan, A. and Slee, R. (2019). The datafication of discipline: ClassDojo, surveillance and a performative classroom culture. </w:t>
      </w:r>
      <w:r w:rsidRPr="00377793">
        <w:rPr>
          <w:rFonts w:ascii="Arial" w:hAnsi="Arial" w:cs="Arial"/>
          <w:i/>
          <w:iCs/>
          <w:color w:val="222222"/>
          <w:shd w:val="clear" w:color="auto" w:fill="FFFFFF"/>
        </w:rPr>
        <w:t xml:space="preserve">Learning, Media and </w:t>
      </w:r>
      <w:r w:rsidRPr="00377793">
        <w:rPr>
          <w:rFonts w:ascii="Arial" w:hAnsi="Arial" w:cs="Arial"/>
          <w:i/>
          <w:iCs/>
          <w:color w:val="222222"/>
          <w:shd w:val="clear" w:color="auto" w:fill="FFFFFF"/>
        </w:rPr>
        <w:lastRenderedPageBreak/>
        <w:t>Technology</w:t>
      </w:r>
      <w:r w:rsidRPr="00377793">
        <w:rPr>
          <w:rFonts w:ascii="Arial" w:hAnsi="Arial" w:cs="Arial"/>
          <w:color w:val="222222"/>
          <w:shd w:val="clear" w:color="auto" w:fill="FFFFFF"/>
        </w:rPr>
        <w:t>, </w:t>
      </w:r>
      <w:r w:rsidRPr="00377793">
        <w:rPr>
          <w:rFonts w:ascii="Arial" w:hAnsi="Arial" w:cs="Arial"/>
          <w:i/>
          <w:iCs/>
          <w:color w:val="222222"/>
          <w:shd w:val="clear" w:color="auto" w:fill="FFFFFF"/>
        </w:rPr>
        <w:t>44</w:t>
      </w:r>
      <w:r w:rsidRPr="00377793">
        <w:rPr>
          <w:rFonts w:ascii="Arial" w:hAnsi="Arial" w:cs="Arial"/>
          <w:color w:val="222222"/>
          <w:shd w:val="clear" w:color="auto" w:fill="FFFFFF"/>
        </w:rPr>
        <w:t xml:space="preserve">(1), pp.36-51. Available from: </w:t>
      </w:r>
      <w:hyperlink r:id="rId30" w:history="1">
        <w:r w:rsidRPr="00377793">
          <w:rPr>
            <w:rStyle w:val="Hyperlink"/>
            <w:rFonts w:ascii="Arial" w:hAnsi="Arial" w:cs="Arial"/>
            <w:shd w:val="clear" w:color="auto" w:fill="FFFFFF"/>
          </w:rPr>
          <w:t>https://www-tandfonline-com.ezproxy.uwtsd.ac.uk/doi/full/10.1080/17439884.2018.1558237</w:t>
        </w:r>
      </w:hyperlink>
      <w:r w:rsidRPr="00377793">
        <w:rPr>
          <w:rFonts w:ascii="Arial" w:hAnsi="Arial" w:cs="Arial"/>
          <w:color w:val="222222"/>
          <w:shd w:val="clear" w:color="auto" w:fill="FFFFFF"/>
        </w:rPr>
        <w:t xml:space="preserve"> </w:t>
      </w:r>
    </w:p>
    <w:p w14:paraId="18047DB0"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Meierdirk, C. (2016). Is reflective practice an essential component of becoming a professional teacher?. </w:t>
      </w:r>
      <w:r w:rsidRPr="00377793">
        <w:rPr>
          <w:rFonts w:ascii="Arial" w:hAnsi="Arial" w:cs="Arial"/>
          <w:i/>
          <w:iCs/>
          <w:color w:val="222222"/>
          <w:shd w:val="clear" w:color="auto" w:fill="FFFFFF"/>
        </w:rPr>
        <w:t>Reflective Practice</w:t>
      </w:r>
      <w:r w:rsidRPr="00377793">
        <w:rPr>
          <w:rFonts w:ascii="Arial" w:hAnsi="Arial" w:cs="Arial"/>
          <w:color w:val="222222"/>
          <w:shd w:val="clear" w:color="auto" w:fill="FFFFFF"/>
        </w:rPr>
        <w:t>, </w:t>
      </w:r>
      <w:r w:rsidRPr="00377793">
        <w:rPr>
          <w:rFonts w:ascii="Arial" w:hAnsi="Arial" w:cs="Arial"/>
          <w:i/>
          <w:iCs/>
          <w:color w:val="222222"/>
          <w:shd w:val="clear" w:color="auto" w:fill="FFFFFF"/>
        </w:rPr>
        <w:t>17</w:t>
      </w:r>
      <w:r w:rsidRPr="00377793">
        <w:rPr>
          <w:rFonts w:ascii="Arial" w:hAnsi="Arial" w:cs="Arial"/>
          <w:color w:val="222222"/>
          <w:shd w:val="clear" w:color="auto" w:fill="FFFFFF"/>
        </w:rPr>
        <w:t xml:space="preserve">(3), pp.369-378. Available from: </w:t>
      </w:r>
      <w:hyperlink r:id="rId31" w:history="1">
        <w:r w:rsidRPr="00377793">
          <w:rPr>
            <w:rStyle w:val="Hyperlink"/>
            <w:rFonts w:ascii="Arial" w:hAnsi="Arial" w:cs="Arial"/>
            <w:shd w:val="clear" w:color="auto" w:fill="FFFFFF"/>
          </w:rPr>
          <w:t>https://pure.port.ac.uk/ws/portalfiles/portal/4049249/Is_reflective_practice_and_essential_component_of_becoming_a_professional_teacher.pdf</w:t>
        </w:r>
      </w:hyperlink>
      <w:r w:rsidRPr="00377793">
        <w:rPr>
          <w:rFonts w:ascii="Arial" w:hAnsi="Arial" w:cs="Arial"/>
          <w:color w:val="222222"/>
          <w:shd w:val="clear" w:color="auto" w:fill="FFFFFF"/>
        </w:rPr>
        <w:t xml:space="preserve"> </w:t>
      </w:r>
    </w:p>
    <w:p w14:paraId="7F5687CC"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Mitchell, R., Schuster, L., and Jin, H. S. (2020). Gamification and the impact of extrinsic motivation on needs satisfaction: Making work fun?. </w:t>
      </w:r>
      <w:r w:rsidRPr="00377793">
        <w:rPr>
          <w:rFonts w:ascii="Arial" w:hAnsi="Arial" w:cs="Arial"/>
          <w:i/>
          <w:iCs/>
          <w:color w:val="222222"/>
          <w:shd w:val="clear" w:color="auto" w:fill="FFFFFF"/>
        </w:rPr>
        <w:t>Journal of Business Research</w:t>
      </w:r>
      <w:r w:rsidRPr="00377793">
        <w:rPr>
          <w:rFonts w:ascii="Arial" w:hAnsi="Arial" w:cs="Arial"/>
          <w:color w:val="222222"/>
          <w:shd w:val="clear" w:color="auto" w:fill="FFFFFF"/>
        </w:rPr>
        <w:t>, </w:t>
      </w:r>
      <w:r w:rsidRPr="00377793">
        <w:rPr>
          <w:rFonts w:ascii="Arial" w:hAnsi="Arial" w:cs="Arial"/>
          <w:i/>
          <w:iCs/>
          <w:color w:val="222222"/>
          <w:shd w:val="clear" w:color="auto" w:fill="FFFFFF"/>
        </w:rPr>
        <w:t>106</w:t>
      </w:r>
      <w:r w:rsidRPr="00377793">
        <w:rPr>
          <w:rFonts w:ascii="Arial" w:hAnsi="Arial" w:cs="Arial"/>
          <w:color w:val="222222"/>
          <w:shd w:val="clear" w:color="auto" w:fill="FFFFFF"/>
        </w:rPr>
        <w:t xml:space="preserve">, pp. 323-330. Available from: </w:t>
      </w:r>
      <w:hyperlink r:id="rId32" w:history="1">
        <w:r w:rsidRPr="00377793">
          <w:rPr>
            <w:rStyle w:val="Hyperlink"/>
            <w:rFonts w:ascii="Arial" w:hAnsi="Arial" w:cs="Arial"/>
            <w:shd w:val="clear" w:color="auto" w:fill="FFFFFF"/>
          </w:rPr>
          <w:t>https://www-sciencedirect-com.ezproxy.uwtsd.ac.uk/science/article/pii/S0148296318305745</w:t>
        </w:r>
      </w:hyperlink>
      <w:r w:rsidRPr="00377793">
        <w:rPr>
          <w:rFonts w:ascii="Arial" w:hAnsi="Arial" w:cs="Arial"/>
          <w:color w:val="222222"/>
          <w:shd w:val="clear" w:color="auto" w:fill="FFFFFF"/>
        </w:rPr>
        <w:t xml:space="preserve"> </w:t>
      </w:r>
    </w:p>
    <w:p w14:paraId="35A4AC86" w14:textId="77777777" w:rsidR="00377793" w:rsidRPr="00377793" w:rsidRDefault="00377793" w:rsidP="008B320C">
      <w:pPr>
        <w:pStyle w:val="ListParagraph"/>
        <w:numPr>
          <w:ilvl w:val="0"/>
          <w:numId w:val="1"/>
        </w:numPr>
        <w:spacing w:line="360" w:lineRule="auto"/>
        <w:rPr>
          <w:rFonts w:ascii="Arial" w:hAnsi="Arial" w:cs="Arial"/>
          <w:color w:val="7030A0"/>
        </w:rPr>
      </w:pPr>
      <w:r w:rsidRPr="00377793">
        <w:rPr>
          <w:rFonts w:ascii="Arial" w:hAnsi="Arial" w:cs="Arial"/>
          <w:color w:val="222222"/>
          <w:shd w:val="clear" w:color="auto" w:fill="FFFFFF"/>
        </w:rPr>
        <w:t>Murayama, K., FitzGibbon, L. and Sakaki, M. (2019). Process account of curiosity and interest: A reward-learning perspective. </w:t>
      </w:r>
      <w:r w:rsidRPr="00377793">
        <w:rPr>
          <w:rFonts w:ascii="Arial" w:hAnsi="Arial" w:cs="Arial"/>
          <w:i/>
          <w:iCs/>
          <w:color w:val="222222"/>
          <w:shd w:val="clear" w:color="auto" w:fill="FFFFFF"/>
        </w:rPr>
        <w:t>Educational Psychology Review</w:t>
      </w:r>
      <w:r w:rsidRPr="00377793">
        <w:rPr>
          <w:rFonts w:ascii="Arial" w:hAnsi="Arial" w:cs="Arial"/>
          <w:color w:val="222222"/>
          <w:shd w:val="clear" w:color="auto" w:fill="FFFFFF"/>
        </w:rPr>
        <w:t>, </w:t>
      </w:r>
      <w:r w:rsidRPr="00377793">
        <w:rPr>
          <w:rFonts w:ascii="Arial" w:hAnsi="Arial" w:cs="Arial"/>
          <w:i/>
          <w:iCs/>
          <w:color w:val="222222"/>
          <w:shd w:val="clear" w:color="auto" w:fill="FFFFFF"/>
        </w:rPr>
        <w:t>31</w:t>
      </w:r>
      <w:r w:rsidRPr="00377793">
        <w:rPr>
          <w:rFonts w:ascii="Arial" w:hAnsi="Arial" w:cs="Arial"/>
          <w:color w:val="222222"/>
          <w:shd w:val="clear" w:color="auto" w:fill="FFFFFF"/>
        </w:rPr>
        <w:t xml:space="preserve">(4), pp.875-895. Available from: </w:t>
      </w:r>
      <w:hyperlink r:id="rId33" w:anchor="AN=140371858&amp;db=eue" w:history="1">
        <w:r w:rsidRPr="00377793">
          <w:rPr>
            <w:rStyle w:val="Hyperlink"/>
            <w:rFonts w:ascii="Arial" w:hAnsi="Arial" w:cs="Arial"/>
            <w:shd w:val="clear" w:color="auto" w:fill="FFFFFF"/>
          </w:rPr>
          <w:t>https://web-p-ebscohost-com.ezproxy.uwtsd.ac.uk/ehost/detail/detail?vid=0&amp;sid=3f02451b-8ef7-4da3-92ce-d78c727a20f7%40redis&amp;bdata=JnNpdGU9ZWhvc3QtbGl2ZQ%3d%3d#AN=140371858&amp;db=eue</w:t>
        </w:r>
      </w:hyperlink>
      <w:r w:rsidRPr="00377793">
        <w:rPr>
          <w:rFonts w:ascii="Arial" w:hAnsi="Arial" w:cs="Arial"/>
          <w:color w:val="222222"/>
          <w:shd w:val="clear" w:color="auto" w:fill="FFFFFF"/>
        </w:rPr>
        <w:t xml:space="preserve"> </w:t>
      </w:r>
    </w:p>
    <w:p w14:paraId="097B5DA2" w14:textId="77777777" w:rsidR="00377793" w:rsidRPr="00377793" w:rsidRDefault="00377793" w:rsidP="000C66D3">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 xml:space="preserve">N. E. Perry., S. Lisaingo., and L. Ford. 2019. Chapter 29: Understanding the Role of Motivation in Children's Self-Regulation for Learning. In Whitebread. D., Grau. V., Kumpulainen. K., McClelland. M. M., Perry. N. E., and Pino-Pasternak. D (eds). The SAGE Handbook of Developmental Psychology and Early Childhood Education. </w:t>
      </w:r>
      <w:r w:rsidRPr="00377793">
        <w:rPr>
          <w:rFonts w:ascii="Arial" w:hAnsi="Arial" w:cs="Arial"/>
          <w:color w:val="333333"/>
          <w:shd w:val="clear" w:color="auto" w:fill="FFFFFF"/>
        </w:rPr>
        <w:t xml:space="preserve">SAGE Publications Ltd. </w:t>
      </w:r>
      <w:hyperlink r:id="rId34" w:history="1">
        <w:r w:rsidRPr="00377793">
          <w:rPr>
            <w:rStyle w:val="Hyperlink"/>
            <w:rFonts w:ascii="Arial" w:hAnsi="Arial" w:cs="Arial"/>
            <w:shd w:val="clear" w:color="auto" w:fill="FFFFFF"/>
          </w:rPr>
          <w:t>https://sk-sagepub-com.ezproxy.uwtsd.ac.uk/reference/the-sage-handbook-of-developmental-psychology-and-early-childhood-education/i3991.xml</w:t>
        </w:r>
      </w:hyperlink>
      <w:r w:rsidRPr="00377793">
        <w:rPr>
          <w:rFonts w:ascii="Arial" w:hAnsi="Arial" w:cs="Arial"/>
          <w:color w:val="333333"/>
          <w:shd w:val="clear" w:color="auto" w:fill="FFFFFF"/>
        </w:rPr>
        <w:t xml:space="preserve"> </w:t>
      </w:r>
    </w:p>
    <w:p w14:paraId="5CC3D83B" w14:textId="77777777" w:rsidR="00377793" w:rsidRPr="00377793" w:rsidRDefault="00377793" w:rsidP="008B320C">
      <w:pPr>
        <w:pStyle w:val="ListParagraph"/>
        <w:numPr>
          <w:ilvl w:val="0"/>
          <w:numId w:val="1"/>
        </w:numPr>
        <w:spacing w:line="360" w:lineRule="auto"/>
        <w:rPr>
          <w:rFonts w:ascii="Arial" w:hAnsi="Arial" w:cs="Arial"/>
        </w:rPr>
      </w:pPr>
      <w:r w:rsidRPr="00377793">
        <w:rPr>
          <w:rFonts w:ascii="Arial" w:hAnsi="Arial" w:cs="Arial"/>
          <w:color w:val="222222"/>
          <w:shd w:val="clear" w:color="auto" w:fill="FFFFFF"/>
        </w:rPr>
        <w:t>Orchard, J. and Winch, C. (2015). What training do teachers need?: Why theory is necessary to good teaching. </w:t>
      </w:r>
      <w:r w:rsidRPr="00377793">
        <w:rPr>
          <w:rFonts w:ascii="Arial" w:hAnsi="Arial" w:cs="Arial"/>
          <w:i/>
          <w:iCs/>
          <w:color w:val="222222"/>
          <w:shd w:val="clear" w:color="auto" w:fill="FFFFFF"/>
        </w:rPr>
        <w:t>Impact</w:t>
      </w:r>
      <w:r w:rsidRPr="00377793">
        <w:rPr>
          <w:rFonts w:ascii="Arial" w:hAnsi="Arial" w:cs="Arial"/>
          <w:color w:val="222222"/>
          <w:shd w:val="clear" w:color="auto" w:fill="FFFFFF"/>
        </w:rPr>
        <w:t>, </w:t>
      </w:r>
      <w:r w:rsidRPr="00377793">
        <w:rPr>
          <w:rFonts w:ascii="Arial" w:hAnsi="Arial" w:cs="Arial"/>
          <w:i/>
          <w:iCs/>
          <w:color w:val="222222"/>
          <w:shd w:val="clear" w:color="auto" w:fill="FFFFFF"/>
        </w:rPr>
        <w:t>2015</w:t>
      </w:r>
      <w:r w:rsidRPr="00377793">
        <w:rPr>
          <w:rFonts w:ascii="Arial" w:hAnsi="Arial" w:cs="Arial"/>
          <w:color w:val="222222"/>
          <w:shd w:val="clear" w:color="auto" w:fill="FFFFFF"/>
        </w:rPr>
        <w:t>(22), pp.1-43. Available from:</w:t>
      </w:r>
      <w:r w:rsidRPr="00377793">
        <w:rPr>
          <w:rFonts w:ascii="Arial" w:hAnsi="Arial" w:cs="Arial"/>
        </w:rPr>
        <w:t xml:space="preserve"> </w:t>
      </w:r>
      <w:hyperlink r:id="rId35" w:history="1">
        <w:r w:rsidRPr="00377793">
          <w:rPr>
            <w:rStyle w:val="Hyperlink"/>
            <w:rFonts w:ascii="Arial" w:hAnsi="Arial" w:cs="Arial"/>
            <w:shd w:val="clear" w:color="auto" w:fill="FFFFFF"/>
          </w:rPr>
          <w:t>https://web-b-ebscohost-com.ezproxy.uwtsd.ac.uk/ehost/pdfviewer/pdfviewer?vid=1&amp;sid=abb6c9b0-2fe8-4ce3-b70d-4ce4342b93c6%40sessionmgr103</w:t>
        </w:r>
      </w:hyperlink>
      <w:r w:rsidRPr="00377793">
        <w:rPr>
          <w:rFonts w:ascii="Arial" w:hAnsi="Arial" w:cs="Arial"/>
          <w:color w:val="222222"/>
          <w:shd w:val="clear" w:color="auto" w:fill="FFFFFF"/>
        </w:rPr>
        <w:t xml:space="preserve"> </w:t>
      </w:r>
    </w:p>
    <w:p w14:paraId="604B3B1B" w14:textId="77777777" w:rsidR="00377793" w:rsidRPr="00377793" w:rsidRDefault="00377793" w:rsidP="000C66D3">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Peura, P., Aro, T., Viholainen, H., Räikkönen, E., Usher, E. L., Sorvo, R., and Aro, M. (2019). Reading self-efficacy and reading fluency development among primary school children: Does specificity of self-efficacy matter?. </w:t>
      </w:r>
      <w:r w:rsidRPr="00377793">
        <w:rPr>
          <w:rFonts w:ascii="Arial" w:hAnsi="Arial" w:cs="Arial"/>
          <w:i/>
          <w:iCs/>
          <w:color w:val="222222"/>
          <w:shd w:val="clear" w:color="auto" w:fill="FFFFFF"/>
        </w:rPr>
        <w:t>Learning and individual differences</w:t>
      </w:r>
      <w:r w:rsidRPr="00377793">
        <w:rPr>
          <w:rFonts w:ascii="Arial" w:hAnsi="Arial" w:cs="Arial"/>
          <w:color w:val="222222"/>
          <w:shd w:val="clear" w:color="auto" w:fill="FFFFFF"/>
        </w:rPr>
        <w:t>, </w:t>
      </w:r>
      <w:r w:rsidRPr="00377793">
        <w:rPr>
          <w:rFonts w:ascii="Arial" w:hAnsi="Arial" w:cs="Arial"/>
          <w:i/>
          <w:iCs/>
          <w:color w:val="222222"/>
          <w:shd w:val="clear" w:color="auto" w:fill="FFFFFF"/>
        </w:rPr>
        <w:t>73</w:t>
      </w:r>
      <w:r w:rsidRPr="00377793">
        <w:rPr>
          <w:rFonts w:ascii="Arial" w:hAnsi="Arial" w:cs="Arial"/>
          <w:color w:val="222222"/>
          <w:shd w:val="clear" w:color="auto" w:fill="FFFFFF"/>
        </w:rPr>
        <w:t xml:space="preserve">, 67-78. Available from: </w:t>
      </w:r>
      <w:hyperlink r:id="rId36" w:history="1">
        <w:r w:rsidRPr="00377793">
          <w:rPr>
            <w:rStyle w:val="Hyperlink"/>
            <w:rFonts w:ascii="Arial" w:hAnsi="Arial" w:cs="Arial"/>
            <w:shd w:val="clear" w:color="auto" w:fill="FFFFFF"/>
          </w:rPr>
          <w:t>https://www-sciencedirect-com.ezproxy.uwtsd.ac.uk/science/article/pii/S1041608019300718</w:t>
        </w:r>
      </w:hyperlink>
      <w:r w:rsidRPr="00377793">
        <w:rPr>
          <w:rFonts w:ascii="Arial" w:hAnsi="Arial" w:cs="Arial"/>
          <w:color w:val="222222"/>
          <w:shd w:val="clear" w:color="auto" w:fill="FFFFFF"/>
        </w:rPr>
        <w:t xml:space="preserve"> </w:t>
      </w:r>
    </w:p>
    <w:p w14:paraId="41275552" w14:textId="77777777" w:rsidR="00377793" w:rsidRPr="00377793" w:rsidRDefault="00377793" w:rsidP="008B320C">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Ryan, R.M. and Deci, E.L. (2020). Intrinsic and extrinsic motivation from a self-determination theory perspective: Definitions, theory, practices, and future directions. </w:t>
      </w:r>
      <w:r w:rsidRPr="00377793">
        <w:rPr>
          <w:rFonts w:ascii="Arial" w:hAnsi="Arial" w:cs="Arial"/>
          <w:i/>
          <w:iCs/>
          <w:color w:val="222222"/>
          <w:shd w:val="clear" w:color="auto" w:fill="FFFFFF"/>
        </w:rPr>
        <w:t>Contemporary Educational Psychology</w:t>
      </w:r>
      <w:r w:rsidRPr="00377793">
        <w:rPr>
          <w:rFonts w:ascii="Arial" w:hAnsi="Arial" w:cs="Arial"/>
          <w:color w:val="222222"/>
          <w:shd w:val="clear" w:color="auto" w:fill="FFFFFF"/>
        </w:rPr>
        <w:t>, </w:t>
      </w:r>
      <w:r w:rsidRPr="00377793">
        <w:rPr>
          <w:rFonts w:ascii="Arial" w:hAnsi="Arial" w:cs="Arial"/>
          <w:i/>
          <w:iCs/>
          <w:color w:val="222222"/>
          <w:shd w:val="clear" w:color="auto" w:fill="FFFFFF"/>
        </w:rPr>
        <w:t>61</w:t>
      </w:r>
      <w:r w:rsidRPr="00377793">
        <w:rPr>
          <w:rFonts w:ascii="Arial" w:hAnsi="Arial" w:cs="Arial"/>
          <w:color w:val="222222"/>
          <w:shd w:val="clear" w:color="auto" w:fill="FFFFFF"/>
        </w:rPr>
        <w:t xml:space="preserve">, p.101860. Available from: </w:t>
      </w:r>
      <w:hyperlink r:id="rId37" w:anchor="b0105" w:history="1">
        <w:r w:rsidRPr="00377793">
          <w:rPr>
            <w:rStyle w:val="Hyperlink"/>
            <w:rFonts w:ascii="Arial" w:hAnsi="Arial" w:cs="Arial"/>
            <w:shd w:val="clear" w:color="auto" w:fill="FFFFFF"/>
          </w:rPr>
          <w:t>https://www-sciencedirect-com.ezproxy.uwtsd.ac.uk/science/article/pii/S0361476X20300254#b0105</w:t>
        </w:r>
      </w:hyperlink>
      <w:r w:rsidRPr="00377793">
        <w:rPr>
          <w:rFonts w:ascii="Arial" w:hAnsi="Arial" w:cs="Arial"/>
          <w:color w:val="222222"/>
          <w:shd w:val="clear" w:color="auto" w:fill="FFFFFF"/>
        </w:rPr>
        <w:t xml:space="preserve"> </w:t>
      </w:r>
    </w:p>
    <w:p w14:paraId="1D0114D1" w14:textId="77777777" w:rsidR="00377793" w:rsidRPr="00377793" w:rsidRDefault="00377793" w:rsidP="000C66D3">
      <w:pPr>
        <w:pStyle w:val="ListParagraph"/>
        <w:numPr>
          <w:ilvl w:val="0"/>
          <w:numId w:val="1"/>
        </w:numPr>
        <w:spacing w:line="360" w:lineRule="auto"/>
        <w:rPr>
          <w:rFonts w:ascii="Arial" w:hAnsi="Arial" w:cs="Arial"/>
          <w:color w:val="222222"/>
          <w:shd w:val="clear" w:color="auto" w:fill="FFFFFF"/>
        </w:rPr>
      </w:pPr>
      <w:r w:rsidRPr="00377793">
        <w:rPr>
          <w:rFonts w:ascii="Arial" w:hAnsi="Arial" w:cs="Arial"/>
          <w:color w:val="222222"/>
          <w:shd w:val="clear" w:color="auto" w:fill="FFFFFF"/>
        </w:rPr>
        <w:t>Schunk, D.H., 1991. Self-efficacy and academic motivation. </w:t>
      </w:r>
      <w:r w:rsidRPr="00377793">
        <w:rPr>
          <w:rFonts w:ascii="Arial" w:hAnsi="Arial" w:cs="Arial"/>
          <w:i/>
          <w:iCs/>
          <w:color w:val="222222"/>
          <w:shd w:val="clear" w:color="auto" w:fill="FFFFFF"/>
        </w:rPr>
        <w:t>Educational psychologist</w:t>
      </w:r>
      <w:r w:rsidRPr="00377793">
        <w:rPr>
          <w:rFonts w:ascii="Arial" w:hAnsi="Arial" w:cs="Arial"/>
          <w:color w:val="222222"/>
          <w:shd w:val="clear" w:color="auto" w:fill="FFFFFF"/>
        </w:rPr>
        <w:t>, </w:t>
      </w:r>
      <w:r w:rsidRPr="00377793">
        <w:rPr>
          <w:rFonts w:ascii="Arial" w:hAnsi="Arial" w:cs="Arial"/>
          <w:i/>
          <w:iCs/>
          <w:color w:val="222222"/>
          <w:shd w:val="clear" w:color="auto" w:fill="FFFFFF"/>
        </w:rPr>
        <w:t>26</w:t>
      </w:r>
      <w:r w:rsidRPr="00377793">
        <w:rPr>
          <w:rFonts w:ascii="Arial" w:hAnsi="Arial" w:cs="Arial"/>
          <w:color w:val="222222"/>
          <w:shd w:val="clear" w:color="auto" w:fill="FFFFFF"/>
        </w:rPr>
        <w:t xml:space="preserve">(3-4), pp.207-231. Available from: </w:t>
      </w:r>
      <w:hyperlink r:id="rId38" w:history="1">
        <w:r w:rsidRPr="00377793">
          <w:rPr>
            <w:rStyle w:val="Hyperlink"/>
            <w:rFonts w:ascii="Arial" w:hAnsi="Arial" w:cs="Arial"/>
            <w:shd w:val="clear" w:color="auto" w:fill="FFFFFF"/>
          </w:rPr>
          <w:t>https://core.ac.uk/download/pdf/149233955.pdf</w:t>
        </w:r>
      </w:hyperlink>
      <w:r w:rsidRPr="00377793">
        <w:rPr>
          <w:rFonts w:ascii="Arial" w:hAnsi="Arial" w:cs="Arial"/>
          <w:color w:val="222222"/>
          <w:shd w:val="clear" w:color="auto" w:fill="FFFFFF"/>
        </w:rPr>
        <w:t xml:space="preserve"> </w:t>
      </w:r>
    </w:p>
    <w:p w14:paraId="4D884A3A" w14:textId="77777777" w:rsidR="00377793" w:rsidRPr="00377793" w:rsidRDefault="00377793" w:rsidP="005445D9">
      <w:pPr>
        <w:pStyle w:val="ListParagraph"/>
        <w:numPr>
          <w:ilvl w:val="0"/>
          <w:numId w:val="1"/>
        </w:numPr>
        <w:rPr>
          <w:rFonts w:ascii="Arial" w:hAnsi="Arial" w:cs="Arial"/>
        </w:rPr>
      </w:pPr>
      <w:r w:rsidRPr="00377793">
        <w:rPr>
          <w:rFonts w:ascii="Arial" w:hAnsi="Arial" w:cs="Arial"/>
          <w:color w:val="222222"/>
          <w:shd w:val="clear" w:color="auto" w:fill="FFFFFF"/>
        </w:rPr>
        <w:t xml:space="preserve">Tonna, M.A., </w:t>
      </w:r>
      <w:bookmarkStart w:id="1" w:name="_Hlk86218741"/>
      <w:r w:rsidRPr="00377793">
        <w:rPr>
          <w:rFonts w:ascii="Arial" w:hAnsi="Arial" w:cs="Arial"/>
          <w:color w:val="222222"/>
          <w:shd w:val="clear" w:color="auto" w:fill="FFFFFF"/>
        </w:rPr>
        <w:t>Bjerkholt</w:t>
      </w:r>
      <w:bookmarkEnd w:id="1"/>
      <w:r w:rsidRPr="00377793">
        <w:rPr>
          <w:rFonts w:ascii="Arial" w:hAnsi="Arial" w:cs="Arial"/>
          <w:color w:val="222222"/>
          <w:shd w:val="clear" w:color="auto" w:fill="FFFFFF"/>
        </w:rPr>
        <w:t>, E. and Holland, E., 2017. Teacher mentoring and the reflective practitioner approach. </w:t>
      </w:r>
      <w:r w:rsidRPr="00377793">
        <w:rPr>
          <w:rFonts w:ascii="Arial" w:hAnsi="Arial" w:cs="Arial"/>
          <w:i/>
          <w:iCs/>
          <w:color w:val="222222"/>
          <w:shd w:val="clear" w:color="auto" w:fill="FFFFFF"/>
        </w:rPr>
        <w:t>International journal of mentoring and coaching in education</w:t>
      </w:r>
      <w:r w:rsidRPr="00377793">
        <w:rPr>
          <w:rFonts w:ascii="Arial" w:hAnsi="Arial" w:cs="Arial"/>
          <w:color w:val="222222"/>
          <w:shd w:val="clear" w:color="auto" w:fill="FFFFFF"/>
        </w:rPr>
        <w:t xml:space="preserve">. </w:t>
      </w:r>
      <w:hyperlink r:id="rId39" w:history="1">
        <w:r w:rsidRPr="00377793">
          <w:rPr>
            <w:rStyle w:val="Hyperlink"/>
            <w:rFonts w:ascii="Arial" w:hAnsi="Arial" w:cs="Arial"/>
            <w:shd w:val="clear" w:color="auto" w:fill="FFFFFF"/>
          </w:rPr>
          <w:t>https://www.proquest.com/docview/1933267714?accountid=130472</w:t>
        </w:r>
      </w:hyperlink>
      <w:r w:rsidRPr="00377793">
        <w:rPr>
          <w:rFonts w:ascii="Arial" w:hAnsi="Arial" w:cs="Arial"/>
          <w:color w:val="222222"/>
          <w:shd w:val="clear" w:color="auto" w:fill="FFFFFF"/>
        </w:rPr>
        <w:t xml:space="preserve"> </w:t>
      </w:r>
    </w:p>
    <w:p w14:paraId="009464AC" w14:textId="77777777" w:rsidR="00377793" w:rsidRPr="00377793" w:rsidRDefault="00377793" w:rsidP="00C04F09">
      <w:pPr>
        <w:pStyle w:val="ListParagraph"/>
        <w:numPr>
          <w:ilvl w:val="0"/>
          <w:numId w:val="1"/>
        </w:numPr>
        <w:spacing w:line="360" w:lineRule="auto"/>
        <w:rPr>
          <w:rFonts w:ascii="Arial" w:hAnsi="Arial" w:cs="Arial"/>
        </w:rPr>
      </w:pPr>
      <w:r w:rsidRPr="00377793">
        <w:rPr>
          <w:rFonts w:ascii="Arial" w:hAnsi="Arial" w:cs="Arial"/>
          <w:color w:val="222222"/>
          <w:shd w:val="clear" w:color="auto" w:fill="FFFFFF"/>
        </w:rPr>
        <w:t>Tripp, D. (1994). Teachers’ lives, critical incidents, and professional practice. </w:t>
      </w:r>
      <w:r w:rsidRPr="00377793">
        <w:rPr>
          <w:rFonts w:ascii="Arial" w:hAnsi="Arial" w:cs="Arial"/>
          <w:i/>
          <w:iCs/>
          <w:color w:val="222222"/>
          <w:shd w:val="clear" w:color="auto" w:fill="FFFFFF"/>
        </w:rPr>
        <w:t>Qualitative Studies in education</w:t>
      </w:r>
      <w:r w:rsidRPr="00377793">
        <w:rPr>
          <w:rFonts w:ascii="Arial" w:hAnsi="Arial" w:cs="Arial"/>
          <w:color w:val="222222"/>
          <w:shd w:val="clear" w:color="auto" w:fill="FFFFFF"/>
        </w:rPr>
        <w:t>, </w:t>
      </w:r>
      <w:r w:rsidRPr="00377793">
        <w:rPr>
          <w:rFonts w:ascii="Arial" w:hAnsi="Arial" w:cs="Arial"/>
          <w:i/>
          <w:iCs/>
          <w:color w:val="222222"/>
          <w:shd w:val="clear" w:color="auto" w:fill="FFFFFF"/>
        </w:rPr>
        <w:t>7</w:t>
      </w:r>
      <w:r w:rsidRPr="00377793">
        <w:rPr>
          <w:rFonts w:ascii="Arial" w:hAnsi="Arial" w:cs="Arial"/>
          <w:color w:val="222222"/>
          <w:shd w:val="clear" w:color="auto" w:fill="FFFFFF"/>
        </w:rPr>
        <w:t xml:space="preserve">(1), pp.65-76. Available from: </w:t>
      </w:r>
      <w:hyperlink r:id="rId40" w:history="1">
        <w:r w:rsidRPr="00377793">
          <w:rPr>
            <w:rStyle w:val="Hyperlink"/>
            <w:rFonts w:ascii="Arial" w:hAnsi="Arial" w:cs="Arial"/>
            <w:shd w:val="clear" w:color="auto" w:fill="FFFFFF"/>
          </w:rPr>
          <w:t>https://www.researchgate.net/profile/David-Tripp/publication/233217711_Teachers%27_lives_critical_incidents_and_professional_practice/links/5c96bf57299bf1116943905b/Teachers-lives-critical-incidents-and-professional-practice.pdf</w:t>
        </w:r>
      </w:hyperlink>
      <w:r w:rsidRPr="00377793">
        <w:rPr>
          <w:rFonts w:ascii="Arial" w:hAnsi="Arial" w:cs="Arial"/>
          <w:color w:val="222222"/>
          <w:shd w:val="clear" w:color="auto" w:fill="FFFFFF"/>
        </w:rPr>
        <w:t xml:space="preserve"> </w:t>
      </w:r>
    </w:p>
    <w:p w14:paraId="57E6C68B" w14:textId="77777777" w:rsidR="00377793" w:rsidRPr="00377793" w:rsidRDefault="00377793" w:rsidP="00C04F09">
      <w:pPr>
        <w:pStyle w:val="ListParagraph"/>
        <w:numPr>
          <w:ilvl w:val="0"/>
          <w:numId w:val="1"/>
        </w:numPr>
        <w:spacing w:line="360" w:lineRule="auto"/>
        <w:rPr>
          <w:rStyle w:val="Hyperlink"/>
          <w:rFonts w:ascii="Arial" w:hAnsi="Arial" w:cs="Arial"/>
          <w:color w:val="auto"/>
          <w:u w:val="none"/>
        </w:rPr>
      </w:pPr>
      <w:r w:rsidRPr="00377793">
        <w:rPr>
          <w:rFonts w:ascii="Arial" w:hAnsi="Arial" w:cs="Arial"/>
        </w:rPr>
        <w:t xml:space="preserve">Welsh Government (2017) Professional Standards for Teaching and Leadership. Available from: </w:t>
      </w:r>
      <w:hyperlink r:id="rId41" w:history="1">
        <w:r w:rsidRPr="00377793">
          <w:rPr>
            <w:rStyle w:val="Hyperlink"/>
            <w:rFonts w:ascii="Arial" w:hAnsi="Arial" w:cs="Arial"/>
          </w:rPr>
          <w:t>https://hwb.gov.wales/api/storage/19bc948b-8a3f-41e0-944a-7bf2cadf7d18/professional-standards-for-teaching-and-leadership-interactive-pdf-for-pc.pdf</w:t>
        </w:r>
      </w:hyperlink>
      <w:r w:rsidRPr="00377793">
        <w:rPr>
          <w:rStyle w:val="Hyperlink"/>
          <w:rFonts w:ascii="Arial" w:hAnsi="Arial" w:cs="Arial"/>
        </w:rPr>
        <w:t xml:space="preserve"> </w:t>
      </w:r>
      <w:r w:rsidRPr="00377793">
        <w:rPr>
          <w:rStyle w:val="Hyperlink"/>
          <w:rFonts w:ascii="Arial" w:hAnsi="Arial" w:cs="Arial"/>
          <w:color w:val="auto"/>
          <w:u w:val="none"/>
        </w:rPr>
        <w:t>(Accessed 10th October 2021)</w:t>
      </w:r>
    </w:p>
    <w:p w14:paraId="4B5B94D8" w14:textId="77777777" w:rsidR="00377793" w:rsidRPr="00377793" w:rsidRDefault="00377793" w:rsidP="00C04F09">
      <w:pPr>
        <w:pStyle w:val="ListParagraph"/>
        <w:numPr>
          <w:ilvl w:val="0"/>
          <w:numId w:val="1"/>
        </w:numPr>
        <w:spacing w:line="360" w:lineRule="auto"/>
        <w:rPr>
          <w:rFonts w:ascii="Arial" w:hAnsi="Arial" w:cs="Arial"/>
        </w:rPr>
      </w:pPr>
      <w:r w:rsidRPr="00377793">
        <w:rPr>
          <w:rFonts w:ascii="Arial" w:hAnsi="Arial" w:cs="Arial"/>
        </w:rPr>
        <w:t xml:space="preserve">Welsh Government. (2019). Schools’ Census Results: as at January 2019. Available from: </w:t>
      </w:r>
      <w:hyperlink r:id="rId42" w:history="1">
        <w:r w:rsidRPr="00377793">
          <w:rPr>
            <w:rStyle w:val="Hyperlink"/>
            <w:rFonts w:ascii="Arial" w:hAnsi="Arial" w:cs="Arial"/>
          </w:rPr>
          <w:t>https://gov.wales/sites/default/files/statistics-and-research/2019-07/school-census-results-2019-764.pdf</w:t>
        </w:r>
      </w:hyperlink>
      <w:r w:rsidRPr="00377793">
        <w:rPr>
          <w:rFonts w:ascii="Arial" w:hAnsi="Arial" w:cs="Arial"/>
        </w:rPr>
        <w:t xml:space="preserve"> (Accessed 5th October 2021).</w:t>
      </w:r>
    </w:p>
    <w:p w14:paraId="1369F950" w14:textId="77777777" w:rsidR="00377793" w:rsidRPr="00377793" w:rsidRDefault="00377793" w:rsidP="000C66D3">
      <w:pPr>
        <w:pStyle w:val="ListParagraph"/>
        <w:numPr>
          <w:ilvl w:val="0"/>
          <w:numId w:val="1"/>
        </w:numPr>
        <w:spacing w:line="360" w:lineRule="auto"/>
        <w:rPr>
          <w:rFonts w:ascii="Arial" w:hAnsi="Arial" w:cs="Arial"/>
          <w:b/>
          <w:bCs/>
        </w:rPr>
      </w:pPr>
      <w:r w:rsidRPr="00377793">
        <w:rPr>
          <w:rFonts w:ascii="Arial" w:hAnsi="Arial" w:cs="Arial"/>
          <w:color w:val="222222"/>
          <w:shd w:val="clear" w:color="auto" w:fill="FFFFFF"/>
        </w:rPr>
        <w:t>Williamson, B. (2017). Decoding ClassDojo: Psycho-policy, social-emotional learning and persuasive educational technologies. </w:t>
      </w:r>
      <w:r w:rsidRPr="00377793">
        <w:rPr>
          <w:rFonts w:ascii="Arial" w:hAnsi="Arial" w:cs="Arial"/>
          <w:i/>
          <w:iCs/>
          <w:color w:val="222222"/>
          <w:shd w:val="clear" w:color="auto" w:fill="FFFFFF"/>
        </w:rPr>
        <w:t>Learning, Media and Technology</w:t>
      </w:r>
      <w:r w:rsidRPr="00377793">
        <w:rPr>
          <w:rFonts w:ascii="Arial" w:hAnsi="Arial" w:cs="Arial"/>
          <w:color w:val="222222"/>
          <w:shd w:val="clear" w:color="auto" w:fill="FFFFFF"/>
        </w:rPr>
        <w:t>, </w:t>
      </w:r>
      <w:r w:rsidRPr="00377793">
        <w:rPr>
          <w:rFonts w:ascii="Arial" w:hAnsi="Arial" w:cs="Arial"/>
          <w:i/>
          <w:iCs/>
          <w:color w:val="222222"/>
          <w:shd w:val="clear" w:color="auto" w:fill="FFFFFF"/>
        </w:rPr>
        <w:t>42</w:t>
      </w:r>
      <w:r w:rsidRPr="00377793">
        <w:rPr>
          <w:rFonts w:ascii="Arial" w:hAnsi="Arial" w:cs="Arial"/>
          <w:color w:val="222222"/>
          <w:shd w:val="clear" w:color="auto" w:fill="FFFFFF"/>
        </w:rPr>
        <w:t xml:space="preserve">(4), pp. 440-453. Available from: </w:t>
      </w:r>
      <w:hyperlink r:id="rId43" w:history="1">
        <w:r w:rsidRPr="00377793">
          <w:rPr>
            <w:rStyle w:val="Hyperlink"/>
            <w:rFonts w:ascii="Arial" w:hAnsi="Arial" w:cs="Arial"/>
            <w:shd w:val="clear" w:color="auto" w:fill="FFFFFF"/>
          </w:rPr>
          <w:t>https://www-tandfonline-com.ezproxy.uwtsd.ac.uk/doi/pdf/10.1080/17439884.2017.1278020</w:t>
        </w:r>
      </w:hyperlink>
      <w:r w:rsidRPr="00377793">
        <w:rPr>
          <w:rFonts w:ascii="Arial" w:hAnsi="Arial" w:cs="Arial"/>
          <w:color w:val="222222"/>
          <w:shd w:val="clear" w:color="auto" w:fill="FFFFFF"/>
        </w:rPr>
        <w:t xml:space="preserve"> </w:t>
      </w:r>
    </w:p>
    <w:p w14:paraId="1D4329B2" w14:textId="234DE1CC" w:rsidR="00A23AB6" w:rsidRPr="00377793" w:rsidRDefault="00A23AB6" w:rsidP="008B320C">
      <w:pPr>
        <w:spacing w:line="360" w:lineRule="auto"/>
        <w:rPr>
          <w:rFonts w:ascii="Arial" w:hAnsi="Arial" w:cs="Arial"/>
          <w:u w:val="single"/>
        </w:rPr>
      </w:pPr>
      <w:r w:rsidRPr="00377793">
        <w:rPr>
          <w:rFonts w:ascii="Arial" w:hAnsi="Arial" w:cs="Arial"/>
          <w:u w:val="single"/>
        </w:rPr>
        <w:t>Appendices</w:t>
      </w:r>
    </w:p>
    <w:p w14:paraId="7DDC1936" w14:textId="69789B31" w:rsidR="00A23AB6" w:rsidRPr="00377793" w:rsidRDefault="00A23AB6" w:rsidP="008B320C">
      <w:pPr>
        <w:spacing w:line="360" w:lineRule="auto"/>
        <w:rPr>
          <w:rFonts w:ascii="Arial" w:hAnsi="Arial" w:cs="Arial"/>
          <w:u w:val="single"/>
        </w:rPr>
      </w:pPr>
      <w:r w:rsidRPr="00377793">
        <w:rPr>
          <w:rFonts w:ascii="Arial" w:hAnsi="Arial" w:cs="Arial"/>
          <w:u w:val="single"/>
        </w:rPr>
        <w:t xml:space="preserve">Appendix 1: Bridging </w:t>
      </w:r>
      <w:r w:rsidR="00840BD9" w:rsidRPr="00377793">
        <w:rPr>
          <w:rFonts w:ascii="Arial" w:hAnsi="Arial" w:cs="Arial"/>
          <w:u w:val="single"/>
        </w:rPr>
        <w:t>R</w:t>
      </w:r>
      <w:r w:rsidRPr="00377793">
        <w:rPr>
          <w:rFonts w:ascii="Arial" w:hAnsi="Arial" w:cs="Arial"/>
          <w:u w:val="single"/>
        </w:rPr>
        <w:t>ecord 1</w:t>
      </w:r>
    </w:p>
    <w:tbl>
      <w:tblPr>
        <w:tblW w:w="8926" w:type="dxa"/>
        <w:tblCellMar>
          <w:left w:w="10" w:type="dxa"/>
          <w:right w:w="10" w:type="dxa"/>
        </w:tblCellMar>
        <w:tblLook w:val="04A0" w:firstRow="1" w:lastRow="0" w:firstColumn="1" w:lastColumn="0" w:noHBand="0" w:noVBand="1"/>
      </w:tblPr>
      <w:tblGrid>
        <w:gridCol w:w="8926"/>
      </w:tblGrid>
      <w:tr w:rsidR="00A23AB6" w:rsidRPr="00377793" w14:paraId="57069280"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C4B9C2A" w14:textId="2904282F" w:rsidR="00A23AB6" w:rsidRPr="00377793" w:rsidRDefault="00A23AB6" w:rsidP="008B320C">
            <w:pPr>
              <w:spacing w:line="360" w:lineRule="auto"/>
              <w:rPr>
                <w:rFonts w:ascii="Arial" w:hAnsi="Arial" w:cs="Arial"/>
              </w:rPr>
            </w:pPr>
            <w:bookmarkStart w:id="2" w:name="_Hlk86081973"/>
            <w:r w:rsidRPr="00377793">
              <w:rPr>
                <w:rFonts w:ascii="Arial" w:hAnsi="Arial" w:cs="Arial"/>
              </w:rPr>
              <w:t xml:space="preserve">Date and time, year group: 22/90/2021 </w:t>
            </w:r>
            <w:r w:rsidR="00010E1E" w:rsidRPr="00377793">
              <w:rPr>
                <w:rFonts w:ascii="Arial" w:hAnsi="Arial" w:cs="Arial"/>
              </w:rPr>
              <w:t>approximately</w:t>
            </w:r>
            <w:r w:rsidRPr="00377793">
              <w:rPr>
                <w:rFonts w:ascii="Arial" w:hAnsi="Arial" w:cs="Arial"/>
              </w:rPr>
              <w:t xml:space="preserve"> 9am, year 2</w:t>
            </w:r>
          </w:p>
          <w:p w14:paraId="3BB2D79E" w14:textId="77777777" w:rsidR="00A23AB6" w:rsidRPr="00377793" w:rsidRDefault="00A23AB6" w:rsidP="008B320C">
            <w:pPr>
              <w:spacing w:line="360" w:lineRule="auto"/>
              <w:rPr>
                <w:rFonts w:ascii="Arial" w:hAnsi="Arial" w:cs="Arial"/>
              </w:rPr>
            </w:pPr>
          </w:p>
        </w:tc>
      </w:tr>
      <w:tr w:rsidR="00A23AB6" w:rsidRPr="00377793" w14:paraId="101AC366"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22F2AFE" w14:textId="77777777" w:rsidR="00A23AB6" w:rsidRPr="00377793" w:rsidRDefault="00A23AB6" w:rsidP="008B320C">
            <w:pPr>
              <w:spacing w:line="360" w:lineRule="auto"/>
              <w:rPr>
                <w:rFonts w:ascii="Arial" w:hAnsi="Arial" w:cs="Arial"/>
              </w:rPr>
            </w:pPr>
            <w:r w:rsidRPr="00377793">
              <w:rPr>
                <w:rFonts w:ascii="Arial" w:hAnsi="Arial" w:cs="Arial"/>
                <w:b/>
                <w:bCs/>
              </w:rPr>
              <w:t>Where and When:</w:t>
            </w:r>
            <w:r w:rsidRPr="00377793">
              <w:rPr>
                <w:rFonts w:ascii="Arial" w:hAnsi="Arial" w:cs="Arial"/>
              </w:rPr>
              <w:t xml:space="preserve"> Context of the observation – subject/AOLE, general classroom context</w:t>
            </w:r>
          </w:p>
          <w:p w14:paraId="56911ABA" w14:textId="77777777" w:rsidR="00A23AB6" w:rsidRPr="00377793" w:rsidRDefault="00A23AB6" w:rsidP="008B320C">
            <w:pPr>
              <w:spacing w:line="360" w:lineRule="auto"/>
              <w:rPr>
                <w:rFonts w:ascii="Arial" w:hAnsi="Arial" w:cs="Arial"/>
              </w:rPr>
            </w:pPr>
          </w:p>
          <w:p w14:paraId="7DF5CFC3" w14:textId="07F1D869" w:rsidR="00A23AB6" w:rsidRPr="00377793" w:rsidRDefault="00A23AB6" w:rsidP="008B320C">
            <w:pPr>
              <w:spacing w:line="360" w:lineRule="auto"/>
              <w:rPr>
                <w:rFonts w:ascii="Arial" w:hAnsi="Arial" w:cs="Arial"/>
              </w:rPr>
            </w:pPr>
            <w:r w:rsidRPr="00377793">
              <w:rPr>
                <w:rFonts w:ascii="Arial" w:hAnsi="Arial" w:cs="Arial"/>
              </w:rPr>
              <w:t xml:space="preserve">In the classroom, beginning of the day. </w:t>
            </w:r>
            <w:r w:rsidR="00010E1E" w:rsidRPr="00377793">
              <w:rPr>
                <w:rFonts w:ascii="Arial" w:hAnsi="Arial" w:cs="Arial"/>
              </w:rPr>
              <w:t>Morning</w:t>
            </w:r>
            <w:r w:rsidRPr="00377793">
              <w:rPr>
                <w:rFonts w:ascii="Arial" w:hAnsi="Arial" w:cs="Arial"/>
              </w:rPr>
              <w:t xml:space="preserve"> routine, Foundation phase, Year 2. </w:t>
            </w:r>
          </w:p>
          <w:p w14:paraId="5A30758F" w14:textId="77777777" w:rsidR="00A23AB6" w:rsidRPr="00377793" w:rsidRDefault="00A23AB6" w:rsidP="008B320C">
            <w:pPr>
              <w:spacing w:line="360" w:lineRule="auto"/>
              <w:rPr>
                <w:rFonts w:ascii="Arial" w:hAnsi="Arial" w:cs="Arial"/>
              </w:rPr>
            </w:pPr>
          </w:p>
        </w:tc>
      </w:tr>
      <w:tr w:rsidR="00A23AB6" w:rsidRPr="00377793" w14:paraId="0143EA6E"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DC6C85D" w14:textId="77777777" w:rsidR="00A23AB6" w:rsidRPr="00377793" w:rsidRDefault="00A23AB6" w:rsidP="008B320C">
            <w:pPr>
              <w:spacing w:line="360" w:lineRule="auto"/>
              <w:rPr>
                <w:rFonts w:ascii="Arial" w:hAnsi="Arial" w:cs="Arial"/>
              </w:rPr>
            </w:pPr>
            <w:r w:rsidRPr="00377793">
              <w:rPr>
                <w:rFonts w:ascii="Arial" w:hAnsi="Arial" w:cs="Arial"/>
                <w:b/>
                <w:bCs/>
                <w:lang w:val="en-US"/>
              </w:rPr>
              <w:lastRenderedPageBreak/>
              <w:t xml:space="preserve">What happened: </w:t>
            </w:r>
            <w:r w:rsidRPr="00377793">
              <w:rPr>
                <w:rFonts w:ascii="Arial" w:hAnsi="Arial" w:cs="Arial"/>
                <w:lang w:val="en-US"/>
              </w:rPr>
              <w:t>a detailed description of the critical incident(the more detail the better to refer to in your later work)</w:t>
            </w:r>
          </w:p>
          <w:p w14:paraId="7E018D58" w14:textId="77777777" w:rsidR="00A23AB6" w:rsidRPr="00377793" w:rsidRDefault="00A23AB6" w:rsidP="008B320C">
            <w:pPr>
              <w:spacing w:line="360" w:lineRule="auto"/>
              <w:rPr>
                <w:rFonts w:ascii="Arial" w:hAnsi="Arial" w:cs="Arial"/>
                <w:bCs/>
                <w:lang w:val="en-US"/>
              </w:rPr>
            </w:pPr>
          </w:p>
          <w:p w14:paraId="1C986906" w14:textId="333C08CF" w:rsidR="00A23AB6" w:rsidRPr="00377793" w:rsidRDefault="00A23AB6" w:rsidP="008B320C">
            <w:pPr>
              <w:spacing w:line="360" w:lineRule="auto"/>
              <w:rPr>
                <w:rFonts w:ascii="Arial" w:hAnsi="Arial" w:cs="Arial"/>
              </w:rPr>
            </w:pPr>
            <w:r w:rsidRPr="00377793">
              <w:rPr>
                <w:rFonts w:ascii="Arial" w:hAnsi="Arial" w:cs="Arial"/>
                <w:bCs/>
                <w:lang w:val="en-US"/>
              </w:rPr>
              <w:t>There is a morning routine, children will put their sticks to indicate their mood at the start of the day. The teacher sings the bing bong song stopping to say the most popular mood of the day i.e “ dw i’n hapus”. After the register the teacher allocates tasks to certain groups which is up on the wall so students can see what their task/activity is for session one. Different symbols are used for play time, academic task like writing o</w:t>
            </w:r>
            <w:r w:rsidR="00010E1E" w:rsidRPr="00377793">
              <w:rPr>
                <w:rFonts w:ascii="Arial" w:hAnsi="Arial" w:cs="Arial"/>
                <w:bCs/>
                <w:lang w:val="en-US"/>
              </w:rPr>
              <w:t xml:space="preserve">r </w:t>
            </w:r>
            <w:r w:rsidRPr="00377793">
              <w:rPr>
                <w:rFonts w:ascii="Arial" w:hAnsi="Arial" w:cs="Arial"/>
                <w:bCs/>
                <w:lang w:val="en-US"/>
              </w:rPr>
              <w:t xml:space="preserve">maths, and another for completing the weekly challenges. </w:t>
            </w:r>
          </w:p>
          <w:p w14:paraId="1E01CEFE" w14:textId="77777777" w:rsidR="00A23AB6" w:rsidRPr="00377793" w:rsidRDefault="00A23AB6" w:rsidP="008B320C">
            <w:pPr>
              <w:spacing w:line="360" w:lineRule="auto"/>
              <w:rPr>
                <w:rFonts w:ascii="Arial" w:hAnsi="Arial" w:cs="Arial"/>
                <w:bCs/>
                <w:lang w:val="en-US"/>
              </w:rPr>
            </w:pPr>
          </w:p>
          <w:p w14:paraId="466EA883" w14:textId="77777777" w:rsidR="00A23AB6" w:rsidRPr="00377793" w:rsidRDefault="00A23AB6" w:rsidP="008B320C">
            <w:pPr>
              <w:spacing w:line="360" w:lineRule="auto"/>
              <w:rPr>
                <w:rFonts w:ascii="Arial" w:hAnsi="Arial" w:cs="Arial"/>
              </w:rPr>
            </w:pPr>
            <w:r w:rsidRPr="00377793">
              <w:rPr>
                <w:rFonts w:ascii="Arial" w:hAnsi="Arial" w:cs="Arial"/>
                <w:bCs/>
                <w:lang w:val="en-US"/>
              </w:rPr>
              <w:t xml:space="preserve">Children calm down during this time and appear more engaged and ready to participate in the activities and lessons of the day. </w:t>
            </w:r>
          </w:p>
          <w:p w14:paraId="1E4372F2" w14:textId="77777777" w:rsidR="00A23AB6" w:rsidRPr="00377793" w:rsidRDefault="00A23AB6" w:rsidP="008B320C">
            <w:pPr>
              <w:spacing w:line="360" w:lineRule="auto"/>
              <w:rPr>
                <w:rFonts w:ascii="Arial" w:hAnsi="Arial" w:cs="Arial"/>
                <w:bCs/>
              </w:rPr>
            </w:pPr>
          </w:p>
          <w:p w14:paraId="41DAC853" w14:textId="6407F6C1" w:rsidR="00A23AB6" w:rsidRPr="00377793" w:rsidRDefault="00A23AB6" w:rsidP="006972DE">
            <w:pPr>
              <w:spacing w:line="360" w:lineRule="auto"/>
              <w:rPr>
                <w:rFonts w:ascii="Arial" w:hAnsi="Arial" w:cs="Arial"/>
                <w:bCs/>
              </w:rPr>
            </w:pPr>
            <w:r w:rsidRPr="00377793">
              <w:rPr>
                <w:rFonts w:ascii="Arial" w:hAnsi="Arial" w:cs="Arial"/>
                <w:bCs/>
              </w:rPr>
              <w:t xml:space="preserve">After lunch this is also repeated with the song. And the first acitivity following lunch is done together as a class before group tasks are given out. </w:t>
            </w:r>
          </w:p>
        </w:tc>
      </w:tr>
      <w:tr w:rsidR="00A23AB6" w:rsidRPr="00377793" w14:paraId="7046F259"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0CDCC96" w14:textId="1F4BB02B" w:rsidR="00A23AB6" w:rsidRPr="00377793" w:rsidRDefault="00A23AB6" w:rsidP="008B320C">
            <w:pPr>
              <w:spacing w:line="360" w:lineRule="auto"/>
              <w:rPr>
                <w:rFonts w:ascii="Arial" w:hAnsi="Arial" w:cs="Arial"/>
              </w:rPr>
            </w:pPr>
            <w:r w:rsidRPr="00377793">
              <w:rPr>
                <w:rFonts w:ascii="Arial" w:hAnsi="Arial" w:cs="Arial"/>
                <w:b/>
                <w:lang w:val="en-US"/>
              </w:rPr>
              <w:t xml:space="preserve">Areas of possible exploration: </w:t>
            </w:r>
            <w:r w:rsidRPr="00377793">
              <w:rPr>
                <w:rFonts w:ascii="Arial" w:hAnsi="Arial" w:cs="Arial"/>
                <w:bCs/>
                <w:lang w:val="en-US"/>
              </w:rPr>
              <w:t>what you think could be” under the hood” in these incidents? What avenues of research could you consider?</w:t>
            </w:r>
          </w:p>
          <w:p w14:paraId="7681EDA0" w14:textId="20923650" w:rsidR="00A23AB6" w:rsidRPr="00377793" w:rsidRDefault="00A23AB6" w:rsidP="008B320C">
            <w:pPr>
              <w:spacing w:line="360" w:lineRule="auto"/>
              <w:rPr>
                <w:rFonts w:ascii="Arial" w:hAnsi="Arial" w:cs="Arial"/>
              </w:rPr>
            </w:pPr>
            <w:r w:rsidRPr="00377793">
              <w:rPr>
                <w:rFonts w:ascii="Arial" w:hAnsi="Arial" w:cs="Arial"/>
              </w:rPr>
              <w:t>Morning routines for behaviour manag</w:t>
            </w:r>
            <w:r w:rsidR="00AB2A4F" w:rsidRPr="00377793">
              <w:rPr>
                <w:rFonts w:ascii="Arial" w:hAnsi="Arial" w:cs="Arial"/>
              </w:rPr>
              <w:t>e</w:t>
            </w:r>
            <w:r w:rsidRPr="00377793">
              <w:rPr>
                <w:rFonts w:ascii="Arial" w:hAnsi="Arial" w:cs="Arial"/>
              </w:rPr>
              <w:t xml:space="preserve">ment. Additionally, what about the </w:t>
            </w:r>
            <w:r w:rsidR="00AB2A4F" w:rsidRPr="00377793">
              <w:rPr>
                <w:rFonts w:ascii="Arial" w:hAnsi="Arial" w:cs="Arial"/>
              </w:rPr>
              <w:t>morning</w:t>
            </w:r>
            <w:r w:rsidRPr="00377793">
              <w:rPr>
                <w:rFonts w:ascii="Arial" w:hAnsi="Arial" w:cs="Arial"/>
              </w:rPr>
              <w:t xml:space="preserve"> routine is engaging students is it the song, or knowing and having a physical representation if their task. </w:t>
            </w:r>
          </w:p>
          <w:p w14:paraId="3C1F779D" w14:textId="243A59A1" w:rsidR="00A23AB6" w:rsidRPr="00377793" w:rsidRDefault="00A23AB6" w:rsidP="008B320C">
            <w:pPr>
              <w:spacing w:line="360" w:lineRule="auto"/>
              <w:rPr>
                <w:rFonts w:ascii="Arial" w:hAnsi="Arial" w:cs="Arial"/>
              </w:rPr>
            </w:pPr>
            <w:r w:rsidRPr="00377793">
              <w:rPr>
                <w:rFonts w:ascii="Arial" w:hAnsi="Arial" w:cs="Arial"/>
              </w:rPr>
              <w:t>Does asking about how students are help teach empathy, is it good for their wellbeing?</w:t>
            </w:r>
          </w:p>
          <w:p w14:paraId="1468C6BE" w14:textId="6E351ACE" w:rsidR="00A23AB6" w:rsidRPr="00377793" w:rsidRDefault="00A23AB6" w:rsidP="008B320C">
            <w:pPr>
              <w:spacing w:line="360" w:lineRule="auto"/>
              <w:rPr>
                <w:rFonts w:ascii="Arial" w:hAnsi="Arial" w:cs="Arial"/>
              </w:rPr>
            </w:pPr>
            <w:r w:rsidRPr="00377793">
              <w:rPr>
                <w:rFonts w:ascii="Arial" w:hAnsi="Arial" w:cs="Arial"/>
              </w:rPr>
              <w:t xml:space="preserve">What behaviour </w:t>
            </w:r>
            <w:r w:rsidR="00AB2A4F" w:rsidRPr="00377793">
              <w:rPr>
                <w:rFonts w:ascii="Arial" w:hAnsi="Arial" w:cs="Arial"/>
              </w:rPr>
              <w:t>management</w:t>
            </w:r>
            <w:r w:rsidRPr="00377793">
              <w:rPr>
                <w:rFonts w:ascii="Arial" w:hAnsi="Arial" w:cs="Arial"/>
              </w:rPr>
              <w:t xml:space="preserve"> technique is this?</w:t>
            </w:r>
          </w:p>
          <w:p w14:paraId="31112689" w14:textId="587E62C9" w:rsidR="00A23AB6" w:rsidRPr="00377793" w:rsidRDefault="00A23AB6" w:rsidP="008B320C">
            <w:pPr>
              <w:spacing w:line="360" w:lineRule="auto"/>
              <w:rPr>
                <w:rFonts w:ascii="Arial" w:hAnsi="Arial" w:cs="Arial"/>
              </w:rPr>
            </w:pPr>
            <w:r w:rsidRPr="00377793">
              <w:rPr>
                <w:rFonts w:ascii="Arial" w:hAnsi="Arial" w:cs="Arial"/>
              </w:rPr>
              <w:t xml:space="preserve">Classical conditioning – associating routine with </w:t>
            </w:r>
            <w:r w:rsidR="006972DE" w:rsidRPr="00377793">
              <w:rPr>
                <w:rFonts w:ascii="Arial" w:hAnsi="Arial" w:cs="Arial"/>
              </w:rPr>
              <w:t>focusing</w:t>
            </w:r>
            <w:r w:rsidRPr="00377793">
              <w:rPr>
                <w:rFonts w:ascii="Arial" w:hAnsi="Arial" w:cs="Arial"/>
              </w:rPr>
              <w:t xml:space="preserve"> and </w:t>
            </w:r>
            <w:r w:rsidR="006972DE" w:rsidRPr="00377793">
              <w:rPr>
                <w:rFonts w:ascii="Arial" w:hAnsi="Arial" w:cs="Arial"/>
              </w:rPr>
              <w:t>calming</w:t>
            </w:r>
            <w:r w:rsidRPr="00377793">
              <w:rPr>
                <w:rFonts w:ascii="Arial" w:hAnsi="Arial" w:cs="Arial"/>
              </w:rPr>
              <w:t xml:space="preserve"> down</w:t>
            </w:r>
          </w:p>
          <w:p w14:paraId="7A001588" w14:textId="77777777" w:rsidR="00A23AB6" w:rsidRPr="00377793" w:rsidRDefault="00A23AB6" w:rsidP="008B320C">
            <w:pPr>
              <w:spacing w:line="360" w:lineRule="auto"/>
              <w:rPr>
                <w:rFonts w:ascii="Arial" w:hAnsi="Arial" w:cs="Arial"/>
              </w:rPr>
            </w:pPr>
          </w:p>
        </w:tc>
      </w:tr>
      <w:tr w:rsidR="00A23AB6" w:rsidRPr="00377793" w14:paraId="26A28B87"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CCC288E" w14:textId="77777777" w:rsidR="00A23AB6" w:rsidRPr="00377793" w:rsidRDefault="00A23AB6" w:rsidP="008B320C">
            <w:pPr>
              <w:spacing w:line="360" w:lineRule="auto"/>
              <w:rPr>
                <w:rFonts w:ascii="Arial" w:hAnsi="Arial" w:cs="Arial"/>
              </w:rPr>
            </w:pPr>
            <w:r w:rsidRPr="00377793">
              <w:rPr>
                <w:rFonts w:ascii="Arial" w:hAnsi="Arial" w:cs="Arial"/>
                <w:b/>
                <w:lang w:val="en-US"/>
              </w:rPr>
              <w:t xml:space="preserve">Notes: </w:t>
            </w:r>
            <w:r w:rsidRPr="00377793">
              <w:rPr>
                <w:rFonts w:ascii="Arial" w:hAnsi="Arial" w:cs="Arial"/>
                <w:bCs/>
                <w:lang w:val="en-US"/>
              </w:rPr>
              <w:t>any details you can note (is it a busy environment, is it after lunch, are there lots of distractions, are directions made explicit - the more you can refer to the better here)</w:t>
            </w:r>
          </w:p>
          <w:p w14:paraId="6F3CC2E6" w14:textId="77777777" w:rsidR="00A23AB6" w:rsidRPr="00377793" w:rsidRDefault="00A23AB6" w:rsidP="008B320C">
            <w:pPr>
              <w:spacing w:line="360" w:lineRule="auto"/>
              <w:rPr>
                <w:rFonts w:ascii="Arial" w:hAnsi="Arial" w:cs="Arial"/>
                <w:bCs/>
              </w:rPr>
            </w:pPr>
          </w:p>
          <w:p w14:paraId="19171C3A" w14:textId="45ACCB60" w:rsidR="00A23AB6" w:rsidRPr="00377793" w:rsidRDefault="00A23AB6" w:rsidP="008B320C">
            <w:pPr>
              <w:spacing w:line="360" w:lineRule="auto"/>
              <w:rPr>
                <w:rFonts w:ascii="Arial" w:hAnsi="Arial" w:cs="Arial"/>
              </w:rPr>
            </w:pPr>
            <w:r w:rsidRPr="00377793">
              <w:rPr>
                <w:rFonts w:ascii="Arial" w:hAnsi="Arial" w:cs="Arial"/>
              </w:rPr>
              <w:lastRenderedPageBreak/>
              <w:t>Arriving at school, before any lessons and register. Distractions from late arrivals and learners discussing a party from the previous night.</w:t>
            </w:r>
          </w:p>
        </w:tc>
      </w:tr>
    </w:tbl>
    <w:p w14:paraId="44CF8532" w14:textId="77777777" w:rsidR="00A23AB6" w:rsidRPr="00377793" w:rsidRDefault="00A23AB6" w:rsidP="008B320C">
      <w:pPr>
        <w:tabs>
          <w:tab w:val="left" w:pos="945"/>
        </w:tabs>
        <w:spacing w:line="360" w:lineRule="auto"/>
        <w:rPr>
          <w:rFonts w:ascii="Arial" w:hAnsi="Arial" w:cs="Arial"/>
        </w:rPr>
      </w:pPr>
    </w:p>
    <w:p w14:paraId="79D2650D" w14:textId="77777777" w:rsidR="00A23AB6" w:rsidRPr="00377793" w:rsidRDefault="00A23AB6" w:rsidP="008B320C">
      <w:pPr>
        <w:pBdr>
          <w:bottom w:val="single" w:sz="4" w:space="1" w:color="000000"/>
        </w:pBdr>
        <w:spacing w:line="360" w:lineRule="auto"/>
        <w:rPr>
          <w:rFonts w:ascii="Arial" w:hAnsi="Arial" w:cs="Arial"/>
        </w:rPr>
      </w:pPr>
    </w:p>
    <w:p w14:paraId="177B96BE" w14:textId="17E41031" w:rsidR="00A23AB6" w:rsidRPr="00377793" w:rsidRDefault="00A23AB6" w:rsidP="008B320C">
      <w:pPr>
        <w:spacing w:line="360" w:lineRule="auto"/>
        <w:rPr>
          <w:rFonts w:ascii="Arial" w:hAnsi="Arial" w:cs="Arial"/>
        </w:rPr>
      </w:pPr>
      <w:r w:rsidRPr="00377793">
        <w:rPr>
          <w:rFonts w:ascii="Arial" w:hAnsi="Arial" w:cs="Arial"/>
        </w:rPr>
        <w:t>Appendix 2: Bridging Record 2</w:t>
      </w:r>
    </w:p>
    <w:p w14:paraId="7B52A39A" w14:textId="77777777" w:rsidR="00A23AB6" w:rsidRPr="00377793" w:rsidRDefault="00A23AB6" w:rsidP="008B320C">
      <w:pPr>
        <w:spacing w:line="360" w:lineRule="auto"/>
        <w:rPr>
          <w:rFonts w:ascii="Arial" w:hAnsi="Arial" w:cs="Arial"/>
        </w:rPr>
      </w:pPr>
    </w:p>
    <w:tbl>
      <w:tblPr>
        <w:tblW w:w="8926" w:type="dxa"/>
        <w:tblCellMar>
          <w:left w:w="10" w:type="dxa"/>
          <w:right w:w="10" w:type="dxa"/>
        </w:tblCellMar>
        <w:tblLook w:val="04A0" w:firstRow="1" w:lastRow="0" w:firstColumn="1" w:lastColumn="0" w:noHBand="0" w:noVBand="1"/>
      </w:tblPr>
      <w:tblGrid>
        <w:gridCol w:w="8926"/>
      </w:tblGrid>
      <w:tr w:rsidR="00A23AB6" w:rsidRPr="00377793" w14:paraId="2C177D30"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C5B4E12" w14:textId="7FE56304" w:rsidR="00A23AB6" w:rsidRPr="00377793" w:rsidRDefault="00A23AB6" w:rsidP="008B320C">
            <w:pPr>
              <w:spacing w:line="360" w:lineRule="auto"/>
              <w:rPr>
                <w:rFonts w:ascii="Arial" w:hAnsi="Arial" w:cs="Arial"/>
              </w:rPr>
            </w:pPr>
            <w:r w:rsidRPr="00377793">
              <w:rPr>
                <w:rFonts w:ascii="Arial" w:hAnsi="Arial" w:cs="Arial"/>
              </w:rPr>
              <w:t xml:space="preserve">Date and time, year group: 22/09/2021 </w:t>
            </w:r>
            <w:r w:rsidR="00010E1E" w:rsidRPr="00377793">
              <w:rPr>
                <w:rFonts w:ascii="Arial" w:hAnsi="Arial" w:cs="Arial"/>
              </w:rPr>
              <w:t>approximately</w:t>
            </w:r>
            <w:r w:rsidRPr="00377793">
              <w:rPr>
                <w:rFonts w:ascii="Arial" w:hAnsi="Arial" w:cs="Arial"/>
              </w:rPr>
              <w:t xml:space="preserve"> 9:30 am year 2</w:t>
            </w:r>
          </w:p>
          <w:p w14:paraId="45CEDD95" w14:textId="77777777" w:rsidR="00A23AB6" w:rsidRPr="00377793" w:rsidRDefault="00A23AB6" w:rsidP="008B320C">
            <w:pPr>
              <w:spacing w:line="360" w:lineRule="auto"/>
              <w:rPr>
                <w:rFonts w:ascii="Arial" w:hAnsi="Arial" w:cs="Arial"/>
              </w:rPr>
            </w:pPr>
          </w:p>
        </w:tc>
      </w:tr>
      <w:tr w:rsidR="00A23AB6" w:rsidRPr="00377793" w14:paraId="5321F73A"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C2A6F09" w14:textId="77777777" w:rsidR="00A23AB6" w:rsidRPr="00377793" w:rsidRDefault="00A23AB6" w:rsidP="008B320C">
            <w:pPr>
              <w:spacing w:line="360" w:lineRule="auto"/>
              <w:rPr>
                <w:rFonts w:ascii="Arial" w:hAnsi="Arial" w:cs="Arial"/>
              </w:rPr>
            </w:pPr>
            <w:r w:rsidRPr="00377793">
              <w:rPr>
                <w:rFonts w:ascii="Arial" w:hAnsi="Arial" w:cs="Arial"/>
                <w:b/>
                <w:bCs/>
              </w:rPr>
              <w:t>Where and When:</w:t>
            </w:r>
            <w:r w:rsidRPr="00377793">
              <w:rPr>
                <w:rFonts w:ascii="Arial" w:hAnsi="Arial" w:cs="Arial"/>
              </w:rPr>
              <w:t xml:space="preserve"> Context of the observation – subject/AOLE, general classroom context</w:t>
            </w:r>
          </w:p>
          <w:p w14:paraId="22F26285" w14:textId="77777777" w:rsidR="00A23AB6" w:rsidRPr="00377793" w:rsidRDefault="00A23AB6" w:rsidP="008B320C">
            <w:pPr>
              <w:spacing w:line="360" w:lineRule="auto"/>
              <w:rPr>
                <w:rFonts w:ascii="Arial" w:hAnsi="Arial" w:cs="Arial"/>
              </w:rPr>
            </w:pPr>
          </w:p>
          <w:p w14:paraId="3F84579D" w14:textId="1102EB9C" w:rsidR="00A23AB6" w:rsidRPr="00377793" w:rsidRDefault="00A23AB6" w:rsidP="008B320C">
            <w:pPr>
              <w:spacing w:line="360" w:lineRule="auto"/>
              <w:rPr>
                <w:rFonts w:ascii="Arial" w:hAnsi="Arial" w:cs="Arial"/>
              </w:rPr>
            </w:pPr>
            <w:r w:rsidRPr="00377793">
              <w:rPr>
                <w:rFonts w:ascii="Arial" w:hAnsi="Arial" w:cs="Arial"/>
              </w:rPr>
              <w:t>First session before break, two groups were engaged in a numeracy lesson and the other two groups were completing weekly challenges (enhanced provision) or were playing outside.</w:t>
            </w:r>
          </w:p>
        </w:tc>
      </w:tr>
      <w:tr w:rsidR="00A23AB6" w:rsidRPr="00377793" w14:paraId="42C67F1D"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9165A10" w14:textId="77777777" w:rsidR="00A23AB6" w:rsidRPr="00377793" w:rsidRDefault="00A23AB6" w:rsidP="008B320C">
            <w:pPr>
              <w:spacing w:line="360" w:lineRule="auto"/>
              <w:rPr>
                <w:rFonts w:ascii="Arial" w:hAnsi="Arial" w:cs="Arial"/>
              </w:rPr>
            </w:pPr>
            <w:r w:rsidRPr="00377793">
              <w:rPr>
                <w:rFonts w:ascii="Arial" w:hAnsi="Arial" w:cs="Arial"/>
                <w:b/>
                <w:bCs/>
                <w:lang w:val="en-US"/>
              </w:rPr>
              <w:t xml:space="preserve">What happened: </w:t>
            </w:r>
            <w:r w:rsidRPr="00377793">
              <w:rPr>
                <w:rFonts w:ascii="Arial" w:hAnsi="Arial" w:cs="Arial"/>
                <w:lang w:val="en-US"/>
              </w:rPr>
              <w:t>a detailed description of the critical incident(the more detail the better to refer to in your later work)</w:t>
            </w:r>
          </w:p>
          <w:p w14:paraId="498A0A87" w14:textId="77777777" w:rsidR="00A23AB6" w:rsidRPr="00377793" w:rsidRDefault="00A23AB6" w:rsidP="008B320C">
            <w:pPr>
              <w:spacing w:line="360" w:lineRule="auto"/>
              <w:rPr>
                <w:rFonts w:ascii="Arial" w:hAnsi="Arial" w:cs="Arial"/>
                <w:bCs/>
                <w:lang w:val="en-US"/>
              </w:rPr>
            </w:pPr>
          </w:p>
          <w:p w14:paraId="5EAD8B51" w14:textId="381568F5" w:rsidR="00A23AB6" w:rsidRPr="00377793" w:rsidRDefault="00A23AB6" w:rsidP="006972DE">
            <w:pPr>
              <w:spacing w:line="360" w:lineRule="auto"/>
              <w:rPr>
                <w:rFonts w:ascii="Arial" w:hAnsi="Arial" w:cs="Arial"/>
                <w:bCs/>
                <w:lang w:val="en-US"/>
              </w:rPr>
            </w:pPr>
            <w:r w:rsidRPr="00377793">
              <w:rPr>
                <w:rFonts w:ascii="Arial" w:hAnsi="Arial" w:cs="Arial"/>
                <w:bCs/>
                <w:lang w:val="en-US"/>
              </w:rPr>
              <w:t xml:space="preserve">Students are split into 4 groups that are based on their ability, each group is given 6different activities to complete the weekly challenges that have numeracy, literacy, and creative elements. I observed students that were doing challenges but had completed all of the challenges and not interested in the additional activity they could do, another student did not want to engage with any challenges that had to be done. </w:t>
            </w:r>
          </w:p>
        </w:tc>
      </w:tr>
      <w:tr w:rsidR="00A23AB6" w:rsidRPr="00377793" w14:paraId="5540F6D6"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54074976" w14:textId="77777777" w:rsidR="00A23AB6" w:rsidRPr="00377793" w:rsidRDefault="00A23AB6" w:rsidP="008B320C">
            <w:pPr>
              <w:spacing w:line="360" w:lineRule="auto"/>
              <w:rPr>
                <w:rFonts w:ascii="Arial" w:hAnsi="Arial" w:cs="Arial"/>
              </w:rPr>
            </w:pPr>
            <w:r w:rsidRPr="00377793">
              <w:rPr>
                <w:rFonts w:ascii="Arial" w:hAnsi="Arial" w:cs="Arial"/>
                <w:b/>
                <w:lang w:val="en-US"/>
              </w:rPr>
              <w:t xml:space="preserve">Areas of possible exploration: </w:t>
            </w:r>
            <w:r w:rsidRPr="00377793">
              <w:rPr>
                <w:rFonts w:ascii="Arial" w:hAnsi="Arial" w:cs="Arial"/>
                <w:bCs/>
                <w:lang w:val="en-US"/>
              </w:rPr>
              <w:t>what you think could be” under the hood” in these incidents? What avenues of research could you consider?</w:t>
            </w:r>
          </w:p>
          <w:p w14:paraId="369A0A1C" w14:textId="77777777" w:rsidR="00A23AB6" w:rsidRPr="00377793" w:rsidRDefault="00A23AB6" w:rsidP="008B320C">
            <w:pPr>
              <w:spacing w:line="360" w:lineRule="auto"/>
              <w:rPr>
                <w:rFonts w:ascii="Arial" w:hAnsi="Arial" w:cs="Arial"/>
              </w:rPr>
            </w:pPr>
          </w:p>
          <w:p w14:paraId="4E82B0A2" w14:textId="77777777" w:rsidR="00A23AB6" w:rsidRPr="00377793" w:rsidRDefault="00A23AB6" w:rsidP="008B320C">
            <w:pPr>
              <w:spacing w:line="360" w:lineRule="auto"/>
              <w:rPr>
                <w:rFonts w:ascii="Arial" w:hAnsi="Arial" w:cs="Arial"/>
              </w:rPr>
            </w:pPr>
            <w:r w:rsidRPr="00377793">
              <w:rPr>
                <w:rFonts w:ascii="Arial" w:hAnsi="Arial" w:cs="Arial"/>
              </w:rPr>
              <w:t>Differentiation – implications for practitioners?</w:t>
            </w:r>
          </w:p>
          <w:p w14:paraId="06BF163D" w14:textId="77777777" w:rsidR="00A23AB6" w:rsidRPr="00377793" w:rsidRDefault="00A23AB6" w:rsidP="008B320C">
            <w:pPr>
              <w:spacing w:line="360" w:lineRule="auto"/>
              <w:rPr>
                <w:rFonts w:ascii="Arial" w:hAnsi="Arial" w:cs="Arial"/>
              </w:rPr>
            </w:pPr>
          </w:p>
          <w:p w14:paraId="6BC4DE66" w14:textId="77777777" w:rsidR="00A23AB6" w:rsidRPr="00377793" w:rsidRDefault="00A23AB6" w:rsidP="008B320C">
            <w:pPr>
              <w:spacing w:line="360" w:lineRule="auto"/>
              <w:rPr>
                <w:rFonts w:ascii="Arial" w:hAnsi="Arial" w:cs="Arial"/>
              </w:rPr>
            </w:pPr>
            <w:r w:rsidRPr="00377793">
              <w:rPr>
                <w:rFonts w:ascii="Arial" w:hAnsi="Arial" w:cs="Arial"/>
              </w:rPr>
              <w:lastRenderedPageBreak/>
              <w:t xml:space="preserve">Grouping by ability, does this affect student motivation? Do students realise they have been grouped by ability? Does this affect wellbeing of students that realise they are in a low group? </w:t>
            </w:r>
          </w:p>
          <w:p w14:paraId="4BBE0E8C" w14:textId="28685C11" w:rsidR="00A23AB6" w:rsidRPr="00377793" w:rsidRDefault="00AB2A4F" w:rsidP="008B320C">
            <w:pPr>
              <w:spacing w:line="360" w:lineRule="auto"/>
              <w:rPr>
                <w:rFonts w:ascii="Arial" w:hAnsi="Arial" w:cs="Arial"/>
              </w:rPr>
            </w:pPr>
            <w:r w:rsidRPr="00377793">
              <w:rPr>
                <w:rFonts w:ascii="Arial" w:hAnsi="Arial" w:cs="Arial"/>
              </w:rPr>
              <w:t>Scaffolding – affect on student work ethic and motivation</w:t>
            </w:r>
          </w:p>
        </w:tc>
      </w:tr>
      <w:tr w:rsidR="00A23AB6" w:rsidRPr="00377793" w14:paraId="5ED18255"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23A169F2" w14:textId="20558FC5" w:rsidR="00A23AB6" w:rsidRPr="00377793" w:rsidRDefault="00A23AB6" w:rsidP="008B320C">
            <w:pPr>
              <w:spacing w:line="360" w:lineRule="auto"/>
              <w:rPr>
                <w:rFonts w:ascii="Arial" w:hAnsi="Arial" w:cs="Arial"/>
              </w:rPr>
            </w:pPr>
            <w:r w:rsidRPr="00377793">
              <w:rPr>
                <w:rFonts w:ascii="Arial" w:hAnsi="Arial" w:cs="Arial"/>
                <w:b/>
                <w:lang w:val="en-US"/>
              </w:rPr>
              <w:lastRenderedPageBreak/>
              <w:t xml:space="preserve">Notes: </w:t>
            </w:r>
            <w:r w:rsidRPr="00377793">
              <w:rPr>
                <w:rFonts w:ascii="Arial" w:hAnsi="Arial" w:cs="Arial"/>
                <w:bCs/>
                <w:lang w:val="en-US"/>
              </w:rPr>
              <w:t>any details you can note (is it a busy environment, is it after lunch, are there lots of distractions, are directions made explicit - the more you can refer to the better here)</w:t>
            </w:r>
          </w:p>
          <w:p w14:paraId="40310790" w14:textId="0D79308B" w:rsidR="00A23AB6" w:rsidRPr="00377793" w:rsidRDefault="00A23AB6" w:rsidP="008B320C">
            <w:pPr>
              <w:spacing w:line="360" w:lineRule="auto"/>
              <w:rPr>
                <w:rFonts w:ascii="Arial" w:hAnsi="Arial" w:cs="Arial"/>
              </w:rPr>
            </w:pPr>
            <w:r w:rsidRPr="00377793">
              <w:rPr>
                <w:rFonts w:ascii="Arial" w:hAnsi="Arial" w:cs="Arial"/>
              </w:rPr>
              <w:t xml:space="preserve">It was the first session of the day where students appeared least motivated to complete the challenges. </w:t>
            </w:r>
          </w:p>
          <w:p w14:paraId="65A750BE" w14:textId="7D47EBE8" w:rsidR="00A23AB6" w:rsidRPr="00377793" w:rsidRDefault="00A23AB6" w:rsidP="008B320C">
            <w:pPr>
              <w:spacing w:line="360" w:lineRule="auto"/>
              <w:rPr>
                <w:rFonts w:ascii="Arial" w:hAnsi="Arial" w:cs="Arial"/>
              </w:rPr>
            </w:pPr>
            <w:r w:rsidRPr="00377793">
              <w:rPr>
                <w:rFonts w:ascii="Arial" w:hAnsi="Arial" w:cs="Arial"/>
              </w:rPr>
              <w:t xml:space="preserve">There were many distractions, a lot of students were walking around the classroom. </w:t>
            </w:r>
            <w:r w:rsidR="00AB2A4F" w:rsidRPr="00377793">
              <w:rPr>
                <w:rFonts w:ascii="Arial" w:hAnsi="Arial" w:cs="Arial"/>
              </w:rPr>
              <w:t>Because</w:t>
            </w:r>
            <w:r w:rsidRPr="00377793">
              <w:rPr>
                <w:rFonts w:ascii="Arial" w:hAnsi="Arial" w:cs="Arial"/>
              </w:rPr>
              <w:t xml:space="preserve"> it was raining the play group were inside this meant there was less room in the classroom for children to work. </w:t>
            </w:r>
          </w:p>
        </w:tc>
      </w:tr>
    </w:tbl>
    <w:p w14:paraId="2681D3A4" w14:textId="77777777" w:rsidR="00A23AB6" w:rsidRPr="00377793" w:rsidRDefault="00A23AB6" w:rsidP="008B320C">
      <w:pPr>
        <w:tabs>
          <w:tab w:val="left" w:pos="945"/>
        </w:tabs>
        <w:spacing w:line="360" w:lineRule="auto"/>
        <w:rPr>
          <w:rFonts w:ascii="Arial" w:hAnsi="Arial" w:cs="Arial"/>
        </w:rPr>
      </w:pPr>
    </w:p>
    <w:bookmarkEnd w:id="2"/>
    <w:p w14:paraId="2C623B56" w14:textId="77777777" w:rsidR="00A23AB6" w:rsidRPr="00377793" w:rsidRDefault="00A23AB6" w:rsidP="008B320C">
      <w:pPr>
        <w:pBdr>
          <w:bottom w:val="single" w:sz="4" w:space="1" w:color="000000"/>
        </w:pBdr>
        <w:spacing w:line="360" w:lineRule="auto"/>
        <w:rPr>
          <w:rFonts w:ascii="Arial" w:hAnsi="Arial" w:cs="Arial"/>
        </w:rPr>
      </w:pPr>
    </w:p>
    <w:p w14:paraId="4F8B1261" w14:textId="77777777" w:rsidR="00A23AB6" w:rsidRPr="00377793" w:rsidRDefault="00A23AB6" w:rsidP="008B320C">
      <w:pPr>
        <w:spacing w:line="360" w:lineRule="auto"/>
        <w:rPr>
          <w:rFonts w:ascii="Arial" w:hAnsi="Arial" w:cs="Arial"/>
        </w:rPr>
      </w:pPr>
    </w:p>
    <w:p w14:paraId="254CFFA9" w14:textId="77777777" w:rsidR="00A23AB6" w:rsidRPr="00377793" w:rsidRDefault="00A23AB6" w:rsidP="008B320C">
      <w:pPr>
        <w:spacing w:line="360" w:lineRule="auto"/>
        <w:rPr>
          <w:rFonts w:ascii="Arial" w:hAnsi="Arial" w:cs="Arial"/>
        </w:rPr>
      </w:pPr>
    </w:p>
    <w:p w14:paraId="15F8C9DE" w14:textId="2EDCDDFA" w:rsidR="00A23AB6" w:rsidRPr="00377793" w:rsidRDefault="00A23AB6" w:rsidP="008B320C">
      <w:pPr>
        <w:spacing w:line="360" w:lineRule="auto"/>
        <w:rPr>
          <w:rFonts w:ascii="Arial" w:hAnsi="Arial" w:cs="Arial"/>
        </w:rPr>
      </w:pPr>
      <w:r w:rsidRPr="00377793">
        <w:rPr>
          <w:rFonts w:ascii="Arial" w:hAnsi="Arial" w:cs="Arial"/>
        </w:rPr>
        <w:t>Appendix 3: Bridging Record 3</w:t>
      </w:r>
    </w:p>
    <w:p w14:paraId="04650A77" w14:textId="77777777" w:rsidR="00A23AB6" w:rsidRPr="00377793" w:rsidRDefault="00A23AB6" w:rsidP="008B320C">
      <w:pPr>
        <w:spacing w:line="360" w:lineRule="auto"/>
        <w:rPr>
          <w:rFonts w:ascii="Arial" w:hAnsi="Arial" w:cs="Arial"/>
        </w:rPr>
      </w:pPr>
    </w:p>
    <w:tbl>
      <w:tblPr>
        <w:tblW w:w="8926" w:type="dxa"/>
        <w:tblCellMar>
          <w:left w:w="10" w:type="dxa"/>
          <w:right w:w="10" w:type="dxa"/>
        </w:tblCellMar>
        <w:tblLook w:val="04A0" w:firstRow="1" w:lastRow="0" w:firstColumn="1" w:lastColumn="0" w:noHBand="0" w:noVBand="1"/>
      </w:tblPr>
      <w:tblGrid>
        <w:gridCol w:w="8926"/>
      </w:tblGrid>
      <w:tr w:rsidR="00A23AB6" w:rsidRPr="00377793" w14:paraId="3E56F151"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4F2F47" w14:textId="77777777" w:rsidR="00A23AB6" w:rsidRPr="00377793" w:rsidRDefault="00A23AB6" w:rsidP="008B320C">
            <w:pPr>
              <w:spacing w:line="360" w:lineRule="auto"/>
              <w:rPr>
                <w:rFonts w:ascii="Arial" w:hAnsi="Arial" w:cs="Arial"/>
              </w:rPr>
            </w:pPr>
            <w:r w:rsidRPr="00377793">
              <w:rPr>
                <w:rFonts w:ascii="Arial" w:hAnsi="Arial" w:cs="Arial"/>
              </w:rPr>
              <w:t>Date and time, year group: 23/09/22 approximately 9:10am year 2</w:t>
            </w:r>
          </w:p>
          <w:p w14:paraId="7FD58B89" w14:textId="77777777" w:rsidR="00A23AB6" w:rsidRPr="00377793" w:rsidRDefault="00A23AB6" w:rsidP="008B320C">
            <w:pPr>
              <w:spacing w:line="360" w:lineRule="auto"/>
              <w:rPr>
                <w:rFonts w:ascii="Arial" w:hAnsi="Arial" w:cs="Arial"/>
              </w:rPr>
            </w:pPr>
          </w:p>
        </w:tc>
      </w:tr>
      <w:tr w:rsidR="00A23AB6" w:rsidRPr="00377793" w14:paraId="6931E05D"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1B9E10B8" w14:textId="0CCC93B8" w:rsidR="00A23AB6" w:rsidRPr="00377793" w:rsidRDefault="00A23AB6" w:rsidP="008B320C">
            <w:pPr>
              <w:spacing w:line="360" w:lineRule="auto"/>
              <w:rPr>
                <w:rFonts w:ascii="Arial" w:hAnsi="Arial" w:cs="Arial"/>
              </w:rPr>
            </w:pPr>
            <w:r w:rsidRPr="00377793">
              <w:rPr>
                <w:rFonts w:ascii="Arial" w:hAnsi="Arial" w:cs="Arial"/>
                <w:b/>
                <w:bCs/>
              </w:rPr>
              <w:t>Where and When:</w:t>
            </w:r>
            <w:r w:rsidRPr="00377793">
              <w:rPr>
                <w:rFonts w:ascii="Arial" w:hAnsi="Arial" w:cs="Arial"/>
              </w:rPr>
              <w:t xml:space="preserve"> Context of the observation – subject/AOLE, general classroom context</w:t>
            </w:r>
          </w:p>
          <w:p w14:paraId="21B99FBD" w14:textId="63688234" w:rsidR="00A23AB6" w:rsidRPr="00377793" w:rsidRDefault="00A23AB6" w:rsidP="008B320C">
            <w:pPr>
              <w:spacing w:line="360" w:lineRule="auto"/>
              <w:rPr>
                <w:rFonts w:ascii="Arial" w:hAnsi="Arial" w:cs="Arial"/>
              </w:rPr>
            </w:pPr>
            <w:r w:rsidRPr="00377793">
              <w:rPr>
                <w:rFonts w:ascii="Arial" w:hAnsi="Arial" w:cs="Arial"/>
              </w:rPr>
              <w:t xml:space="preserve">After the </w:t>
            </w:r>
            <w:r w:rsidR="00010E1E" w:rsidRPr="00377793">
              <w:rPr>
                <w:rFonts w:ascii="Arial" w:hAnsi="Arial" w:cs="Arial"/>
              </w:rPr>
              <w:t>morning</w:t>
            </w:r>
            <w:r w:rsidRPr="00377793">
              <w:rPr>
                <w:rFonts w:ascii="Arial" w:hAnsi="Arial" w:cs="Arial"/>
              </w:rPr>
              <w:t xml:space="preserve"> routine the class was </w:t>
            </w:r>
            <w:r w:rsidR="00010E1E" w:rsidRPr="00377793">
              <w:rPr>
                <w:rFonts w:ascii="Arial" w:hAnsi="Arial" w:cs="Arial"/>
              </w:rPr>
              <w:t>engaged</w:t>
            </w:r>
            <w:r w:rsidRPr="00377793">
              <w:rPr>
                <w:rFonts w:ascii="Arial" w:hAnsi="Arial" w:cs="Arial"/>
              </w:rPr>
              <w:t xml:space="preserve"> in carpet time and were going through a drilling </w:t>
            </w:r>
            <w:r w:rsidR="00010E1E" w:rsidRPr="00377793">
              <w:rPr>
                <w:rFonts w:ascii="Arial" w:hAnsi="Arial" w:cs="Arial"/>
              </w:rPr>
              <w:t>exercise</w:t>
            </w:r>
            <w:r w:rsidRPr="00377793">
              <w:rPr>
                <w:rFonts w:ascii="Arial" w:hAnsi="Arial" w:cs="Arial"/>
              </w:rPr>
              <w:t xml:space="preserve"> to revisit prior knowledge about the classroom theme of space.</w:t>
            </w:r>
          </w:p>
        </w:tc>
      </w:tr>
      <w:tr w:rsidR="00A23AB6" w:rsidRPr="00377793" w14:paraId="61917407"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338BA024" w14:textId="143C2BC9" w:rsidR="00A23AB6" w:rsidRPr="00377793" w:rsidRDefault="00A23AB6" w:rsidP="008B320C">
            <w:pPr>
              <w:spacing w:line="360" w:lineRule="auto"/>
              <w:rPr>
                <w:rFonts w:ascii="Arial" w:hAnsi="Arial" w:cs="Arial"/>
              </w:rPr>
            </w:pPr>
            <w:r w:rsidRPr="00377793">
              <w:rPr>
                <w:rFonts w:ascii="Arial" w:hAnsi="Arial" w:cs="Arial"/>
                <w:b/>
                <w:bCs/>
                <w:lang w:val="en-US"/>
              </w:rPr>
              <w:t xml:space="preserve">What happened: </w:t>
            </w:r>
            <w:r w:rsidRPr="00377793">
              <w:rPr>
                <w:rFonts w:ascii="Arial" w:hAnsi="Arial" w:cs="Arial"/>
                <w:lang w:val="en-US"/>
              </w:rPr>
              <w:t>a detailed description of the critical incident(the more detail the better to refer to in your later work)</w:t>
            </w:r>
          </w:p>
          <w:p w14:paraId="0E8B65D0" w14:textId="77777777" w:rsidR="00A23AB6" w:rsidRPr="00377793" w:rsidRDefault="00A23AB6" w:rsidP="008B320C">
            <w:pPr>
              <w:spacing w:line="360" w:lineRule="auto"/>
              <w:rPr>
                <w:rFonts w:ascii="Arial" w:hAnsi="Arial" w:cs="Arial"/>
              </w:rPr>
            </w:pPr>
            <w:r w:rsidRPr="00377793">
              <w:rPr>
                <w:rFonts w:ascii="Arial" w:hAnsi="Arial" w:cs="Arial"/>
                <w:bCs/>
                <w:lang w:val="en-US"/>
              </w:rPr>
              <w:t>A points reward system was used as an incentive students were more likely to raise their hands to participate in answering questions. Students are visibly upset when they do not get called on and do not receive the points.</w:t>
            </w:r>
          </w:p>
          <w:p w14:paraId="3F88D459" w14:textId="77777777" w:rsidR="006972DE" w:rsidRPr="00377793" w:rsidRDefault="006972DE" w:rsidP="00476022">
            <w:pPr>
              <w:tabs>
                <w:tab w:val="left" w:pos="945"/>
              </w:tabs>
              <w:spacing w:line="360" w:lineRule="auto"/>
              <w:rPr>
                <w:rFonts w:ascii="Arial" w:hAnsi="Arial" w:cs="Arial"/>
                <w:b/>
                <w:bCs/>
              </w:rPr>
            </w:pPr>
            <w:bookmarkStart w:id="3" w:name="_Hlk83362917"/>
          </w:p>
          <w:p w14:paraId="4FFABF80" w14:textId="163BEE93" w:rsidR="00A23AB6" w:rsidRPr="00377793" w:rsidRDefault="006972DE" w:rsidP="006972DE">
            <w:pPr>
              <w:tabs>
                <w:tab w:val="left" w:pos="945"/>
              </w:tabs>
              <w:spacing w:line="360" w:lineRule="auto"/>
              <w:rPr>
                <w:rFonts w:ascii="Arial" w:hAnsi="Arial" w:cs="Arial"/>
                <w:b/>
                <w:bCs/>
              </w:rPr>
            </w:pPr>
            <w:r w:rsidRPr="00377793">
              <w:rPr>
                <w:rFonts w:ascii="Arial" w:hAnsi="Arial" w:cs="Arial"/>
                <w:b/>
                <w:bCs/>
              </w:rPr>
              <w:t xml:space="preserve">Critical incident - </w:t>
            </w:r>
            <w:r w:rsidR="00476022" w:rsidRPr="00377793">
              <w:rPr>
                <w:rFonts w:ascii="Arial" w:hAnsi="Arial" w:cs="Arial"/>
                <w:b/>
                <w:bCs/>
              </w:rPr>
              <w:t>The classroom teacher was facilitating a recall task when they were asking the students to answer questions using information they had previously learnt that week. When not many raised their hands the teacher used the possibility of gaining</w:t>
            </w:r>
            <w:r w:rsidRPr="00377793">
              <w:rPr>
                <w:rFonts w:ascii="Arial" w:hAnsi="Arial" w:cs="Arial"/>
                <w:b/>
                <w:bCs/>
              </w:rPr>
              <w:t xml:space="preserve"> DojoP</w:t>
            </w:r>
            <w:r w:rsidR="00476022" w:rsidRPr="00377793">
              <w:rPr>
                <w:rFonts w:ascii="Arial" w:hAnsi="Arial" w:cs="Arial"/>
                <w:b/>
                <w:bCs/>
              </w:rPr>
              <w:t xml:space="preserve">oints as an incentive, this made the learners much more eager to raise their hands to answer the </w:t>
            </w:r>
            <w:r w:rsidRPr="00377793">
              <w:rPr>
                <w:rFonts w:ascii="Arial" w:hAnsi="Arial" w:cs="Arial"/>
                <w:b/>
                <w:bCs/>
              </w:rPr>
              <w:t>questions</w:t>
            </w:r>
            <w:r w:rsidR="00476022" w:rsidRPr="00377793">
              <w:rPr>
                <w:rFonts w:ascii="Arial" w:hAnsi="Arial" w:cs="Arial"/>
                <w:b/>
                <w:bCs/>
              </w:rPr>
              <w:t xml:space="preserve">. However, this did make the students almost desperate to be picked on and they became </w:t>
            </w:r>
            <w:r w:rsidRPr="00377793">
              <w:rPr>
                <w:rFonts w:ascii="Arial" w:hAnsi="Arial" w:cs="Arial"/>
                <w:b/>
                <w:bCs/>
              </w:rPr>
              <w:t>visibly</w:t>
            </w:r>
            <w:r w:rsidR="00476022" w:rsidRPr="00377793">
              <w:rPr>
                <w:rFonts w:ascii="Arial" w:hAnsi="Arial" w:cs="Arial"/>
                <w:b/>
                <w:bCs/>
              </w:rPr>
              <w:t xml:space="preserve"> upset when they could not answer the questions. </w:t>
            </w:r>
            <w:bookmarkEnd w:id="3"/>
          </w:p>
        </w:tc>
      </w:tr>
      <w:tr w:rsidR="00A23AB6" w:rsidRPr="00377793" w14:paraId="2EA534BB"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6529A3D1" w14:textId="40486E02" w:rsidR="00A23AB6" w:rsidRPr="00377793" w:rsidRDefault="00A23AB6" w:rsidP="008B320C">
            <w:pPr>
              <w:spacing w:line="360" w:lineRule="auto"/>
              <w:rPr>
                <w:rFonts w:ascii="Arial" w:hAnsi="Arial" w:cs="Arial"/>
              </w:rPr>
            </w:pPr>
            <w:r w:rsidRPr="00377793">
              <w:rPr>
                <w:rFonts w:ascii="Arial" w:hAnsi="Arial" w:cs="Arial"/>
                <w:b/>
                <w:lang w:val="en-US"/>
              </w:rPr>
              <w:lastRenderedPageBreak/>
              <w:t xml:space="preserve">Areas of possible exploration: </w:t>
            </w:r>
            <w:r w:rsidRPr="00377793">
              <w:rPr>
                <w:rFonts w:ascii="Arial" w:hAnsi="Arial" w:cs="Arial"/>
                <w:bCs/>
                <w:lang w:val="en-US"/>
              </w:rPr>
              <w:t>what you think could be” under the hood” in these incidents? What avenues of research could you consider?</w:t>
            </w:r>
          </w:p>
          <w:p w14:paraId="564889B2" w14:textId="7C16F09C" w:rsidR="00A23AB6" w:rsidRPr="00377793" w:rsidRDefault="006972DE" w:rsidP="008B320C">
            <w:pPr>
              <w:spacing w:line="360" w:lineRule="auto"/>
              <w:rPr>
                <w:rFonts w:ascii="Arial" w:hAnsi="Arial" w:cs="Arial"/>
              </w:rPr>
            </w:pPr>
            <w:r w:rsidRPr="00377793">
              <w:rPr>
                <w:rFonts w:ascii="Arial" w:hAnsi="Arial" w:cs="Arial"/>
              </w:rPr>
              <w:t>Do e</w:t>
            </w:r>
            <w:r w:rsidR="00A23AB6" w:rsidRPr="00377793">
              <w:rPr>
                <w:rFonts w:ascii="Arial" w:hAnsi="Arial" w:cs="Arial"/>
              </w:rPr>
              <w:t xml:space="preserve">xtrinsic rewards </w:t>
            </w:r>
            <w:r w:rsidRPr="00377793">
              <w:rPr>
                <w:rFonts w:ascii="Arial" w:hAnsi="Arial" w:cs="Arial"/>
              </w:rPr>
              <w:t xml:space="preserve">affect </w:t>
            </w:r>
            <w:r w:rsidR="00A23AB6" w:rsidRPr="00377793">
              <w:rPr>
                <w:rFonts w:ascii="Arial" w:hAnsi="Arial" w:cs="Arial"/>
              </w:rPr>
              <w:t>intrinsic motivation</w:t>
            </w:r>
            <w:r w:rsidRPr="00377793">
              <w:rPr>
                <w:rFonts w:ascii="Arial" w:hAnsi="Arial" w:cs="Arial"/>
              </w:rPr>
              <w:t>?</w:t>
            </w:r>
            <w:r w:rsidR="00A23AB6" w:rsidRPr="00377793">
              <w:rPr>
                <w:rFonts w:ascii="Arial" w:hAnsi="Arial" w:cs="Arial"/>
              </w:rPr>
              <w:t xml:space="preserve"> – implications in practice</w:t>
            </w:r>
            <w:r w:rsidRPr="00377793">
              <w:rPr>
                <w:rFonts w:ascii="Arial" w:hAnsi="Arial" w:cs="Arial"/>
              </w:rPr>
              <w:t xml:space="preserve"> for practitioners.</w:t>
            </w:r>
          </w:p>
          <w:p w14:paraId="37D745A9" w14:textId="249B58F8" w:rsidR="00A23AB6" w:rsidRPr="00377793" w:rsidRDefault="00A23AB6" w:rsidP="008B320C">
            <w:pPr>
              <w:spacing w:line="360" w:lineRule="auto"/>
              <w:rPr>
                <w:rFonts w:ascii="Arial" w:hAnsi="Arial" w:cs="Arial"/>
              </w:rPr>
            </w:pPr>
            <w:r w:rsidRPr="00377793">
              <w:rPr>
                <w:rFonts w:ascii="Arial" w:hAnsi="Arial" w:cs="Arial"/>
              </w:rPr>
              <w:t xml:space="preserve">The </w:t>
            </w:r>
            <w:r w:rsidR="006972DE" w:rsidRPr="00377793">
              <w:rPr>
                <w:rFonts w:ascii="Arial" w:hAnsi="Arial" w:cs="Arial"/>
              </w:rPr>
              <w:t>effects</w:t>
            </w:r>
            <w:r w:rsidRPr="00377793">
              <w:rPr>
                <w:rFonts w:ascii="Arial" w:hAnsi="Arial" w:cs="Arial"/>
              </w:rPr>
              <w:t xml:space="preserve"> of rewards on academic performance/ learning. </w:t>
            </w:r>
          </w:p>
          <w:p w14:paraId="19FE857A" w14:textId="0C8E505A" w:rsidR="006972DE" w:rsidRPr="00377793" w:rsidRDefault="006972DE" w:rsidP="008B320C">
            <w:pPr>
              <w:spacing w:line="360" w:lineRule="auto"/>
              <w:rPr>
                <w:rFonts w:ascii="Arial" w:hAnsi="Arial" w:cs="Arial"/>
              </w:rPr>
            </w:pPr>
            <w:r w:rsidRPr="00377793">
              <w:rPr>
                <w:rFonts w:ascii="Arial" w:hAnsi="Arial" w:cs="Arial"/>
              </w:rPr>
              <w:t>Reward systems – behaviour management</w:t>
            </w:r>
          </w:p>
          <w:p w14:paraId="1A183B3C" w14:textId="7D8F0AAF" w:rsidR="00A23AB6" w:rsidRPr="00377793" w:rsidRDefault="006972DE" w:rsidP="008B320C">
            <w:pPr>
              <w:spacing w:line="360" w:lineRule="auto"/>
              <w:rPr>
                <w:rFonts w:ascii="Arial" w:hAnsi="Arial" w:cs="Arial"/>
              </w:rPr>
            </w:pPr>
            <w:r w:rsidRPr="00377793">
              <w:rPr>
                <w:rFonts w:ascii="Arial" w:hAnsi="Arial" w:cs="Arial"/>
              </w:rPr>
              <w:t>Operant conditioning</w:t>
            </w:r>
          </w:p>
        </w:tc>
      </w:tr>
      <w:tr w:rsidR="00A23AB6" w:rsidRPr="00377793" w14:paraId="52A46B77" w14:textId="77777777" w:rsidTr="00805CA5">
        <w:tc>
          <w:tcPr>
            <w:tcW w:w="8926" w:type="dxa"/>
            <w:tcBorders>
              <w:top w:val="single" w:sz="4" w:space="0" w:color="000000"/>
              <w:left w:val="single" w:sz="4" w:space="0" w:color="000000"/>
              <w:bottom w:val="single" w:sz="4" w:space="0" w:color="000000"/>
              <w:right w:val="single" w:sz="4" w:space="0" w:color="000000"/>
            </w:tcBorders>
            <w:shd w:val="clear" w:color="auto" w:fill="auto"/>
            <w:tcMar>
              <w:top w:w="0" w:type="dxa"/>
              <w:left w:w="108" w:type="dxa"/>
              <w:bottom w:w="0" w:type="dxa"/>
              <w:right w:w="108" w:type="dxa"/>
            </w:tcMar>
          </w:tcPr>
          <w:p w14:paraId="072BB508" w14:textId="4A36ACFC" w:rsidR="00A23AB6" w:rsidRPr="00377793" w:rsidRDefault="00A23AB6" w:rsidP="008B320C">
            <w:pPr>
              <w:spacing w:line="360" w:lineRule="auto"/>
              <w:rPr>
                <w:rFonts w:ascii="Arial" w:hAnsi="Arial" w:cs="Arial"/>
              </w:rPr>
            </w:pPr>
            <w:r w:rsidRPr="00377793">
              <w:rPr>
                <w:rFonts w:ascii="Arial" w:hAnsi="Arial" w:cs="Arial"/>
                <w:b/>
                <w:lang w:val="en-US"/>
              </w:rPr>
              <w:t xml:space="preserve">Notes: </w:t>
            </w:r>
            <w:r w:rsidRPr="00377793">
              <w:rPr>
                <w:rFonts w:ascii="Arial" w:hAnsi="Arial" w:cs="Arial"/>
                <w:bCs/>
                <w:lang w:val="en-US"/>
              </w:rPr>
              <w:t>any details you can note (is it a busy environment, is it after lunch, are there lots of distractions, are directions made explicit - the more you can refer to the better here)</w:t>
            </w:r>
          </w:p>
          <w:p w14:paraId="52138A10" w14:textId="4B3211F3" w:rsidR="00A23AB6" w:rsidRPr="00377793" w:rsidRDefault="006972DE" w:rsidP="008B320C">
            <w:pPr>
              <w:spacing w:line="360" w:lineRule="auto"/>
              <w:rPr>
                <w:rFonts w:ascii="Arial" w:hAnsi="Arial" w:cs="Arial"/>
              </w:rPr>
            </w:pPr>
            <w:r w:rsidRPr="00377793">
              <w:rPr>
                <w:rFonts w:ascii="Arial" w:hAnsi="Arial" w:cs="Arial"/>
              </w:rPr>
              <w:t>Some pupils not sitting still and moving around will waving their arms, possibly distracting and working up other pupils.</w:t>
            </w:r>
          </w:p>
        </w:tc>
      </w:tr>
    </w:tbl>
    <w:p w14:paraId="7CE381AF" w14:textId="5103860A" w:rsidR="00A23AB6" w:rsidRPr="008B320C" w:rsidRDefault="00A23AB6" w:rsidP="008B320C">
      <w:pPr>
        <w:spacing w:line="360" w:lineRule="auto"/>
        <w:rPr>
          <w:rFonts w:ascii="Arial" w:hAnsi="Arial" w:cs="Arial"/>
          <w:b/>
          <w:bCs/>
          <w:sz w:val="20"/>
          <w:szCs w:val="20"/>
          <w:u w:val="single"/>
        </w:rPr>
      </w:pPr>
    </w:p>
    <w:sectPr w:rsidR="00A23AB6" w:rsidRPr="008B320C">
      <w:headerReference w:type="default" r:id="rId4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F99E4B" w14:textId="77777777" w:rsidR="0082386C" w:rsidRDefault="0082386C" w:rsidP="00363688">
      <w:pPr>
        <w:spacing w:after="0" w:line="240" w:lineRule="auto"/>
      </w:pPr>
      <w:r>
        <w:separator/>
      </w:r>
    </w:p>
  </w:endnote>
  <w:endnote w:type="continuationSeparator" w:id="0">
    <w:p w14:paraId="4805C4DA" w14:textId="77777777" w:rsidR="0082386C" w:rsidRDefault="0082386C" w:rsidP="003636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01E26" w14:textId="77777777" w:rsidR="0082386C" w:rsidRDefault="0082386C" w:rsidP="00363688">
      <w:pPr>
        <w:spacing w:after="0" w:line="240" w:lineRule="auto"/>
      </w:pPr>
      <w:r>
        <w:separator/>
      </w:r>
    </w:p>
  </w:footnote>
  <w:footnote w:type="continuationSeparator" w:id="0">
    <w:p w14:paraId="4E2A42A1" w14:textId="77777777" w:rsidR="0082386C" w:rsidRDefault="0082386C" w:rsidP="003636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815F8A" w14:textId="02F33D40" w:rsidR="00A62EA5" w:rsidRDefault="00A62EA5">
    <w:pPr>
      <w:pStyle w:val="Header"/>
    </w:pPr>
    <w:r>
      <w:t>Student number: 2100075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62044"/>
    <w:multiLevelType w:val="hybridMultilevel"/>
    <w:tmpl w:val="5E7E9D22"/>
    <w:lvl w:ilvl="0" w:tplc="D2909D28">
      <w:start w:val="1"/>
      <w:numFmt w:val="decimal"/>
      <w:lvlText w:val="%1."/>
      <w:lvlJc w:val="left"/>
      <w:pPr>
        <w:ind w:left="720" w:hanging="360"/>
      </w:pPr>
      <w:rPr>
        <w:b w:val="0"/>
        <w:bCs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261D20"/>
    <w:multiLevelType w:val="multilevel"/>
    <w:tmpl w:val="0E2AB9F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1D3704AC"/>
    <w:multiLevelType w:val="multilevel"/>
    <w:tmpl w:val="D2162AB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35287C4A"/>
    <w:multiLevelType w:val="multilevel"/>
    <w:tmpl w:val="D51638C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abstractNumId w:val="0"/>
  </w:num>
  <w:num w:numId="2">
    <w:abstractNumId w:val="3"/>
  </w:num>
  <w:num w:numId="3">
    <w:abstractNumId w:val="3"/>
    <w:lvlOverride w:ilvl="0">
      <w:startOverride w:val="1"/>
    </w:lvlOverride>
  </w:num>
  <w:num w:numId="4">
    <w:abstractNumId w:val="2"/>
  </w:num>
  <w:num w:numId="5">
    <w:abstractNumId w:val="1"/>
  </w:num>
  <w:num w:numId="6">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79B3"/>
    <w:rsid w:val="00000860"/>
    <w:rsid w:val="00003F38"/>
    <w:rsid w:val="00010E1E"/>
    <w:rsid w:val="00015E69"/>
    <w:rsid w:val="00055B91"/>
    <w:rsid w:val="00065264"/>
    <w:rsid w:val="0006717E"/>
    <w:rsid w:val="00072B5C"/>
    <w:rsid w:val="00091528"/>
    <w:rsid w:val="000C5269"/>
    <w:rsid w:val="000C66D3"/>
    <w:rsid w:val="000E448E"/>
    <w:rsid w:val="000F1F05"/>
    <w:rsid w:val="001302CB"/>
    <w:rsid w:val="00142361"/>
    <w:rsid w:val="001567C9"/>
    <w:rsid w:val="00185205"/>
    <w:rsid w:val="00206F3E"/>
    <w:rsid w:val="00224979"/>
    <w:rsid w:val="002536EF"/>
    <w:rsid w:val="002656B1"/>
    <w:rsid w:val="00282560"/>
    <w:rsid w:val="00287CEE"/>
    <w:rsid w:val="00295E00"/>
    <w:rsid w:val="002E6B07"/>
    <w:rsid w:val="002E7C84"/>
    <w:rsid w:val="0032406B"/>
    <w:rsid w:val="00334047"/>
    <w:rsid w:val="00363688"/>
    <w:rsid w:val="00373818"/>
    <w:rsid w:val="00377793"/>
    <w:rsid w:val="00381662"/>
    <w:rsid w:val="00386616"/>
    <w:rsid w:val="003C0B66"/>
    <w:rsid w:val="00404805"/>
    <w:rsid w:val="004649F1"/>
    <w:rsid w:val="0046704B"/>
    <w:rsid w:val="00475AD5"/>
    <w:rsid w:val="00476022"/>
    <w:rsid w:val="0049424D"/>
    <w:rsid w:val="004A2BA3"/>
    <w:rsid w:val="004A6518"/>
    <w:rsid w:val="004A78CB"/>
    <w:rsid w:val="004C47BE"/>
    <w:rsid w:val="004C68CB"/>
    <w:rsid w:val="004D2CAC"/>
    <w:rsid w:val="004F0786"/>
    <w:rsid w:val="004F6EA9"/>
    <w:rsid w:val="00510953"/>
    <w:rsid w:val="005119F0"/>
    <w:rsid w:val="005144A7"/>
    <w:rsid w:val="00521DE8"/>
    <w:rsid w:val="005344D9"/>
    <w:rsid w:val="00536436"/>
    <w:rsid w:val="005445D9"/>
    <w:rsid w:val="00552B93"/>
    <w:rsid w:val="00556E91"/>
    <w:rsid w:val="005624AE"/>
    <w:rsid w:val="00633FF2"/>
    <w:rsid w:val="00654B00"/>
    <w:rsid w:val="00654C56"/>
    <w:rsid w:val="006660BF"/>
    <w:rsid w:val="006779B3"/>
    <w:rsid w:val="0068043B"/>
    <w:rsid w:val="006842DE"/>
    <w:rsid w:val="006972DE"/>
    <w:rsid w:val="006C27A4"/>
    <w:rsid w:val="006E6D66"/>
    <w:rsid w:val="006F1473"/>
    <w:rsid w:val="006F78B4"/>
    <w:rsid w:val="0072546D"/>
    <w:rsid w:val="007748F9"/>
    <w:rsid w:val="007B3598"/>
    <w:rsid w:val="007E70A8"/>
    <w:rsid w:val="0082386C"/>
    <w:rsid w:val="008239BA"/>
    <w:rsid w:val="00840BD9"/>
    <w:rsid w:val="00860E33"/>
    <w:rsid w:val="008766AD"/>
    <w:rsid w:val="00884C32"/>
    <w:rsid w:val="00894609"/>
    <w:rsid w:val="00894FCA"/>
    <w:rsid w:val="008B320C"/>
    <w:rsid w:val="008C7787"/>
    <w:rsid w:val="008D13FD"/>
    <w:rsid w:val="00935CDB"/>
    <w:rsid w:val="009620C3"/>
    <w:rsid w:val="00975CD9"/>
    <w:rsid w:val="009B717B"/>
    <w:rsid w:val="009C118E"/>
    <w:rsid w:val="00A02729"/>
    <w:rsid w:val="00A148DE"/>
    <w:rsid w:val="00A23AB6"/>
    <w:rsid w:val="00A5391C"/>
    <w:rsid w:val="00A62EA5"/>
    <w:rsid w:val="00A87406"/>
    <w:rsid w:val="00AB2A4F"/>
    <w:rsid w:val="00AD6970"/>
    <w:rsid w:val="00AF4CCC"/>
    <w:rsid w:val="00B04316"/>
    <w:rsid w:val="00B11FBB"/>
    <w:rsid w:val="00B420AB"/>
    <w:rsid w:val="00B447E3"/>
    <w:rsid w:val="00B51809"/>
    <w:rsid w:val="00B55B0F"/>
    <w:rsid w:val="00B67296"/>
    <w:rsid w:val="00B77912"/>
    <w:rsid w:val="00BA543B"/>
    <w:rsid w:val="00BB15B7"/>
    <w:rsid w:val="00BB3299"/>
    <w:rsid w:val="00BB6D60"/>
    <w:rsid w:val="00BE28D0"/>
    <w:rsid w:val="00C00A0C"/>
    <w:rsid w:val="00C04F09"/>
    <w:rsid w:val="00C1384A"/>
    <w:rsid w:val="00C23499"/>
    <w:rsid w:val="00C25880"/>
    <w:rsid w:val="00C811BB"/>
    <w:rsid w:val="00C85DF2"/>
    <w:rsid w:val="00C93583"/>
    <w:rsid w:val="00C94559"/>
    <w:rsid w:val="00CD1E54"/>
    <w:rsid w:val="00CF3921"/>
    <w:rsid w:val="00D426C2"/>
    <w:rsid w:val="00D507BE"/>
    <w:rsid w:val="00D70F85"/>
    <w:rsid w:val="00DB5838"/>
    <w:rsid w:val="00DC7965"/>
    <w:rsid w:val="00E27129"/>
    <w:rsid w:val="00E34E85"/>
    <w:rsid w:val="00E41018"/>
    <w:rsid w:val="00E415E8"/>
    <w:rsid w:val="00E71459"/>
    <w:rsid w:val="00E74892"/>
    <w:rsid w:val="00E74EFF"/>
    <w:rsid w:val="00E8132A"/>
    <w:rsid w:val="00E92753"/>
    <w:rsid w:val="00E96BA2"/>
    <w:rsid w:val="00EC1214"/>
    <w:rsid w:val="00EE7E30"/>
    <w:rsid w:val="00F16171"/>
    <w:rsid w:val="00F31749"/>
    <w:rsid w:val="00F34F68"/>
    <w:rsid w:val="00F36B3A"/>
    <w:rsid w:val="00F65D3A"/>
    <w:rsid w:val="00F8133E"/>
    <w:rsid w:val="00F97469"/>
    <w:rsid w:val="00FC37D9"/>
    <w:rsid w:val="00FF46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D1CB72"/>
  <w15:chartTrackingRefBased/>
  <w15:docId w15:val="{9524760E-F762-457B-BB2D-5B5041325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1809"/>
    <w:rPr>
      <w:color w:val="0563C1" w:themeColor="hyperlink"/>
      <w:u w:val="single"/>
    </w:rPr>
  </w:style>
  <w:style w:type="character" w:styleId="UnresolvedMention">
    <w:name w:val="Unresolved Mention"/>
    <w:basedOn w:val="DefaultParagraphFont"/>
    <w:uiPriority w:val="99"/>
    <w:semiHidden/>
    <w:unhideWhenUsed/>
    <w:rsid w:val="00B51809"/>
    <w:rPr>
      <w:color w:val="605E5C"/>
      <w:shd w:val="clear" w:color="auto" w:fill="E1DFDD"/>
    </w:rPr>
  </w:style>
  <w:style w:type="character" w:styleId="FollowedHyperlink">
    <w:name w:val="FollowedHyperlink"/>
    <w:basedOn w:val="DefaultParagraphFont"/>
    <w:uiPriority w:val="99"/>
    <w:semiHidden/>
    <w:unhideWhenUsed/>
    <w:rsid w:val="00556E91"/>
    <w:rPr>
      <w:color w:val="954F72" w:themeColor="followedHyperlink"/>
      <w:u w:val="single"/>
    </w:rPr>
  </w:style>
  <w:style w:type="character" w:styleId="CommentReference">
    <w:name w:val="annotation reference"/>
    <w:basedOn w:val="DefaultParagraphFont"/>
    <w:uiPriority w:val="99"/>
    <w:semiHidden/>
    <w:unhideWhenUsed/>
    <w:rsid w:val="00935CDB"/>
    <w:rPr>
      <w:sz w:val="16"/>
      <w:szCs w:val="16"/>
    </w:rPr>
  </w:style>
  <w:style w:type="paragraph" w:styleId="CommentText">
    <w:name w:val="annotation text"/>
    <w:basedOn w:val="Normal"/>
    <w:link w:val="CommentTextChar"/>
    <w:uiPriority w:val="99"/>
    <w:semiHidden/>
    <w:unhideWhenUsed/>
    <w:rsid w:val="00935CDB"/>
    <w:pPr>
      <w:spacing w:line="240" w:lineRule="auto"/>
    </w:pPr>
    <w:rPr>
      <w:sz w:val="20"/>
      <w:szCs w:val="20"/>
    </w:rPr>
  </w:style>
  <w:style w:type="character" w:customStyle="1" w:styleId="CommentTextChar">
    <w:name w:val="Comment Text Char"/>
    <w:basedOn w:val="DefaultParagraphFont"/>
    <w:link w:val="CommentText"/>
    <w:uiPriority w:val="99"/>
    <w:semiHidden/>
    <w:rsid w:val="00935CDB"/>
    <w:rPr>
      <w:sz w:val="20"/>
      <w:szCs w:val="20"/>
    </w:rPr>
  </w:style>
  <w:style w:type="paragraph" w:styleId="CommentSubject">
    <w:name w:val="annotation subject"/>
    <w:basedOn w:val="CommentText"/>
    <w:next w:val="CommentText"/>
    <w:link w:val="CommentSubjectChar"/>
    <w:uiPriority w:val="99"/>
    <w:semiHidden/>
    <w:unhideWhenUsed/>
    <w:rsid w:val="00935CDB"/>
    <w:rPr>
      <w:b/>
      <w:bCs/>
    </w:rPr>
  </w:style>
  <w:style w:type="character" w:customStyle="1" w:styleId="CommentSubjectChar">
    <w:name w:val="Comment Subject Char"/>
    <w:basedOn w:val="CommentTextChar"/>
    <w:link w:val="CommentSubject"/>
    <w:uiPriority w:val="99"/>
    <w:semiHidden/>
    <w:rsid w:val="00935CDB"/>
    <w:rPr>
      <w:b/>
      <w:bCs/>
      <w:sz w:val="20"/>
      <w:szCs w:val="20"/>
    </w:rPr>
  </w:style>
  <w:style w:type="paragraph" w:styleId="Header">
    <w:name w:val="header"/>
    <w:basedOn w:val="Normal"/>
    <w:link w:val="HeaderChar"/>
    <w:uiPriority w:val="99"/>
    <w:unhideWhenUsed/>
    <w:rsid w:val="003636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63688"/>
  </w:style>
  <w:style w:type="paragraph" w:styleId="Footer">
    <w:name w:val="footer"/>
    <w:basedOn w:val="Normal"/>
    <w:link w:val="FooterChar"/>
    <w:uiPriority w:val="99"/>
    <w:unhideWhenUsed/>
    <w:rsid w:val="003636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63688"/>
  </w:style>
  <w:style w:type="paragraph" w:styleId="ListParagraph">
    <w:name w:val="List Paragraph"/>
    <w:basedOn w:val="Normal"/>
    <w:qFormat/>
    <w:rsid w:val="008766A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212711">
      <w:bodyDiv w:val="1"/>
      <w:marLeft w:val="0"/>
      <w:marRight w:val="0"/>
      <w:marTop w:val="0"/>
      <w:marBottom w:val="0"/>
      <w:divBdr>
        <w:top w:val="none" w:sz="0" w:space="0" w:color="auto"/>
        <w:left w:val="none" w:sz="0" w:space="0" w:color="auto"/>
        <w:bottom w:val="none" w:sz="0" w:space="0" w:color="auto"/>
        <w:right w:val="none" w:sz="0" w:space="0" w:color="auto"/>
      </w:divBdr>
    </w:div>
    <w:div w:id="675039318">
      <w:bodyDiv w:val="1"/>
      <w:marLeft w:val="0"/>
      <w:marRight w:val="0"/>
      <w:marTop w:val="0"/>
      <w:marBottom w:val="0"/>
      <w:divBdr>
        <w:top w:val="none" w:sz="0" w:space="0" w:color="auto"/>
        <w:left w:val="none" w:sz="0" w:space="0" w:color="auto"/>
        <w:bottom w:val="none" w:sz="0" w:space="0" w:color="auto"/>
        <w:right w:val="none" w:sz="0" w:space="0" w:color="auto"/>
      </w:divBdr>
    </w:div>
    <w:div w:id="858474069">
      <w:bodyDiv w:val="1"/>
      <w:marLeft w:val="0"/>
      <w:marRight w:val="0"/>
      <w:marTop w:val="0"/>
      <w:marBottom w:val="0"/>
      <w:divBdr>
        <w:top w:val="none" w:sz="0" w:space="0" w:color="auto"/>
        <w:left w:val="none" w:sz="0" w:space="0" w:color="auto"/>
        <w:bottom w:val="none" w:sz="0" w:space="0" w:color="auto"/>
        <w:right w:val="none" w:sz="0" w:space="0" w:color="auto"/>
      </w:divBdr>
    </w:div>
    <w:div w:id="900673345">
      <w:bodyDiv w:val="1"/>
      <w:marLeft w:val="0"/>
      <w:marRight w:val="0"/>
      <w:marTop w:val="0"/>
      <w:marBottom w:val="0"/>
      <w:divBdr>
        <w:top w:val="none" w:sz="0" w:space="0" w:color="auto"/>
        <w:left w:val="none" w:sz="0" w:space="0" w:color="auto"/>
        <w:bottom w:val="none" w:sz="0" w:space="0" w:color="auto"/>
        <w:right w:val="none" w:sz="0" w:space="0" w:color="auto"/>
      </w:divBdr>
    </w:div>
    <w:div w:id="11429669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roquest.com/docview/214116110?accountid=130472" TargetMode="External"/><Relationship Id="rId18" Type="http://schemas.openxmlformats.org/officeDocument/2006/relationships/hyperlink" Target="http://oro.open.ac.uk/68945/1/Finlay-%282008%29-Reflecting-on-reflective-practice-PBPL-paper-52.pdf" TargetMode="External"/><Relationship Id="rId26" Type="http://schemas.openxmlformats.org/officeDocument/2006/relationships/hyperlink" Target="https://web-p-ebscohost-com.ezproxy.uwtsd.ac.uk/ehost/pdfviewer/pdfviewer?vid=1&amp;sid=bbdde2c8-1c2d-456b-b435-177b90bd59c9%40redis" TargetMode="External"/><Relationship Id="rId39" Type="http://schemas.openxmlformats.org/officeDocument/2006/relationships/hyperlink" Target="https://www.proquest.com/docview/1933267714?accountid=130472" TargetMode="External"/><Relationship Id="rId21" Type="http://schemas.openxmlformats.org/officeDocument/2006/relationships/hyperlink" Target="https://web-p-ebscohost-com.ezproxy.uwtsd.ac.uk/ehost/pdfviewer/pdfviewer?vid=1&amp;sid=793e892a-9639-4b1b-963c-96591458275f%40redis" TargetMode="External"/><Relationship Id="rId34" Type="http://schemas.openxmlformats.org/officeDocument/2006/relationships/hyperlink" Target="https://sk-sagepub-com.ezproxy.uwtsd.ac.uk/reference/the-sage-handbook-of-developmental-psychology-and-early-childhood-education/i3991.xml" TargetMode="External"/><Relationship Id="rId42" Type="http://schemas.openxmlformats.org/officeDocument/2006/relationships/hyperlink" Target="https://gov.wales/sites/default/files/statistics-and-research/2019-07/school-census-results-2019-764.pdf"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pository.cardiffmet.ac.uk/bitstream/handle/10369/10438/Report.pdf?sequence=1" TargetMode="External"/><Relationship Id="rId29" Type="http://schemas.openxmlformats.org/officeDocument/2006/relationships/hyperlink" Target="https://web-p-ebscohost-com.ezproxy.uwtsd.ac.uk/ehost/pdfviewer/pdfviewer?vid=1&amp;sid=9b8ae30d-ffdc-4241-b0a0-4044e3a2daa7%40redi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journals-sagepub-com.ezproxy.uwtsd.ac.uk/doi/pdf/10.3102/00346543071001029" TargetMode="External"/><Relationship Id="rId24" Type="http://schemas.openxmlformats.org/officeDocument/2006/relationships/hyperlink" Target="https://www-tandfonline-com.ezproxy.uwtsd.ac.uk/doi/full/10.1080/03054985.2018.1438254" TargetMode="External"/><Relationship Id="rId32" Type="http://schemas.openxmlformats.org/officeDocument/2006/relationships/hyperlink" Target="https://www-sciencedirect-com.ezproxy.uwtsd.ac.uk/science/article/pii/S0148296318305745" TargetMode="External"/><Relationship Id="rId37" Type="http://schemas.openxmlformats.org/officeDocument/2006/relationships/hyperlink" Target="https://www-sciencedirect-com.ezproxy.uwtsd.ac.uk/science/article/pii/S0361476X20300254" TargetMode="External"/><Relationship Id="rId40" Type="http://schemas.openxmlformats.org/officeDocument/2006/relationships/hyperlink" Target="https://www.researchgate.net/profile/David-Tripp/publication/233217711_Teachers%27_lives_critical_incidents_and_professional_practice/links/5c96bf57299bf1116943905b/Teachers-lives-critical-incidents-and-professional-practice.pdf"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researchgate.net/profile/Darina-Dicheva/publication/344549879_Do_Badges_Increase_Student_Engagement_and_Motivation/links/5ff3607945851553a01da56a/Do-Badges-Increase-Student-Engagement-and-Motivation.pdf" TargetMode="External"/><Relationship Id="rId23" Type="http://schemas.openxmlformats.org/officeDocument/2006/relationships/hyperlink" Target="https://www-sciencedirect-com.ezproxy.uwtsd.ac.uk/science/article/pii/S0742051X08000255" TargetMode="External"/><Relationship Id="rId28" Type="http://schemas.openxmlformats.org/officeDocument/2006/relationships/hyperlink" Target="https://web-s-ebscohost-com.ezproxy.uwtsd.ac.uk/ehost/pdfviewer/pdfviewer?vid=1&amp;sid=02433751-c8fd-45ab-94ce-81fd670d74f2%40redis" TargetMode="External"/><Relationship Id="rId36" Type="http://schemas.openxmlformats.org/officeDocument/2006/relationships/hyperlink" Target="https://www-sciencedirect-com.ezproxy.uwtsd.ac.uk/science/article/pii/S1041608019300718" TargetMode="External"/><Relationship Id="rId10" Type="http://schemas.openxmlformats.org/officeDocument/2006/relationships/hyperlink" Target="https://www.bera.ac.uk/publication/ethical-guidelines-for-educational-research-2018-online" TargetMode="External"/><Relationship Id="rId19" Type="http://schemas.openxmlformats.org/officeDocument/2006/relationships/hyperlink" Target="https://www.cscjes-cronfa.co.uk/api/storage/4b992f03-a649-4b64-9615-baf4fea3d252/150309-teaching-tomorrows-teachers-final.pdf" TargetMode="External"/><Relationship Id="rId31" Type="http://schemas.openxmlformats.org/officeDocument/2006/relationships/hyperlink" Target="https://pure.port.ac.uk/ws/portalfiles/portal/4049249/Is_reflective_practice_and_essential_component_of_becoming_a_professional_teacher.pdf" TargetMode="External"/><Relationship Id="rId44"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https://www-sciencedirect-com.ezproxy.uwtsd.ac.uk/science/article/pii/S0360131515000688" TargetMode="External"/><Relationship Id="rId14" Type="http://schemas.openxmlformats.org/officeDocument/2006/relationships/hyperlink" Target="https://web-p-ebscohost-com.ezproxy.uwtsd.ac.uk/ehost/pdfviewer/pdfviewer?vid=1&amp;sid=06aec841-0c95-4e3e-a582-dc2ad8dcca9d%40redis" TargetMode="External"/><Relationship Id="rId22" Type="http://schemas.openxmlformats.org/officeDocument/2006/relationships/hyperlink" Target="https://www-sciencedirect-com.ezproxy.uwtsd.ac.uk/science/article/pii/S074756321930086X" TargetMode="External"/><Relationship Id="rId27" Type="http://schemas.openxmlformats.org/officeDocument/2006/relationships/hyperlink" Target="https://d1wqtxts1xzle7.cloudfront.net/52491474/Landers_Armstrong_Collmus_2017_-_How_to_Use_Game_Elements_to_Enhance_Learning-with-cover-page-v2.pdf?Expires=1634467041&amp;Signature=elUTij3LBYFELgprBf6glJsPdfxHCPdNOwvdjxJC7FgWmba1u8I5V5DOL3Dmv9LBNui2s7Rjge6YUw3jcsIgeDDyopfOqGLndyCpBb43FGlGpqCYmt~jzlBCqoZ2BFOihCjT62aCrxjoF-zMzFYurs~a1Qrsb9a6H4ziP22S8HwFoGktwyW3ic~GjUptwgk8fZBrN9DL0bBbwgpe0yyGvLVnZXjFVuoZl0Tup4PYoOwYPZpEl7~bZbzl~nYWOgjCtQ4YjHmPx8jrHkDSDkXmjacc2YnV7OxHxBfIYz0LdePcb6GYNexhW1W2Kc2gGy1xVQvpCGcP4diCZuuycHJ~yA__&amp;Key-Pair-Id=APKAJLOHF5GGSLRBV4ZA" TargetMode="External"/><Relationship Id="rId30" Type="http://schemas.openxmlformats.org/officeDocument/2006/relationships/hyperlink" Target="https://www-tandfonline-com.ezproxy.uwtsd.ac.uk/doi/full/10.1080/17439884.2018.1558237" TargetMode="External"/><Relationship Id="rId35" Type="http://schemas.openxmlformats.org/officeDocument/2006/relationships/hyperlink" Target="https://web-b-ebscohost-com.ezproxy.uwtsd.ac.uk/ehost/pdfviewer/pdfviewer?vid=1&amp;sid=abb6c9b0-2fe8-4ce3-b70d-4ce4342b93c6%40sessionmgr103" TargetMode="External"/><Relationship Id="rId43" Type="http://schemas.openxmlformats.org/officeDocument/2006/relationships/hyperlink" Target="https://www-tandfonline-com.ezproxy.uwtsd.ac.uk/doi/pdf/10.1080/17439884.2017.1278020" TargetMode="External"/><Relationship Id="rId8" Type="http://schemas.openxmlformats.org/officeDocument/2006/relationships/hyperlink" Target="https://www-proquest-com.ezproxy.uwtsd.ac.uk/docview/2368795599?accountid=130472" TargetMode="External"/><Relationship Id="rId3" Type="http://schemas.openxmlformats.org/officeDocument/2006/relationships/styles" Target="styles.xml"/><Relationship Id="rId12" Type="http://schemas.openxmlformats.org/officeDocument/2006/relationships/hyperlink" Target="https://sk-sagepub-com.ezproxy.uwtsd.ac.uk/reference/hdbk_socialpsychtheories1/n21.xml" TargetMode="External"/><Relationship Id="rId17" Type="http://schemas.openxmlformats.org/officeDocument/2006/relationships/hyperlink" Target="https://www.estyn.gov.wales/system/files/2020-08/Inspection%2520report%2520Gorseinon%2520Primary%2520School%25202014%2520%2528English%2520only%2529_0.pdf.pdf.pdf.pdf.pdf.pdf.pdf.pdf.pdf.pdf.pdf.pdf.pdf.pdf.pdf.pdf.pdf.pdf.pdf.pdf" TargetMode="External"/><Relationship Id="rId25" Type="http://schemas.openxmlformats.org/officeDocument/2006/relationships/hyperlink" Target="https://web-p-ebscohost-com.ezproxy.uwtsd.ac.uk/ehost/detail/detail?vid=0&amp;sid=e097c839-cdae-47ea-b75e-b0d549f82966%40redis&amp;bdata=JnNpdGU9ZWhvc3QtbGl2ZQ%3d%3d" TargetMode="External"/><Relationship Id="rId33" Type="http://schemas.openxmlformats.org/officeDocument/2006/relationships/hyperlink" Target="https://web-p-ebscohost-com.ezproxy.uwtsd.ac.uk/ehost/detail/detail?vid=0&amp;sid=3f02451b-8ef7-4da3-92ce-d78c727a20f7%40redis&amp;bdata=JnNpdGU9ZWhvc3QtbGl2ZQ%3d%3d" TargetMode="External"/><Relationship Id="rId38" Type="http://schemas.openxmlformats.org/officeDocument/2006/relationships/hyperlink" Target="https://core.ac.uk/download/pdf/149233955.pdf" TargetMode="External"/><Relationship Id="rId46" Type="http://schemas.openxmlformats.org/officeDocument/2006/relationships/theme" Target="theme/theme1.xml"/><Relationship Id="rId20" Type="http://schemas.openxmlformats.org/officeDocument/2006/relationships/hyperlink" Target="https://www-tandfonline-com.ezproxy.uwtsd.ac.uk/doi/full/10.1080/03054985.2020.1842180" TargetMode="External"/><Relationship Id="rId41" Type="http://schemas.openxmlformats.org/officeDocument/2006/relationships/hyperlink" Target="https://hwb.gov.wales/api/storage/19bc948b-8a3f-41e0-944a-7bf2cadf7d18/professional-standards-for-teaching-and-leadership-interactive-pdf-for-pc.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3D8459-731B-4F6D-BA33-BC35862A3A18}">
  <we:reference id="wa104099688" version="1.3.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8E291-A526-467F-ACA5-E3F0F19C8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1393</TotalTime>
  <Pages>1</Pages>
  <Words>7489</Words>
  <Characters>42689</Characters>
  <Application>Microsoft Office Word</Application>
  <DocSecurity>0</DocSecurity>
  <Lines>355</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50078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Harley Jenkins</dc:creator>
  <cp:keywords/>
  <dc:description/>
  <cp:lastModifiedBy>Harley Jenkins (2100075)</cp:lastModifiedBy>
  <cp:revision>31</cp:revision>
  <dcterms:created xsi:type="dcterms:W3CDTF">2021-10-12T18:53:00Z</dcterms:created>
  <dcterms:modified xsi:type="dcterms:W3CDTF">2021-10-29T15:26:00Z</dcterms:modified>
</cp:coreProperties>
</file>