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02776475"/>
        <w:docPartObj>
          <w:docPartGallery w:val="Cover Pages"/>
          <w:docPartUnique/>
        </w:docPartObj>
      </w:sdtPr>
      <w:sdtEndPr/>
      <w:sdtContent>
        <w:p w14:paraId="64F47266" w14:textId="799BEB23" w:rsidR="00860E92" w:rsidRDefault="00C00352">
          <w:r>
            <w:rPr>
              <w:noProof/>
            </w:rPr>
            <mc:AlternateContent>
              <mc:Choice Requires="wpg">
                <w:drawing>
                  <wp:anchor distT="0" distB="0" distL="114300" distR="114300" simplePos="0" relativeHeight="251658240" behindDoc="1" locked="0" layoutInCell="1" allowOverlap="1" wp14:anchorId="2F4DCBA5" wp14:editId="7243151E">
                    <wp:simplePos x="0" y="0"/>
                    <wp:positionH relativeFrom="page">
                      <wp:posOffset>14748</wp:posOffset>
                    </wp:positionH>
                    <wp:positionV relativeFrom="page">
                      <wp:posOffset>-44245</wp:posOffset>
                    </wp:positionV>
                    <wp:extent cx="7551175" cy="10714703"/>
                    <wp:effectExtent l="0" t="0" r="18415" b="17145"/>
                    <wp:wrapNone/>
                    <wp:docPr id="451" name="Group 117"/>
                    <wp:cNvGraphicFramePr/>
                    <a:graphic xmlns:a="http://schemas.openxmlformats.org/drawingml/2006/main">
                      <a:graphicData uri="http://schemas.microsoft.com/office/word/2010/wordprocessingGroup">
                        <wpg:wgp>
                          <wpg:cNvGrpSpPr/>
                          <wpg:grpSpPr>
                            <a:xfrm>
                              <a:off x="0" y="0"/>
                              <a:ext cx="7551175" cy="10714703"/>
                              <a:chOff x="0" y="-264498"/>
                              <a:chExt cx="7543863" cy="9854268"/>
                            </a:xfrm>
                          </wpg:grpSpPr>
                          <wps:wsp>
                            <wps:cNvPr id="452" name="Rectangle 452" title="Background shape for page color"/>
                            <wps:cNvSpPr/>
                            <wps:spPr>
                              <a:xfrm>
                                <a:off x="0" y="-264498"/>
                                <a:ext cx="7543863" cy="9853816"/>
                              </a:xfrm>
                              <a:prstGeom prst="rect">
                                <a:avLst/>
                              </a:prstGeom>
                              <a:ln>
                                <a:solidFill>
                                  <a:prstClr val="black"/>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85EA75" w14:textId="178E39EC" w:rsidR="00E931F9" w:rsidRDefault="00E931F9" w:rsidP="00E931F9">
                                  <w:r>
                                    <w:fldChar w:fldCharType="begin"/>
                                  </w:r>
                                  <w:r>
                                    <w:instrText xml:space="preserve"> INCLUDEPICTURE "https://pbs.twimg.com/profile_images/1260584001133297664/O7yNm0nT_400x400.jpg" \* MERGEFORMATINET </w:instrText>
                                  </w:r>
                                  <w:r>
                                    <w:fldChar w:fldCharType="separate"/>
                                  </w:r>
                                  <w:r>
                                    <w:rPr>
                                      <w:noProof/>
                                    </w:rPr>
                                    <w:drawing>
                                      <wp:inline distT="0" distB="0" distL="0" distR="0" wp14:anchorId="4650C2D7" wp14:editId="3B632D03">
                                        <wp:extent cx="3405785" cy="3262196"/>
                                        <wp:effectExtent l="0" t="0" r="0" b="1905"/>
                                        <wp:docPr id="1067627615" name="Picture 10" descr="UWTSD Birmingham (@UWTSDBirmingham)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UWTSD Birmingham (@UWTSDBirmingham) / Posts / 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6772" cy="3320612"/>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solidFill>
                                  <a:prstClr val="black"/>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F4DCBA5" id="Group 117" o:spid="_x0000_s1026" style="position:absolute;left:0;text-align:left;margin-left:1.15pt;margin-top:-3.5pt;width:594.6pt;height:843.7pt;z-index:-251658240;mso-position-horizontal-relative:page;mso-position-vertical-relative:page" coordorigin=",-2644" coordsize="75438,985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E4bXwMAABQLAAAOAAAAZHJzL2Uyb0RvYy54bWzsVl1P2zAUfZ+0/2D5HdKk6VdEQAwGmoQA&#13;&#10;ARPPruOk0Rzbs92m3a/ftfPRUtg0McETPBjb9/pc35N7T310sq44WjFtSilSHB4OMGKCyqwURYq/&#13;&#10;P1wcTDEyloiMcClYijfM4JPjz5+OapWwSC4kz5hGACJMUqsUL6xVSRAYumAVMYdSMQHGXOqKWFjq&#13;&#10;Isg0qQG94kE0GIyDWupMaUmZMbB73hjxscfPc0btTZ4bZhFPMdzN+lH7ce7G4PiIJIUmalHS9hrk&#13;&#10;FbeoSCkgaA91TixBS10+g6pKqqWRuT2ksgpknpeU+Rwgm3Cwl82llkvlcymSulA9TUDtHk+vhqXX&#13;&#10;q0ut7tWtBiZqVQAXfuVyWee6cv/hlmjtKdv0lLG1RRQ2J6NRGE5GGFGwhYNJGE8Gw4ZVugDqtwcP&#13;&#10;onEcz6ad7WsPEA+n42EDMJuO4mjsfYIufvDkVrWCOjFbKsz/UXG/IIp5hk0CVNxqVGYpjkcRRoJU&#13;&#10;UK93UEFEFJwhv2lLy2H3C6E/Cvg4IkPGISAoUKRIwRCVXGqXo7soIPbMmsQAyX+k9Qk7W3KfcjOc&#13;&#10;hmOH3XNDEqWNvWSyQm6SYg3X9XVIVlfGNq6di4vNhRuN5GV2UXLuFs58xjVaEWiROYfM2hA7XhDQ&#13;&#10;nYRP0aXhZ3bDWYN6x3JgDuoh8tF9+7IelVDKhA0b04JkrAk2GsBfF8w1vDvhs+MCAB1yDpfssVuA&#13;&#10;zrMB6bCbXFt/d5T57u8PD/52seZwf8JHlsL2h6tSwFd123uZcciqjdz4dyQ11DiW7Hq+Bhc3ncts&#13;&#10;AyWmZSNDRtGLEti/IsbeEg26AwoFWmpvYMi5rFMs2xlGC6l/vbTv/KEHwIpRDTqWYvNzSTTDiH8T&#13;&#10;0B2zMI6d8PlFPJpEsNC7lvmuRSyrMwl1EIJqK+qnzt/ybpprWT2C5J66qGAigkLsFFOru8WZbfQV&#13;&#10;eoKy01PvBmKniL0S94o6cMekq7uH9SPRqq1dC2V/LbuOJMleCTe+7qSQp0sr89LX95bXlnpQh4bt&#13;&#10;d5AJkK3nMgGbbyYT7Q9WJxDRdBiF8BWc+M5G09lk0vVTp91d8/+jPuz0/LNat+uoa9Zd/fiQlFa5&#13;&#10;XtKjt5GUDx15Lx3xjw94evlfpfaZ6N52u2uvO9vH7PFvAAAA//8DAFBLAwQUAAYACAAAACEAP4Sy&#13;&#10;LOUAAAAPAQAADwAAAGRycy9kb3ducmV2LnhtbEyPT2/CMAzF75P2HSJP2g3SwGCsNEWI/TmhSYNJ&#13;&#10;026mNW1Fk1RNaMu3nzmNi2Xr2c/vl6wGU4uOWl85q0GNIxBkM5dXttDwvX8fLUD4gDbH2lnScCEP&#13;&#10;q/T+LsE4d739om4XCsEm1seooQyhiaX0WUkG/dg1ZFk7utZg4LEtZN5iz+amlpMomkuDleUPJTa0&#13;&#10;KSk77c5Gw0eP/Xqq3rrt6bi5/O5nnz9bRVo/PgyvSy7rJYhAQ/i/gCsD54eUgx3c2eZe1BomU17U&#13;&#10;MHpmrKusXtQMxIG7+SJ6Apkm8pYj/QMAAP//AwBQSwECLQAUAAYACAAAACEAtoM4kv4AAADhAQAA&#13;&#10;EwAAAAAAAAAAAAAAAAAAAAAAW0NvbnRlbnRfVHlwZXNdLnhtbFBLAQItABQABgAIAAAAIQA4/SH/&#13;&#10;1gAAAJQBAAALAAAAAAAAAAAAAAAAAC8BAABfcmVscy8ucmVsc1BLAQItABQABgAIAAAAIQBVNE4b&#13;&#10;XwMAABQLAAAOAAAAAAAAAAAAAAAAAC4CAABkcnMvZTJvRG9jLnhtbFBLAQItABQABgAIAAAAIQA/&#13;&#10;hLIs5QAAAA8BAAAPAAAAAAAAAAAAAAAAALkFAABkcnMvZG93bnJldi54bWxQSwUGAAAAAAQABADz&#13;&#10;AAAAywYAAAAA&#13;&#10;">
                    <v:rect id="Rectangle 452" o:spid="_x0000_s1027" style="position:absolute;top:-2644;width:75438;height:985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heDIxwAAAOEAAAAPAAAAZHJzL2Rvd25yZXYueG1sRI9Bi8Iw&#13;&#10;FITvC/6H8ARva2pZV6lGEZcFLyJbpXh8NM+22LzUJqv13xtB8DIwDPMNM192phZXal1lWcFoGIEg&#13;&#10;zq2uuFBw2P9+TkE4j6yxtkwK7uRgueh9zDHR9sZ/dE19IQKEXYIKSu+bREqXl2TQDW1DHLKTbQ36&#13;&#10;YNtC6hZvAW5qGUfRtzRYcVgosaF1Sfk5/TcK4uww2uZmgztnLqvJ+ZjJKs2UGvS7n1mQ1QyEp86/&#13;&#10;Gy/ERiv4GsfwfBTegFw8AAAA//8DAFBLAQItABQABgAIAAAAIQDb4fbL7gAAAIUBAAATAAAAAAAA&#13;&#10;AAAAAAAAAAAAAABbQ29udGVudF9UeXBlc10ueG1sUEsBAi0AFAAGAAgAAAAhAFr0LFu/AAAAFQEA&#13;&#10;AAsAAAAAAAAAAAAAAAAAHwEAAF9yZWxzLy5yZWxzUEsBAi0AFAAGAAgAAAAhAM+F4MjHAAAA4QAA&#13;&#10;AA8AAAAAAAAAAAAAAAAABwIAAGRycy9kb3ducmV2LnhtbFBLBQYAAAAAAwADALcAAAD7AgAAAAA=&#13;&#10;" fillcolor="#5b9bd5 [3204]" strokeweight="1pt">
                      <v:textbox>
                        <w:txbxContent>
                          <w:p w14:paraId="2D85EA75" w14:textId="178E39EC" w:rsidR="00E931F9" w:rsidRDefault="00E931F9" w:rsidP="00E931F9">
                            <w:r>
                              <w:fldChar w:fldCharType="begin"/>
                            </w:r>
                            <w:r>
                              <w:instrText xml:space="preserve"> INCLUDEPICTURE "https://pbs.twimg.com/profile_images/1260584001133297664/O7yNm0nT_400x400.jpg" \* MERGEFORMATINET </w:instrText>
                            </w:r>
                            <w:r>
                              <w:fldChar w:fldCharType="separate"/>
                            </w:r>
                            <w:r>
                              <w:rPr>
                                <w:noProof/>
                              </w:rPr>
                              <w:drawing>
                                <wp:inline distT="0" distB="0" distL="0" distR="0" wp14:anchorId="4650C2D7" wp14:editId="3B632D03">
                                  <wp:extent cx="3405785" cy="3262196"/>
                                  <wp:effectExtent l="0" t="0" r="0" b="1905"/>
                                  <wp:docPr id="1067627615" name="Picture 10" descr="UWTSD Birmingham (@UWTSDBirmingham)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UWTSD Birmingham (@UWTSDBirmingham) / Posts / 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6772" cy="3320612"/>
                                          </a:xfrm>
                                          <a:prstGeom prst="rect">
                                            <a:avLst/>
                                          </a:prstGeom>
                                          <a:noFill/>
                                          <a:ln>
                                            <a:noFill/>
                                          </a:ln>
                                        </pic:spPr>
                                      </pic:pic>
                                    </a:graphicData>
                                  </a:graphic>
                                </wp:inline>
                              </w:drawing>
                            </w:r>
                            <w:r>
                              <w:fldChar w:fldCharType="end"/>
                            </w:r>
                          </w:p>
                        </w:txbxContent>
                      </v:textbox>
                    </v:rec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6kMEygAAAOEAAAAPAAAAZHJzL2Rvd25yZXYueG1sRI/dasJA&#13;&#10;FITvC32H5RR6VzfWHyS6ilQEe6Fg7AMcssdsavZszK4m+vTdguDNwDDMN8xs0dlKXKnxpWMF/V4C&#13;&#10;gjh3uuRCwc9h/TEB4QOyxsoxKbiRh8X89WWGqXYt7+mahUJECPsUFZgQ6lRKnxuy6HuuJo7Z0TUW&#13;&#10;Q7RNIXWDbYTbSn4myVhaLDkuGKzpy1B+yi5Wgeznp037W9532635Xq2P59tkNFbq/a1bTaMspyAC&#13;&#10;deHZeCA2WsFwNID/R/ENyPkfAAAA//8DAFBLAQItABQABgAIAAAAIQDb4fbL7gAAAIUBAAATAAAA&#13;&#10;AAAAAAAAAAAAAAAAAABbQ29udGVudF9UeXBlc10ueG1sUEsBAi0AFAAGAAgAAAAhAFr0LFu/AAAA&#13;&#10;FQEAAAsAAAAAAAAAAAAAAAAAHwEAAF9yZWxzLy5yZWxzUEsBAi0AFAAGAAgAAAAhAPjqQwTKAAAA&#13;&#10;4QAAAA8AAAAAAAAAAAAAAAAABwIAAGRycy9kb3ducmV2LnhtbFBLBQYAAAAAAwADALcAAAD+AgAA&#13;&#10;AAA=&#13;&#10;" fillcolor="#44546a [3215]" strokeweight="1pt"/>
                    <w10:wrap anchorx="page" anchory="page"/>
                  </v:group>
                </w:pict>
              </mc:Fallback>
            </mc:AlternateContent>
          </w:r>
        </w:p>
        <w:p w14:paraId="7BC488A6" w14:textId="2E46A11C" w:rsidR="00860E92" w:rsidRDefault="00AE35F1">
          <w:pPr>
            <w:jc w:val="left"/>
            <w:rPr>
              <w:noProof/>
            </w:rPr>
          </w:pPr>
          <w:r>
            <w:rPr>
              <w:noProof/>
            </w:rPr>
            <w:drawing>
              <wp:anchor distT="0" distB="0" distL="114300" distR="114300" simplePos="0" relativeHeight="251665408" behindDoc="0" locked="0" layoutInCell="1" allowOverlap="1" wp14:anchorId="45510DE3" wp14:editId="7D1D349D">
                <wp:simplePos x="0" y="0"/>
                <wp:positionH relativeFrom="column">
                  <wp:posOffset>1843877</wp:posOffset>
                </wp:positionH>
                <wp:positionV relativeFrom="paragraph">
                  <wp:posOffset>6730365</wp:posOffset>
                </wp:positionV>
                <wp:extent cx="2933668" cy="1346036"/>
                <wp:effectExtent l="0" t="0" r="635" b="635"/>
                <wp:wrapNone/>
                <wp:docPr id="1426480749" name="Picture 14"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480749" name="Picture 14" descr="A blue background with black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933668" cy="1346036"/>
                        </a:xfrm>
                        <a:prstGeom prst="rect">
                          <a:avLst/>
                        </a:prstGeom>
                      </pic:spPr>
                    </pic:pic>
                  </a:graphicData>
                </a:graphic>
                <wp14:sizeRelH relativeFrom="page">
                  <wp14:pctWidth>0</wp14:pctWidth>
                </wp14:sizeRelH>
                <wp14:sizeRelV relativeFrom="page">
                  <wp14:pctHeight>0</wp14:pctHeight>
                </wp14:sizeRelV>
              </wp:anchor>
            </w:drawing>
          </w:r>
          <w:r w:rsidR="000A3CEE">
            <w:rPr>
              <w:noProof/>
            </w:rPr>
            <mc:AlternateContent>
              <mc:Choice Requires="wps">
                <w:drawing>
                  <wp:anchor distT="0" distB="0" distL="114300" distR="114300" simplePos="0" relativeHeight="251662336" behindDoc="0" locked="0" layoutInCell="1" allowOverlap="1" wp14:anchorId="43A61C7E" wp14:editId="669F7A2C">
                    <wp:simplePos x="0" y="0"/>
                    <wp:positionH relativeFrom="column">
                      <wp:posOffset>1444563</wp:posOffset>
                    </wp:positionH>
                    <wp:positionV relativeFrom="paragraph">
                      <wp:posOffset>8365510</wp:posOffset>
                    </wp:positionV>
                    <wp:extent cx="3775587" cy="581640"/>
                    <wp:effectExtent l="0" t="0" r="0" b="0"/>
                    <wp:wrapNone/>
                    <wp:docPr id="216403421" name="Text Box 3"/>
                    <wp:cNvGraphicFramePr/>
                    <a:graphic xmlns:a="http://schemas.openxmlformats.org/drawingml/2006/main">
                      <a:graphicData uri="http://schemas.microsoft.com/office/word/2010/wordprocessingShape">
                        <wps:wsp>
                          <wps:cNvSpPr txBox="1"/>
                          <wps:spPr>
                            <a:xfrm>
                              <a:off x="0" y="0"/>
                              <a:ext cx="3775587" cy="581640"/>
                            </a:xfrm>
                            <a:prstGeom prst="rect">
                              <a:avLst/>
                            </a:prstGeom>
                            <a:noFill/>
                            <a:ln w="6350">
                              <a:noFill/>
                            </a:ln>
                          </wps:spPr>
                          <wps:txbx>
                            <w:txbxContent>
                              <w:p w14:paraId="4D9CB0B2" w14:textId="2ACAB8AD" w:rsidR="003935FE" w:rsidRPr="00E411E9" w:rsidRDefault="00377031">
                                <w:pPr>
                                  <w:rPr>
                                    <w:lang w:val="en-GB"/>
                                  </w:rPr>
                                </w:pPr>
                                <w:r>
                                  <w:rPr>
                                    <w:rFonts w:ascii="Arial" w:hAnsi="Arial" w:cs="Arial"/>
                                    <w:b/>
                                    <w:sz w:val="22"/>
                                    <w:szCs w:val="22"/>
                                  </w:rPr>
                                  <w:t xml:space="preserve">Module: </w:t>
                                </w:r>
                                <w:r w:rsidR="00A91B3F" w:rsidRPr="000A0E3E">
                                  <w:rPr>
                                    <w:rFonts w:ascii="Arial" w:hAnsi="Arial" w:cs="Arial"/>
                                    <w:b/>
                                    <w:sz w:val="22"/>
                                    <w:szCs w:val="22"/>
                                  </w:rPr>
                                  <w:t>Data Security and Compliance</w:t>
                                </w:r>
                                <w:r w:rsidR="00A91B3F">
                                  <w:rPr>
                                    <w:rFonts w:ascii="Arial" w:hAnsi="Arial" w:cs="Arial"/>
                                    <w:b/>
                                    <w:sz w:val="22"/>
                                    <w:szCs w:val="22"/>
                                  </w:rPr>
                                  <w:t xml:space="preserve"> </w:t>
                                </w:r>
                                <w:r w:rsidR="00A91B3F">
                                  <w:rPr>
                                    <w:rFonts w:ascii="Arial" w:hAnsi="Arial" w:cs="Arial"/>
                                    <w:b/>
                                    <w:sz w:val="22"/>
                                    <w:szCs w:val="22"/>
                                  </w:rPr>
                                  <w:br/>
                                </w:r>
                                <w:r w:rsidR="008B2D02" w:rsidRPr="00377031">
                                  <w:rPr>
                                    <w:b/>
                                    <w:bCs/>
                                    <w:lang w:val="en-GB"/>
                                  </w:rPr>
                                  <w:t>Module Code: ACCA5034</w:t>
                                </w:r>
                                <w:r w:rsidR="008B2D02" w:rsidRPr="00377031">
                                  <w:rPr>
                                    <w:b/>
                                    <w:bCs/>
                                    <w:lang w:val="en-GB"/>
                                  </w:rPr>
                                  <w:br/>
                                  <w:t>Lecture Dr Mohamed Ben Farah.</w:t>
                                </w:r>
                                <w:r w:rsidR="008B2D02">
                                  <w:rPr>
                                    <w:lang w:val="en-GB"/>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A61C7E" id="_x0000_t202" coordsize="21600,21600" o:spt="202" path="m,l,21600r21600,l21600,xe">
                    <v:stroke joinstyle="miter"/>
                    <v:path gradientshapeok="t" o:connecttype="rect"/>
                  </v:shapetype>
                  <v:shape id="Text Box 3" o:spid="_x0000_s1029" type="#_x0000_t202" style="position:absolute;margin-left:113.75pt;margin-top:658.7pt;width:297.3pt;height:45.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P/P3GgIAADMEAAAOAAAAZHJzL2Uyb0RvYy54bWysU9tuGyEQfa/Uf0C812s7vmXldeQmclXJ&#13;&#10;SiI5VZ4xC96VgKGAvet+fQfWN6V9qvoCAzPM5ZzD/KHVihyE8zWYgg56fUqE4VDWZlfQH2+rLzNK&#13;&#10;fGCmZAqMKOhRePqw+Pxp3thcDKECVQpHMInxeWMLWoVg8yzzvBKa+R5YYdApwWkW8Oh2WelYg9m1&#13;&#10;yob9/iRrwJXWARfe4+1T56SLlF9KwcOLlF4EogqKvYW0urRu45ot5izfOWarmp/aYP/QhWa1waKX&#13;&#10;VE8sMLJ39R+pdM0deJChx0FnIGXNRZoBpxn0P0yzqZgVaRYEx9sLTP7/peXPh419dSS0X6FFAiMg&#13;&#10;jfW5x8s4Tyudjjt2StCPEB4vsIk2EI6Xd9PpeDybUsLRN54NJqOEa3Z9bZ0P3wRoEo2COqQlocUO&#13;&#10;ax+wIoaeQ2IxA6taqUSNMqQp6ORu3E8PLh58oQw+vPYardBuW1KXN3NsoTzieA465r3lqxp7WDMf&#13;&#10;XplDqnEilG94wUUqwFpwsiipwP36232MRwbQS0mD0imo/7lnTlCivhvk5n4wQgRISIfReDrEg7v1&#13;&#10;bG89Zq8fAdU5wI9ieTJjfFBnUzrQ76jyZayKLmY41i5oOJuPoRM0/hIulssUhOqyLKzNxvKYOqIa&#13;&#10;EX5r35mzJxoCEvgMZ5Gx/AMbXWzHx3IfQNaJqohzh+oJflRmYvD0i6L0b88p6vrXF78BAAD//wMA&#13;&#10;UEsDBBQABgAIAAAAIQD6UoTs5wAAABIBAAAPAAAAZHJzL2Rvd25yZXYueG1sTE/LTsMwELwj8Q/W&#13;&#10;InGjdkxL0zROVQVVSKgcWnrpzYndJMKPELtt4OtZTnBZaXdm55GvRmvIRQ+h805AMmFAtKu96lwj&#13;&#10;4PC+eUiBhCidksY7LeBLB1gVtze5zJS/up2+7GNDUMSFTApoY+wzSkPdaivDxPfaIXbyg5UR16Gh&#13;&#10;apBXFLeGcsaeqJWdQ4dW9rpsdf2xP1sBr+XmTe4qbtNvU75sT+v+83CcCXF/Nz4vcayXQKIe498H&#13;&#10;/HbA/FBgsMqfnQrECOB8PkMqAo/JfAoEKSnnCZAKT1O2YECLnP6vUvwAAAD//wMAUEsBAi0AFAAG&#13;&#10;AAgAAAAhALaDOJL+AAAA4QEAABMAAAAAAAAAAAAAAAAAAAAAAFtDb250ZW50X1R5cGVzXS54bWxQ&#13;&#10;SwECLQAUAAYACAAAACEAOP0h/9YAAACUAQAACwAAAAAAAAAAAAAAAAAvAQAAX3JlbHMvLnJlbHNQ&#13;&#10;SwECLQAUAAYACAAAACEApz/z9xoCAAAzBAAADgAAAAAAAAAAAAAAAAAuAgAAZHJzL2Uyb0RvYy54&#13;&#10;bWxQSwECLQAUAAYACAAAACEA+lKE7OcAAAASAQAADwAAAAAAAAAAAAAAAAB0BAAAZHJzL2Rvd25y&#13;&#10;ZXYueG1sUEsFBgAAAAAEAAQA8wAAAIgFAAAAAA==&#13;&#10;" filled="f" stroked="f" strokeweight=".5pt">
                    <v:textbox>
                      <w:txbxContent>
                        <w:p w14:paraId="4D9CB0B2" w14:textId="2ACAB8AD" w:rsidR="003935FE" w:rsidRPr="00E411E9" w:rsidRDefault="00377031">
                          <w:pPr>
                            <w:rPr>
                              <w:lang w:val="en-GB"/>
                            </w:rPr>
                          </w:pPr>
                          <w:r>
                            <w:rPr>
                              <w:rFonts w:ascii="Arial" w:hAnsi="Arial" w:cs="Arial"/>
                              <w:b/>
                              <w:sz w:val="22"/>
                              <w:szCs w:val="22"/>
                            </w:rPr>
                            <w:t xml:space="preserve">Module: </w:t>
                          </w:r>
                          <w:r w:rsidR="00A91B3F" w:rsidRPr="000A0E3E">
                            <w:rPr>
                              <w:rFonts w:ascii="Arial" w:hAnsi="Arial" w:cs="Arial"/>
                              <w:b/>
                              <w:sz w:val="22"/>
                              <w:szCs w:val="22"/>
                            </w:rPr>
                            <w:t>Data Security and Compliance</w:t>
                          </w:r>
                          <w:r w:rsidR="00A91B3F">
                            <w:rPr>
                              <w:rFonts w:ascii="Arial" w:hAnsi="Arial" w:cs="Arial"/>
                              <w:b/>
                              <w:sz w:val="22"/>
                              <w:szCs w:val="22"/>
                            </w:rPr>
                            <w:t xml:space="preserve"> </w:t>
                          </w:r>
                          <w:r w:rsidR="00A91B3F">
                            <w:rPr>
                              <w:rFonts w:ascii="Arial" w:hAnsi="Arial" w:cs="Arial"/>
                              <w:b/>
                              <w:sz w:val="22"/>
                              <w:szCs w:val="22"/>
                            </w:rPr>
                            <w:br/>
                          </w:r>
                          <w:r w:rsidR="008B2D02" w:rsidRPr="00377031">
                            <w:rPr>
                              <w:b/>
                              <w:bCs/>
                              <w:lang w:val="en-GB"/>
                            </w:rPr>
                            <w:t>Module Code: ACCA5034</w:t>
                          </w:r>
                          <w:r w:rsidR="008B2D02" w:rsidRPr="00377031">
                            <w:rPr>
                              <w:b/>
                              <w:bCs/>
                              <w:lang w:val="en-GB"/>
                            </w:rPr>
                            <w:br/>
                            <w:t>Lecture Dr Mohamed Ben Farah.</w:t>
                          </w:r>
                          <w:r w:rsidR="008B2D02">
                            <w:rPr>
                              <w:lang w:val="en-GB"/>
                            </w:rPr>
                            <w:br/>
                          </w:r>
                        </w:p>
                      </w:txbxContent>
                    </v:textbox>
                  </v:shape>
                </w:pict>
              </mc:Fallback>
            </mc:AlternateContent>
          </w:r>
          <w:r w:rsidR="00E931F9">
            <w:rPr>
              <w:noProof/>
            </w:rPr>
            <mc:AlternateContent>
              <mc:Choice Requires="wps">
                <w:drawing>
                  <wp:anchor distT="0" distB="0" distL="114300" distR="114300" simplePos="0" relativeHeight="251663360" behindDoc="0" locked="0" layoutInCell="1" allowOverlap="1" wp14:anchorId="7338B03D" wp14:editId="41D9B4B6">
                    <wp:simplePos x="0" y="0"/>
                    <wp:positionH relativeFrom="column">
                      <wp:posOffset>2042180</wp:posOffset>
                    </wp:positionH>
                    <wp:positionV relativeFrom="paragraph">
                      <wp:posOffset>9148445</wp:posOffset>
                    </wp:positionV>
                    <wp:extent cx="2654710" cy="449826"/>
                    <wp:effectExtent l="0" t="0" r="0" b="0"/>
                    <wp:wrapNone/>
                    <wp:docPr id="1483636574" name="Text Box 4"/>
                    <wp:cNvGraphicFramePr/>
                    <a:graphic xmlns:a="http://schemas.openxmlformats.org/drawingml/2006/main">
                      <a:graphicData uri="http://schemas.microsoft.com/office/word/2010/wordprocessingShape">
                        <wps:wsp>
                          <wps:cNvSpPr txBox="1"/>
                          <wps:spPr>
                            <a:xfrm>
                              <a:off x="0" y="0"/>
                              <a:ext cx="2654710" cy="449826"/>
                            </a:xfrm>
                            <a:prstGeom prst="rect">
                              <a:avLst/>
                            </a:prstGeom>
                            <a:noFill/>
                            <a:ln w="6350">
                              <a:noFill/>
                            </a:ln>
                          </wps:spPr>
                          <wps:txbx>
                            <w:txbxContent>
                              <w:p w14:paraId="4BAC1765" w14:textId="6D068ECE" w:rsidR="00377031" w:rsidRPr="00377031" w:rsidRDefault="00377031">
                                <w:pPr>
                                  <w:rPr>
                                    <w:b/>
                                    <w:bCs/>
                                    <w:lang w:val="en-GB"/>
                                  </w:rPr>
                                </w:pPr>
                                <w:r w:rsidRPr="00377031">
                                  <w:rPr>
                                    <w:b/>
                                    <w:bCs/>
                                    <w:lang w:val="en-GB"/>
                                  </w:rPr>
                                  <w:t>Student Name: Guilherme Yporti Gutuzzo</w:t>
                                </w:r>
                                <w:r w:rsidRPr="00377031">
                                  <w:rPr>
                                    <w:b/>
                                    <w:bCs/>
                                    <w:lang w:val="en-GB"/>
                                  </w:rPr>
                                  <w:br/>
                                  <w:t>Student ID - 2415327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8B03D" id="Text Box 4" o:spid="_x0000_s1030" type="#_x0000_t202" style="position:absolute;margin-left:160.8pt;margin-top:720.35pt;width:209.05pt;height: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PPcGGwIAADMEAAAOAAAAZHJzL2Uyb0RvYy54bWysU8tu2zAQvBfoPxC817Jd2UkEy4GbwEUB&#13;&#10;IwngBDnTFGkJILksSVtyv75Lyi+kPRW9ULvc1T5mhrP7TiuyF843YEo6GgwpEYZD1ZhtSd9el19u&#13;&#10;KfGBmYopMKKkB+Hp/fzzp1lrCzGGGlQlHMEixhetLWkdgi2yzPNaaOYHYIXBoASnWUDXbbPKsRar&#13;&#10;a5WNh8Np1oKrrAMuvMfbxz5I56m+lIKHZym9CESVFGcL6XTp3MQzm89YsXXM1g0/jsH+YQrNGoNN&#13;&#10;z6UeWWBk55o/SumGO/Agw4CDzkDKhou0A24zGn7YZl0zK9IuCI63Z5j8/yvLn/Zr++JI6L5BhwRG&#13;&#10;QFrrC4+XcZ9OOh2/OCnBOEJ4OMMmukA4Xo6nk/xmhCGOsTy/ux1PY5ns8rd1PnwXoEk0SuqQloQW&#13;&#10;26986FNPKbGZgWWjVKJGGdKWdPp1Mkw/nCNYXBnscZk1WqHbdKSpcKTTHhuoDrieg555b/mywRlW&#13;&#10;zIcX5pBqHBvlG57xkAqwFxwtSmpwv/52H/ORAYxS0qJ0Sup/7pgTlKgfBrm5G+V51Fpy8snNGB13&#13;&#10;HdlcR8xOPwCqc4QPxfJkxvygTqZ0oN9R5YvYFUPMcOxd0nAyH0IvaHwlXCwWKQnVZVlYmbXlsXRE&#13;&#10;NSL82r0zZ480BCTwCU4iY8UHNvrcno/FLoBsElUR5x7VI/yozET28RVF6V/7Kevy1ue/AQAA//8D&#13;&#10;AFBLAwQUAAYACAAAACEAZv8/k+gAAAASAQAADwAAAGRycy9kb3ducmV2LnhtbExPwU7DMAy9I/EP&#13;&#10;kZG4sbTduo2u6TQVTUhoHDZ24ZY2WVuROKXJtsLXY05wsWy/5+f38vVoDbvowXcOBcSTCJjG2qkO&#13;&#10;GwHHt+3DEpgPEpU0DrWAL+1hXdze5DJT7op7fTmEhpEI+kwKaEPoM8593Wor/cT1Ggk7ucHKQOPQ&#13;&#10;cDXIK4lbw5MomnMrO6QPrex12er643C2Al7K7avcV4ldfpvyeXfa9J/H91SI+7vxaUVlswIW9Bj+&#13;&#10;LuA3A/mHgoxV7ozKMyNgmsRzohIwm0ULYERZTB+pqWiVxnEKvMj5/yjFDwAAAP//AwBQSwECLQAU&#13;&#10;AAYACAAAACEAtoM4kv4AAADhAQAAEwAAAAAAAAAAAAAAAAAAAAAAW0NvbnRlbnRfVHlwZXNdLnht&#13;&#10;bFBLAQItABQABgAIAAAAIQA4/SH/1gAAAJQBAAALAAAAAAAAAAAAAAAAAC8BAABfcmVscy8ucmVs&#13;&#10;c1BLAQItABQABgAIAAAAIQBcPPcGGwIAADMEAAAOAAAAAAAAAAAAAAAAAC4CAABkcnMvZTJvRG9j&#13;&#10;LnhtbFBLAQItABQABgAIAAAAIQBm/z+T6AAAABIBAAAPAAAAAAAAAAAAAAAAAHUEAABkcnMvZG93&#13;&#10;bnJldi54bWxQSwUGAAAAAAQABADzAAAAigUAAAAA&#13;&#10;" filled="f" stroked="f" strokeweight=".5pt">
                    <v:textbox>
                      <w:txbxContent>
                        <w:p w14:paraId="4BAC1765" w14:textId="6D068ECE" w:rsidR="00377031" w:rsidRPr="00377031" w:rsidRDefault="00377031">
                          <w:pPr>
                            <w:rPr>
                              <w:b/>
                              <w:bCs/>
                              <w:lang w:val="en-GB"/>
                            </w:rPr>
                          </w:pPr>
                          <w:r w:rsidRPr="00377031">
                            <w:rPr>
                              <w:b/>
                              <w:bCs/>
                              <w:lang w:val="en-GB"/>
                            </w:rPr>
                            <w:t>Student Name: Guilherme Yporti Gutuzzo</w:t>
                          </w:r>
                          <w:r w:rsidRPr="00377031">
                            <w:rPr>
                              <w:b/>
                              <w:bCs/>
                              <w:lang w:val="en-GB"/>
                            </w:rPr>
                            <w:br/>
                            <w:t>Student ID - 2415327</w:t>
                          </w:r>
                        </w:p>
                      </w:txbxContent>
                    </v:textbox>
                  </v:shape>
                </w:pict>
              </mc:Fallback>
            </mc:AlternateContent>
          </w:r>
          <w:r w:rsidR="00860E92">
            <w:br w:type="page"/>
          </w:r>
        </w:p>
      </w:sdtContent>
    </w:sdt>
    <w:p w14:paraId="64247273" w14:textId="77777777" w:rsidR="000A4839" w:rsidRPr="000E7687" w:rsidRDefault="000A4839" w:rsidP="00684E1B">
      <w:pPr>
        <w:pStyle w:val="Author"/>
        <w:spacing w:before="100" w:beforeAutospacing="1" w:after="100" w:afterAutospacing="1"/>
        <w:jc w:val="left"/>
        <w:rPr>
          <w:sz w:val="20"/>
          <w:szCs w:val="20"/>
        </w:rPr>
      </w:pPr>
    </w:p>
    <w:p w14:paraId="5612C6CD" w14:textId="29618B07" w:rsidR="000A4839" w:rsidRPr="000E7687" w:rsidRDefault="000A4839" w:rsidP="00684E1B">
      <w:pPr>
        <w:pStyle w:val="Author"/>
        <w:spacing w:before="100" w:beforeAutospacing="1" w:after="100" w:afterAutospacing="1"/>
        <w:jc w:val="left"/>
        <w:rPr>
          <w:sz w:val="20"/>
          <w:szCs w:val="20"/>
        </w:rPr>
      </w:pPr>
    </w:p>
    <w:sdt>
      <w:sdtPr>
        <w:rPr>
          <w:rFonts w:ascii="Times New Roman" w:eastAsia="SimSun" w:hAnsi="Times New Roman" w:cs="Times New Roman"/>
          <w:b w:val="0"/>
          <w:bCs w:val="0"/>
          <w:color w:val="auto"/>
          <w:sz w:val="20"/>
          <w:szCs w:val="20"/>
        </w:rPr>
        <w:id w:val="-267323879"/>
        <w:docPartObj>
          <w:docPartGallery w:val="Table of Contents"/>
          <w:docPartUnique/>
        </w:docPartObj>
      </w:sdtPr>
      <w:sdtEndPr>
        <w:rPr>
          <w:noProof/>
        </w:rPr>
      </w:sdtEndPr>
      <w:sdtContent>
        <w:p w14:paraId="7070BC79" w14:textId="0F1A1E49" w:rsidR="00C13709" w:rsidRDefault="00C13709">
          <w:pPr>
            <w:pStyle w:val="TOCHeading"/>
          </w:pPr>
          <w:r>
            <w:t>Table of Contents</w:t>
          </w:r>
        </w:p>
        <w:p w14:paraId="1A901881" w14:textId="61B86394" w:rsidR="00613201" w:rsidRDefault="00C13709">
          <w:pPr>
            <w:pStyle w:val="TOC1"/>
            <w:tabs>
              <w:tab w:val="right" w:leader="dot" w:pos="10110"/>
            </w:tabs>
            <w:rPr>
              <w:rFonts w:eastAsiaTheme="minorEastAsia" w:cstheme="minorBidi"/>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24285936" w:history="1">
            <w:r w:rsidR="00613201" w:rsidRPr="005C0A73">
              <w:rPr>
                <w:rStyle w:val="Hyperlink"/>
                <w:noProof/>
              </w:rPr>
              <w:t>DATA SECURITY AND COMPLIANCE</w:t>
            </w:r>
            <w:r w:rsidR="00613201">
              <w:rPr>
                <w:noProof/>
                <w:webHidden/>
              </w:rPr>
              <w:tab/>
            </w:r>
            <w:r w:rsidR="00613201">
              <w:rPr>
                <w:noProof/>
                <w:webHidden/>
              </w:rPr>
              <w:fldChar w:fldCharType="begin"/>
            </w:r>
            <w:r w:rsidR="00613201">
              <w:rPr>
                <w:noProof/>
                <w:webHidden/>
              </w:rPr>
              <w:instrText xml:space="preserve"> PAGEREF _Toc224285936 \h </w:instrText>
            </w:r>
            <w:r w:rsidR="00613201">
              <w:rPr>
                <w:noProof/>
                <w:webHidden/>
              </w:rPr>
            </w:r>
            <w:r w:rsidR="00613201">
              <w:rPr>
                <w:noProof/>
                <w:webHidden/>
              </w:rPr>
              <w:fldChar w:fldCharType="separate"/>
            </w:r>
            <w:r w:rsidR="00613201">
              <w:rPr>
                <w:noProof/>
                <w:webHidden/>
              </w:rPr>
              <w:t>3</w:t>
            </w:r>
            <w:r w:rsidR="00613201">
              <w:rPr>
                <w:noProof/>
                <w:webHidden/>
              </w:rPr>
              <w:fldChar w:fldCharType="end"/>
            </w:r>
          </w:hyperlink>
        </w:p>
        <w:p w14:paraId="2508BBEC" w14:textId="6689FB04" w:rsidR="00613201" w:rsidRDefault="00613201">
          <w:pPr>
            <w:pStyle w:val="TOC1"/>
            <w:tabs>
              <w:tab w:val="right" w:leader="dot" w:pos="10110"/>
            </w:tabs>
            <w:rPr>
              <w:rFonts w:eastAsiaTheme="minorEastAsia" w:cstheme="minorBidi"/>
              <w:b w:val="0"/>
              <w:bCs w:val="0"/>
              <w:i w:val="0"/>
              <w:iCs w:val="0"/>
              <w:noProof/>
              <w:kern w:val="2"/>
              <w:lang w:val="en-GB" w:eastAsia="en-GB"/>
              <w14:ligatures w14:val="standardContextual"/>
            </w:rPr>
          </w:pPr>
          <w:hyperlink w:anchor="_Toc224285937" w:history="1">
            <w:r w:rsidRPr="005C0A73">
              <w:rPr>
                <w:rStyle w:val="Hyperlink"/>
                <w:noProof/>
              </w:rPr>
              <w:t>Zero Trust Architecture: Critical Evaluation for Anticipation, Protection, Detection and Automated Response</w:t>
            </w:r>
            <w:r>
              <w:rPr>
                <w:noProof/>
                <w:webHidden/>
              </w:rPr>
              <w:tab/>
            </w:r>
            <w:r>
              <w:rPr>
                <w:noProof/>
                <w:webHidden/>
              </w:rPr>
              <w:fldChar w:fldCharType="begin"/>
            </w:r>
            <w:r>
              <w:rPr>
                <w:noProof/>
                <w:webHidden/>
              </w:rPr>
              <w:instrText xml:space="preserve"> PAGEREF _Toc224285937 \h </w:instrText>
            </w:r>
            <w:r>
              <w:rPr>
                <w:noProof/>
                <w:webHidden/>
              </w:rPr>
            </w:r>
            <w:r>
              <w:rPr>
                <w:noProof/>
                <w:webHidden/>
              </w:rPr>
              <w:fldChar w:fldCharType="separate"/>
            </w:r>
            <w:r>
              <w:rPr>
                <w:noProof/>
                <w:webHidden/>
              </w:rPr>
              <w:t>3</w:t>
            </w:r>
            <w:r>
              <w:rPr>
                <w:noProof/>
                <w:webHidden/>
              </w:rPr>
              <w:fldChar w:fldCharType="end"/>
            </w:r>
          </w:hyperlink>
        </w:p>
        <w:p w14:paraId="5B1E02E8" w14:textId="15A052AD" w:rsidR="00613201" w:rsidRDefault="00613201">
          <w:pPr>
            <w:pStyle w:val="TOC2"/>
            <w:tabs>
              <w:tab w:val="left" w:pos="800"/>
              <w:tab w:val="right" w:leader="dot" w:pos="10110"/>
            </w:tabs>
            <w:rPr>
              <w:rFonts w:eastAsiaTheme="minorEastAsia" w:cstheme="minorBidi"/>
              <w:b w:val="0"/>
              <w:bCs w:val="0"/>
              <w:noProof/>
              <w:kern w:val="2"/>
              <w:sz w:val="24"/>
              <w:szCs w:val="24"/>
              <w:lang w:val="en-GB" w:eastAsia="en-GB"/>
              <w14:ligatures w14:val="standardContextual"/>
            </w:rPr>
          </w:pPr>
          <w:hyperlink w:anchor="_Toc224285938" w:history="1">
            <w:r w:rsidRPr="005C0A73">
              <w:rPr>
                <w:rStyle w:val="Hyperlink"/>
                <w:noProof/>
              </w:rPr>
              <w:t>A.</w:t>
            </w:r>
            <w:r>
              <w:rPr>
                <w:rFonts w:eastAsiaTheme="minorEastAsia" w:cstheme="minorBidi"/>
                <w:b w:val="0"/>
                <w:bCs w:val="0"/>
                <w:noProof/>
                <w:kern w:val="2"/>
                <w:sz w:val="24"/>
                <w:szCs w:val="24"/>
                <w:lang w:val="en-GB" w:eastAsia="en-GB"/>
                <w14:ligatures w14:val="standardContextual"/>
              </w:rPr>
              <w:tab/>
            </w:r>
            <w:r w:rsidRPr="005C0A73">
              <w:rPr>
                <w:rStyle w:val="Hyperlink"/>
                <w:noProof/>
              </w:rPr>
              <w:t>Abstract</w:t>
            </w:r>
            <w:r>
              <w:rPr>
                <w:noProof/>
                <w:webHidden/>
              </w:rPr>
              <w:tab/>
            </w:r>
            <w:r>
              <w:rPr>
                <w:noProof/>
                <w:webHidden/>
              </w:rPr>
              <w:fldChar w:fldCharType="begin"/>
            </w:r>
            <w:r>
              <w:rPr>
                <w:noProof/>
                <w:webHidden/>
              </w:rPr>
              <w:instrText xml:space="preserve"> PAGEREF _Toc224285938 \h </w:instrText>
            </w:r>
            <w:r>
              <w:rPr>
                <w:noProof/>
                <w:webHidden/>
              </w:rPr>
            </w:r>
            <w:r>
              <w:rPr>
                <w:noProof/>
                <w:webHidden/>
              </w:rPr>
              <w:fldChar w:fldCharType="separate"/>
            </w:r>
            <w:r>
              <w:rPr>
                <w:noProof/>
                <w:webHidden/>
              </w:rPr>
              <w:t>3</w:t>
            </w:r>
            <w:r>
              <w:rPr>
                <w:noProof/>
                <w:webHidden/>
              </w:rPr>
              <w:fldChar w:fldCharType="end"/>
            </w:r>
          </w:hyperlink>
        </w:p>
        <w:p w14:paraId="296264A3" w14:textId="3C3CE1F1" w:rsidR="00613201" w:rsidRDefault="00613201">
          <w:pPr>
            <w:pStyle w:val="TOC2"/>
            <w:tabs>
              <w:tab w:val="left" w:pos="800"/>
              <w:tab w:val="right" w:leader="dot" w:pos="10110"/>
            </w:tabs>
            <w:rPr>
              <w:rFonts w:eastAsiaTheme="minorEastAsia" w:cstheme="minorBidi"/>
              <w:b w:val="0"/>
              <w:bCs w:val="0"/>
              <w:noProof/>
              <w:kern w:val="2"/>
              <w:sz w:val="24"/>
              <w:szCs w:val="24"/>
              <w:lang w:val="en-GB" w:eastAsia="en-GB"/>
              <w14:ligatures w14:val="standardContextual"/>
            </w:rPr>
          </w:pPr>
          <w:hyperlink w:anchor="_Toc224285939" w:history="1">
            <w:r w:rsidRPr="005C0A73">
              <w:rPr>
                <w:rStyle w:val="Hyperlink"/>
                <w:noProof/>
              </w:rPr>
              <w:t>B.</w:t>
            </w:r>
            <w:r>
              <w:rPr>
                <w:rFonts w:eastAsiaTheme="minorEastAsia" w:cstheme="minorBidi"/>
                <w:b w:val="0"/>
                <w:bCs w:val="0"/>
                <w:noProof/>
                <w:kern w:val="2"/>
                <w:sz w:val="24"/>
                <w:szCs w:val="24"/>
                <w:lang w:val="en-GB" w:eastAsia="en-GB"/>
                <w14:ligatures w14:val="standardContextual"/>
              </w:rPr>
              <w:tab/>
            </w:r>
            <w:r w:rsidRPr="005C0A73">
              <w:rPr>
                <w:rStyle w:val="Hyperlink"/>
                <w:noProof/>
              </w:rPr>
              <w:t>I. INTRODUCTION</w:t>
            </w:r>
            <w:r>
              <w:rPr>
                <w:noProof/>
                <w:webHidden/>
              </w:rPr>
              <w:tab/>
            </w:r>
            <w:r>
              <w:rPr>
                <w:noProof/>
                <w:webHidden/>
              </w:rPr>
              <w:fldChar w:fldCharType="begin"/>
            </w:r>
            <w:r>
              <w:rPr>
                <w:noProof/>
                <w:webHidden/>
              </w:rPr>
              <w:instrText xml:space="preserve"> PAGEREF _Toc224285939 \h </w:instrText>
            </w:r>
            <w:r>
              <w:rPr>
                <w:noProof/>
                <w:webHidden/>
              </w:rPr>
            </w:r>
            <w:r>
              <w:rPr>
                <w:noProof/>
                <w:webHidden/>
              </w:rPr>
              <w:fldChar w:fldCharType="separate"/>
            </w:r>
            <w:r>
              <w:rPr>
                <w:noProof/>
                <w:webHidden/>
              </w:rPr>
              <w:t>3</w:t>
            </w:r>
            <w:r>
              <w:rPr>
                <w:noProof/>
                <w:webHidden/>
              </w:rPr>
              <w:fldChar w:fldCharType="end"/>
            </w:r>
          </w:hyperlink>
        </w:p>
        <w:p w14:paraId="3EBB7956" w14:textId="5C933C58" w:rsidR="00613201" w:rsidRDefault="00613201">
          <w:pPr>
            <w:pStyle w:val="TOC2"/>
            <w:tabs>
              <w:tab w:val="left" w:pos="800"/>
              <w:tab w:val="right" w:leader="dot" w:pos="10110"/>
            </w:tabs>
            <w:rPr>
              <w:rFonts w:eastAsiaTheme="minorEastAsia" w:cstheme="minorBidi"/>
              <w:b w:val="0"/>
              <w:bCs w:val="0"/>
              <w:noProof/>
              <w:kern w:val="2"/>
              <w:sz w:val="24"/>
              <w:szCs w:val="24"/>
              <w:lang w:val="en-GB" w:eastAsia="en-GB"/>
              <w14:ligatures w14:val="standardContextual"/>
            </w:rPr>
          </w:pPr>
          <w:hyperlink w:anchor="_Toc224285940" w:history="1">
            <w:r w:rsidRPr="005C0A73">
              <w:rPr>
                <w:rStyle w:val="Hyperlink"/>
                <w:noProof/>
              </w:rPr>
              <w:t>C.</w:t>
            </w:r>
            <w:r>
              <w:rPr>
                <w:rFonts w:eastAsiaTheme="minorEastAsia" w:cstheme="minorBidi"/>
                <w:b w:val="0"/>
                <w:bCs w:val="0"/>
                <w:noProof/>
                <w:kern w:val="2"/>
                <w:sz w:val="24"/>
                <w:szCs w:val="24"/>
                <w:lang w:val="en-GB" w:eastAsia="en-GB"/>
                <w14:ligatures w14:val="standardContextual"/>
              </w:rPr>
              <w:tab/>
            </w:r>
            <w:r w:rsidRPr="005C0A73">
              <w:rPr>
                <w:rStyle w:val="Hyperlink"/>
                <w:noProof/>
              </w:rPr>
              <w:t>II. CONCEPTUAL FOUNDATIONS OF ZERO TRUST</w:t>
            </w:r>
            <w:r>
              <w:rPr>
                <w:noProof/>
                <w:webHidden/>
              </w:rPr>
              <w:tab/>
            </w:r>
            <w:r>
              <w:rPr>
                <w:noProof/>
                <w:webHidden/>
              </w:rPr>
              <w:fldChar w:fldCharType="begin"/>
            </w:r>
            <w:r>
              <w:rPr>
                <w:noProof/>
                <w:webHidden/>
              </w:rPr>
              <w:instrText xml:space="preserve"> PAGEREF _Toc224285940 \h </w:instrText>
            </w:r>
            <w:r>
              <w:rPr>
                <w:noProof/>
                <w:webHidden/>
              </w:rPr>
            </w:r>
            <w:r>
              <w:rPr>
                <w:noProof/>
                <w:webHidden/>
              </w:rPr>
              <w:fldChar w:fldCharType="separate"/>
            </w:r>
            <w:r>
              <w:rPr>
                <w:noProof/>
                <w:webHidden/>
              </w:rPr>
              <w:t>3</w:t>
            </w:r>
            <w:r>
              <w:rPr>
                <w:noProof/>
                <w:webHidden/>
              </w:rPr>
              <w:fldChar w:fldCharType="end"/>
            </w:r>
          </w:hyperlink>
        </w:p>
        <w:p w14:paraId="392AB3F5" w14:textId="7B35D154"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41" w:history="1">
            <w:r w:rsidRPr="005C0A73">
              <w:rPr>
                <w:rStyle w:val="Hyperlink"/>
                <w:noProof/>
              </w:rPr>
              <w:t>1)</w:t>
            </w:r>
            <w:r>
              <w:rPr>
                <w:rFonts w:eastAsiaTheme="minorEastAsia" w:cstheme="minorBidi"/>
                <w:noProof/>
                <w:kern w:val="2"/>
                <w:sz w:val="24"/>
                <w:szCs w:val="24"/>
                <w:lang w:val="en-GB" w:eastAsia="en-GB"/>
                <w14:ligatures w14:val="standardContextual"/>
              </w:rPr>
              <w:tab/>
            </w:r>
            <w:r w:rsidRPr="005C0A73">
              <w:rPr>
                <w:rStyle w:val="Hyperlink"/>
                <w:noProof/>
              </w:rPr>
              <w:t>A. Core Principles</w:t>
            </w:r>
            <w:r>
              <w:rPr>
                <w:noProof/>
                <w:webHidden/>
              </w:rPr>
              <w:tab/>
            </w:r>
            <w:r>
              <w:rPr>
                <w:noProof/>
                <w:webHidden/>
              </w:rPr>
              <w:fldChar w:fldCharType="begin"/>
            </w:r>
            <w:r>
              <w:rPr>
                <w:noProof/>
                <w:webHidden/>
              </w:rPr>
              <w:instrText xml:space="preserve"> PAGEREF _Toc224285941 \h </w:instrText>
            </w:r>
            <w:r>
              <w:rPr>
                <w:noProof/>
                <w:webHidden/>
              </w:rPr>
            </w:r>
            <w:r>
              <w:rPr>
                <w:noProof/>
                <w:webHidden/>
              </w:rPr>
              <w:fldChar w:fldCharType="separate"/>
            </w:r>
            <w:r>
              <w:rPr>
                <w:noProof/>
                <w:webHidden/>
              </w:rPr>
              <w:t>3</w:t>
            </w:r>
            <w:r>
              <w:rPr>
                <w:noProof/>
                <w:webHidden/>
              </w:rPr>
              <w:fldChar w:fldCharType="end"/>
            </w:r>
          </w:hyperlink>
        </w:p>
        <w:p w14:paraId="36467E12" w14:textId="27237D25"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42" w:history="1">
            <w:r w:rsidRPr="005C0A73">
              <w:rPr>
                <w:rStyle w:val="Hyperlink"/>
                <w:noProof/>
              </w:rPr>
              <w:t>2)</w:t>
            </w:r>
            <w:r>
              <w:rPr>
                <w:rFonts w:eastAsiaTheme="minorEastAsia" w:cstheme="minorBidi"/>
                <w:noProof/>
                <w:kern w:val="2"/>
                <w:sz w:val="24"/>
                <w:szCs w:val="24"/>
                <w:lang w:val="en-GB" w:eastAsia="en-GB"/>
                <w14:ligatures w14:val="standardContextual"/>
              </w:rPr>
              <w:tab/>
            </w:r>
            <w:r w:rsidRPr="005C0A73">
              <w:rPr>
                <w:rStyle w:val="Hyperlink"/>
                <w:noProof/>
              </w:rPr>
              <w:t>B. Architectural Components</w:t>
            </w:r>
            <w:r>
              <w:rPr>
                <w:noProof/>
                <w:webHidden/>
              </w:rPr>
              <w:tab/>
            </w:r>
            <w:r>
              <w:rPr>
                <w:noProof/>
                <w:webHidden/>
              </w:rPr>
              <w:fldChar w:fldCharType="begin"/>
            </w:r>
            <w:r>
              <w:rPr>
                <w:noProof/>
                <w:webHidden/>
              </w:rPr>
              <w:instrText xml:space="preserve"> PAGEREF _Toc224285942 \h </w:instrText>
            </w:r>
            <w:r>
              <w:rPr>
                <w:noProof/>
                <w:webHidden/>
              </w:rPr>
            </w:r>
            <w:r>
              <w:rPr>
                <w:noProof/>
                <w:webHidden/>
              </w:rPr>
              <w:fldChar w:fldCharType="separate"/>
            </w:r>
            <w:r>
              <w:rPr>
                <w:noProof/>
                <w:webHidden/>
              </w:rPr>
              <w:t>4</w:t>
            </w:r>
            <w:r>
              <w:rPr>
                <w:noProof/>
                <w:webHidden/>
              </w:rPr>
              <w:fldChar w:fldCharType="end"/>
            </w:r>
          </w:hyperlink>
        </w:p>
        <w:p w14:paraId="495F37A1" w14:textId="59CE35A6"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43" w:history="1">
            <w:r w:rsidRPr="005C0A73">
              <w:rPr>
                <w:rStyle w:val="Hyperlink"/>
                <w:noProof/>
              </w:rPr>
              <w:t>3)</w:t>
            </w:r>
            <w:r>
              <w:rPr>
                <w:rFonts w:eastAsiaTheme="minorEastAsia" w:cstheme="minorBidi"/>
                <w:noProof/>
                <w:kern w:val="2"/>
                <w:sz w:val="24"/>
                <w:szCs w:val="24"/>
                <w:lang w:val="en-GB" w:eastAsia="en-GB"/>
                <w14:ligatures w14:val="standardContextual"/>
              </w:rPr>
              <w:tab/>
            </w:r>
            <w:r w:rsidRPr="005C0A73">
              <w:rPr>
                <w:rStyle w:val="Hyperlink"/>
                <w:noProof/>
              </w:rPr>
              <w:t>C. Identity-Centric Security</w:t>
            </w:r>
            <w:r>
              <w:rPr>
                <w:noProof/>
                <w:webHidden/>
              </w:rPr>
              <w:tab/>
            </w:r>
            <w:r>
              <w:rPr>
                <w:noProof/>
                <w:webHidden/>
              </w:rPr>
              <w:fldChar w:fldCharType="begin"/>
            </w:r>
            <w:r>
              <w:rPr>
                <w:noProof/>
                <w:webHidden/>
              </w:rPr>
              <w:instrText xml:space="preserve"> PAGEREF _Toc224285943 \h </w:instrText>
            </w:r>
            <w:r>
              <w:rPr>
                <w:noProof/>
                <w:webHidden/>
              </w:rPr>
            </w:r>
            <w:r>
              <w:rPr>
                <w:noProof/>
                <w:webHidden/>
              </w:rPr>
              <w:fldChar w:fldCharType="separate"/>
            </w:r>
            <w:r>
              <w:rPr>
                <w:noProof/>
                <w:webHidden/>
              </w:rPr>
              <w:t>4</w:t>
            </w:r>
            <w:r>
              <w:rPr>
                <w:noProof/>
                <w:webHidden/>
              </w:rPr>
              <w:fldChar w:fldCharType="end"/>
            </w:r>
          </w:hyperlink>
        </w:p>
        <w:p w14:paraId="64E5F314" w14:textId="60B2BAD7" w:rsidR="00613201" w:rsidRDefault="00613201">
          <w:pPr>
            <w:pStyle w:val="TOC2"/>
            <w:tabs>
              <w:tab w:val="left" w:pos="800"/>
              <w:tab w:val="right" w:leader="dot" w:pos="10110"/>
            </w:tabs>
            <w:rPr>
              <w:rFonts w:eastAsiaTheme="minorEastAsia" w:cstheme="minorBidi"/>
              <w:b w:val="0"/>
              <w:bCs w:val="0"/>
              <w:noProof/>
              <w:kern w:val="2"/>
              <w:sz w:val="24"/>
              <w:szCs w:val="24"/>
              <w:lang w:val="en-GB" w:eastAsia="en-GB"/>
              <w14:ligatures w14:val="standardContextual"/>
            </w:rPr>
          </w:pPr>
          <w:hyperlink w:anchor="_Toc224285944" w:history="1">
            <w:r w:rsidRPr="005C0A73">
              <w:rPr>
                <w:rStyle w:val="Hyperlink"/>
                <w:noProof/>
              </w:rPr>
              <w:t>D.</w:t>
            </w:r>
            <w:r>
              <w:rPr>
                <w:rFonts w:eastAsiaTheme="minorEastAsia" w:cstheme="minorBidi"/>
                <w:b w:val="0"/>
                <w:bCs w:val="0"/>
                <w:noProof/>
                <w:kern w:val="2"/>
                <w:sz w:val="24"/>
                <w:szCs w:val="24"/>
                <w:lang w:val="en-GB" w:eastAsia="en-GB"/>
                <w14:ligatures w14:val="standardContextual"/>
              </w:rPr>
              <w:tab/>
            </w:r>
            <w:r w:rsidRPr="005C0A73">
              <w:rPr>
                <w:rStyle w:val="Hyperlink"/>
                <w:noProof/>
              </w:rPr>
              <w:t>III. ANTICIPATING THREATS THROUGH RISK-BASED ACCESS</w:t>
            </w:r>
            <w:r>
              <w:rPr>
                <w:noProof/>
                <w:webHidden/>
              </w:rPr>
              <w:tab/>
            </w:r>
            <w:r>
              <w:rPr>
                <w:noProof/>
                <w:webHidden/>
              </w:rPr>
              <w:fldChar w:fldCharType="begin"/>
            </w:r>
            <w:r>
              <w:rPr>
                <w:noProof/>
                <w:webHidden/>
              </w:rPr>
              <w:instrText xml:space="preserve"> PAGEREF _Toc224285944 \h </w:instrText>
            </w:r>
            <w:r>
              <w:rPr>
                <w:noProof/>
                <w:webHidden/>
              </w:rPr>
            </w:r>
            <w:r>
              <w:rPr>
                <w:noProof/>
                <w:webHidden/>
              </w:rPr>
              <w:fldChar w:fldCharType="separate"/>
            </w:r>
            <w:r>
              <w:rPr>
                <w:noProof/>
                <w:webHidden/>
              </w:rPr>
              <w:t>4</w:t>
            </w:r>
            <w:r>
              <w:rPr>
                <w:noProof/>
                <w:webHidden/>
              </w:rPr>
              <w:fldChar w:fldCharType="end"/>
            </w:r>
          </w:hyperlink>
        </w:p>
        <w:p w14:paraId="64AB2D11" w14:textId="51156893"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45" w:history="1">
            <w:r w:rsidRPr="005C0A73">
              <w:rPr>
                <w:rStyle w:val="Hyperlink"/>
                <w:noProof/>
              </w:rPr>
              <w:t>1)</w:t>
            </w:r>
            <w:r>
              <w:rPr>
                <w:rFonts w:eastAsiaTheme="minorEastAsia" w:cstheme="minorBidi"/>
                <w:noProof/>
                <w:kern w:val="2"/>
                <w:sz w:val="24"/>
                <w:szCs w:val="24"/>
                <w:lang w:val="en-GB" w:eastAsia="en-GB"/>
                <w14:ligatures w14:val="standardContextual"/>
              </w:rPr>
              <w:tab/>
            </w:r>
            <w:r w:rsidRPr="005C0A73">
              <w:rPr>
                <w:rStyle w:val="Hyperlink"/>
                <w:noProof/>
              </w:rPr>
              <w:t>A. Dynamic Risk Evaluation</w:t>
            </w:r>
            <w:r>
              <w:rPr>
                <w:noProof/>
                <w:webHidden/>
              </w:rPr>
              <w:tab/>
            </w:r>
            <w:r>
              <w:rPr>
                <w:noProof/>
                <w:webHidden/>
              </w:rPr>
              <w:fldChar w:fldCharType="begin"/>
            </w:r>
            <w:r>
              <w:rPr>
                <w:noProof/>
                <w:webHidden/>
              </w:rPr>
              <w:instrText xml:space="preserve"> PAGEREF _Toc224285945 \h </w:instrText>
            </w:r>
            <w:r>
              <w:rPr>
                <w:noProof/>
                <w:webHidden/>
              </w:rPr>
            </w:r>
            <w:r>
              <w:rPr>
                <w:noProof/>
                <w:webHidden/>
              </w:rPr>
              <w:fldChar w:fldCharType="separate"/>
            </w:r>
            <w:r>
              <w:rPr>
                <w:noProof/>
                <w:webHidden/>
              </w:rPr>
              <w:t>4</w:t>
            </w:r>
            <w:r>
              <w:rPr>
                <w:noProof/>
                <w:webHidden/>
              </w:rPr>
              <w:fldChar w:fldCharType="end"/>
            </w:r>
          </w:hyperlink>
        </w:p>
        <w:p w14:paraId="15ECC71C" w14:textId="3787359D"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46" w:history="1">
            <w:r w:rsidRPr="005C0A73">
              <w:rPr>
                <w:rStyle w:val="Hyperlink"/>
                <w:noProof/>
              </w:rPr>
              <w:t>2)</w:t>
            </w:r>
            <w:r>
              <w:rPr>
                <w:rFonts w:eastAsiaTheme="minorEastAsia" w:cstheme="minorBidi"/>
                <w:noProof/>
                <w:kern w:val="2"/>
                <w:sz w:val="24"/>
                <w:szCs w:val="24"/>
                <w:lang w:val="en-GB" w:eastAsia="en-GB"/>
                <w14:ligatures w14:val="standardContextual"/>
              </w:rPr>
              <w:tab/>
            </w:r>
            <w:r w:rsidRPr="005C0A73">
              <w:rPr>
                <w:rStyle w:val="Hyperlink"/>
                <w:noProof/>
              </w:rPr>
              <w:t>B. Limitations in Threat Anticipation</w:t>
            </w:r>
            <w:r>
              <w:rPr>
                <w:noProof/>
                <w:webHidden/>
              </w:rPr>
              <w:tab/>
            </w:r>
            <w:r>
              <w:rPr>
                <w:noProof/>
                <w:webHidden/>
              </w:rPr>
              <w:fldChar w:fldCharType="begin"/>
            </w:r>
            <w:r>
              <w:rPr>
                <w:noProof/>
                <w:webHidden/>
              </w:rPr>
              <w:instrText xml:space="preserve"> PAGEREF _Toc224285946 \h </w:instrText>
            </w:r>
            <w:r>
              <w:rPr>
                <w:noProof/>
                <w:webHidden/>
              </w:rPr>
            </w:r>
            <w:r>
              <w:rPr>
                <w:noProof/>
                <w:webHidden/>
              </w:rPr>
              <w:fldChar w:fldCharType="separate"/>
            </w:r>
            <w:r>
              <w:rPr>
                <w:noProof/>
                <w:webHidden/>
              </w:rPr>
              <w:t>5</w:t>
            </w:r>
            <w:r>
              <w:rPr>
                <w:noProof/>
                <w:webHidden/>
              </w:rPr>
              <w:fldChar w:fldCharType="end"/>
            </w:r>
          </w:hyperlink>
        </w:p>
        <w:p w14:paraId="379F4029" w14:textId="52B58E24" w:rsidR="00613201" w:rsidRDefault="00613201">
          <w:pPr>
            <w:pStyle w:val="TOC2"/>
            <w:tabs>
              <w:tab w:val="left" w:pos="800"/>
              <w:tab w:val="right" w:leader="dot" w:pos="10110"/>
            </w:tabs>
            <w:rPr>
              <w:rFonts w:eastAsiaTheme="minorEastAsia" w:cstheme="minorBidi"/>
              <w:b w:val="0"/>
              <w:bCs w:val="0"/>
              <w:noProof/>
              <w:kern w:val="2"/>
              <w:sz w:val="24"/>
              <w:szCs w:val="24"/>
              <w:lang w:val="en-GB" w:eastAsia="en-GB"/>
              <w14:ligatures w14:val="standardContextual"/>
            </w:rPr>
          </w:pPr>
          <w:hyperlink w:anchor="_Toc224285947" w:history="1">
            <w:r w:rsidRPr="005C0A73">
              <w:rPr>
                <w:rStyle w:val="Hyperlink"/>
                <w:noProof/>
              </w:rPr>
              <w:t>E.</w:t>
            </w:r>
            <w:r>
              <w:rPr>
                <w:rFonts w:eastAsiaTheme="minorEastAsia" w:cstheme="minorBidi"/>
                <w:b w:val="0"/>
                <w:bCs w:val="0"/>
                <w:noProof/>
                <w:kern w:val="2"/>
                <w:sz w:val="24"/>
                <w:szCs w:val="24"/>
                <w:lang w:val="en-GB" w:eastAsia="en-GB"/>
                <w14:ligatures w14:val="standardContextual"/>
              </w:rPr>
              <w:tab/>
            </w:r>
            <w:r w:rsidRPr="005C0A73">
              <w:rPr>
                <w:rStyle w:val="Hyperlink"/>
                <w:noProof/>
              </w:rPr>
              <w:t>IV. PROTECTION MECHANISMS IN ZERO TRUST ARCHITECTURE</w:t>
            </w:r>
            <w:r>
              <w:rPr>
                <w:noProof/>
                <w:webHidden/>
              </w:rPr>
              <w:tab/>
            </w:r>
            <w:r>
              <w:rPr>
                <w:noProof/>
                <w:webHidden/>
              </w:rPr>
              <w:fldChar w:fldCharType="begin"/>
            </w:r>
            <w:r>
              <w:rPr>
                <w:noProof/>
                <w:webHidden/>
              </w:rPr>
              <w:instrText xml:space="preserve"> PAGEREF _Toc224285947 \h </w:instrText>
            </w:r>
            <w:r>
              <w:rPr>
                <w:noProof/>
                <w:webHidden/>
              </w:rPr>
            </w:r>
            <w:r>
              <w:rPr>
                <w:noProof/>
                <w:webHidden/>
              </w:rPr>
              <w:fldChar w:fldCharType="separate"/>
            </w:r>
            <w:r>
              <w:rPr>
                <w:noProof/>
                <w:webHidden/>
              </w:rPr>
              <w:t>5</w:t>
            </w:r>
            <w:r>
              <w:rPr>
                <w:noProof/>
                <w:webHidden/>
              </w:rPr>
              <w:fldChar w:fldCharType="end"/>
            </w:r>
          </w:hyperlink>
        </w:p>
        <w:p w14:paraId="736D2734" w14:textId="16693EE0" w:rsidR="00613201" w:rsidRDefault="00613201">
          <w:pPr>
            <w:pStyle w:val="TOC3"/>
            <w:tabs>
              <w:tab w:val="right" w:leader="dot" w:pos="10110"/>
            </w:tabs>
            <w:rPr>
              <w:rFonts w:eastAsiaTheme="minorEastAsia" w:cstheme="minorBidi"/>
              <w:noProof/>
              <w:kern w:val="2"/>
              <w:sz w:val="24"/>
              <w:szCs w:val="24"/>
              <w:lang w:val="en-GB" w:eastAsia="en-GB"/>
              <w14:ligatures w14:val="standardContextual"/>
            </w:rPr>
          </w:pPr>
          <w:hyperlink w:anchor="_Toc224285948" w:history="1">
            <w:r w:rsidRPr="005C0A73">
              <w:rPr>
                <w:rStyle w:val="Hyperlink"/>
                <w:noProof/>
              </w:rPr>
              <w:t>A. Identity-Centric Controls</w:t>
            </w:r>
            <w:r>
              <w:rPr>
                <w:noProof/>
                <w:webHidden/>
              </w:rPr>
              <w:tab/>
            </w:r>
            <w:r>
              <w:rPr>
                <w:noProof/>
                <w:webHidden/>
              </w:rPr>
              <w:fldChar w:fldCharType="begin"/>
            </w:r>
            <w:r>
              <w:rPr>
                <w:noProof/>
                <w:webHidden/>
              </w:rPr>
              <w:instrText xml:space="preserve"> PAGEREF _Toc224285948 \h </w:instrText>
            </w:r>
            <w:r>
              <w:rPr>
                <w:noProof/>
                <w:webHidden/>
              </w:rPr>
            </w:r>
            <w:r>
              <w:rPr>
                <w:noProof/>
                <w:webHidden/>
              </w:rPr>
              <w:fldChar w:fldCharType="separate"/>
            </w:r>
            <w:r>
              <w:rPr>
                <w:noProof/>
                <w:webHidden/>
              </w:rPr>
              <w:t>5</w:t>
            </w:r>
            <w:r>
              <w:rPr>
                <w:noProof/>
                <w:webHidden/>
              </w:rPr>
              <w:fldChar w:fldCharType="end"/>
            </w:r>
          </w:hyperlink>
        </w:p>
        <w:p w14:paraId="3D85EC94" w14:textId="6A27D493"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49" w:history="1">
            <w:r w:rsidRPr="005C0A73">
              <w:rPr>
                <w:rStyle w:val="Hyperlink"/>
                <w:noProof/>
              </w:rPr>
              <w:t>1)</w:t>
            </w:r>
            <w:r>
              <w:rPr>
                <w:rFonts w:eastAsiaTheme="minorEastAsia" w:cstheme="minorBidi"/>
                <w:noProof/>
                <w:kern w:val="2"/>
                <w:sz w:val="24"/>
                <w:szCs w:val="24"/>
                <w:lang w:val="en-GB" w:eastAsia="en-GB"/>
                <w14:ligatures w14:val="standardContextual"/>
              </w:rPr>
              <w:tab/>
            </w:r>
            <w:r w:rsidRPr="005C0A73">
              <w:rPr>
                <w:rStyle w:val="Hyperlink"/>
                <w:noProof/>
              </w:rPr>
              <w:t>C. Data Protection and Encryption</w:t>
            </w:r>
            <w:r>
              <w:rPr>
                <w:noProof/>
                <w:webHidden/>
              </w:rPr>
              <w:tab/>
            </w:r>
            <w:r>
              <w:rPr>
                <w:noProof/>
                <w:webHidden/>
              </w:rPr>
              <w:fldChar w:fldCharType="begin"/>
            </w:r>
            <w:r>
              <w:rPr>
                <w:noProof/>
                <w:webHidden/>
              </w:rPr>
              <w:instrText xml:space="preserve"> PAGEREF _Toc224285949 \h </w:instrText>
            </w:r>
            <w:r>
              <w:rPr>
                <w:noProof/>
                <w:webHidden/>
              </w:rPr>
            </w:r>
            <w:r>
              <w:rPr>
                <w:noProof/>
                <w:webHidden/>
              </w:rPr>
              <w:fldChar w:fldCharType="separate"/>
            </w:r>
            <w:r>
              <w:rPr>
                <w:noProof/>
                <w:webHidden/>
              </w:rPr>
              <w:t>5</w:t>
            </w:r>
            <w:r>
              <w:rPr>
                <w:noProof/>
                <w:webHidden/>
              </w:rPr>
              <w:fldChar w:fldCharType="end"/>
            </w:r>
          </w:hyperlink>
        </w:p>
        <w:p w14:paraId="55D1B8D0" w14:textId="15E4F42A" w:rsidR="00613201" w:rsidRDefault="00613201">
          <w:pPr>
            <w:pStyle w:val="TOC2"/>
            <w:tabs>
              <w:tab w:val="left" w:pos="800"/>
              <w:tab w:val="right" w:leader="dot" w:pos="10110"/>
            </w:tabs>
            <w:rPr>
              <w:rFonts w:eastAsiaTheme="minorEastAsia" w:cstheme="minorBidi"/>
              <w:b w:val="0"/>
              <w:bCs w:val="0"/>
              <w:noProof/>
              <w:kern w:val="2"/>
              <w:sz w:val="24"/>
              <w:szCs w:val="24"/>
              <w:lang w:val="en-GB" w:eastAsia="en-GB"/>
              <w14:ligatures w14:val="standardContextual"/>
            </w:rPr>
          </w:pPr>
          <w:hyperlink w:anchor="_Toc224285950" w:history="1">
            <w:r w:rsidRPr="005C0A73">
              <w:rPr>
                <w:rStyle w:val="Hyperlink"/>
                <w:noProof/>
              </w:rPr>
              <w:t>F.</w:t>
            </w:r>
            <w:r>
              <w:rPr>
                <w:rFonts w:eastAsiaTheme="minorEastAsia" w:cstheme="minorBidi"/>
                <w:b w:val="0"/>
                <w:bCs w:val="0"/>
                <w:noProof/>
                <w:kern w:val="2"/>
                <w:sz w:val="24"/>
                <w:szCs w:val="24"/>
                <w:lang w:val="en-GB" w:eastAsia="en-GB"/>
                <w14:ligatures w14:val="standardContextual"/>
              </w:rPr>
              <w:tab/>
            </w:r>
            <w:r w:rsidRPr="005C0A73">
              <w:rPr>
                <w:rStyle w:val="Hyperlink"/>
                <w:noProof/>
              </w:rPr>
              <w:t>V. DETECTION AND CONTINUOUS MONITORING</w:t>
            </w:r>
            <w:r>
              <w:rPr>
                <w:noProof/>
                <w:webHidden/>
              </w:rPr>
              <w:tab/>
            </w:r>
            <w:r>
              <w:rPr>
                <w:noProof/>
                <w:webHidden/>
              </w:rPr>
              <w:fldChar w:fldCharType="begin"/>
            </w:r>
            <w:r>
              <w:rPr>
                <w:noProof/>
                <w:webHidden/>
              </w:rPr>
              <w:instrText xml:space="preserve"> PAGEREF _Toc224285950 \h </w:instrText>
            </w:r>
            <w:r>
              <w:rPr>
                <w:noProof/>
                <w:webHidden/>
              </w:rPr>
            </w:r>
            <w:r>
              <w:rPr>
                <w:noProof/>
                <w:webHidden/>
              </w:rPr>
              <w:fldChar w:fldCharType="separate"/>
            </w:r>
            <w:r>
              <w:rPr>
                <w:noProof/>
                <w:webHidden/>
              </w:rPr>
              <w:t>5</w:t>
            </w:r>
            <w:r>
              <w:rPr>
                <w:noProof/>
                <w:webHidden/>
              </w:rPr>
              <w:fldChar w:fldCharType="end"/>
            </w:r>
          </w:hyperlink>
        </w:p>
        <w:p w14:paraId="69ABF59A" w14:textId="0B344F3C"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51" w:history="1">
            <w:r w:rsidRPr="005C0A73">
              <w:rPr>
                <w:rStyle w:val="Hyperlink"/>
                <w:noProof/>
              </w:rPr>
              <w:t>1)</w:t>
            </w:r>
            <w:r>
              <w:rPr>
                <w:rFonts w:eastAsiaTheme="minorEastAsia" w:cstheme="minorBidi"/>
                <w:noProof/>
                <w:kern w:val="2"/>
                <w:sz w:val="24"/>
                <w:szCs w:val="24"/>
                <w:lang w:val="en-GB" w:eastAsia="en-GB"/>
                <w14:ligatures w14:val="standardContextual"/>
              </w:rPr>
              <w:tab/>
            </w:r>
            <w:r w:rsidRPr="005C0A73">
              <w:rPr>
                <w:rStyle w:val="Hyperlink"/>
                <w:noProof/>
              </w:rPr>
              <w:t>A. Integrated Monitoring Architecture</w:t>
            </w:r>
            <w:r>
              <w:rPr>
                <w:noProof/>
                <w:webHidden/>
              </w:rPr>
              <w:tab/>
            </w:r>
            <w:r>
              <w:rPr>
                <w:noProof/>
                <w:webHidden/>
              </w:rPr>
              <w:fldChar w:fldCharType="begin"/>
            </w:r>
            <w:r>
              <w:rPr>
                <w:noProof/>
                <w:webHidden/>
              </w:rPr>
              <w:instrText xml:space="preserve"> PAGEREF _Toc224285951 \h </w:instrText>
            </w:r>
            <w:r>
              <w:rPr>
                <w:noProof/>
                <w:webHidden/>
              </w:rPr>
            </w:r>
            <w:r>
              <w:rPr>
                <w:noProof/>
                <w:webHidden/>
              </w:rPr>
              <w:fldChar w:fldCharType="separate"/>
            </w:r>
            <w:r>
              <w:rPr>
                <w:noProof/>
                <w:webHidden/>
              </w:rPr>
              <w:t>5</w:t>
            </w:r>
            <w:r>
              <w:rPr>
                <w:noProof/>
                <w:webHidden/>
              </w:rPr>
              <w:fldChar w:fldCharType="end"/>
            </w:r>
          </w:hyperlink>
        </w:p>
        <w:p w14:paraId="04FA0052" w14:textId="0680F926" w:rsidR="00613201" w:rsidRDefault="00613201">
          <w:pPr>
            <w:pStyle w:val="TOC2"/>
            <w:tabs>
              <w:tab w:val="left" w:pos="800"/>
              <w:tab w:val="right" w:leader="dot" w:pos="10110"/>
            </w:tabs>
            <w:rPr>
              <w:rFonts w:eastAsiaTheme="minorEastAsia" w:cstheme="minorBidi"/>
              <w:b w:val="0"/>
              <w:bCs w:val="0"/>
              <w:noProof/>
              <w:kern w:val="2"/>
              <w:sz w:val="24"/>
              <w:szCs w:val="24"/>
              <w:lang w:val="en-GB" w:eastAsia="en-GB"/>
              <w14:ligatures w14:val="standardContextual"/>
            </w:rPr>
          </w:pPr>
          <w:hyperlink w:anchor="_Toc224285952" w:history="1">
            <w:r w:rsidRPr="005C0A73">
              <w:rPr>
                <w:rStyle w:val="Hyperlink"/>
                <w:noProof/>
              </w:rPr>
              <w:t>G.</w:t>
            </w:r>
            <w:r>
              <w:rPr>
                <w:rFonts w:eastAsiaTheme="minorEastAsia" w:cstheme="minorBidi"/>
                <w:b w:val="0"/>
                <w:bCs w:val="0"/>
                <w:noProof/>
                <w:kern w:val="2"/>
                <w:sz w:val="24"/>
                <w:szCs w:val="24"/>
                <w:lang w:val="en-GB" w:eastAsia="en-GB"/>
                <w14:ligatures w14:val="standardContextual"/>
              </w:rPr>
              <w:tab/>
            </w:r>
            <w:r w:rsidRPr="005C0A73">
              <w:rPr>
                <w:rStyle w:val="Hyperlink"/>
                <w:noProof/>
              </w:rPr>
              <w:t>VI. AUTOMATED RESPONSE AND SECURITY ORCHESTRATION</w:t>
            </w:r>
            <w:r>
              <w:rPr>
                <w:noProof/>
                <w:webHidden/>
              </w:rPr>
              <w:tab/>
            </w:r>
            <w:r>
              <w:rPr>
                <w:noProof/>
                <w:webHidden/>
              </w:rPr>
              <w:fldChar w:fldCharType="begin"/>
            </w:r>
            <w:r>
              <w:rPr>
                <w:noProof/>
                <w:webHidden/>
              </w:rPr>
              <w:instrText xml:space="preserve"> PAGEREF _Toc224285952 \h </w:instrText>
            </w:r>
            <w:r>
              <w:rPr>
                <w:noProof/>
                <w:webHidden/>
              </w:rPr>
            </w:r>
            <w:r>
              <w:rPr>
                <w:noProof/>
                <w:webHidden/>
              </w:rPr>
              <w:fldChar w:fldCharType="separate"/>
            </w:r>
            <w:r>
              <w:rPr>
                <w:noProof/>
                <w:webHidden/>
              </w:rPr>
              <w:t>5</w:t>
            </w:r>
            <w:r>
              <w:rPr>
                <w:noProof/>
                <w:webHidden/>
              </w:rPr>
              <w:fldChar w:fldCharType="end"/>
            </w:r>
          </w:hyperlink>
        </w:p>
        <w:p w14:paraId="05EB086F" w14:textId="443EE073"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53" w:history="1">
            <w:r w:rsidRPr="005C0A73">
              <w:rPr>
                <w:rStyle w:val="Hyperlink"/>
                <w:noProof/>
              </w:rPr>
              <w:t>1)</w:t>
            </w:r>
            <w:r>
              <w:rPr>
                <w:rFonts w:eastAsiaTheme="minorEastAsia" w:cstheme="minorBidi"/>
                <w:noProof/>
                <w:kern w:val="2"/>
                <w:sz w:val="24"/>
                <w:szCs w:val="24"/>
                <w:lang w:val="en-GB" w:eastAsia="en-GB"/>
                <w14:ligatures w14:val="standardContextual"/>
              </w:rPr>
              <w:tab/>
            </w:r>
            <w:r w:rsidRPr="005C0A73">
              <w:rPr>
                <w:rStyle w:val="Hyperlink"/>
                <w:noProof/>
              </w:rPr>
              <w:t>A. SOAR and Automated Playbooks</w:t>
            </w:r>
            <w:r>
              <w:rPr>
                <w:noProof/>
                <w:webHidden/>
              </w:rPr>
              <w:tab/>
            </w:r>
            <w:r>
              <w:rPr>
                <w:noProof/>
                <w:webHidden/>
              </w:rPr>
              <w:fldChar w:fldCharType="begin"/>
            </w:r>
            <w:r>
              <w:rPr>
                <w:noProof/>
                <w:webHidden/>
              </w:rPr>
              <w:instrText xml:space="preserve"> PAGEREF _Toc224285953 \h </w:instrText>
            </w:r>
            <w:r>
              <w:rPr>
                <w:noProof/>
                <w:webHidden/>
              </w:rPr>
            </w:r>
            <w:r>
              <w:rPr>
                <w:noProof/>
                <w:webHidden/>
              </w:rPr>
              <w:fldChar w:fldCharType="separate"/>
            </w:r>
            <w:r>
              <w:rPr>
                <w:noProof/>
                <w:webHidden/>
              </w:rPr>
              <w:t>5</w:t>
            </w:r>
            <w:r>
              <w:rPr>
                <w:noProof/>
                <w:webHidden/>
              </w:rPr>
              <w:fldChar w:fldCharType="end"/>
            </w:r>
          </w:hyperlink>
        </w:p>
        <w:p w14:paraId="24AF381B" w14:textId="0F8EA1D0" w:rsidR="00613201" w:rsidRDefault="00613201">
          <w:pPr>
            <w:pStyle w:val="TOC2"/>
            <w:tabs>
              <w:tab w:val="left" w:pos="800"/>
              <w:tab w:val="right" w:leader="dot" w:pos="10110"/>
            </w:tabs>
            <w:rPr>
              <w:rFonts w:eastAsiaTheme="minorEastAsia" w:cstheme="minorBidi"/>
              <w:b w:val="0"/>
              <w:bCs w:val="0"/>
              <w:noProof/>
              <w:kern w:val="2"/>
              <w:sz w:val="24"/>
              <w:szCs w:val="24"/>
              <w:lang w:val="en-GB" w:eastAsia="en-GB"/>
              <w14:ligatures w14:val="standardContextual"/>
            </w:rPr>
          </w:pPr>
          <w:hyperlink w:anchor="_Toc224285954" w:history="1">
            <w:r w:rsidRPr="005C0A73">
              <w:rPr>
                <w:rStyle w:val="Hyperlink"/>
                <w:noProof/>
              </w:rPr>
              <w:t>H.</w:t>
            </w:r>
            <w:r>
              <w:rPr>
                <w:rFonts w:eastAsiaTheme="minorEastAsia" w:cstheme="minorBidi"/>
                <w:b w:val="0"/>
                <w:bCs w:val="0"/>
                <w:noProof/>
                <w:kern w:val="2"/>
                <w:sz w:val="24"/>
                <w:szCs w:val="24"/>
                <w:lang w:val="en-GB" w:eastAsia="en-GB"/>
                <w14:ligatures w14:val="standardContextual"/>
              </w:rPr>
              <w:tab/>
            </w:r>
            <w:r w:rsidRPr="005C0A73">
              <w:rPr>
                <w:rStyle w:val="Hyperlink"/>
                <w:noProof/>
              </w:rPr>
              <w:t>VII. COMPARISON WITH TRADITIONAL SECURITY MODELS</w:t>
            </w:r>
            <w:r>
              <w:rPr>
                <w:noProof/>
                <w:webHidden/>
              </w:rPr>
              <w:tab/>
            </w:r>
            <w:r>
              <w:rPr>
                <w:noProof/>
                <w:webHidden/>
              </w:rPr>
              <w:fldChar w:fldCharType="begin"/>
            </w:r>
            <w:r>
              <w:rPr>
                <w:noProof/>
                <w:webHidden/>
              </w:rPr>
              <w:instrText xml:space="preserve"> PAGEREF _Toc224285954 \h </w:instrText>
            </w:r>
            <w:r>
              <w:rPr>
                <w:noProof/>
                <w:webHidden/>
              </w:rPr>
            </w:r>
            <w:r>
              <w:rPr>
                <w:noProof/>
                <w:webHidden/>
              </w:rPr>
              <w:fldChar w:fldCharType="separate"/>
            </w:r>
            <w:r>
              <w:rPr>
                <w:noProof/>
                <w:webHidden/>
              </w:rPr>
              <w:t>5</w:t>
            </w:r>
            <w:r>
              <w:rPr>
                <w:noProof/>
                <w:webHidden/>
              </w:rPr>
              <w:fldChar w:fldCharType="end"/>
            </w:r>
          </w:hyperlink>
        </w:p>
        <w:p w14:paraId="71083CF8" w14:textId="1F174723" w:rsidR="00613201" w:rsidRDefault="00613201">
          <w:pPr>
            <w:pStyle w:val="TOC2"/>
            <w:tabs>
              <w:tab w:val="left" w:pos="600"/>
              <w:tab w:val="right" w:leader="dot" w:pos="10110"/>
            </w:tabs>
            <w:rPr>
              <w:rFonts w:eastAsiaTheme="minorEastAsia" w:cstheme="minorBidi"/>
              <w:b w:val="0"/>
              <w:bCs w:val="0"/>
              <w:noProof/>
              <w:kern w:val="2"/>
              <w:sz w:val="24"/>
              <w:szCs w:val="24"/>
              <w:lang w:val="en-GB" w:eastAsia="en-GB"/>
              <w14:ligatures w14:val="standardContextual"/>
            </w:rPr>
          </w:pPr>
          <w:hyperlink w:anchor="_Toc224285955" w:history="1">
            <w:r w:rsidRPr="005C0A73">
              <w:rPr>
                <w:rStyle w:val="Hyperlink"/>
                <w:noProof/>
              </w:rPr>
              <w:t>I.</w:t>
            </w:r>
            <w:r>
              <w:rPr>
                <w:rFonts w:eastAsiaTheme="minorEastAsia" w:cstheme="minorBidi"/>
                <w:b w:val="0"/>
                <w:bCs w:val="0"/>
                <w:noProof/>
                <w:kern w:val="2"/>
                <w:sz w:val="24"/>
                <w:szCs w:val="24"/>
                <w:lang w:val="en-GB" w:eastAsia="en-GB"/>
                <w14:ligatures w14:val="standardContextual"/>
              </w:rPr>
              <w:tab/>
            </w:r>
            <w:r w:rsidRPr="005C0A73">
              <w:rPr>
                <w:rStyle w:val="Hyperlink"/>
                <w:noProof/>
              </w:rPr>
              <w:t>VIII. CONCLUSION</w:t>
            </w:r>
            <w:r>
              <w:rPr>
                <w:noProof/>
                <w:webHidden/>
              </w:rPr>
              <w:tab/>
            </w:r>
            <w:r>
              <w:rPr>
                <w:noProof/>
                <w:webHidden/>
              </w:rPr>
              <w:fldChar w:fldCharType="begin"/>
            </w:r>
            <w:r>
              <w:rPr>
                <w:noProof/>
                <w:webHidden/>
              </w:rPr>
              <w:instrText xml:space="preserve"> PAGEREF _Toc224285955 \h </w:instrText>
            </w:r>
            <w:r>
              <w:rPr>
                <w:noProof/>
                <w:webHidden/>
              </w:rPr>
            </w:r>
            <w:r>
              <w:rPr>
                <w:noProof/>
                <w:webHidden/>
              </w:rPr>
              <w:fldChar w:fldCharType="separate"/>
            </w:r>
            <w:r>
              <w:rPr>
                <w:noProof/>
                <w:webHidden/>
              </w:rPr>
              <w:t>6</w:t>
            </w:r>
            <w:r>
              <w:rPr>
                <w:noProof/>
                <w:webHidden/>
              </w:rPr>
              <w:fldChar w:fldCharType="end"/>
            </w:r>
          </w:hyperlink>
        </w:p>
        <w:p w14:paraId="6417FC23" w14:textId="2D170863" w:rsidR="00613201" w:rsidRDefault="00613201">
          <w:pPr>
            <w:pStyle w:val="TOC1"/>
            <w:tabs>
              <w:tab w:val="right" w:leader="dot" w:pos="10110"/>
            </w:tabs>
            <w:rPr>
              <w:rFonts w:eastAsiaTheme="minorEastAsia" w:cstheme="minorBidi"/>
              <w:b w:val="0"/>
              <w:bCs w:val="0"/>
              <w:i w:val="0"/>
              <w:iCs w:val="0"/>
              <w:noProof/>
              <w:kern w:val="2"/>
              <w:lang w:val="en-GB" w:eastAsia="en-GB"/>
              <w14:ligatures w14:val="standardContextual"/>
            </w:rPr>
          </w:pPr>
          <w:hyperlink w:anchor="_Toc224285956" w:history="1">
            <w:r w:rsidRPr="005C0A73">
              <w:rPr>
                <w:rStyle w:val="Hyperlink"/>
                <w:noProof/>
              </w:rPr>
              <w:t>Zero Trust Security Programme for MediTrust Analytics Ltd</w:t>
            </w:r>
            <w:r>
              <w:rPr>
                <w:noProof/>
                <w:webHidden/>
              </w:rPr>
              <w:tab/>
            </w:r>
            <w:r>
              <w:rPr>
                <w:noProof/>
                <w:webHidden/>
              </w:rPr>
              <w:fldChar w:fldCharType="begin"/>
            </w:r>
            <w:r>
              <w:rPr>
                <w:noProof/>
                <w:webHidden/>
              </w:rPr>
              <w:instrText xml:space="preserve"> PAGEREF _Toc224285956 \h </w:instrText>
            </w:r>
            <w:r>
              <w:rPr>
                <w:noProof/>
                <w:webHidden/>
              </w:rPr>
            </w:r>
            <w:r>
              <w:rPr>
                <w:noProof/>
                <w:webHidden/>
              </w:rPr>
              <w:fldChar w:fldCharType="separate"/>
            </w:r>
            <w:r>
              <w:rPr>
                <w:noProof/>
                <w:webHidden/>
              </w:rPr>
              <w:t>7</w:t>
            </w:r>
            <w:r>
              <w:rPr>
                <w:noProof/>
                <w:webHidden/>
              </w:rPr>
              <w:fldChar w:fldCharType="end"/>
            </w:r>
          </w:hyperlink>
        </w:p>
        <w:p w14:paraId="0730C946" w14:textId="6DF2A55F" w:rsidR="00613201" w:rsidRDefault="00613201">
          <w:pPr>
            <w:pStyle w:val="TOC2"/>
            <w:tabs>
              <w:tab w:val="right" w:leader="dot" w:pos="10110"/>
            </w:tabs>
            <w:rPr>
              <w:rFonts w:eastAsiaTheme="minorEastAsia" w:cstheme="minorBidi"/>
              <w:b w:val="0"/>
              <w:bCs w:val="0"/>
              <w:noProof/>
              <w:kern w:val="2"/>
              <w:sz w:val="24"/>
              <w:szCs w:val="24"/>
              <w:lang w:val="en-GB" w:eastAsia="en-GB"/>
              <w14:ligatures w14:val="standardContextual"/>
            </w:rPr>
          </w:pPr>
          <w:hyperlink w:anchor="_Toc224285957" w:history="1">
            <w:r w:rsidRPr="005C0A73">
              <w:rPr>
                <w:rStyle w:val="Hyperlink"/>
                <w:noProof/>
              </w:rPr>
              <w:t>IX. INTRODUCTION</w:t>
            </w:r>
            <w:r>
              <w:rPr>
                <w:noProof/>
                <w:webHidden/>
              </w:rPr>
              <w:tab/>
            </w:r>
            <w:r>
              <w:rPr>
                <w:noProof/>
                <w:webHidden/>
              </w:rPr>
              <w:fldChar w:fldCharType="begin"/>
            </w:r>
            <w:r>
              <w:rPr>
                <w:noProof/>
                <w:webHidden/>
              </w:rPr>
              <w:instrText xml:space="preserve"> PAGEREF _Toc224285957 \h </w:instrText>
            </w:r>
            <w:r>
              <w:rPr>
                <w:noProof/>
                <w:webHidden/>
              </w:rPr>
            </w:r>
            <w:r>
              <w:rPr>
                <w:noProof/>
                <w:webHidden/>
              </w:rPr>
              <w:fldChar w:fldCharType="separate"/>
            </w:r>
            <w:r>
              <w:rPr>
                <w:noProof/>
                <w:webHidden/>
              </w:rPr>
              <w:t>7</w:t>
            </w:r>
            <w:r>
              <w:rPr>
                <w:noProof/>
                <w:webHidden/>
              </w:rPr>
              <w:fldChar w:fldCharType="end"/>
            </w:r>
          </w:hyperlink>
        </w:p>
        <w:p w14:paraId="75A62DE3" w14:textId="0E417A26" w:rsidR="00613201" w:rsidRDefault="00613201">
          <w:pPr>
            <w:pStyle w:val="TOC2"/>
            <w:tabs>
              <w:tab w:val="right" w:leader="dot" w:pos="10110"/>
            </w:tabs>
            <w:rPr>
              <w:rFonts w:eastAsiaTheme="minorEastAsia" w:cstheme="minorBidi"/>
              <w:b w:val="0"/>
              <w:bCs w:val="0"/>
              <w:noProof/>
              <w:kern w:val="2"/>
              <w:sz w:val="24"/>
              <w:szCs w:val="24"/>
              <w:lang w:val="en-GB" w:eastAsia="en-GB"/>
              <w14:ligatures w14:val="standardContextual"/>
            </w:rPr>
          </w:pPr>
          <w:hyperlink w:anchor="_Toc224285958" w:history="1">
            <w:r w:rsidRPr="005C0A73">
              <w:rPr>
                <w:rStyle w:val="Hyperlink"/>
                <w:noProof/>
              </w:rPr>
              <w:t>X. ORGANISATIONAL STRUCTURE</w:t>
            </w:r>
            <w:r>
              <w:rPr>
                <w:noProof/>
                <w:webHidden/>
              </w:rPr>
              <w:tab/>
            </w:r>
            <w:r>
              <w:rPr>
                <w:noProof/>
                <w:webHidden/>
              </w:rPr>
              <w:fldChar w:fldCharType="begin"/>
            </w:r>
            <w:r>
              <w:rPr>
                <w:noProof/>
                <w:webHidden/>
              </w:rPr>
              <w:instrText xml:space="preserve"> PAGEREF _Toc224285958 \h </w:instrText>
            </w:r>
            <w:r>
              <w:rPr>
                <w:noProof/>
                <w:webHidden/>
              </w:rPr>
            </w:r>
            <w:r>
              <w:rPr>
                <w:noProof/>
                <w:webHidden/>
              </w:rPr>
              <w:fldChar w:fldCharType="separate"/>
            </w:r>
            <w:r>
              <w:rPr>
                <w:noProof/>
                <w:webHidden/>
              </w:rPr>
              <w:t>8</w:t>
            </w:r>
            <w:r>
              <w:rPr>
                <w:noProof/>
                <w:webHidden/>
              </w:rPr>
              <w:fldChar w:fldCharType="end"/>
            </w:r>
          </w:hyperlink>
        </w:p>
        <w:p w14:paraId="033B44CC" w14:textId="3B3EEB52"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59" w:history="1">
            <w:r w:rsidRPr="005C0A73">
              <w:rPr>
                <w:rStyle w:val="Hyperlink"/>
                <w:noProof/>
              </w:rPr>
              <w:t>1)</w:t>
            </w:r>
            <w:r>
              <w:rPr>
                <w:rFonts w:eastAsiaTheme="minorEastAsia" w:cstheme="minorBidi"/>
                <w:noProof/>
                <w:kern w:val="2"/>
                <w:sz w:val="24"/>
                <w:szCs w:val="24"/>
                <w:lang w:val="en-GB" w:eastAsia="en-GB"/>
                <w14:ligatures w14:val="standardContextual"/>
              </w:rPr>
              <w:tab/>
            </w:r>
            <w:r w:rsidRPr="005C0A73">
              <w:rPr>
                <w:rStyle w:val="Hyperlink"/>
                <w:noProof/>
              </w:rPr>
              <w:t>A. Security Governance Leadership</w:t>
            </w:r>
            <w:r>
              <w:rPr>
                <w:noProof/>
                <w:webHidden/>
              </w:rPr>
              <w:tab/>
            </w:r>
            <w:r>
              <w:rPr>
                <w:noProof/>
                <w:webHidden/>
              </w:rPr>
              <w:fldChar w:fldCharType="begin"/>
            </w:r>
            <w:r>
              <w:rPr>
                <w:noProof/>
                <w:webHidden/>
              </w:rPr>
              <w:instrText xml:space="preserve"> PAGEREF _Toc224285959 \h </w:instrText>
            </w:r>
            <w:r>
              <w:rPr>
                <w:noProof/>
                <w:webHidden/>
              </w:rPr>
            </w:r>
            <w:r>
              <w:rPr>
                <w:noProof/>
                <w:webHidden/>
              </w:rPr>
              <w:fldChar w:fldCharType="separate"/>
            </w:r>
            <w:r>
              <w:rPr>
                <w:noProof/>
                <w:webHidden/>
              </w:rPr>
              <w:t>8</w:t>
            </w:r>
            <w:r>
              <w:rPr>
                <w:noProof/>
                <w:webHidden/>
              </w:rPr>
              <w:fldChar w:fldCharType="end"/>
            </w:r>
          </w:hyperlink>
        </w:p>
        <w:p w14:paraId="13CAE5CF" w14:textId="7813FD83"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60" w:history="1">
            <w:r w:rsidRPr="005C0A73">
              <w:rPr>
                <w:rStyle w:val="Hyperlink"/>
                <w:noProof/>
              </w:rPr>
              <w:t>2)</w:t>
            </w:r>
            <w:r>
              <w:rPr>
                <w:rFonts w:eastAsiaTheme="minorEastAsia" w:cstheme="minorBidi"/>
                <w:noProof/>
                <w:kern w:val="2"/>
                <w:sz w:val="24"/>
                <w:szCs w:val="24"/>
                <w:lang w:val="en-GB" w:eastAsia="en-GB"/>
                <w14:ligatures w14:val="standardContextual"/>
              </w:rPr>
              <w:tab/>
            </w:r>
            <w:r w:rsidRPr="005C0A73">
              <w:rPr>
                <w:rStyle w:val="Hyperlink"/>
                <w:noProof/>
              </w:rPr>
              <w:t>B. Cloud Security Architect</w:t>
            </w:r>
            <w:r>
              <w:rPr>
                <w:noProof/>
                <w:webHidden/>
              </w:rPr>
              <w:tab/>
            </w:r>
            <w:r>
              <w:rPr>
                <w:noProof/>
                <w:webHidden/>
              </w:rPr>
              <w:fldChar w:fldCharType="begin"/>
            </w:r>
            <w:r>
              <w:rPr>
                <w:noProof/>
                <w:webHidden/>
              </w:rPr>
              <w:instrText xml:space="preserve"> PAGEREF _Toc224285960 \h </w:instrText>
            </w:r>
            <w:r>
              <w:rPr>
                <w:noProof/>
                <w:webHidden/>
              </w:rPr>
            </w:r>
            <w:r>
              <w:rPr>
                <w:noProof/>
                <w:webHidden/>
              </w:rPr>
              <w:fldChar w:fldCharType="separate"/>
            </w:r>
            <w:r>
              <w:rPr>
                <w:noProof/>
                <w:webHidden/>
              </w:rPr>
              <w:t>8</w:t>
            </w:r>
            <w:r>
              <w:rPr>
                <w:noProof/>
                <w:webHidden/>
              </w:rPr>
              <w:fldChar w:fldCharType="end"/>
            </w:r>
          </w:hyperlink>
        </w:p>
        <w:p w14:paraId="69DEE34E" w14:textId="1BDC0EAF"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61" w:history="1">
            <w:r w:rsidRPr="005C0A73">
              <w:rPr>
                <w:rStyle w:val="Hyperlink"/>
                <w:noProof/>
              </w:rPr>
              <w:t>3)</w:t>
            </w:r>
            <w:r>
              <w:rPr>
                <w:rFonts w:eastAsiaTheme="minorEastAsia" w:cstheme="minorBidi"/>
                <w:noProof/>
                <w:kern w:val="2"/>
                <w:sz w:val="24"/>
                <w:szCs w:val="24"/>
                <w:lang w:val="en-GB" w:eastAsia="en-GB"/>
                <w14:ligatures w14:val="standardContextual"/>
              </w:rPr>
              <w:tab/>
            </w:r>
            <w:r w:rsidRPr="005C0A73">
              <w:rPr>
                <w:rStyle w:val="Hyperlink"/>
                <w:noProof/>
              </w:rPr>
              <w:t>C. DevSecOps Lead</w:t>
            </w:r>
            <w:r>
              <w:rPr>
                <w:noProof/>
                <w:webHidden/>
              </w:rPr>
              <w:tab/>
            </w:r>
            <w:r>
              <w:rPr>
                <w:noProof/>
                <w:webHidden/>
              </w:rPr>
              <w:fldChar w:fldCharType="begin"/>
            </w:r>
            <w:r>
              <w:rPr>
                <w:noProof/>
                <w:webHidden/>
              </w:rPr>
              <w:instrText xml:space="preserve"> PAGEREF _Toc224285961 \h </w:instrText>
            </w:r>
            <w:r>
              <w:rPr>
                <w:noProof/>
                <w:webHidden/>
              </w:rPr>
            </w:r>
            <w:r>
              <w:rPr>
                <w:noProof/>
                <w:webHidden/>
              </w:rPr>
              <w:fldChar w:fldCharType="separate"/>
            </w:r>
            <w:r>
              <w:rPr>
                <w:noProof/>
                <w:webHidden/>
              </w:rPr>
              <w:t>9</w:t>
            </w:r>
            <w:r>
              <w:rPr>
                <w:noProof/>
                <w:webHidden/>
              </w:rPr>
              <w:fldChar w:fldCharType="end"/>
            </w:r>
          </w:hyperlink>
        </w:p>
        <w:p w14:paraId="26C32584" w14:textId="08ABADD2" w:rsidR="00613201" w:rsidRDefault="00613201">
          <w:pPr>
            <w:pStyle w:val="TOC2"/>
            <w:tabs>
              <w:tab w:val="right" w:leader="dot" w:pos="10110"/>
            </w:tabs>
            <w:rPr>
              <w:rFonts w:eastAsiaTheme="minorEastAsia" w:cstheme="minorBidi"/>
              <w:b w:val="0"/>
              <w:bCs w:val="0"/>
              <w:noProof/>
              <w:kern w:val="2"/>
              <w:sz w:val="24"/>
              <w:szCs w:val="24"/>
              <w:lang w:val="en-GB" w:eastAsia="en-GB"/>
              <w14:ligatures w14:val="standardContextual"/>
            </w:rPr>
          </w:pPr>
          <w:hyperlink w:anchor="_Toc224285962" w:history="1">
            <w:r w:rsidRPr="005C0A73">
              <w:rPr>
                <w:rStyle w:val="Hyperlink"/>
                <w:noProof/>
              </w:rPr>
              <w:t>XI. POLICIES AND PROCEDURES</w:t>
            </w:r>
            <w:r>
              <w:rPr>
                <w:noProof/>
                <w:webHidden/>
              </w:rPr>
              <w:tab/>
            </w:r>
            <w:r>
              <w:rPr>
                <w:noProof/>
                <w:webHidden/>
              </w:rPr>
              <w:fldChar w:fldCharType="begin"/>
            </w:r>
            <w:r>
              <w:rPr>
                <w:noProof/>
                <w:webHidden/>
              </w:rPr>
              <w:instrText xml:space="preserve"> PAGEREF _Toc224285962 \h </w:instrText>
            </w:r>
            <w:r>
              <w:rPr>
                <w:noProof/>
                <w:webHidden/>
              </w:rPr>
            </w:r>
            <w:r>
              <w:rPr>
                <w:noProof/>
                <w:webHidden/>
              </w:rPr>
              <w:fldChar w:fldCharType="separate"/>
            </w:r>
            <w:r>
              <w:rPr>
                <w:noProof/>
                <w:webHidden/>
              </w:rPr>
              <w:t>9</w:t>
            </w:r>
            <w:r>
              <w:rPr>
                <w:noProof/>
                <w:webHidden/>
              </w:rPr>
              <w:fldChar w:fldCharType="end"/>
            </w:r>
          </w:hyperlink>
        </w:p>
        <w:p w14:paraId="27830E4C" w14:textId="276F5825"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63" w:history="1">
            <w:r w:rsidRPr="005C0A73">
              <w:rPr>
                <w:rStyle w:val="Hyperlink"/>
                <w:noProof/>
              </w:rPr>
              <w:t>4)</w:t>
            </w:r>
            <w:r>
              <w:rPr>
                <w:rFonts w:eastAsiaTheme="minorEastAsia" w:cstheme="minorBidi"/>
                <w:noProof/>
                <w:kern w:val="2"/>
                <w:sz w:val="24"/>
                <w:szCs w:val="24"/>
                <w:lang w:val="en-GB" w:eastAsia="en-GB"/>
                <w14:ligatures w14:val="standardContextual"/>
              </w:rPr>
              <w:tab/>
            </w:r>
            <w:r w:rsidRPr="005C0A73">
              <w:rPr>
                <w:rStyle w:val="Hyperlink"/>
                <w:noProof/>
              </w:rPr>
              <w:t>A. AI Usage Policy</w:t>
            </w:r>
            <w:r>
              <w:rPr>
                <w:noProof/>
                <w:webHidden/>
              </w:rPr>
              <w:tab/>
            </w:r>
            <w:r>
              <w:rPr>
                <w:noProof/>
                <w:webHidden/>
              </w:rPr>
              <w:fldChar w:fldCharType="begin"/>
            </w:r>
            <w:r>
              <w:rPr>
                <w:noProof/>
                <w:webHidden/>
              </w:rPr>
              <w:instrText xml:space="preserve"> PAGEREF _Toc224285963 \h </w:instrText>
            </w:r>
            <w:r>
              <w:rPr>
                <w:noProof/>
                <w:webHidden/>
              </w:rPr>
            </w:r>
            <w:r>
              <w:rPr>
                <w:noProof/>
                <w:webHidden/>
              </w:rPr>
              <w:fldChar w:fldCharType="separate"/>
            </w:r>
            <w:r>
              <w:rPr>
                <w:noProof/>
                <w:webHidden/>
              </w:rPr>
              <w:t>9</w:t>
            </w:r>
            <w:r>
              <w:rPr>
                <w:noProof/>
                <w:webHidden/>
              </w:rPr>
              <w:fldChar w:fldCharType="end"/>
            </w:r>
          </w:hyperlink>
        </w:p>
        <w:p w14:paraId="69C84F2D" w14:textId="7E1FC536"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64" w:history="1">
            <w:r w:rsidRPr="005C0A73">
              <w:rPr>
                <w:rStyle w:val="Hyperlink"/>
                <w:noProof/>
              </w:rPr>
              <w:t>5)</w:t>
            </w:r>
            <w:r>
              <w:rPr>
                <w:rFonts w:eastAsiaTheme="minorEastAsia" w:cstheme="minorBidi"/>
                <w:noProof/>
                <w:kern w:val="2"/>
                <w:sz w:val="24"/>
                <w:szCs w:val="24"/>
                <w:lang w:val="en-GB" w:eastAsia="en-GB"/>
                <w14:ligatures w14:val="standardContextual"/>
              </w:rPr>
              <w:tab/>
            </w:r>
            <w:r w:rsidRPr="005C0A73">
              <w:rPr>
                <w:rStyle w:val="Hyperlink"/>
                <w:noProof/>
              </w:rPr>
              <w:t>B. Secure SaaS Configuration Policy</w:t>
            </w:r>
            <w:r>
              <w:rPr>
                <w:noProof/>
                <w:webHidden/>
              </w:rPr>
              <w:tab/>
            </w:r>
            <w:r>
              <w:rPr>
                <w:noProof/>
                <w:webHidden/>
              </w:rPr>
              <w:fldChar w:fldCharType="begin"/>
            </w:r>
            <w:r>
              <w:rPr>
                <w:noProof/>
                <w:webHidden/>
              </w:rPr>
              <w:instrText xml:space="preserve"> PAGEREF _Toc224285964 \h </w:instrText>
            </w:r>
            <w:r>
              <w:rPr>
                <w:noProof/>
                <w:webHidden/>
              </w:rPr>
            </w:r>
            <w:r>
              <w:rPr>
                <w:noProof/>
                <w:webHidden/>
              </w:rPr>
              <w:fldChar w:fldCharType="separate"/>
            </w:r>
            <w:r>
              <w:rPr>
                <w:noProof/>
                <w:webHidden/>
              </w:rPr>
              <w:t>9</w:t>
            </w:r>
            <w:r>
              <w:rPr>
                <w:noProof/>
                <w:webHidden/>
              </w:rPr>
              <w:fldChar w:fldCharType="end"/>
            </w:r>
          </w:hyperlink>
        </w:p>
        <w:p w14:paraId="44925BD2" w14:textId="0B6E3D59"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65" w:history="1">
            <w:r w:rsidRPr="005C0A73">
              <w:rPr>
                <w:rStyle w:val="Hyperlink"/>
                <w:noProof/>
              </w:rPr>
              <w:t>6)</w:t>
            </w:r>
            <w:r>
              <w:rPr>
                <w:rFonts w:eastAsiaTheme="minorEastAsia" w:cstheme="minorBidi"/>
                <w:noProof/>
                <w:kern w:val="2"/>
                <w:sz w:val="24"/>
                <w:szCs w:val="24"/>
                <w:lang w:val="en-GB" w:eastAsia="en-GB"/>
                <w14:ligatures w14:val="standardContextual"/>
              </w:rPr>
              <w:tab/>
            </w:r>
            <w:r w:rsidRPr="005C0A73">
              <w:rPr>
                <w:rStyle w:val="Hyperlink"/>
                <w:noProof/>
              </w:rPr>
              <w:t>C. BYOD Policy for Hybrid Workforce</w:t>
            </w:r>
            <w:r>
              <w:rPr>
                <w:noProof/>
                <w:webHidden/>
              </w:rPr>
              <w:tab/>
            </w:r>
            <w:r>
              <w:rPr>
                <w:noProof/>
                <w:webHidden/>
              </w:rPr>
              <w:fldChar w:fldCharType="begin"/>
            </w:r>
            <w:r>
              <w:rPr>
                <w:noProof/>
                <w:webHidden/>
              </w:rPr>
              <w:instrText xml:space="preserve"> PAGEREF _Toc224285965 \h </w:instrText>
            </w:r>
            <w:r>
              <w:rPr>
                <w:noProof/>
                <w:webHidden/>
              </w:rPr>
            </w:r>
            <w:r>
              <w:rPr>
                <w:noProof/>
                <w:webHidden/>
              </w:rPr>
              <w:fldChar w:fldCharType="separate"/>
            </w:r>
            <w:r>
              <w:rPr>
                <w:noProof/>
                <w:webHidden/>
              </w:rPr>
              <w:t>10</w:t>
            </w:r>
            <w:r>
              <w:rPr>
                <w:noProof/>
                <w:webHidden/>
              </w:rPr>
              <w:fldChar w:fldCharType="end"/>
            </w:r>
          </w:hyperlink>
        </w:p>
        <w:p w14:paraId="3DD96566" w14:textId="30742209" w:rsidR="00613201" w:rsidRDefault="00613201">
          <w:pPr>
            <w:pStyle w:val="TOC2"/>
            <w:tabs>
              <w:tab w:val="right" w:leader="dot" w:pos="10110"/>
            </w:tabs>
            <w:rPr>
              <w:rFonts w:eastAsiaTheme="minorEastAsia" w:cstheme="minorBidi"/>
              <w:b w:val="0"/>
              <w:bCs w:val="0"/>
              <w:noProof/>
              <w:kern w:val="2"/>
              <w:sz w:val="24"/>
              <w:szCs w:val="24"/>
              <w:lang w:val="en-GB" w:eastAsia="en-GB"/>
              <w14:ligatures w14:val="standardContextual"/>
            </w:rPr>
          </w:pPr>
          <w:hyperlink w:anchor="_Toc224285966" w:history="1">
            <w:r w:rsidRPr="005C0A73">
              <w:rPr>
                <w:rStyle w:val="Hyperlink"/>
                <w:noProof/>
              </w:rPr>
              <w:t>XII. COMPLIANCE WITH DORA AND NIS2</w:t>
            </w:r>
            <w:r>
              <w:rPr>
                <w:noProof/>
                <w:webHidden/>
              </w:rPr>
              <w:tab/>
            </w:r>
            <w:r>
              <w:rPr>
                <w:noProof/>
                <w:webHidden/>
              </w:rPr>
              <w:fldChar w:fldCharType="begin"/>
            </w:r>
            <w:r>
              <w:rPr>
                <w:noProof/>
                <w:webHidden/>
              </w:rPr>
              <w:instrText xml:space="preserve"> PAGEREF _Toc224285966 \h </w:instrText>
            </w:r>
            <w:r>
              <w:rPr>
                <w:noProof/>
                <w:webHidden/>
              </w:rPr>
            </w:r>
            <w:r>
              <w:rPr>
                <w:noProof/>
                <w:webHidden/>
              </w:rPr>
              <w:fldChar w:fldCharType="separate"/>
            </w:r>
            <w:r>
              <w:rPr>
                <w:noProof/>
                <w:webHidden/>
              </w:rPr>
              <w:t>10</w:t>
            </w:r>
            <w:r>
              <w:rPr>
                <w:noProof/>
                <w:webHidden/>
              </w:rPr>
              <w:fldChar w:fldCharType="end"/>
            </w:r>
          </w:hyperlink>
        </w:p>
        <w:p w14:paraId="5813D94A" w14:textId="30D21FD2"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67" w:history="1">
            <w:r w:rsidRPr="005C0A73">
              <w:rPr>
                <w:rStyle w:val="Hyperlink"/>
                <w:noProof/>
              </w:rPr>
              <w:t>7)</w:t>
            </w:r>
            <w:r>
              <w:rPr>
                <w:rFonts w:eastAsiaTheme="minorEastAsia" w:cstheme="minorBidi"/>
                <w:noProof/>
                <w:kern w:val="2"/>
                <w:sz w:val="24"/>
                <w:szCs w:val="24"/>
                <w:lang w:val="en-GB" w:eastAsia="en-GB"/>
                <w14:ligatures w14:val="standardContextual"/>
              </w:rPr>
              <w:tab/>
            </w:r>
            <w:r w:rsidRPr="005C0A73">
              <w:rPr>
                <w:rStyle w:val="Hyperlink"/>
                <w:noProof/>
              </w:rPr>
              <w:t>A. DORA Operational Resilience Requirements</w:t>
            </w:r>
            <w:r>
              <w:rPr>
                <w:noProof/>
                <w:webHidden/>
              </w:rPr>
              <w:tab/>
            </w:r>
            <w:r>
              <w:rPr>
                <w:noProof/>
                <w:webHidden/>
              </w:rPr>
              <w:fldChar w:fldCharType="begin"/>
            </w:r>
            <w:r>
              <w:rPr>
                <w:noProof/>
                <w:webHidden/>
              </w:rPr>
              <w:instrText xml:space="preserve"> PAGEREF _Toc224285967 \h </w:instrText>
            </w:r>
            <w:r>
              <w:rPr>
                <w:noProof/>
                <w:webHidden/>
              </w:rPr>
            </w:r>
            <w:r>
              <w:rPr>
                <w:noProof/>
                <w:webHidden/>
              </w:rPr>
              <w:fldChar w:fldCharType="separate"/>
            </w:r>
            <w:r>
              <w:rPr>
                <w:noProof/>
                <w:webHidden/>
              </w:rPr>
              <w:t>10</w:t>
            </w:r>
            <w:r>
              <w:rPr>
                <w:noProof/>
                <w:webHidden/>
              </w:rPr>
              <w:fldChar w:fldCharType="end"/>
            </w:r>
          </w:hyperlink>
        </w:p>
        <w:p w14:paraId="0C83C08E" w14:textId="221B885B"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68" w:history="1">
            <w:r w:rsidRPr="005C0A73">
              <w:rPr>
                <w:rStyle w:val="Hyperlink"/>
                <w:noProof/>
              </w:rPr>
              <w:t>8)</w:t>
            </w:r>
            <w:r>
              <w:rPr>
                <w:rFonts w:eastAsiaTheme="minorEastAsia" w:cstheme="minorBidi"/>
                <w:noProof/>
                <w:kern w:val="2"/>
                <w:sz w:val="24"/>
                <w:szCs w:val="24"/>
                <w:lang w:val="en-GB" w:eastAsia="en-GB"/>
                <w14:ligatures w14:val="standardContextual"/>
              </w:rPr>
              <w:tab/>
            </w:r>
            <w:r w:rsidRPr="005C0A73">
              <w:rPr>
                <w:rStyle w:val="Hyperlink"/>
                <w:noProof/>
              </w:rPr>
              <w:t>B. NIS2 Incident Reporting</w:t>
            </w:r>
            <w:r>
              <w:rPr>
                <w:noProof/>
                <w:webHidden/>
              </w:rPr>
              <w:tab/>
            </w:r>
            <w:r>
              <w:rPr>
                <w:noProof/>
                <w:webHidden/>
              </w:rPr>
              <w:fldChar w:fldCharType="begin"/>
            </w:r>
            <w:r>
              <w:rPr>
                <w:noProof/>
                <w:webHidden/>
              </w:rPr>
              <w:instrText xml:space="preserve"> PAGEREF _Toc224285968 \h </w:instrText>
            </w:r>
            <w:r>
              <w:rPr>
                <w:noProof/>
                <w:webHidden/>
              </w:rPr>
            </w:r>
            <w:r>
              <w:rPr>
                <w:noProof/>
                <w:webHidden/>
              </w:rPr>
              <w:fldChar w:fldCharType="separate"/>
            </w:r>
            <w:r>
              <w:rPr>
                <w:noProof/>
                <w:webHidden/>
              </w:rPr>
              <w:t>10</w:t>
            </w:r>
            <w:r>
              <w:rPr>
                <w:noProof/>
                <w:webHidden/>
              </w:rPr>
              <w:fldChar w:fldCharType="end"/>
            </w:r>
          </w:hyperlink>
        </w:p>
        <w:p w14:paraId="357EC4CE" w14:textId="73257547" w:rsidR="00613201" w:rsidRDefault="00613201">
          <w:pPr>
            <w:pStyle w:val="TOC2"/>
            <w:tabs>
              <w:tab w:val="right" w:leader="dot" w:pos="10110"/>
            </w:tabs>
            <w:rPr>
              <w:rFonts w:eastAsiaTheme="minorEastAsia" w:cstheme="minorBidi"/>
              <w:b w:val="0"/>
              <w:bCs w:val="0"/>
              <w:noProof/>
              <w:kern w:val="2"/>
              <w:sz w:val="24"/>
              <w:szCs w:val="24"/>
              <w:lang w:val="en-GB" w:eastAsia="en-GB"/>
              <w14:ligatures w14:val="standardContextual"/>
            </w:rPr>
          </w:pPr>
          <w:hyperlink w:anchor="_Toc224285969" w:history="1">
            <w:r w:rsidRPr="005C0A73">
              <w:rPr>
                <w:rStyle w:val="Hyperlink"/>
                <w:noProof/>
              </w:rPr>
              <w:t>XIII. GOVERNANCE AND STRATEGY</w:t>
            </w:r>
            <w:r>
              <w:rPr>
                <w:noProof/>
                <w:webHidden/>
              </w:rPr>
              <w:tab/>
            </w:r>
            <w:r>
              <w:rPr>
                <w:noProof/>
                <w:webHidden/>
              </w:rPr>
              <w:fldChar w:fldCharType="begin"/>
            </w:r>
            <w:r>
              <w:rPr>
                <w:noProof/>
                <w:webHidden/>
              </w:rPr>
              <w:instrText xml:space="preserve"> PAGEREF _Toc224285969 \h </w:instrText>
            </w:r>
            <w:r>
              <w:rPr>
                <w:noProof/>
                <w:webHidden/>
              </w:rPr>
            </w:r>
            <w:r>
              <w:rPr>
                <w:noProof/>
                <w:webHidden/>
              </w:rPr>
              <w:fldChar w:fldCharType="separate"/>
            </w:r>
            <w:r>
              <w:rPr>
                <w:noProof/>
                <w:webHidden/>
              </w:rPr>
              <w:t>11</w:t>
            </w:r>
            <w:r>
              <w:rPr>
                <w:noProof/>
                <w:webHidden/>
              </w:rPr>
              <w:fldChar w:fldCharType="end"/>
            </w:r>
          </w:hyperlink>
        </w:p>
        <w:p w14:paraId="5B50D5AC" w14:textId="4F971E74"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70" w:history="1">
            <w:r w:rsidRPr="005C0A73">
              <w:rPr>
                <w:rStyle w:val="Hyperlink"/>
                <w:noProof/>
              </w:rPr>
              <w:t>9)</w:t>
            </w:r>
            <w:r>
              <w:rPr>
                <w:rFonts w:eastAsiaTheme="minorEastAsia" w:cstheme="minorBidi"/>
                <w:noProof/>
                <w:kern w:val="2"/>
                <w:sz w:val="24"/>
                <w:szCs w:val="24"/>
                <w:lang w:val="en-GB" w:eastAsia="en-GB"/>
                <w14:ligatures w14:val="standardContextual"/>
              </w:rPr>
              <w:tab/>
            </w:r>
            <w:r w:rsidRPr="005C0A73">
              <w:rPr>
                <w:rStyle w:val="Hyperlink"/>
                <w:noProof/>
              </w:rPr>
              <w:t>A. NIST Cybersecurity Framework Alignment</w:t>
            </w:r>
            <w:r>
              <w:rPr>
                <w:noProof/>
                <w:webHidden/>
              </w:rPr>
              <w:tab/>
            </w:r>
            <w:r>
              <w:rPr>
                <w:noProof/>
                <w:webHidden/>
              </w:rPr>
              <w:fldChar w:fldCharType="begin"/>
            </w:r>
            <w:r>
              <w:rPr>
                <w:noProof/>
                <w:webHidden/>
              </w:rPr>
              <w:instrText xml:space="preserve"> PAGEREF _Toc224285970 \h </w:instrText>
            </w:r>
            <w:r>
              <w:rPr>
                <w:noProof/>
                <w:webHidden/>
              </w:rPr>
            </w:r>
            <w:r>
              <w:rPr>
                <w:noProof/>
                <w:webHidden/>
              </w:rPr>
              <w:fldChar w:fldCharType="separate"/>
            </w:r>
            <w:r>
              <w:rPr>
                <w:noProof/>
                <w:webHidden/>
              </w:rPr>
              <w:t>11</w:t>
            </w:r>
            <w:r>
              <w:rPr>
                <w:noProof/>
                <w:webHidden/>
              </w:rPr>
              <w:fldChar w:fldCharType="end"/>
            </w:r>
          </w:hyperlink>
        </w:p>
        <w:p w14:paraId="47220239" w14:textId="621B7319"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71" w:history="1">
            <w:r w:rsidRPr="005C0A73">
              <w:rPr>
                <w:rStyle w:val="Hyperlink"/>
                <w:noProof/>
              </w:rPr>
              <w:t>10)</w:t>
            </w:r>
            <w:r>
              <w:rPr>
                <w:rFonts w:eastAsiaTheme="minorEastAsia" w:cstheme="minorBidi"/>
                <w:noProof/>
                <w:kern w:val="2"/>
                <w:sz w:val="24"/>
                <w:szCs w:val="24"/>
                <w:lang w:val="en-GB" w:eastAsia="en-GB"/>
                <w14:ligatures w14:val="standardContextual"/>
              </w:rPr>
              <w:tab/>
            </w:r>
            <w:r w:rsidRPr="005C0A73">
              <w:rPr>
                <w:rStyle w:val="Hyperlink"/>
                <w:noProof/>
              </w:rPr>
              <w:t>B. Strategic Security Alignment</w:t>
            </w:r>
            <w:r>
              <w:rPr>
                <w:noProof/>
                <w:webHidden/>
              </w:rPr>
              <w:tab/>
            </w:r>
            <w:r>
              <w:rPr>
                <w:noProof/>
                <w:webHidden/>
              </w:rPr>
              <w:fldChar w:fldCharType="begin"/>
            </w:r>
            <w:r>
              <w:rPr>
                <w:noProof/>
                <w:webHidden/>
              </w:rPr>
              <w:instrText xml:space="preserve"> PAGEREF _Toc224285971 \h </w:instrText>
            </w:r>
            <w:r>
              <w:rPr>
                <w:noProof/>
                <w:webHidden/>
              </w:rPr>
            </w:r>
            <w:r>
              <w:rPr>
                <w:noProof/>
                <w:webHidden/>
              </w:rPr>
              <w:fldChar w:fldCharType="separate"/>
            </w:r>
            <w:r>
              <w:rPr>
                <w:noProof/>
                <w:webHidden/>
              </w:rPr>
              <w:t>11</w:t>
            </w:r>
            <w:r>
              <w:rPr>
                <w:noProof/>
                <w:webHidden/>
              </w:rPr>
              <w:fldChar w:fldCharType="end"/>
            </w:r>
          </w:hyperlink>
        </w:p>
        <w:p w14:paraId="7EBC1D45" w14:textId="7F417225" w:rsidR="00613201" w:rsidRDefault="00613201">
          <w:pPr>
            <w:pStyle w:val="TOC2"/>
            <w:tabs>
              <w:tab w:val="right" w:leader="dot" w:pos="10110"/>
            </w:tabs>
            <w:rPr>
              <w:rFonts w:eastAsiaTheme="minorEastAsia" w:cstheme="minorBidi"/>
              <w:b w:val="0"/>
              <w:bCs w:val="0"/>
              <w:noProof/>
              <w:kern w:val="2"/>
              <w:sz w:val="24"/>
              <w:szCs w:val="24"/>
              <w:lang w:val="en-GB" w:eastAsia="en-GB"/>
              <w14:ligatures w14:val="standardContextual"/>
            </w:rPr>
          </w:pPr>
          <w:hyperlink w:anchor="_Toc224285972" w:history="1">
            <w:r w:rsidRPr="005C0A73">
              <w:rPr>
                <w:rStyle w:val="Hyperlink"/>
                <w:noProof/>
              </w:rPr>
              <w:t>XIV. RISK MANAGEMENT</w:t>
            </w:r>
            <w:r>
              <w:rPr>
                <w:noProof/>
                <w:webHidden/>
              </w:rPr>
              <w:tab/>
            </w:r>
            <w:r>
              <w:rPr>
                <w:noProof/>
                <w:webHidden/>
              </w:rPr>
              <w:fldChar w:fldCharType="begin"/>
            </w:r>
            <w:r>
              <w:rPr>
                <w:noProof/>
                <w:webHidden/>
              </w:rPr>
              <w:instrText xml:space="preserve"> PAGEREF _Toc224285972 \h </w:instrText>
            </w:r>
            <w:r>
              <w:rPr>
                <w:noProof/>
                <w:webHidden/>
              </w:rPr>
            </w:r>
            <w:r>
              <w:rPr>
                <w:noProof/>
                <w:webHidden/>
              </w:rPr>
              <w:fldChar w:fldCharType="separate"/>
            </w:r>
            <w:r>
              <w:rPr>
                <w:noProof/>
                <w:webHidden/>
              </w:rPr>
              <w:t>12</w:t>
            </w:r>
            <w:r>
              <w:rPr>
                <w:noProof/>
                <w:webHidden/>
              </w:rPr>
              <w:fldChar w:fldCharType="end"/>
            </w:r>
          </w:hyperlink>
        </w:p>
        <w:p w14:paraId="11BBD4BC" w14:textId="79C31BB0"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73" w:history="1">
            <w:r w:rsidRPr="005C0A73">
              <w:rPr>
                <w:rStyle w:val="Hyperlink"/>
                <w:noProof/>
              </w:rPr>
              <w:t>11)</w:t>
            </w:r>
            <w:r>
              <w:rPr>
                <w:rFonts w:eastAsiaTheme="minorEastAsia" w:cstheme="minorBidi"/>
                <w:noProof/>
                <w:kern w:val="2"/>
                <w:sz w:val="24"/>
                <w:szCs w:val="24"/>
                <w:lang w:val="en-GB" w:eastAsia="en-GB"/>
                <w14:ligatures w14:val="standardContextual"/>
              </w:rPr>
              <w:tab/>
            </w:r>
            <w:r w:rsidRPr="005C0A73">
              <w:rPr>
                <w:rStyle w:val="Hyperlink"/>
                <w:noProof/>
              </w:rPr>
              <w:t>A. Software Supply Chain Risks</w:t>
            </w:r>
            <w:r>
              <w:rPr>
                <w:noProof/>
                <w:webHidden/>
              </w:rPr>
              <w:tab/>
            </w:r>
            <w:r>
              <w:rPr>
                <w:noProof/>
                <w:webHidden/>
              </w:rPr>
              <w:fldChar w:fldCharType="begin"/>
            </w:r>
            <w:r>
              <w:rPr>
                <w:noProof/>
                <w:webHidden/>
              </w:rPr>
              <w:instrText xml:space="preserve"> PAGEREF _Toc224285973 \h </w:instrText>
            </w:r>
            <w:r>
              <w:rPr>
                <w:noProof/>
                <w:webHidden/>
              </w:rPr>
            </w:r>
            <w:r>
              <w:rPr>
                <w:noProof/>
                <w:webHidden/>
              </w:rPr>
              <w:fldChar w:fldCharType="separate"/>
            </w:r>
            <w:r>
              <w:rPr>
                <w:noProof/>
                <w:webHidden/>
              </w:rPr>
              <w:t>12</w:t>
            </w:r>
            <w:r>
              <w:rPr>
                <w:noProof/>
                <w:webHidden/>
              </w:rPr>
              <w:fldChar w:fldCharType="end"/>
            </w:r>
          </w:hyperlink>
        </w:p>
        <w:p w14:paraId="6DDCDCBA" w14:textId="18A00232"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74" w:history="1">
            <w:r w:rsidRPr="005C0A73">
              <w:rPr>
                <w:rStyle w:val="Hyperlink"/>
                <w:noProof/>
              </w:rPr>
              <w:t>12)</w:t>
            </w:r>
            <w:r>
              <w:rPr>
                <w:rFonts w:eastAsiaTheme="minorEastAsia" w:cstheme="minorBidi"/>
                <w:noProof/>
                <w:kern w:val="2"/>
                <w:sz w:val="24"/>
                <w:szCs w:val="24"/>
                <w:lang w:val="en-GB" w:eastAsia="en-GB"/>
                <w14:ligatures w14:val="standardContextual"/>
              </w:rPr>
              <w:tab/>
            </w:r>
            <w:r w:rsidRPr="005C0A73">
              <w:rPr>
                <w:rStyle w:val="Hyperlink"/>
                <w:noProof/>
              </w:rPr>
              <w:t>B. Cloud Misconfiguration Risks</w:t>
            </w:r>
            <w:r>
              <w:rPr>
                <w:noProof/>
                <w:webHidden/>
              </w:rPr>
              <w:tab/>
            </w:r>
            <w:r>
              <w:rPr>
                <w:noProof/>
                <w:webHidden/>
              </w:rPr>
              <w:fldChar w:fldCharType="begin"/>
            </w:r>
            <w:r>
              <w:rPr>
                <w:noProof/>
                <w:webHidden/>
              </w:rPr>
              <w:instrText xml:space="preserve"> PAGEREF _Toc224285974 \h </w:instrText>
            </w:r>
            <w:r>
              <w:rPr>
                <w:noProof/>
                <w:webHidden/>
              </w:rPr>
            </w:r>
            <w:r>
              <w:rPr>
                <w:noProof/>
                <w:webHidden/>
              </w:rPr>
              <w:fldChar w:fldCharType="separate"/>
            </w:r>
            <w:r>
              <w:rPr>
                <w:noProof/>
                <w:webHidden/>
              </w:rPr>
              <w:t>12</w:t>
            </w:r>
            <w:r>
              <w:rPr>
                <w:noProof/>
                <w:webHidden/>
              </w:rPr>
              <w:fldChar w:fldCharType="end"/>
            </w:r>
          </w:hyperlink>
        </w:p>
        <w:p w14:paraId="4D0CC0C2" w14:textId="678910FA" w:rsidR="00613201" w:rsidRDefault="00613201">
          <w:pPr>
            <w:pStyle w:val="TOC2"/>
            <w:tabs>
              <w:tab w:val="right" w:leader="dot" w:pos="10110"/>
            </w:tabs>
            <w:rPr>
              <w:rFonts w:eastAsiaTheme="minorEastAsia" w:cstheme="minorBidi"/>
              <w:b w:val="0"/>
              <w:bCs w:val="0"/>
              <w:noProof/>
              <w:kern w:val="2"/>
              <w:sz w:val="24"/>
              <w:szCs w:val="24"/>
              <w:lang w:val="en-GB" w:eastAsia="en-GB"/>
              <w14:ligatures w14:val="standardContextual"/>
            </w:rPr>
          </w:pPr>
          <w:hyperlink w:anchor="_Toc224285975" w:history="1">
            <w:r w:rsidRPr="005C0A73">
              <w:rPr>
                <w:rStyle w:val="Hyperlink"/>
                <w:noProof/>
              </w:rPr>
              <w:t>XV. DISASTER RECOVERY AND CONTINGENCY PLANNING</w:t>
            </w:r>
            <w:r>
              <w:rPr>
                <w:noProof/>
                <w:webHidden/>
              </w:rPr>
              <w:tab/>
            </w:r>
            <w:r>
              <w:rPr>
                <w:noProof/>
                <w:webHidden/>
              </w:rPr>
              <w:fldChar w:fldCharType="begin"/>
            </w:r>
            <w:r>
              <w:rPr>
                <w:noProof/>
                <w:webHidden/>
              </w:rPr>
              <w:instrText xml:space="preserve"> PAGEREF _Toc224285975 \h </w:instrText>
            </w:r>
            <w:r>
              <w:rPr>
                <w:noProof/>
                <w:webHidden/>
              </w:rPr>
            </w:r>
            <w:r>
              <w:rPr>
                <w:noProof/>
                <w:webHidden/>
              </w:rPr>
              <w:fldChar w:fldCharType="separate"/>
            </w:r>
            <w:r>
              <w:rPr>
                <w:noProof/>
                <w:webHidden/>
              </w:rPr>
              <w:t>12</w:t>
            </w:r>
            <w:r>
              <w:rPr>
                <w:noProof/>
                <w:webHidden/>
              </w:rPr>
              <w:fldChar w:fldCharType="end"/>
            </w:r>
          </w:hyperlink>
        </w:p>
        <w:p w14:paraId="7D4BAF9C" w14:textId="6560A403"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76" w:history="1">
            <w:r w:rsidRPr="005C0A73">
              <w:rPr>
                <w:rStyle w:val="Hyperlink"/>
                <w:noProof/>
              </w:rPr>
              <w:t>13)</w:t>
            </w:r>
            <w:r>
              <w:rPr>
                <w:rFonts w:eastAsiaTheme="minorEastAsia" w:cstheme="minorBidi"/>
                <w:noProof/>
                <w:kern w:val="2"/>
                <w:sz w:val="24"/>
                <w:szCs w:val="24"/>
                <w:lang w:val="en-GB" w:eastAsia="en-GB"/>
                <w14:ligatures w14:val="standardContextual"/>
              </w:rPr>
              <w:tab/>
            </w:r>
            <w:r w:rsidRPr="005C0A73">
              <w:rPr>
                <w:rStyle w:val="Hyperlink"/>
                <w:noProof/>
              </w:rPr>
              <w:t>A. Ransomware Scenario</w:t>
            </w:r>
            <w:r>
              <w:rPr>
                <w:noProof/>
                <w:webHidden/>
              </w:rPr>
              <w:tab/>
            </w:r>
            <w:r>
              <w:rPr>
                <w:noProof/>
                <w:webHidden/>
              </w:rPr>
              <w:fldChar w:fldCharType="begin"/>
            </w:r>
            <w:r>
              <w:rPr>
                <w:noProof/>
                <w:webHidden/>
              </w:rPr>
              <w:instrText xml:space="preserve"> PAGEREF _Toc224285976 \h </w:instrText>
            </w:r>
            <w:r>
              <w:rPr>
                <w:noProof/>
                <w:webHidden/>
              </w:rPr>
            </w:r>
            <w:r>
              <w:rPr>
                <w:noProof/>
                <w:webHidden/>
              </w:rPr>
              <w:fldChar w:fldCharType="separate"/>
            </w:r>
            <w:r>
              <w:rPr>
                <w:noProof/>
                <w:webHidden/>
              </w:rPr>
              <w:t>12</w:t>
            </w:r>
            <w:r>
              <w:rPr>
                <w:noProof/>
                <w:webHidden/>
              </w:rPr>
              <w:fldChar w:fldCharType="end"/>
            </w:r>
          </w:hyperlink>
        </w:p>
        <w:p w14:paraId="5B9CEB68" w14:textId="3BBF7CE5"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77" w:history="1">
            <w:r w:rsidRPr="005C0A73">
              <w:rPr>
                <w:rStyle w:val="Hyperlink"/>
                <w:noProof/>
              </w:rPr>
              <w:t>14)</w:t>
            </w:r>
            <w:r>
              <w:rPr>
                <w:rFonts w:eastAsiaTheme="minorEastAsia" w:cstheme="minorBidi"/>
                <w:noProof/>
                <w:kern w:val="2"/>
                <w:sz w:val="24"/>
                <w:szCs w:val="24"/>
                <w:lang w:val="en-GB" w:eastAsia="en-GB"/>
                <w14:ligatures w14:val="standardContextual"/>
              </w:rPr>
              <w:tab/>
            </w:r>
            <w:r w:rsidRPr="005C0A73">
              <w:rPr>
                <w:rStyle w:val="Hyperlink"/>
                <w:noProof/>
              </w:rPr>
              <w:t>B. Recovery Strategy</w:t>
            </w:r>
            <w:r>
              <w:rPr>
                <w:noProof/>
                <w:webHidden/>
              </w:rPr>
              <w:tab/>
            </w:r>
            <w:r>
              <w:rPr>
                <w:noProof/>
                <w:webHidden/>
              </w:rPr>
              <w:fldChar w:fldCharType="begin"/>
            </w:r>
            <w:r>
              <w:rPr>
                <w:noProof/>
                <w:webHidden/>
              </w:rPr>
              <w:instrText xml:space="preserve"> PAGEREF _Toc224285977 \h </w:instrText>
            </w:r>
            <w:r>
              <w:rPr>
                <w:noProof/>
                <w:webHidden/>
              </w:rPr>
            </w:r>
            <w:r>
              <w:rPr>
                <w:noProof/>
                <w:webHidden/>
              </w:rPr>
              <w:fldChar w:fldCharType="separate"/>
            </w:r>
            <w:r>
              <w:rPr>
                <w:noProof/>
                <w:webHidden/>
              </w:rPr>
              <w:t>13</w:t>
            </w:r>
            <w:r>
              <w:rPr>
                <w:noProof/>
                <w:webHidden/>
              </w:rPr>
              <w:fldChar w:fldCharType="end"/>
            </w:r>
          </w:hyperlink>
        </w:p>
        <w:p w14:paraId="2DFFD8A9" w14:textId="445AC367" w:rsidR="00613201" w:rsidRDefault="00613201">
          <w:pPr>
            <w:pStyle w:val="TOC2"/>
            <w:tabs>
              <w:tab w:val="right" w:leader="dot" w:pos="10110"/>
            </w:tabs>
            <w:rPr>
              <w:rFonts w:eastAsiaTheme="minorEastAsia" w:cstheme="minorBidi"/>
              <w:b w:val="0"/>
              <w:bCs w:val="0"/>
              <w:noProof/>
              <w:kern w:val="2"/>
              <w:sz w:val="24"/>
              <w:szCs w:val="24"/>
              <w:lang w:val="en-GB" w:eastAsia="en-GB"/>
              <w14:ligatures w14:val="standardContextual"/>
            </w:rPr>
          </w:pPr>
          <w:hyperlink w:anchor="_Toc224285978" w:history="1">
            <w:r w:rsidRPr="005C0A73">
              <w:rPr>
                <w:rStyle w:val="Hyperlink"/>
                <w:noProof/>
              </w:rPr>
              <w:t>XVI. PROTECTION MECHANISMS</w:t>
            </w:r>
            <w:r>
              <w:rPr>
                <w:noProof/>
                <w:webHidden/>
              </w:rPr>
              <w:tab/>
            </w:r>
            <w:r>
              <w:rPr>
                <w:noProof/>
                <w:webHidden/>
              </w:rPr>
              <w:fldChar w:fldCharType="begin"/>
            </w:r>
            <w:r>
              <w:rPr>
                <w:noProof/>
                <w:webHidden/>
              </w:rPr>
              <w:instrText xml:space="preserve"> PAGEREF _Toc224285978 \h </w:instrText>
            </w:r>
            <w:r>
              <w:rPr>
                <w:noProof/>
                <w:webHidden/>
              </w:rPr>
            </w:r>
            <w:r>
              <w:rPr>
                <w:noProof/>
                <w:webHidden/>
              </w:rPr>
              <w:fldChar w:fldCharType="separate"/>
            </w:r>
            <w:r>
              <w:rPr>
                <w:noProof/>
                <w:webHidden/>
              </w:rPr>
              <w:t>13</w:t>
            </w:r>
            <w:r>
              <w:rPr>
                <w:noProof/>
                <w:webHidden/>
              </w:rPr>
              <w:fldChar w:fldCharType="end"/>
            </w:r>
          </w:hyperlink>
        </w:p>
        <w:p w14:paraId="4B27AA1B" w14:textId="4FF4C697"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79" w:history="1">
            <w:r w:rsidRPr="005C0A73">
              <w:rPr>
                <w:rStyle w:val="Hyperlink"/>
                <w:noProof/>
              </w:rPr>
              <w:t>15)</w:t>
            </w:r>
            <w:r>
              <w:rPr>
                <w:rFonts w:eastAsiaTheme="minorEastAsia" w:cstheme="minorBidi"/>
                <w:noProof/>
                <w:kern w:val="2"/>
                <w:sz w:val="24"/>
                <w:szCs w:val="24"/>
                <w:lang w:val="en-GB" w:eastAsia="en-GB"/>
                <w14:ligatures w14:val="standardContextual"/>
              </w:rPr>
              <w:tab/>
            </w:r>
            <w:r w:rsidRPr="005C0A73">
              <w:rPr>
                <w:rStyle w:val="Hyperlink"/>
                <w:noProof/>
              </w:rPr>
              <w:t>A. Identity and Access Controls</w:t>
            </w:r>
            <w:r>
              <w:rPr>
                <w:noProof/>
                <w:webHidden/>
              </w:rPr>
              <w:tab/>
            </w:r>
            <w:r>
              <w:rPr>
                <w:noProof/>
                <w:webHidden/>
              </w:rPr>
              <w:fldChar w:fldCharType="begin"/>
            </w:r>
            <w:r>
              <w:rPr>
                <w:noProof/>
                <w:webHidden/>
              </w:rPr>
              <w:instrText xml:space="preserve"> PAGEREF _Toc224285979 \h </w:instrText>
            </w:r>
            <w:r>
              <w:rPr>
                <w:noProof/>
                <w:webHidden/>
              </w:rPr>
            </w:r>
            <w:r>
              <w:rPr>
                <w:noProof/>
                <w:webHidden/>
              </w:rPr>
              <w:fldChar w:fldCharType="separate"/>
            </w:r>
            <w:r>
              <w:rPr>
                <w:noProof/>
                <w:webHidden/>
              </w:rPr>
              <w:t>13</w:t>
            </w:r>
            <w:r>
              <w:rPr>
                <w:noProof/>
                <w:webHidden/>
              </w:rPr>
              <w:fldChar w:fldCharType="end"/>
            </w:r>
          </w:hyperlink>
        </w:p>
        <w:p w14:paraId="4BB59810" w14:textId="72DD6253"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80" w:history="1">
            <w:r w:rsidRPr="005C0A73">
              <w:rPr>
                <w:rStyle w:val="Hyperlink"/>
                <w:noProof/>
              </w:rPr>
              <w:t>16)</w:t>
            </w:r>
            <w:r>
              <w:rPr>
                <w:rFonts w:eastAsiaTheme="minorEastAsia" w:cstheme="minorBidi"/>
                <w:noProof/>
                <w:kern w:val="2"/>
                <w:sz w:val="24"/>
                <w:szCs w:val="24"/>
                <w:lang w:val="en-GB" w:eastAsia="en-GB"/>
                <w14:ligatures w14:val="standardContextual"/>
              </w:rPr>
              <w:tab/>
            </w:r>
            <w:r w:rsidRPr="005C0A73">
              <w:rPr>
                <w:rStyle w:val="Hyperlink"/>
                <w:noProof/>
              </w:rPr>
              <w:t>B. Monitoring and Response Technologies</w:t>
            </w:r>
            <w:r>
              <w:rPr>
                <w:noProof/>
                <w:webHidden/>
              </w:rPr>
              <w:tab/>
            </w:r>
            <w:r>
              <w:rPr>
                <w:noProof/>
                <w:webHidden/>
              </w:rPr>
              <w:fldChar w:fldCharType="begin"/>
            </w:r>
            <w:r>
              <w:rPr>
                <w:noProof/>
                <w:webHidden/>
              </w:rPr>
              <w:instrText xml:space="preserve"> PAGEREF _Toc224285980 \h </w:instrText>
            </w:r>
            <w:r>
              <w:rPr>
                <w:noProof/>
                <w:webHidden/>
              </w:rPr>
            </w:r>
            <w:r>
              <w:rPr>
                <w:noProof/>
                <w:webHidden/>
              </w:rPr>
              <w:fldChar w:fldCharType="separate"/>
            </w:r>
            <w:r>
              <w:rPr>
                <w:noProof/>
                <w:webHidden/>
              </w:rPr>
              <w:t>13</w:t>
            </w:r>
            <w:r>
              <w:rPr>
                <w:noProof/>
                <w:webHidden/>
              </w:rPr>
              <w:fldChar w:fldCharType="end"/>
            </w:r>
          </w:hyperlink>
        </w:p>
        <w:p w14:paraId="109777E1" w14:textId="772FED4E" w:rsidR="00613201" w:rsidRDefault="00613201">
          <w:pPr>
            <w:pStyle w:val="TOC3"/>
            <w:tabs>
              <w:tab w:val="left" w:pos="1000"/>
              <w:tab w:val="right" w:leader="dot" w:pos="10110"/>
            </w:tabs>
            <w:rPr>
              <w:rFonts w:eastAsiaTheme="minorEastAsia" w:cstheme="minorBidi"/>
              <w:noProof/>
              <w:kern w:val="2"/>
              <w:sz w:val="24"/>
              <w:szCs w:val="24"/>
              <w:lang w:val="en-GB" w:eastAsia="en-GB"/>
              <w14:ligatures w14:val="standardContextual"/>
            </w:rPr>
          </w:pPr>
          <w:hyperlink w:anchor="_Toc224285981" w:history="1">
            <w:r w:rsidRPr="005C0A73">
              <w:rPr>
                <w:rStyle w:val="Hyperlink"/>
                <w:noProof/>
              </w:rPr>
              <w:t>17)</w:t>
            </w:r>
            <w:r>
              <w:rPr>
                <w:rFonts w:eastAsiaTheme="minorEastAsia" w:cstheme="minorBidi"/>
                <w:noProof/>
                <w:kern w:val="2"/>
                <w:sz w:val="24"/>
                <w:szCs w:val="24"/>
                <w:lang w:val="en-GB" w:eastAsia="en-GB"/>
                <w14:ligatures w14:val="standardContextual"/>
              </w:rPr>
              <w:tab/>
            </w:r>
            <w:r w:rsidRPr="005C0A73">
              <w:rPr>
                <w:rStyle w:val="Hyperlink"/>
                <w:noProof/>
              </w:rPr>
              <w:t>C. Zero Trust Access Model</w:t>
            </w:r>
            <w:r>
              <w:rPr>
                <w:noProof/>
                <w:webHidden/>
              </w:rPr>
              <w:tab/>
            </w:r>
            <w:r>
              <w:rPr>
                <w:noProof/>
                <w:webHidden/>
              </w:rPr>
              <w:fldChar w:fldCharType="begin"/>
            </w:r>
            <w:r>
              <w:rPr>
                <w:noProof/>
                <w:webHidden/>
              </w:rPr>
              <w:instrText xml:space="preserve"> PAGEREF _Toc224285981 \h </w:instrText>
            </w:r>
            <w:r>
              <w:rPr>
                <w:noProof/>
                <w:webHidden/>
              </w:rPr>
            </w:r>
            <w:r>
              <w:rPr>
                <w:noProof/>
                <w:webHidden/>
              </w:rPr>
              <w:fldChar w:fldCharType="separate"/>
            </w:r>
            <w:r>
              <w:rPr>
                <w:noProof/>
                <w:webHidden/>
              </w:rPr>
              <w:t>13</w:t>
            </w:r>
            <w:r>
              <w:rPr>
                <w:noProof/>
                <w:webHidden/>
              </w:rPr>
              <w:fldChar w:fldCharType="end"/>
            </w:r>
          </w:hyperlink>
        </w:p>
        <w:p w14:paraId="1DDEB2F4" w14:textId="66076DFC" w:rsidR="00613201" w:rsidRDefault="00613201">
          <w:pPr>
            <w:pStyle w:val="TOC2"/>
            <w:tabs>
              <w:tab w:val="right" w:leader="dot" w:pos="10110"/>
            </w:tabs>
            <w:rPr>
              <w:rFonts w:eastAsiaTheme="minorEastAsia" w:cstheme="minorBidi"/>
              <w:b w:val="0"/>
              <w:bCs w:val="0"/>
              <w:noProof/>
              <w:kern w:val="2"/>
              <w:sz w:val="24"/>
              <w:szCs w:val="24"/>
              <w:lang w:val="en-GB" w:eastAsia="en-GB"/>
              <w14:ligatures w14:val="standardContextual"/>
            </w:rPr>
          </w:pPr>
          <w:hyperlink w:anchor="_Toc224285982" w:history="1">
            <w:r w:rsidRPr="005C0A73">
              <w:rPr>
                <w:rStyle w:val="Hyperlink"/>
                <w:noProof/>
              </w:rPr>
              <w:t>XVII. CONCLUSION</w:t>
            </w:r>
            <w:r>
              <w:rPr>
                <w:noProof/>
                <w:webHidden/>
              </w:rPr>
              <w:tab/>
            </w:r>
            <w:r>
              <w:rPr>
                <w:noProof/>
                <w:webHidden/>
              </w:rPr>
              <w:fldChar w:fldCharType="begin"/>
            </w:r>
            <w:r>
              <w:rPr>
                <w:noProof/>
                <w:webHidden/>
              </w:rPr>
              <w:instrText xml:space="preserve"> PAGEREF _Toc224285982 \h </w:instrText>
            </w:r>
            <w:r>
              <w:rPr>
                <w:noProof/>
                <w:webHidden/>
              </w:rPr>
            </w:r>
            <w:r>
              <w:rPr>
                <w:noProof/>
                <w:webHidden/>
              </w:rPr>
              <w:fldChar w:fldCharType="separate"/>
            </w:r>
            <w:r>
              <w:rPr>
                <w:noProof/>
                <w:webHidden/>
              </w:rPr>
              <w:t>14</w:t>
            </w:r>
            <w:r>
              <w:rPr>
                <w:noProof/>
                <w:webHidden/>
              </w:rPr>
              <w:fldChar w:fldCharType="end"/>
            </w:r>
          </w:hyperlink>
        </w:p>
        <w:p w14:paraId="2FFB54FC" w14:textId="038407AC" w:rsidR="00C13709" w:rsidRDefault="00C13709">
          <w:r>
            <w:rPr>
              <w:b/>
              <w:bCs/>
              <w:noProof/>
            </w:rPr>
            <w:fldChar w:fldCharType="end"/>
          </w:r>
        </w:p>
      </w:sdtContent>
    </w:sdt>
    <w:p w14:paraId="1E1F5C3E" w14:textId="2D8C4488" w:rsidR="000A4839" w:rsidRPr="000E7687" w:rsidRDefault="000A4839" w:rsidP="00684E1B">
      <w:pPr>
        <w:pStyle w:val="Author"/>
        <w:spacing w:before="100" w:beforeAutospacing="1" w:after="100" w:afterAutospacing="1"/>
        <w:jc w:val="left"/>
        <w:rPr>
          <w:sz w:val="20"/>
          <w:szCs w:val="20"/>
        </w:rPr>
      </w:pPr>
    </w:p>
    <w:p w14:paraId="2AE40A29" w14:textId="09668DC8" w:rsidR="000A4839" w:rsidRPr="000E7687" w:rsidRDefault="000A4839" w:rsidP="00684E1B">
      <w:pPr>
        <w:pStyle w:val="Author"/>
        <w:spacing w:before="100" w:beforeAutospacing="1" w:after="100" w:afterAutospacing="1"/>
        <w:jc w:val="left"/>
        <w:rPr>
          <w:sz w:val="20"/>
          <w:szCs w:val="20"/>
        </w:rPr>
      </w:pPr>
    </w:p>
    <w:p w14:paraId="3E59DEB0" w14:textId="18C0E626" w:rsidR="000A4839" w:rsidRPr="000E7687" w:rsidRDefault="000A4839" w:rsidP="00684E1B">
      <w:pPr>
        <w:pStyle w:val="Author"/>
        <w:spacing w:before="100" w:beforeAutospacing="1" w:after="100" w:afterAutospacing="1"/>
        <w:jc w:val="left"/>
        <w:rPr>
          <w:sz w:val="20"/>
          <w:szCs w:val="20"/>
        </w:rPr>
      </w:pPr>
    </w:p>
    <w:p w14:paraId="3B49FBF9" w14:textId="205453D4" w:rsidR="000A4839" w:rsidRPr="000E7687" w:rsidRDefault="000A4839" w:rsidP="00684E1B">
      <w:pPr>
        <w:pStyle w:val="Author"/>
        <w:spacing w:before="100" w:beforeAutospacing="1" w:after="100" w:afterAutospacing="1"/>
        <w:jc w:val="left"/>
        <w:rPr>
          <w:sz w:val="20"/>
          <w:szCs w:val="20"/>
        </w:rPr>
      </w:pPr>
    </w:p>
    <w:p w14:paraId="5E20B3B8" w14:textId="279B9387" w:rsidR="000A4839" w:rsidRPr="000E7687" w:rsidRDefault="000A4839" w:rsidP="00684E1B">
      <w:pPr>
        <w:pStyle w:val="Author"/>
        <w:spacing w:before="100" w:beforeAutospacing="1" w:after="100" w:afterAutospacing="1"/>
        <w:jc w:val="left"/>
        <w:rPr>
          <w:sz w:val="20"/>
          <w:szCs w:val="20"/>
        </w:rPr>
      </w:pPr>
    </w:p>
    <w:p w14:paraId="16777B49" w14:textId="00C15FD0" w:rsidR="000A4839" w:rsidRPr="000E7687" w:rsidRDefault="000A4839" w:rsidP="00684E1B">
      <w:pPr>
        <w:pStyle w:val="Author"/>
        <w:spacing w:before="100" w:beforeAutospacing="1" w:after="100" w:afterAutospacing="1"/>
        <w:jc w:val="left"/>
        <w:rPr>
          <w:sz w:val="20"/>
          <w:szCs w:val="20"/>
        </w:rPr>
      </w:pPr>
    </w:p>
    <w:p w14:paraId="15855C32" w14:textId="382EB565" w:rsidR="000A4839" w:rsidRPr="000E7687" w:rsidRDefault="000A4839" w:rsidP="00684E1B">
      <w:pPr>
        <w:pStyle w:val="Author"/>
        <w:spacing w:before="100" w:beforeAutospacing="1" w:after="100" w:afterAutospacing="1"/>
        <w:jc w:val="left"/>
        <w:rPr>
          <w:sz w:val="20"/>
          <w:szCs w:val="20"/>
        </w:rPr>
      </w:pPr>
    </w:p>
    <w:p w14:paraId="72F1B0C1" w14:textId="3D16C22B" w:rsidR="000A4839" w:rsidRPr="000E7687" w:rsidRDefault="000A4839" w:rsidP="00684E1B">
      <w:pPr>
        <w:pStyle w:val="Author"/>
        <w:spacing w:before="100" w:beforeAutospacing="1" w:after="100" w:afterAutospacing="1"/>
        <w:jc w:val="left"/>
        <w:rPr>
          <w:sz w:val="20"/>
          <w:szCs w:val="20"/>
        </w:rPr>
      </w:pPr>
    </w:p>
    <w:p w14:paraId="2D23AE62" w14:textId="4CE5B95F" w:rsidR="000A4839" w:rsidRPr="000E7687" w:rsidRDefault="000A4839" w:rsidP="00684E1B">
      <w:pPr>
        <w:pStyle w:val="Author"/>
        <w:spacing w:before="100" w:beforeAutospacing="1" w:after="100" w:afterAutospacing="1"/>
        <w:jc w:val="left"/>
        <w:rPr>
          <w:sz w:val="20"/>
          <w:szCs w:val="20"/>
        </w:rPr>
      </w:pPr>
    </w:p>
    <w:p w14:paraId="24054E33" w14:textId="7A95C873" w:rsidR="000A4839" w:rsidRPr="000E7687" w:rsidRDefault="000A4839" w:rsidP="00684E1B">
      <w:pPr>
        <w:pStyle w:val="Author"/>
        <w:spacing w:before="100" w:beforeAutospacing="1" w:after="100" w:afterAutospacing="1"/>
        <w:jc w:val="left"/>
        <w:rPr>
          <w:sz w:val="20"/>
          <w:szCs w:val="20"/>
        </w:rPr>
      </w:pPr>
    </w:p>
    <w:p w14:paraId="5F37E062" w14:textId="7DA7EC22" w:rsidR="000A4839" w:rsidRPr="000E7687" w:rsidRDefault="000A4839" w:rsidP="00684E1B">
      <w:pPr>
        <w:pStyle w:val="Author"/>
        <w:spacing w:before="100" w:beforeAutospacing="1" w:after="100" w:afterAutospacing="1"/>
        <w:jc w:val="left"/>
        <w:rPr>
          <w:sz w:val="20"/>
          <w:szCs w:val="20"/>
        </w:rPr>
      </w:pPr>
    </w:p>
    <w:p w14:paraId="2E1AE111" w14:textId="583927CF" w:rsidR="000A4839" w:rsidRPr="000E7687" w:rsidRDefault="000A4839" w:rsidP="00684E1B">
      <w:pPr>
        <w:pStyle w:val="Author"/>
        <w:spacing w:before="100" w:beforeAutospacing="1" w:after="100" w:afterAutospacing="1"/>
        <w:jc w:val="left"/>
        <w:rPr>
          <w:sz w:val="20"/>
          <w:szCs w:val="20"/>
        </w:rPr>
      </w:pPr>
    </w:p>
    <w:p w14:paraId="23B919DA" w14:textId="0F217805" w:rsidR="000A4839" w:rsidRPr="000E7687" w:rsidRDefault="000A4839" w:rsidP="00684E1B">
      <w:pPr>
        <w:pStyle w:val="Author"/>
        <w:spacing w:before="100" w:beforeAutospacing="1" w:after="100" w:afterAutospacing="1"/>
        <w:jc w:val="left"/>
        <w:rPr>
          <w:sz w:val="20"/>
          <w:szCs w:val="20"/>
        </w:rPr>
      </w:pPr>
    </w:p>
    <w:p w14:paraId="120617A9" w14:textId="0EC65895" w:rsidR="000A4839" w:rsidRPr="000E7687" w:rsidRDefault="000A4839" w:rsidP="00684E1B">
      <w:pPr>
        <w:pStyle w:val="Author"/>
        <w:spacing w:before="100" w:beforeAutospacing="1" w:after="100" w:afterAutospacing="1"/>
        <w:jc w:val="left"/>
        <w:rPr>
          <w:sz w:val="20"/>
          <w:szCs w:val="20"/>
        </w:rPr>
      </w:pPr>
    </w:p>
    <w:p w14:paraId="6A4109B8" w14:textId="5C1EBD85" w:rsidR="000A4839" w:rsidRPr="000E7687" w:rsidRDefault="000A4839" w:rsidP="00684E1B">
      <w:pPr>
        <w:pStyle w:val="Author"/>
        <w:spacing w:before="100" w:beforeAutospacing="1" w:after="100" w:afterAutospacing="1"/>
        <w:jc w:val="left"/>
        <w:rPr>
          <w:sz w:val="20"/>
          <w:szCs w:val="20"/>
        </w:rPr>
      </w:pPr>
    </w:p>
    <w:p w14:paraId="225983D1" w14:textId="5F229D00" w:rsidR="000A4839" w:rsidRPr="000E7687" w:rsidRDefault="000A4839" w:rsidP="00684E1B">
      <w:pPr>
        <w:pStyle w:val="Author"/>
        <w:spacing w:before="100" w:beforeAutospacing="1" w:after="100" w:afterAutospacing="1"/>
        <w:jc w:val="left"/>
        <w:rPr>
          <w:sz w:val="20"/>
          <w:szCs w:val="20"/>
        </w:rPr>
      </w:pPr>
    </w:p>
    <w:p w14:paraId="4DEDEC0E" w14:textId="3B85B3DF" w:rsidR="000A4839" w:rsidRPr="000E7687" w:rsidRDefault="000A4839" w:rsidP="00684E1B">
      <w:pPr>
        <w:pStyle w:val="Author"/>
        <w:spacing w:before="100" w:beforeAutospacing="1" w:after="100" w:afterAutospacing="1"/>
        <w:jc w:val="left"/>
        <w:rPr>
          <w:sz w:val="20"/>
          <w:szCs w:val="20"/>
        </w:rPr>
      </w:pPr>
    </w:p>
    <w:p w14:paraId="1352433D" w14:textId="55EA2ABD" w:rsidR="000A4839" w:rsidRPr="000E7687" w:rsidRDefault="000A4839" w:rsidP="00684E1B">
      <w:pPr>
        <w:pStyle w:val="Author"/>
        <w:spacing w:before="100" w:beforeAutospacing="1" w:after="100" w:afterAutospacing="1"/>
        <w:jc w:val="left"/>
        <w:rPr>
          <w:sz w:val="20"/>
          <w:szCs w:val="20"/>
        </w:rPr>
      </w:pPr>
    </w:p>
    <w:p w14:paraId="13767B9D" w14:textId="4370FF8A" w:rsidR="000A4839" w:rsidRPr="000E7687" w:rsidRDefault="000A4839" w:rsidP="00684E1B">
      <w:pPr>
        <w:pStyle w:val="Author"/>
        <w:spacing w:before="100" w:beforeAutospacing="1" w:after="100" w:afterAutospacing="1"/>
        <w:jc w:val="left"/>
        <w:rPr>
          <w:sz w:val="20"/>
          <w:szCs w:val="20"/>
        </w:rPr>
      </w:pPr>
    </w:p>
    <w:p w14:paraId="6108323D" w14:textId="127C3796" w:rsidR="000A4839" w:rsidRPr="000E7687" w:rsidRDefault="000A4839" w:rsidP="00684E1B">
      <w:pPr>
        <w:pStyle w:val="Author"/>
        <w:spacing w:before="100" w:beforeAutospacing="1" w:after="100" w:afterAutospacing="1"/>
        <w:jc w:val="left"/>
        <w:rPr>
          <w:sz w:val="20"/>
          <w:szCs w:val="20"/>
        </w:rPr>
      </w:pPr>
    </w:p>
    <w:p w14:paraId="426D3EC6" w14:textId="740DFE21" w:rsidR="000A4839" w:rsidRPr="000E7687" w:rsidRDefault="000A4839" w:rsidP="00684E1B">
      <w:pPr>
        <w:pStyle w:val="Author"/>
        <w:spacing w:before="100" w:beforeAutospacing="1" w:after="100" w:afterAutospacing="1"/>
        <w:jc w:val="left"/>
        <w:rPr>
          <w:sz w:val="20"/>
          <w:szCs w:val="20"/>
        </w:rPr>
      </w:pPr>
    </w:p>
    <w:p w14:paraId="57DB2DC6" w14:textId="0E77F374" w:rsidR="000A4839" w:rsidRPr="000E7687" w:rsidRDefault="000A4839" w:rsidP="00684E1B">
      <w:pPr>
        <w:pStyle w:val="Author"/>
        <w:spacing w:before="100" w:beforeAutospacing="1" w:after="100" w:afterAutospacing="1"/>
        <w:jc w:val="left"/>
        <w:rPr>
          <w:sz w:val="20"/>
          <w:szCs w:val="20"/>
        </w:rPr>
      </w:pPr>
    </w:p>
    <w:p w14:paraId="2AC3598C" w14:textId="234F1060" w:rsidR="000A4839" w:rsidRPr="000E7687" w:rsidRDefault="000A4839" w:rsidP="00684E1B">
      <w:pPr>
        <w:pStyle w:val="Author"/>
        <w:spacing w:before="100" w:beforeAutospacing="1" w:after="100" w:afterAutospacing="1"/>
        <w:jc w:val="left"/>
        <w:rPr>
          <w:sz w:val="20"/>
          <w:szCs w:val="20"/>
        </w:rPr>
      </w:pPr>
    </w:p>
    <w:p w14:paraId="2B33F56A" w14:textId="035AA260" w:rsidR="000A4839" w:rsidRPr="000E7687" w:rsidRDefault="000A4839" w:rsidP="00684E1B">
      <w:pPr>
        <w:pStyle w:val="Author"/>
        <w:spacing w:before="100" w:beforeAutospacing="1" w:after="100" w:afterAutospacing="1"/>
        <w:jc w:val="left"/>
        <w:rPr>
          <w:sz w:val="20"/>
          <w:szCs w:val="20"/>
        </w:rPr>
      </w:pPr>
    </w:p>
    <w:p w14:paraId="1F960E65" w14:textId="77777777" w:rsidR="00D7522C" w:rsidRPr="000E7687" w:rsidRDefault="00D7522C" w:rsidP="00684E1B">
      <w:pPr>
        <w:pStyle w:val="Author"/>
        <w:spacing w:before="100" w:beforeAutospacing="1" w:after="100" w:afterAutospacing="1" w:line="120" w:lineRule="auto"/>
        <w:jc w:val="left"/>
        <w:rPr>
          <w:sz w:val="20"/>
          <w:szCs w:val="20"/>
        </w:rPr>
        <w:sectPr w:rsidR="00D7522C" w:rsidRPr="000E7687" w:rsidSect="00860E92">
          <w:footerReference w:type="even" r:id="rId11"/>
          <w:footerReference w:type="default" r:id="rId12"/>
          <w:footerReference w:type="first" r:id="rId13"/>
          <w:pgSz w:w="11906" w:h="16838" w:code="9"/>
          <w:pgMar w:top="540" w:right="893" w:bottom="1440" w:left="893" w:header="720" w:footer="720" w:gutter="0"/>
          <w:pgNumType w:start="0"/>
          <w:cols w:space="720"/>
          <w:titlePg/>
          <w:docGrid w:linePitch="360"/>
        </w:sectPr>
      </w:pPr>
    </w:p>
    <w:p w14:paraId="0316535E" w14:textId="77777777" w:rsidR="009F1D79" w:rsidRPr="000E7687" w:rsidRDefault="009F1D79" w:rsidP="00684E1B">
      <w:pPr>
        <w:jc w:val="left"/>
        <w:sectPr w:rsidR="009F1D79" w:rsidRPr="000E7687" w:rsidSect="003B4E04">
          <w:type w:val="continuous"/>
          <w:pgSz w:w="11906" w:h="16838" w:code="9"/>
          <w:pgMar w:top="450" w:right="893" w:bottom="1440" w:left="893" w:header="720" w:footer="720" w:gutter="0"/>
          <w:cols w:num="3" w:space="720"/>
          <w:docGrid w:linePitch="360"/>
        </w:sectPr>
      </w:pPr>
    </w:p>
    <w:p w14:paraId="0A88E65D" w14:textId="4936DEDB" w:rsidR="009303D9" w:rsidRPr="000E7687" w:rsidRDefault="009303D9" w:rsidP="00684E1B">
      <w:pPr>
        <w:jc w:val="left"/>
        <w:rPr>
          <w:b/>
          <w:bCs/>
        </w:rPr>
        <w:sectPr w:rsidR="009303D9" w:rsidRPr="000E7687" w:rsidSect="003B4E04">
          <w:type w:val="continuous"/>
          <w:pgSz w:w="11906" w:h="16838" w:code="9"/>
          <w:pgMar w:top="450" w:right="893" w:bottom="1440" w:left="893" w:header="720" w:footer="720" w:gutter="0"/>
          <w:cols w:num="3" w:space="720"/>
          <w:docGrid w:linePitch="360"/>
        </w:sectPr>
      </w:pPr>
    </w:p>
    <w:p w14:paraId="4BEC686D" w14:textId="0FB523A6" w:rsidR="00777247" w:rsidRPr="00684E1B" w:rsidRDefault="00777247" w:rsidP="00684E1B">
      <w:pPr>
        <w:pStyle w:val="Heading1"/>
        <w:numPr>
          <w:ilvl w:val="0"/>
          <w:numId w:val="0"/>
        </w:numPr>
        <w:jc w:val="left"/>
        <w:rPr>
          <w:b/>
          <w:bCs/>
          <w:sz w:val="32"/>
          <w:szCs w:val="32"/>
        </w:rPr>
      </w:pPr>
      <w:bookmarkStart w:id="0" w:name="_Toc224285936"/>
      <w:r w:rsidRPr="00684E1B">
        <w:rPr>
          <w:b/>
          <w:bCs/>
          <w:sz w:val="32"/>
          <w:szCs w:val="32"/>
        </w:rPr>
        <w:lastRenderedPageBreak/>
        <w:t>DATA</w:t>
      </w:r>
      <w:r w:rsidR="00684E1B">
        <w:rPr>
          <w:b/>
          <w:bCs/>
          <w:sz w:val="32"/>
          <w:szCs w:val="32"/>
        </w:rPr>
        <w:t xml:space="preserve"> </w:t>
      </w:r>
      <w:r w:rsidRPr="00684E1B">
        <w:rPr>
          <w:b/>
          <w:bCs/>
          <w:sz w:val="32"/>
          <w:szCs w:val="32"/>
        </w:rPr>
        <w:t>SECURITY AND COMPLIANCE</w:t>
      </w:r>
      <w:bookmarkEnd w:id="0"/>
    </w:p>
    <w:p w14:paraId="5CD51ACD" w14:textId="77777777" w:rsidR="000E7687" w:rsidRPr="000E7687" w:rsidRDefault="000E7687" w:rsidP="00684E1B">
      <w:pPr>
        <w:pStyle w:val="Heading1"/>
        <w:numPr>
          <w:ilvl w:val="0"/>
          <w:numId w:val="0"/>
        </w:numPr>
        <w:jc w:val="left"/>
      </w:pPr>
      <w:bookmarkStart w:id="1" w:name="_Toc224285937"/>
      <w:r w:rsidRPr="000E7687">
        <w:t>Zero Trust Architecture: Critical Evaluation for Anticipation, Protection, Detection and Automated Response</w:t>
      </w:r>
      <w:bookmarkEnd w:id="1"/>
    </w:p>
    <w:p w14:paraId="76720702" w14:textId="77777777" w:rsidR="000E7687" w:rsidRPr="00684E1B" w:rsidRDefault="000E7687" w:rsidP="00684E1B">
      <w:pPr>
        <w:pStyle w:val="Heading2"/>
        <w:rPr>
          <w:b/>
          <w:bCs/>
          <w:i w:val="0"/>
          <w:iCs w:val="0"/>
        </w:rPr>
      </w:pPr>
      <w:bookmarkStart w:id="2" w:name="_Toc224285938"/>
      <w:r w:rsidRPr="00684E1B">
        <w:rPr>
          <w:b/>
          <w:bCs/>
          <w:i w:val="0"/>
          <w:iCs w:val="0"/>
        </w:rPr>
        <w:t>Abstract</w:t>
      </w:r>
      <w:bookmarkEnd w:id="2"/>
    </w:p>
    <w:p w14:paraId="0F83BE15" w14:textId="77777777" w:rsidR="000E7687" w:rsidRPr="000E7687" w:rsidRDefault="000E7687" w:rsidP="00684E1B">
      <w:pPr>
        <w:pStyle w:val="NormalWeb"/>
        <w:rPr>
          <w:sz w:val="20"/>
          <w:szCs w:val="20"/>
        </w:rPr>
      </w:pPr>
      <w:r w:rsidRPr="000E7687">
        <w:rPr>
          <w:sz w:val="20"/>
          <w:szCs w:val="20"/>
        </w:rPr>
        <w:t>The expansion of cloud computing, hybrid working, mobile access and interconnected digital services has significantly weakened traditional perimeter-based security models. Users, devices, applications and data are now distributed across on-premises environments, public cloud platforms, Software-as-a-Service applications and third-party ecosystems. In this context, implicit trust based on network location creates substantial risk, particularly when attackers exploit stolen credentials, insecure endpoints, misconfigurations and over-privileged accounts. Zero Trust Architecture has emerged as a strategic security model that assumes breach and enforces continuous verification of identities, devices and access requests.</w:t>
      </w:r>
    </w:p>
    <w:p w14:paraId="4C1FE3C0" w14:textId="3CD215E1" w:rsidR="000E7687" w:rsidRPr="00756302" w:rsidRDefault="000E7687" w:rsidP="00684E1B">
      <w:pPr>
        <w:pStyle w:val="NormalWeb"/>
        <w:rPr>
          <w:sz w:val="12"/>
          <w:szCs w:val="12"/>
        </w:rPr>
      </w:pPr>
      <w:r w:rsidRPr="000E7687">
        <w:rPr>
          <w:sz w:val="20"/>
          <w:szCs w:val="20"/>
        </w:rPr>
        <w:t>This paper critically evaluates Zero Trust Architecture as an approach for anticipating, protecting against, detecting and automatically responding to cyber threats. It examines the core principles of explicit verification, least privilege and continuous monitoring, and analyses the technical components required for implementation, including Identity and Access Management, Multi-Factor Authentication, Policy Decision Points, Policy Enforcement Points, microsegmentation, Security Information and Event Management and Security Orchestration, Automation and Response. The paper also compares Zero Trust with traditional perimeter-based models and discusses implementation challenges related to legacy systems, user friction, telemetry quality and governance maturity. The analysis concludes that Zero Trust offers a stronger security framework for modern organisations, but its success depends on disciplined policy design, reliable visibility and sustained organisational commitment.</w:t>
      </w:r>
      <w:r w:rsidR="00771FD9" w:rsidRPr="00771FD9">
        <w:rPr>
          <w:rFonts w:ascii="Roboto" w:hAnsi="Roboto"/>
          <w:color w:val="000000"/>
          <w:sz w:val="21"/>
          <w:szCs w:val="21"/>
          <w:shd w:val="clear" w:color="auto" w:fill="FFFFFF"/>
        </w:rPr>
        <w:t xml:space="preserve"> </w:t>
      </w:r>
      <w:r w:rsidR="00771FD9" w:rsidRPr="00D915B7">
        <w:rPr>
          <w:rFonts w:ascii="Roboto" w:hAnsi="Roboto"/>
          <w:color w:val="000000"/>
          <w:sz w:val="16"/>
          <w:szCs w:val="16"/>
          <w:shd w:val="clear" w:color="auto" w:fill="FFFFFF"/>
        </w:rPr>
        <w:t>[1]</w:t>
      </w:r>
      <w:r w:rsidR="00D915B7">
        <w:rPr>
          <w:rFonts w:ascii="Roboto" w:hAnsi="Roboto"/>
          <w:color w:val="000000"/>
          <w:sz w:val="12"/>
          <w:szCs w:val="12"/>
          <w:shd w:val="clear" w:color="auto" w:fill="FFFFFF"/>
        </w:rPr>
        <w:t>.</w:t>
      </w:r>
    </w:p>
    <w:p w14:paraId="7E711875" w14:textId="77777777" w:rsidR="000E7687" w:rsidRPr="000E7687" w:rsidRDefault="000E7687" w:rsidP="00684E1B">
      <w:pPr>
        <w:pStyle w:val="NormalWeb"/>
        <w:rPr>
          <w:sz w:val="20"/>
          <w:szCs w:val="20"/>
        </w:rPr>
      </w:pPr>
      <w:r w:rsidRPr="000E7687">
        <w:rPr>
          <w:rStyle w:val="Strong"/>
          <w:sz w:val="20"/>
          <w:szCs w:val="20"/>
        </w:rPr>
        <w:t>Keywords—</w:t>
      </w:r>
      <w:r w:rsidRPr="000E7687">
        <w:rPr>
          <w:sz w:val="20"/>
          <w:szCs w:val="20"/>
        </w:rPr>
        <w:t xml:space="preserve"> Zero Trust Architecture, Identity Security, Continuous Monitoring, SOAR, SIEM, Least Privilege, Microsegmentation, Cybersecurity Governance</w:t>
      </w:r>
    </w:p>
    <w:p w14:paraId="53C44D4B" w14:textId="77777777" w:rsidR="000E7687" w:rsidRPr="000E7687" w:rsidRDefault="000E7687" w:rsidP="00684E1B">
      <w:pPr>
        <w:pStyle w:val="Heading2"/>
      </w:pPr>
      <w:bookmarkStart w:id="3" w:name="_Toc224285939"/>
      <w:r w:rsidRPr="000E7687">
        <w:t>I. INTRODUCTION</w:t>
      </w:r>
      <w:bookmarkEnd w:id="3"/>
    </w:p>
    <w:p w14:paraId="2CD61BC7" w14:textId="77777777" w:rsidR="000E7687" w:rsidRPr="000E7687" w:rsidRDefault="000E7687" w:rsidP="00684E1B">
      <w:pPr>
        <w:pStyle w:val="NormalWeb"/>
        <w:rPr>
          <w:sz w:val="20"/>
          <w:szCs w:val="20"/>
        </w:rPr>
      </w:pPr>
      <w:r w:rsidRPr="000E7687">
        <w:rPr>
          <w:sz w:val="20"/>
          <w:szCs w:val="20"/>
        </w:rPr>
        <w:t>Digital transformation has fundamentally changed enterprise computing. Modern organisations operate across cloud platforms, remote endpoints, SaaS applications, APIs and partner-connected environments rather than inside a single controlled corporate network. This evolution has improved agility and scalability, but it has also expanded the attack surface and weakened the assumptions behind traditional perimeter security. In older models, firewalls, VPNs and gateway controls protected the edge of the organisation, while users and systems inside the boundary were generally treated as trustworthy. Today, this assumption is increasingly unrealistic.</w:t>
      </w:r>
    </w:p>
    <w:p w14:paraId="2CF4597E" w14:textId="77777777" w:rsidR="000E7687" w:rsidRPr="000E7687" w:rsidRDefault="000E7687" w:rsidP="00684E1B">
      <w:pPr>
        <w:pStyle w:val="NormalWeb"/>
        <w:rPr>
          <w:sz w:val="20"/>
          <w:szCs w:val="20"/>
        </w:rPr>
      </w:pPr>
      <w:r w:rsidRPr="000E7687">
        <w:rPr>
          <w:sz w:val="20"/>
          <w:szCs w:val="20"/>
        </w:rPr>
        <w:t>Threat actors no longer need to break through a single hardened perimeter in a conventional way. Many attacks begin with compromised credentials, phishing, unmanaged devices, exposed cloud services or abused third-party access. Once trust is granted too broadly, attackers can escalate privileges, move laterally and access sensitive resources with limited resistance. Ransomware campaigns, insider misuse and supply chain compromise demonstrate that the most serious risk often emerges after an initial access event, not before it. This means that organisations must focus not only on keeping attackers out, but also on limiting what any user, device or workload can do at any moment.</w:t>
      </w:r>
    </w:p>
    <w:p w14:paraId="3519F317" w14:textId="58747E06" w:rsidR="000E7687" w:rsidRPr="00756302" w:rsidRDefault="000E7687" w:rsidP="00684E1B">
      <w:pPr>
        <w:pStyle w:val="NormalWeb"/>
        <w:rPr>
          <w:sz w:val="12"/>
          <w:szCs w:val="12"/>
        </w:rPr>
      </w:pPr>
      <w:r w:rsidRPr="000E7687">
        <w:rPr>
          <w:sz w:val="20"/>
          <w:szCs w:val="20"/>
        </w:rPr>
        <w:t>Zero Trust Architecture responds to this challenge by removing implicit trust from access decisions. Instead of trusting a user because they are inside the network or connected through a VPN, Zero Trust requires access to be evaluated dynamically according to identity, device posture, resource sensitivity, behaviour and contextual risk. The model is often summarised by the phrase “never trust, always verify,” but in practice it is more complex than a slogan. It is an architectural and governance approach that changes how trust is defined, enforced and monitored across the organisation.</w:t>
      </w:r>
      <w:r w:rsidR="00DA5D3E" w:rsidRPr="00DA5D3E">
        <w:rPr>
          <w:rFonts w:ascii="Roboto" w:hAnsi="Roboto"/>
          <w:color w:val="000000"/>
          <w:sz w:val="21"/>
          <w:szCs w:val="21"/>
          <w:shd w:val="clear" w:color="auto" w:fill="FFFFFF"/>
        </w:rPr>
        <w:t xml:space="preserve"> </w:t>
      </w:r>
      <w:r w:rsidR="00DA5D3E" w:rsidRPr="00D915B7">
        <w:rPr>
          <w:rFonts w:ascii="Roboto" w:hAnsi="Roboto"/>
          <w:color w:val="000000"/>
          <w:sz w:val="16"/>
          <w:szCs w:val="16"/>
          <w:shd w:val="clear" w:color="auto" w:fill="FFFFFF"/>
        </w:rPr>
        <w:t>[2]</w:t>
      </w:r>
      <w:r w:rsidR="00D915B7">
        <w:rPr>
          <w:rFonts w:ascii="Roboto" w:hAnsi="Roboto"/>
          <w:color w:val="000000"/>
          <w:sz w:val="12"/>
          <w:szCs w:val="12"/>
          <w:shd w:val="clear" w:color="auto" w:fill="FFFFFF"/>
        </w:rPr>
        <w:t>.</w:t>
      </w:r>
    </w:p>
    <w:p w14:paraId="3F8F9BA9" w14:textId="77777777" w:rsidR="000E7687" w:rsidRPr="000E7687" w:rsidRDefault="000E7687" w:rsidP="00684E1B">
      <w:pPr>
        <w:pStyle w:val="NormalWeb"/>
        <w:rPr>
          <w:sz w:val="20"/>
          <w:szCs w:val="20"/>
        </w:rPr>
      </w:pPr>
      <w:r w:rsidRPr="000E7687">
        <w:rPr>
          <w:sz w:val="20"/>
          <w:szCs w:val="20"/>
        </w:rPr>
        <w:t>The purpose of this paper is to critically analyse Zero Trust Architecture as a framework for anticipating, protecting against, detecting and automatically responding to cyber threats. The discussion examines its principles, architectural controls, monitoring model and automation capabilities, while also evaluating its implementation challenges and effectiveness compared with traditional perimeter-based security.</w:t>
      </w:r>
    </w:p>
    <w:p w14:paraId="0353883A" w14:textId="77777777" w:rsidR="000E7687" w:rsidRPr="000E7687" w:rsidRDefault="000E7687" w:rsidP="00684E1B">
      <w:pPr>
        <w:pStyle w:val="Heading2"/>
      </w:pPr>
      <w:bookmarkStart w:id="4" w:name="_Toc224285940"/>
      <w:r w:rsidRPr="000E7687">
        <w:t>II. CONCEPTUAL FOUNDATIONS OF ZERO TRUST</w:t>
      </w:r>
      <w:bookmarkEnd w:id="4"/>
    </w:p>
    <w:p w14:paraId="369DC6C7" w14:textId="77777777" w:rsidR="000E7687" w:rsidRPr="000E7687" w:rsidRDefault="000E7687" w:rsidP="00684E1B">
      <w:pPr>
        <w:pStyle w:val="Heading3"/>
        <w:jc w:val="left"/>
      </w:pPr>
      <w:bookmarkStart w:id="5" w:name="_Toc224285941"/>
      <w:r w:rsidRPr="000E7687">
        <w:t>A. Core Principles</w:t>
      </w:r>
      <w:bookmarkEnd w:id="5"/>
    </w:p>
    <w:p w14:paraId="5DDF927D" w14:textId="6B123943" w:rsidR="000E7687" w:rsidRPr="00BA4AAB" w:rsidRDefault="000E7687" w:rsidP="00684E1B">
      <w:pPr>
        <w:pStyle w:val="NormalWeb"/>
        <w:rPr>
          <w:sz w:val="12"/>
          <w:szCs w:val="12"/>
        </w:rPr>
      </w:pPr>
      <w:r w:rsidRPr="000E7687">
        <w:rPr>
          <w:sz w:val="20"/>
          <w:szCs w:val="20"/>
        </w:rPr>
        <w:t>Zero Trust Architecture is formally described in NIST Special Publication 800-207 as a security model centred on the protection of resources rather than the defence of a broad internal network. It assumes that threats may already exist inside the environment and that no access request should be trusted automatically. This assumption is especially relevant in hybrid and cloud environments where users, devices and services interact across changing locations and platforms.</w:t>
      </w:r>
      <w:r w:rsidR="00100237" w:rsidRPr="00100237">
        <w:rPr>
          <w:rFonts w:ascii="Roboto" w:hAnsi="Roboto"/>
          <w:color w:val="000000"/>
          <w:sz w:val="21"/>
          <w:szCs w:val="21"/>
          <w:shd w:val="clear" w:color="auto" w:fill="FFFFFF"/>
        </w:rPr>
        <w:t xml:space="preserve"> </w:t>
      </w:r>
      <w:r w:rsidR="00100237" w:rsidRPr="00D915B7">
        <w:rPr>
          <w:rFonts w:ascii="Roboto" w:hAnsi="Roboto"/>
          <w:color w:val="000000"/>
          <w:sz w:val="16"/>
          <w:szCs w:val="16"/>
          <w:shd w:val="clear" w:color="auto" w:fill="FFFFFF"/>
        </w:rPr>
        <w:t>[</w:t>
      </w:r>
      <w:r w:rsidR="00BA4AAB" w:rsidRPr="00D915B7">
        <w:rPr>
          <w:rFonts w:ascii="Roboto" w:hAnsi="Roboto"/>
          <w:color w:val="000000"/>
          <w:sz w:val="16"/>
          <w:szCs w:val="16"/>
          <w:shd w:val="clear" w:color="auto" w:fill="FFFFFF"/>
        </w:rPr>
        <w:t>3</w:t>
      </w:r>
      <w:r w:rsidR="00100237" w:rsidRPr="00D915B7">
        <w:rPr>
          <w:rFonts w:ascii="Roboto" w:hAnsi="Roboto"/>
          <w:color w:val="000000"/>
          <w:sz w:val="16"/>
          <w:szCs w:val="16"/>
          <w:shd w:val="clear" w:color="auto" w:fill="FFFFFF"/>
        </w:rPr>
        <w:t>]</w:t>
      </w:r>
      <w:r w:rsidR="00C95AB9">
        <w:rPr>
          <w:rFonts w:ascii="Roboto" w:hAnsi="Roboto"/>
          <w:color w:val="000000"/>
          <w:sz w:val="12"/>
          <w:szCs w:val="12"/>
          <w:shd w:val="clear" w:color="auto" w:fill="FFFFFF"/>
        </w:rPr>
        <w:t>.</w:t>
      </w:r>
    </w:p>
    <w:p w14:paraId="6503C037" w14:textId="77777777" w:rsidR="000E7687" w:rsidRPr="000E7687" w:rsidRDefault="000E7687" w:rsidP="00684E1B">
      <w:pPr>
        <w:pStyle w:val="NormalWeb"/>
        <w:rPr>
          <w:sz w:val="20"/>
          <w:szCs w:val="20"/>
        </w:rPr>
      </w:pPr>
      <w:r w:rsidRPr="000E7687">
        <w:rPr>
          <w:sz w:val="20"/>
          <w:szCs w:val="20"/>
        </w:rPr>
        <w:t>The first core principle is explicit verification. Every access request must be authenticated and authorised based on multiple data points rather than a single factor or network position. Relevant signals may include user identity, device compliance, geolocation, time of request, session risk, application sensitivity and behavioural anomalies. This approach treats trust as contextual and dynamic. A session that is low risk in one circumstance may become high risk if the device posture changes, the user travels unexpectedly or unusual activity begins after authentication.</w:t>
      </w:r>
    </w:p>
    <w:p w14:paraId="5BF1F304" w14:textId="40543AD9" w:rsidR="000E7687" w:rsidRPr="00756302" w:rsidRDefault="000E7687" w:rsidP="00684E1B">
      <w:pPr>
        <w:pStyle w:val="NormalWeb"/>
        <w:rPr>
          <w:sz w:val="12"/>
          <w:szCs w:val="12"/>
        </w:rPr>
      </w:pPr>
      <w:r w:rsidRPr="000E7687">
        <w:rPr>
          <w:sz w:val="20"/>
          <w:szCs w:val="20"/>
        </w:rPr>
        <w:t xml:space="preserve">The second principle is least privilege access. Users, administrators, service accounts and workloads should </w:t>
      </w:r>
      <w:r w:rsidRPr="000E7687">
        <w:rPr>
          <w:sz w:val="20"/>
          <w:szCs w:val="20"/>
        </w:rPr>
        <w:lastRenderedPageBreak/>
        <w:t>receive only the permissions needed for their legitimate tasks. Least privilege reduces the impact of compromise because even if an attacker gains access to one account, that account should not provide unrestricted visibility or control across the environment. In practical terms, least privilege is supported by role-based access control, attribute-based access control, just-in-time privilege elevation, separation of duties and regular access reviews</w:t>
      </w:r>
      <w:r w:rsidR="004E04F4">
        <w:rPr>
          <w:sz w:val="20"/>
          <w:szCs w:val="20"/>
        </w:rPr>
        <w:t xml:space="preserve"> </w:t>
      </w:r>
      <w:r w:rsidR="004E04F4" w:rsidRPr="00E175A1">
        <w:rPr>
          <w:rFonts w:ascii="Roboto" w:hAnsi="Roboto"/>
          <w:color w:val="000000"/>
          <w:sz w:val="16"/>
          <w:szCs w:val="16"/>
          <w:shd w:val="clear" w:color="auto" w:fill="FFFFFF"/>
        </w:rPr>
        <w:t>[</w:t>
      </w:r>
      <w:r w:rsidR="00E15FC1" w:rsidRPr="00E175A1">
        <w:rPr>
          <w:rFonts w:ascii="Roboto" w:hAnsi="Roboto"/>
          <w:color w:val="000000"/>
          <w:sz w:val="16"/>
          <w:szCs w:val="16"/>
          <w:shd w:val="clear" w:color="auto" w:fill="FFFFFF"/>
        </w:rPr>
        <w:t>4</w:t>
      </w:r>
      <w:proofErr w:type="gramStart"/>
      <w:r w:rsidR="004E04F4" w:rsidRPr="00E175A1">
        <w:rPr>
          <w:rFonts w:ascii="Roboto" w:hAnsi="Roboto"/>
          <w:color w:val="000000"/>
          <w:sz w:val="16"/>
          <w:szCs w:val="16"/>
          <w:shd w:val="clear" w:color="auto" w:fill="FFFFFF"/>
        </w:rPr>
        <w:t>]</w:t>
      </w:r>
      <w:r w:rsidR="004E04F4" w:rsidRPr="00756302">
        <w:rPr>
          <w:rFonts w:ascii="Roboto" w:hAnsi="Roboto"/>
          <w:color w:val="000000"/>
          <w:sz w:val="12"/>
          <w:szCs w:val="12"/>
          <w:shd w:val="clear" w:color="auto" w:fill="FFFFFF"/>
        </w:rPr>
        <w:t xml:space="preserve"> </w:t>
      </w:r>
      <w:r w:rsidR="00D915B7">
        <w:rPr>
          <w:rFonts w:ascii="Roboto" w:hAnsi="Roboto"/>
          <w:color w:val="000000"/>
          <w:sz w:val="12"/>
          <w:szCs w:val="12"/>
          <w:shd w:val="clear" w:color="auto" w:fill="FFFFFF"/>
        </w:rPr>
        <w:t>.</w:t>
      </w:r>
      <w:proofErr w:type="gramEnd"/>
    </w:p>
    <w:p w14:paraId="6C04D603" w14:textId="617ABC52" w:rsidR="000E7687" w:rsidRPr="000E7687" w:rsidRDefault="000E7687" w:rsidP="00684E1B">
      <w:pPr>
        <w:pStyle w:val="NormalWeb"/>
        <w:rPr>
          <w:sz w:val="20"/>
          <w:szCs w:val="20"/>
        </w:rPr>
      </w:pPr>
      <w:r w:rsidRPr="000E7687">
        <w:rPr>
          <w:sz w:val="20"/>
          <w:szCs w:val="20"/>
        </w:rPr>
        <w:t xml:space="preserve">The third principle is </w:t>
      </w:r>
      <w:r w:rsidR="00D36F1C" w:rsidRPr="000E7687">
        <w:rPr>
          <w:sz w:val="20"/>
          <w:szCs w:val="20"/>
        </w:rPr>
        <w:t>assuming</w:t>
      </w:r>
      <w:r w:rsidRPr="000E7687">
        <w:rPr>
          <w:sz w:val="20"/>
          <w:szCs w:val="20"/>
        </w:rPr>
        <w:t xml:space="preserve"> breach. Instead of designing controls only to stop initial entry, Zero Trust assumes that compromise is possible and focuses on limiting blast radius, improving visibility and supporting rapid containment. This mindset leads to stronger segmentation, stronger authentication, more detailed logging and greater attention to internal movement patterns.</w:t>
      </w:r>
    </w:p>
    <w:p w14:paraId="10933112" w14:textId="77777777" w:rsidR="000E7687" w:rsidRPr="000E7687" w:rsidRDefault="000E7687" w:rsidP="00684E1B">
      <w:pPr>
        <w:pStyle w:val="NormalWeb"/>
        <w:rPr>
          <w:sz w:val="20"/>
          <w:szCs w:val="20"/>
        </w:rPr>
      </w:pPr>
      <w:r w:rsidRPr="000E7687">
        <w:rPr>
          <w:sz w:val="20"/>
          <w:szCs w:val="20"/>
        </w:rPr>
        <w:t>Continuous monitoring is closely linked to all three principles. Traditional access models often authenticate once and then maintain trust for the whole session. In Zero Trust, trust can be re-evaluated continuously. If new telemetry suggests elevated risk, the system can require re-authentication, downgrade privileges or terminate access.</w:t>
      </w:r>
    </w:p>
    <w:p w14:paraId="79CE3C4D" w14:textId="77777777" w:rsidR="000E7687" w:rsidRPr="000E7687" w:rsidRDefault="000E7687" w:rsidP="00684E1B">
      <w:pPr>
        <w:pStyle w:val="Heading3"/>
        <w:jc w:val="left"/>
      </w:pPr>
      <w:bookmarkStart w:id="6" w:name="_Toc224285942"/>
      <w:r w:rsidRPr="000E7687">
        <w:t>B. Architectural Components</w:t>
      </w:r>
      <w:bookmarkEnd w:id="6"/>
    </w:p>
    <w:p w14:paraId="77EC6216" w14:textId="77777777" w:rsidR="000E7687" w:rsidRPr="000E7687" w:rsidRDefault="000E7687" w:rsidP="00684E1B">
      <w:pPr>
        <w:pStyle w:val="NormalWeb"/>
        <w:rPr>
          <w:sz w:val="20"/>
          <w:szCs w:val="20"/>
        </w:rPr>
      </w:pPr>
      <w:r w:rsidRPr="000E7687">
        <w:rPr>
          <w:sz w:val="20"/>
          <w:szCs w:val="20"/>
        </w:rPr>
        <w:t>Zero Trust depends on several technical components working together. Identity and Access Management systems form the core because identity becomes the main control plane for access decisions. IAM platforms manage authentication, federation, lifecycle management, policy assignment and access governance across cloud and on-premises systems. Without mature IAM, Zero Trust becomes inconsistent and difficult to enforce.</w:t>
      </w:r>
    </w:p>
    <w:p w14:paraId="427BD975" w14:textId="371CB74B" w:rsidR="000E7687" w:rsidRPr="0005518F" w:rsidRDefault="000E7687" w:rsidP="00684E1B">
      <w:pPr>
        <w:pStyle w:val="NormalWeb"/>
        <w:rPr>
          <w:sz w:val="16"/>
          <w:szCs w:val="16"/>
        </w:rPr>
      </w:pPr>
      <w:r w:rsidRPr="000E7687">
        <w:rPr>
          <w:sz w:val="20"/>
          <w:szCs w:val="20"/>
        </w:rPr>
        <w:t>Multi-Factor Authentication strengthens identity assurance by requiring more than one factor during authentication. This is critical because password-only access is vulnerable to phishing, credential stuffing and reuse attacks. In a mature Zero Trust environment, phishing-resistant MFA such as FIDO2 security keys or device-bound authenticators is preferable to weaker methods like SMS codes. Strong authentication is particularly important for privileged users, remote access and high-value applications</w:t>
      </w:r>
      <w:r w:rsidRPr="00E175A1">
        <w:rPr>
          <w:sz w:val="16"/>
          <w:szCs w:val="16"/>
        </w:rPr>
        <w:t>.</w:t>
      </w:r>
      <w:r w:rsidR="0005518F" w:rsidRPr="00E175A1">
        <w:rPr>
          <w:rFonts w:ascii="Roboto" w:hAnsi="Roboto"/>
          <w:color w:val="000000"/>
          <w:sz w:val="16"/>
          <w:szCs w:val="16"/>
          <w:shd w:val="clear" w:color="auto" w:fill="FFFFFF"/>
        </w:rPr>
        <w:t xml:space="preserve"> [</w:t>
      </w:r>
      <w:r w:rsidR="00B84681" w:rsidRPr="00E175A1">
        <w:rPr>
          <w:rFonts w:ascii="Roboto" w:hAnsi="Roboto"/>
          <w:color w:val="000000"/>
          <w:sz w:val="16"/>
          <w:szCs w:val="16"/>
          <w:shd w:val="clear" w:color="auto" w:fill="FFFFFF"/>
        </w:rPr>
        <w:t>5</w:t>
      </w:r>
      <w:r w:rsidR="007C0F6A" w:rsidRPr="00E175A1">
        <w:rPr>
          <w:rFonts w:ascii="Roboto" w:hAnsi="Roboto"/>
          <w:color w:val="000000"/>
          <w:sz w:val="16"/>
          <w:szCs w:val="16"/>
          <w:shd w:val="clear" w:color="auto" w:fill="FFFFFF"/>
        </w:rPr>
        <w:t>]</w:t>
      </w:r>
    </w:p>
    <w:p w14:paraId="245233E6" w14:textId="77777777" w:rsidR="000E7687" w:rsidRPr="000E7687" w:rsidRDefault="000E7687" w:rsidP="00684E1B">
      <w:pPr>
        <w:pStyle w:val="NormalWeb"/>
        <w:rPr>
          <w:sz w:val="20"/>
          <w:szCs w:val="20"/>
        </w:rPr>
      </w:pPr>
      <w:r w:rsidRPr="000E7687">
        <w:rPr>
          <w:sz w:val="20"/>
          <w:szCs w:val="20"/>
        </w:rPr>
        <w:t>Policy Decision Points evaluate access requests according to policy logic and contextual inputs. Policy Enforcement Points then apply the result at the relevant control layer, which may include a gateway, reverse proxy, endpoint agent, cloud access layer or application connector. Separating decision from enforcement makes policy more consistent and scalable.</w:t>
      </w:r>
    </w:p>
    <w:p w14:paraId="009DC298" w14:textId="77777777" w:rsidR="000E7687" w:rsidRPr="000E7687" w:rsidRDefault="000E7687" w:rsidP="00684E1B">
      <w:pPr>
        <w:pStyle w:val="NormalWeb"/>
        <w:rPr>
          <w:sz w:val="20"/>
          <w:szCs w:val="20"/>
        </w:rPr>
      </w:pPr>
      <w:r w:rsidRPr="000E7687">
        <w:rPr>
          <w:sz w:val="20"/>
          <w:szCs w:val="20"/>
        </w:rPr>
        <w:t xml:space="preserve">Microsegmentation is another essential component. Instead of allowing broad east-west traffic inside the environment, systems communicate only through explicitly approved paths. Segmentation can be based on application function, environment, data sensitivity or workload identity. This makes lateral movement significantly harder for attackers </w:t>
      </w:r>
      <w:r w:rsidRPr="000E7687">
        <w:rPr>
          <w:sz w:val="20"/>
          <w:szCs w:val="20"/>
        </w:rPr>
        <w:t>and improves containment during ransomware or intrusion events.</w:t>
      </w:r>
    </w:p>
    <w:p w14:paraId="3F3EF1FF" w14:textId="77777777" w:rsidR="000E7687" w:rsidRPr="000E7687" w:rsidRDefault="000E7687" w:rsidP="00684E1B">
      <w:pPr>
        <w:pStyle w:val="NormalWeb"/>
        <w:rPr>
          <w:sz w:val="20"/>
          <w:szCs w:val="20"/>
        </w:rPr>
      </w:pPr>
      <w:r w:rsidRPr="000E7687">
        <w:rPr>
          <w:sz w:val="20"/>
          <w:szCs w:val="20"/>
        </w:rPr>
        <w:t>Device posture assessment also plays an important role. The trustworthiness of an access request depends partly on whether the device is patched, encrypted, managed and protected by endpoint security controls. An unmanaged or unhealthy device may be denied access or limited to low-risk resources.</w:t>
      </w:r>
    </w:p>
    <w:p w14:paraId="6CD6A6FE" w14:textId="77777777" w:rsidR="000E7687" w:rsidRPr="000E7687" w:rsidRDefault="000E7687" w:rsidP="00684E1B">
      <w:pPr>
        <w:pStyle w:val="Heading3"/>
        <w:jc w:val="left"/>
      </w:pPr>
      <w:bookmarkStart w:id="7" w:name="_Toc224285943"/>
      <w:r w:rsidRPr="000E7687">
        <w:t>C. Identity-Centric Security</w:t>
      </w:r>
      <w:bookmarkEnd w:id="7"/>
    </w:p>
    <w:p w14:paraId="01D13E09" w14:textId="77777777" w:rsidR="000E7687" w:rsidRPr="000E7687" w:rsidRDefault="000E7687" w:rsidP="00684E1B">
      <w:pPr>
        <w:pStyle w:val="NormalWeb"/>
        <w:rPr>
          <w:sz w:val="20"/>
          <w:szCs w:val="20"/>
        </w:rPr>
      </w:pPr>
      <w:r w:rsidRPr="000E7687">
        <w:rPr>
          <w:sz w:val="20"/>
          <w:szCs w:val="20"/>
        </w:rPr>
        <w:t>A major difference between Zero Trust and traditional models is the shift from network-centric trust to identity-centric trust. In the past, internal network access often implied broad trust. In Zero Trust, identity is continuously evaluated regardless of location. This makes the model more suitable for modern organisations whose users and services operate across multiple networks and clouds.</w:t>
      </w:r>
    </w:p>
    <w:p w14:paraId="534597FD" w14:textId="77777777" w:rsidR="000E7687" w:rsidRPr="000E7687" w:rsidRDefault="000E7687" w:rsidP="00684E1B">
      <w:pPr>
        <w:pStyle w:val="NormalWeb"/>
        <w:rPr>
          <w:sz w:val="20"/>
          <w:szCs w:val="20"/>
        </w:rPr>
      </w:pPr>
      <w:r w:rsidRPr="000E7687">
        <w:rPr>
          <w:sz w:val="20"/>
          <w:szCs w:val="20"/>
        </w:rPr>
        <w:t>Identity-centric security also includes service identities, workload identities and machine-to-machine trust. Modern applications depend heavily on APIs, containers, automation tools and service accounts. If these identities are unmanaged or over-privileged, they create serious risk. Therefore, Zero Trust must extend beyond human users and include certificate-based trust, secrets management and controlled token issuance for services.</w:t>
      </w:r>
    </w:p>
    <w:p w14:paraId="2FE4B202" w14:textId="77777777" w:rsidR="000E7687" w:rsidRPr="000E7687" w:rsidRDefault="000E7687" w:rsidP="00684E1B">
      <w:pPr>
        <w:pStyle w:val="Heading2"/>
      </w:pPr>
      <w:bookmarkStart w:id="8" w:name="_Toc224285944"/>
      <w:r w:rsidRPr="000E7687">
        <w:t>III. ANTICIPATING THREATS THROUGH RISK-BASED ACCESS</w:t>
      </w:r>
      <w:bookmarkEnd w:id="8"/>
    </w:p>
    <w:p w14:paraId="738DD32F" w14:textId="77777777" w:rsidR="000E7687" w:rsidRPr="000E7687" w:rsidRDefault="000E7687" w:rsidP="00684E1B">
      <w:pPr>
        <w:pStyle w:val="Heading3"/>
        <w:jc w:val="left"/>
      </w:pPr>
      <w:bookmarkStart w:id="9" w:name="_Toc224285945"/>
      <w:r w:rsidRPr="000E7687">
        <w:t>A. Dynamic Risk Evaluation</w:t>
      </w:r>
      <w:bookmarkEnd w:id="9"/>
    </w:p>
    <w:p w14:paraId="22EBB7D3" w14:textId="77777777" w:rsidR="000E7687" w:rsidRPr="000E7687" w:rsidRDefault="000E7687" w:rsidP="00684E1B">
      <w:pPr>
        <w:pStyle w:val="NormalWeb"/>
        <w:rPr>
          <w:sz w:val="20"/>
          <w:szCs w:val="20"/>
        </w:rPr>
      </w:pPr>
      <w:r w:rsidRPr="000E7687">
        <w:rPr>
          <w:sz w:val="20"/>
          <w:szCs w:val="20"/>
        </w:rPr>
        <w:t>Zero Trust supports anticipation by making risk part of the access decision itself. Conditional access engines can analyse contextual information such as IP reputation, impossible travel, device compliance, unusual session timing or sign-in anomalies from identity providers. If risk is high, the system may deny access, require additional verification or restrict the session to specific functions.</w:t>
      </w:r>
    </w:p>
    <w:p w14:paraId="47F7D5F8" w14:textId="434ADE50" w:rsidR="000E7687" w:rsidRPr="000E7687" w:rsidRDefault="000E7687" w:rsidP="00684E1B">
      <w:pPr>
        <w:pStyle w:val="NormalWeb"/>
        <w:rPr>
          <w:sz w:val="20"/>
          <w:szCs w:val="20"/>
        </w:rPr>
      </w:pPr>
      <w:r w:rsidRPr="000E7687">
        <w:rPr>
          <w:sz w:val="20"/>
          <w:szCs w:val="20"/>
        </w:rPr>
        <w:t>This is particularly valuable against credential-based attacks. Many breaches now involve attackers using legitimate accounts rather than exploiting network vulnerabilities directly. By examining context rather than only credentials, Zero Trust makes it harder for attackers to convert stolen usernames and passwords into successful access.</w:t>
      </w:r>
      <w:r w:rsidR="0086054E" w:rsidRPr="0086054E">
        <w:rPr>
          <w:rFonts w:ascii="Roboto" w:hAnsi="Roboto"/>
          <w:color w:val="000000"/>
          <w:sz w:val="21"/>
          <w:szCs w:val="21"/>
          <w:shd w:val="clear" w:color="auto" w:fill="FFFFFF"/>
        </w:rPr>
        <w:t xml:space="preserve"> </w:t>
      </w:r>
      <w:r w:rsidR="0086054E" w:rsidRPr="00F10900">
        <w:rPr>
          <w:rFonts w:ascii="Roboto" w:hAnsi="Roboto"/>
          <w:color w:val="000000"/>
          <w:sz w:val="16"/>
          <w:szCs w:val="16"/>
          <w:shd w:val="clear" w:color="auto" w:fill="FFFFFF"/>
        </w:rPr>
        <w:t>[</w:t>
      </w:r>
      <w:r w:rsidR="00355488" w:rsidRPr="00F10900">
        <w:rPr>
          <w:rFonts w:ascii="Roboto" w:hAnsi="Roboto"/>
          <w:color w:val="000000"/>
          <w:sz w:val="16"/>
          <w:szCs w:val="16"/>
          <w:shd w:val="clear" w:color="auto" w:fill="FFFFFF"/>
        </w:rPr>
        <w:t>6</w:t>
      </w:r>
      <w:r w:rsidR="00F10900">
        <w:rPr>
          <w:rFonts w:ascii="Roboto" w:hAnsi="Roboto"/>
          <w:color w:val="000000"/>
          <w:sz w:val="16"/>
          <w:szCs w:val="16"/>
          <w:shd w:val="clear" w:color="auto" w:fill="FFFFFF"/>
        </w:rPr>
        <w:t>].</w:t>
      </w:r>
    </w:p>
    <w:p w14:paraId="09D86D67" w14:textId="77777777" w:rsidR="000E7687" w:rsidRPr="000E7687" w:rsidRDefault="000E7687" w:rsidP="00684E1B">
      <w:pPr>
        <w:pStyle w:val="NormalWeb"/>
        <w:rPr>
          <w:sz w:val="20"/>
          <w:szCs w:val="20"/>
        </w:rPr>
      </w:pPr>
      <w:r w:rsidRPr="000E7687">
        <w:rPr>
          <w:sz w:val="20"/>
          <w:szCs w:val="20"/>
        </w:rPr>
        <w:t>Behavioural analytics strengthens this capability by identifying deviations from normal patterns. A user who suddenly downloads unusually large volumes of data, accesses new systems or logs in from unfamiliar conditions may trigger an alert or a policy response. These analytics do not replace security controls, but they improve the organisation’s ability to detect risk earlier in the kill chain.</w:t>
      </w:r>
    </w:p>
    <w:p w14:paraId="4EE9C7E2" w14:textId="77777777" w:rsidR="000E7687" w:rsidRPr="000E7687" w:rsidRDefault="000E7687" w:rsidP="00684E1B">
      <w:pPr>
        <w:pStyle w:val="NormalWeb"/>
        <w:rPr>
          <w:sz w:val="20"/>
          <w:szCs w:val="20"/>
        </w:rPr>
      </w:pPr>
      <w:r w:rsidRPr="000E7687">
        <w:rPr>
          <w:sz w:val="20"/>
          <w:szCs w:val="20"/>
        </w:rPr>
        <w:t xml:space="preserve">Threat intelligence can also feed into risk decisions. Indicators of malicious infrastructure, current phishing </w:t>
      </w:r>
      <w:r w:rsidRPr="000E7687">
        <w:rPr>
          <w:sz w:val="20"/>
          <w:szCs w:val="20"/>
        </w:rPr>
        <w:lastRenderedPageBreak/>
        <w:t>campaigns or known adversary techniques can increase the caution applied to certain access attempts. This helps organisations anticipate rather than merely react.</w:t>
      </w:r>
    </w:p>
    <w:p w14:paraId="79A5FD2B" w14:textId="77777777" w:rsidR="000E7687" w:rsidRPr="000E7687" w:rsidRDefault="000E7687" w:rsidP="00684E1B">
      <w:pPr>
        <w:pStyle w:val="Heading3"/>
        <w:jc w:val="left"/>
      </w:pPr>
      <w:bookmarkStart w:id="10" w:name="_Toc224285946"/>
      <w:r w:rsidRPr="000E7687">
        <w:t>B. Limitations in Threat Anticipation</w:t>
      </w:r>
      <w:bookmarkEnd w:id="10"/>
    </w:p>
    <w:p w14:paraId="6FEE532E" w14:textId="77777777" w:rsidR="000E7687" w:rsidRPr="000E7687" w:rsidRDefault="000E7687" w:rsidP="00684E1B">
      <w:pPr>
        <w:pStyle w:val="NormalWeb"/>
        <w:rPr>
          <w:sz w:val="20"/>
          <w:szCs w:val="20"/>
        </w:rPr>
      </w:pPr>
      <w:r w:rsidRPr="000E7687">
        <w:rPr>
          <w:sz w:val="20"/>
          <w:szCs w:val="20"/>
        </w:rPr>
        <w:t>Despite these strengths, Zero Trust does not eliminate all risk. Sophisticated attackers may compromise trusted devices, hijack legitimate sessions or imitate normal behaviour over time. Risk engines may also produce false positives or false negatives depending on data quality and tuning. Anticipation therefore depends on accurate telemetry, mature policies and operational review. Zero Trust reduces exposure, but it does not guarantee prevention of advanced attacks.</w:t>
      </w:r>
    </w:p>
    <w:p w14:paraId="24F9EF98" w14:textId="77777777" w:rsidR="000E7687" w:rsidRPr="000E7687" w:rsidRDefault="000E7687" w:rsidP="00684E1B">
      <w:pPr>
        <w:pStyle w:val="Heading2"/>
      </w:pPr>
      <w:bookmarkStart w:id="11" w:name="_Toc224285947"/>
      <w:r w:rsidRPr="000E7687">
        <w:t>IV. PROTECTION MECHANISMS IN ZERO TRUST ARCHITECTURE</w:t>
      </w:r>
      <w:bookmarkEnd w:id="11"/>
    </w:p>
    <w:p w14:paraId="236952A4" w14:textId="4B2F1048" w:rsidR="000E7687" w:rsidRPr="000E7687" w:rsidRDefault="00684E1B" w:rsidP="00684E1B">
      <w:pPr>
        <w:pStyle w:val="Heading3"/>
        <w:numPr>
          <w:ilvl w:val="0"/>
          <w:numId w:val="0"/>
        </w:numPr>
        <w:jc w:val="left"/>
      </w:pPr>
      <w:r>
        <w:br/>
      </w:r>
      <w:bookmarkStart w:id="12" w:name="_Toc224285948"/>
      <w:r w:rsidR="000E7687" w:rsidRPr="000E7687">
        <w:t>A. Identity-Centric Controls</w:t>
      </w:r>
      <w:bookmarkEnd w:id="12"/>
    </w:p>
    <w:p w14:paraId="41D4446A" w14:textId="2C968FFE" w:rsidR="000E7687" w:rsidRPr="000E7687" w:rsidRDefault="000E7687" w:rsidP="00D70588">
      <w:pPr>
        <w:pStyle w:val="NormalWeb"/>
        <w:rPr>
          <w:sz w:val="20"/>
          <w:szCs w:val="20"/>
        </w:rPr>
      </w:pPr>
      <w:r w:rsidRPr="000E7687">
        <w:rPr>
          <w:sz w:val="20"/>
          <w:szCs w:val="20"/>
        </w:rPr>
        <w:t>Protection in Zero Trust begins with strong identity controls. Phishing-resistant MFA, privileged access management, session restrictions and access reviews reduce the chance that compromised identities can be abused at scale. Privileged accounts should be tightly controlled because they can alter infrastructure, logs and security tooling. Just-in-time elevation and approval-based access are important safeguards</w:t>
      </w:r>
      <w:r w:rsidR="00AD06A4" w:rsidRPr="00AD06A4">
        <w:rPr>
          <w:rFonts w:ascii="Roboto" w:hAnsi="Roboto"/>
          <w:color w:val="000000"/>
          <w:sz w:val="21"/>
          <w:szCs w:val="21"/>
          <w:shd w:val="clear" w:color="auto" w:fill="FFFFFF"/>
        </w:rPr>
        <w:t xml:space="preserve"> </w:t>
      </w:r>
      <w:r w:rsidR="00AD06A4" w:rsidRPr="00853141">
        <w:rPr>
          <w:rFonts w:ascii="Roboto" w:hAnsi="Roboto"/>
          <w:color w:val="000000"/>
          <w:sz w:val="16"/>
          <w:szCs w:val="16"/>
          <w:shd w:val="clear" w:color="auto" w:fill="FFFFFF"/>
        </w:rPr>
        <w:t>[</w:t>
      </w:r>
      <w:r w:rsidR="00355488" w:rsidRPr="00853141">
        <w:rPr>
          <w:rFonts w:ascii="Roboto" w:hAnsi="Roboto"/>
          <w:color w:val="000000"/>
          <w:sz w:val="16"/>
          <w:szCs w:val="16"/>
          <w:shd w:val="clear" w:color="auto" w:fill="FFFFFF"/>
        </w:rPr>
        <w:t>7</w:t>
      </w:r>
      <w:r w:rsidR="00AD06A4" w:rsidRPr="00853141">
        <w:rPr>
          <w:rFonts w:ascii="Roboto" w:hAnsi="Roboto"/>
          <w:color w:val="000000"/>
          <w:sz w:val="16"/>
          <w:szCs w:val="16"/>
          <w:shd w:val="clear" w:color="auto" w:fill="FFFFFF"/>
        </w:rPr>
        <w:t>]</w:t>
      </w:r>
      <w:r w:rsidR="00AD06A4" w:rsidRPr="00901BDF">
        <w:rPr>
          <w:rFonts w:ascii="Roboto" w:hAnsi="Roboto"/>
          <w:color w:val="000000"/>
          <w:sz w:val="12"/>
          <w:szCs w:val="12"/>
          <w:shd w:val="clear" w:color="auto" w:fill="FFFFFF"/>
        </w:rPr>
        <w:t xml:space="preserve"> </w:t>
      </w:r>
      <w:r w:rsidR="00D70588">
        <w:rPr>
          <w:rFonts w:ascii="Roboto" w:hAnsi="Roboto"/>
          <w:color w:val="000000"/>
          <w:sz w:val="12"/>
          <w:szCs w:val="12"/>
          <w:shd w:val="clear" w:color="auto" w:fill="FFFFFF"/>
        </w:rPr>
        <w:br/>
      </w:r>
      <w:r w:rsidR="00D70588">
        <w:rPr>
          <w:rFonts w:ascii="Roboto" w:hAnsi="Roboto"/>
          <w:color w:val="000000"/>
          <w:sz w:val="12"/>
          <w:szCs w:val="12"/>
          <w:shd w:val="clear" w:color="auto" w:fill="FFFFFF"/>
        </w:rPr>
        <w:br/>
      </w:r>
      <w:r w:rsidRPr="000E7687">
        <w:rPr>
          <w:sz w:val="20"/>
          <w:szCs w:val="20"/>
        </w:rPr>
        <w:t>B. Microsegmentation and Network Isolation</w:t>
      </w:r>
    </w:p>
    <w:p w14:paraId="07517D77" w14:textId="77777777" w:rsidR="000E7687" w:rsidRPr="000E7687" w:rsidRDefault="000E7687" w:rsidP="00684E1B">
      <w:pPr>
        <w:pStyle w:val="NormalWeb"/>
        <w:rPr>
          <w:sz w:val="20"/>
          <w:szCs w:val="20"/>
        </w:rPr>
      </w:pPr>
      <w:r w:rsidRPr="000E7687">
        <w:rPr>
          <w:sz w:val="20"/>
          <w:szCs w:val="20"/>
        </w:rPr>
        <w:t>Microsegmentation reduces internal attack paths by limiting connectivity between systems. Rather than treating the internal network as a trusted flat environment, Zero Trust defines narrow communication rules based on business need. This is especially effective against ransomware because malware often relies on broad internal connectivity to spread. Strong segmentation also helps separate development, production and sensitive data environments.</w:t>
      </w:r>
    </w:p>
    <w:p w14:paraId="5C46E15F" w14:textId="77777777" w:rsidR="000E7687" w:rsidRPr="000E7687" w:rsidRDefault="000E7687" w:rsidP="00684E1B">
      <w:pPr>
        <w:pStyle w:val="Heading3"/>
        <w:jc w:val="left"/>
      </w:pPr>
      <w:bookmarkStart w:id="13" w:name="_Toc224285949"/>
      <w:r w:rsidRPr="000E7687">
        <w:t>C. Data Protection and Encryption</w:t>
      </w:r>
      <w:bookmarkEnd w:id="13"/>
    </w:p>
    <w:p w14:paraId="2640DA9F" w14:textId="3E02D816" w:rsidR="000E7687" w:rsidRPr="000E7687" w:rsidRDefault="000E7687" w:rsidP="00684E1B">
      <w:pPr>
        <w:pStyle w:val="NormalWeb"/>
        <w:rPr>
          <w:sz w:val="20"/>
          <w:szCs w:val="20"/>
        </w:rPr>
      </w:pPr>
      <w:r w:rsidRPr="000E7687">
        <w:rPr>
          <w:sz w:val="20"/>
          <w:szCs w:val="20"/>
        </w:rPr>
        <w:t>Data-centric controls complement access controls. Sensitive information should be classified according to business and regulatory impact, then protected with encryption in transit and at rest, strong key management and restricted sharing paths. Data Loss Prevention controls can help prevent unauthorised exfiltration through email, endpoints, cloud storage or web uploads. Zero Trust becomes stronger when access to data is also context-aware, such as allowing view-only access while blocking download or external sharing.</w:t>
      </w:r>
      <w:r w:rsidR="00943F51" w:rsidRPr="00943F51">
        <w:rPr>
          <w:rFonts w:ascii="Roboto" w:hAnsi="Roboto"/>
          <w:color w:val="000000"/>
          <w:sz w:val="21"/>
          <w:szCs w:val="21"/>
          <w:shd w:val="clear" w:color="auto" w:fill="FFFFFF"/>
        </w:rPr>
        <w:t xml:space="preserve"> </w:t>
      </w:r>
      <w:r w:rsidR="00943F51" w:rsidRPr="00B22F39">
        <w:rPr>
          <w:rFonts w:ascii="Roboto" w:hAnsi="Roboto"/>
          <w:color w:val="000000"/>
          <w:sz w:val="16"/>
          <w:szCs w:val="16"/>
          <w:shd w:val="clear" w:color="auto" w:fill="FFFFFF"/>
        </w:rPr>
        <w:t>[</w:t>
      </w:r>
      <w:r w:rsidR="00AD7BF3" w:rsidRPr="00B22F39">
        <w:rPr>
          <w:rFonts w:ascii="Roboto" w:hAnsi="Roboto"/>
          <w:color w:val="000000"/>
          <w:sz w:val="16"/>
          <w:szCs w:val="16"/>
          <w:shd w:val="clear" w:color="auto" w:fill="FFFFFF"/>
        </w:rPr>
        <w:t>8</w:t>
      </w:r>
      <w:r w:rsidR="00943F51" w:rsidRPr="00B22F39">
        <w:rPr>
          <w:rFonts w:ascii="Roboto" w:hAnsi="Roboto"/>
          <w:color w:val="000000"/>
          <w:sz w:val="16"/>
          <w:szCs w:val="16"/>
          <w:shd w:val="clear" w:color="auto" w:fill="FFFFFF"/>
        </w:rPr>
        <w:t>]</w:t>
      </w:r>
      <w:r w:rsidR="00943F51" w:rsidRPr="00943F51">
        <w:rPr>
          <w:rFonts w:ascii="Roboto" w:hAnsi="Roboto"/>
          <w:color w:val="000000"/>
          <w:sz w:val="12"/>
          <w:szCs w:val="12"/>
          <w:shd w:val="clear" w:color="auto" w:fill="FFFFFF"/>
        </w:rPr>
        <w:t xml:space="preserve"> </w:t>
      </w:r>
      <w:r w:rsidR="00B22F39">
        <w:rPr>
          <w:rFonts w:ascii="Roboto" w:hAnsi="Roboto"/>
          <w:color w:val="000000"/>
          <w:sz w:val="12"/>
          <w:szCs w:val="12"/>
          <w:shd w:val="clear" w:color="auto" w:fill="FFFFFF"/>
        </w:rPr>
        <w:br/>
      </w:r>
    </w:p>
    <w:p w14:paraId="210FC8D3" w14:textId="77777777" w:rsidR="000E7687" w:rsidRPr="000E7687" w:rsidRDefault="000E7687" w:rsidP="00684E1B">
      <w:pPr>
        <w:pStyle w:val="Heading2"/>
      </w:pPr>
      <w:bookmarkStart w:id="14" w:name="_Toc224285950"/>
      <w:r w:rsidRPr="000E7687">
        <w:t>V. DETECTION AND CONTINUOUS MONITORING</w:t>
      </w:r>
      <w:bookmarkEnd w:id="14"/>
    </w:p>
    <w:p w14:paraId="75980FEE" w14:textId="77777777" w:rsidR="000E7687" w:rsidRPr="000E7687" w:rsidRDefault="000E7687" w:rsidP="00684E1B">
      <w:pPr>
        <w:pStyle w:val="Heading3"/>
        <w:jc w:val="left"/>
      </w:pPr>
      <w:bookmarkStart w:id="15" w:name="_Toc224285951"/>
      <w:r w:rsidRPr="000E7687">
        <w:t>A. Integrated Monitoring Architecture</w:t>
      </w:r>
      <w:bookmarkEnd w:id="15"/>
    </w:p>
    <w:p w14:paraId="65A81006" w14:textId="77777777" w:rsidR="000E7687" w:rsidRPr="000E7687" w:rsidRDefault="000E7687" w:rsidP="00684E1B">
      <w:pPr>
        <w:pStyle w:val="NormalWeb"/>
        <w:rPr>
          <w:sz w:val="20"/>
          <w:szCs w:val="20"/>
        </w:rPr>
      </w:pPr>
      <w:r w:rsidRPr="000E7687">
        <w:rPr>
          <w:sz w:val="20"/>
          <w:szCs w:val="20"/>
        </w:rPr>
        <w:t xml:space="preserve">Zero Trust requires broad visibility across identities, endpoints, applications, cloud services and network flows. </w:t>
      </w:r>
      <w:r w:rsidRPr="000E7687">
        <w:rPr>
          <w:sz w:val="20"/>
          <w:szCs w:val="20"/>
        </w:rPr>
        <w:t>Security Information and Event Management platforms aggregate these logs and correlate them to identify suspicious patterns that may not be visible in isolation. For example, a risky sign-in, followed by a privilege change and then an abnormal data transfer, may indicate a compromise sequence.</w:t>
      </w:r>
    </w:p>
    <w:p w14:paraId="5283F11F" w14:textId="6FD93AC4" w:rsidR="000E7687" w:rsidRPr="000E7687" w:rsidRDefault="000E7687" w:rsidP="00853141">
      <w:pPr>
        <w:pStyle w:val="NormalWeb"/>
        <w:rPr>
          <w:sz w:val="20"/>
          <w:szCs w:val="20"/>
        </w:rPr>
      </w:pPr>
      <w:r w:rsidRPr="000E7687">
        <w:rPr>
          <w:sz w:val="20"/>
          <w:szCs w:val="20"/>
        </w:rPr>
        <w:t>Endpoint Detection and Response tools add process-level and device-level telemetry, including suspicious execution, persistence techniques, file changes and ransomware indicators. Cloud telemetry provides visibility into administrative actions, configuration changes, storage access and API activity. Together, these sources create the evidence needed for effective detection.</w:t>
      </w:r>
      <w:r w:rsidR="00376758" w:rsidRPr="00376758">
        <w:rPr>
          <w:rFonts w:ascii="Roboto" w:hAnsi="Roboto"/>
          <w:color w:val="000000"/>
          <w:sz w:val="21"/>
          <w:szCs w:val="21"/>
          <w:shd w:val="clear" w:color="auto" w:fill="FFFFFF"/>
        </w:rPr>
        <w:t xml:space="preserve"> </w:t>
      </w:r>
      <w:r w:rsidR="00376758" w:rsidRPr="00B126DA">
        <w:rPr>
          <w:rFonts w:ascii="Roboto" w:hAnsi="Roboto"/>
          <w:color w:val="000000"/>
          <w:sz w:val="16"/>
          <w:szCs w:val="16"/>
          <w:shd w:val="clear" w:color="auto" w:fill="FFFFFF"/>
        </w:rPr>
        <w:t>[</w:t>
      </w:r>
      <w:r w:rsidR="00AD7BF3" w:rsidRPr="00B126DA">
        <w:rPr>
          <w:rFonts w:ascii="Roboto" w:hAnsi="Roboto"/>
          <w:color w:val="000000"/>
          <w:sz w:val="16"/>
          <w:szCs w:val="16"/>
          <w:shd w:val="clear" w:color="auto" w:fill="FFFFFF"/>
        </w:rPr>
        <w:t>9</w:t>
      </w:r>
      <w:r w:rsidR="00376758" w:rsidRPr="00B126DA">
        <w:rPr>
          <w:rFonts w:ascii="Roboto" w:hAnsi="Roboto"/>
          <w:color w:val="000000"/>
          <w:sz w:val="16"/>
          <w:szCs w:val="16"/>
          <w:shd w:val="clear" w:color="auto" w:fill="FFFFFF"/>
        </w:rPr>
        <w:t>]</w:t>
      </w:r>
      <w:r w:rsidR="00B22F39">
        <w:rPr>
          <w:rFonts w:ascii="Roboto" w:hAnsi="Roboto"/>
          <w:color w:val="000000"/>
          <w:sz w:val="12"/>
          <w:szCs w:val="12"/>
          <w:shd w:val="clear" w:color="auto" w:fill="FFFFFF"/>
        </w:rPr>
        <w:t>.</w:t>
      </w:r>
      <w:r w:rsidR="00853141">
        <w:rPr>
          <w:rFonts w:ascii="Roboto" w:hAnsi="Roboto"/>
          <w:color w:val="000000"/>
          <w:sz w:val="12"/>
          <w:szCs w:val="12"/>
          <w:shd w:val="clear" w:color="auto" w:fill="FFFFFF"/>
        </w:rPr>
        <w:br/>
      </w:r>
      <w:r w:rsidR="00853141">
        <w:rPr>
          <w:rFonts w:ascii="Roboto" w:hAnsi="Roboto"/>
          <w:color w:val="000000"/>
          <w:sz w:val="12"/>
          <w:szCs w:val="12"/>
          <w:shd w:val="clear" w:color="auto" w:fill="FFFFFF"/>
        </w:rPr>
        <w:br/>
      </w:r>
      <w:r w:rsidR="00853141">
        <w:rPr>
          <w:rFonts w:ascii="Roboto" w:hAnsi="Roboto"/>
          <w:color w:val="000000"/>
          <w:sz w:val="12"/>
          <w:szCs w:val="12"/>
          <w:shd w:val="clear" w:color="auto" w:fill="FFFFFF"/>
        </w:rPr>
        <w:br/>
      </w:r>
      <w:r w:rsidRPr="000E7687">
        <w:rPr>
          <w:sz w:val="20"/>
          <w:szCs w:val="20"/>
        </w:rPr>
        <w:t>B. Operational Challenges in Detection</w:t>
      </w:r>
    </w:p>
    <w:p w14:paraId="2AC604E9" w14:textId="77777777" w:rsidR="000E7687" w:rsidRPr="000E7687" w:rsidRDefault="000E7687" w:rsidP="00684E1B">
      <w:pPr>
        <w:pStyle w:val="NormalWeb"/>
        <w:rPr>
          <w:sz w:val="20"/>
          <w:szCs w:val="20"/>
        </w:rPr>
      </w:pPr>
      <w:r w:rsidRPr="000E7687">
        <w:rPr>
          <w:sz w:val="20"/>
          <w:szCs w:val="20"/>
        </w:rPr>
        <w:t>Detection quality depends on the quality of data and the maturity of analysis. Too many low-value alerts can overwhelm analysts and reduce effectiveness. Incomplete logs create blind spots. Organisations therefore need detection engineering, prioritisation and continuous tuning. Zero Trust does not remove the need for skilled operations; it increases the need for disciplined monitoring.</w:t>
      </w:r>
    </w:p>
    <w:p w14:paraId="09B71F89" w14:textId="77777777" w:rsidR="000E7687" w:rsidRPr="000E7687" w:rsidRDefault="000E7687" w:rsidP="00684E1B">
      <w:pPr>
        <w:pStyle w:val="Heading2"/>
      </w:pPr>
      <w:bookmarkStart w:id="16" w:name="_Toc224285952"/>
      <w:r w:rsidRPr="000E7687">
        <w:t>VI. AUTOMATED RESPONSE AND SECURITY ORCHESTRATION</w:t>
      </w:r>
      <w:bookmarkEnd w:id="16"/>
    </w:p>
    <w:p w14:paraId="514189C9" w14:textId="77777777" w:rsidR="000E7687" w:rsidRPr="000E7687" w:rsidRDefault="000E7687" w:rsidP="00684E1B">
      <w:pPr>
        <w:pStyle w:val="Heading3"/>
        <w:jc w:val="left"/>
      </w:pPr>
      <w:bookmarkStart w:id="17" w:name="_Toc224285953"/>
      <w:r w:rsidRPr="000E7687">
        <w:t>A. SOAR and Automated Playbooks</w:t>
      </w:r>
      <w:bookmarkEnd w:id="17"/>
    </w:p>
    <w:p w14:paraId="3ED1E280" w14:textId="65882345" w:rsidR="000E7687" w:rsidRPr="000E7687" w:rsidRDefault="000E7687" w:rsidP="00B22F39">
      <w:pPr>
        <w:pStyle w:val="NormalWeb"/>
        <w:rPr>
          <w:sz w:val="20"/>
          <w:szCs w:val="20"/>
        </w:rPr>
      </w:pPr>
      <w:r w:rsidRPr="000E7687">
        <w:rPr>
          <w:sz w:val="20"/>
          <w:szCs w:val="20"/>
        </w:rPr>
        <w:t>The requirement to respond automatically to threats is supported by Security Orchestration, Automation and Response platforms. SOAR tools can connect identity systems, endpoint tools, SIEM alerts and ticketing workflows to run predefined playbooks. If a high-risk user account shows clear signs of compromise, the system may disable the account, revoke tokens, force password reset, isolate the device and open an incident record automatically. These actions reduce response time and help contain damage before manual investigation is complete.</w:t>
      </w:r>
      <w:r w:rsidR="001E2DF4" w:rsidRPr="001E2DF4">
        <w:rPr>
          <w:rFonts w:ascii="Roboto" w:hAnsi="Roboto"/>
          <w:color w:val="000000"/>
          <w:sz w:val="21"/>
          <w:szCs w:val="21"/>
          <w:shd w:val="clear" w:color="auto" w:fill="FFFFFF"/>
        </w:rPr>
        <w:t xml:space="preserve"> </w:t>
      </w:r>
      <w:r w:rsidR="001E2DF4" w:rsidRPr="00B22F39">
        <w:rPr>
          <w:rFonts w:ascii="Roboto" w:hAnsi="Roboto"/>
          <w:color w:val="000000"/>
          <w:sz w:val="16"/>
          <w:szCs w:val="16"/>
          <w:shd w:val="clear" w:color="auto" w:fill="FFFFFF"/>
        </w:rPr>
        <w:t>[</w:t>
      </w:r>
      <w:r w:rsidR="00727F62" w:rsidRPr="00B22F39">
        <w:rPr>
          <w:rFonts w:ascii="Roboto" w:hAnsi="Roboto"/>
          <w:color w:val="000000"/>
          <w:sz w:val="16"/>
          <w:szCs w:val="16"/>
          <w:shd w:val="clear" w:color="auto" w:fill="FFFFFF"/>
        </w:rPr>
        <w:t>10</w:t>
      </w:r>
      <w:r w:rsidR="001E2DF4" w:rsidRPr="00B22F39">
        <w:rPr>
          <w:rFonts w:ascii="Roboto" w:hAnsi="Roboto"/>
          <w:color w:val="000000"/>
          <w:sz w:val="16"/>
          <w:szCs w:val="16"/>
          <w:shd w:val="clear" w:color="auto" w:fill="FFFFFF"/>
        </w:rPr>
        <w:t>]</w:t>
      </w:r>
      <w:r w:rsidR="00B22F39">
        <w:rPr>
          <w:rFonts w:ascii="Roboto" w:hAnsi="Roboto"/>
          <w:color w:val="000000"/>
          <w:sz w:val="12"/>
          <w:szCs w:val="12"/>
          <w:shd w:val="clear" w:color="auto" w:fill="FFFFFF"/>
        </w:rPr>
        <w:t xml:space="preserve">, </w:t>
      </w:r>
      <w:r w:rsidR="008368C3" w:rsidRPr="00B22F39">
        <w:rPr>
          <w:rFonts w:ascii="Roboto" w:hAnsi="Roboto"/>
          <w:color w:val="000000"/>
          <w:sz w:val="16"/>
          <w:szCs w:val="16"/>
          <w:shd w:val="clear" w:color="auto" w:fill="FFFFFF"/>
        </w:rPr>
        <w:t>[</w:t>
      </w:r>
      <w:r w:rsidR="00727F62" w:rsidRPr="00B22F39">
        <w:rPr>
          <w:rFonts w:ascii="Roboto" w:hAnsi="Roboto"/>
          <w:color w:val="000000"/>
          <w:sz w:val="16"/>
          <w:szCs w:val="16"/>
          <w:shd w:val="clear" w:color="auto" w:fill="FFFFFF"/>
        </w:rPr>
        <w:t>11</w:t>
      </w:r>
      <w:r w:rsidR="008368C3" w:rsidRPr="00B22F39">
        <w:rPr>
          <w:rFonts w:ascii="Roboto" w:hAnsi="Roboto"/>
          <w:color w:val="000000"/>
          <w:sz w:val="16"/>
          <w:szCs w:val="16"/>
          <w:shd w:val="clear" w:color="auto" w:fill="FFFFFF"/>
        </w:rPr>
        <w:t>]</w:t>
      </w:r>
      <w:r w:rsidR="00B22F39">
        <w:rPr>
          <w:rFonts w:ascii="Roboto" w:hAnsi="Roboto"/>
          <w:color w:val="000000"/>
          <w:sz w:val="12"/>
          <w:szCs w:val="12"/>
          <w:shd w:val="clear" w:color="auto" w:fill="FFFFFF"/>
        </w:rPr>
        <w:t>.</w:t>
      </w:r>
      <w:r w:rsidR="00B22F39">
        <w:rPr>
          <w:rFonts w:ascii="Roboto" w:hAnsi="Roboto"/>
          <w:color w:val="000000"/>
          <w:sz w:val="12"/>
          <w:szCs w:val="12"/>
          <w:shd w:val="clear" w:color="auto" w:fill="FFFFFF"/>
        </w:rPr>
        <w:br/>
      </w:r>
      <w:r w:rsidR="00B22F39">
        <w:rPr>
          <w:rFonts w:ascii="Roboto" w:hAnsi="Roboto"/>
          <w:color w:val="000000"/>
          <w:sz w:val="12"/>
          <w:szCs w:val="12"/>
          <w:shd w:val="clear" w:color="auto" w:fill="FFFFFF"/>
        </w:rPr>
        <w:br/>
      </w:r>
      <w:r w:rsidR="00B22F39">
        <w:rPr>
          <w:rFonts w:ascii="Roboto" w:hAnsi="Roboto"/>
          <w:color w:val="000000"/>
          <w:sz w:val="12"/>
          <w:szCs w:val="12"/>
          <w:shd w:val="clear" w:color="auto" w:fill="FFFFFF"/>
        </w:rPr>
        <w:br/>
      </w:r>
      <w:r w:rsidRPr="000E7687">
        <w:rPr>
          <w:sz w:val="20"/>
          <w:szCs w:val="20"/>
        </w:rPr>
        <w:t>B. Guardrails and Risks of Over-Automation</w:t>
      </w:r>
    </w:p>
    <w:p w14:paraId="14EB2A0F" w14:textId="15DFE665" w:rsidR="000E7687" w:rsidRPr="000E7687" w:rsidRDefault="000E7687" w:rsidP="00684E1B">
      <w:pPr>
        <w:pStyle w:val="NormalWeb"/>
        <w:rPr>
          <w:sz w:val="20"/>
          <w:szCs w:val="20"/>
        </w:rPr>
      </w:pPr>
      <w:r w:rsidRPr="000E7687">
        <w:rPr>
          <w:sz w:val="20"/>
          <w:szCs w:val="20"/>
        </w:rPr>
        <w:t xml:space="preserve">Automation must be governed carefully. If detections are inaccurate or policies are too aggressive, legitimate users may be </w:t>
      </w:r>
      <w:r w:rsidR="005E5B62" w:rsidRPr="000E7687">
        <w:rPr>
          <w:sz w:val="20"/>
          <w:szCs w:val="20"/>
        </w:rPr>
        <w:t>blocked,</w:t>
      </w:r>
      <w:r w:rsidRPr="000E7687">
        <w:rPr>
          <w:sz w:val="20"/>
          <w:szCs w:val="20"/>
        </w:rPr>
        <w:t xml:space="preserve"> and critical operations may be disrupted. Effective automated response therefore requires confidence thresholds, approval stages for disruptive actions and regular playbook testing. The goal is not to automate everything, but to automate the right actions safely.</w:t>
      </w:r>
    </w:p>
    <w:p w14:paraId="1CB947F6" w14:textId="77777777" w:rsidR="000E7687" w:rsidRPr="000E7687" w:rsidRDefault="000E7687" w:rsidP="00684E1B">
      <w:pPr>
        <w:pStyle w:val="Heading2"/>
      </w:pPr>
      <w:bookmarkStart w:id="18" w:name="_Toc224285954"/>
      <w:r w:rsidRPr="000E7687">
        <w:t>VII. COMPARISON WITH TRADITIONAL SECURITY MODELS</w:t>
      </w:r>
      <w:bookmarkEnd w:id="18"/>
    </w:p>
    <w:p w14:paraId="0B0A58ED" w14:textId="77777777" w:rsidR="000E7687" w:rsidRPr="000E7687" w:rsidRDefault="000E7687" w:rsidP="00684E1B">
      <w:pPr>
        <w:pStyle w:val="NormalWeb"/>
        <w:rPr>
          <w:sz w:val="20"/>
          <w:szCs w:val="20"/>
        </w:rPr>
      </w:pPr>
      <w:r w:rsidRPr="000E7687">
        <w:rPr>
          <w:sz w:val="20"/>
          <w:szCs w:val="20"/>
        </w:rPr>
        <w:t xml:space="preserve">Traditional perimeter-based security focuses on protecting network boundaries and often grants broad trust once users enter through the firewall or VPN. This approach can still support some legacy environments, but it struggles in cloud-first, mobile and hybrid settings because the perimeter is no longer stable. Zero Trust differs by making identity, context </w:t>
      </w:r>
      <w:r w:rsidRPr="000E7687">
        <w:rPr>
          <w:sz w:val="20"/>
          <w:szCs w:val="20"/>
        </w:rPr>
        <w:lastRenderedPageBreak/>
        <w:t>and resource sensitivity central to every access decision. It is generally more effective against lateral movement, credential theft and insider misuse, although it is also more demanding in terms of identity maturity, telemetry integration and policy management.</w:t>
      </w:r>
    </w:p>
    <w:p w14:paraId="27022430" w14:textId="77777777" w:rsidR="000E7687" w:rsidRPr="000E7687" w:rsidRDefault="000E7687" w:rsidP="00684E1B">
      <w:pPr>
        <w:pStyle w:val="Heading2"/>
      </w:pPr>
      <w:bookmarkStart w:id="19" w:name="_Toc224285955"/>
      <w:r w:rsidRPr="000E7687">
        <w:t>VIII. CONCLUSION</w:t>
      </w:r>
      <w:bookmarkEnd w:id="19"/>
    </w:p>
    <w:p w14:paraId="1832FFBC" w14:textId="77777777" w:rsidR="000E7687" w:rsidRPr="000E7687" w:rsidRDefault="000E7687" w:rsidP="00684E1B">
      <w:pPr>
        <w:pStyle w:val="NormalWeb"/>
        <w:rPr>
          <w:sz w:val="20"/>
          <w:szCs w:val="20"/>
        </w:rPr>
      </w:pPr>
      <w:r w:rsidRPr="000E7687">
        <w:rPr>
          <w:sz w:val="20"/>
          <w:szCs w:val="20"/>
        </w:rPr>
        <w:t>Zero Trust Architecture provides a stronger framework for modern cybersecurity than traditional perimeter-based models because it removes implicit trust, enforces least privilege and supports continuous monitoring and automated containment. Its value is especially clear in hybrid and cloud-centric organisations where users, devices and services operate beyond fixed network boundaries.</w:t>
      </w:r>
    </w:p>
    <w:p w14:paraId="233B087C" w14:textId="5EB8B4FB" w:rsidR="00CF6B38" w:rsidRPr="00E32F8B" w:rsidRDefault="000E7687" w:rsidP="00CF6B38">
      <w:pPr>
        <w:pStyle w:val="NormalWeb"/>
        <w:rPr>
          <w:sz w:val="16"/>
          <w:szCs w:val="16"/>
        </w:rPr>
      </w:pPr>
      <w:r w:rsidRPr="000E7687">
        <w:rPr>
          <w:sz w:val="20"/>
          <w:szCs w:val="20"/>
        </w:rPr>
        <w:t>However, Zero Trust is not a product and not a shortcut. It requires mature identity governance, high-quality telemetry, carefully designed policies and ongoing operational commitment. When implemented strategically, it improves an organisation’s ability to anticipate, protect against, detect and automatically respond to cyber threats while reducing the blast radius of compromise.</w:t>
      </w:r>
      <w:r w:rsidR="009426D9">
        <w:rPr>
          <w:sz w:val="20"/>
          <w:szCs w:val="20"/>
        </w:rPr>
        <w:br/>
      </w:r>
      <w:r w:rsidR="009426D9">
        <w:rPr>
          <w:sz w:val="20"/>
          <w:szCs w:val="20"/>
        </w:rPr>
        <w:br/>
      </w:r>
      <w:r w:rsidR="009426D9">
        <w:rPr>
          <w:sz w:val="20"/>
          <w:szCs w:val="20"/>
        </w:rPr>
        <w:br/>
      </w:r>
      <w:r w:rsidR="00B6218E">
        <w:rPr>
          <w:sz w:val="20"/>
          <w:szCs w:val="20"/>
        </w:rPr>
        <w:br/>
      </w:r>
      <w:r w:rsidR="00B6218E">
        <w:rPr>
          <w:sz w:val="20"/>
          <w:szCs w:val="20"/>
        </w:rPr>
        <w:br/>
      </w:r>
      <w:r w:rsidR="00B6218E">
        <w:rPr>
          <w:sz w:val="20"/>
          <w:szCs w:val="20"/>
        </w:rPr>
        <w:br/>
      </w:r>
      <w:r w:rsidR="00B6218E">
        <w:rPr>
          <w:sz w:val="20"/>
          <w:szCs w:val="20"/>
        </w:rPr>
        <w:br/>
      </w:r>
      <w:r w:rsidR="00B6218E">
        <w:rPr>
          <w:sz w:val="20"/>
          <w:szCs w:val="20"/>
        </w:rPr>
        <w:br/>
      </w:r>
      <w:r w:rsidR="00B6218E">
        <w:rPr>
          <w:sz w:val="20"/>
          <w:szCs w:val="20"/>
        </w:rPr>
        <w:br/>
      </w:r>
      <w:r w:rsidR="00E32F8B">
        <w:rPr>
          <w:sz w:val="20"/>
          <w:szCs w:val="20"/>
        </w:rPr>
        <w:br/>
      </w:r>
      <w:r w:rsidR="00E32F8B">
        <w:rPr>
          <w:sz w:val="20"/>
          <w:szCs w:val="20"/>
        </w:rPr>
        <w:br/>
      </w:r>
      <w:r w:rsidR="00E32F8B">
        <w:rPr>
          <w:sz w:val="20"/>
          <w:szCs w:val="20"/>
        </w:rPr>
        <w:br/>
      </w:r>
      <w:r w:rsidR="00E32F8B">
        <w:rPr>
          <w:sz w:val="20"/>
          <w:szCs w:val="20"/>
        </w:rPr>
        <w:br/>
      </w:r>
      <w:r w:rsidR="00E32F8B">
        <w:rPr>
          <w:sz w:val="20"/>
          <w:szCs w:val="20"/>
        </w:rPr>
        <w:br/>
      </w:r>
      <w:r w:rsidR="00E32F8B">
        <w:rPr>
          <w:sz w:val="20"/>
          <w:szCs w:val="20"/>
        </w:rPr>
        <w:br/>
      </w:r>
      <w:r w:rsidR="00E32F8B">
        <w:rPr>
          <w:sz w:val="20"/>
          <w:szCs w:val="20"/>
        </w:rPr>
        <w:br/>
      </w:r>
      <w:r w:rsidR="00E32F8B">
        <w:rPr>
          <w:sz w:val="20"/>
          <w:szCs w:val="20"/>
        </w:rPr>
        <w:br/>
      </w:r>
      <w:r w:rsidR="00E32F8B">
        <w:rPr>
          <w:sz w:val="20"/>
          <w:szCs w:val="20"/>
        </w:rPr>
        <w:br/>
      </w:r>
      <w:r w:rsidR="00E32F8B">
        <w:rPr>
          <w:sz w:val="20"/>
          <w:szCs w:val="20"/>
        </w:rPr>
        <w:br/>
      </w:r>
      <w:r w:rsidR="00B6218E">
        <w:rPr>
          <w:sz w:val="20"/>
          <w:szCs w:val="20"/>
        </w:rPr>
        <w:br/>
      </w:r>
      <w:r w:rsidR="00B6218E">
        <w:rPr>
          <w:sz w:val="20"/>
          <w:szCs w:val="20"/>
        </w:rPr>
        <w:br/>
      </w:r>
      <w:r w:rsidR="009426D9" w:rsidRPr="00E32F8B">
        <w:rPr>
          <w:sz w:val="16"/>
          <w:szCs w:val="16"/>
        </w:rPr>
        <w:t>Reference :</w:t>
      </w:r>
      <w:r w:rsidR="009426D9" w:rsidRPr="00E32F8B">
        <w:rPr>
          <w:sz w:val="16"/>
          <w:szCs w:val="16"/>
        </w:rPr>
        <w:br/>
      </w:r>
      <w:r w:rsidR="009426D9" w:rsidRPr="00E32F8B">
        <w:rPr>
          <w:sz w:val="16"/>
          <w:szCs w:val="16"/>
        </w:rPr>
        <w:br/>
      </w:r>
      <w:r w:rsidR="009426D9" w:rsidRPr="00E32F8B">
        <w:rPr>
          <w:rFonts w:ascii="Roboto" w:hAnsi="Roboto"/>
          <w:color w:val="000000"/>
          <w:sz w:val="16"/>
          <w:szCs w:val="16"/>
          <w:shd w:val="clear" w:color="auto" w:fill="FFFFFF"/>
        </w:rPr>
        <w:t>[1] S. Rose, O. Borchert, S. Mitchell and S. Connelly, "Zero trust architecture," vol. 800, no. 207, pp.1–52, 2020,</w:t>
      </w:r>
      <w:r w:rsidR="009426D9" w:rsidRPr="00E32F8B">
        <w:rPr>
          <w:sz w:val="16"/>
          <w:szCs w:val="16"/>
        </w:rPr>
        <w:br/>
      </w:r>
      <w:r w:rsidR="00AC6204" w:rsidRPr="00E32F8B">
        <w:rPr>
          <w:sz w:val="16"/>
          <w:szCs w:val="16"/>
        </w:rPr>
        <w:br/>
      </w:r>
      <w:r w:rsidR="00AC6204" w:rsidRPr="00E32F8B">
        <w:rPr>
          <w:rFonts w:ascii="Roboto" w:hAnsi="Roboto"/>
          <w:color w:val="000000"/>
          <w:sz w:val="16"/>
          <w:szCs w:val="16"/>
          <w:shd w:val="clear" w:color="auto" w:fill="FFFFFF"/>
        </w:rPr>
        <w:t xml:space="preserve">[2] S. M. Zohaib, S. M. Sajjad, Z. Iqbal, M. Yousaf, M. Haseeb and Z. Muhammad, "Zero trust </w:t>
      </w:r>
      <w:proofErr w:type="spellStart"/>
      <w:r w:rsidR="00AC6204" w:rsidRPr="00E32F8B">
        <w:rPr>
          <w:rFonts w:ascii="Roboto" w:hAnsi="Roboto"/>
          <w:color w:val="000000"/>
          <w:sz w:val="16"/>
          <w:szCs w:val="16"/>
          <w:shd w:val="clear" w:color="auto" w:fill="FFFFFF"/>
        </w:rPr>
        <w:t>vpn</w:t>
      </w:r>
      <w:proofErr w:type="spellEnd"/>
      <w:r w:rsidR="00AC6204" w:rsidRPr="00E32F8B">
        <w:rPr>
          <w:rFonts w:ascii="Roboto" w:hAnsi="Roboto"/>
          <w:color w:val="000000"/>
          <w:sz w:val="16"/>
          <w:szCs w:val="16"/>
          <w:shd w:val="clear" w:color="auto" w:fill="FFFFFF"/>
        </w:rPr>
        <w:t xml:space="preserve"> (</w:t>
      </w:r>
      <w:proofErr w:type="spellStart"/>
      <w:r w:rsidR="00AC6204" w:rsidRPr="00E32F8B">
        <w:rPr>
          <w:rFonts w:ascii="Roboto" w:hAnsi="Roboto"/>
          <w:color w:val="000000"/>
          <w:sz w:val="16"/>
          <w:szCs w:val="16"/>
          <w:shd w:val="clear" w:color="auto" w:fill="FFFFFF"/>
        </w:rPr>
        <w:t>zt-vpn</w:t>
      </w:r>
      <w:proofErr w:type="spellEnd"/>
      <w:r w:rsidR="00AC6204" w:rsidRPr="00E32F8B">
        <w:rPr>
          <w:rFonts w:ascii="Roboto" w:hAnsi="Roboto"/>
          <w:color w:val="000000"/>
          <w:sz w:val="16"/>
          <w:szCs w:val="16"/>
          <w:shd w:val="clear" w:color="auto" w:fill="FFFFFF"/>
        </w:rPr>
        <w:t>): A systematic literature review and cybersecurity framework for hybrid and remote work," vol. 15, no. 11, pp.734, 2024,</w:t>
      </w:r>
      <w:r w:rsidR="00F66C6A" w:rsidRPr="00E32F8B">
        <w:rPr>
          <w:sz w:val="16"/>
          <w:szCs w:val="16"/>
        </w:rPr>
        <w:br/>
      </w:r>
      <w:r w:rsidR="00F66C6A" w:rsidRPr="00E32F8B">
        <w:rPr>
          <w:sz w:val="16"/>
          <w:szCs w:val="16"/>
        </w:rPr>
        <w:br/>
      </w:r>
      <w:r w:rsidR="00F66C6A" w:rsidRPr="00E32F8B">
        <w:rPr>
          <w:rFonts w:ascii="Roboto" w:hAnsi="Roboto"/>
          <w:color w:val="000000"/>
          <w:sz w:val="16"/>
          <w:szCs w:val="16"/>
          <w:shd w:val="clear" w:color="auto" w:fill="FFFFFF"/>
        </w:rPr>
        <w:t>[3] L. Shen, "The NIST cybersecurity framework: Overview and potential impacts," vol. 10, no. 4, pp.16, 2014,</w:t>
      </w:r>
      <w:r w:rsidR="00F66C6A" w:rsidRPr="00E32F8B">
        <w:rPr>
          <w:sz w:val="16"/>
          <w:szCs w:val="16"/>
        </w:rPr>
        <w:br/>
      </w:r>
      <w:r w:rsidR="00F66C6A" w:rsidRPr="00E32F8B">
        <w:rPr>
          <w:sz w:val="16"/>
          <w:szCs w:val="16"/>
        </w:rPr>
        <w:br/>
      </w:r>
      <w:r w:rsidR="00CF6B38" w:rsidRPr="00E32F8B">
        <w:rPr>
          <w:rFonts w:ascii="Roboto" w:hAnsi="Roboto"/>
          <w:color w:val="000000"/>
          <w:sz w:val="16"/>
          <w:szCs w:val="16"/>
          <w:shd w:val="clear" w:color="auto" w:fill="FFFFFF"/>
        </w:rPr>
        <w:t>[4] G. Oladimeji, "A critical analysis of foundations, challenges and directions for zero trust security in cloud environments," 2024.</w:t>
      </w:r>
    </w:p>
    <w:p w14:paraId="16792052" w14:textId="4ADDD27E" w:rsidR="00CF6B38" w:rsidRPr="00E32F8B" w:rsidRDefault="00CF6B38" w:rsidP="00CF6B38">
      <w:pPr>
        <w:pStyle w:val="NormalWeb"/>
        <w:rPr>
          <w:sz w:val="16"/>
          <w:szCs w:val="16"/>
        </w:rPr>
      </w:pPr>
      <w:r w:rsidRPr="00E32F8B">
        <w:rPr>
          <w:rFonts w:ascii="Roboto" w:hAnsi="Roboto"/>
          <w:color w:val="000000"/>
          <w:sz w:val="16"/>
          <w:szCs w:val="16"/>
          <w:shd w:val="clear" w:color="auto" w:fill="FFFFFF"/>
        </w:rPr>
        <w:t>[5] N. F. Syed, S. W. Shah, A. Shaghaghi, A. Anwar, Z. Baig and R. Doss, "Zero trust architecture (</w:t>
      </w:r>
      <w:proofErr w:type="spellStart"/>
      <w:r w:rsidRPr="00E32F8B">
        <w:rPr>
          <w:rFonts w:ascii="Roboto" w:hAnsi="Roboto"/>
          <w:color w:val="000000"/>
          <w:sz w:val="16"/>
          <w:szCs w:val="16"/>
          <w:shd w:val="clear" w:color="auto" w:fill="FFFFFF"/>
        </w:rPr>
        <w:t>zta</w:t>
      </w:r>
      <w:proofErr w:type="spellEnd"/>
      <w:r w:rsidRPr="00E32F8B">
        <w:rPr>
          <w:rFonts w:ascii="Roboto" w:hAnsi="Roboto"/>
          <w:color w:val="000000"/>
          <w:sz w:val="16"/>
          <w:szCs w:val="16"/>
          <w:shd w:val="clear" w:color="auto" w:fill="FFFFFF"/>
        </w:rPr>
        <w:t>): A comprehensive survey," vol. 10, pp.57143–57179, 2022.</w:t>
      </w:r>
      <w:r w:rsidRPr="00E32F8B">
        <w:rPr>
          <w:rFonts w:ascii="Roboto" w:hAnsi="Roboto"/>
          <w:color w:val="000000"/>
          <w:sz w:val="16"/>
          <w:szCs w:val="16"/>
          <w:shd w:val="clear" w:color="auto" w:fill="FFFFFF"/>
        </w:rPr>
        <w:br/>
      </w:r>
      <w:r w:rsidRPr="00E32F8B">
        <w:rPr>
          <w:rFonts w:ascii="Roboto" w:hAnsi="Roboto"/>
          <w:color w:val="000000"/>
          <w:sz w:val="16"/>
          <w:szCs w:val="16"/>
          <w:shd w:val="clear" w:color="auto" w:fill="FFFFFF"/>
        </w:rPr>
        <w:br/>
        <w:t>[6] H. Joshi, "Emerging technologies driving zero trust maturity across industries," vol. 6, pp.25–36, 2024,</w:t>
      </w:r>
      <w:r w:rsidRPr="00E32F8B">
        <w:rPr>
          <w:rFonts w:ascii="Roboto" w:hAnsi="Roboto"/>
          <w:color w:val="000000"/>
          <w:sz w:val="16"/>
          <w:szCs w:val="16"/>
          <w:shd w:val="clear" w:color="auto" w:fill="FFFFFF"/>
        </w:rPr>
        <w:br/>
      </w:r>
      <w:r w:rsidRPr="00E32F8B">
        <w:rPr>
          <w:rFonts w:ascii="Roboto" w:hAnsi="Roboto"/>
          <w:color w:val="000000"/>
          <w:sz w:val="16"/>
          <w:szCs w:val="16"/>
          <w:shd w:val="clear" w:color="auto" w:fill="FFFFFF"/>
        </w:rPr>
        <w:br/>
        <w:t>[7] J. M. Finger and A. Harrison, "The MFA paradox: More protection and more trade?" in </w:t>
      </w:r>
      <w:r w:rsidRPr="00E32F8B">
        <w:rPr>
          <w:rFonts w:ascii="Roboto" w:hAnsi="Roboto"/>
          <w:i/>
          <w:iCs/>
          <w:color w:val="000000"/>
          <w:sz w:val="16"/>
          <w:szCs w:val="16"/>
          <w:shd w:val="clear" w:color="auto" w:fill="FFFFFF"/>
        </w:rPr>
        <w:t>The political economy of American trade policy, </w:t>
      </w:r>
      <w:r w:rsidRPr="00E32F8B">
        <w:rPr>
          <w:rFonts w:ascii="Roboto" w:hAnsi="Roboto"/>
          <w:color w:val="000000"/>
          <w:sz w:val="16"/>
          <w:szCs w:val="16"/>
          <w:shd w:val="clear" w:color="auto" w:fill="FFFFFF"/>
        </w:rPr>
        <w:t>University of Chicago Press, 1996, pp. 197–260.</w:t>
      </w:r>
      <w:r w:rsidRPr="00E32F8B">
        <w:rPr>
          <w:sz w:val="16"/>
          <w:szCs w:val="16"/>
        </w:rPr>
        <w:t>.</w:t>
      </w:r>
      <w:r w:rsidRPr="00E32F8B">
        <w:rPr>
          <w:sz w:val="16"/>
          <w:szCs w:val="16"/>
        </w:rPr>
        <w:br/>
      </w:r>
      <w:r w:rsidRPr="00E32F8B">
        <w:rPr>
          <w:sz w:val="16"/>
          <w:szCs w:val="16"/>
        </w:rPr>
        <w:br/>
      </w:r>
      <w:r w:rsidRPr="00E32F8B">
        <w:rPr>
          <w:rFonts w:ascii="Roboto" w:hAnsi="Roboto"/>
          <w:color w:val="000000"/>
          <w:sz w:val="16"/>
          <w:szCs w:val="16"/>
          <w:shd w:val="clear" w:color="auto" w:fill="FFFFFF"/>
        </w:rPr>
        <w:t>[8] G. Spindler and P. Schmechel, "Personal data and encryption in the European general data protection regulation," vol. 7, pp.163, 2016,</w:t>
      </w:r>
      <w:r w:rsidRPr="00E32F8B">
        <w:rPr>
          <w:rFonts w:ascii="Roboto" w:hAnsi="Roboto"/>
          <w:color w:val="000000"/>
          <w:sz w:val="16"/>
          <w:szCs w:val="16"/>
          <w:shd w:val="clear" w:color="auto" w:fill="FFFFFF"/>
        </w:rPr>
        <w:br/>
      </w:r>
      <w:r w:rsidRPr="00E32F8B">
        <w:rPr>
          <w:rFonts w:ascii="Roboto" w:hAnsi="Roboto"/>
          <w:color w:val="000000"/>
          <w:sz w:val="16"/>
          <w:szCs w:val="16"/>
          <w:shd w:val="clear" w:color="auto" w:fill="FFFFFF"/>
        </w:rPr>
        <w:br/>
        <w:t>[9] W. U. Hassan, A. Bates and D. Marino, "Tactical provenance analysis for endpoint detection and response systems", </w:t>
      </w:r>
      <w:r w:rsidRPr="00E32F8B">
        <w:rPr>
          <w:rFonts w:ascii="Roboto" w:hAnsi="Roboto"/>
          <w:i/>
          <w:iCs/>
          <w:color w:val="000000"/>
          <w:sz w:val="16"/>
          <w:szCs w:val="16"/>
          <w:shd w:val="clear" w:color="auto" w:fill="FFFFFF"/>
        </w:rPr>
        <w:t>2020 IEEE symposium on security and privacy (SP), </w:t>
      </w:r>
      <w:r w:rsidRPr="00E32F8B">
        <w:rPr>
          <w:rFonts w:ascii="Roboto" w:hAnsi="Roboto"/>
          <w:color w:val="000000"/>
          <w:sz w:val="16"/>
          <w:szCs w:val="16"/>
          <w:shd w:val="clear" w:color="auto" w:fill="FFFFFF"/>
        </w:rPr>
        <w:t>pp. 1172–1189.</w:t>
      </w:r>
      <w:r w:rsidRPr="00E32F8B">
        <w:rPr>
          <w:rFonts w:ascii="Roboto" w:hAnsi="Roboto"/>
          <w:color w:val="000000"/>
          <w:sz w:val="16"/>
          <w:szCs w:val="16"/>
          <w:shd w:val="clear" w:color="auto" w:fill="FFFFFF"/>
        </w:rPr>
        <w:br/>
      </w:r>
      <w:r w:rsidRPr="00E32F8B">
        <w:rPr>
          <w:rFonts w:ascii="Roboto" w:hAnsi="Roboto"/>
          <w:color w:val="000000"/>
          <w:sz w:val="16"/>
          <w:szCs w:val="16"/>
          <w:shd w:val="clear" w:color="auto" w:fill="FFFFFF"/>
        </w:rPr>
        <w:br/>
        <w:t xml:space="preserve">[10] H. Hu, L. Zhang, Z. Zhang, X. Yao and X. Wu, "An Intelligent Playbook Recommendation Algorithm Based on Dynamic Interest </w:t>
      </w:r>
      <w:proofErr w:type="spellStart"/>
      <w:r w:rsidRPr="00E32F8B">
        <w:rPr>
          <w:rFonts w:ascii="Roboto" w:hAnsi="Roboto"/>
          <w:color w:val="000000"/>
          <w:sz w:val="16"/>
          <w:szCs w:val="16"/>
          <w:shd w:val="clear" w:color="auto" w:fill="FFFFFF"/>
        </w:rPr>
        <w:t>Modeling</w:t>
      </w:r>
      <w:proofErr w:type="spellEnd"/>
      <w:r w:rsidRPr="00E32F8B">
        <w:rPr>
          <w:rFonts w:ascii="Roboto" w:hAnsi="Roboto"/>
          <w:color w:val="000000"/>
          <w:sz w:val="16"/>
          <w:szCs w:val="16"/>
          <w:shd w:val="clear" w:color="auto" w:fill="FFFFFF"/>
        </w:rPr>
        <w:t xml:space="preserve"> for SOAR," vol. 17, no. 11, pp.1851, 2025. </w:t>
      </w:r>
      <w:r w:rsidRPr="00E32F8B">
        <w:rPr>
          <w:rFonts w:ascii="Roboto" w:hAnsi="Roboto"/>
          <w:color w:val="000000"/>
          <w:sz w:val="16"/>
          <w:szCs w:val="16"/>
          <w:shd w:val="clear" w:color="auto" w:fill="FFFFFF"/>
        </w:rPr>
        <w:br/>
      </w:r>
      <w:r w:rsidRPr="00E32F8B">
        <w:rPr>
          <w:rFonts w:ascii="Roboto" w:hAnsi="Roboto"/>
          <w:color w:val="000000"/>
          <w:sz w:val="16"/>
          <w:szCs w:val="16"/>
          <w:shd w:val="clear" w:color="auto" w:fill="FFFFFF"/>
        </w:rPr>
        <w:br/>
        <w:t>[11] D. R. Miller, </w:t>
      </w:r>
      <w:r w:rsidRPr="00E32F8B">
        <w:rPr>
          <w:rFonts w:ascii="Roboto" w:hAnsi="Roboto"/>
          <w:i/>
          <w:iCs/>
          <w:color w:val="000000"/>
          <w:sz w:val="16"/>
          <w:szCs w:val="16"/>
          <w:shd w:val="clear" w:color="auto" w:fill="FFFFFF"/>
        </w:rPr>
        <w:t>Security information and event management (SIEM) implementation, </w:t>
      </w:r>
      <w:r w:rsidRPr="00E32F8B">
        <w:rPr>
          <w:rFonts w:ascii="Roboto" w:hAnsi="Roboto"/>
          <w:color w:val="000000"/>
          <w:sz w:val="16"/>
          <w:szCs w:val="16"/>
          <w:shd w:val="clear" w:color="auto" w:fill="FFFFFF"/>
        </w:rPr>
        <w:t>McGraw-Hill Higher Education, 2011.</w:t>
      </w:r>
    </w:p>
    <w:p w14:paraId="27BF6D63" w14:textId="3FD9B46B" w:rsidR="00CF6B38" w:rsidRPr="000E7687" w:rsidRDefault="00CF6B38" w:rsidP="00CF6B38">
      <w:pPr>
        <w:pStyle w:val="NormalWeb"/>
        <w:rPr>
          <w:sz w:val="20"/>
          <w:szCs w:val="20"/>
        </w:rPr>
      </w:pPr>
    </w:p>
    <w:p w14:paraId="33247CED" w14:textId="75D43877" w:rsidR="00CF6B38" w:rsidRPr="0005518F" w:rsidRDefault="00CF6B38" w:rsidP="00CF6B38">
      <w:pPr>
        <w:pStyle w:val="NormalWeb"/>
        <w:rPr>
          <w:sz w:val="16"/>
          <w:szCs w:val="16"/>
        </w:rPr>
      </w:pPr>
    </w:p>
    <w:p w14:paraId="77898EE8" w14:textId="580E2EC1" w:rsidR="000E7687" w:rsidRPr="009426D9" w:rsidRDefault="000E7687" w:rsidP="00684E1B">
      <w:pPr>
        <w:pStyle w:val="NormalWeb"/>
        <w:rPr>
          <w:sz w:val="12"/>
          <w:szCs w:val="12"/>
        </w:rPr>
      </w:pPr>
    </w:p>
    <w:p w14:paraId="4BFFB0EE" w14:textId="25AEEF6C" w:rsidR="002F4568" w:rsidRDefault="002F4568" w:rsidP="00684E1B">
      <w:pPr>
        <w:pStyle w:val="NormalWeb"/>
        <w:rPr>
          <w:sz w:val="20"/>
          <w:szCs w:val="20"/>
        </w:rPr>
      </w:pPr>
    </w:p>
    <w:p w14:paraId="4323DA46" w14:textId="77777777" w:rsidR="002F4568" w:rsidRDefault="002F4568">
      <w:pPr>
        <w:jc w:val="left"/>
        <w:rPr>
          <w:rFonts w:eastAsia="Times New Roman"/>
          <w:lang w:val="en-GB" w:eastAsia="en-GB"/>
        </w:rPr>
      </w:pPr>
      <w:r>
        <w:br w:type="page"/>
      </w:r>
    </w:p>
    <w:p w14:paraId="01EDDA67" w14:textId="77777777" w:rsidR="002F4568" w:rsidRDefault="002F4568" w:rsidP="002F4568">
      <w:pPr>
        <w:pStyle w:val="Heading1"/>
        <w:numPr>
          <w:ilvl w:val="0"/>
          <w:numId w:val="0"/>
        </w:numPr>
        <w:jc w:val="both"/>
        <w:sectPr w:rsidR="002F4568" w:rsidSect="00777247">
          <w:type w:val="continuous"/>
          <w:pgSz w:w="11906" w:h="16838" w:code="9"/>
          <w:pgMar w:top="1080" w:right="907" w:bottom="1440" w:left="907" w:header="720" w:footer="720" w:gutter="0"/>
          <w:cols w:num="2" w:space="360"/>
          <w:docGrid w:linePitch="360"/>
        </w:sectPr>
      </w:pPr>
    </w:p>
    <w:p w14:paraId="5218DFFA" w14:textId="77777777" w:rsidR="002F4568" w:rsidRPr="00E97CB7" w:rsidRDefault="002F4568" w:rsidP="002F4568">
      <w:pPr>
        <w:pStyle w:val="Heading1"/>
        <w:numPr>
          <w:ilvl w:val="0"/>
          <w:numId w:val="0"/>
        </w:numPr>
        <w:jc w:val="both"/>
        <w:rPr>
          <w:b/>
          <w:bCs/>
          <w:sz w:val="32"/>
          <w:szCs w:val="32"/>
        </w:rPr>
      </w:pPr>
      <w:bookmarkStart w:id="20" w:name="_Toc224285956"/>
      <w:r w:rsidRPr="00E97CB7">
        <w:rPr>
          <w:b/>
          <w:bCs/>
          <w:sz w:val="32"/>
          <w:szCs w:val="32"/>
        </w:rPr>
        <w:lastRenderedPageBreak/>
        <w:t>Zero Trust Security Programme for MediTrust Analytics Ltd</w:t>
      </w:r>
      <w:bookmarkEnd w:id="20"/>
    </w:p>
    <w:p w14:paraId="19165EAB" w14:textId="77777777" w:rsidR="009B4778" w:rsidRDefault="009B4778" w:rsidP="009B4778">
      <w:pPr>
        <w:pStyle w:val="Heading2"/>
        <w:numPr>
          <w:ilvl w:val="0"/>
          <w:numId w:val="0"/>
        </w:numPr>
        <w:ind w:left="288" w:hanging="288"/>
      </w:pPr>
    </w:p>
    <w:p w14:paraId="03E6EB43" w14:textId="77777777" w:rsidR="009B4778" w:rsidRDefault="009B4778" w:rsidP="009B4778">
      <w:pPr>
        <w:pStyle w:val="Heading2"/>
        <w:numPr>
          <w:ilvl w:val="0"/>
          <w:numId w:val="0"/>
        </w:numPr>
        <w:ind w:left="288" w:hanging="288"/>
      </w:pPr>
    </w:p>
    <w:p w14:paraId="1F5568F1" w14:textId="0A3A915A" w:rsidR="002F4568" w:rsidRPr="009B4778" w:rsidRDefault="002F4568" w:rsidP="009B4778">
      <w:pPr>
        <w:pStyle w:val="Heading2"/>
        <w:numPr>
          <w:ilvl w:val="0"/>
          <w:numId w:val="0"/>
        </w:numPr>
        <w:ind w:left="288" w:hanging="288"/>
        <w:rPr>
          <w:b/>
          <w:bCs/>
          <w:i w:val="0"/>
          <w:iCs w:val="0"/>
        </w:rPr>
      </w:pPr>
      <w:bookmarkStart w:id="21" w:name="_Toc224285957"/>
      <w:r w:rsidRPr="009B4778">
        <w:rPr>
          <w:b/>
          <w:bCs/>
          <w:i w:val="0"/>
          <w:iCs w:val="0"/>
        </w:rPr>
        <w:t>IX. INTRODUCTION</w:t>
      </w:r>
      <w:bookmarkEnd w:id="21"/>
    </w:p>
    <w:p w14:paraId="2AA7A757" w14:textId="77777777" w:rsidR="002F4568" w:rsidRDefault="002F4568" w:rsidP="002F4568">
      <w:pPr>
        <w:pStyle w:val="NormalWeb"/>
      </w:pPr>
      <w:r>
        <w:t>MediTrust Analytics Ltd operates in a highly sensitive technological environment where cybersecurity failures could directly affect healthcare services, patient data confidentiality and organisational reputation. The company develops AI-powered clinical decision support systems and cloud-based healthcare platforms used by hospitals and private healthcare providers. These platforms process large volumes of sensitive medical data including diagnostic imaging, electronic health records and real-time telemetry generated by Internet of Things (IoT) patient monitoring devices.</w:t>
      </w:r>
    </w:p>
    <w:p w14:paraId="7CCB7A83" w14:textId="77777777" w:rsidR="002F4568" w:rsidRDefault="002F4568" w:rsidP="002F4568">
      <w:pPr>
        <w:pStyle w:val="NormalWeb"/>
      </w:pPr>
      <w:r>
        <w:t>As the organisation expands its operations into the European healthcare market, it must operate within strict regulatory frameworks including the General Data Protection Regulation (GDPR), the Digital Operational Resilience Act (DORA) and the Network and Information Security Directive (NIS2). These regulations place strong emphasis on cybersecurity governance, operational resilience, incident reporting and protection of critical infrastructure. In addition to regulatory compliance, MediTrust must also maintain trust with hospitals, research partners and patients who rely on the integrity of its technology.</w:t>
      </w:r>
    </w:p>
    <w:p w14:paraId="2527DF7D" w14:textId="77777777" w:rsidR="002F4568" w:rsidRDefault="002F4568" w:rsidP="002F4568">
      <w:pPr>
        <w:pStyle w:val="NormalWeb"/>
      </w:pPr>
      <w:r>
        <w:t>The company’s operational model introduces several additional security challenges. MediTrust operates with a fully hybrid workforce consisting of remote developers, clinical data analysts and external research collaborators. This distributed workforce increases the complexity of identity management, endpoint security and access governance. At the same time, MediTrust relies heavily on multi-cloud infrastructure to deliver scalable services to international healthcare providers. Multi-cloud architectures introduce potential risks related to configuration errors, fragmented visibility and inconsistent security controls.</w:t>
      </w:r>
    </w:p>
    <w:p w14:paraId="05B58778" w14:textId="77777777" w:rsidR="002F4568" w:rsidRDefault="002F4568" w:rsidP="002F4568">
      <w:pPr>
        <w:pStyle w:val="NormalWeb"/>
      </w:pPr>
      <w:r>
        <w:t>Another major concern involves the integrity of AI training data and software supply chains. Modern healthcare analytics platforms depend on large datasets and external software dependencies. If these components are compromised, attackers may manipulate models, inject malicious code or introduce vulnerabilities into production systems.</w:t>
      </w:r>
    </w:p>
    <w:p w14:paraId="201ABDE5" w14:textId="38613A93" w:rsidR="002F4568" w:rsidRDefault="002F4568" w:rsidP="002F4568">
      <w:pPr>
        <w:pStyle w:val="NormalWeb"/>
      </w:pPr>
      <w:r>
        <w:t>To address these challenges, MediTrust requires a comprehensive security programme aligned with Zero Trust principles. A Zero Trust approach ensures that access to systems and data is continuously verified rather than implicitly trusted. This section proposes a strategic security programme for the company’s new information security unit, combining organisational structure, governance frameworks, security policies, risk management and modern protection technologies.</w:t>
      </w:r>
      <w:r w:rsidR="00D36F1C">
        <w:br/>
      </w:r>
      <w:r w:rsidR="00D36F1C">
        <w:br/>
      </w:r>
      <w:r w:rsidR="00D36F1C">
        <w:br/>
      </w:r>
      <w:r w:rsidR="00D36F1C">
        <w:br/>
      </w:r>
      <w:r w:rsidR="00D36F1C">
        <w:br/>
      </w:r>
      <w:r w:rsidR="00D36F1C">
        <w:br/>
      </w:r>
      <w:r w:rsidR="00D36F1C">
        <w:br/>
      </w:r>
      <w:r w:rsidR="00D36F1C">
        <w:br/>
      </w:r>
      <w:r w:rsidR="00D36F1C">
        <w:br/>
      </w:r>
      <w:r w:rsidR="00D36F1C">
        <w:br/>
      </w:r>
      <w:r w:rsidR="00D36F1C">
        <w:br/>
      </w:r>
      <w:r w:rsidR="007E1D29">
        <w:rPr>
          <w:noProof/>
        </w:rPr>
        <w:lastRenderedPageBreak/>
        <w:drawing>
          <wp:anchor distT="0" distB="0" distL="114300" distR="114300" simplePos="0" relativeHeight="251666432" behindDoc="0" locked="0" layoutInCell="1" allowOverlap="1" wp14:anchorId="084911A4" wp14:editId="3303487F">
            <wp:simplePos x="0" y="0"/>
            <wp:positionH relativeFrom="column">
              <wp:posOffset>257298</wp:posOffset>
            </wp:positionH>
            <wp:positionV relativeFrom="paragraph">
              <wp:posOffset>50800</wp:posOffset>
            </wp:positionV>
            <wp:extent cx="5913755" cy="3651250"/>
            <wp:effectExtent l="0" t="0" r="4445" b="6350"/>
            <wp:wrapTopAndBottom/>
            <wp:docPr id="1287781579" name="Picture 15"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81579" name="Picture 15" descr="A diagram of a software system&#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913755" cy="3651250"/>
                    </a:xfrm>
                    <a:prstGeom prst="rect">
                      <a:avLst/>
                    </a:prstGeom>
                  </pic:spPr>
                </pic:pic>
              </a:graphicData>
            </a:graphic>
            <wp14:sizeRelH relativeFrom="page">
              <wp14:pctWidth>0</wp14:pctWidth>
            </wp14:sizeRelH>
            <wp14:sizeRelV relativeFrom="page">
              <wp14:pctHeight>0</wp14:pctHeight>
            </wp14:sizeRelV>
          </wp:anchor>
        </w:drawing>
      </w:r>
      <w:r w:rsidR="00D36F1C">
        <w:br/>
      </w:r>
      <w:r w:rsidR="00D36F1C">
        <w:br/>
      </w:r>
      <w:r w:rsidR="00D36F1C">
        <w:rPr>
          <w:rStyle w:val="Strong"/>
          <w:sz w:val="16"/>
          <w:szCs w:val="16"/>
        </w:rPr>
        <w:t xml:space="preserve">                               </w:t>
      </w:r>
      <w:r w:rsidR="008A06CE">
        <w:rPr>
          <w:rStyle w:val="Strong"/>
          <w:sz w:val="16"/>
          <w:szCs w:val="16"/>
        </w:rPr>
        <w:t xml:space="preserve">               </w:t>
      </w:r>
      <w:r w:rsidR="00D36F1C">
        <w:rPr>
          <w:rStyle w:val="Strong"/>
          <w:sz w:val="16"/>
          <w:szCs w:val="16"/>
        </w:rPr>
        <w:t xml:space="preserve"> </w:t>
      </w:r>
      <w:r w:rsidR="00D36F1C" w:rsidRPr="00D36F1C">
        <w:rPr>
          <w:rStyle w:val="Strong"/>
          <w:b w:val="0"/>
          <w:bCs w:val="0"/>
          <w:sz w:val="16"/>
          <w:szCs w:val="16"/>
        </w:rPr>
        <w:t>Figure 1. Zero Trust security architecture designed for MediTrust hybrid healthcare environment.</w:t>
      </w:r>
      <w:r w:rsidR="00D36F1C" w:rsidRPr="00D36F1C">
        <w:rPr>
          <w:sz w:val="16"/>
          <w:szCs w:val="16"/>
        </w:rPr>
        <w:br/>
      </w:r>
    </w:p>
    <w:p w14:paraId="6C69BCFD" w14:textId="77777777" w:rsidR="009B4778" w:rsidRDefault="009B4778" w:rsidP="009B4778">
      <w:pPr>
        <w:pStyle w:val="Heading2"/>
        <w:numPr>
          <w:ilvl w:val="0"/>
          <w:numId w:val="0"/>
        </w:numPr>
        <w:ind w:left="288" w:hanging="288"/>
        <w:rPr>
          <w:b/>
          <w:bCs/>
          <w:i w:val="0"/>
          <w:iCs w:val="0"/>
        </w:rPr>
      </w:pPr>
    </w:p>
    <w:p w14:paraId="7C2B7E94" w14:textId="77777777" w:rsidR="009B4778" w:rsidRDefault="009B4778" w:rsidP="009B4778">
      <w:pPr>
        <w:pStyle w:val="Heading2"/>
        <w:numPr>
          <w:ilvl w:val="0"/>
          <w:numId w:val="0"/>
        </w:numPr>
        <w:ind w:left="288" w:hanging="288"/>
        <w:rPr>
          <w:b/>
          <w:bCs/>
          <w:i w:val="0"/>
          <w:iCs w:val="0"/>
        </w:rPr>
      </w:pPr>
    </w:p>
    <w:p w14:paraId="3CF3AF9E" w14:textId="2F842927" w:rsidR="002F4568" w:rsidRPr="009B4778" w:rsidRDefault="002F4568" w:rsidP="009B4778">
      <w:pPr>
        <w:pStyle w:val="Heading2"/>
        <w:numPr>
          <w:ilvl w:val="0"/>
          <w:numId w:val="0"/>
        </w:numPr>
        <w:ind w:left="288" w:hanging="288"/>
        <w:rPr>
          <w:b/>
          <w:bCs/>
          <w:i w:val="0"/>
          <w:iCs w:val="0"/>
        </w:rPr>
      </w:pPr>
      <w:bookmarkStart w:id="22" w:name="_Toc224285958"/>
      <w:r w:rsidRPr="009B4778">
        <w:rPr>
          <w:b/>
          <w:bCs/>
          <w:i w:val="0"/>
          <w:iCs w:val="0"/>
        </w:rPr>
        <w:t>X. ORGANISATIONAL STRUCTURE</w:t>
      </w:r>
      <w:bookmarkEnd w:id="22"/>
    </w:p>
    <w:p w14:paraId="6BA5076E" w14:textId="77777777" w:rsidR="002F4568" w:rsidRDefault="002F4568" w:rsidP="002F4568">
      <w:pPr>
        <w:pStyle w:val="Heading3"/>
      </w:pPr>
      <w:bookmarkStart w:id="23" w:name="_Toc224285959"/>
      <w:r>
        <w:t>A. Security Governance Leadership</w:t>
      </w:r>
      <w:bookmarkEnd w:id="23"/>
    </w:p>
    <w:p w14:paraId="351AE84B" w14:textId="77777777" w:rsidR="002F4568" w:rsidRDefault="002F4568" w:rsidP="002F4568">
      <w:pPr>
        <w:pStyle w:val="NormalWeb"/>
      </w:pPr>
      <w:r>
        <w:t xml:space="preserve">A strong organisational structure is essential for implementing an effective cybersecurity programme. MediTrust should establish a dedicated information security unit responsible for overseeing security governance, technical architecture, compliance and operational security. This unit should report to senior leadership through a Chief Information Security Officer or equivalent security executive </w:t>
      </w:r>
      <w:proofErr w:type="gramStart"/>
      <w:r>
        <w:t>in order to</w:t>
      </w:r>
      <w:proofErr w:type="gramEnd"/>
      <w:r>
        <w:t xml:space="preserve"> ensure that cybersecurity priorities are aligned with business strategy.</w:t>
      </w:r>
    </w:p>
    <w:p w14:paraId="644E5D49" w14:textId="124C21C3" w:rsidR="002F4568" w:rsidRDefault="002F4568" w:rsidP="002F4568">
      <w:pPr>
        <w:pStyle w:val="NormalWeb"/>
      </w:pPr>
      <w:r>
        <w:t>The security unit should coordinate closely with engineering, cloud infrastructure teams, legal and compliance departments and research teams responsible for AI development. Because healthcare platforms process sensitive patient data, security governance must integrate technical controls with regulatory oversight and risk management practices</w:t>
      </w:r>
      <w:r w:rsidR="0007158A">
        <w:t xml:space="preserve"> [</w:t>
      </w:r>
      <w:r w:rsidR="00F95E9B">
        <w:t>1]</w:t>
      </w:r>
      <w:r>
        <w:t>.</w:t>
      </w:r>
    </w:p>
    <w:p w14:paraId="2D5DA3C5" w14:textId="77777777" w:rsidR="002F4568" w:rsidRDefault="002F4568" w:rsidP="002F4568">
      <w:pPr>
        <w:pStyle w:val="Heading3"/>
      </w:pPr>
      <w:bookmarkStart w:id="24" w:name="_Toc224285960"/>
      <w:r>
        <w:t>B. Cloud Security Architect</w:t>
      </w:r>
      <w:bookmarkEnd w:id="24"/>
    </w:p>
    <w:p w14:paraId="7C6085C5" w14:textId="11CAFCD1" w:rsidR="002F4568" w:rsidRDefault="002F4568" w:rsidP="002F4568">
      <w:pPr>
        <w:pStyle w:val="NormalWeb"/>
      </w:pPr>
      <w:r>
        <w:t>The Cloud Security Architect plays a critical role in protecting MediTrust’s multi-cloud infrastructure. This role is responsible for designing secure cloud architectures, defining configuration baselines and implementing segmentation strategies across cloud environments. Since MediTrust relies on multiple cloud providers, the architect must ensure that security controls remain consistent across platforms even when technical implementations differ.</w:t>
      </w:r>
    </w:p>
    <w:p w14:paraId="1DF8C22A" w14:textId="4F285FDB" w:rsidR="002F4568" w:rsidRDefault="002F4568" w:rsidP="002F4568">
      <w:pPr>
        <w:pStyle w:val="NormalWeb"/>
      </w:pPr>
      <w:r>
        <w:lastRenderedPageBreak/>
        <w:t>The Cloud Security Architect should oversee the implementation of identity-based access controls, encryption standards, logging configurations and network segmentation policies. They are also responsible for integrating cloud environments with central identity systems and ensuring that sensitive healthcare data is stored and processed in compliant environments. Continuous monitoring of cloud configurations through Cloud Security Posture Management tools should also fall within this role’s responsibilities</w:t>
      </w:r>
      <w:r w:rsidR="00335AB5">
        <w:t xml:space="preserve"> [2]</w:t>
      </w:r>
      <w:r>
        <w:t>.</w:t>
      </w:r>
      <w:r w:rsidR="00335AB5">
        <w:t xml:space="preserve"> </w:t>
      </w:r>
    </w:p>
    <w:p w14:paraId="6B3D98CD" w14:textId="77777777" w:rsidR="002F4568" w:rsidRDefault="002F4568" w:rsidP="002F4568">
      <w:pPr>
        <w:pStyle w:val="Heading3"/>
      </w:pPr>
      <w:bookmarkStart w:id="25" w:name="_Toc224285961"/>
      <w:r>
        <w:t>C. DevSecOps Lead</w:t>
      </w:r>
      <w:bookmarkEnd w:id="25"/>
    </w:p>
    <w:p w14:paraId="351BDE9E" w14:textId="77777777" w:rsidR="002F4568" w:rsidRDefault="002F4568" w:rsidP="002F4568">
      <w:pPr>
        <w:pStyle w:val="NormalWeb"/>
      </w:pPr>
      <w:r>
        <w:t>The DevSecOps Lead ensures that security is embedded directly into the software development lifecycle. MediTrust develops complex healthcare applications and AI models, meaning that vulnerabilities introduced during development could affect clinical systems and patient data.</w:t>
      </w:r>
    </w:p>
    <w:p w14:paraId="09382DB1" w14:textId="0953B90A" w:rsidR="002F4568" w:rsidRDefault="002F4568" w:rsidP="002F4568">
      <w:pPr>
        <w:pStyle w:val="NormalWeb"/>
      </w:pPr>
      <w:r>
        <w:t>The DevSecOps function integrates security testing into continuous integration and continuous deployment pipelines. This includes Static Application Security Testing, Dynamic Application Security Testing, container image scanning and Software Composition Analysis for third-party dependencies. Infrastructure-as-Code validation and secrets scanning should also be integrated into development pipelines</w:t>
      </w:r>
      <w:r w:rsidR="00090AF1">
        <w:t xml:space="preserve"> [3]</w:t>
      </w:r>
      <w:r>
        <w:t>.</w:t>
      </w:r>
    </w:p>
    <w:p w14:paraId="4B3D8E0E" w14:textId="77777777" w:rsidR="002F4568" w:rsidRDefault="002F4568" w:rsidP="002F4568">
      <w:pPr>
        <w:pStyle w:val="NormalWeb"/>
      </w:pPr>
      <w:r>
        <w:t>By embedding security into development workflows, the organisation reduces the risk that insecure code or vulnerable dependencies reach production environments. This proactive approach is particularly important when managing AI-driven applications and cloud-native platforms.</w:t>
      </w:r>
    </w:p>
    <w:p w14:paraId="495DBF16" w14:textId="77777777" w:rsidR="009B4778" w:rsidRDefault="009B4778" w:rsidP="009B4778">
      <w:pPr>
        <w:pStyle w:val="Heading2"/>
        <w:numPr>
          <w:ilvl w:val="0"/>
          <w:numId w:val="0"/>
        </w:numPr>
        <w:ind w:left="288" w:hanging="288"/>
        <w:rPr>
          <w:b/>
          <w:bCs/>
          <w:i w:val="0"/>
          <w:iCs w:val="0"/>
        </w:rPr>
      </w:pPr>
    </w:p>
    <w:p w14:paraId="2A1A230A" w14:textId="77777777" w:rsidR="009B4778" w:rsidRDefault="009B4778" w:rsidP="009B4778">
      <w:pPr>
        <w:pStyle w:val="Heading2"/>
        <w:numPr>
          <w:ilvl w:val="0"/>
          <w:numId w:val="0"/>
        </w:numPr>
        <w:ind w:left="288" w:hanging="288"/>
        <w:rPr>
          <w:b/>
          <w:bCs/>
          <w:i w:val="0"/>
          <w:iCs w:val="0"/>
        </w:rPr>
      </w:pPr>
    </w:p>
    <w:p w14:paraId="0663B517" w14:textId="77777777" w:rsidR="009B4778" w:rsidRDefault="009B4778" w:rsidP="009B4778">
      <w:pPr>
        <w:pStyle w:val="Heading2"/>
        <w:numPr>
          <w:ilvl w:val="0"/>
          <w:numId w:val="0"/>
        </w:numPr>
        <w:ind w:left="288" w:hanging="288"/>
        <w:rPr>
          <w:b/>
          <w:bCs/>
          <w:i w:val="0"/>
          <w:iCs w:val="0"/>
        </w:rPr>
      </w:pPr>
    </w:p>
    <w:p w14:paraId="137F961E" w14:textId="47BF065B" w:rsidR="002F4568" w:rsidRPr="009B4778" w:rsidRDefault="002F4568" w:rsidP="009B4778">
      <w:pPr>
        <w:pStyle w:val="Heading2"/>
        <w:numPr>
          <w:ilvl w:val="0"/>
          <w:numId w:val="0"/>
        </w:numPr>
        <w:ind w:left="288" w:hanging="288"/>
        <w:rPr>
          <w:b/>
          <w:bCs/>
          <w:i w:val="0"/>
          <w:iCs w:val="0"/>
        </w:rPr>
      </w:pPr>
      <w:bookmarkStart w:id="26" w:name="_Toc224285962"/>
      <w:r w:rsidRPr="009B4778">
        <w:rPr>
          <w:b/>
          <w:bCs/>
          <w:i w:val="0"/>
          <w:iCs w:val="0"/>
        </w:rPr>
        <w:t>XI. POLICIES AND PROCEDURES</w:t>
      </w:r>
      <w:bookmarkEnd w:id="26"/>
    </w:p>
    <w:p w14:paraId="20AEA703" w14:textId="77777777" w:rsidR="002F4568" w:rsidRDefault="002F4568" w:rsidP="002F4568">
      <w:pPr>
        <w:pStyle w:val="Heading3"/>
      </w:pPr>
      <w:bookmarkStart w:id="27" w:name="_Toc224285963"/>
      <w:r>
        <w:t>A. AI Usage Policy</w:t>
      </w:r>
      <w:bookmarkEnd w:id="27"/>
    </w:p>
    <w:p w14:paraId="6749D4B6" w14:textId="77777777" w:rsidR="002F4568" w:rsidRDefault="002F4568" w:rsidP="002F4568">
      <w:pPr>
        <w:pStyle w:val="NormalWeb"/>
      </w:pPr>
      <w:r>
        <w:t>AI systems represent a critical component of MediTrust’s products and therefore require strong governance. An AI Usage Policy should define how training data is collected, stored, processed and validated. Because AI models may influence clinical decision-making, maintaining data integrity and model reliability is essential.</w:t>
      </w:r>
    </w:p>
    <w:p w14:paraId="167233EB" w14:textId="2EF560C5" w:rsidR="002F4568" w:rsidRDefault="002F4568" w:rsidP="002F4568">
      <w:pPr>
        <w:pStyle w:val="NormalWeb"/>
      </w:pPr>
      <w:r>
        <w:t xml:space="preserve">The policy should require strict access controls for training datasets and model repositories. Only authorised personnel should be able to modify training data or model parameters. Version control should be applied to datasets and models </w:t>
      </w:r>
      <w:r w:rsidR="00D36F1C">
        <w:t>to</w:t>
      </w:r>
      <w:r>
        <w:t xml:space="preserve"> track changes and support reproducibility. Logging of dataset access and model updates should also be mandatory to support auditing and incident investigation</w:t>
      </w:r>
      <w:r w:rsidR="00A85689">
        <w:t xml:space="preserve"> [4]</w:t>
      </w:r>
      <w:r>
        <w:t>.</w:t>
      </w:r>
    </w:p>
    <w:p w14:paraId="363E8421" w14:textId="77777777" w:rsidR="002F4568" w:rsidRDefault="002F4568" w:rsidP="002F4568">
      <w:pPr>
        <w:pStyle w:val="NormalWeb"/>
      </w:pPr>
      <w:r>
        <w:t>The AI Usage Policy should also address ethical considerations such as data privacy, bias mitigation and responsible use of patient information. These measures ensure that MediTrust’s AI systems remain trustworthy and compliant with regulatory standards.</w:t>
      </w:r>
    </w:p>
    <w:p w14:paraId="175FC3F3" w14:textId="77777777" w:rsidR="002F4568" w:rsidRDefault="002F4568" w:rsidP="002F4568">
      <w:pPr>
        <w:pStyle w:val="Heading3"/>
      </w:pPr>
      <w:bookmarkStart w:id="28" w:name="_Toc224285964"/>
      <w:r>
        <w:t>B. Secure SaaS Configuration Policy</w:t>
      </w:r>
      <w:bookmarkEnd w:id="28"/>
    </w:p>
    <w:p w14:paraId="4FED1293" w14:textId="77777777" w:rsidR="002F4568" w:rsidRDefault="002F4568" w:rsidP="002F4568">
      <w:pPr>
        <w:pStyle w:val="NormalWeb"/>
      </w:pPr>
      <w:r>
        <w:t>Because MediTrust relies heavily on cloud services and SaaS platforms, a Secure SaaS Configuration Policy is necessary to prevent misconfigurations and unauthorised access. This policy should define security baselines for identity integration, logging, encryption and access management.</w:t>
      </w:r>
    </w:p>
    <w:p w14:paraId="54EE6E50" w14:textId="110CAE16" w:rsidR="002F4568" w:rsidRDefault="002F4568" w:rsidP="002F4568">
      <w:pPr>
        <w:pStyle w:val="NormalWeb"/>
      </w:pPr>
      <w:r>
        <w:t xml:space="preserve">All business-critical SaaS services should integrate with the organisation’s central identity provider to ensure consistent authentication and access policies. Administrative privileges should be limited and </w:t>
      </w:r>
      <w:r>
        <w:lastRenderedPageBreak/>
        <w:t>subject to approval processes. External sharing of sensitive healthcare data should be restricted and monitored through data protection controls</w:t>
      </w:r>
      <w:r w:rsidR="009A5FB2">
        <w:t xml:space="preserve"> [5]</w:t>
      </w:r>
      <w:r>
        <w:t>.</w:t>
      </w:r>
    </w:p>
    <w:p w14:paraId="5A0AD5E4" w14:textId="77777777" w:rsidR="002F4568" w:rsidRDefault="002F4568" w:rsidP="002F4568">
      <w:pPr>
        <w:pStyle w:val="NormalWeb"/>
      </w:pPr>
      <w:r>
        <w:t>Regular configuration reviews should be conducted to identify policy drift and misconfigurations. Automated tools can assist in detecting insecure settings and ensuring compliance with internal standards.</w:t>
      </w:r>
    </w:p>
    <w:p w14:paraId="6CBC7C11" w14:textId="77777777" w:rsidR="002F4568" w:rsidRDefault="002F4568" w:rsidP="002F4568">
      <w:pPr>
        <w:pStyle w:val="Heading3"/>
      </w:pPr>
      <w:bookmarkStart w:id="29" w:name="_Toc224285965"/>
      <w:r>
        <w:t>C. BYOD Policy for Hybrid Workforce</w:t>
      </w:r>
      <w:bookmarkEnd w:id="29"/>
    </w:p>
    <w:p w14:paraId="15F09C21" w14:textId="77777777" w:rsidR="002F4568" w:rsidRDefault="002F4568" w:rsidP="002F4568">
      <w:pPr>
        <w:pStyle w:val="NormalWeb"/>
      </w:pPr>
      <w:r>
        <w:t>MediTrust’s hybrid workforce requires a Bring Your Own Device policy to manage the security risks associated with personal devices accessing corporate systems. The policy should define which applications and data can be accessed from personal devices and under what conditions.</w:t>
      </w:r>
    </w:p>
    <w:p w14:paraId="4AA24C85" w14:textId="77777777" w:rsidR="002F4568" w:rsidRDefault="002F4568" w:rsidP="002F4568">
      <w:pPr>
        <w:pStyle w:val="NormalWeb"/>
      </w:pPr>
      <w:r>
        <w:t>Device posture checks should verify that devices meet minimum security requirements before granting access. These requirements may include updated operating systems, encryption, secure authentication methods and endpoint protection software. For highly sensitive systems, access should be restricted to managed devices or secure virtual environments.</w:t>
      </w:r>
    </w:p>
    <w:p w14:paraId="4F5E5C70" w14:textId="77777777" w:rsidR="002F4568" w:rsidRDefault="002F4568" w:rsidP="002F4568">
      <w:pPr>
        <w:pStyle w:val="NormalWeb"/>
      </w:pPr>
      <w:r>
        <w:t>A Zero Trust Network Access model should replace traditional VPN access. Instead of granting broad network access, ZTNA allows users to connect only to specific authorised applications after successful authentication and device verification.</w:t>
      </w:r>
    </w:p>
    <w:p w14:paraId="5B1D611F" w14:textId="77777777" w:rsidR="009B4778" w:rsidRDefault="009B4778" w:rsidP="009B4778">
      <w:pPr>
        <w:pStyle w:val="Heading2"/>
        <w:numPr>
          <w:ilvl w:val="0"/>
          <w:numId w:val="0"/>
        </w:numPr>
        <w:ind w:left="288" w:hanging="288"/>
        <w:rPr>
          <w:b/>
          <w:bCs/>
          <w:i w:val="0"/>
          <w:iCs w:val="0"/>
        </w:rPr>
      </w:pPr>
    </w:p>
    <w:p w14:paraId="244FD379" w14:textId="77777777" w:rsidR="009B4778" w:rsidRDefault="009B4778" w:rsidP="009B4778">
      <w:pPr>
        <w:pStyle w:val="Heading2"/>
        <w:numPr>
          <w:ilvl w:val="0"/>
          <w:numId w:val="0"/>
        </w:numPr>
        <w:ind w:left="288" w:hanging="288"/>
        <w:rPr>
          <w:b/>
          <w:bCs/>
          <w:i w:val="0"/>
          <w:iCs w:val="0"/>
        </w:rPr>
      </w:pPr>
    </w:p>
    <w:p w14:paraId="675420A4" w14:textId="77777777" w:rsidR="009B4778" w:rsidRDefault="009B4778" w:rsidP="009B4778">
      <w:pPr>
        <w:pStyle w:val="Heading2"/>
        <w:numPr>
          <w:ilvl w:val="0"/>
          <w:numId w:val="0"/>
        </w:numPr>
        <w:ind w:left="288" w:hanging="288"/>
        <w:rPr>
          <w:b/>
          <w:bCs/>
          <w:i w:val="0"/>
          <w:iCs w:val="0"/>
        </w:rPr>
      </w:pPr>
    </w:p>
    <w:p w14:paraId="720D1185" w14:textId="25707C0F" w:rsidR="002F4568" w:rsidRPr="009B4778" w:rsidRDefault="002F4568" w:rsidP="009B4778">
      <w:pPr>
        <w:pStyle w:val="Heading2"/>
        <w:numPr>
          <w:ilvl w:val="0"/>
          <w:numId w:val="0"/>
        </w:numPr>
        <w:ind w:left="288" w:hanging="288"/>
        <w:rPr>
          <w:b/>
          <w:bCs/>
          <w:i w:val="0"/>
          <w:iCs w:val="0"/>
        </w:rPr>
      </w:pPr>
      <w:bookmarkStart w:id="30" w:name="_Toc224285966"/>
      <w:r w:rsidRPr="009B4778">
        <w:rPr>
          <w:b/>
          <w:bCs/>
          <w:i w:val="0"/>
          <w:iCs w:val="0"/>
        </w:rPr>
        <w:t>XII. COMPLIANCE WITH DORA AND NIS2</w:t>
      </w:r>
      <w:bookmarkEnd w:id="30"/>
    </w:p>
    <w:p w14:paraId="7A661D8A" w14:textId="77777777" w:rsidR="002F4568" w:rsidRDefault="002F4568" w:rsidP="002F4568">
      <w:pPr>
        <w:pStyle w:val="Heading3"/>
      </w:pPr>
      <w:bookmarkStart w:id="31" w:name="_Toc224285967"/>
      <w:r>
        <w:t>A. DORA Operational Resilience Requirements</w:t>
      </w:r>
      <w:bookmarkEnd w:id="31"/>
    </w:p>
    <w:p w14:paraId="3A882B7F" w14:textId="121C2E11" w:rsidR="002F4568" w:rsidRDefault="002F4568" w:rsidP="002F4568">
      <w:pPr>
        <w:pStyle w:val="NormalWeb"/>
      </w:pPr>
      <w:r>
        <w:t>The Digital Operational Resilience Act requires organisations in the financial and digital sectors to maintain the resilience of critical ICT systems. Although MediTrust operates in healthcare technology, similar resilience principles apply. Systems must remain operational during disruptions, cyber incidents and infrastructure failures</w:t>
      </w:r>
      <w:r w:rsidR="00155734">
        <w:t xml:space="preserve"> [6]</w:t>
      </w:r>
      <w:r>
        <w:t>.</w:t>
      </w:r>
    </w:p>
    <w:p w14:paraId="14F9846D" w14:textId="77777777" w:rsidR="002F4568" w:rsidRDefault="002F4568" w:rsidP="002F4568">
      <w:pPr>
        <w:pStyle w:val="NormalWeb"/>
      </w:pPr>
      <w:r>
        <w:t>To support resilience, MediTrust should implement continuous monitoring across cloud infrastructure, applications and network environments. Incident response procedures must be documented and regularly tested through exercises and simulations. The organisation should also maintain clear recovery procedures for restoring systems after major incidents.</w:t>
      </w:r>
    </w:p>
    <w:p w14:paraId="435A028B" w14:textId="77777777" w:rsidR="002F4568" w:rsidRDefault="002F4568" w:rsidP="002F4568">
      <w:pPr>
        <w:pStyle w:val="NormalWeb"/>
      </w:pPr>
      <w:r>
        <w:t>Third-party risk management is also essential because many services depend on cloud providers and software vendors. Contracts with these providers should include security and resilience expectations.</w:t>
      </w:r>
    </w:p>
    <w:p w14:paraId="6F206A21" w14:textId="77777777" w:rsidR="002F4568" w:rsidRDefault="002F4568" w:rsidP="002F4568">
      <w:pPr>
        <w:pStyle w:val="Heading3"/>
      </w:pPr>
      <w:bookmarkStart w:id="32" w:name="_Toc224285968"/>
      <w:r>
        <w:t>B. NIS2 Incident Reporting</w:t>
      </w:r>
      <w:bookmarkEnd w:id="32"/>
    </w:p>
    <w:p w14:paraId="499479CF" w14:textId="77777777" w:rsidR="002F4568" w:rsidRDefault="002F4568" w:rsidP="002F4568">
      <w:pPr>
        <w:pStyle w:val="NormalWeb"/>
      </w:pPr>
      <w:r>
        <w:t>The NIS2 directive requires organisations operating critical services to report significant cybersecurity incidents to national authorities within specific timeframes. MediTrust must therefore establish a structured incident response process capable of identifying and classifying incidents quickly.</w:t>
      </w:r>
    </w:p>
    <w:p w14:paraId="6011E3C6" w14:textId="77777777" w:rsidR="002F4568" w:rsidRDefault="002F4568" w:rsidP="002F4568">
      <w:pPr>
        <w:pStyle w:val="NormalWeb"/>
      </w:pPr>
      <w:r>
        <w:t>The organisation should integrate SIEM platforms with case management systems so that security events can be investigated and escalated efficiently. Clear responsibilities must be defined for security analysts, incident managers and compliance officers. Evidence collection procedures must also be established to support reporting obligations and regulatory investigations.</w:t>
      </w:r>
    </w:p>
    <w:p w14:paraId="2595D0C2" w14:textId="77777777" w:rsidR="009B4778" w:rsidRDefault="009B4778" w:rsidP="009B4778">
      <w:pPr>
        <w:pStyle w:val="Heading2"/>
        <w:numPr>
          <w:ilvl w:val="0"/>
          <w:numId w:val="0"/>
        </w:numPr>
        <w:ind w:left="288" w:hanging="288"/>
        <w:rPr>
          <w:b/>
          <w:bCs/>
          <w:i w:val="0"/>
          <w:iCs w:val="0"/>
        </w:rPr>
      </w:pPr>
    </w:p>
    <w:p w14:paraId="7A535D3B" w14:textId="77777777" w:rsidR="009B4778" w:rsidRDefault="009B4778" w:rsidP="009B4778">
      <w:pPr>
        <w:pStyle w:val="Heading2"/>
        <w:numPr>
          <w:ilvl w:val="0"/>
          <w:numId w:val="0"/>
        </w:numPr>
        <w:ind w:left="288" w:hanging="288"/>
        <w:rPr>
          <w:b/>
          <w:bCs/>
          <w:i w:val="0"/>
          <w:iCs w:val="0"/>
        </w:rPr>
      </w:pPr>
    </w:p>
    <w:p w14:paraId="295BFA26" w14:textId="7F765978" w:rsidR="002F4568" w:rsidRPr="009B4778" w:rsidRDefault="002F4568" w:rsidP="009B4778">
      <w:pPr>
        <w:pStyle w:val="Heading2"/>
        <w:numPr>
          <w:ilvl w:val="0"/>
          <w:numId w:val="0"/>
        </w:numPr>
        <w:ind w:left="288" w:hanging="288"/>
        <w:rPr>
          <w:b/>
          <w:bCs/>
          <w:i w:val="0"/>
          <w:iCs w:val="0"/>
        </w:rPr>
      </w:pPr>
      <w:bookmarkStart w:id="33" w:name="_Toc224285969"/>
      <w:r w:rsidRPr="009B4778">
        <w:rPr>
          <w:b/>
          <w:bCs/>
          <w:i w:val="0"/>
          <w:iCs w:val="0"/>
        </w:rPr>
        <w:t>XIII. GOVERNANCE AND STRATEGY</w:t>
      </w:r>
      <w:bookmarkEnd w:id="33"/>
    </w:p>
    <w:p w14:paraId="489847C4" w14:textId="77777777" w:rsidR="002F4568" w:rsidRDefault="002F4568" w:rsidP="002F4568">
      <w:pPr>
        <w:pStyle w:val="Heading3"/>
      </w:pPr>
      <w:bookmarkStart w:id="34" w:name="_Toc224285970"/>
      <w:r>
        <w:t>A. NIST Cybersecurity Framework Alignment</w:t>
      </w:r>
      <w:bookmarkEnd w:id="34"/>
    </w:p>
    <w:p w14:paraId="1505FA61" w14:textId="22F87ED2" w:rsidR="002F4568" w:rsidRDefault="002F4568" w:rsidP="002F4568">
      <w:pPr>
        <w:pStyle w:val="NormalWeb"/>
      </w:pPr>
      <w:r>
        <w:t>The proposed security programme aligns with the NIST Cybersecurity Framework 2.0, which provides a structured model for managing cybersecurity risk. The framework consists of five core functions: Identify, Protect, Detect, Respond and Recover</w:t>
      </w:r>
      <w:r w:rsidR="00C841CA">
        <w:t xml:space="preserve"> [7]</w:t>
      </w:r>
      <w:r>
        <w:t>.</w:t>
      </w:r>
    </w:p>
    <w:p w14:paraId="21631C5A" w14:textId="77777777" w:rsidR="002F4568" w:rsidRDefault="002F4568" w:rsidP="002F4568">
      <w:pPr>
        <w:pStyle w:val="NormalWeb"/>
      </w:pPr>
      <w:r>
        <w:t>The Identify function involves asset inventory, risk assessment and business impact analysis. Protect focuses on access control, data security and system hardening. Detect emphasises monitoring and anomaly detection. Respond covers incident management and communication processes. Recover focuses on restoring systems and improving resilience following incidents.</w:t>
      </w:r>
    </w:p>
    <w:p w14:paraId="72437C9D" w14:textId="77777777" w:rsidR="002F4568" w:rsidRDefault="002F4568" w:rsidP="002F4568">
      <w:pPr>
        <w:pStyle w:val="NormalWeb"/>
      </w:pPr>
      <w:r>
        <w:t>Using this framework helps MediTrust organise its security activities in a structured and measurable way.</w:t>
      </w:r>
    </w:p>
    <w:p w14:paraId="22107DA9" w14:textId="77777777" w:rsidR="002F4568" w:rsidRDefault="002F4568" w:rsidP="002F4568">
      <w:pPr>
        <w:pStyle w:val="Heading3"/>
      </w:pPr>
      <w:bookmarkStart w:id="35" w:name="_Toc224285971"/>
      <w:r>
        <w:t>B. Strategic Security Alignment</w:t>
      </w:r>
      <w:bookmarkEnd w:id="35"/>
    </w:p>
    <w:p w14:paraId="54F91EA0" w14:textId="744CEA84" w:rsidR="00D36F1C" w:rsidRPr="00D36F1C" w:rsidRDefault="00D36F1C" w:rsidP="00D36F1C">
      <w:pPr>
        <w:pStyle w:val="NormalWeb"/>
      </w:pPr>
      <w:r>
        <w:rPr>
          <w:noProof/>
        </w:rPr>
        <w:drawing>
          <wp:anchor distT="0" distB="0" distL="114300" distR="114300" simplePos="0" relativeHeight="251668480" behindDoc="0" locked="0" layoutInCell="1" allowOverlap="1" wp14:anchorId="28E44359" wp14:editId="53984787">
            <wp:simplePos x="0" y="0"/>
            <wp:positionH relativeFrom="column">
              <wp:posOffset>131445</wp:posOffset>
            </wp:positionH>
            <wp:positionV relativeFrom="paragraph">
              <wp:posOffset>1071880</wp:posOffset>
            </wp:positionV>
            <wp:extent cx="6452235" cy="3315335"/>
            <wp:effectExtent l="0" t="0" r="0" b="0"/>
            <wp:wrapTopAndBottom/>
            <wp:docPr id="321553624" name="Picture 17"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553624" name="Picture 17" descr="A diagram of a security system&#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452235" cy="3315335"/>
                    </a:xfrm>
                    <a:prstGeom prst="rect">
                      <a:avLst/>
                    </a:prstGeom>
                  </pic:spPr>
                </pic:pic>
              </a:graphicData>
            </a:graphic>
            <wp14:sizeRelH relativeFrom="page">
              <wp14:pctWidth>0</wp14:pctWidth>
            </wp14:sizeRelH>
            <wp14:sizeRelV relativeFrom="page">
              <wp14:pctHeight>0</wp14:pctHeight>
            </wp14:sizeRelV>
          </wp:anchor>
        </w:drawing>
      </w:r>
      <w:r w:rsidR="002F4568">
        <w:t>Cybersecurity strategy must support MediTrust’s broader business objectives. As the company expands into international markets, security investments must support regulatory compliance, customer trust and operational continuity. Aligning security strategy with business goals ensures that cybersecurity becomes an enabler rather than a barrier to innovation.</w:t>
      </w:r>
      <w:r>
        <w:br/>
      </w:r>
      <w:r>
        <w:br/>
      </w:r>
      <w:r>
        <w:rPr>
          <w:sz w:val="16"/>
          <w:szCs w:val="16"/>
        </w:rPr>
        <w:t xml:space="preserve">                                                         </w:t>
      </w:r>
      <w:r w:rsidRPr="00D36F1C">
        <w:rPr>
          <w:sz w:val="16"/>
          <w:szCs w:val="16"/>
        </w:rPr>
        <w:t>Figure 2. Security governance structure aligned with NIST Cybersecurity Framework 2.0.</w:t>
      </w:r>
    </w:p>
    <w:p w14:paraId="6DB18226" w14:textId="7418D4A3" w:rsidR="002F4568" w:rsidRDefault="00D36F1C" w:rsidP="002F4568">
      <w:pPr>
        <w:pStyle w:val="NormalWeb"/>
      </w:pPr>
      <w:r>
        <w:br/>
      </w:r>
    </w:p>
    <w:p w14:paraId="29C522D8" w14:textId="77777777" w:rsidR="009B4778" w:rsidRDefault="009B4778" w:rsidP="009B4778">
      <w:pPr>
        <w:pStyle w:val="Heading2"/>
        <w:numPr>
          <w:ilvl w:val="0"/>
          <w:numId w:val="0"/>
        </w:numPr>
        <w:ind w:left="288" w:hanging="288"/>
        <w:rPr>
          <w:b/>
          <w:bCs/>
          <w:i w:val="0"/>
          <w:iCs w:val="0"/>
        </w:rPr>
      </w:pPr>
    </w:p>
    <w:p w14:paraId="613C9A76" w14:textId="77777777" w:rsidR="009B4778" w:rsidRDefault="009B4778" w:rsidP="009B4778">
      <w:pPr>
        <w:pStyle w:val="Heading2"/>
        <w:numPr>
          <w:ilvl w:val="0"/>
          <w:numId w:val="0"/>
        </w:numPr>
        <w:ind w:left="288" w:hanging="288"/>
        <w:rPr>
          <w:b/>
          <w:bCs/>
          <w:i w:val="0"/>
          <w:iCs w:val="0"/>
        </w:rPr>
      </w:pPr>
    </w:p>
    <w:p w14:paraId="4DDAF021" w14:textId="0AD67B15" w:rsidR="002F4568" w:rsidRPr="009B4778" w:rsidRDefault="002F4568" w:rsidP="009B4778">
      <w:pPr>
        <w:pStyle w:val="Heading2"/>
        <w:numPr>
          <w:ilvl w:val="0"/>
          <w:numId w:val="0"/>
        </w:numPr>
        <w:ind w:left="288" w:hanging="288"/>
        <w:rPr>
          <w:b/>
          <w:bCs/>
          <w:i w:val="0"/>
          <w:iCs w:val="0"/>
        </w:rPr>
      </w:pPr>
      <w:bookmarkStart w:id="36" w:name="_Toc224285972"/>
      <w:r w:rsidRPr="009B4778">
        <w:rPr>
          <w:b/>
          <w:bCs/>
          <w:i w:val="0"/>
          <w:iCs w:val="0"/>
        </w:rPr>
        <w:t>XIV. RISK MANAGEMENT</w:t>
      </w:r>
      <w:bookmarkEnd w:id="36"/>
    </w:p>
    <w:p w14:paraId="633AF349" w14:textId="77777777" w:rsidR="002F4568" w:rsidRDefault="002F4568" w:rsidP="002F4568">
      <w:pPr>
        <w:pStyle w:val="Heading3"/>
      </w:pPr>
      <w:bookmarkStart w:id="37" w:name="_Toc224285973"/>
      <w:r>
        <w:t>A. Software Supply Chain Risks</w:t>
      </w:r>
      <w:bookmarkEnd w:id="37"/>
    </w:p>
    <w:p w14:paraId="6794146E" w14:textId="1E61AB84" w:rsidR="002F4568" w:rsidRDefault="002F4568" w:rsidP="002F4568">
      <w:pPr>
        <w:pStyle w:val="NormalWeb"/>
      </w:pPr>
      <w:r>
        <w:t>Modern software development relies heavily on third-party libraries, open-source frameworks and external APIs. These components introduce potential vulnerabilities that attackers may exploit. Supply chain attacks may involve malicious code embedded in dependencies or compromised development tools</w:t>
      </w:r>
      <w:r w:rsidR="004931BC">
        <w:t xml:space="preserve"> [8]</w:t>
      </w:r>
      <w:r>
        <w:t>.</w:t>
      </w:r>
    </w:p>
    <w:p w14:paraId="36E0A2CB" w14:textId="77777777" w:rsidR="002F4568" w:rsidRDefault="002F4568" w:rsidP="002F4568">
      <w:pPr>
        <w:pStyle w:val="NormalWeb"/>
      </w:pPr>
      <w:r>
        <w:t>To mitigate these risks, MediTrust should maintain a Software Bill of Materials and implement automated dependency scanning. Development pipelines should verify the integrity of external packages and enforce secure coding standards.</w:t>
      </w:r>
    </w:p>
    <w:p w14:paraId="62D20FA0" w14:textId="77777777" w:rsidR="002F4568" w:rsidRDefault="002F4568" w:rsidP="002F4568">
      <w:pPr>
        <w:pStyle w:val="Heading3"/>
      </w:pPr>
      <w:bookmarkStart w:id="38" w:name="_Toc224285974"/>
      <w:r>
        <w:t>B. Cloud Misconfiguration Risks</w:t>
      </w:r>
      <w:bookmarkEnd w:id="38"/>
    </w:p>
    <w:p w14:paraId="2FAE4AB6" w14:textId="33C565CD" w:rsidR="002F4568" w:rsidRDefault="002F4568" w:rsidP="002F4568">
      <w:pPr>
        <w:pStyle w:val="NormalWeb"/>
      </w:pPr>
      <w:r>
        <w:t>Cloud misconfigurations remain one of the most common causes of data breaches. Incorrect access permissions, exposed storage buckets or insecure API configurations can allow attackers to access sensitive data</w:t>
      </w:r>
      <w:r w:rsidR="00E04D1C">
        <w:t xml:space="preserve"> [9]</w:t>
      </w:r>
      <w:r>
        <w:t>.</w:t>
      </w:r>
    </w:p>
    <w:p w14:paraId="15E1C91E" w14:textId="728C7300" w:rsidR="009B4778" w:rsidRPr="00D36F1C" w:rsidRDefault="00D36F1C" w:rsidP="00D36F1C">
      <w:pPr>
        <w:pStyle w:val="NormalWeb"/>
      </w:pPr>
      <w:r>
        <w:rPr>
          <w:noProof/>
        </w:rPr>
        <w:drawing>
          <wp:anchor distT="0" distB="0" distL="114300" distR="114300" simplePos="0" relativeHeight="251667456" behindDoc="0" locked="0" layoutInCell="1" allowOverlap="1" wp14:anchorId="7CF7AA05" wp14:editId="20231C1E">
            <wp:simplePos x="0" y="0"/>
            <wp:positionH relativeFrom="column">
              <wp:posOffset>-1270</wp:posOffset>
            </wp:positionH>
            <wp:positionV relativeFrom="paragraph">
              <wp:posOffset>722220</wp:posOffset>
            </wp:positionV>
            <wp:extent cx="6534785" cy="2381250"/>
            <wp:effectExtent l="0" t="0" r="5715" b="6350"/>
            <wp:wrapTopAndBottom/>
            <wp:docPr id="1241183572" name="Picture 16" descr="A table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183572" name="Picture 16" descr="A table with text overlay&#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534785" cy="2381250"/>
                    </a:xfrm>
                    <a:prstGeom prst="rect">
                      <a:avLst/>
                    </a:prstGeom>
                  </pic:spPr>
                </pic:pic>
              </a:graphicData>
            </a:graphic>
            <wp14:sizeRelH relativeFrom="page">
              <wp14:pctWidth>0</wp14:pctWidth>
            </wp14:sizeRelH>
            <wp14:sizeRelV relativeFrom="page">
              <wp14:pctHeight>0</wp14:pctHeight>
            </wp14:sizeRelV>
          </wp:anchor>
        </w:drawing>
      </w:r>
      <w:r w:rsidR="002F4568">
        <w:t>Continuous monitoring tools such as Cloud Security Posture Management systems should be used to detect insecure configurations. Automated remediation workflows can help correct misconfigurations before they are exploited</w:t>
      </w:r>
      <w:r w:rsidR="00E04D1C">
        <w:t xml:space="preserve"> [9]</w:t>
      </w:r>
      <w:r w:rsidR="002F4568">
        <w:t>.</w:t>
      </w:r>
      <w:r>
        <w:br/>
      </w:r>
      <w:r>
        <w:br/>
      </w:r>
      <w:r>
        <w:rPr>
          <w:sz w:val="16"/>
          <w:szCs w:val="16"/>
        </w:rPr>
        <w:t xml:space="preserve">                                                                           </w:t>
      </w:r>
      <w:r w:rsidRPr="00D36F1C">
        <w:rPr>
          <w:sz w:val="16"/>
          <w:szCs w:val="16"/>
        </w:rPr>
        <w:t>Table 1 – High-Level Risk Assessment for MediTrust</w:t>
      </w:r>
      <w:r>
        <w:rPr>
          <w:b/>
          <w:bCs/>
          <w:i/>
          <w:iCs/>
        </w:rPr>
        <w:br/>
      </w:r>
      <w:r>
        <w:rPr>
          <w:b/>
          <w:bCs/>
          <w:i/>
          <w:iCs/>
        </w:rPr>
        <w:br/>
      </w:r>
    </w:p>
    <w:p w14:paraId="3F184E57" w14:textId="754FEF9D" w:rsidR="002F4568" w:rsidRPr="009B4778" w:rsidRDefault="00D36F1C" w:rsidP="009B4778">
      <w:pPr>
        <w:pStyle w:val="Heading2"/>
        <w:numPr>
          <w:ilvl w:val="0"/>
          <w:numId w:val="0"/>
        </w:numPr>
        <w:ind w:left="288" w:hanging="288"/>
        <w:rPr>
          <w:b/>
          <w:bCs/>
          <w:i w:val="0"/>
          <w:iCs w:val="0"/>
        </w:rPr>
      </w:pPr>
      <w:r>
        <w:rPr>
          <w:b/>
          <w:bCs/>
          <w:i w:val="0"/>
          <w:iCs w:val="0"/>
        </w:rPr>
        <w:br/>
      </w:r>
      <w:r>
        <w:rPr>
          <w:b/>
          <w:bCs/>
          <w:i w:val="0"/>
          <w:iCs w:val="0"/>
        </w:rPr>
        <w:br/>
      </w:r>
      <w:r>
        <w:rPr>
          <w:b/>
          <w:bCs/>
          <w:i w:val="0"/>
          <w:iCs w:val="0"/>
        </w:rPr>
        <w:br/>
      </w:r>
      <w:r>
        <w:rPr>
          <w:b/>
          <w:bCs/>
          <w:i w:val="0"/>
          <w:iCs w:val="0"/>
        </w:rPr>
        <w:br/>
      </w:r>
      <w:bookmarkStart w:id="39" w:name="_Toc224285975"/>
      <w:r w:rsidR="002F4568" w:rsidRPr="009B4778">
        <w:rPr>
          <w:b/>
          <w:bCs/>
          <w:i w:val="0"/>
          <w:iCs w:val="0"/>
        </w:rPr>
        <w:t>XV. DISASTER RECOVERY AND CONTINGENCY PLANNING</w:t>
      </w:r>
      <w:bookmarkEnd w:id="39"/>
    </w:p>
    <w:p w14:paraId="22824091" w14:textId="77777777" w:rsidR="002F4568" w:rsidRDefault="002F4568" w:rsidP="002F4568">
      <w:pPr>
        <w:pStyle w:val="Heading3"/>
      </w:pPr>
      <w:bookmarkStart w:id="40" w:name="_Toc224285976"/>
      <w:r>
        <w:t>A. Ransomware Scenario</w:t>
      </w:r>
      <w:bookmarkEnd w:id="40"/>
    </w:p>
    <w:p w14:paraId="79F3AFCC" w14:textId="7A5547CF" w:rsidR="002F4568" w:rsidRDefault="002F4568" w:rsidP="002F4568">
      <w:pPr>
        <w:pStyle w:val="NormalWeb"/>
      </w:pPr>
      <w:r>
        <w:t>A ransomware attack targeting MediTrust could encrypt AI training datasets and software repositories, disrupting both product development and clinical services. Such an incident could also compromise sensitive healthcare data and violate regulatory obligations.</w:t>
      </w:r>
    </w:p>
    <w:p w14:paraId="14AC1CFF" w14:textId="77777777" w:rsidR="002F4568" w:rsidRDefault="002F4568" w:rsidP="002F4568">
      <w:pPr>
        <w:pStyle w:val="Heading3"/>
      </w:pPr>
      <w:bookmarkStart w:id="41" w:name="_Toc224285977"/>
      <w:r>
        <w:lastRenderedPageBreak/>
        <w:t>B. Recovery Strategy</w:t>
      </w:r>
      <w:bookmarkEnd w:id="41"/>
    </w:p>
    <w:p w14:paraId="29E12E17" w14:textId="77777777" w:rsidR="002F4568" w:rsidRDefault="002F4568" w:rsidP="002F4568">
      <w:pPr>
        <w:pStyle w:val="NormalWeb"/>
      </w:pPr>
      <w:r>
        <w:t>To mitigate this risk, MediTrust should implement secure backup strategies based on the 3-2-1 backup principle. Multiple copies of critical data should be stored across separate locations with at least one copy stored offline or in immutable storage.</w:t>
      </w:r>
    </w:p>
    <w:p w14:paraId="3EB1FED3" w14:textId="567EAED7" w:rsidR="002F4568" w:rsidRDefault="002F4568" w:rsidP="002F4568">
      <w:pPr>
        <w:pStyle w:val="NormalWeb"/>
      </w:pPr>
      <w:r>
        <w:t>Recovery procedures must be tested regularly to ensure that systems can be restored quickly. Backup data must also be protected from tampering to prevent attackers from encrypting or deleting backup copies</w:t>
      </w:r>
      <w:r w:rsidR="001F3EB7">
        <w:t xml:space="preserve"> [10]</w:t>
      </w:r>
      <w:r>
        <w:t>.</w:t>
      </w:r>
    </w:p>
    <w:p w14:paraId="3C67DA2C" w14:textId="77777777" w:rsidR="009B4778" w:rsidRDefault="009B4778" w:rsidP="002F4568">
      <w:pPr>
        <w:pStyle w:val="Heading2"/>
        <w:numPr>
          <w:ilvl w:val="0"/>
          <w:numId w:val="0"/>
        </w:numPr>
        <w:ind w:left="288" w:hanging="288"/>
        <w:rPr>
          <w:b/>
          <w:bCs/>
          <w:i w:val="0"/>
          <w:iCs w:val="0"/>
        </w:rPr>
      </w:pPr>
    </w:p>
    <w:p w14:paraId="11F1F92D" w14:textId="77777777" w:rsidR="009B4778" w:rsidRDefault="009B4778" w:rsidP="002F4568">
      <w:pPr>
        <w:pStyle w:val="Heading2"/>
        <w:numPr>
          <w:ilvl w:val="0"/>
          <w:numId w:val="0"/>
        </w:numPr>
        <w:ind w:left="288" w:hanging="288"/>
        <w:rPr>
          <w:b/>
          <w:bCs/>
          <w:i w:val="0"/>
          <w:iCs w:val="0"/>
        </w:rPr>
      </w:pPr>
    </w:p>
    <w:p w14:paraId="4D89AFA8" w14:textId="7729997B" w:rsidR="002F4568" w:rsidRPr="009B4778" w:rsidRDefault="002F4568" w:rsidP="002F4568">
      <w:pPr>
        <w:pStyle w:val="Heading2"/>
        <w:numPr>
          <w:ilvl w:val="0"/>
          <w:numId w:val="0"/>
        </w:numPr>
        <w:ind w:left="288" w:hanging="288"/>
        <w:rPr>
          <w:b/>
          <w:bCs/>
          <w:i w:val="0"/>
          <w:iCs w:val="0"/>
        </w:rPr>
      </w:pPr>
      <w:bookmarkStart w:id="42" w:name="_Toc224285978"/>
      <w:r w:rsidRPr="009B4778">
        <w:rPr>
          <w:b/>
          <w:bCs/>
          <w:i w:val="0"/>
          <w:iCs w:val="0"/>
        </w:rPr>
        <w:t>XVI. PROTECTION MECHANISMS</w:t>
      </w:r>
      <w:bookmarkEnd w:id="42"/>
    </w:p>
    <w:p w14:paraId="3624930D" w14:textId="77777777" w:rsidR="002F4568" w:rsidRDefault="002F4568" w:rsidP="002F4568">
      <w:pPr>
        <w:pStyle w:val="Heading3"/>
      </w:pPr>
      <w:bookmarkStart w:id="43" w:name="_Toc224285979"/>
      <w:r>
        <w:t>A. Identity and Access Controls</w:t>
      </w:r>
      <w:bookmarkEnd w:id="43"/>
    </w:p>
    <w:p w14:paraId="342A3D74" w14:textId="51A93B75" w:rsidR="002F4568" w:rsidRDefault="002F4568" w:rsidP="002F4568">
      <w:pPr>
        <w:pStyle w:val="NormalWeb"/>
      </w:pPr>
      <w:r>
        <w:t>Strong identity controls form the foundation of MediTrust’s security architecture. Phishing-resistant Multi-Factor Authentication should be implemented across all user accounts. Privileged Access Management systems should control administrative privileges and ensure that high-risk operations are monitored</w:t>
      </w:r>
      <w:r w:rsidR="00EE77E2">
        <w:t xml:space="preserve"> [11]</w:t>
      </w:r>
      <w:r>
        <w:t>.</w:t>
      </w:r>
    </w:p>
    <w:p w14:paraId="53845BEA" w14:textId="77777777" w:rsidR="002F4568" w:rsidRDefault="002F4568" w:rsidP="002F4568">
      <w:pPr>
        <w:pStyle w:val="Heading3"/>
      </w:pPr>
      <w:bookmarkStart w:id="44" w:name="_Toc224285980"/>
      <w:r>
        <w:t>B. Monitoring and Response Technologies</w:t>
      </w:r>
      <w:bookmarkEnd w:id="44"/>
    </w:p>
    <w:p w14:paraId="17C6F282" w14:textId="0675BEBF" w:rsidR="002F4568" w:rsidRDefault="002F4568" w:rsidP="002F4568">
      <w:pPr>
        <w:pStyle w:val="NormalWeb"/>
      </w:pPr>
      <w:r>
        <w:t>Endpoint Detection and Response tools provide visibility into endpoint behaviour and allow compromised devices to be isolated quickly. Security Information and Event Management platforms centralise security telemetry and enable correlation of events across systems. Security Orchestration, Automation and Response platforms allow automated containment actions such as disabling compromised accounts or isolating infected devices</w:t>
      </w:r>
      <w:r w:rsidR="009E1286">
        <w:t xml:space="preserve"> [12]</w:t>
      </w:r>
      <w:r>
        <w:t>.</w:t>
      </w:r>
    </w:p>
    <w:p w14:paraId="4652182E" w14:textId="77777777" w:rsidR="002F4568" w:rsidRDefault="002F4568" w:rsidP="002F4568">
      <w:pPr>
        <w:pStyle w:val="Heading3"/>
      </w:pPr>
      <w:bookmarkStart w:id="45" w:name="_Toc224285981"/>
      <w:r>
        <w:t>C. Zero Trust Access Model</w:t>
      </w:r>
      <w:bookmarkEnd w:id="45"/>
    </w:p>
    <w:p w14:paraId="567663F7" w14:textId="482AADA0" w:rsidR="002F4568" w:rsidRDefault="002F4568" w:rsidP="002F4568">
      <w:pPr>
        <w:pStyle w:val="NormalWeb"/>
      </w:pPr>
      <w:r>
        <w:t>Zero Trust Network Access should be used to provide secure remote access to internal applications. Instead of granting network-level access, ZTNA verifies identity and device posture before allowing connections to specific resources. This significantly reduces the risk associated with remote access</w:t>
      </w:r>
      <w:r w:rsidR="00E60D80">
        <w:t xml:space="preserve"> [13]</w:t>
      </w:r>
      <w:r>
        <w:t>.</w:t>
      </w:r>
    </w:p>
    <w:p w14:paraId="087929D3" w14:textId="77777777" w:rsidR="00B53C15" w:rsidRDefault="00B53C15" w:rsidP="009B4778">
      <w:pPr>
        <w:pStyle w:val="Heading2"/>
        <w:numPr>
          <w:ilvl w:val="0"/>
          <w:numId w:val="0"/>
        </w:numPr>
        <w:ind w:left="288" w:hanging="288"/>
        <w:rPr>
          <w:b/>
          <w:bCs/>
          <w:i w:val="0"/>
          <w:iCs w:val="0"/>
        </w:rPr>
      </w:pPr>
    </w:p>
    <w:p w14:paraId="41952973" w14:textId="77777777" w:rsidR="00B53C15" w:rsidRDefault="00B53C15" w:rsidP="009B4778">
      <w:pPr>
        <w:pStyle w:val="Heading2"/>
        <w:numPr>
          <w:ilvl w:val="0"/>
          <w:numId w:val="0"/>
        </w:numPr>
        <w:ind w:left="288" w:hanging="288"/>
        <w:rPr>
          <w:b/>
          <w:bCs/>
          <w:i w:val="0"/>
          <w:iCs w:val="0"/>
        </w:rPr>
      </w:pPr>
    </w:p>
    <w:p w14:paraId="22B47880" w14:textId="77777777" w:rsidR="00B53C15" w:rsidRDefault="00B53C15" w:rsidP="009B4778">
      <w:pPr>
        <w:pStyle w:val="Heading2"/>
        <w:numPr>
          <w:ilvl w:val="0"/>
          <w:numId w:val="0"/>
        </w:numPr>
        <w:ind w:left="288" w:hanging="288"/>
        <w:rPr>
          <w:b/>
          <w:bCs/>
          <w:i w:val="0"/>
          <w:iCs w:val="0"/>
        </w:rPr>
      </w:pPr>
    </w:p>
    <w:p w14:paraId="38CA1736" w14:textId="77777777" w:rsidR="00B53C15" w:rsidRDefault="00B53C15" w:rsidP="009B4778">
      <w:pPr>
        <w:pStyle w:val="Heading2"/>
        <w:numPr>
          <w:ilvl w:val="0"/>
          <w:numId w:val="0"/>
        </w:numPr>
        <w:ind w:left="288" w:hanging="288"/>
        <w:rPr>
          <w:b/>
          <w:bCs/>
          <w:i w:val="0"/>
          <w:iCs w:val="0"/>
        </w:rPr>
      </w:pPr>
    </w:p>
    <w:p w14:paraId="0140B4F8" w14:textId="77777777" w:rsidR="00B53C15" w:rsidRDefault="00B53C15">
      <w:pPr>
        <w:jc w:val="left"/>
        <w:rPr>
          <w:b/>
          <w:bCs/>
          <w:noProof/>
        </w:rPr>
      </w:pPr>
      <w:r>
        <w:rPr>
          <w:b/>
          <w:bCs/>
          <w:i/>
          <w:iCs/>
        </w:rPr>
        <w:br w:type="page"/>
      </w:r>
    </w:p>
    <w:p w14:paraId="7FE55805" w14:textId="68D5A43B" w:rsidR="00A814FF" w:rsidRPr="00A814FF" w:rsidRDefault="00A814FF" w:rsidP="00A814FF">
      <w:pPr>
        <w:pStyle w:val="Heading2"/>
        <w:numPr>
          <w:ilvl w:val="0"/>
          <w:numId w:val="0"/>
        </w:numPr>
        <w:rPr>
          <w:b/>
          <w:bCs/>
          <w:i w:val="0"/>
          <w:iCs w:val="0"/>
        </w:rPr>
      </w:pPr>
    </w:p>
    <w:p w14:paraId="16E5F0F8" w14:textId="2ADD39E8" w:rsidR="002F4568" w:rsidRPr="00B53C15" w:rsidRDefault="002F4568" w:rsidP="009B4778">
      <w:pPr>
        <w:pStyle w:val="Heading2"/>
        <w:numPr>
          <w:ilvl w:val="0"/>
          <w:numId w:val="0"/>
        </w:numPr>
        <w:ind w:left="288" w:hanging="288"/>
        <w:rPr>
          <w:b/>
          <w:bCs/>
          <w:i w:val="0"/>
          <w:iCs w:val="0"/>
        </w:rPr>
      </w:pPr>
      <w:bookmarkStart w:id="46" w:name="_Toc224285982"/>
      <w:r w:rsidRPr="00B53C15">
        <w:rPr>
          <w:b/>
          <w:bCs/>
          <w:i w:val="0"/>
          <w:iCs w:val="0"/>
        </w:rPr>
        <w:t>XVII. CONCLUSION</w:t>
      </w:r>
      <w:bookmarkEnd w:id="46"/>
    </w:p>
    <w:p w14:paraId="0E5A25B3" w14:textId="77777777" w:rsidR="002F4568" w:rsidRDefault="002F4568" w:rsidP="002F4568">
      <w:pPr>
        <w:pStyle w:val="NormalWeb"/>
      </w:pPr>
      <w:r>
        <w:t>MediTrust Analytics Ltd faces complex cybersecurity challenges due to its reliance on AI systems, cloud infrastructure and hybrid working models. Expanding into the European healthcare market introduces additional regulatory obligations related to data protection, operational resilience and incident reporting.</w:t>
      </w:r>
    </w:p>
    <w:p w14:paraId="33650212" w14:textId="77777777" w:rsidR="002F4568" w:rsidRDefault="002F4568" w:rsidP="002F4568">
      <w:pPr>
        <w:pStyle w:val="NormalWeb"/>
      </w:pPr>
      <w:r>
        <w:t>A Zero Trust aligned security programme provides an effective approach for addressing these challenges. By combining strong identity governance, secure development practices, cloud security controls and continuous monitoring, MediTrust can reduce the risk of cyber incidents while supporting regulatory compliance and business growth.</w:t>
      </w:r>
    </w:p>
    <w:p w14:paraId="450D2F4D" w14:textId="4141BCEE" w:rsidR="00A814FF" w:rsidRDefault="002F4568" w:rsidP="002F4568">
      <w:pPr>
        <w:pStyle w:val="NormalWeb"/>
      </w:pPr>
      <w:r>
        <w:t>Implementing this programme requires coordinated effort across organisational leadership, technical teams and compliance functions. When executed effectively, the proposed strategy will strengthen the organisation’s security posture and ensure that its healthcare technologies remain trustworthy, resilient and compliant.</w:t>
      </w:r>
    </w:p>
    <w:p w14:paraId="11F9CCA2" w14:textId="77777777" w:rsidR="00A814FF" w:rsidRDefault="00A814FF">
      <w:pPr>
        <w:jc w:val="left"/>
        <w:rPr>
          <w:rFonts w:eastAsia="Times New Roman"/>
          <w:sz w:val="24"/>
          <w:szCs w:val="24"/>
          <w:lang w:val="en-GB" w:eastAsia="en-GB"/>
        </w:rPr>
      </w:pPr>
      <w:r>
        <w:br w:type="page"/>
      </w:r>
    </w:p>
    <w:p w14:paraId="02B3A807" w14:textId="59FA0B8C" w:rsidR="002F4568" w:rsidRDefault="00A814FF" w:rsidP="002F4568">
      <w:pPr>
        <w:pStyle w:val="NormalWeb"/>
      </w:pPr>
      <w:r>
        <w:lastRenderedPageBreak/>
        <w:t>References</w:t>
      </w:r>
      <w:r>
        <w:br/>
      </w:r>
    </w:p>
    <w:p w14:paraId="0DA247F3" w14:textId="222BFE31" w:rsidR="00030C8E" w:rsidRDefault="00F95E9B"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[1] D. N. Ashton, "The impact of organisational structure and practices on learning in the workplace," vol. 8, no. 1, pp.43–53, 2004.</w:t>
      </w:r>
    </w:p>
    <w:p w14:paraId="17B7130F" w14:textId="33C68FB9" w:rsidR="00335AB5" w:rsidRDefault="00335AB5"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 xml:space="preserve">[2] S. R. Gundu, C. A. </w:t>
      </w:r>
      <w:proofErr w:type="spellStart"/>
      <w:r>
        <w:rPr>
          <w:rFonts w:ascii="Roboto" w:hAnsi="Roboto"/>
          <w:color w:val="000000"/>
          <w:sz w:val="21"/>
          <w:szCs w:val="21"/>
          <w:shd w:val="clear" w:color="auto" w:fill="FFFFFF"/>
        </w:rPr>
        <w:t>Panem</w:t>
      </w:r>
      <w:proofErr w:type="spellEnd"/>
      <w:r>
        <w:rPr>
          <w:rFonts w:ascii="Roboto" w:hAnsi="Roboto"/>
          <w:color w:val="000000"/>
          <w:sz w:val="21"/>
          <w:szCs w:val="21"/>
          <w:shd w:val="clear" w:color="auto" w:fill="FFFFFF"/>
        </w:rPr>
        <w:t xml:space="preserve"> and A. </w:t>
      </w:r>
      <w:proofErr w:type="spellStart"/>
      <w:r>
        <w:rPr>
          <w:rFonts w:ascii="Roboto" w:hAnsi="Roboto"/>
          <w:color w:val="000000"/>
          <w:sz w:val="21"/>
          <w:szCs w:val="21"/>
          <w:shd w:val="clear" w:color="auto" w:fill="FFFFFF"/>
        </w:rPr>
        <w:t>Thimmapuram</w:t>
      </w:r>
      <w:proofErr w:type="spellEnd"/>
      <w:r>
        <w:rPr>
          <w:rFonts w:ascii="Roboto" w:hAnsi="Roboto"/>
          <w:color w:val="000000"/>
          <w:sz w:val="21"/>
          <w:szCs w:val="21"/>
          <w:shd w:val="clear" w:color="auto" w:fill="FFFFFF"/>
        </w:rPr>
        <w:t>, "Hybrid IT and multi cloud an emerging trend and improved performance in cloud computing," vol. 1, no. 5, pp.256, 2020</w:t>
      </w:r>
      <w:r w:rsidR="00090AF1">
        <w:rPr>
          <w:rFonts w:ascii="Roboto" w:hAnsi="Roboto"/>
          <w:color w:val="000000"/>
          <w:sz w:val="21"/>
          <w:szCs w:val="21"/>
          <w:shd w:val="clear" w:color="auto" w:fill="FFFFFF"/>
        </w:rPr>
        <w:t>.</w:t>
      </w:r>
    </w:p>
    <w:p w14:paraId="6F4DBE10" w14:textId="423D8ADF" w:rsidR="00090AF1" w:rsidRDefault="00090AF1"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[3] V. Vangala, "DevSecOps: Integrating Security into the DevOps Lifecycle," 2025.</w:t>
      </w:r>
    </w:p>
    <w:p w14:paraId="236F56BE" w14:textId="38B70D3F" w:rsidR="00E3222E" w:rsidRDefault="00E3222E" w:rsidP="00E3222E">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[4] S. Jawhar, J. Miller and Z. Bitar, "AI-based cybersecurity policies and procedures", </w:t>
      </w:r>
      <w:r>
        <w:rPr>
          <w:rFonts w:ascii="Roboto" w:hAnsi="Roboto"/>
          <w:i/>
          <w:iCs/>
          <w:color w:val="000000"/>
          <w:sz w:val="21"/>
          <w:szCs w:val="21"/>
        </w:rPr>
        <w:t>2024 IEEE 3rd International Conference on AI in Cybersecurity (ICAIC), </w:t>
      </w:r>
      <w:r>
        <w:rPr>
          <w:rFonts w:ascii="Roboto" w:hAnsi="Roboto"/>
          <w:color w:val="000000"/>
          <w:sz w:val="21"/>
          <w:szCs w:val="21"/>
        </w:rPr>
        <w:t>pp. 1–5.</w:t>
      </w:r>
    </w:p>
    <w:p w14:paraId="41727D6B" w14:textId="4D269219" w:rsidR="00090AF1" w:rsidRDefault="00216E34"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[5] S. Reddy and G. K. Shyam, "A machine learning based attack detection and mitigation using a secure SaaS framework," vol. 34, no. 7, pp.4047–4061, 2022,</w:t>
      </w:r>
    </w:p>
    <w:p w14:paraId="0A1A451D" w14:textId="059C8EDC" w:rsidR="00155734" w:rsidRDefault="005F1775"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 xml:space="preserve">[6] F. Espinoza, M. Maryska, P. </w:t>
      </w:r>
      <w:proofErr w:type="spellStart"/>
      <w:r>
        <w:rPr>
          <w:rFonts w:ascii="Roboto" w:hAnsi="Roboto"/>
          <w:color w:val="000000"/>
          <w:sz w:val="21"/>
          <w:szCs w:val="21"/>
          <w:shd w:val="clear" w:color="auto" w:fill="FFFFFF"/>
        </w:rPr>
        <w:t>Doucek</w:t>
      </w:r>
      <w:proofErr w:type="spellEnd"/>
      <w:r>
        <w:rPr>
          <w:rFonts w:ascii="Roboto" w:hAnsi="Roboto"/>
          <w:color w:val="000000"/>
          <w:sz w:val="21"/>
          <w:szCs w:val="21"/>
          <w:shd w:val="clear" w:color="auto" w:fill="FFFFFF"/>
        </w:rPr>
        <w:t xml:space="preserve"> and M. Kovářova, "DORA and NIS2 and their Impact on Database Security," 2023,</w:t>
      </w:r>
    </w:p>
    <w:p w14:paraId="30FC160C" w14:textId="0A8F0F58" w:rsidR="005F1775" w:rsidRDefault="00C841CA"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[7] J. Edwards, </w:t>
      </w:r>
      <w:r>
        <w:rPr>
          <w:rFonts w:ascii="Roboto" w:hAnsi="Roboto"/>
          <w:i/>
          <w:iCs/>
          <w:color w:val="000000"/>
          <w:sz w:val="21"/>
          <w:szCs w:val="21"/>
          <w:shd w:val="clear" w:color="auto" w:fill="FFFFFF"/>
        </w:rPr>
        <w:t>A comprehensive guide to the NIST cybersecurity framework 2.0: Strategies, implementation, and best practice, </w:t>
      </w:r>
      <w:r>
        <w:rPr>
          <w:rFonts w:ascii="Roboto" w:hAnsi="Roboto"/>
          <w:color w:val="000000"/>
          <w:sz w:val="21"/>
          <w:szCs w:val="21"/>
          <w:shd w:val="clear" w:color="auto" w:fill="FFFFFF"/>
        </w:rPr>
        <w:t>John Wiley &amp; Sons, 2024.</w:t>
      </w:r>
    </w:p>
    <w:p w14:paraId="550009C7" w14:textId="450B4C6A" w:rsidR="004931BC" w:rsidRDefault="004931BC"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 xml:space="preserve">[8] S. K. Jangam, N. Karri and P. S. R. P. </w:t>
      </w:r>
      <w:proofErr w:type="spellStart"/>
      <w:r>
        <w:rPr>
          <w:rFonts w:ascii="Roboto" w:hAnsi="Roboto"/>
          <w:color w:val="000000"/>
          <w:sz w:val="21"/>
          <w:szCs w:val="21"/>
          <w:shd w:val="clear" w:color="auto" w:fill="FFFFFF"/>
        </w:rPr>
        <w:t>Muntala</w:t>
      </w:r>
      <w:proofErr w:type="spellEnd"/>
      <w:r>
        <w:rPr>
          <w:rFonts w:ascii="Roboto" w:hAnsi="Roboto"/>
          <w:color w:val="000000"/>
          <w:sz w:val="21"/>
          <w:szCs w:val="21"/>
          <w:shd w:val="clear" w:color="auto" w:fill="FFFFFF"/>
        </w:rPr>
        <w:t>, "Advanced API Security Techniques and Service Management," vol. 3, no. 4, pp.63–74, 2022,</w:t>
      </w:r>
    </w:p>
    <w:p w14:paraId="46C4F80F" w14:textId="1FF23A33" w:rsidR="00E04D1C" w:rsidRDefault="00E04D1C"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[9] S. Loureiro, "Security misconfigurations and how to prevent them," vol. 2021, no. 5, pp.13–16, 2021,</w:t>
      </w:r>
    </w:p>
    <w:p w14:paraId="6C8A2604" w14:textId="0D0F3845" w:rsidR="001F3EB7" w:rsidRDefault="001F3EB7"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 xml:space="preserve">[10] K. Fabián, P. Kottman and M. </w:t>
      </w:r>
      <w:proofErr w:type="spellStart"/>
      <w:r>
        <w:rPr>
          <w:rFonts w:ascii="Roboto" w:hAnsi="Roboto"/>
          <w:color w:val="000000"/>
          <w:sz w:val="21"/>
          <w:szCs w:val="21"/>
          <w:shd w:val="clear" w:color="auto" w:fill="FFFFFF"/>
        </w:rPr>
        <w:t>Dobrík</w:t>
      </w:r>
      <w:proofErr w:type="spellEnd"/>
      <w:r>
        <w:rPr>
          <w:rFonts w:ascii="Roboto" w:hAnsi="Roboto"/>
          <w:color w:val="000000"/>
          <w:sz w:val="21"/>
          <w:szCs w:val="21"/>
          <w:shd w:val="clear" w:color="auto" w:fill="FFFFFF"/>
        </w:rPr>
        <w:t>, "Ransomware crisis management and crisis scenario simulation," vol. 17, pp.533–540, 2017,</w:t>
      </w:r>
    </w:p>
    <w:p w14:paraId="259A4566" w14:textId="3CFCE739" w:rsidR="00EE77E2" w:rsidRDefault="00EE77E2"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[11] S. Parkinson, "Use of access control to minimise ransomware impact," vol. 2017, no. 7, pp.5–8, 2017,</w:t>
      </w:r>
    </w:p>
    <w:p w14:paraId="5F9BAADB" w14:textId="3BB71EE3" w:rsidR="009E1286" w:rsidRDefault="009E1286"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[12] A. Sridharan and V. Kanchana, "SIEM integration with SOAR", </w:t>
      </w:r>
      <w:r>
        <w:rPr>
          <w:rFonts w:ascii="Roboto" w:hAnsi="Roboto"/>
          <w:i/>
          <w:iCs/>
          <w:color w:val="000000"/>
          <w:sz w:val="21"/>
          <w:szCs w:val="21"/>
          <w:shd w:val="clear" w:color="auto" w:fill="FFFFFF"/>
        </w:rPr>
        <w:t>2022 International Conference on Futuristic Technologies (INCOFT), </w:t>
      </w:r>
      <w:r>
        <w:rPr>
          <w:rFonts w:ascii="Roboto" w:hAnsi="Roboto"/>
          <w:color w:val="000000"/>
          <w:sz w:val="21"/>
          <w:szCs w:val="21"/>
          <w:shd w:val="clear" w:color="auto" w:fill="FFFFFF"/>
        </w:rPr>
        <w:t>pp. 1–6.</w:t>
      </w:r>
    </w:p>
    <w:p w14:paraId="2F4A1872" w14:textId="638523CF" w:rsidR="00E60D80" w:rsidRDefault="00E60D80" w:rsidP="00684E1B">
      <w:pPr>
        <w:pStyle w:val="NormalWeb"/>
        <w:rPr>
          <w:rFonts w:ascii="Roboto" w:hAnsi="Roboto"/>
          <w:color w:val="000000"/>
          <w:sz w:val="21"/>
          <w:szCs w:val="21"/>
          <w:shd w:val="clear" w:color="auto" w:fill="FFFFFF"/>
        </w:rPr>
      </w:pPr>
      <w:r>
        <w:rPr>
          <w:rFonts w:ascii="Roboto" w:hAnsi="Roboto"/>
          <w:color w:val="000000"/>
          <w:sz w:val="21"/>
          <w:szCs w:val="21"/>
          <w:shd w:val="clear" w:color="auto" w:fill="FFFFFF"/>
        </w:rPr>
        <w:t>[13] Y. He, D. Huang, L. Chen, Y. Ni and X. Ma, "A survey on zero trust architecture: Challenges and future trends," vol. 2022, no. 1, pp.6476274, 2022,</w:t>
      </w:r>
    </w:p>
    <w:p w14:paraId="6298BD31" w14:textId="77777777" w:rsidR="009E1286" w:rsidRPr="000E7687" w:rsidRDefault="009E1286" w:rsidP="00684E1B">
      <w:pPr>
        <w:pStyle w:val="NormalWeb"/>
        <w:rPr>
          <w:sz w:val="20"/>
          <w:szCs w:val="20"/>
        </w:rPr>
      </w:pPr>
    </w:p>
    <w:sectPr w:rsidR="009E1286" w:rsidRPr="000E7687" w:rsidSect="002F4568">
      <w:type w:val="continuous"/>
      <w:pgSz w:w="11906" w:h="16838" w:code="9"/>
      <w:pgMar w:top="1080" w:right="907" w:bottom="1440" w:left="907" w:header="720" w:footer="720" w:gutter="0"/>
      <w:cols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71B29" w14:textId="77777777" w:rsidR="00503F0B" w:rsidRDefault="00503F0B" w:rsidP="001A3B3D">
      <w:r>
        <w:separator/>
      </w:r>
    </w:p>
  </w:endnote>
  <w:endnote w:type="continuationSeparator" w:id="0">
    <w:p w14:paraId="78A51262" w14:textId="77777777" w:rsidR="00503F0B" w:rsidRDefault="00503F0B"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9038265"/>
      <w:docPartObj>
        <w:docPartGallery w:val="Page Numbers (Bottom of Page)"/>
        <w:docPartUnique/>
      </w:docPartObj>
    </w:sdtPr>
    <w:sdtEndPr>
      <w:rPr>
        <w:rStyle w:val="PageNumber"/>
      </w:rPr>
    </w:sdtEndPr>
    <w:sdtContent>
      <w:p w14:paraId="5FD3229D" w14:textId="5D927AD9" w:rsidR="00C13709" w:rsidRDefault="00C13709" w:rsidP="00AF29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F31AD52" w14:textId="77777777" w:rsidR="00C13709" w:rsidRDefault="00C13709" w:rsidP="00C137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86931861"/>
      <w:docPartObj>
        <w:docPartGallery w:val="Page Numbers (Bottom of Page)"/>
        <w:docPartUnique/>
      </w:docPartObj>
    </w:sdtPr>
    <w:sdtEndPr>
      <w:rPr>
        <w:rStyle w:val="PageNumber"/>
      </w:rPr>
    </w:sdtEndPr>
    <w:sdtContent>
      <w:p w14:paraId="0E754746" w14:textId="3EBDCE38" w:rsidR="00AF2913" w:rsidRDefault="00AF2913" w:rsidP="00C23F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6E1247" w14:textId="77777777" w:rsidR="00C13709" w:rsidRDefault="00C13709" w:rsidP="00C1370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75918" w14:textId="473C265D" w:rsidR="001A3B3D" w:rsidRPr="006F6D3D" w:rsidRDefault="001A3B3D"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B3E57" w14:textId="77777777" w:rsidR="00503F0B" w:rsidRDefault="00503F0B" w:rsidP="001A3B3D">
      <w:r>
        <w:separator/>
      </w:r>
    </w:p>
  </w:footnote>
  <w:footnote w:type="continuationSeparator" w:id="0">
    <w:p w14:paraId="24100D2E" w14:textId="77777777" w:rsidR="00503F0B" w:rsidRDefault="00503F0B"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BD86888"/>
    <w:multiLevelType w:val="hybridMultilevel"/>
    <w:tmpl w:val="AA085F36"/>
    <w:lvl w:ilvl="0" w:tplc="B0B22638">
      <w:start w:val="2"/>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3" w15:restartNumberingAfterBreak="0">
    <w:nsid w:val="1F2D2C1D"/>
    <w:multiLevelType w:val="hybridMultilevel"/>
    <w:tmpl w:val="6AB0391A"/>
    <w:lvl w:ilvl="0" w:tplc="29DAE002">
      <w:start w:val="1"/>
      <w:numFmt w:val="decimal"/>
      <w:lvlText w:val="%1"/>
      <w:lvlJc w:val="left"/>
      <w:pPr>
        <w:ind w:left="720" w:hanging="360"/>
      </w:pPr>
      <w:rPr>
        <w:rFonts w:hint="default"/>
        <w:i/>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2BB31AF9"/>
    <w:multiLevelType w:val="hybridMultilevel"/>
    <w:tmpl w:val="C1F2D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9"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0"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2"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16cid:durableId="1860656562">
    <w:abstractNumId w:val="17"/>
  </w:num>
  <w:num w:numId="2" w16cid:durableId="133529537">
    <w:abstractNumId w:val="22"/>
  </w:num>
  <w:num w:numId="3" w16cid:durableId="278991507">
    <w:abstractNumId w:val="15"/>
  </w:num>
  <w:num w:numId="4" w16cid:durableId="273635357">
    <w:abstractNumId w:val="19"/>
  </w:num>
  <w:num w:numId="5" w16cid:durableId="888035050">
    <w:abstractNumId w:val="19"/>
  </w:num>
  <w:num w:numId="6" w16cid:durableId="1815026599">
    <w:abstractNumId w:val="19"/>
  </w:num>
  <w:num w:numId="7" w16cid:durableId="900795322">
    <w:abstractNumId w:val="19"/>
  </w:num>
  <w:num w:numId="8" w16cid:durableId="117726329">
    <w:abstractNumId w:val="21"/>
  </w:num>
  <w:num w:numId="9" w16cid:durableId="1140809056">
    <w:abstractNumId w:val="23"/>
  </w:num>
  <w:num w:numId="10" w16cid:durableId="181162847">
    <w:abstractNumId w:val="18"/>
  </w:num>
  <w:num w:numId="11" w16cid:durableId="567033083">
    <w:abstractNumId w:val="14"/>
  </w:num>
  <w:num w:numId="12" w16cid:durableId="1552577046">
    <w:abstractNumId w:val="12"/>
  </w:num>
  <w:num w:numId="13" w16cid:durableId="694620066">
    <w:abstractNumId w:val="0"/>
  </w:num>
  <w:num w:numId="14" w16cid:durableId="1405763750">
    <w:abstractNumId w:val="10"/>
  </w:num>
  <w:num w:numId="15" w16cid:durableId="575553372">
    <w:abstractNumId w:val="8"/>
  </w:num>
  <w:num w:numId="16" w16cid:durableId="1818641472">
    <w:abstractNumId w:val="7"/>
  </w:num>
  <w:num w:numId="17" w16cid:durableId="2010054990">
    <w:abstractNumId w:val="6"/>
  </w:num>
  <w:num w:numId="18" w16cid:durableId="559561176">
    <w:abstractNumId w:val="5"/>
  </w:num>
  <w:num w:numId="19" w16cid:durableId="276376127">
    <w:abstractNumId w:val="9"/>
  </w:num>
  <w:num w:numId="20" w16cid:durableId="1269239154">
    <w:abstractNumId w:val="4"/>
  </w:num>
  <w:num w:numId="21" w16cid:durableId="954217375">
    <w:abstractNumId w:val="3"/>
  </w:num>
  <w:num w:numId="22" w16cid:durableId="273905093">
    <w:abstractNumId w:val="2"/>
  </w:num>
  <w:num w:numId="23" w16cid:durableId="934636188">
    <w:abstractNumId w:val="1"/>
  </w:num>
  <w:num w:numId="24" w16cid:durableId="844247128">
    <w:abstractNumId w:val="20"/>
  </w:num>
  <w:num w:numId="25" w16cid:durableId="1425153826">
    <w:abstractNumId w:val="16"/>
  </w:num>
  <w:num w:numId="26" w16cid:durableId="1434664183">
    <w:abstractNumId w:val="13"/>
  </w:num>
  <w:num w:numId="27" w16cid:durableId="539780821">
    <w:abstractNumId w:val="11"/>
  </w:num>
  <w:num w:numId="28" w16cid:durableId="436409342">
    <w:abstractNumId w:val="19"/>
    <w:lvlOverride w:ilvl="0">
      <w:startOverride w:val="1"/>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30C8E"/>
    <w:rsid w:val="0004781E"/>
    <w:rsid w:val="0005518F"/>
    <w:rsid w:val="000569C5"/>
    <w:rsid w:val="0007158A"/>
    <w:rsid w:val="00081BFC"/>
    <w:rsid w:val="0008758A"/>
    <w:rsid w:val="00090AF1"/>
    <w:rsid w:val="00097128"/>
    <w:rsid w:val="000A3CEE"/>
    <w:rsid w:val="000A4839"/>
    <w:rsid w:val="000C1E68"/>
    <w:rsid w:val="000E7687"/>
    <w:rsid w:val="00100237"/>
    <w:rsid w:val="001228DC"/>
    <w:rsid w:val="00143BB0"/>
    <w:rsid w:val="00155734"/>
    <w:rsid w:val="00165341"/>
    <w:rsid w:val="0017373C"/>
    <w:rsid w:val="001758EA"/>
    <w:rsid w:val="001A052B"/>
    <w:rsid w:val="001A2EFD"/>
    <w:rsid w:val="001A3B3D"/>
    <w:rsid w:val="001B0641"/>
    <w:rsid w:val="001B67DC"/>
    <w:rsid w:val="001C7F86"/>
    <w:rsid w:val="001D5CCE"/>
    <w:rsid w:val="001E2DF4"/>
    <w:rsid w:val="001E2FF6"/>
    <w:rsid w:val="001F3EB7"/>
    <w:rsid w:val="001F3FA7"/>
    <w:rsid w:val="00201C17"/>
    <w:rsid w:val="00206B67"/>
    <w:rsid w:val="00214B36"/>
    <w:rsid w:val="00216E34"/>
    <w:rsid w:val="002254A9"/>
    <w:rsid w:val="00233D97"/>
    <w:rsid w:val="002347A2"/>
    <w:rsid w:val="00271EC8"/>
    <w:rsid w:val="002806DA"/>
    <w:rsid w:val="002850E3"/>
    <w:rsid w:val="0029418A"/>
    <w:rsid w:val="002965B4"/>
    <w:rsid w:val="002D6005"/>
    <w:rsid w:val="002F4568"/>
    <w:rsid w:val="00330DA4"/>
    <w:rsid w:val="0033131F"/>
    <w:rsid w:val="00335AB5"/>
    <w:rsid w:val="003438AA"/>
    <w:rsid w:val="00354FCF"/>
    <w:rsid w:val="00355488"/>
    <w:rsid w:val="003630F7"/>
    <w:rsid w:val="00376758"/>
    <w:rsid w:val="00377031"/>
    <w:rsid w:val="00377810"/>
    <w:rsid w:val="003935FE"/>
    <w:rsid w:val="003A1500"/>
    <w:rsid w:val="003A19E2"/>
    <w:rsid w:val="003B2B40"/>
    <w:rsid w:val="003B4E04"/>
    <w:rsid w:val="003F5A08"/>
    <w:rsid w:val="00405EB0"/>
    <w:rsid w:val="00420716"/>
    <w:rsid w:val="004325FB"/>
    <w:rsid w:val="004432BA"/>
    <w:rsid w:val="0044407E"/>
    <w:rsid w:val="00447BB9"/>
    <w:rsid w:val="0045615D"/>
    <w:rsid w:val="0046031D"/>
    <w:rsid w:val="00473AC9"/>
    <w:rsid w:val="004931BC"/>
    <w:rsid w:val="004B0006"/>
    <w:rsid w:val="004C42FF"/>
    <w:rsid w:val="004D72B5"/>
    <w:rsid w:val="004E04F4"/>
    <w:rsid w:val="00503F0B"/>
    <w:rsid w:val="00515148"/>
    <w:rsid w:val="00530A83"/>
    <w:rsid w:val="00532781"/>
    <w:rsid w:val="00551B7F"/>
    <w:rsid w:val="005657D5"/>
    <w:rsid w:val="0056610F"/>
    <w:rsid w:val="00575BCA"/>
    <w:rsid w:val="00582E14"/>
    <w:rsid w:val="005A35EE"/>
    <w:rsid w:val="005B0344"/>
    <w:rsid w:val="005B129A"/>
    <w:rsid w:val="005B520E"/>
    <w:rsid w:val="005D586E"/>
    <w:rsid w:val="005E2800"/>
    <w:rsid w:val="005E5B62"/>
    <w:rsid w:val="005E7DD9"/>
    <w:rsid w:val="005F11CE"/>
    <w:rsid w:val="005F1775"/>
    <w:rsid w:val="00605825"/>
    <w:rsid w:val="00613201"/>
    <w:rsid w:val="0061577F"/>
    <w:rsid w:val="00632C58"/>
    <w:rsid w:val="00634E04"/>
    <w:rsid w:val="00640A2E"/>
    <w:rsid w:val="00645D22"/>
    <w:rsid w:val="00651A08"/>
    <w:rsid w:val="00654204"/>
    <w:rsid w:val="00654399"/>
    <w:rsid w:val="00670434"/>
    <w:rsid w:val="0067767F"/>
    <w:rsid w:val="00684E1B"/>
    <w:rsid w:val="00697A87"/>
    <w:rsid w:val="006A5D82"/>
    <w:rsid w:val="006B6B66"/>
    <w:rsid w:val="006C71B6"/>
    <w:rsid w:val="006D1E7D"/>
    <w:rsid w:val="006D3BFD"/>
    <w:rsid w:val="006D4734"/>
    <w:rsid w:val="006F6D3D"/>
    <w:rsid w:val="0070097B"/>
    <w:rsid w:val="0071295A"/>
    <w:rsid w:val="00715BEA"/>
    <w:rsid w:val="00727F62"/>
    <w:rsid w:val="00740EEA"/>
    <w:rsid w:val="00756302"/>
    <w:rsid w:val="00771FD9"/>
    <w:rsid w:val="00777247"/>
    <w:rsid w:val="00787A76"/>
    <w:rsid w:val="00794804"/>
    <w:rsid w:val="007A7A8A"/>
    <w:rsid w:val="007B33F1"/>
    <w:rsid w:val="007B6DDA"/>
    <w:rsid w:val="007C0308"/>
    <w:rsid w:val="007C0F6A"/>
    <w:rsid w:val="007C2FF2"/>
    <w:rsid w:val="007D6232"/>
    <w:rsid w:val="007E1753"/>
    <w:rsid w:val="007E1AC3"/>
    <w:rsid w:val="007E1D29"/>
    <w:rsid w:val="007F1F99"/>
    <w:rsid w:val="007F768F"/>
    <w:rsid w:val="0080791D"/>
    <w:rsid w:val="008147B5"/>
    <w:rsid w:val="00835C35"/>
    <w:rsid w:val="00836367"/>
    <w:rsid w:val="008368C3"/>
    <w:rsid w:val="00853141"/>
    <w:rsid w:val="0086054E"/>
    <w:rsid w:val="00860E92"/>
    <w:rsid w:val="00871EF5"/>
    <w:rsid w:val="00873603"/>
    <w:rsid w:val="00875FC6"/>
    <w:rsid w:val="008A06CE"/>
    <w:rsid w:val="008A2C7D"/>
    <w:rsid w:val="008B1C2D"/>
    <w:rsid w:val="008B2807"/>
    <w:rsid w:val="008B2D02"/>
    <w:rsid w:val="008B6524"/>
    <w:rsid w:val="008B677B"/>
    <w:rsid w:val="008B7C7B"/>
    <w:rsid w:val="008B7F9B"/>
    <w:rsid w:val="008C24AC"/>
    <w:rsid w:val="008C4B23"/>
    <w:rsid w:val="008D0533"/>
    <w:rsid w:val="008F6E2C"/>
    <w:rsid w:val="00901BDF"/>
    <w:rsid w:val="009070FD"/>
    <w:rsid w:val="00920B7E"/>
    <w:rsid w:val="009303D9"/>
    <w:rsid w:val="00933C64"/>
    <w:rsid w:val="009426D9"/>
    <w:rsid w:val="00943F51"/>
    <w:rsid w:val="00972203"/>
    <w:rsid w:val="009A01BB"/>
    <w:rsid w:val="009A5FB2"/>
    <w:rsid w:val="009B4778"/>
    <w:rsid w:val="009B4CAD"/>
    <w:rsid w:val="009C6276"/>
    <w:rsid w:val="009E1286"/>
    <w:rsid w:val="009F1D79"/>
    <w:rsid w:val="00A059B3"/>
    <w:rsid w:val="00A139DB"/>
    <w:rsid w:val="00A13C82"/>
    <w:rsid w:val="00A40814"/>
    <w:rsid w:val="00A54C7A"/>
    <w:rsid w:val="00A61CF6"/>
    <w:rsid w:val="00A752E0"/>
    <w:rsid w:val="00A77647"/>
    <w:rsid w:val="00A814FF"/>
    <w:rsid w:val="00A85689"/>
    <w:rsid w:val="00A91B3F"/>
    <w:rsid w:val="00AA599B"/>
    <w:rsid w:val="00AC6204"/>
    <w:rsid w:val="00AD06A4"/>
    <w:rsid w:val="00AD7BF3"/>
    <w:rsid w:val="00AE3409"/>
    <w:rsid w:val="00AE35F1"/>
    <w:rsid w:val="00AF2913"/>
    <w:rsid w:val="00B11A60"/>
    <w:rsid w:val="00B126DA"/>
    <w:rsid w:val="00B22613"/>
    <w:rsid w:val="00B22F39"/>
    <w:rsid w:val="00B44A76"/>
    <w:rsid w:val="00B471C1"/>
    <w:rsid w:val="00B53C15"/>
    <w:rsid w:val="00B6218E"/>
    <w:rsid w:val="00B768D1"/>
    <w:rsid w:val="00B7726A"/>
    <w:rsid w:val="00B84681"/>
    <w:rsid w:val="00BA1025"/>
    <w:rsid w:val="00BA4AAB"/>
    <w:rsid w:val="00BA78FE"/>
    <w:rsid w:val="00BB0323"/>
    <w:rsid w:val="00BB054C"/>
    <w:rsid w:val="00BC3420"/>
    <w:rsid w:val="00BC50A0"/>
    <w:rsid w:val="00BD670B"/>
    <w:rsid w:val="00BE2184"/>
    <w:rsid w:val="00BE7D3C"/>
    <w:rsid w:val="00BF5FF6"/>
    <w:rsid w:val="00C00352"/>
    <w:rsid w:val="00C0207F"/>
    <w:rsid w:val="00C13709"/>
    <w:rsid w:val="00C16117"/>
    <w:rsid w:val="00C210A3"/>
    <w:rsid w:val="00C3075A"/>
    <w:rsid w:val="00C841CA"/>
    <w:rsid w:val="00C919A4"/>
    <w:rsid w:val="00C95AB9"/>
    <w:rsid w:val="00CA4392"/>
    <w:rsid w:val="00CA607C"/>
    <w:rsid w:val="00CA6C62"/>
    <w:rsid w:val="00CB1136"/>
    <w:rsid w:val="00CB4677"/>
    <w:rsid w:val="00CC393F"/>
    <w:rsid w:val="00CD0228"/>
    <w:rsid w:val="00CD3005"/>
    <w:rsid w:val="00CE4237"/>
    <w:rsid w:val="00CF6B38"/>
    <w:rsid w:val="00D2176E"/>
    <w:rsid w:val="00D36F1C"/>
    <w:rsid w:val="00D632BE"/>
    <w:rsid w:val="00D70588"/>
    <w:rsid w:val="00D72D06"/>
    <w:rsid w:val="00D7522C"/>
    <w:rsid w:val="00D7536F"/>
    <w:rsid w:val="00D76668"/>
    <w:rsid w:val="00D84EC7"/>
    <w:rsid w:val="00D915B7"/>
    <w:rsid w:val="00D94275"/>
    <w:rsid w:val="00DA479C"/>
    <w:rsid w:val="00DA5D3E"/>
    <w:rsid w:val="00DC65B6"/>
    <w:rsid w:val="00E04D1C"/>
    <w:rsid w:val="00E07383"/>
    <w:rsid w:val="00E12440"/>
    <w:rsid w:val="00E15FC1"/>
    <w:rsid w:val="00E165BC"/>
    <w:rsid w:val="00E175A1"/>
    <w:rsid w:val="00E321F1"/>
    <w:rsid w:val="00E3222E"/>
    <w:rsid w:val="00E32F8B"/>
    <w:rsid w:val="00E411E9"/>
    <w:rsid w:val="00E47F96"/>
    <w:rsid w:val="00E60D80"/>
    <w:rsid w:val="00E61E12"/>
    <w:rsid w:val="00E61F1A"/>
    <w:rsid w:val="00E7596C"/>
    <w:rsid w:val="00E878F2"/>
    <w:rsid w:val="00E90CAD"/>
    <w:rsid w:val="00E931F9"/>
    <w:rsid w:val="00E97CB7"/>
    <w:rsid w:val="00EB3476"/>
    <w:rsid w:val="00ED0149"/>
    <w:rsid w:val="00ED2CA5"/>
    <w:rsid w:val="00EE77E2"/>
    <w:rsid w:val="00EF5844"/>
    <w:rsid w:val="00EF7497"/>
    <w:rsid w:val="00EF7DE3"/>
    <w:rsid w:val="00F03103"/>
    <w:rsid w:val="00F03756"/>
    <w:rsid w:val="00F10900"/>
    <w:rsid w:val="00F21F08"/>
    <w:rsid w:val="00F271DE"/>
    <w:rsid w:val="00F3085D"/>
    <w:rsid w:val="00F359C1"/>
    <w:rsid w:val="00F46C65"/>
    <w:rsid w:val="00F627DA"/>
    <w:rsid w:val="00F66C6A"/>
    <w:rsid w:val="00F70944"/>
    <w:rsid w:val="00F7288F"/>
    <w:rsid w:val="00F847A6"/>
    <w:rsid w:val="00F9441B"/>
    <w:rsid w:val="00F9582A"/>
    <w:rsid w:val="00F95E9B"/>
    <w:rsid w:val="00FA4C32"/>
    <w:rsid w:val="00FC05F0"/>
    <w:rsid w:val="00FC079A"/>
    <w:rsid w:val="00FD599B"/>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C7D30"/>
  <w15:chartTrackingRefBased/>
  <w15:docId w15:val="{024ECAD1-2323-4B9B-8C03-899AA7F9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pPr>
      <w:numPr>
        <w:numId w:val="8"/>
      </w:numPr>
      <w:spacing w:after="50" w:line="180" w:lineRule="exact"/>
      <w:jc w:val="both"/>
    </w:pPr>
    <w:rPr>
      <w:rFonts w:eastAsia="MS Mincho"/>
      <w:noProof/>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pPr>
      <w:numPr>
        <w:numId w:val="9"/>
      </w:numPr>
      <w:spacing w:before="240" w:after="120" w:line="216" w:lineRule="auto"/>
      <w:jc w:val="center"/>
    </w:pPr>
    <w:rPr>
      <w:smallCaps/>
      <w:noProof/>
      <w:sz w:val="16"/>
      <w:szCs w:val="16"/>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 w:type="paragraph" w:customStyle="1" w:styleId="Default">
    <w:name w:val="Default"/>
    <w:rsid w:val="00787A76"/>
    <w:pPr>
      <w:autoSpaceDE w:val="0"/>
      <w:autoSpaceDN w:val="0"/>
      <w:adjustRightInd w:val="0"/>
    </w:pPr>
    <w:rPr>
      <w:rFonts w:ascii="Arial" w:eastAsiaTheme="minorEastAsia" w:hAnsi="Arial" w:cs="Arial"/>
      <w:color w:val="000000"/>
      <w:sz w:val="24"/>
      <w:szCs w:val="24"/>
      <w:lang w:val="en-GB" w:eastAsia="en-GB"/>
    </w:rPr>
  </w:style>
  <w:style w:type="character" w:styleId="Strong">
    <w:name w:val="Strong"/>
    <w:basedOn w:val="DefaultParagraphFont"/>
    <w:uiPriority w:val="22"/>
    <w:qFormat/>
    <w:rsid w:val="00B7726A"/>
    <w:rPr>
      <w:b/>
      <w:bCs/>
    </w:rPr>
  </w:style>
  <w:style w:type="character" w:styleId="Emphasis">
    <w:name w:val="Emphasis"/>
    <w:basedOn w:val="DefaultParagraphFont"/>
    <w:qFormat/>
    <w:rsid w:val="00875FC6"/>
    <w:rPr>
      <w:i/>
      <w:iCs/>
    </w:rPr>
  </w:style>
  <w:style w:type="paragraph" w:styleId="NormalWeb">
    <w:name w:val="Normal (Web)"/>
    <w:basedOn w:val="Normal"/>
    <w:uiPriority w:val="99"/>
    <w:unhideWhenUsed/>
    <w:rsid w:val="00875FC6"/>
    <w:pPr>
      <w:spacing w:before="100" w:beforeAutospacing="1" w:after="100" w:afterAutospacing="1"/>
      <w:jc w:val="left"/>
    </w:pPr>
    <w:rPr>
      <w:rFonts w:eastAsia="Times New Roman"/>
      <w:sz w:val="24"/>
      <w:szCs w:val="24"/>
      <w:lang w:val="en-GB" w:eastAsia="en-GB"/>
    </w:rPr>
  </w:style>
  <w:style w:type="character" w:styleId="CommentReference">
    <w:name w:val="annotation reference"/>
    <w:basedOn w:val="DefaultParagraphFont"/>
    <w:rsid w:val="00CD0228"/>
    <w:rPr>
      <w:sz w:val="16"/>
      <w:szCs w:val="16"/>
    </w:rPr>
  </w:style>
  <w:style w:type="paragraph" w:styleId="CommentText">
    <w:name w:val="annotation text"/>
    <w:basedOn w:val="Normal"/>
    <w:link w:val="CommentTextChar"/>
    <w:rsid w:val="00CD0228"/>
  </w:style>
  <w:style w:type="character" w:customStyle="1" w:styleId="CommentTextChar">
    <w:name w:val="Comment Text Char"/>
    <w:basedOn w:val="DefaultParagraphFont"/>
    <w:link w:val="CommentText"/>
    <w:rsid w:val="00CD0228"/>
  </w:style>
  <w:style w:type="paragraph" w:styleId="CommentSubject">
    <w:name w:val="annotation subject"/>
    <w:basedOn w:val="CommentText"/>
    <w:next w:val="CommentText"/>
    <w:link w:val="CommentSubjectChar"/>
    <w:rsid w:val="00CD0228"/>
    <w:rPr>
      <w:b/>
      <w:bCs/>
    </w:rPr>
  </w:style>
  <w:style w:type="character" w:customStyle="1" w:styleId="CommentSubjectChar">
    <w:name w:val="Comment Subject Char"/>
    <w:basedOn w:val="CommentTextChar"/>
    <w:link w:val="CommentSubject"/>
    <w:rsid w:val="00CD0228"/>
    <w:rPr>
      <w:b/>
      <w:bCs/>
    </w:rPr>
  </w:style>
  <w:style w:type="paragraph" w:styleId="NoSpacing">
    <w:name w:val="No Spacing"/>
    <w:link w:val="NoSpacingChar"/>
    <w:uiPriority w:val="1"/>
    <w:qFormat/>
    <w:rsid w:val="00860E92"/>
    <w:rPr>
      <w:rFonts w:asciiTheme="minorHAnsi" w:eastAsiaTheme="minorEastAsia" w:hAnsiTheme="minorHAnsi" w:cstheme="minorBidi"/>
      <w:sz w:val="22"/>
      <w:szCs w:val="22"/>
      <w:lang w:eastAsia="zh-CN"/>
    </w:rPr>
  </w:style>
  <w:style w:type="character" w:customStyle="1" w:styleId="NoSpacingChar">
    <w:name w:val="No Spacing Char"/>
    <w:basedOn w:val="DefaultParagraphFont"/>
    <w:link w:val="NoSpacing"/>
    <w:uiPriority w:val="1"/>
    <w:rsid w:val="00860E92"/>
    <w:rPr>
      <w:rFonts w:asciiTheme="minorHAnsi" w:eastAsiaTheme="minorEastAsia" w:hAnsiTheme="minorHAnsi" w:cstheme="minorBidi"/>
      <w:sz w:val="22"/>
      <w:szCs w:val="22"/>
      <w:lang w:eastAsia="zh-CN"/>
    </w:rPr>
  </w:style>
  <w:style w:type="character" w:styleId="PageNumber">
    <w:name w:val="page number"/>
    <w:basedOn w:val="DefaultParagraphFont"/>
    <w:rsid w:val="00C13709"/>
  </w:style>
  <w:style w:type="paragraph" w:styleId="TOCHeading">
    <w:name w:val="TOC Heading"/>
    <w:basedOn w:val="Heading1"/>
    <w:next w:val="Normal"/>
    <w:uiPriority w:val="39"/>
    <w:unhideWhenUsed/>
    <w:qFormat/>
    <w:rsid w:val="00C13709"/>
    <w:pPr>
      <w:numPr>
        <w:numId w:val="0"/>
      </w:numPr>
      <w:tabs>
        <w:tab w:val="clear" w:pos="216"/>
      </w:tabs>
      <w:spacing w:before="480" w:after="0" w:line="276" w:lineRule="auto"/>
      <w:jc w:val="left"/>
      <w:outlineLvl w:val="9"/>
    </w:pPr>
    <w:rPr>
      <w:rFonts w:asciiTheme="majorHAnsi" w:eastAsiaTheme="majorEastAsia" w:hAnsiTheme="majorHAnsi" w:cstheme="majorBidi"/>
      <w:b/>
      <w:bCs/>
      <w:smallCaps w:val="0"/>
      <w:noProof w:val="0"/>
      <w:color w:val="2E74B5" w:themeColor="accent1" w:themeShade="BF"/>
      <w:sz w:val="28"/>
      <w:szCs w:val="28"/>
    </w:rPr>
  </w:style>
  <w:style w:type="paragraph" w:styleId="TOC1">
    <w:name w:val="toc 1"/>
    <w:basedOn w:val="Normal"/>
    <w:next w:val="Normal"/>
    <w:autoRedefine/>
    <w:uiPriority w:val="39"/>
    <w:rsid w:val="00C13709"/>
    <w:pPr>
      <w:spacing w:before="120"/>
      <w:jc w:val="left"/>
    </w:pPr>
    <w:rPr>
      <w:rFonts w:asciiTheme="minorHAnsi" w:hAnsiTheme="minorHAnsi" w:cstheme="minorHAnsi"/>
      <w:b/>
      <w:bCs/>
      <w:i/>
      <w:iCs/>
      <w:sz w:val="24"/>
      <w:szCs w:val="24"/>
    </w:rPr>
  </w:style>
  <w:style w:type="paragraph" w:styleId="TOC2">
    <w:name w:val="toc 2"/>
    <w:basedOn w:val="Normal"/>
    <w:next w:val="Normal"/>
    <w:autoRedefine/>
    <w:uiPriority w:val="39"/>
    <w:rsid w:val="00C13709"/>
    <w:pPr>
      <w:spacing w:before="120"/>
      <w:ind w:left="200"/>
      <w:jc w:val="left"/>
    </w:pPr>
    <w:rPr>
      <w:rFonts w:asciiTheme="minorHAnsi" w:hAnsiTheme="minorHAnsi" w:cstheme="minorHAnsi"/>
      <w:b/>
      <w:bCs/>
      <w:sz w:val="22"/>
      <w:szCs w:val="22"/>
    </w:rPr>
  </w:style>
  <w:style w:type="paragraph" w:styleId="TOC3">
    <w:name w:val="toc 3"/>
    <w:basedOn w:val="Normal"/>
    <w:next w:val="Normal"/>
    <w:autoRedefine/>
    <w:uiPriority w:val="39"/>
    <w:rsid w:val="00C13709"/>
    <w:pPr>
      <w:ind w:left="400"/>
      <w:jc w:val="left"/>
    </w:pPr>
    <w:rPr>
      <w:rFonts w:asciiTheme="minorHAnsi" w:hAnsiTheme="minorHAnsi" w:cstheme="minorHAnsi"/>
    </w:rPr>
  </w:style>
  <w:style w:type="character" w:styleId="Hyperlink">
    <w:name w:val="Hyperlink"/>
    <w:basedOn w:val="DefaultParagraphFont"/>
    <w:uiPriority w:val="99"/>
    <w:unhideWhenUsed/>
    <w:rsid w:val="00C13709"/>
    <w:rPr>
      <w:color w:val="0563C1" w:themeColor="hyperlink"/>
      <w:u w:val="single"/>
    </w:rPr>
  </w:style>
  <w:style w:type="paragraph" w:styleId="TOC4">
    <w:name w:val="toc 4"/>
    <w:basedOn w:val="Normal"/>
    <w:next w:val="Normal"/>
    <w:autoRedefine/>
    <w:rsid w:val="00C13709"/>
    <w:pPr>
      <w:ind w:left="600"/>
      <w:jc w:val="left"/>
    </w:pPr>
    <w:rPr>
      <w:rFonts w:asciiTheme="minorHAnsi" w:hAnsiTheme="minorHAnsi" w:cstheme="minorHAnsi"/>
    </w:rPr>
  </w:style>
  <w:style w:type="paragraph" w:styleId="TOC5">
    <w:name w:val="toc 5"/>
    <w:basedOn w:val="Normal"/>
    <w:next w:val="Normal"/>
    <w:autoRedefine/>
    <w:rsid w:val="00C13709"/>
    <w:pPr>
      <w:ind w:left="800"/>
      <w:jc w:val="left"/>
    </w:pPr>
    <w:rPr>
      <w:rFonts w:asciiTheme="minorHAnsi" w:hAnsiTheme="minorHAnsi" w:cstheme="minorHAnsi"/>
    </w:rPr>
  </w:style>
  <w:style w:type="paragraph" w:styleId="TOC6">
    <w:name w:val="toc 6"/>
    <w:basedOn w:val="Normal"/>
    <w:next w:val="Normal"/>
    <w:autoRedefine/>
    <w:rsid w:val="00C13709"/>
    <w:pPr>
      <w:ind w:left="1000"/>
      <w:jc w:val="left"/>
    </w:pPr>
    <w:rPr>
      <w:rFonts w:asciiTheme="minorHAnsi" w:hAnsiTheme="minorHAnsi" w:cstheme="minorHAnsi"/>
    </w:rPr>
  </w:style>
  <w:style w:type="paragraph" w:styleId="TOC7">
    <w:name w:val="toc 7"/>
    <w:basedOn w:val="Normal"/>
    <w:next w:val="Normal"/>
    <w:autoRedefine/>
    <w:rsid w:val="00C13709"/>
    <w:pPr>
      <w:ind w:left="1200"/>
      <w:jc w:val="left"/>
    </w:pPr>
    <w:rPr>
      <w:rFonts w:asciiTheme="minorHAnsi" w:hAnsiTheme="minorHAnsi" w:cstheme="minorHAnsi"/>
    </w:rPr>
  </w:style>
  <w:style w:type="paragraph" w:styleId="TOC8">
    <w:name w:val="toc 8"/>
    <w:basedOn w:val="Normal"/>
    <w:next w:val="Normal"/>
    <w:autoRedefine/>
    <w:rsid w:val="00C13709"/>
    <w:pPr>
      <w:ind w:left="1400"/>
      <w:jc w:val="left"/>
    </w:pPr>
    <w:rPr>
      <w:rFonts w:asciiTheme="minorHAnsi" w:hAnsiTheme="minorHAnsi" w:cstheme="minorHAnsi"/>
    </w:rPr>
  </w:style>
  <w:style w:type="paragraph" w:styleId="TOC9">
    <w:name w:val="toc 9"/>
    <w:basedOn w:val="Normal"/>
    <w:next w:val="Normal"/>
    <w:autoRedefine/>
    <w:rsid w:val="00C13709"/>
    <w:pPr>
      <w:ind w:left="1600"/>
      <w:jc w:val="left"/>
    </w:pPr>
    <w:rPr>
      <w:rFonts w:asciiTheme="minorHAnsi" w:hAnsiTheme="minorHAnsi"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4648">
      <w:bodyDiv w:val="1"/>
      <w:marLeft w:val="0"/>
      <w:marRight w:val="0"/>
      <w:marTop w:val="0"/>
      <w:marBottom w:val="0"/>
      <w:divBdr>
        <w:top w:val="none" w:sz="0" w:space="0" w:color="auto"/>
        <w:left w:val="none" w:sz="0" w:space="0" w:color="auto"/>
        <w:bottom w:val="none" w:sz="0" w:space="0" w:color="auto"/>
        <w:right w:val="none" w:sz="0" w:space="0" w:color="auto"/>
      </w:divBdr>
    </w:div>
    <w:div w:id="693115430">
      <w:bodyDiv w:val="1"/>
      <w:marLeft w:val="0"/>
      <w:marRight w:val="0"/>
      <w:marTop w:val="0"/>
      <w:marBottom w:val="0"/>
      <w:divBdr>
        <w:top w:val="none" w:sz="0" w:space="0" w:color="auto"/>
        <w:left w:val="none" w:sz="0" w:space="0" w:color="auto"/>
        <w:bottom w:val="none" w:sz="0" w:space="0" w:color="auto"/>
        <w:right w:val="none" w:sz="0" w:space="0" w:color="auto"/>
      </w:divBdr>
    </w:div>
    <w:div w:id="895120616">
      <w:bodyDiv w:val="1"/>
      <w:marLeft w:val="0"/>
      <w:marRight w:val="0"/>
      <w:marTop w:val="0"/>
      <w:marBottom w:val="0"/>
      <w:divBdr>
        <w:top w:val="none" w:sz="0" w:space="0" w:color="auto"/>
        <w:left w:val="none" w:sz="0" w:space="0" w:color="auto"/>
        <w:bottom w:val="none" w:sz="0" w:space="0" w:color="auto"/>
        <w:right w:val="none" w:sz="0" w:space="0" w:color="auto"/>
      </w:divBdr>
    </w:div>
    <w:div w:id="1552839614">
      <w:bodyDiv w:val="1"/>
      <w:marLeft w:val="0"/>
      <w:marRight w:val="0"/>
      <w:marTop w:val="0"/>
      <w:marBottom w:val="0"/>
      <w:divBdr>
        <w:top w:val="none" w:sz="0" w:space="0" w:color="auto"/>
        <w:left w:val="none" w:sz="0" w:space="0" w:color="auto"/>
        <w:bottom w:val="none" w:sz="0" w:space="0" w:color="auto"/>
        <w:right w:val="none" w:sz="0" w:space="0" w:color="auto"/>
      </w:divBdr>
    </w:div>
    <w:div w:id="168173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66C7F-158E-4883-86A6-445406923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6138</Words>
  <Characters>34989</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
  <LinksUpToDate>false</LinksUpToDate>
  <CharactersWithSpaces>41045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 paper title
Module Code: ACCA5034 
Lecture Dr. Mohamed Ben Farah</dc:title>
  <dc:subject/>
  <dc:creator>IEEE</dc:creator>
  <cp:keywords/>
  <cp:lastModifiedBy>Guilherme Gutuzzo</cp:lastModifiedBy>
  <cp:revision>2</cp:revision>
  <dcterms:created xsi:type="dcterms:W3CDTF">2026-03-13T09:27:00Z</dcterms:created>
  <dcterms:modified xsi:type="dcterms:W3CDTF">2026-03-13T09:27:00Z</dcterms:modified>
</cp:coreProperties>
</file>