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Assessment Component 1</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Number: BMIH6007</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Name: International Meetings Management for the Hotel Industry</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 ALEXANDRU ALIN MINEA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 2215123</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 KATHRYN F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acknowledge the utilization of Grammarly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https://www.grammarly.com/</w:t>
        </w:r>
      </w:hyperlink>
      <w:r>
        <w:rPr>
          <w:rFonts w:ascii="Times New Roman" w:hAnsi="Times New Roman" w:cs="Times New Roman" w:eastAsia="Times New Roman"/>
          <w:color w:val="auto"/>
          <w:spacing w:val="0"/>
          <w:position w:val="0"/>
          <w:sz w:val="24"/>
          <w:shd w:fill="auto" w:val="clear"/>
        </w:rPr>
        <w:t xml:space="preserve">) to review spelling mistakes in my document. Grammarly did not ask me to enter any prompt; instead, it simply displayed the document for spelling and grammar corrections, allowing me to select which issues to modify and which to ignore. I affirm that I have not utilized any AI tools in the research and development of this assignment. I affirm that I have not submitted any AI-created content as my own. I verify that I possess copies of my drafts, notes, and other materials I utilized, which I might be required to present as evidence.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numPr>
          <w:ilvl w:val="0"/>
          <w:numId w:val="8"/>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Title Page </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13646" w:dyaOrig="7673">
          <v:rect xmlns:o="urn:schemas-microsoft-com:office:office" xmlns:v="urn:schemas-microsoft-com:vml" id="rectole0000000000" style="width:682.300000pt;height:383.65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keepNext w:val="true"/>
        <w:keepLines w:val="true"/>
        <w:numPr>
          <w:ilvl w:val="0"/>
          <w:numId w:val="10"/>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global forum, called the CDGCF, should be an international event that involves an agenda to focus on the considerable role cultural diversity. This forum contributes to the actualization of business collaborations in global businesses in the MICE sector (Bowdin et al., 2023). It comes at a time when interconnection of the world is in much demand; organisations need to adapt and embrace cultural diversity for creating innovations, smooth cross-cultural communication, and fortification of cross-border collaboration. It will also enable industry leaders, policymakers, and experts to exchange their experience and best practices as well as provide insights on their strategies on business cultural inclusiveness (Sahadevan et al., 2021). This includes workshops, panel discussions, and keynote sessions to become an avenue for gathering knowledge on leveraging diversity as a critical power fueling the productive international cooperation for sustainable development in MICE sectors (Rogers and Wynn-Moylan, 2022).</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1" style="width:682.300000pt;height:383.6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keepNext w:val="true"/>
        <w:keepLines w:val="true"/>
        <w:numPr>
          <w:ilvl w:val="0"/>
          <w:numId w:val="13"/>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Background of the Event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It’s an international top-level meeting, known as CDGCF. The focus now is being given to consider how cultural diversity could create influence in international cooperation for business purposes and, more especially, taking into consideration all MICE-specific activities. This meeting will bring together policymakers, corporate executives, and industry leaders to look at the economic benefits of embracing cultural diversity in worldwide collaborations (Lin, 2020). Moreover, the event will share best practices in creating inclusive work environments, improving cross-cultural communication, and maintaining global business cooperation-an essential success factor in today's globalizing businesses (</w:t>
      </w:r>
      <w:r>
        <w:rPr>
          <w:rFonts w:ascii="Times New Roman" w:hAnsi="Times New Roman" w:cs="Times New Roman" w:eastAsia="Times New Roman"/>
          <w:color w:val="auto"/>
          <w:spacing w:val="0"/>
          <w:position w:val="0"/>
          <w:sz w:val="24"/>
          <w:shd w:fill="auto" w:val="clear"/>
        </w:rPr>
        <w:t xml:space="preserve">Dashper and Finkel, 2020</w:t>
      </w: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2" style="width:682.300000pt;height:383.65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2" ShapeID="rectole0000000002" r:id="docRId5"/>
        </w:object>
      </w:r>
    </w:p>
    <w:p>
      <w:pPr>
        <w:keepNext w:val="true"/>
        <w:keepLines w:val="true"/>
        <w:numPr>
          <w:ilvl w:val="0"/>
          <w:numId w:val="15"/>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Event Content and Context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Two-day Forum for Cultural Diversity and Global Cooperation, comprising numerous activities aimed to create cultural sensitivity of the globalized business environment, featuring keynote speeches delivered by leading visionaries in international business, cultural diversity, and the future of MICE industries. These panel discussions involve experts from around the world that bring to discussion challenges and opportunities arising in cross-cultural diversity, particularly in business in a globally diversified business setup (</w:t>
      </w:r>
      <w:r>
        <w:rPr>
          <w:rFonts w:ascii="Times New Roman" w:hAnsi="Times New Roman" w:cs="Times New Roman" w:eastAsia="Times New Roman"/>
          <w:color w:val="auto"/>
          <w:spacing w:val="0"/>
          <w:position w:val="0"/>
          <w:sz w:val="24"/>
          <w:shd w:fill="auto" w:val="clear"/>
        </w:rPr>
        <w:t xml:space="preserve">Sun et al., 2024</w:t>
      </w:r>
      <w:r>
        <w:rPr>
          <w:rFonts w:ascii="Times New Roman" w:hAnsi="Times New Roman" w:cs="Times New Roman" w:eastAsia="Times New Roman"/>
          <w:color w:val="000000"/>
          <w:spacing w:val="0"/>
          <w:position w:val="0"/>
          <w:sz w:val="24"/>
          <w:shd w:fill="auto" w:val="clear"/>
        </w:rPr>
        <w:t xml:space="preserve">). The participants will take part in a workshop that enables them to act on strategies about cross-cultural communication, leadership, and collaboration. Participants will have time to network with participants from other industries and cultures in the networking sessions. The program will be dedicated to how diversity in culture facilitates collaboration in the international business setting, especially for the MICE sector, and will entail discussions on inclusive leadership, workplace diversity, and case studies on effective international partnership (</w:t>
      </w:r>
      <w:r>
        <w:rPr>
          <w:rFonts w:ascii="Times New Roman" w:hAnsi="Times New Roman" w:cs="Times New Roman" w:eastAsia="Times New Roman"/>
          <w:color w:val="auto"/>
          <w:spacing w:val="0"/>
          <w:position w:val="0"/>
          <w:sz w:val="24"/>
          <w:shd w:fill="auto" w:val="clear"/>
        </w:rPr>
        <w:t xml:space="preserve">Ng et al., 2024</w:t>
      </w:r>
      <w:r>
        <w:rPr>
          <w:rFonts w:ascii="Times New Roman" w:hAnsi="Times New Roman" w:cs="Times New Roman" w:eastAsia="Times New Roman"/>
          <w:color w:val="000000"/>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3" style="width:682.300000pt;height:383.65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3" ShapeID="rectole0000000003" r:id="docRId7"/>
        </w:object>
      </w:r>
    </w:p>
    <w:p>
      <w:pPr>
        <w:keepNext w:val="true"/>
        <w:keepLines w:val="true"/>
        <w:numPr>
          <w:ilvl w:val="0"/>
          <w:numId w:val="17"/>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 Factors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CDGCF will reach various audiences within international business and the MICE sector, targeting corporate leadership. These core target markets are CEOs; Diversity and Inclusion Officers who are working through diversity in their various organizations; Human Resource Professionals across different sectors, corporations, and markets (</w:t>
      </w:r>
      <w:r>
        <w:rPr>
          <w:rFonts w:ascii="Times New Roman" w:hAnsi="Times New Roman" w:cs="Times New Roman" w:eastAsia="Times New Roman"/>
          <w:color w:val="auto"/>
          <w:spacing w:val="0"/>
          <w:position w:val="0"/>
          <w:sz w:val="24"/>
          <w:shd w:fill="auto" w:val="clear"/>
        </w:rPr>
        <w:t xml:space="preserve">Fuentes et al., 2020</w:t>
      </w:r>
      <w:r>
        <w:rPr>
          <w:rFonts w:ascii="Times New Roman" w:hAnsi="Times New Roman" w:cs="Times New Roman" w:eastAsia="Times New Roman"/>
          <w:color w:val="000000"/>
          <w:spacing w:val="0"/>
          <w:position w:val="0"/>
          <w:sz w:val="24"/>
          <w:shd w:fill="auto" w:val="clear"/>
        </w:rPr>
        <w:t xml:space="preserve">). MICE industry stakeholders, including conference planners, venue managers, and hospitality experts will be attracted by the forum due to information dissemination on diversity issues in planning and executing events. Policymaking and advocacy, including government sectors and NGOs related to cultural diversity and social inclusiveness, also form an essential part of the list of participants of the forum. The academics studying cultural diversity issues, globalization and international business will also be attracted (</w:t>
      </w:r>
      <w:r>
        <w:rPr>
          <w:rFonts w:ascii="Times New Roman" w:hAnsi="Times New Roman" w:cs="Times New Roman" w:eastAsia="Times New Roman"/>
          <w:color w:val="auto"/>
          <w:spacing w:val="0"/>
          <w:position w:val="0"/>
          <w:sz w:val="24"/>
          <w:shd w:fill="auto" w:val="clear"/>
        </w:rPr>
        <w:t xml:space="preserve">Babu, 2024</w:t>
      </w:r>
      <w:r>
        <w:rPr>
          <w:rFonts w:ascii="Times New Roman" w:hAnsi="Times New Roman" w:cs="Times New Roman" w:eastAsia="Times New Roman"/>
          <w:color w:val="000000"/>
          <w:spacing w:val="0"/>
          <w:position w:val="0"/>
          <w:sz w:val="24"/>
          <w:shd w:fill="auto" w:val="clear"/>
        </w:rPr>
        <w:t xml:space="preserve">). Global demand is growing for diversity and inclusion at work events, as companies around the world continue to increase investment in cross-cultural communication, inclusive leadership, and diversity in international business and MICE. Other diversity and inclusion conferences, for example, focus on gender or race, which makes the CDGCF distinct in that it specifically addresses cultural diversity and collaboration in global businesses, thus placing it at an edge (</w:t>
      </w:r>
      <w:r>
        <w:rPr>
          <w:rFonts w:ascii="Times New Roman" w:hAnsi="Times New Roman" w:cs="Times New Roman" w:eastAsia="Times New Roman"/>
          <w:color w:val="auto"/>
          <w:spacing w:val="0"/>
          <w:position w:val="0"/>
          <w:sz w:val="24"/>
          <w:shd w:fill="auto" w:val="clear"/>
        </w:rPr>
        <w:t xml:space="preserve">Morris, 2023</w:t>
      </w:r>
      <w:r>
        <w:rPr>
          <w:rFonts w:ascii="Times New Roman" w:hAnsi="Times New Roman" w:cs="Times New Roman" w:eastAsia="Times New Roman"/>
          <w:color w:val="000000"/>
          <w:spacing w:val="0"/>
          <w:position w:val="0"/>
          <w:sz w:val="24"/>
          <w:shd w:fill="auto" w:val="clear"/>
        </w:rPr>
        <w:t xml:space="preserve">). This intentional emphasis guarantees that the forum draws a blend of business executives and scholars which seeks actionable solutions about cultural inclusivity.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4" style="width:682.300000pt;height:383.650000pt" o:preferrelative="t" o:ole="">
            <o:lock v:ext="edit"/>
            <v:imagedata xmlns:r="http://schemas.openxmlformats.org/officeDocument/2006/relationships" r:id="docRId10" o:title=""/>
          </v:rect>
          <o:OLEObject xmlns:r="http://schemas.openxmlformats.org/officeDocument/2006/relationships" xmlns:o="urn:schemas-microsoft-com:office:office" Type="Embed" ProgID="StaticMetafile" DrawAspect="Content" ObjectID="0000000004" ShapeID="rectole0000000004" r:id="docRId9"/>
        </w:object>
      </w:r>
    </w:p>
    <w:p>
      <w:pPr>
        <w:keepNext w:val="true"/>
        <w:keepLines w:val="true"/>
        <w:numPr>
          <w:ilvl w:val="0"/>
          <w:numId w:val="19"/>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Financial Factors</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 financial elements for the Cultural Diversity and Global Collaboration Forum (CDGCF) will be strategized through financial oversight as well as revenue streams. Funds will be generated through sponsorships, vendor charges and ticket sales (</w:t>
      </w:r>
      <w:r>
        <w:rPr>
          <w:rFonts w:ascii="Times New Roman" w:hAnsi="Times New Roman" w:cs="Times New Roman" w:eastAsia="Times New Roman"/>
          <w:color w:val="auto"/>
          <w:spacing w:val="0"/>
          <w:position w:val="0"/>
          <w:sz w:val="24"/>
          <w:shd w:fill="auto" w:val="clear"/>
        </w:rPr>
        <w:t xml:space="preserve">Galli-Debicella, 2022</w:t>
      </w:r>
      <w:r>
        <w:rPr>
          <w:rFonts w:ascii="Times New Roman" w:hAnsi="Times New Roman" w:cs="Times New Roman" w:eastAsia="Times New Roman"/>
          <w:color w:val="000000"/>
          <w:spacing w:val="0"/>
          <w:position w:val="0"/>
          <w:sz w:val="24"/>
          <w:shd w:fill="FFFFFF" w:val="clear"/>
        </w:rPr>
        <w:t xml:space="preserve">). The expenses for the event will cover venue hire, promotional activities, staff salaries, audiovisual equipment and security services other operational expenses included. Early bird discount and group package will be in place to attract more ticket sales. Sponsorships and partnerships with businesses that promote diversity will also offer substantial financial gains. The earnings will cover costs for the events, and sustainability will be financially ensured through income from ticket sales, food revenues, and sponsorships (</w:t>
      </w:r>
      <w:r>
        <w:rPr>
          <w:rFonts w:ascii="Times New Roman" w:hAnsi="Times New Roman" w:cs="Times New Roman" w:eastAsia="Times New Roman"/>
          <w:color w:val="auto"/>
          <w:spacing w:val="0"/>
          <w:position w:val="0"/>
          <w:sz w:val="24"/>
          <w:shd w:fill="auto" w:val="clear"/>
        </w:rPr>
        <w:t xml:space="preserve">Yousef, 2024</w:t>
      </w:r>
      <w:r>
        <w:rPr>
          <w:rFonts w:ascii="Times New Roman" w:hAnsi="Times New Roman" w:cs="Times New Roman" w:eastAsia="Times New Roman"/>
          <w:color w:val="000000"/>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i/>
          <w:color w:val="000000"/>
          <w:spacing w:val="0"/>
          <w:position w:val="0"/>
          <w:sz w:val="24"/>
          <w:shd w:fill="auto" w:val="clear"/>
        </w:rPr>
        <w:t xml:space="preserve">Projected Income and Costs</w:t>
      </w:r>
    </w:p>
    <w:tbl>
      <w:tblPr/>
      <w:tblGrid>
        <w:gridCol w:w="3767"/>
        <w:gridCol w:w="3767"/>
      </w:tblGrid>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Expenses</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Amount (£)</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Venue rental and permits</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40,000</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Event staff wages</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15,000</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Marketing and advertising</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10,000</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Security and safety</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7,500</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Lighting and decorations</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5,000</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Equipment rental</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8,000</w:t>
            </w:r>
          </w:p>
        </w:tc>
      </w:tr>
      <w:tr>
        <w:trPr>
          <w:trHeight w:val="497"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Miscellaneous costs</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5,000</w:t>
            </w:r>
          </w:p>
        </w:tc>
      </w:tr>
      <w:tr>
        <w:trPr>
          <w:trHeight w:val="469" w:hRule="auto"/>
          <w:jc w:val="center"/>
        </w:trPr>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Total Expenses</w:t>
            </w:r>
          </w:p>
        </w:tc>
        <w:tc>
          <w:tcPr>
            <w:tcW w:w="37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90,500</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FFFF00" w:val="clear"/>
        </w:rPr>
      </w:pPr>
    </w:p>
    <w:p>
      <w:pPr>
        <w:spacing w:before="0" w:after="16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Predicted Revenue </w:t>
      </w:r>
    </w:p>
    <w:tbl>
      <w:tblPr/>
      <w:tblGrid>
        <w:gridCol w:w="3348"/>
        <w:gridCol w:w="3348"/>
      </w:tblGrid>
      <w:tr>
        <w:trPr>
          <w:trHeight w:val="630" w:hRule="auto"/>
          <w:jc w:val="center"/>
        </w:trPr>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Revenue Streams</w:t>
            </w:r>
          </w:p>
        </w:tc>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Amount (£)</w:t>
            </w:r>
          </w:p>
        </w:tc>
      </w:tr>
      <w:tr>
        <w:trPr>
          <w:trHeight w:val="630" w:hRule="auto"/>
          <w:jc w:val="center"/>
        </w:trPr>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Vendor stall fees</w:t>
            </w:r>
          </w:p>
        </w:tc>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25,000</w:t>
            </w:r>
          </w:p>
        </w:tc>
      </w:tr>
      <w:tr>
        <w:trPr>
          <w:trHeight w:val="630" w:hRule="auto"/>
          <w:jc w:val="center"/>
        </w:trPr>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Ticket sales </w:t>
            </w:r>
          </w:p>
        </w:tc>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75,000</w:t>
            </w:r>
          </w:p>
        </w:tc>
      </w:tr>
      <w:tr>
        <w:trPr>
          <w:trHeight w:val="596" w:hRule="auto"/>
          <w:jc w:val="center"/>
        </w:trPr>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Sponsorships from businesses</w:t>
            </w:r>
          </w:p>
        </w:tc>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30,000</w:t>
            </w:r>
          </w:p>
        </w:tc>
      </w:tr>
      <w:tr>
        <w:trPr>
          <w:trHeight w:val="630" w:hRule="auto"/>
          <w:jc w:val="center"/>
        </w:trPr>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Food and drink sales commission</w:t>
            </w:r>
          </w:p>
        </w:tc>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15,000</w:t>
            </w:r>
          </w:p>
        </w:tc>
      </w:tr>
      <w:tr>
        <w:trPr>
          <w:trHeight w:val="596" w:hRule="auto"/>
          <w:jc w:val="center"/>
        </w:trPr>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Total Revenue</w:t>
            </w:r>
          </w:p>
        </w:tc>
        <w:tc>
          <w:tcPr>
            <w:tcW w:w="3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145,000</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13646" w:dyaOrig="7673">
          <v:rect xmlns:o="urn:schemas-microsoft-com:office:office" xmlns:v="urn:schemas-microsoft-com:vml" id="rectole0000000005" style="width:682.300000pt;height:383.65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5" ShapeID="rectole0000000005" r:id="docRId11"/>
        </w:object>
      </w:r>
    </w:p>
    <w:p>
      <w:pPr>
        <w:keepNext w:val="true"/>
        <w:keepLines w:val="true"/>
        <w:numPr>
          <w:ilvl w:val="0"/>
          <w:numId w:val="61"/>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Operational Factors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Inclusivity and accessibility would be preferred to make sure that all participants incorporating individuals with disabilities can access every area of the event. The venue, Manchester Central Convention Complex, has a reputation for hosting large international events; thus, it is an ideal place to host the CDGCF. Multiple rooms will be available for conferences, exhibition, and networking purposes to facilitate 500-800 attendees in these set-ups (</w:t>
      </w:r>
      <w:r>
        <w:rPr>
          <w:rFonts w:ascii="Times New Roman" w:hAnsi="Times New Roman" w:cs="Times New Roman" w:eastAsia="Times New Roman"/>
          <w:color w:val="auto"/>
          <w:spacing w:val="0"/>
          <w:position w:val="0"/>
          <w:sz w:val="24"/>
          <w:shd w:fill="auto" w:val="clear"/>
        </w:rPr>
        <w:t xml:space="preserve">Pan and Sen, 2024</w:t>
      </w:r>
      <w:r>
        <w:rPr>
          <w:rFonts w:ascii="Times New Roman" w:hAnsi="Times New Roman" w:cs="Times New Roman" w:eastAsia="Times New Roman"/>
          <w:color w:val="000000"/>
          <w:spacing w:val="0"/>
          <w:position w:val="0"/>
          <w:sz w:val="24"/>
          <w:shd w:fill="auto" w:val="clear"/>
        </w:rPr>
        <w:t xml:space="preserve">). A highly skilled team will be involved in the organization of the event, including Event Coordinators who will organize logistics and handle speaker coordination. Diversity Experts will lead workshops and ensure the facilitation of discussions while Tech Support takes care of all hybrid event platforms and streaming. On-site operations and security personnel will handle crowd management and registration. Resource distributions will encompass various catering selections, audiovisual tools as well as lighting for presentations with branded promotional materials for event advertising (</w:t>
      </w:r>
      <w:r>
        <w:rPr>
          <w:rFonts w:ascii="Times New Roman" w:hAnsi="Times New Roman" w:cs="Times New Roman" w:eastAsia="Times New Roman"/>
          <w:color w:val="auto"/>
          <w:spacing w:val="0"/>
          <w:position w:val="0"/>
          <w:sz w:val="24"/>
          <w:shd w:fill="auto" w:val="clear"/>
        </w:rPr>
        <w:t xml:space="preserve">Howard et al., 2023</w:t>
      </w: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6" style="width:682.300000pt;height:383.650000pt" o:preferrelative="t" o:ole="">
            <o:lock v:ext="edit"/>
            <v:imagedata xmlns:r="http://schemas.openxmlformats.org/officeDocument/2006/relationships" r:id="docRId14" o:title=""/>
          </v:rect>
          <o:OLEObject xmlns:r="http://schemas.openxmlformats.org/officeDocument/2006/relationships" xmlns:o="urn:schemas-microsoft-com:office:office" Type="Embed" ProgID="StaticMetafile" DrawAspect="Content" ObjectID="0000000006" ShapeID="rectole0000000006" r:id="docRId13"/>
        </w:object>
      </w:r>
    </w:p>
    <w:p>
      <w:pPr>
        <w:keepNext w:val="true"/>
        <w:keepLines w:val="true"/>
        <w:numPr>
          <w:ilvl w:val="0"/>
          <w:numId w:val="63"/>
        </w:numPr>
        <w:spacing w:before="24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Strategy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CDGCF will be implementing a broad marketing strategy in order to get maximum visibility and engagement. The digital marketing aspect will play a significant role in attracting global participants and stakeholders. This will include professional and corporate leaders, MICE industry experts, and diversity advocates through the social media sites LinkedIn, Twitter, Instagram, and Facebook. Campaigns, paid for in these media will target decision-makers among the MICE and business circles (</w:t>
      </w:r>
      <w:r>
        <w:rPr>
          <w:rFonts w:ascii="Times New Roman" w:hAnsi="Times New Roman" w:cs="Times New Roman" w:eastAsia="Times New Roman"/>
          <w:color w:val="auto"/>
          <w:spacing w:val="0"/>
          <w:position w:val="0"/>
          <w:sz w:val="24"/>
          <w:shd w:fill="auto" w:val="clear"/>
        </w:rPr>
        <w:t xml:space="preserve">Getz and Page, 2019</w:t>
      </w:r>
      <w:r>
        <w:rPr>
          <w:rFonts w:ascii="Times New Roman" w:hAnsi="Times New Roman" w:cs="Times New Roman" w:eastAsia="Times New Roman"/>
          <w:color w:val="000000"/>
          <w:spacing w:val="0"/>
          <w:position w:val="0"/>
          <w:sz w:val="24"/>
          <w:shd w:fill="auto" w:val="clear"/>
        </w:rPr>
        <w:t xml:space="preserve">). There also will be sending regular updates via email with discounts on early-bird tickets along with other offer to selected subscribers from the participants' lists who attended earlier versions, professionals connected with the market, and all partners. More than that, content marketing will be another significant engagement driver. Blog posts, interviews with speakers, and case studies of diversity and collaboration success stories will be published on a variety of channels. Articles demonstrating thought leadership about the significance of cultural diversity in business will be released on the event's website that can be shared through social media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Rogers and Wynn-Moylan, 2022</w:t>
      </w:r>
      <w:r>
        <w:rPr>
          <w:rFonts w:ascii="Times New Roman" w:hAnsi="Times New Roman" w:cs="Times New Roman" w:eastAsia="Times New Roman"/>
          <w:color w:val="000000"/>
          <w:spacing w:val="0"/>
          <w:position w:val="0"/>
          <w:sz w:val="24"/>
          <w:shd w:fill="auto" w:val="clear"/>
        </w:rPr>
        <w:t xml:space="preserve">). This thing establishes the forum as a prominent advocate in the inclusion and diversity area.  </w:t>
      </w:r>
      <w:r>
        <w:rPr>
          <w:rFonts w:ascii="Times New Roman" w:hAnsi="Times New Roman" w:cs="Times New Roman" w:eastAsia="Times New Roman"/>
          <w:color w:val="auto"/>
          <w:spacing w:val="0"/>
          <w:position w:val="0"/>
          <w:sz w:val="24"/>
          <w:shd w:fill="auto" w:val="clear"/>
        </w:rPr>
        <w:t xml:space="preserve">Collaborating with partners and advertisers will help this event to reach a larger audience. The forum’s credibility grows through partnerships with diversity organizations and companies that promote inclusion</w:t>
      </w:r>
      <w:r>
        <w:rPr>
          <w:rFonts w:ascii="Times New Roman" w:hAnsi="Times New Roman" w:cs="Times New Roman" w:eastAsia="Times New Roman"/>
          <w:color w:val="000000"/>
          <w:spacing w:val="0"/>
          <w:position w:val="0"/>
          <w:sz w:val="24"/>
          <w:shd w:fill="auto" w:val="clear"/>
        </w:rPr>
        <w:t xml:space="preserve"> and industry associations. This plan includes forming media agreements with publications that target MICE and corporate diversity events. Major international businesses will help fund the event while making their name known to attendees. The organized promotional products and giveaway packages available during the event will create lasting memories for participants (</w:t>
      </w:r>
      <w:r>
        <w:rPr>
          <w:rFonts w:ascii="Times New Roman" w:hAnsi="Times New Roman" w:cs="Times New Roman" w:eastAsia="Times New Roman"/>
          <w:color w:val="auto"/>
          <w:spacing w:val="0"/>
          <w:position w:val="0"/>
          <w:sz w:val="24"/>
          <w:shd w:fill="auto" w:val="clear"/>
        </w:rPr>
        <w:t xml:space="preserve">Turi et al., 2022</w:t>
      </w: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7" style="width:682.300000pt;height:383.650000pt" o:preferrelative="t" o:ole="">
            <o:lock v:ext="edit"/>
            <v:imagedata xmlns:r="http://schemas.openxmlformats.org/officeDocument/2006/relationships" r:id="docRId16" o:title=""/>
          </v:rect>
          <o:OLEObject xmlns:r="http://schemas.openxmlformats.org/officeDocument/2006/relationships" xmlns:o="urn:schemas-microsoft-com:office:office" Type="Embed" ProgID="StaticMetafile" DrawAspect="Content" ObjectID="0000000007" ShapeID="rectole0000000007" r:id="docRId15"/>
        </w:object>
      </w:r>
    </w:p>
    <w:p>
      <w:pPr>
        <w:keepNext w:val="true"/>
        <w:keepLines w:val="true"/>
        <w:numPr>
          <w:ilvl w:val="0"/>
          <w:numId w:val="65"/>
        </w:numPr>
        <w:spacing w:before="24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CDGCF initiative presents itself as being extremely feasible towards filling the rapidly emerging global requirement for issues involving cultural diversity and business partnership.  It will help MICE sector which progressively aims for an inclusive strategy to leverage the benefits of cultural diversity. Financial projections include income from tickets, sponsorships, and exhibits, which further buttress economic viability. It promises to be an event that will be important to both industry leaders and policymakers, since it delivers actionable insights and strategies that enhance global collaboration. This feasibility study affirms that the forum remains relevant and appropriate in proceeding the inclusion and diversity of the MICE sectors.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13646" w:dyaOrig="7673">
          <v:rect xmlns:o="urn:schemas-microsoft-com:office:office" xmlns:v="urn:schemas-microsoft-com:vml" id="rectole0000000008" style="width:682.300000pt;height:383.650000pt" o:preferrelative="t" o:ole="">
            <o:lock v:ext="edit"/>
            <v:imagedata xmlns:r="http://schemas.openxmlformats.org/officeDocument/2006/relationships" r:id="docRId18" o:title=""/>
          </v:rect>
          <o:OLEObject xmlns:r="http://schemas.openxmlformats.org/officeDocument/2006/relationships" xmlns:o="urn:schemas-microsoft-com:office:office" Type="Embed" ProgID="StaticMetafile" DrawAspect="Content" ObjectID="0000000008" ShapeID="rectole0000000008" r:id="docRId17"/>
        </w:objec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10. </w:t>
      </w:r>
      <w:r>
        <w:rPr>
          <w:rFonts w:ascii="Times New Roman" w:hAnsi="Times New Roman" w:cs="Times New Roman" w:eastAsia="Times New Roman"/>
          <w:b/>
          <w:color w:val="auto"/>
          <w:spacing w:val="0"/>
          <w:position w:val="0"/>
          <w:sz w:val="24"/>
          <w:shd w:fill="auto" w:val="clear"/>
        </w:rPr>
        <w:t xml:space="preserve">References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13646" w:dyaOrig="7673">
          <v:rect xmlns:o="urn:schemas-microsoft-com:office:office" xmlns:v="urn:schemas-microsoft-com:vml" id="rectole0000000009" style="width:682.300000pt;height:383.650000pt" o:preferrelative="t" o:ole="">
            <o:lock v:ext="edit"/>
            <v:imagedata xmlns:r="http://schemas.openxmlformats.org/officeDocument/2006/relationships" r:id="docRId20" o:title=""/>
          </v:rect>
          <o:OLEObject xmlns:r="http://schemas.openxmlformats.org/officeDocument/2006/relationships" xmlns:o="urn:schemas-microsoft-com:office:office" Type="Embed" ProgID="StaticMetafile" DrawAspect="Content" ObjectID="0000000009" ShapeID="rectole0000000009" r:id="docRId19"/>
        </w:objec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Jain, T. and Pareek, C. (2019). Managing Cross-Cultural Diversity: issues anD Challenges Charu Pareek. </w:t>
      </w:r>
      <w:r>
        <w:rPr>
          <w:rFonts w:ascii="Times New Roman" w:hAnsi="Times New Roman" w:cs="Times New Roman" w:eastAsia="Times New Roman"/>
          <w:i/>
          <w:color w:val="auto"/>
          <w:spacing w:val="0"/>
          <w:position w:val="0"/>
          <w:sz w:val="24"/>
          <w:shd w:fill="auto" w:val="clear"/>
        </w:rPr>
        <w:t xml:space="preserve">Global Management Review</w:t>
      </w:r>
      <w:r>
        <w:rPr>
          <w:rFonts w:ascii="Times New Roman" w:hAnsi="Times New Roman" w:cs="Times New Roman" w:eastAsia="Times New Roman"/>
          <w:color w:val="auto"/>
          <w:spacing w:val="0"/>
          <w:position w:val="0"/>
          <w:sz w:val="24"/>
          <w:shd w:fill="auto" w:val="clear"/>
        </w:rPr>
        <w:t xml:space="preserve">, [online] 13(2). doi:https://doi.org/10.34155/GMR.19.1302.03.</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Jones, G., Chace, B.C. and Wright, J. (2020). Cultural diversity drives innovation: empowering teams for success. </w:t>
      </w:r>
      <w:r>
        <w:rPr>
          <w:rFonts w:ascii="Times New Roman" w:hAnsi="Times New Roman" w:cs="Times New Roman" w:eastAsia="Times New Roman"/>
          <w:i/>
          <w:color w:val="auto"/>
          <w:spacing w:val="0"/>
          <w:position w:val="0"/>
          <w:sz w:val="24"/>
          <w:shd w:fill="auto" w:val="clear"/>
        </w:rPr>
        <w:t xml:space="preserve">International Journal of Innovation Science</w:t>
      </w:r>
      <w:r>
        <w:rPr>
          <w:rFonts w:ascii="Times New Roman" w:hAnsi="Times New Roman" w:cs="Times New Roman" w:eastAsia="Times New Roman"/>
          <w:color w:val="auto"/>
          <w:spacing w:val="0"/>
          <w:position w:val="0"/>
          <w:sz w:val="24"/>
          <w:shd w:fill="auto" w:val="clear"/>
        </w:rPr>
        <w:t xml:space="preserve">, [online] 12(3), pp.323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343. doi:https://doi.org/10.1108/ijis-04-2020-0042.</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Rogers, T. and Wynn-Moylan, P. (2022). </w:t>
      </w:r>
      <w:r>
        <w:rPr>
          <w:rFonts w:ascii="Times New Roman" w:hAnsi="Times New Roman" w:cs="Times New Roman" w:eastAsia="Times New Roman"/>
          <w:i/>
          <w:color w:val="auto"/>
          <w:spacing w:val="0"/>
          <w:position w:val="0"/>
          <w:sz w:val="24"/>
          <w:shd w:fill="auto" w:val="clear"/>
        </w:rPr>
        <w:t xml:space="preserve">Conferences and Conventions</w:t>
      </w:r>
      <w:r>
        <w:rPr>
          <w:rFonts w:ascii="Times New Roman" w:hAnsi="Times New Roman" w:cs="Times New Roman" w:eastAsia="Times New Roman"/>
          <w:color w:val="auto"/>
          <w:spacing w:val="0"/>
          <w:position w:val="0"/>
          <w:sz w:val="24"/>
          <w:shd w:fill="auto" w:val="clear"/>
        </w:rPr>
        <w:t xml:space="preserve">. [online] doi:https://doi.org/10.4324/9781003298953.</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Wang, J., Cheng, G.H.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L., Chen, T. and Leung, K. (2019). Team creativity/innovation in culturally diverse teams: A meta</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analysis. </w:t>
      </w:r>
      <w:r>
        <w:rPr>
          <w:rFonts w:ascii="Times New Roman" w:hAnsi="Times New Roman" w:cs="Times New Roman" w:eastAsia="Times New Roman"/>
          <w:i/>
          <w:color w:val="auto"/>
          <w:spacing w:val="0"/>
          <w:position w:val="0"/>
          <w:sz w:val="24"/>
          <w:shd w:fill="auto" w:val="clear"/>
        </w:rPr>
        <w:t xml:space="preserve">Journal of Organizational Behavior</w:t>
      </w:r>
      <w:r>
        <w:rPr>
          <w:rFonts w:ascii="Times New Roman" w:hAnsi="Times New Roman" w:cs="Times New Roman" w:eastAsia="Times New Roman"/>
          <w:color w:val="auto"/>
          <w:spacing w:val="0"/>
          <w:position w:val="0"/>
          <w:sz w:val="24"/>
          <w:shd w:fill="auto" w:val="clear"/>
        </w:rPr>
        <w:t xml:space="preserve">, [online] 40(6), pp.693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708. doi:https://doi.org/10.1002/job.2362.</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Babu, J. (2024). </w:t>
      </w:r>
      <w:r>
        <w:rPr>
          <w:rFonts w:ascii="Times New Roman" w:hAnsi="Times New Roman" w:cs="Times New Roman" w:eastAsia="Times New Roman"/>
          <w:i/>
          <w:color w:val="auto"/>
          <w:spacing w:val="0"/>
          <w:position w:val="0"/>
          <w:sz w:val="24"/>
          <w:shd w:fill="auto" w:val="clear"/>
        </w:rPr>
        <w:t xml:space="preserve">The role of cultural diversity and its impact on the workplace</w:t>
      </w:r>
      <w:r>
        <w:rPr>
          <w:rFonts w:ascii="Times New Roman" w:hAnsi="Times New Roman" w:cs="Times New Roman" w:eastAsia="Times New Roman"/>
          <w:color w:val="auto"/>
          <w:spacing w:val="0"/>
          <w:position w:val="0"/>
          <w:sz w:val="24"/>
          <w:shd w:fill="auto" w:val="clear"/>
        </w:rPr>
        <w:t xml:space="preserve">. [online] ResearchGate. Available at: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auto" w:val="clear"/>
          </w:rPr>
          <w:t xml:space="preserve">https://www.researchgate.net/publication/383498727_The_role_of_cultural_diversity_and_its_impact_on_the_workplace</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Bowdin, G., McDonnell, I., Harris, R., O’Toole, W., Allen, J. and Leo Kenneth Jago (2023). </w:t>
      </w:r>
      <w:r>
        <w:rPr>
          <w:rFonts w:ascii="Times New Roman" w:hAnsi="Times New Roman" w:cs="Times New Roman" w:eastAsia="Times New Roman"/>
          <w:i/>
          <w:color w:val="auto"/>
          <w:spacing w:val="0"/>
          <w:position w:val="0"/>
          <w:sz w:val="24"/>
          <w:shd w:fill="auto" w:val="clear"/>
        </w:rPr>
        <w:t xml:space="preserve">Events Management</w:t>
      </w:r>
      <w:r>
        <w:rPr>
          <w:rFonts w:ascii="Times New Roman" w:hAnsi="Times New Roman" w:cs="Times New Roman" w:eastAsia="Times New Roman"/>
          <w:color w:val="auto"/>
          <w:spacing w:val="0"/>
          <w:position w:val="0"/>
          <w:sz w:val="24"/>
          <w:shd w:fill="auto" w:val="clear"/>
        </w:rPr>
        <w:t xml:space="preserve">. Routledge. doi:https://doi.org/10.4324/9781003044963.</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Dashper, K. and Finkel, R. (2020). Accessibility, diversity, and inclusion in the UK meetings industry. </w:t>
      </w:r>
      <w:r>
        <w:rPr>
          <w:rFonts w:ascii="Times New Roman" w:hAnsi="Times New Roman" w:cs="Times New Roman" w:eastAsia="Times New Roman"/>
          <w:i/>
          <w:color w:val="auto"/>
          <w:spacing w:val="0"/>
          <w:position w:val="0"/>
          <w:sz w:val="24"/>
          <w:shd w:fill="auto" w:val="clear"/>
        </w:rPr>
        <w:t xml:space="preserve">Journal of Convention &amp; Event Tourism</w:t>
      </w:r>
      <w:r>
        <w:rPr>
          <w:rFonts w:ascii="Times New Roman" w:hAnsi="Times New Roman" w:cs="Times New Roman" w:eastAsia="Times New Roman"/>
          <w:color w:val="auto"/>
          <w:spacing w:val="0"/>
          <w:position w:val="0"/>
          <w:sz w:val="24"/>
          <w:shd w:fill="auto" w:val="clear"/>
        </w:rPr>
        <w:t xml:space="preserve">, [online] 21(4), pp.1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25. doi:https://doi.org/10.1080/15470148.2020.1814472.</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Fuentes, M.A., Zelaya, D.G. and Madsen, J.W. (2020). Rethinking the Course Syllabus: Considerations for Promoting Equity, Diversity, and Inclusion. </w:t>
      </w:r>
      <w:r>
        <w:rPr>
          <w:rFonts w:ascii="Times New Roman" w:hAnsi="Times New Roman" w:cs="Times New Roman" w:eastAsia="Times New Roman"/>
          <w:i/>
          <w:color w:val="auto"/>
          <w:spacing w:val="0"/>
          <w:position w:val="0"/>
          <w:sz w:val="24"/>
          <w:shd w:fill="auto" w:val="clear"/>
        </w:rPr>
        <w:t xml:space="preserve">Teaching of Psychology</w:t>
      </w:r>
      <w:r>
        <w:rPr>
          <w:rFonts w:ascii="Times New Roman" w:hAnsi="Times New Roman" w:cs="Times New Roman" w:eastAsia="Times New Roman"/>
          <w:color w:val="auto"/>
          <w:spacing w:val="0"/>
          <w:position w:val="0"/>
          <w:sz w:val="24"/>
          <w:shd w:fill="auto" w:val="clear"/>
        </w:rPr>
        <w:t xml:space="preserve">, [online] 48(1), pp.69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79. Available at: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auto" w:val="clear"/>
          </w:rPr>
          <w:t xml:space="preserve">https://journals.sagepub.com/doi/full/10.1177/0098628320959979</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Galli-Debicella, A. (2022). The Impact of Cultural Diversity on Small Business Strategy. </w:t>
      </w:r>
      <w:r>
        <w:rPr>
          <w:rFonts w:ascii="Times New Roman" w:hAnsi="Times New Roman" w:cs="Times New Roman" w:eastAsia="Times New Roman"/>
          <w:i/>
          <w:color w:val="auto"/>
          <w:spacing w:val="0"/>
          <w:position w:val="0"/>
          <w:sz w:val="24"/>
          <w:shd w:fill="auto" w:val="clear"/>
        </w:rPr>
        <w:t xml:space="preserve">Journal of Management Research</w:t>
      </w:r>
      <w:r>
        <w:rPr>
          <w:rFonts w:ascii="Times New Roman" w:hAnsi="Times New Roman" w:cs="Times New Roman" w:eastAsia="Times New Roman"/>
          <w:color w:val="auto"/>
          <w:spacing w:val="0"/>
          <w:position w:val="0"/>
          <w:sz w:val="24"/>
          <w:shd w:fill="auto" w:val="clear"/>
        </w:rPr>
        <w:t xml:space="preserve">, 14(2), p.1. doi:https://doi.org/10.5296/jmr.v14i2.19649.</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Getz, D. and Page, S.J. (2019). </w:t>
      </w:r>
      <w:r>
        <w:rPr>
          <w:rFonts w:ascii="Times New Roman" w:hAnsi="Times New Roman" w:cs="Times New Roman" w:eastAsia="Times New Roman"/>
          <w:i/>
          <w:color w:val="auto"/>
          <w:spacing w:val="0"/>
          <w:position w:val="0"/>
          <w:sz w:val="24"/>
          <w:shd w:fill="auto" w:val="clear"/>
        </w:rPr>
        <w:t xml:space="preserve">Event Studies</w:t>
      </w:r>
      <w:r>
        <w:rPr>
          <w:rFonts w:ascii="Times New Roman" w:hAnsi="Times New Roman" w:cs="Times New Roman" w:eastAsia="Times New Roman"/>
          <w:color w:val="auto"/>
          <w:spacing w:val="0"/>
          <w:position w:val="0"/>
          <w:sz w:val="24"/>
          <w:shd w:fill="auto" w:val="clear"/>
        </w:rPr>
        <w:t xml:space="preserve">. [online] </w:t>
      </w:r>
      <w:r>
        <w:rPr>
          <w:rFonts w:ascii="Times New Roman" w:hAnsi="Times New Roman" w:cs="Times New Roman" w:eastAsia="Times New Roman"/>
          <w:i/>
          <w:color w:val="auto"/>
          <w:spacing w:val="0"/>
          <w:position w:val="0"/>
          <w:sz w:val="24"/>
          <w:shd w:fill="auto" w:val="clear"/>
        </w:rPr>
        <w:t xml:space="preserve">Routledge eBooks</w:t>
      </w:r>
      <w:r>
        <w:rPr>
          <w:rFonts w:ascii="Times New Roman" w:hAnsi="Times New Roman" w:cs="Times New Roman" w:eastAsia="Times New Roman"/>
          <w:color w:val="auto"/>
          <w:spacing w:val="0"/>
          <w:position w:val="0"/>
          <w:sz w:val="24"/>
          <w:shd w:fill="auto" w:val="clear"/>
        </w:rPr>
        <w:t xml:space="preserve">. Informa. doi:https://doi.org/10.4324/9780429023002.</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Howard, T.L., Peterson, E.A. and Ulferts, G.W. (2023). Fostering the value of diversity in organisations during the pandemic period. </w:t>
      </w:r>
      <w:r>
        <w:rPr>
          <w:rFonts w:ascii="Times New Roman" w:hAnsi="Times New Roman" w:cs="Times New Roman" w:eastAsia="Times New Roman"/>
          <w:i/>
          <w:color w:val="auto"/>
          <w:spacing w:val="0"/>
          <w:position w:val="0"/>
          <w:sz w:val="24"/>
          <w:shd w:fill="auto" w:val="clear"/>
        </w:rPr>
        <w:t xml:space="preserve">International Journal of Management and Decision Making</w:t>
      </w:r>
      <w:r>
        <w:rPr>
          <w:rFonts w:ascii="Times New Roman" w:hAnsi="Times New Roman" w:cs="Times New Roman" w:eastAsia="Times New Roman"/>
          <w:color w:val="auto"/>
          <w:spacing w:val="0"/>
          <w:position w:val="0"/>
          <w:sz w:val="24"/>
          <w:shd w:fill="auto" w:val="clear"/>
        </w:rPr>
        <w:t xml:space="preserve">, 22(4), pp.367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387. doi:https://doi.org/10.1504/ijmdm.2023.134052.</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Lin, C. (2020). Understanding Cultural Diversity and Diverse Identities. </w:t>
      </w:r>
      <w:r>
        <w:rPr>
          <w:rFonts w:ascii="Times New Roman" w:hAnsi="Times New Roman" w:cs="Times New Roman" w:eastAsia="Times New Roman"/>
          <w:i/>
          <w:color w:val="auto"/>
          <w:spacing w:val="0"/>
          <w:position w:val="0"/>
          <w:sz w:val="24"/>
          <w:shd w:fill="auto" w:val="clear"/>
        </w:rPr>
        <w:t xml:space="preserve">Encyclopedia of the UN Sustainable Development Goals</w:t>
      </w:r>
      <w:r>
        <w:rPr>
          <w:rFonts w:ascii="Times New Roman" w:hAnsi="Times New Roman" w:cs="Times New Roman" w:eastAsia="Times New Roman"/>
          <w:color w:val="auto"/>
          <w:spacing w:val="0"/>
          <w:position w:val="0"/>
          <w:sz w:val="24"/>
          <w:shd w:fill="auto" w:val="clear"/>
        </w:rPr>
        <w:t xml:space="preserve">, 1(1), pp.929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938. doi:https://doi.org/10.1007/978-3-319-95870-5_37.</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Morris, S.N. (2023). Cultural Diversity in Workplace and the Role of Management. </w:t>
      </w:r>
      <w:r>
        <w:rPr>
          <w:rFonts w:ascii="Times New Roman" w:hAnsi="Times New Roman" w:cs="Times New Roman" w:eastAsia="Times New Roman"/>
          <w:i/>
          <w:color w:val="auto"/>
          <w:spacing w:val="0"/>
          <w:position w:val="0"/>
          <w:sz w:val="24"/>
          <w:shd w:fill="auto" w:val="clear"/>
        </w:rPr>
        <w:t xml:space="preserve">American Journal of Industrial and Business Management</w:t>
      </w:r>
      <w:r>
        <w:rPr>
          <w:rFonts w:ascii="Times New Roman" w:hAnsi="Times New Roman" w:cs="Times New Roman" w:eastAsia="Times New Roman"/>
          <w:color w:val="auto"/>
          <w:spacing w:val="0"/>
          <w:position w:val="0"/>
          <w:sz w:val="24"/>
          <w:shd w:fill="auto" w:val="clear"/>
        </w:rPr>
        <w:t xml:space="preserve">, 13(5), pp.380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393. doi:https://doi.org/10.4236/ajibm.2023.135024.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Ng, S., Wider, W., Zar, K., Wang, A., Jamil, N.A. and Hao, S. (2024). Cross-Cultural Differences and Their Impact on Organizational Culture in International Companies Operating in Malaysia: A Delphi Study. </w:t>
      </w:r>
      <w:r>
        <w:rPr>
          <w:rFonts w:ascii="Times New Roman" w:hAnsi="Times New Roman" w:cs="Times New Roman" w:eastAsia="Times New Roman"/>
          <w:i/>
          <w:color w:val="auto"/>
          <w:spacing w:val="0"/>
          <w:position w:val="0"/>
          <w:sz w:val="24"/>
          <w:shd w:fill="auto" w:val="clear"/>
        </w:rPr>
        <w:t xml:space="preserve">Journal of Ecohumanism</w:t>
      </w:r>
      <w:r>
        <w:rPr>
          <w:rFonts w:ascii="Times New Roman" w:hAnsi="Times New Roman" w:cs="Times New Roman" w:eastAsia="Times New Roman"/>
          <w:color w:val="auto"/>
          <w:spacing w:val="0"/>
          <w:position w:val="0"/>
          <w:sz w:val="24"/>
          <w:shd w:fill="auto" w:val="clear"/>
        </w:rPr>
        <w:t xml:space="preserve">, [online] 3(8). doi:https://doi.org/10.62754/joe.v3i8.5594.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Pan, K. and Sen, R. (2024). Cultural Diversity and Its Impact on Employees’ Satisfaction and Commitment. </w:t>
      </w:r>
      <w:r>
        <w:rPr>
          <w:rFonts w:ascii="Times New Roman" w:hAnsi="Times New Roman" w:cs="Times New Roman" w:eastAsia="Times New Roman"/>
          <w:i/>
          <w:color w:val="auto"/>
          <w:spacing w:val="0"/>
          <w:position w:val="0"/>
          <w:sz w:val="24"/>
          <w:shd w:fill="auto" w:val="clear"/>
        </w:rPr>
        <w:t xml:space="preserve">International Journal of Scientific Engineering and Science</w:t>
      </w:r>
      <w:r>
        <w:rPr>
          <w:rFonts w:ascii="Times New Roman" w:hAnsi="Times New Roman" w:cs="Times New Roman" w:eastAsia="Times New Roman"/>
          <w:color w:val="auto"/>
          <w:spacing w:val="0"/>
          <w:position w:val="0"/>
          <w:sz w:val="24"/>
          <w:shd w:fill="auto" w:val="clear"/>
        </w:rPr>
        <w:t xml:space="preserve">, [online] 8(6), p.33. Available at: </w:t>
      </w:r>
      <w:hyperlink xmlns:r="http://schemas.openxmlformats.org/officeDocument/2006/relationships" r:id="docRId23">
        <w:r>
          <w:rPr>
            <w:rFonts w:ascii="Times New Roman" w:hAnsi="Times New Roman" w:cs="Times New Roman" w:eastAsia="Times New Roman"/>
            <w:color w:val="0000FF"/>
            <w:spacing w:val="0"/>
            <w:position w:val="0"/>
            <w:sz w:val="24"/>
            <w:u w:val="single"/>
            <w:shd w:fill="auto" w:val="clear"/>
          </w:rPr>
          <w:t xml:space="preserve">https://ijses.com/wp-content/uploads/2024/06/28-IJSES-V8N6.pdf</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Rogers, T. and Wynn-Moylan, P. (2022). </w:t>
      </w:r>
      <w:r>
        <w:rPr>
          <w:rFonts w:ascii="Times New Roman" w:hAnsi="Times New Roman" w:cs="Times New Roman" w:eastAsia="Times New Roman"/>
          <w:i/>
          <w:color w:val="auto"/>
          <w:spacing w:val="0"/>
          <w:position w:val="0"/>
          <w:sz w:val="24"/>
          <w:shd w:fill="auto" w:val="clear"/>
        </w:rPr>
        <w:t xml:space="preserve">Conferences and Conventions</w:t>
      </w:r>
      <w:r>
        <w:rPr>
          <w:rFonts w:ascii="Times New Roman" w:hAnsi="Times New Roman" w:cs="Times New Roman" w:eastAsia="Times New Roman"/>
          <w:color w:val="auto"/>
          <w:spacing w:val="0"/>
          <w:position w:val="0"/>
          <w:sz w:val="24"/>
          <w:shd w:fill="auto" w:val="clear"/>
        </w:rPr>
        <w:t xml:space="preserve">. Routledge. doi:https://doi.org/10.4324/9781003298953.</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Sahadevan, Pavol;Sumangala, Mukthy (2021). Effective cross-cultural communication for international business. </w:t>
      </w:r>
      <w:r>
        <w:rPr>
          <w:rFonts w:ascii="Times New Roman" w:hAnsi="Times New Roman" w:cs="Times New Roman" w:eastAsia="Times New Roman"/>
          <w:i/>
          <w:color w:val="auto"/>
          <w:spacing w:val="0"/>
          <w:position w:val="0"/>
          <w:sz w:val="24"/>
          <w:shd w:fill="auto" w:val="clear"/>
        </w:rPr>
        <w:t xml:space="preserve">Shanlax International Journal of Management</w:t>
      </w:r>
      <w:r>
        <w:rPr>
          <w:rFonts w:ascii="Times New Roman" w:hAnsi="Times New Roman" w:cs="Times New Roman" w:eastAsia="Times New Roman"/>
          <w:color w:val="auto"/>
          <w:spacing w:val="0"/>
          <w:position w:val="0"/>
          <w:sz w:val="24"/>
          <w:shd w:fill="auto" w:val="clear"/>
        </w:rPr>
        <w:t xml:space="preserve">, [online] 8(4), pp.24</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33. Available at: </w:t>
      </w:r>
      <w:hyperlink xmlns:r="http://schemas.openxmlformats.org/officeDocument/2006/relationships" r:id="docRId24">
        <w:r>
          <w:rPr>
            <w:rFonts w:ascii="Times New Roman" w:hAnsi="Times New Roman" w:cs="Times New Roman" w:eastAsia="Times New Roman"/>
            <w:color w:val="0000FF"/>
            <w:spacing w:val="0"/>
            <w:position w:val="0"/>
            <w:sz w:val="24"/>
            <w:u w:val="single"/>
            <w:shd w:fill="auto" w:val="clear"/>
          </w:rPr>
          <w:t xml:space="preserve">https://www.indianjournals.com/ijor.aspx?target=ijor:sijm</w:t>
        </w:r>
        <w:r>
          <w:rPr>
            <w:rFonts w:ascii="Times New Roman" w:hAnsi="Times New Roman" w:cs="Times New Roman" w:eastAsia="Times New Roman"/>
            <w:color w:val="0000FF"/>
            <w:spacing w:val="0"/>
            <w:position w:val="0"/>
            <w:sz w:val="24"/>
            <w:u w:val="single"/>
            <w:shd w:fill="auto" w:val="clear"/>
          </w:rPr>
          <w:t xml:space="preserve"> HYPERLINK "https://www.indianjournals.com/ijor.aspx?target=ijor:sijm&amp;volume=8&amp;issue=4&amp;article=005"</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"https://www.indianjournals.com/ijor.aspx?target=ijor:sijm&amp;volume=8&amp;issue=4&amp;article=005"</w:t>
        </w:r>
        <w:r>
          <w:rPr>
            <w:rFonts w:ascii="Times New Roman" w:hAnsi="Times New Roman" w:cs="Times New Roman" w:eastAsia="Times New Roman"/>
            <w:color w:val="0000FF"/>
            <w:spacing w:val="0"/>
            <w:position w:val="0"/>
            <w:sz w:val="24"/>
            <w:u w:val="single"/>
            <w:shd w:fill="auto" w:val="clear"/>
          </w:rPr>
          <w:t xml:space="preserve">volume=8</w:t>
        </w:r>
        <w:r>
          <w:rPr>
            <w:rFonts w:ascii="Times New Roman" w:hAnsi="Times New Roman" w:cs="Times New Roman" w:eastAsia="Times New Roman"/>
            <w:color w:val="0000FF"/>
            <w:spacing w:val="0"/>
            <w:position w:val="0"/>
            <w:sz w:val="24"/>
            <w:u w:val="single"/>
            <w:shd w:fill="auto" w:val="clear"/>
          </w:rPr>
          <w:t xml:space="preserve"> HYPERLINK "https://www.indianjournals.com/ijor.aspx?target=ijor:sijm&amp;volume=8&amp;issue=4&amp;article=005"</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"https://www.indianjournals.com/ijor.aspx?target=ijor:sijm&amp;volume=8&amp;issue=4&amp;article=005"</w:t>
        </w:r>
        <w:r>
          <w:rPr>
            <w:rFonts w:ascii="Times New Roman" w:hAnsi="Times New Roman" w:cs="Times New Roman" w:eastAsia="Times New Roman"/>
            <w:color w:val="0000FF"/>
            <w:spacing w:val="0"/>
            <w:position w:val="0"/>
            <w:sz w:val="24"/>
            <w:u w:val="single"/>
            <w:shd w:fill="auto" w:val="clear"/>
          </w:rPr>
          <w:t xml:space="preserve">issue=4</w:t>
        </w:r>
        <w:r>
          <w:rPr>
            <w:rFonts w:ascii="Times New Roman" w:hAnsi="Times New Roman" w:cs="Times New Roman" w:eastAsia="Times New Roman"/>
            <w:color w:val="0000FF"/>
            <w:spacing w:val="0"/>
            <w:position w:val="0"/>
            <w:sz w:val="24"/>
            <w:u w:val="single"/>
            <w:shd w:fill="auto" w:val="clear"/>
          </w:rPr>
          <w:t xml:space="preserve"> HYPERLINK "https://www.indianjournals.com/ijor.aspx?target=ijor:sijm&amp;volume=8&amp;issue=4&amp;article=005"</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"https://www.indianjournals.com/ijor.aspx?target=ijor:sijm&amp;volume=8&amp;issue=4&amp;article=005"</w:t>
        </w:r>
        <w:r>
          <w:rPr>
            <w:rFonts w:ascii="Times New Roman" w:hAnsi="Times New Roman" w:cs="Times New Roman" w:eastAsia="Times New Roman"/>
            <w:color w:val="0000FF"/>
            <w:spacing w:val="0"/>
            <w:position w:val="0"/>
            <w:sz w:val="24"/>
            <w:u w:val="single"/>
            <w:shd w:fill="auto" w:val="clear"/>
          </w:rPr>
          <w:t xml:space="preserve">article=005</w:t>
        </w:r>
      </w:hyperlink>
      <w:r>
        <w:rPr>
          <w:rFonts w:ascii="Times New Roman" w:hAnsi="Times New Roman" w:cs="Times New Roman" w:eastAsia="Times New Roman"/>
          <w:color w:val="auto"/>
          <w:spacing w:val="0"/>
          <w:position w:val="0"/>
          <w:sz w:val="24"/>
          <w:shd w:fill="auto" w:val="clear"/>
        </w:rPr>
        <w:t xml:space="preserve"> [Accessed 22 Jan. 2025].</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Sun, P., Zuo, X., Huang, H. and Wen, M. (2024). </w:t>
      </w:r>
      <w:r>
        <w:rPr>
          <w:rFonts w:ascii="Times New Roman" w:hAnsi="Times New Roman" w:cs="Times New Roman" w:eastAsia="Times New Roman"/>
          <w:i/>
          <w:color w:val="auto"/>
          <w:spacing w:val="0"/>
          <w:position w:val="0"/>
          <w:sz w:val="24"/>
          <w:shd w:fill="auto" w:val="clear"/>
        </w:rPr>
        <w:t xml:space="preserve">Bridging Cultures: Strategies for Successful Cross-Cultural Collaboration between Chinese and Canadian Business Teams</w:t>
      </w:r>
      <w:r>
        <w:rPr>
          <w:rFonts w:ascii="Times New Roman" w:hAnsi="Times New Roman" w:cs="Times New Roman" w:eastAsia="Times New Roman"/>
          <w:color w:val="auto"/>
          <w:spacing w:val="0"/>
          <w:position w:val="0"/>
          <w:sz w:val="24"/>
          <w:shd w:fill="auto" w:val="clear"/>
        </w:rPr>
        <w:t xml:space="preserve">. [online] Ssrn.com. Available at: </w:t>
      </w:r>
      <w:hyperlink xmlns:r="http://schemas.openxmlformats.org/officeDocument/2006/relationships" r:id="docRId25">
        <w:r>
          <w:rPr>
            <w:rFonts w:ascii="Times New Roman" w:hAnsi="Times New Roman" w:cs="Times New Roman" w:eastAsia="Times New Roman"/>
            <w:color w:val="0000FF"/>
            <w:spacing w:val="0"/>
            <w:position w:val="0"/>
            <w:sz w:val="24"/>
            <w:u w:val="single"/>
            <w:shd w:fill="auto" w:val="clear"/>
          </w:rPr>
          <w:t xml:space="preserve">https://papers.ssrn.com/sol3/papers.cfm?abstract_id=4729784</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Turi, J.A., Khastoori, S., Sorooshian, S. and Campbell, N. (2022). Diversity Impact on Organizational performance: Moderating and Mediating Role of Diversity Beliefs and Leadership Expertise. </w:t>
      </w:r>
      <w:r>
        <w:rPr>
          <w:rFonts w:ascii="Times New Roman" w:hAnsi="Times New Roman" w:cs="Times New Roman" w:eastAsia="Times New Roman"/>
          <w:i/>
          <w:color w:val="auto"/>
          <w:spacing w:val="0"/>
          <w:position w:val="0"/>
          <w:sz w:val="24"/>
          <w:shd w:fill="auto" w:val="clear"/>
        </w:rPr>
        <w:t xml:space="preserve">PLOS ONE</w:t>
      </w:r>
      <w:r>
        <w:rPr>
          <w:rFonts w:ascii="Times New Roman" w:hAnsi="Times New Roman" w:cs="Times New Roman" w:eastAsia="Times New Roman"/>
          <w:color w:val="auto"/>
          <w:spacing w:val="0"/>
          <w:position w:val="0"/>
          <w:sz w:val="24"/>
          <w:shd w:fill="auto" w:val="clear"/>
        </w:rPr>
        <w:t xml:space="preserve">, [online] 17(7), pp.1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15. doi:https://doi.org/10.1371/journal.pone.0270813.</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Yousef, K. (2024). Exploring the Impact of Cultural Diversity in Global projects: a Comparative Analysis of Virtual and face-to-face Teamwork. </w:t>
      </w:r>
      <w:r>
        <w:rPr>
          <w:rFonts w:ascii="Times New Roman" w:hAnsi="Times New Roman" w:cs="Times New Roman" w:eastAsia="Times New Roman"/>
          <w:i/>
          <w:color w:val="auto"/>
          <w:spacing w:val="0"/>
          <w:position w:val="0"/>
          <w:sz w:val="24"/>
          <w:shd w:fill="auto" w:val="clear"/>
        </w:rPr>
        <w:t xml:space="preserve">International journal of cross cultural management</w:t>
      </w:r>
      <w:r>
        <w:rPr>
          <w:rFonts w:ascii="Times New Roman" w:hAnsi="Times New Roman" w:cs="Times New Roman" w:eastAsia="Times New Roman"/>
          <w:color w:val="auto"/>
          <w:spacing w:val="0"/>
          <w:position w:val="0"/>
          <w:sz w:val="24"/>
          <w:shd w:fill="auto" w:val="clear"/>
        </w:rPr>
        <w:t xml:space="preserve">, [online] 24(2). doi:https://doi.org/10.1177/14705958241253754.</w:t>
      </w:r>
      <w:r>
        <w:object w:dxaOrig="4305" w:dyaOrig="1244">
          <v:rect xmlns:o="urn:schemas-microsoft-com:office:office" xmlns:v="urn:schemas-microsoft-com:vml" id="rectole0000000010" style="width:215.250000pt;height:62.20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Package" DrawAspect="Content" ObjectID="0000000010" ShapeID="rectole0000000010" r:id="docRId26"/>
        </w:objec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8">
    <w:abstractNumId w:val="48"/>
  </w:num>
  <w:num w:numId="10">
    <w:abstractNumId w:val="42"/>
  </w:num>
  <w:num w:numId="13">
    <w:abstractNumId w:val="36"/>
  </w:num>
  <w:num w:numId="15">
    <w:abstractNumId w:val="30"/>
  </w:num>
  <w:num w:numId="17">
    <w:abstractNumId w:val="24"/>
  </w:num>
  <w:num w:numId="19">
    <w:abstractNumId w:val="18"/>
  </w:num>
  <w:num w:numId="61">
    <w:abstractNumId w:val="12"/>
  </w:num>
  <w:num w:numId="63">
    <w:abstractNumId w:val="6"/>
  </w:num>
  <w:num w:numId="6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8.bin" Id="docRId17" Type="http://schemas.openxmlformats.org/officeDocument/2006/relationships/oleObject" /><Relationship TargetMode="External" Target="https://www.indianjournals.com/ijor.aspx?target=ijor:sijm&amp;volume=8&amp;issue=4&amp;article=005" Id="docRId24" Type="http://schemas.openxmlformats.org/officeDocument/2006/relationships/hyperlink" /><Relationship Target="embeddings/oleObject3.bin" Id="docRId7" Type="http://schemas.openxmlformats.org/officeDocument/2006/relationships/oleObject" /><Relationship Target="media/image6.wmf" Id="docRId14" Type="http://schemas.openxmlformats.org/officeDocument/2006/relationships/image" /><Relationship TargetMode="External" Target="https://ijses.com/wp-content/uploads/2024/06/28-IJSES-V8N6.pdf" Id="docRId23" Type="http://schemas.openxmlformats.org/officeDocument/2006/relationships/hyperlink" /><Relationship Target="media/image2.wmf" Id="docRId6" Type="http://schemas.openxmlformats.org/officeDocument/2006/relationships/image" /><Relationship Target="embeddings/oleObject0.bin" Id="docRId1" Type="http://schemas.openxmlformats.org/officeDocument/2006/relationships/oleObject" /><Relationship Target="embeddings/oleObject7.bin" Id="docRId15" Type="http://schemas.openxmlformats.org/officeDocument/2006/relationships/oleObject" /><Relationship TargetMode="External" Target="https://journals.sagepub.com/doi/full/10.1177/0098628320959979" Id="docRId22" Type="http://schemas.openxmlformats.org/officeDocument/2006/relationships/hyperlink" /><Relationship Target="embeddings/oleObject4.bin" Id="docRId9" Type="http://schemas.openxmlformats.org/officeDocument/2006/relationships/oleObject" /><Relationship TargetMode="External" Target="https://www.grammarly.com/" Id="docRId0" Type="http://schemas.openxmlformats.org/officeDocument/2006/relationships/hyperlink" /><Relationship Target="media/image5.wmf" Id="docRId12" Type="http://schemas.openxmlformats.org/officeDocument/2006/relationships/image" /><Relationship TargetMode="External" Target="https://www.researchgate.net/publication/383498727_The_role_of_cultural_diversity_and_its_impact_on_the_workplace" Id="docRId21" Type="http://schemas.openxmlformats.org/officeDocument/2006/relationships/hyperlink" /><Relationship Target="styles.xml" Id="docRId29" Type="http://schemas.openxmlformats.org/officeDocument/2006/relationships/styles" /><Relationship Target="media/image3.wmf" Id="docRId8" Type="http://schemas.openxmlformats.org/officeDocument/2006/relationships/image" /><Relationship Target="embeddings/oleObject6.bin" Id="docRId13" Type="http://schemas.openxmlformats.org/officeDocument/2006/relationships/oleObject" /><Relationship Target="media/image9.wmf" Id="docRId20" Type="http://schemas.openxmlformats.org/officeDocument/2006/relationships/image" /><Relationship Target="numbering.xml" Id="docRId28" Type="http://schemas.openxmlformats.org/officeDocument/2006/relationships/numbering" /><Relationship Target="embeddings/oleObject1.bin" Id="docRId3" Type="http://schemas.openxmlformats.org/officeDocument/2006/relationships/oleObject" /><Relationship Target="media/image4.wmf" Id="docRId10" Type="http://schemas.openxmlformats.org/officeDocument/2006/relationships/image" /><Relationship Target="media/image8.wmf" Id="docRId18" Type="http://schemas.openxmlformats.org/officeDocument/2006/relationships/image" /><Relationship Target="media/image0.wmf" Id="docRId2" Type="http://schemas.openxmlformats.org/officeDocument/2006/relationships/image" /><Relationship Target="media/image10.wmf" Id="docRId27" Type="http://schemas.openxmlformats.org/officeDocument/2006/relationships/image" /><Relationship Target="embeddings/oleObject5.bin" Id="docRId11" Type="http://schemas.openxmlformats.org/officeDocument/2006/relationships/oleObject" /><Relationship Target="embeddings/oleObject9.bin" Id="docRId19" Type="http://schemas.openxmlformats.org/officeDocument/2006/relationships/oleObject" /><Relationship Target="embeddings/oleObject10.bin" Id="docRId26" Type="http://schemas.openxmlformats.org/officeDocument/2006/relationships/oleObject" /><Relationship Target="embeddings/oleObject2.bin" Id="docRId5" Type="http://schemas.openxmlformats.org/officeDocument/2006/relationships/oleObject" /><Relationship Target="media/image7.wmf" Id="docRId16" Type="http://schemas.openxmlformats.org/officeDocument/2006/relationships/image" /><Relationship TargetMode="External" Target="https://papers.ssrn.com/sol3/papers.cfm?abstract_id=4729784" Id="docRId25" Type="http://schemas.openxmlformats.org/officeDocument/2006/relationships/hyperlink" /><Relationship Target="media/image1.wmf" Id="docRId4" Type="http://schemas.openxmlformats.org/officeDocument/2006/relationships/image" /></Relationships>
</file>