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E6A22F" w14:textId="77777777" w:rsidR="002B69E8" w:rsidRPr="00706D00" w:rsidRDefault="002B69E8" w:rsidP="002B69E8">
      <w:pPr>
        <w:spacing w:line="257" w:lineRule="auto"/>
        <w:rPr>
          <w:rFonts w:ascii="Calibri" w:eastAsia="Calibri" w:hAnsi="Calibri" w:cs="Calibri"/>
          <w:b/>
          <w:bCs/>
          <w:sz w:val="40"/>
          <w:szCs w:val="40"/>
          <w:lang w:val="en-US"/>
        </w:rPr>
      </w:pPr>
      <w:bookmarkStart w:id="0" w:name="_gjdgxs" w:colFirst="0" w:colLast="0"/>
      <w:bookmarkEnd w:id="0"/>
      <w:r w:rsidRPr="4B856A7D">
        <w:rPr>
          <w:rFonts w:ascii="Calibri" w:eastAsia="Calibri" w:hAnsi="Calibri" w:cs="Calibri"/>
          <w:b/>
          <w:bCs/>
          <w:sz w:val="40"/>
          <w:szCs w:val="40"/>
          <w:lang w:val="en-US"/>
        </w:rPr>
        <w:t xml:space="preserve">Student Name: </w:t>
      </w:r>
      <w:proofErr w:type="spellStart"/>
      <w:r w:rsidRPr="4B856A7D">
        <w:rPr>
          <w:rFonts w:ascii="Calibri" w:eastAsia="Calibri" w:hAnsi="Calibri" w:cs="Calibri"/>
          <w:b/>
          <w:bCs/>
          <w:sz w:val="40"/>
          <w:szCs w:val="40"/>
          <w:lang w:val="en-US"/>
        </w:rPr>
        <w:t>Sharmin</w:t>
      </w:r>
      <w:proofErr w:type="spellEnd"/>
      <w:r w:rsidRPr="4B856A7D">
        <w:rPr>
          <w:rFonts w:ascii="Calibri" w:eastAsia="Calibri" w:hAnsi="Calibri" w:cs="Calibri"/>
          <w:b/>
          <w:bCs/>
          <w:sz w:val="40"/>
          <w:szCs w:val="40"/>
          <w:lang w:val="en-US"/>
        </w:rPr>
        <w:t xml:space="preserve"> </w:t>
      </w:r>
      <w:proofErr w:type="spellStart"/>
      <w:r w:rsidRPr="4B856A7D">
        <w:rPr>
          <w:rFonts w:ascii="Calibri" w:eastAsia="Calibri" w:hAnsi="Calibri" w:cs="Calibri"/>
          <w:b/>
          <w:bCs/>
          <w:sz w:val="40"/>
          <w:szCs w:val="40"/>
          <w:lang w:val="en-US"/>
        </w:rPr>
        <w:t>Akter</w:t>
      </w:r>
      <w:proofErr w:type="spellEnd"/>
      <w:r w:rsidRPr="4B856A7D">
        <w:rPr>
          <w:rFonts w:ascii="Calibri" w:eastAsia="Calibri" w:hAnsi="Calibri" w:cs="Calibri"/>
          <w:b/>
          <w:bCs/>
          <w:sz w:val="40"/>
          <w:szCs w:val="40"/>
          <w:lang w:val="en-US"/>
        </w:rPr>
        <w:t xml:space="preserve"> </w:t>
      </w:r>
      <w:proofErr w:type="spellStart"/>
      <w:r w:rsidRPr="4B856A7D">
        <w:rPr>
          <w:rFonts w:ascii="Calibri" w:eastAsia="Calibri" w:hAnsi="Calibri" w:cs="Calibri"/>
          <w:b/>
          <w:bCs/>
          <w:sz w:val="40"/>
          <w:szCs w:val="40"/>
          <w:lang w:val="en-US"/>
        </w:rPr>
        <w:t>Miah</w:t>
      </w:r>
      <w:proofErr w:type="spellEnd"/>
    </w:p>
    <w:p w14:paraId="72E8CEDF" w14:textId="77777777" w:rsidR="002B69E8" w:rsidRDefault="002B69E8" w:rsidP="002B69E8">
      <w:pPr>
        <w:spacing w:line="257" w:lineRule="auto"/>
        <w:rPr>
          <w:rFonts w:ascii="Calibri" w:eastAsia="Calibri" w:hAnsi="Calibri" w:cs="Calibri"/>
          <w:b/>
          <w:bCs/>
          <w:sz w:val="40"/>
          <w:szCs w:val="40"/>
          <w:lang w:val="en-US"/>
        </w:rPr>
      </w:pPr>
      <w:r>
        <w:rPr>
          <w:rFonts w:ascii="Calibri" w:eastAsia="Calibri" w:hAnsi="Calibri" w:cs="Calibri"/>
          <w:b/>
          <w:bCs/>
          <w:sz w:val="40"/>
          <w:szCs w:val="40"/>
          <w:lang w:val="en-US"/>
        </w:rPr>
        <w:t xml:space="preserve"> </w:t>
      </w:r>
      <w:r w:rsidRPr="4B856A7D">
        <w:rPr>
          <w:rFonts w:ascii="Calibri" w:eastAsia="Calibri" w:hAnsi="Calibri" w:cs="Calibri"/>
          <w:b/>
          <w:bCs/>
          <w:sz w:val="40"/>
          <w:szCs w:val="40"/>
          <w:lang w:val="en-US"/>
        </w:rPr>
        <w:t xml:space="preserve">Module name: </w:t>
      </w:r>
      <w:r>
        <w:rPr>
          <w:rFonts w:ascii="Calibri" w:eastAsia="Calibri" w:hAnsi="Calibri" w:cs="Calibri"/>
          <w:b/>
          <w:bCs/>
          <w:sz w:val="40"/>
          <w:szCs w:val="40"/>
          <w:lang w:val="en-US"/>
        </w:rPr>
        <w:t xml:space="preserve">Foreign Languages and Cultural      Awareness </w:t>
      </w:r>
      <w:r w:rsidRPr="4B856A7D">
        <w:rPr>
          <w:rFonts w:ascii="Calibri" w:eastAsia="Calibri" w:hAnsi="Calibri" w:cs="Calibri"/>
          <w:b/>
          <w:bCs/>
          <w:sz w:val="40"/>
          <w:szCs w:val="40"/>
          <w:lang w:val="en-US"/>
        </w:rPr>
        <w:t>(</w:t>
      </w:r>
      <w:r>
        <w:rPr>
          <w:rFonts w:ascii="Calibri" w:eastAsia="Calibri" w:hAnsi="Calibri" w:cs="Calibri"/>
          <w:b/>
          <w:bCs/>
          <w:sz w:val="40"/>
          <w:szCs w:val="40"/>
          <w:lang w:val="en-US"/>
        </w:rPr>
        <w:t>BMIH5</w:t>
      </w:r>
      <w:r w:rsidRPr="4B856A7D">
        <w:rPr>
          <w:rFonts w:ascii="Calibri" w:eastAsia="Calibri" w:hAnsi="Calibri" w:cs="Calibri"/>
          <w:b/>
          <w:bCs/>
          <w:sz w:val="40"/>
          <w:szCs w:val="40"/>
          <w:lang w:val="en-US"/>
        </w:rPr>
        <w:t>003)</w:t>
      </w:r>
    </w:p>
    <w:p w14:paraId="68552D22" w14:textId="77777777" w:rsidR="002B69E8" w:rsidRPr="004369AD" w:rsidRDefault="002B69E8" w:rsidP="002B69E8">
      <w:pPr>
        <w:spacing w:line="257" w:lineRule="auto"/>
        <w:rPr>
          <w:rFonts w:ascii="Calibri" w:eastAsia="Calibri" w:hAnsi="Calibri" w:cs="Calibri"/>
          <w:b/>
          <w:bCs/>
          <w:sz w:val="40"/>
          <w:szCs w:val="40"/>
          <w:lang w:val="en-US"/>
        </w:rPr>
      </w:pPr>
      <w:r w:rsidRPr="4B856A7D">
        <w:rPr>
          <w:rFonts w:ascii="Calibri" w:eastAsia="Calibri" w:hAnsi="Calibri" w:cs="Calibri"/>
          <w:b/>
          <w:bCs/>
          <w:sz w:val="40"/>
          <w:szCs w:val="40"/>
          <w:lang w:val="en-US"/>
        </w:rPr>
        <w:t xml:space="preserve"> Name of lecturer: Lisa Marie </w:t>
      </w:r>
      <w:proofErr w:type="spellStart"/>
      <w:r w:rsidRPr="4B856A7D">
        <w:rPr>
          <w:rFonts w:ascii="Calibri" w:eastAsia="Calibri" w:hAnsi="Calibri" w:cs="Calibri"/>
          <w:b/>
          <w:bCs/>
          <w:sz w:val="40"/>
          <w:szCs w:val="40"/>
          <w:lang w:val="en-US"/>
        </w:rPr>
        <w:t>Bassler</w:t>
      </w:r>
      <w:proofErr w:type="spellEnd"/>
    </w:p>
    <w:p w14:paraId="26B14F63" w14:textId="101DCA34" w:rsidR="002B69E8" w:rsidRDefault="002B69E8" w:rsidP="002B69E8">
      <w:pPr>
        <w:spacing w:line="257" w:lineRule="auto"/>
        <w:rPr>
          <w:rFonts w:ascii="Calibri" w:eastAsia="Calibri" w:hAnsi="Calibri" w:cs="Calibri"/>
          <w:b/>
          <w:bCs/>
          <w:sz w:val="40"/>
          <w:szCs w:val="40"/>
          <w:lang w:val="en-US"/>
        </w:rPr>
      </w:pPr>
      <w:r>
        <w:rPr>
          <w:rFonts w:ascii="Calibri" w:eastAsia="Calibri" w:hAnsi="Calibri" w:cs="Calibri"/>
          <w:b/>
          <w:bCs/>
          <w:sz w:val="40"/>
          <w:szCs w:val="40"/>
          <w:lang w:val="en-US"/>
        </w:rPr>
        <w:t xml:space="preserve">  </w:t>
      </w:r>
      <w:r w:rsidRPr="4B856A7D">
        <w:rPr>
          <w:rFonts w:ascii="Calibri" w:eastAsia="Calibri" w:hAnsi="Calibri" w:cs="Calibri"/>
          <w:b/>
          <w:bCs/>
          <w:sz w:val="40"/>
          <w:szCs w:val="40"/>
          <w:lang w:val="en-US"/>
        </w:rPr>
        <w:t xml:space="preserve">Word count:   </w:t>
      </w:r>
      <w:r>
        <w:rPr>
          <w:rFonts w:ascii="Calibri" w:eastAsia="Calibri" w:hAnsi="Calibri" w:cs="Calibri"/>
          <w:b/>
          <w:bCs/>
          <w:sz w:val="40"/>
          <w:szCs w:val="40"/>
          <w:lang w:val="en-US"/>
        </w:rPr>
        <w:t>609</w:t>
      </w:r>
      <w:bookmarkStart w:id="1" w:name="_GoBack"/>
      <w:bookmarkEnd w:id="1"/>
      <w:r w:rsidRPr="4B856A7D">
        <w:rPr>
          <w:rFonts w:ascii="Calibri" w:eastAsia="Calibri" w:hAnsi="Calibri" w:cs="Calibri"/>
          <w:b/>
          <w:bCs/>
          <w:sz w:val="40"/>
          <w:szCs w:val="40"/>
          <w:lang w:val="en-US"/>
        </w:rPr>
        <w:t xml:space="preserve">         </w:t>
      </w:r>
    </w:p>
    <w:p w14:paraId="7B3F613A" w14:textId="77777777" w:rsidR="002B69E8" w:rsidRPr="00706D00" w:rsidRDefault="002B69E8" w:rsidP="002B69E8">
      <w:pPr>
        <w:spacing w:line="257" w:lineRule="auto"/>
      </w:pPr>
      <w:r w:rsidRPr="4B856A7D">
        <w:rPr>
          <w:rFonts w:ascii="Calibri" w:eastAsia="Calibri" w:hAnsi="Calibri" w:cs="Calibri"/>
          <w:b/>
          <w:bCs/>
          <w:sz w:val="40"/>
          <w:szCs w:val="40"/>
          <w:lang w:val="en-US"/>
        </w:rPr>
        <w:t xml:space="preserve"> Student number: 2209262</w:t>
      </w:r>
    </w:p>
    <w:p w14:paraId="00000001" w14:textId="77777777" w:rsidR="00D37115" w:rsidRDefault="002F0FB7">
      <w:pPr>
        <w:spacing w:before="240" w:after="240" w:line="360" w:lineRule="auto"/>
        <w:jc w:val="both"/>
        <w:rPr>
          <w:rFonts w:ascii="Times New Roman" w:eastAsia="Times New Roman" w:hAnsi="Times New Roman" w:cs="Times New Roman"/>
          <w:sz w:val="40"/>
          <w:szCs w:val="40"/>
        </w:rPr>
      </w:pPr>
      <w:r>
        <w:br w:type="page"/>
      </w:r>
    </w:p>
    <w:p w14:paraId="2D18BF47" w14:textId="05F22D52" w:rsidR="002B69E8" w:rsidRPr="002B69E8" w:rsidRDefault="002B69E8" w:rsidP="002B69E8">
      <w:pPr>
        <w:keepNext/>
        <w:keepLines/>
        <w:pBdr>
          <w:top w:val="nil"/>
          <w:left w:val="nil"/>
          <w:bottom w:val="nil"/>
          <w:right w:val="nil"/>
          <w:between w:val="nil"/>
        </w:pBdr>
        <w:spacing w:before="240" w:line="259" w:lineRule="auto"/>
        <w:ind w:left="432" w:hanging="432"/>
        <w:rPr>
          <w:rFonts w:ascii="Times New Roman" w:eastAsia="Times New Roman" w:hAnsi="Times New Roman" w:cs="Times New Roman"/>
          <w:color w:val="366091"/>
          <w:sz w:val="32"/>
          <w:szCs w:val="32"/>
        </w:rPr>
      </w:pPr>
      <w:bookmarkStart w:id="2" w:name="_30j0zll" w:colFirst="0" w:colLast="0"/>
      <w:bookmarkEnd w:id="2"/>
    </w:p>
    <w:p w14:paraId="00000007" w14:textId="36C14D46" w:rsidR="00D37115" w:rsidRPr="002B69E8" w:rsidRDefault="002B69E8" w:rsidP="002B69E8">
      <w:pPr>
        <w:rPr>
          <w:rFonts w:ascii="Times New Roman" w:eastAsia="Times New Roman" w:hAnsi="Times New Roman" w:cs="Times New Roman"/>
          <w:b/>
          <w:sz w:val="36"/>
          <w:szCs w:val="36"/>
        </w:rPr>
      </w:pPr>
      <w:r>
        <w:rPr>
          <w:rFonts w:ascii="Times New Roman" w:eastAsia="Times New Roman" w:hAnsi="Times New Roman" w:cs="Times New Roman"/>
        </w:rPr>
        <w:t xml:space="preserve">                             </w:t>
      </w:r>
      <w:r w:rsidR="002F0FB7" w:rsidRPr="002B69E8">
        <w:rPr>
          <w:rFonts w:ascii="Times New Roman" w:eastAsia="Times New Roman" w:hAnsi="Times New Roman" w:cs="Times New Roman"/>
          <w:b/>
          <w:sz w:val="36"/>
          <w:szCs w:val="36"/>
        </w:rPr>
        <w:t>Reflection on Cultural Misunderstandings</w:t>
      </w:r>
    </w:p>
    <w:p w14:paraId="00000008" w14:textId="77777777" w:rsidR="00D37115" w:rsidRDefault="002F0FB7">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Particularly in the context of Front of House operations, it is crucial to be aware of the possibility of cultural misunderstandings in the hospitality business. An example of a cultural misunderstanding happened between a Front of House worker and a hotel</w:t>
      </w:r>
      <w:r>
        <w:rPr>
          <w:rFonts w:ascii="Times New Roman" w:eastAsia="Times New Roman" w:hAnsi="Times New Roman" w:cs="Times New Roman"/>
        </w:rPr>
        <w:t xml:space="preserve"> guest from France who had limited English proficiency. The next story will involve a first-person account of the subtleties of cultural misunderstandings, followed by an introspective look at the skills and changes in </w:t>
      </w:r>
      <w:proofErr w:type="spellStart"/>
      <w:r>
        <w:rPr>
          <w:rFonts w:ascii="Times New Roman" w:eastAsia="Times New Roman" w:hAnsi="Times New Roman" w:cs="Times New Roman"/>
        </w:rPr>
        <w:t>behavior</w:t>
      </w:r>
      <w:proofErr w:type="spellEnd"/>
      <w:r>
        <w:rPr>
          <w:rFonts w:ascii="Times New Roman" w:eastAsia="Times New Roman" w:hAnsi="Times New Roman" w:cs="Times New Roman"/>
        </w:rPr>
        <w:t xml:space="preserve"> that are needed to avoid fut</w:t>
      </w:r>
      <w:r>
        <w:rPr>
          <w:rFonts w:ascii="Times New Roman" w:eastAsia="Times New Roman" w:hAnsi="Times New Roman" w:cs="Times New Roman"/>
        </w:rPr>
        <w:t>ure misunderstandings.</w:t>
      </w:r>
    </w:p>
    <w:p w14:paraId="00000009" w14:textId="77777777" w:rsidR="00D37115" w:rsidRDefault="002F0FB7">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When I had a recent cultural misunderstanding with a guest from France at the high-end hotel where I work as Front of House, it was mostly because of language hurdles. The guest didn't speak English very well, so our conversation was</w:t>
      </w:r>
      <w:r>
        <w:rPr>
          <w:rFonts w:ascii="Times New Roman" w:eastAsia="Times New Roman" w:hAnsi="Times New Roman" w:cs="Times New Roman"/>
        </w:rPr>
        <w:t xml:space="preserve"> unclear and hard to understand. When the person asked about food choices, the menu of the hotel restaurant was given, complete with culinary terms and everyday idioms. Being lost and unhappy showed how complicated cultural misunderstanding can be. This in</w:t>
      </w:r>
      <w:r>
        <w:rPr>
          <w:rFonts w:ascii="Times New Roman" w:eastAsia="Times New Roman" w:hAnsi="Times New Roman" w:cs="Times New Roman"/>
        </w:rPr>
        <w:t>cident strained our initial rapport, causing the guest to become frustrated and dissatisfied with our services. Cultural factors are the invisible barriers in any business communications. (</w:t>
      </w:r>
      <w:proofErr w:type="spellStart"/>
      <w:r>
        <w:rPr>
          <w:rFonts w:ascii="Times New Roman" w:eastAsia="Times New Roman" w:hAnsi="Times New Roman" w:cs="Times New Roman"/>
        </w:rPr>
        <w:t>Maheshkar</w:t>
      </w:r>
      <w:proofErr w:type="spellEnd"/>
      <w:r>
        <w:rPr>
          <w:rFonts w:ascii="Times New Roman" w:eastAsia="Times New Roman" w:hAnsi="Times New Roman" w:cs="Times New Roman"/>
        </w:rPr>
        <w:t xml:space="preserve"> &amp; Sharma, 2018) There are many types of cultural misunder</w:t>
      </w:r>
      <w:r>
        <w:rPr>
          <w:rFonts w:ascii="Times New Roman" w:eastAsia="Times New Roman" w:hAnsi="Times New Roman" w:cs="Times New Roman"/>
        </w:rPr>
        <w:t xml:space="preserve">standings, such as those that involve language, traditions, social rules, and expectations. Confrontation of people with different culture and </w:t>
      </w:r>
      <w:proofErr w:type="spellStart"/>
      <w:r>
        <w:rPr>
          <w:rFonts w:ascii="Times New Roman" w:eastAsia="Times New Roman" w:hAnsi="Times New Roman" w:cs="Times New Roman"/>
        </w:rPr>
        <w:t>mindset</w:t>
      </w:r>
      <w:proofErr w:type="spellEnd"/>
      <w:r>
        <w:rPr>
          <w:rFonts w:ascii="Times New Roman" w:eastAsia="Times New Roman" w:hAnsi="Times New Roman" w:cs="Times New Roman"/>
        </w:rPr>
        <w:t xml:space="preserve"> is obvious in this profession. (</w:t>
      </w:r>
      <w:proofErr w:type="spellStart"/>
      <w:r>
        <w:rPr>
          <w:rFonts w:ascii="Times New Roman" w:eastAsia="Times New Roman" w:hAnsi="Times New Roman" w:cs="Times New Roman"/>
        </w:rPr>
        <w:t>Hofstede</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Hofstede</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Minkov</w:t>
      </w:r>
      <w:proofErr w:type="spellEnd"/>
      <w:r>
        <w:rPr>
          <w:rFonts w:ascii="Times New Roman" w:eastAsia="Times New Roman" w:hAnsi="Times New Roman" w:cs="Times New Roman"/>
        </w:rPr>
        <w:t>, 2010) Language barriers often make it harde</w:t>
      </w:r>
      <w:r>
        <w:rPr>
          <w:rFonts w:ascii="Times New Roman" w:eastAsia="Times New Roman" w:hAnsi="Times New Roman" w:cs="Times New Roman"/>
        </w:rPr>
        <w:t>r for people to understand what someone is trying to say. Though it was only a small part of the problem, language was a big problem in this case. The situation got worse because of cultural norms, the guest's desire for a faster answer, and his refusal to</w:t>
      </w:r>
      <w:r>
        <w:rPr>
          <w:rFonts w:ascii="Times New Roman" w:eastAsia="Times New Roman" w:hAnsi="Times New Roman" w:cs="Times New Roman"/>
        </w:rPr>
        <w:t xml:space="preserve"> explain his confusion. In this situation, it's clear that steps need to be taken to get rid of cultural misunderstandings at the Front of House. </w:t>
      </w:r>
    </w:p>
    <w:p w14:paraId="0000000A" w14:textId="77777777" w:rsidR="00D37115" w:rsidRDefault="002F0FB7">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As a Front of House worker, I need to improve my cultural awareness. To be culturally intelligent, I need to </w:t>
      </w:r>
      <w:r>
        <w:rPr>
          <w:rFonts w:ascii="Times New Roman" w:eastAsia="Times New Roman" w:hAnsi="Times New Roman" w:cs="Times New Roman"/>
        </w:rPr>
        <w:t xml:space="preserve">know a lot about the subtleties, sensitivity, and expectations that govern interactions between visitors from other cultures. To do this, one need to keep learning about different countries, social norms, and ways of communicating and that way, a business </w:t>
      </w:r>
      <w:r>
        <w:rPr>
          <w:rFonts w:ascii="Times New Roman" w:eastAsia="Times New Roman" w:hAnsi="Times New Roman" w:cs="Times New Roman"/>
        </w:rPr>
        <w:t xml:space="preserve">in tourism industry can ensure sustainable success. </w:t>
      </w:r>
      <w:proofErr w:type="gramStart"/>
      <w:r>
        <w:rPr>
          <w:rFonts w:ascii="Times New Roman" w:eastAsia="Times New Roman" w:hAnsi="Times New Roman" w:cs="Times New Roman"/>
        </w:rPr>
        <w:t xml:space="preserve">(Christiansen, Branch, &amp; </w:t>
      </w:r>
      <w:proofErr w:type="spellStart"/>
      <w:r>
        <w:rPr>
          <w:rFonts w:ascii="Times New Roman" w:eastAsia="Times New Roman" w:hAnsi="Times New Roman" w:cs="Times New Roman"/>
        </w:rPr>
        <w:t>Karmowska</w:t>
      </w:r>
      <w:proofErr w:type="spellEnd"/>
      <w:r>
        <w:rPr>
          <w:rFonts w:ascii="Times New Roman" w:eastAsia="Times New Roman" w:hAnsi="Times New Roman" w:cs="Times New Roman"/>
        </w:rPr>
        <w:t>, 2020).</w:t>
      </w:r>
      <w:proofErr w:type="gramEnd"/>
      <w:r>
        <w:rPr>
          <w:rFonts w:ascii="Times New Roman" w:eastAsia="Times New Roman" w:hAnsi="Times New Roman" w:cs="Times New Roman"/>
        </w:rPr>
        <w:t xml:space="preserve"> I also need to get better at talking to people. To keep people interested, you need to practice active listening and use good techniques for simplifying words. W</w:t>
      </w:r>
      <w:r>
        <w:rPr>
          <w:rFonts w:ascii="Times New Roman" w:eastAsia="Times New Roman" w:hAnsi="Times New Roman" w:cs="Times New Roman"/>
        </w:rPr>
        <w:t>ithin the framework, I need to learn how to listen better, read nonverbal cues, and ask people who are confused for feedback. This means I have to narrow down and improve my words to fit the language skills and tastes of my audience. Because improving inte</w:t>
      </w:r>
      <w:r>
        <w:rPr>
          <w:rFonts w:ascii="Times New Roman" w:eastAsia="Times New Roman" w:hAnsi="Times New Roman" w:cs="Times New Roman"/>
        </w:rPr>
        <w:t>rpersonal skills is pivotal for a front house worker. (</w:t>
      </w:r>
      <w:proofErr w:type="spellStart"/>
      <w:r>
        <w:rPr>
          <w:rFonts w:ascii="Times New Roman" w:eastAsia="Times New Roman" w:hAnsi="Times New Roman" w:cs="Times New Roman"/>
        </w:rPr>
        <w:t>Deresky</w:t>
      </w:r>
      <w:proofErr w:type="spellEnd"/>
      <w:r>
        <w:rPr>
          <w:rFonts w:ascii="Times New Roman" w:eastAsia="Times New Roman" w:hAnsi="Times New Roman" w:cs="Times New Roman"/>
        </w:rPr>
        <w:t xml:space="preserve">, 2017) In addition, I need to develop an awareness of other cultures. To do this, people need to </w:t>
      </w:r>
      <w:r>
        <w:rPr>
          <w:rFonts w:ascii="Times New Roman" w:eastAsia="Times New Roman" w:hAnsi="Times New Roman" w:cs="Times New Roman"/>
        </w:rPr>
        <w:lastRenderedPageBreak/>
        <w:t>be more aware of cultural misunderstandings and take a more caring approach to ease anxiety. Peo</w:t>
      </w:r>
      <w:r>
        <w:rPr>
          <w:rFonts w:ascii="Times New Roman" w:eastAsia="Times New Roman" w:hAnsi="Times New Roman" w:cs="Times New Roman"/>
        </w:rPr>
        <w:t>ple who want to interact with people from other countries need to be open and patient. Everyone should try to understand and accept the culture of the other person in every encounter instead of imposing cultural biases. Because understand them and communic</w:t>
      </w:r>
      <w:r>
        <w:rPr>
          <w:rFonts w:ascii="Times New Roman" w:eastAsia="Times New Roman" w:hAnsi="Times New Roman" w:cs="Times New Roman"/>
        </w:rPr>
        <w:t>ating it is necessary in making business successful. (Abramson &amp; Moran, 2018)</w:t>
      </w:r>
    </w:p>
    <w:p w14:paraId="0000000B" w14:textId="77777777" w:rsidR="00D37115" w:rsidRDefault="002F0FB7">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Because of cultural misunderstandings in the hospitality business, we need to improve our cultural awareness, communication, and point of view. Realizing that cultural misunderst</w:t>
      </w:r>
      <w:r>
        <w:rPr>
          <w:rFonts w:ascii="Times New Roman" w:eastAsia="Times New Roman" w:hAnsi="Times New Roman" w:cs="Times New Roman"/>
        </w:rPr>
        <w:t>andings go beyond language barriers has helped me grow as a person and in my career. Improving cultural misunderstandings is very important in the fast-paced hospitality business. This trait improves customer satisfaction and Front of House success.</w:t>
      </w:r>
    </w:p>
    <w:p w14:paraId="0000000C" w14:textId="77777777" w:rsidR="00D37115" w:rsidRDefault="00D37115">
      <w:pPr>
        <w:spacing w:before="240" w:after="240" w:line="360" w:lineRule="auto"/>
        <w:jc w:val="both"/>
        <w:rPr>
          <w:rFonts w:ascii="Times New Roman" w:eastAsia="Times New Roman" w:hAnsi="Times New Roman" w:cs="Times New Roman"/>
        </w:rPr>
      </w:pPr>
    </w:p>
    <w:p w14:paraId="0000000D" w14:textId="77777777" w:rsidR="00D37115" w:rsidRDefault="002F0FB7">
      <w:pPr>
        <w:rPr>
          <w:rFonts w:ascii="Times New Roman" w:eastAsia="Times New Roman" w:hAnsi="Times New Roman" w:cs="Times New Roman"/>
          <w:sz w:val="40"/>
          <w:szCs w:val="40"/>
        </w:rPr>
      </w:pPr>
      <w:r>
        <w:br w:type="page"/>
      </w:r>
    </w:p>
    <w:p w14:paraId="0000000E" w14:textId="77777777" w:rsidR="00D37115" w:rsidRDefault="002F0FB7">
      <w:pPr>
        <w:pStyle w:val="Heading1"/>
        <w:rPr>
          <w:rFonts w:ascii="Times New Roman" w:eastAsia="Times New Roman" w:hAnsi="Times New Roman" w:cs="Times New Roman"/>
        </w:rPr>
      </w:pPr>
      <w:bookmarkStart w:id="3" w:name="_1fob9te" w:colFirst="0" w:colLast="0"/>
      <w:bookmarkEnd w:id="3"/>
      <w:r>
        <w:rPr>
          <w:rFonts w:ascii="Times New Roman" w:eastAsia="Times New Roman" w:hAnsi="Times New Roman" w:cs="Times New Roman"/>
        </w:rPr>
        <w:lastRenderedPageBreak/>
        <w:t>Ref</w:t>
      </w:r>
      <w:r>
        <w:rPr>
          <w:rFonts w:ascii="Times New Roman" w:eastAsia="Times New Roman" w:hAnsi="Times New Roman" w:cs="Times New Roman"/>
        </w:rPr>
        <w:t>erences</w:t>
      </w:r>
    </w:p>
    <w:p w14:paraId="0000000F" w14:textId="77777777" w:rsidR="00D37115" w:rsidRDefault="002F0FB7">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Abramson, N.R. and Moran, R. (2018) Managing Cultural Differences: Global Leadership for the 21st Century. 10th Ed. Abingdon: </w:t>
      </w:r>
      <w:proofErr w:type="spellStart"/>
      <w:r>
        <w:rPr>
          <w:rFonts w:ascii="Times New Roman" w:eastAsia="Times New Roman" w:hAnsi="Times New Roman" w:cs="Times New Roman"/>
        </w:rPr>
        <w:t>Routledg</w:t>
      </w:r>
      <w:proofErr w:type="spellEnd"/>
    </w:p>
    <w:p w14:paraId="00000010" w14:textId="77777777" w:rsidR="00D37115" w:rsidRDefault="002F0FB7">
      <w:pPr>
        <w:spacing w:before="240" w:after="240" w:line="360" w:lineRule="auto"/>
        <w:jc w:val="both"/>
        <w:rPr>
          <w:rFonts w:ascii="Times New Roman" w:eastAsia="Times New Roman" w:hAnsi="Times New Roman" w:cs="Times New Roman"/>
        </w:rPr>
      </w:pPr>
      <w:proofErr w:type="gramStart"/>
      <w:r>
        <w:rPr>
          <w:rFonts w:ascii="Times New Roman" w:eastAsia="Times New Roman" w:hAnsi="Times New Roman" w:cs="Times New Roman"/>
        </w:rPr>
        <w:t xml:space="preserve">Christiansen, B., Branch, J.D. and </w:t>
      </w:r>
      <w:proofErr w:type="spellStart"/>
      <w:r>
        <w:rPr>
          <w:rFonts w:ascii="Times New Roman" w:eastAsia="Times New Roman" w:hAnsi="Times New Roman" w:cs="Times New Roman"/>
        </w:rPr>
        <w:t>Karmowska</w:t>
      </w:r>
      <w:proofErr w:type="spellEnd"/>
      <w:r>
        <w:rPr>
          <w:rFonts w:ascii="Times New Roman" w:eastAsia="Times New Roman" w:hAnsi="Times New Roman" w:cs="Times New Roman"/>
        </w:rPr>
        <w:t>, J. (2020) Cultural Factors and Performance in 21st Century Businesses.</w:t>
      </w:r>
      <w:proofErr w:type="gramEnd"/>
      <w:r>
        <w:rPr>
          <w:rFonts w:ascii="Times New Roman" w:eastAsia="Times New Roman" w:hAnsi="Times New Roman" w:cs="Times New Roman"/>
        </w:rPr>
        <w:t xml:space="preserve"> </w:t>
      </w:r>
      <w:proofErr w:type="gramStart"/>
      <w:r>
        <w:rPr>
          <w:rFonts w:ascii="Times New Roman" w:eastAsia="Times New Roman" w:hAnsi="Times New Roman" w:cs="Times New Roman"/>
        </w:rPr>
        <w:t>Hershey :</w:t>
      </w:r>
      <w:proofErr w:type="gramEnd"/>
      <w:r>
        <w:rPr>
          <w:rFonts w:ascii="Times New Roman" w:eastAsia="Times New Roman" w:hAnsi="Times New Roman" w:cs="Times New Roman"/>
        </w:rPr>
        <w:t xml:space="preserve"> IGI Global.</w:t>
      </w:r>
    </w:p>
    <w:p w14:paraId="00000011" w14:textId="77777777" w:rsidR="00D37115" w:rsidRDefault="002F0FB7">
      <w:pPr>
        <w:spacing w:before="240" w:after="240"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Deresky</w:t>
      </w:r>
      <w:proofErr w:type="spellEnd"/>
      <w:r>
        <w:rPr>
          <w:rFonts w:ascii="Times New Roman" w:eastAsia="Times New Roman" w:hAnsi="Times New Roman" w:cs="Times New Roman"/>
        </w:rPr>
        <w:t>, H. (2017) International Management: Managing Across Borders and Cultures: Text and Cases. 9th Ed. Harlow: Pe</w:t>
      </w:r>
      <w:r>
        <w:rPr>
          <w:rFonts w:ascii="Times New Roman" w:eastAsia="Times New Roman" w:hAnsi="Times New Roman" w:cs="Times New Roman"/>
        </w:rPr>
        <w:t>arson Education Ltd.</w:t>
      </w:r>
    </w:p>
    <w:p w14:paraId="00000012" w14:textId="77777777" w:rsidR="00D37115" w:rsidRDefault="002F0FB7">
      <w:pPr>
        <w:spacing w:before="240" w:after="240" w:line="360" w:lineRule="auto"/>
        <w:jc w:val="both"/>
        <w:rPr>
          <w:rFonts w:ascii="Times New Roman" w:eastAsia="Times New Roman" w:hAnsi="Times New Roman" w:cs="Times New Roman"/>
        </w:rPr>
      </w:pPr>
      <w:proofErr w:type="spellStart"/>
      <w:proofErr w:type="gramStart"/>
      <w:r>
        <w:rPr>
          <w:rFonts w:ascii="Times New Roman" w:eastAsia="Times New Roman" w:hAnsi="Times New Roman" w:cs="Times New Roman"/>
        </w:rPr>
        <w:t>Hofstede</w:t>
      </w:r>
      <w:proofErr w:type="spellEnd"/>
      <w:r>
        <w:rPr>
          <w:rFonts w:ascii="Times New Roman" w:eastAsia="Times New Roman" w:hAnsi="Times New Roman" w:cs="Times New Roman"/>
        </w:rPr>
        <w:t xml:space="preserve">, G., </w:t>
      </w:r>
      <w:proofErr w:type="spellStart"/>
      <w:r>
        <w:rPr>
          <w:rFonts w:ascii="Times New Roman" w:eastAsia="Times New Roman" w:hAnsi="Times New Roman" w:cs="Times New Roman"/>
        </w:rPr>
        <w:t>Hofstede</w:t>
      </w:r>
      <w:proofErr w:type="spellEnd"/>
      <w:r>
        <w:rPr>
          <w:rFonts w:ascii="Times New Roman" w:eastAsia="Times New Roman" w:hAnsi="Times New Roman" w:cs="Times New Roman"/>
        </w:rPr>
        <w:t xml:space="preserve">, G.J. and </w:t>
      </w:r>
      <w:proofErr w:type="spellStart"/>
      <w:r>
        <w:rPr>
          <w:rFonts w:ascii="Times New Roman" w:eastAsia="Times New Roman" w:hAnsi="Times New Roman" w:cs="Times New Roman"/>
        </w:rPr>
        <w:t>Minkov</w:t>
      </w:r>
      <w:proofErr w:type="spellEnd"/>
      <w:r>
        <w:rPr>
          <w:rFonts w:ascii="Times New Roman" w:eastAsia="Times New Roman" w:hAnsi="Times New Roman" w:cs="Times New Roman"/>
        </w:rPr>
        <w:t>, M. (2010) Cultures and organizations: software of the mind.</w:t>
      </w:r>
      <w:proofErr w:type="gramEnd"/>
      <w:r>
        <w:rPr>
          <w:rFonts w:ascii="Times New Roman" w:eastAsia="Times New Roman" w:hAnsi="Times New Roman" w:cs="Times New Roman"/>
        </w:rPr>
        <w:t xml:space="preserve"> </w:t>
      </w:r>
      <w:proofErr w:type="gramStart"/>
      <w:r>
        <w:rPr>
          <w:rFonts w:ascii="Times New Roman" w:eastAsia="Times New Roman" w:hAnsi="Times New Roman" w:cs="Times New Roman"/>
        </w:rPr>
        <w:t>3rd Ed.</w:t>
      </w:r>
      <w:proofErr w:type="gramEnd"/>
      <w:r>
        <w:rPr>
          <w:rFonts w:ascii="Times New Roman" w:eastAsia="Times New Roman" w:hAnsi="Times New Roman" w:cs="Times New Roman"/>
        </w:rPr>
        <w:t xml:space="preserve"> New York: McGraw-Hill.</w:t>
      </w:r>
    </w:p>
    <w:p w14:paraId="00000013" w14:textId="77777777" w:rsidR="00D37115" w:rsidRDefault="002F0FB7">
      <w:pPr>
        <w:spacing w:before="240" w:after="240"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Maheshkar</w:t>
      </w:r>
      <w:proofErr w:type="spellEnd"/>
      <w:r>
        <w:rPr>
          <w:rFonts w:ascii="Times New Roman" w:eastAsia="Times New Roman" w:hAnsi="Times New Roman" w:cs="Times New Roman"/>
        </w:rPr>
        <w:t>, C. and Sharma, V. (2018) Handbook of Research on Cross-Cultural Business Education. Hershey:</w:t>
      </w:r>
      <w:r>
        <w:rPr>
          <w:rFonts w:ascii="Times New Roman" w:eastAsia="Times New Roman" w:hAnsi="Times New Roman" w:cs="Times New Roman"/>
        </w:rPr>
        <w:t xml:space="preserve"> IGI Global.</w:t>
      </w:r>
    </w:p>
    <w:p w14:paraId="00000014" w14:textId="77777777" w:rsidR="00D37115" w:rsidRDefault="00D37115">
      <w:pPr>
        <w:spacing w:before="240" w:after="240" w:line="360" w:lineRule="auto"/>
        <w:jc w:val="both"/>
        <w:rPr>
          <w:rFonts w:ascii="Times New Roman" w:eastAsia="Times New Roman" w:hAnsi="Times New Roman" w:cs="Times New Roman"/>
        </w:rPr>
      </w:pPr>
    </w:p>
    <w:sectPr w:rsidR="00D37115">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C52EF4" w14:textId="77777777" w:rsidR="002F0FB7" w:rsidRDefault="002F0FB7">
      <w:pPr>
        <w:spacing w:line="240" w:lineRule="auto"/>
      </w:pPr>
      <w:r>
        <w:separator/>
      </w:r>
    </w:p>
  </w:endnote>
  <w:endnote w:type="continuationSeparator" w:id="0">
    <w:p w14:paraId="331403A5" w14:textId="77777777" w:rsidR="002F0FB7" w:rsidRDefault="002F0F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15" w14:textId="77777777" w:rsidR="00D37115" w:rsidRDefault="002F0FB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sidR="002B69E8">
      <w:rPr>
        <w:color w:val="000000"/>
      </w:rPr>
      <w:fldChar w:fldCharType="separate"/>
    </w:r>
    <w:r w:rsidR="002B69E8">
      <w:rPr>
        <w:noProof/>
        <w:color w:val="000000"/>
      </w:rPr>
      <w:t>1</w:t>
    </w:r>
    <w:r>
      <w:rPr>
        <w:color w:val="000000"/>
      </w:rPr>
      <w:fldChar w:fldCharType="end"/>
    </w:r>
  </w:p>
  <w:p w14:paraId="00000016" w14:textId="77777777" w:rsidR="00D37115" w:rsidRDefault="00D3711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159F9E6" w14:textId="77777777" w:rsidR="002F0FB7" w:rsidRDefault="002F0FB7">
      <w:pPr>
        <w:spacing w:line="240" w:lineRule="auto"/>
      </w:pPr>
      <w:r>
        <w:separator/>
      </w:r>
    </w:p>
  </w:footnote>
  <w:footnote w:type="continuationSeparator" w:id="0">
    <w:p w14:paraId="3CCA5E93" w14:textId="77777777" w:rsidR="002F0FB7" w:rsidRDefault="002F0FB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D37115"/>
    <w:rsid w:val="002B69E8"/>
    <w:rsid w:val="002F0FB7"/>
    <w:rsid w:val="00D37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ind w:left="432" w:hanging="432"/>
      <w:outlineLvl w:val="0"/>
    </w:pPr>
    <w:rPr>
      <w:sz w:val="40"/>
      <w:szCs w:val="40"/>
    </w:rPr>
  </w:style>
  <w:style w:type="paragraph" w:styleId="Heading2">
    <w:name w:val="heading 2"/>
    <w:basedOn w:val="Normal"/>
    <w:next w:val="Normal"/>
    <w:pPr>
      <w:keepNext/>
      <w:keepLines/>
      <w:spacing w:before="360" w:after="120"/>
      <w:ind w:left="576" w:hanging="576"/>
      <w:outlineLvl w:val="1"/>
    </w:pPr>
    <w:rPr>
      <w:sz w:val="32"/>
      <w:szCs w:val="32"/>
    </w:rPr>
  </w:style>
  <w:style w:type="paragraph" w:styleId="Heading3">
    <w:name w:val="heading 3"/>
    <w:basedOn w:val="Normal"/>
    <w:next w:val="Normal"/>
    <w:pPr>
      <w:keepNext/>
      <w:keepLines/>
      <w:spacing w:before="320" w:after="80"/>
      <w:ind w:left="720" w:hanging="720"/>
      <w:outlineLvl w:val="2"/>
    </w:pPr>
    <w:rPr>
      <w:color w:val="434343"/>
      <w:sz w:val="28"/>
      <w:szCs w:val="28"/>
    </w:rPr>
  </w:style>
  <w:style w:type="paragraph" w:styleId="Heading4">
    <w:name w:val="heading 4"/>
    <w:basedOn w:val="Normal"/>
    <w:next w:val="Normal"/>
    <w:pPr>
      <w:keepNext/>
      <w:keepLines/>
      <w:spacing w:before="280" w:after="80"/>
      <w:ind w:left="864" w:hanging="864"/>
      <w:outlineLvl w:val="3"/>
    </w:pPr>
    <w:rPr>
      <w:color w:val="666666"/>
      <w:sz w:val="24"/>
      <w:szCs w:val="24"/>
    </w:rPr>
  </w:style>
  <w:style w:type="paragraph" w:styleId="Heading5">
    <w:name w:val="heading 5"/>
    <w:basedOn w:val="Normal"/>
    <w:next w:val="Normal"/>
    <w:pPr>
      <w:keepNext/>
      <w:keepLines/>
      <w:spacing w:before="240" w:after="80"/>
      <w:ind w:left="1008" w:hanging="1008"/>
      <w:outlineLvl w:val="4"/>
    </w:pPr>
    <w:rPr>
      <w:color w:val="666666"/>
    </w:rPr>
  </w:style>
  <w:style w:type="paragraph" w:styleId="Heading6">
    <w:name w:val="heading 6"/>
    <w:basedOn w:val="Normal"/>
    <w:next w:val="Normal"/>
    <w:pPr>
      <w:keepNext/>
      <w:keepLines/>
      <w:spacing w:before="240" w:after="80"/>
      <w:ind w:left="1152" w:hanging="1152"/>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B69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69E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ind w:left="432" w:hanging="432"/>
      <w:outlineLvl w:val="0"/>
    </w:pPr>
    <w:rPr>
      <w:sz w:val="40"/>
      <w:szCs w:val="40"/>
    </w:rPr>
  </w:style>
  <w:style w:type="paragraph" w:styleId="Heading2">
    <w:name w:val="heading 2"/>
    <w:basedOn w:val="Normal"/>
    <w:next w:val="Normal"/>
    <w:pPr>
      <w:keepNext/>
      <w:keepLines/>
      <w:spacing w:before="360" w:after="120"/>
      <w:ind w:left="576" w:hanging="576"/>
      <w:outlineLvl w:val="1"/>
    </w:pPr>
    <w:rPr>
      <w:sz w:val="32"/>
      <w:szCs w:val="32"/>
    </w:rPr>
  </w:style>
  <w:style w:type="paragraph" w:styleId="Heading3">
    <w:name w:val="heading 3"/>
    <w:basedOn w:val="Normal"/>
    <w:next w:val="Normal"/>
    <w:pPr>
      <w:keepNext/>
      <w:keepLines/>
      <w:spacing w:before="320" w:after="80"/>
      <w:ind w:left="720" w:hanging="720"/>
      <w:outlineLvl w:val="2"/>
    </w:pPr>
    <w:rPr>
      <w:color w:val="434343"/>
      <w:sz w:val="28"/>
      <w:szCs w:val="28"/>
    </w:rPr>
  </w:style>
  <w:style w:type="paragraph" w:styleId="Heading4">
    <w:name w:val="heading 4"/>
    <w:basedOn w:val="Normal"/>
    <w:next w:val="Normal"/>
    <w:pPr>
      <w:keepNext/>
      <w:keepLines/>
      <w:spacing w:before="280" w:after="80"/>
      <w:ind w:left="864" w:hanging="864"/>
      <w:outlineLvl w:val="3"/>
    </w:pPr>
    <w:rPr>
      <w:color w:val="666666"/>
      <w:sz w:val="24"/>
      <w:szCs w:val="24"/>
    </w:rPr>
  </w:style>
  <w:style w:type="paragraph" w:styleId="Heading5">
    <w:name w:val="heading 5"/>
    <w:basedOn w:val="Normal"/>
    <w:next w:val="Normal"/>
    <w:pPr>
      <w:keepNext/>
      <w:keepLines/>
      <w:spacing w:before="240" w:after="80"/>
      <w:ind w:left="1008" w:hanging="1008"/>
      <w:outlineLvl w:val="4"/>
    </w:pPr>
    <w:rPr>
      <w:color w:val="666666"/>
    </w:rPr>
  </w:style>
  <w:style w:type="paragraph" w:styleId="Heading6">
    <w:name w:val="heading 6"/>
    <w:basedOn w:val="Normal"/>
    <w:next w:val="Normal"/>
    <w:pPr>
      <w:keepNext/>
      <w:keepLines/>
      <w:spacing w:before="240" w:after="80"/>
      <w:ind w:left="1152" w:hanging="1152"/>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B69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69E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713</Words>
  <Characters>4065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2023-10-17T12:09:00Z</dcterms:created>
  <dcterms:modified xsi:type="dcterms:W3CDTF">2023-10-17T12:09:00Z</dcterms:modified>
</cp:coreProperties>
</file>