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page" w:horzAnchor="page" w:tblpX="669" w:tblpY="2102"/>
        <w:tblW w:w="52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60"/>
        <w:gridCol w:w="3680"/>
      </w:tblGrid>
      <w:tr w:rsidR="0075384D" w:rsidRPr="00C61D6C" w:rsidTr="00694020">
        <w:trPr>
          <w:trHeight w:val="183"/>
        </w:trPr>
        <w:tc>
          <w:tcPr>
            <w:tcW w:w="1560" w:type="dxa"/>
            <w:shd w:val="clear" w:color="auto" w:fill="auto"/>
          </w:tcPr>
          <w:p w:rsidR="0075384D" w:rsidRPr="00BE0D56" w:rsidRDefault="0075384D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t>Addysgeg</w:t>
            </w:r>
            <w:proofErr w:type="spellEnd"/>
            <w:r>
              <w:rPr>
                <w:rFonts w:ascii="Arial" w:eastAsia="Arial Unicode MS" w:hAnsi="Arial" w:cs="Arial"/>
                <w:b/>
              </w:rPr>
              <w:t xml:space="preserve">: </w:t>
            </w:r>
            <w:proofErr w:type="spellStart"/>
            <w:r>
              <w:rPr>
                <w:rFonts w:ascii="Arial" w:eastAsia="Arial Unicode MS" w:hAnsi="Arial" w:cs="Arial"/>
                <w:b/>
              </w:rPr>
              <w:t>Hyrwyddo</w:t>
            </w:r>
            <w:proofErr w:type="spellEnd"/>
          </w:p>
          <w:p w:rsidR="0075384D" w:rsidRPr="00C61D6C" w:rsidRDefault="0075384D" w:rsidP="00694020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680" w:type="dxa"/>
            <w:shd w:val="clear" w:color="auto" w:fill="auto"/>
          </w:tcPr>
          <w:p w:rsidR="0075384D" w:rsidRPr="00780DA0" w:rsidRDefault="0075384D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 w:rsidRPr="0075384D">
              <w:rPr>
                <w:rFonts w:ascii="Arial" w:eastAsia="Arial Unicode MS" w:hAnsi="Arial" w:cs="Arial"/>
                <w:b/>
                <w:sz w:val="28"/>
                <w:szCs w:val="28"/>
              </w:rPr>
              <w:t>Ar</w:t>
            </w:r>
            <w:proofErr w:type="spellEnd"/>
            <w:r w:rsidRPr="0075384D">
              <w:rPr>
                <w:rFonts w:ascii="Arial" w:eastAsia="Arial Unicode MS" w:hAnsi="Arial" w:cs="Arial"/>
                <w:b/>
                <w:sz w:val="28"/>
                <w:szCs w:val="28"/>
              </w:rPr>
              <w:t xml:space="preserve"> y </w:t>
            </w:r>
            <w:proofErr w:type="spellStart"/>
            <w:r w:rsidRPr="0075384D">
              <w:rPr>
                <w:rFonts w:ascii="Arial" w:eastAsia="Arial Unicode MS" w:hAnsi="Arial" w:cs="Arial"/>
                <w:b/>
                <w:sz w:val="28"/>
                <w:szCs w:val="28"/>
              </w:rPr>
              <w:t>trywydd</w:t>
            </w:r>
            <w:proofErr w:type="spellEnd"/>
            <w:r w:rsidRPr="0075384D">
              <w:rPr>
                <w:rFonts w:ascii="Arial" w:eastAsia="Arial Unicode MS" w:hAnsi="Arial" w:cs="Arial"/>
                <w:b/>
                <w:sz w:val="28"/>
                <w:szCs w:val="28"/>
              </w:rPr>
              <w:t xml:space="preserve"> </w:t>
            </w:r>
            <w:proofErr w:type="spellStart"/>
            <w:r w:rsidRPr="0075384D">
              <w:rPr>
                <w:rFonts w:ascii="Arial" w:eastAsia="Arial Unicode MS" w:hAnsi="Arial" w:cs="Arial"/>
                <w:b/>
                <w:sz w:val="28"/>
                <w:szCs w:val="28"/>
              </w:rPr>
              <w:t>iawn</w:t>
            </w:r>
            <w:proofErr w:type="spellEnd"/>
          </w:p>
        </w:tc>
      </w:tr>
      <w:tr w:rsidR="0075384D" w:rsidRPr="0075384D" w:rsidTr="00694020">
        <w:trPr>
          <w:trHeight w:val="487"/>
        </w:trPr>
        <w:tc>
          <w:tcPr>
            <w:tcW w:w="156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</w:rPr>
            </w:pP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Ymelwa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ar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ddisgyblaethau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pynciol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mewn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meysydd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dysgu</w:t>
            </w:r>
            <w:proofErr w:type="spellEnd"/>
          </w:p>
        </w:tc>
        <w:tc>
          <w:tcPr>
            <w:tcW w:w="3680" w:type="dxa"/>
            <w:shd w:val="clear" w:color="auto" w:fill="auto"/>
          </w:tcPr>
          <w:p w:rsidR="0075384D" w:rsidRPr="0075384D" w:rsidRDefault="0075384D" w:rsidP="00694020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lang w:val="en-US"/>
              </w:rPr>
            </w:pP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Mae’r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darpar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athro’n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arddangos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gwybodaeth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am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addysgeg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disgyblaethau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perthnasol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o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fewn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ac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draws,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cynnwys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pynciau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meysydd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dysgu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a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themâu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trawsgwricwlaidd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;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mae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hefyd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yn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arddangos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dealltwriaeth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o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hyn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ac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yn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cynllunio’n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briodol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yn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ôl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hynny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.</w:t>
            </w:r>
          </w:p>
        </w:tc>
      </w:tr>
      <w:tr w:rsidR="0075384D" w:rsidRPr="0075384D" w:rsidTr="00694020">
        <w:trPr>
          <w:trHeight w:val="804"/>
        </w:trPr>
        <w:tc>
          <w:tcPr>
            <w:tcW w:w="156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</w:rPr>
            </w:pP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Pedwar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diben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i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ddysgwyr</w:t>
            </w:r>
            <w:proofErr w:type="spellEnd"/>
          </w:p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680" w:type="dxa"/>
            <w:shd w:val="clear" w:color="auto" w:fill="auto"/>
          </w:tcPr>
          <w:p w:rsidR="0075384D" w:rsidRPr="0075384D" w:rsidRDefault="0075384D" w:rsidP="00694020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lang w:val="en-US"/>
              </w:rPr>
            </w:pP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Mae’r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darpar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athro'n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arddangos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gwybodaeth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am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anghenion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pob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dysgwr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a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dealltwriaeth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o’r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anghenion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hynny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wrth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gynllunio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paratoi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ac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addysgu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.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Hefyd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wrth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wneud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hyn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mae’n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sicrhau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mai’r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pedwar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diben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sy’n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llywio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profiadau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dysgu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.</w:t>
            </w:r>
          </w:p>
        </w:tc>
      </w:tr>
      <w:tr w:rsidR="0075384D" w:rsidRPr="0075384D" w:rsidTr="00694020">
        <w:trPr>
          <w:trHeight w:val="741"/>
        </w:trPr>
        <w:tc>
          <w:tcPr>
            <w:tcW w:w="156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</w:rPr>
            </w:pP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Profiadau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dysgu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cyfunol</w:t>
            </w:r>
            <w:proofErr w:type="spellEnd"/>
          </w:p>
        </w:tc>
        <w:tc>
          <w:tcPr>
            <w:tcW w:w="368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</w:rPr>
            </w:pP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Mae’r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darpar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athro’n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deall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sut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i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ddewis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defnyddio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chyfiawnhau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ystod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o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ddulliau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addysgol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creadigol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er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budd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pob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dysgwr</w:t>
            </w:r>
            <w:proofErr w:type="spellEnd"/>
            <w:r w:rsidRPr="0075384D">
              <w:rPr>
                <w:rFonts w:ascii="Arial" w:eastAsia="Times New Roman" w:hAnsi="Arial" w:cs="Arial"/>
                <w:bCs/>
                <w:i/>
                <w:color w:val="000000"/>
              </w:rPr>
              <w:t>.</w:t>
            </w:r>
          </w:p>
        </w:tc>
      </w:tr>
      <w:tr w:rsidR="0075384D" w:rsidRPr="0075384D" w:rsidTr="00694020">
        <w:trPr>
          <w:trHeight w:val="861"/>
        </w:trPr>
        <w:tc>
          <w:tcPr>
            <w:tcW w:w="156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</w:rPr>
            </w:pP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Cyd-destunau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bywyd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go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iawn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dilys</w:t>
            </w:r>
            <w:proofErr w:type="spellEnd"/>
          </w:p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68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</w:rPr>
            </w:pP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Mae’r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darapr-athro’n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arddangos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gwybodaeth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am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ddefnyddio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cyd-destunau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go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iawn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, a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hynny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fel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rhan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naturiol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o’r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profiad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dysgu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. Mae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hyn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ehangu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profiad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diwylliannol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ieithyddol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crefyddol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ac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economaidd-gymdeithasol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y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dysgwr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, ac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rhoi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enghreifftiau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ymarferol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o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gysyniadau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a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haniaethau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>.</w:t>
            </w:r>
          </w:p>
        </w:tc>
      </w:tr>
      <w:tr w:rsidR="0075384D" w:rsidRPr="0075384D" w:rsidTr="00694020">
        <w:trPr>
          <w:trHeight w:val="861"/>
        </w:trPr>
        <w:tc>
          <w:tcPr>
            <w:tcW w:w="156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</w:rPr>
            </w:pP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Dilyniant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mewn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dysgu</w:t>
            </w:r>
            <w:proofErr w:type="spellEnd"/>
          </w:p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68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lang w:val="en-IE"/>
              </w:rPr>
            </w:pP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Mae’r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darpar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athro’n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arddangos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dealltwriaeth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o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sut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mae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dysgu’n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datblygu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fesul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tipyn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, gam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wrth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gam ac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wrth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fynd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heibio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gan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adeiladu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brofiadau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blaenorol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a’r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hyn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a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ddysgwyd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o’r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blaen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. Mae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yna’n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cynllunio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gyfer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cynnydd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seiliedig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hyn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>.</w:t>
            </w:r>
          </w:p>
        </w:tc>
      </w:tr>
      <w:tr w:rsidR="0075384D" w:rsidRPr="0075384D" w:rsidTr="00694020">
        <w:trPr>
          <w:trHeight w:val="861"/>
        </w:trPr>
        <w:tc>
          <w:tcPr>
            <w:tcW w:w="156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</w:rPr>
            </w:pP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Themâu</w:t>
            </w:r>
            <w:proofErr w:type="spellEnd"/>
            <w:r w:rsidRPr="0075384D">
              <w:rPr>
                <w:rFonts w:ascii="Arial" w:hAnsi="Arial" w:cs="Arial"/>
                <w:b/>
                <w:bCs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/>
                <w:bCs/>
                <w:color w:val="000000"/>
              </w:rPr>
              <w:t>traws-gwricwlaidd</w:t>
            </w:r>
            <w:proofErr w:type="spellEnd"/>
          </w:p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680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lang w:val="en-IE"/>
              </w:rPr>
            </w:pP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Mae’r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darpar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athro’n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gwybod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am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egwyddorion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sydd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ynghlwm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wrth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ddylunio’r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cwricwlwm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ac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arloesi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, ac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mae’n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eu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deall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ac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ymwneud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â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nhw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. Mae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hefyd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yn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datblygu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themâu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trawsgwricwlaidd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sy’n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berthnasol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i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feysydd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dysgu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ac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mae’n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gallu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cyfiawnhau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ei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75384D">
              <w:rPr>
                <w:rFonts w:ascii="Arial" w:hAnsi="Arial" w:cs="Arial"/>
                <w:bCs/>
                <w:i/>
                <w:color w:val="000000"/>
              </w:rPr>
              <w:t>benderfyniadau</w:t>
            </w:r>
            <w:proofErr w:type="spellEnd"/>
            <w:r w:rsidRPr="0075384D">
              <w:rPr>
                <w:rFonts w:ascii="Arial" w:hAnsi="Arial" w:cs="Arial"/>
                <w:bCs/>
                <w:i/>
                <w:color w:val="000000"/>
              </w:rPr>
              <w:t>.​​​​​​​</w:t>
            </w:r>
          </w:p>
        </w:tc>
      </w:tr>
    </w:tbl>
    <w:tbl>
      <w:tblPr>
        <w:tblpPr w:leftFromText="180" w:rightFromText="180" w:vertAnchor="page" w:horzAnchor="page" w:tblpX="6188" w:tblpY="2131"/>
        <w:tblW w:w="49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402"/>
      </w:tblGrid>
      <w:tr w:rsidR="0075384D" w:rsidRPr="0075384D" w:rsidTr="00694020">
        <w:trPr>
          <w:trHeight w:val="183"/>
        </w:trPr>
        <w:tc>
          <w:tcPr>
            <w:tcW w:w="1555" w:type="dxa"/>
            <w:shd w:val="clear" w:color="auto" w:fill="auto"/>
          </w:tcPr>
          <w:p w:rsidR="0075384D" w:rsidRPr="0075384D" w:rsidRDefault="0075384D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 w:rsidRPr="0075384D">
              <w:rPr>
                <w:rFonts w:ascii="Arial" w:eastAsia="Arial Unicode MS" w:hAnsi="Arial" w:cs="Arial"/>
                <w:b/>
              </w:rPr>
              <w:t>Pedagogy: Advancing</w:t>
            </w:r>
          </w:p>
          <w:p w:rsidR="0075384D" w:rsidRPr="0075384D" w:rsidRDefault="0075384D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</w:p>
        </w:tc>
        <w:tc>
          <w:tcPr>
            <w:tcW w:w="3402" w:type="dxa"/>
            <w:shd w:val="clear" w:color="auto" w:fill="auto"/>
          </w:tcPr>
          <w:p w:rsidR="0075384D" w:rsidRPr="0075384D" w:rsidRDefault="0075384D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sz w:val="28"/>
                <w:szCs w:val="28"/>
              </w:rPr>
            </w:pPr>
            <w:r w:rsidRPr="0075384D">
              <w:rPr>
                <w:rFonts w:ascii="Arial" w:eastAsia="Arial Unicode MS" w:hAnsi="Arial" w:cs="Arial"/>
                <w:b/>
                <w:sz w:val="28"/>
                <w:szCs w:val="28"/>
              </w:rPr>
              <w:t>On track</w:t>
            </w:r>
          </w:p>
        </w:tc>
      </w:tr>
      <w:tr w:rsidR="0075384D" w:rsidRPr="0075384D" w:rsidTr="00694020">
        <w:trPr>
          <w:trHeight w:val="699"/>
        </w:trPr>
        <w:tc>
          <w:tcPr>
            <w:tcW w:w="1555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  <w:r w:rsidRPr="0075384D">
              <w:rPr>
                <w:rFonts w:ascii="Arial" w:hAnsi="Arial" w:cs="Arial"/>
                <w:b/>
                <w:bCs/>
              </w:rPr>
              <w:t>Exploiting subject disciplines in areas of learning</w:t>
            </w:r>
          </w:p>
        </w:tc>
        <w:tc>
          <w:tcPr>
            <w:tcW w:w="3402" w:type="dxa"/>
            <w:shd w:val="clear" w:color="auto" w:fill="auto"/>
          </w:tcPr>
          <w:p w:rsidR="0075384D" w:rsidRPr="0075384D" w:rsidRDefault="0075384D" w:rsidP="00694020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lang w:val="en-US"/>
              </w:rPr>
            </w:pPr>
            <w:r w:rsidRPr="0075384D">
              <w:rPr>
                <w:rFonts w:ascii="Arial" w:eastAsia="Times New Roman" w:hAnsi="Arial" w:cs="Arial"/>
                <w:bCs/>
                <w:i/>
                <w:lang w:val="en-IE"/>
              </w:rPr>
              <w:t>The student-teacher demonstrates a knowledge and understanding of relevant pedagogies and disciplines within and across subject content, areas of learning and cross-curricular themes, and plans appropriately.</w:t>
            </w:r>
          </w:p>
        </w:tc>
      </w:tr>
      <w:tr w:rsidR="0075384D" w:rsidRPr="0075384D" w:rsidTr="00694020">
        <w:trPr>
          <w:trHeight w:val="804"/>
        </w:trPr>
        <w:tc>
          <w:tcPr>
            <w:tcW w:w="1555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r w:rsidRPr="0075384D">
              <w:rPr>
                <w:rFonts w:ascii="Arial" w:hAnsi="Arial" w:cs="Arial"/>
                <w:b/>
                <w:bCs/>
              </w:rPr>
              <w:t>Four purposes for learners</w:t>
            </w:r>
          </w:p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75384D" w:rsidRPr="0075384D" w:rsidRDefault="0075384D" w:rsidP="00694020">
            <w:pPr>
              <w:spacing w:after="0" w:line="240" w:lineRule="auto"/>
              <w:contextualSpacing/>
              <w:rPr>
                <w:rFonts w:ascii="Arial" w:eastAsia="Arial Unicode MS" w:hAnsi="Arial" w:cs="Arial"/>
                <w:lang w:val="en-US"/>
              </w:rPr>
            </w:pPr>
            <w:r w:rsidRPr="0075384D">
              <w:rPr>
                <w:rFonts w:ascii="Arial" w:eastAsia="Times New Roman" w:hAnsi="Arial" w:cs="Arial"/>
                <w:bCs/>
                <w:i/>
                <w:lang w:val="en-IE"/>
              </w:rPr>
              <w:t>The student-teacher demonstrates a knowledge and understanding of the needs of all learners in planning, preparation and teaching, ensuring that the four purposes are the drivers for learners’ experiences.</w:t>
            </w:r>
          </w:p>
        </w:tc>
      </w:tr>
      <w:tr w:rsidR="0075384D" w:rsidRPr="0075384D" w:rsidTr="00694020">
        <w:trPr>
          <w:trHeight w:val="741"/>
        </w:trPr>
        <w:tc>
          <w:tcPr>
            <w:tcW w:w="1555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r w:rsidRPr="0075384D">
              <w:rPr>
                <w:rFonts w:ascii="Arial" w:hAnsi="Arial" w:cs="Arial"/>
                <w:b/>
                <w:bCs/>
              </w:rPr>
              <w:t>Blended learning experiences</w:t>
            </w:r>
          </w:p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r w:rsidRPr="0075384D">
              <w:rPr>
                <w:rFonts w:ascii="Arial" w:eastAsia="Times New Roman" w:hAnsi="Arial" w:cs="Arial"/>
                <w:bCs/>
                <w:i/>
                <w:lang w:val="en-IE"/>
              </w:rPr>
              <w:t>The student-teacher understands the selection, use and justification of a range of imaginative approaches to meet pedagogic challenges to the benefit of all learners.</w:t>
            </w:r>
          </w:p>
        </w:tc>
      </w:tr>
      <w:tr w:rsidR="0075384D" w:rsidRPr="0075384D" w:rsidTr="00694020">
        <w:trPr>
          <w:trHeight w:val="861"/>
        </w:trPr>
        <w:tc>
          <w:tcPr>
            <w:tcW w:w="1555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r w:rsidRPr="0075384D">
              <w:rPr>
                <w:rFonts w:ascii="Arial" w:hAnsi="Arial" w:cs="Arial"/>
                <w:b/>
                <w:bCs/>
              </w:rPr>
              <w:t>Real life, authentic contexts</w:t>
            </w:r>
          </w:p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r w:rsidRPr="0075384D">
              <w:rPr>
                <w:rFonts w:ascii="Arial" w:hAnsi="Arial" w:cs="Arial"/>
                <w:bCs/>
                <w:i/>
                <w:lang w:val="en-IE"/>
              </w:rPr>
              <w:t>The student-teacher demonstrates an understanding of the use of real life, authentic contexts for learning being provided as a natural part of the learning experience. This extends the learner’s cultural, linguistic, religious and socio-economic experience and illustrates applications of concepts and abstracts in practice.</w:t>
            </w:r>
          </w:p>
        </w:tc>
      </w:tr>
      <w:tr w:rsidR="0075384D" w:rsidRPr="0075384D" w:rsidTr="00694020">
        <w:trPr>
          <w:trHeight w:val="416"/>
        </w:trPr>
        <w:tc>
          <w:tcPr>
            <w:tcW w:w="1555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  <w:r w:rsidRPr="0075384D">
              <w:rPr>
                <w:rFonts w:ascii="Arial" w:hAnsi="Arial" w:cs="Arial"/>
                <w:b/>
                <w:bCs/>
              </w:rPr>
              <w:t>Progression in learning</w:t>
            </w:r>
          </w:p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spacing w:after="0" w:line="240" w:lineRule="auto"/>
              <w:contextualSpacing/>
              <w:rPr>
                <w:rFonts w:ascii="Arial" w:hAnsi="Arial" w:cs="Arial"/>
                <w:b/>
                <w:bCs/>
                <w:i/>
              </w:rPr>
            </w:pPr>
            <w:r w:rsidRPr="0075384D">
              <w:rPr>
                <w:rFonts w:ascii="Arial" w:hAnsi="Arial" w:cs="Arial"/>
                <w:bCs/>
                <w:i/>
                <w:lang w:val="en-IE"/>
              </w:rPr>
              <w:t>The student-teacher demonstrates an understanding of how learning develops incrementally and tangentially, building on prior experience and learning, and plans for progress in learning based on this.</w:t>
            </w:r>
          </w:p>
        </w:tc>
      </w:tr>
      <w:tr w:rsidR="0075384D" w:rsidRPr="0075384D" w:rsidTr="00694020">
        <w:trPr>
          <w:trHeight w:val="861"/>
        </w:trPr>
        <w:tc>
          <w:tcPr>
            <w:tcW w:w="1555" w:type="dxa"/>
            <w:shd w:val="clear" w:color="auto" w:fill="auto"/>
          </w:tcPr>
          <w:p w:rsidR="0075384D" w:rsidRPr="0075384D" w:rsidRDefault="0075384D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  <w:r w:rsidRPr="0075384D">
              <w:rPr>
                <w:rFonts w:ascii="Arial" w:hAnsi="Arial" w:cs="Arial"/>
                <w:b/>
                <w:bCs/>
              </w:rPr>
              <w:t>Cross-curricular themes</w:t>
            </w:r>
          </w:p>
        </w:tc>
        <w:tc>
          <w:tcPr>
            <w:tcW w:w="3402" w:type="dxa"/>
            <w:shd w:val="clear" w:color="auto" w:fill="auto"/>
          </w:tcPr>
          <w:p w:rsidR="0075384D" w:rsidRPr="0075384D" w:rsidRDefault="0075384D" w:rsidP="00694020">
            <w:pPr>
              <w:autoSpaceDE w:val="0"/>
              <w:autoSpaceDN w:val="0"/>
              <w:adjustRightInd w:val="0"/>
              <w:spacing w:after="0" w:line="240" w:lineRule="auto"/>
              <w:contextualSpacing/>
              <w:rPr>
                <w:rFonts w:ascii="Arial" w:hAnsi="Arial" w:cs="Arial"/>
                <w:bCs/>
                <w:i/>
                <w:lang w:val="en-IE"/>
              </w:rPr>
            </w:pPr>
            <w:r w:rsidRPr="0075384D">
              <w:rPr>
                <w:rFonts w:ascii="Arial" w:hAnsi="Arial" w:cs="Arial"/>
                <w:bCs/>
                <w:i/>
                <w:lang w:val="en-IE"/>
              </w:rPr>
              <w:t>The student-teacher knows, understands and engages with the principles of curriculum design and innovation, with development of cross-curricular themes relevant to areas of learning and justifies decisions.</w:t>
            </w:r>
          </w:p>
        </w:tc>
      </w:tr>
    </w:tbl>
    <w:p w:rsidR="001E5356" w:rsidRDefault="001E5356">
      <w:bookmarkStart w:id="0" w:name="_GoBack"/>
      <w:bookmarkEnd w:id="0"/>
    </w:p>
    <w:p w:rsidR="0075384D" w:rsidRDefault="0075384D"/>
    <w:p w:rsidR="0075384D" w:rsidRDefault="0075384D"/>
    <w:tbl>
      <w:tblPr>
        <w:tblpPr w:leftFromText="180" w:rightFromText="180" w:vertAnchor="page" w:horzAnchor="page" w:tblpX="6287" w:tblpY="2117"/>
        <w:tblW w:w="51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12"/>
        <w:gridCol w:w="3402"/>
      </w:tblGrid>
      <w:tr w:rsidR="001B2CF2" w:rsidRPr="001B2CF2" w:rsidTr="001B2CF2">
        <w:trPr>
          <w:trHeight w:val="183"/>
        </w:trPr>
        <w:tc>
          <w:tcPr>
            <w:tcW w:w="1712" w:type="dxa"/>
            <w:shd w:val="clear" w:color="auto" w:fill="auto"/>
          </w:tcPr>
          <w:p w:rsidR="001B2CF2" w:rsidRDefault="001B2CF2" w:rsidP="001B2CF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 w:rsidRPr="001B2CF2">
              <w:rPr>
                <w:rFonts w:ascii="Arial" w:eastAsia="Arial Unicode MS" w:hAnsi="Arial" w:cs="Arial"/>
                <w:b/>
              </w:rPr>
              <w:t>Pedagogy: Refining</w:t>
            </w:r>
          </w:p>
          <w:p w:rsidR="001B2CF2" w:rsidRPr="001B2CF2" w:rsidRDefault="001B2CF2" w:rsidP="001B2CF2">
            <w:pPr>
              <w:spacing w:after="0" w:line="240" w:lineRule="auto"/>
              <w:jc w:val="center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sz w:val="28"/>
                <w:szCs w:val="28"/>
              </w:rPr>
            </w:pPr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>On track</w:t>
            </w:r>
          </w:p>
        </w:tc>
      </w:tr>
      <w:tr w:rsidR="001B2CF2" w:rsidRPr="001B2CF2" w:rsidTr="001B2CF2">
        <w:trPr>
          <w:trHeight w:val="487"/>
        </w:trPr>
        <w:tc>
          <w:tcPr>
            <w:tcW w:w="1712" w:type="dxa"/>
            <w:shd w:val="clear" w:color="auto" w:fill="auto"/>
          </w:tcPr>
          <w:p w:rsidR="001B2CF2" w:rsidRPr="001B2CF2" w:rsidRDefault="001B2CF2" w:rsidP="001B2CF2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</w:rPr>
            </w:pPr>
            <w:r w:rsidRPr="001B2CF2">
              <w:rPr>
                <w:rFonts w:ascii="Arial" w:eastAsia="Times New Roman" w:hAnsi="Arial" w:cs="Arial"/>
                <w:b/>
                <w:bCs/>
              </w:rPr>
              <w:t>Managing the learning environment</w:t>
            </w: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</w:rPr>
            </w:pP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lang w:val="en-US"/>
              </w:rPr>
            </w:pPr>
            <w:r w:rsidRPr="001B2CF2">
              <w:rPr>
                <w:rFonts w:ascii="Arial" w:eastAsia="Times New Roman" w:hAnsi="Arial" w:cs="Arial"/>
                <w:bCs/>
                <w:i/>
                <w:lang w:val="en-IE"/>
              </w:rPr>
              <w:t>The student-teacher understands the importance and demonstrates the effective establishment and on-going management of the learning environment, in promoting positive learning habits and behaviours that meet the four purposes and are understood by learners in that context.</w:t>
            </w:r>
          </w:p>
        </w:tc>
      </w:tr>
      <w:tr w:rsidR="001B2CF2" w:rsidRPr="001B2CF2" w:rsidTr="001B2CF2">
        <w:trPr>
          <w:trHeight w:val="804"/>
        </w:trPr>
        <w:tc>
          <w:tcPr>
            <w:tcW w:w="171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  <w:r w:rsidRPr="001B2CF2">
              <w:rPr>
                <w:rFonts w:ascii="Arial" w:eastAsia="Arial Unicode MS" w:hAnsi="Arial" w:cs="Arial"/>
                <w:b/>
                <w:bCs/>
              </w:rPr>
              <w:t>Assessment</w:t>
            </w:r>
          </w:p>
          <w:p w:rsidR="001B2CF2" w:rsidRPr="001B2CF2" w:rsidRDefault="001B2CF2" w:rsidP="001B2CF2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spacing w:after="0" w:line="240" w:lineRule="auto"/>
              <w:contextualSpacing/>
              <w:rPr>
                <w:rFonts w:ascii="Arial" w:eastAsia="Arial Unicode MS" w:hAnsi="Arial" w:cs="Arial"/>
                <w:lang w:val="en-US"/>
              </w:rPr>
            </w:pPr>
            <w:r w:rsidRPr="001B2CF2">
              <w:rPr>
                <w:rFonts w:ascii="Arial" w:eastAsia="Times New Roman" w:hAnsi="Arial" w:cs="Arial"/>
                <w:bCs/>
                <w:i/>
                <w:lang w:val="en-IE"/>
              </w:rPr>
              <w:t>The range of purposes and practices for assessment is understood and articulated.</w:t>
            </w:r>
          </w:p>
        </w:tc>
      </w:tr>
      <w:tr w:rsidR="001B2CF2" w:rsidRPr="001B2CF2" w:rsidTr="001B2CF2">
        <w:trPr>
          <w:trHeight w:val="741"/>
        </w:trPr>
        <w:tc>
          <w:tcPr>
            <w:tcW w:w="171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  <w:r w:rsidRPr="001B2CF2">
              <w:rPr>
                <w:rFonts w:ascii="Arial" w:eastAsia="Arial Unicode MS" w:hAnsi="Arial" w:cs="Arial"/>
                <w:b/>
                <w:bCs/>
              </w:rPr>
              <w:t>Differentiation</w:t>
            </w:r>
          </w:p>
          <w:p w:rsidR="001B2CF2" w:rsidRPr="001B2CF2" w:rsidRDefault="001B2CF2" w:rsidP="001B2CF2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lang w:val="en-US"/>
              </w:rPr>
            </w:pPr>
            <w:r w:rsidRPr="001B2CF2">
              <w:rPr>
                <w:rFonts w:ascii="Arial" w:eastAsia="Times New Roman" w:hAnsi="Arial" w:cs="Arial"/>
                <w:bCs/>
                <w:i/>
                <w:lang w:val="en-IE"/>
              </w:rPr>
              <w:t>The student-teacher demonstrates knowledge, understanding and experience of high expectations and effective practice in meeting the needs of all learners, whatever their different needs.</w:t>
            </w:r>
          </w:p>
        </w:tc>
      </w:tr>
      <w:tr w:rsidR="001B2CF2" w:rsidRPr="001B2CF2" w:rsidTr="001B2CF2">
        <w:trPr>
          <w:trHeight w:val="861"/>
        </w:trPr>
        <w:tc>
          <w:tcPr>
            <w:tcW w:w="171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</w:rPr>
            </w:pPr>
            <w:r w:rsidRPr="001B2CF2">
              <w:rPr>
                <w:rFonts w:ascii="Arial" w:eastAsia="Arial Unicode MS" w:hAnsi="Arial" w:cs="Arial"/>
                <w:b/>
                <w:bCs/>
              </w:rPr>
              <w:t>Recording and reporting</w:t>
            </w:r>
          </w:p>
          <w:p w:rsidR="001B2CF2" w:rsidRPr="001B2CF2" w:rsidRDefault="001B2CF2" w:rsidP="001B2CF2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r w:rsidRPr="001B2CF2">
              <w:rPr>
                <w:rFonts w:ascii="Arial" w:eastAsia="Times New Roman" w:hAnsi="Arial" w:cs="Arial"/>
                <w:bCs/>
                <w:i/>
                <w:lang w:val="en-IE"/>
              </w:rPr>
              <w:t>The student-teacher produces appropriate, timely and accurate records and reports and gives feedback to facilitate a deeper understanding of learning and enhance the learning experience.</w:t>
            </w:r>
          </w:p>
        </w:tc>
      </w:tr>
      <w:tr w:rsidR="001B2CF2" w:rsidRPr="001B2CF2" w:rsidTr="001B2CF2">
        <w:trPr>
          <w:trHeight w:val="861"/>
        </w:trPr>
        <w:tc>
          <w:tcPr>
            <w:tcW w:w="1712" w:type="dxa"/>
            <w:shd w:val="clear" w:color="auto" w:fill="auto"/>
          </w:tcPr>
          <w:p w:rsidR="001B2CF2" w:rsidRPr="001B2CF2" w:rsidRDefault="001B2CF2" w:rsidP="001B2CF2">
            <w:pPr>
              <w:spacing w:after="0" w:line="240" w:lineRule="auto"/>
              <w:rPr>
                <w:rFonts w:ascii="Arial" w:eastAsia="Arial Unicode MS" w:hAnsi="Arial" w:cs="Arial"/>
              </w:rPr>
            </w:pPr>
            <w:r w:rsidRPr="001B2CF2">
              <w:rPr>
                <w:rFonts w:ascii="Arial" w:eastAsia="Arial Unicode MS" w:hAnsi="Arial" w:cs="Arial"/>
                <w:b/>
                <w:bCs/>
              </w:rPr>
              <w:t>Involving partners in learning</w:t>
            </w: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r w:rsidRPr="001B2CF2">
              <w:rPr>
                <w:rFonts w:ascii="Arial" w:eastAsia="Times New Roman" w:hAnsi="Arial" w:cs="Arial"/>
                <w:bCs/>
                <w:i/>
              </w:rPr>
              <w:t>The importance of positive parent/carer involvement is understood and opportunities are taken to observe and evaluate processes.</w:t>
            </w:r>
          </w:p>
        </w:tc>
      </w:tr>
    </w:tbl>
    <w:tbl>
      <w:tblPr>
        <w:tblpPr w:leftFromText="180" w:rightFromText="180" w:vertAnchor="page" w:horzAnchor="page" w:tblpX="616" w:tblpY="2258"/>
        <w:tblW w:w="526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59"/>
        <w:gridCol w:w="3402"/>
      </w:tblGrid>
      <w:tr w:rsidR="00694020" w:rsidRPr="001B2CF2" w:rsidTr="00694020">
        <w:trPr>
          <w:trHeight w:val="183"/>
        </w:trPr>
        <w:tc>
          <w:tcPr>
            <w:tcW w:w="1859" w:type="dxa"/>
            <w:shd w:val="clear" w:color="auto" w:fill="auto"/>
          </w:tcPr>
          <w:p w:rsidR="00694020" w:rsidRPr="001B2CF2" w:rsidRDefault="00694020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 w:rsidRPr="001B2CF2">
              <w:rPr>
                <w:rFonts w:ascii="Arial" w:eastAsia="Arial Unicode MS" w:hAnsi="Arial" w:cs="Arial"/>
                <w:b/>
              </w:rPr>
              <w:t>Addysgeg</w:t>
            </w:r>
            <w:proofErr w:type="spellEnd"/>
            <w:r w:rsidRPr="001B2CF2">
              <w:rPr>
                <w:rFonts w:ascii="Arial" w:eastAsia="Arial Unicode MS" w:hAnsi="Arial" w:cs="Arial"/>
                <w:b/>
              </w:rPr>
              <w:t xml:space="preserve">: </w:t>
            </w:r>
            <w:proofErr w:type="spellStart"/>
            <w:r w:rsidRPr="001B2CF2">
              <w:rPr>
                <w:rFonts w:ascii="Arial" w:eastAsia="Arial Unicode MS" w:hAnsi="Arial" w:cs="Arial"/>
                <w:b/>
              </w:rPr>
              <w:t>Mireinio</w:t>
            </w:r>
            <w:proofErr w:type="spellEnd"/>
          </w:p>
          <w:p w:rsidR="00694020" w:rsidRPr="001B2CF2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1B2CF2" w:rsidRDefault="00694020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sz w:val="28"/>
                <w:szCs w:val="28"/>
              </w:rPr>
            </w:pPr>
            <w:proofErr w:type="spellStart"/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>Ar</w:t>
            </w:r>
            <w:proofErr w:type="spellEnd"/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 xml:space="preserve"> y </w:t>
            </w:r>
            <w:proofErr w:type="spellStart"/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>trywydd</w:t>
            </w:r>
            <w:proofErr w:type="spellEnd"/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 xml:space="preserve"> </w:t>
            </w:r>
            <w:proofErr w:type="spellStart"/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>iawn</w:t>
            </w:r>
            <w:proofErr w:type="spellEnd"/>
          </w:p>
        </w:tc>
      </w:tr>
      <w:tr w:rsidR="00694020" w:rsidRPr="001B2CF2" w:rsidTr="00694020">
        <w:trPr>
          <w:trHeight w:val="487"/>
        </w:trPr>
        <w:tc>
          <w:tcPr>
            <w:tcW w:w="1859" w:type="dxa"/>
            <w:shd w:val="clear" w:color="auto" w:fill="auto"/>
          </w:tcPr>
          <w:p w:rsidR="00694020" w:rsidRPr="001B2CF2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</w:rPr>
            </w:pPr>
            <w:proofErr w:type="spellStart"/>
            <w:r w:rsidRPr="001B2CF2">
              <w:rPr>
                <w:rFonts w:ascii="Arial" w:eastAsia="Times New Roman" w:hAnsi="Arial" w:cs="Arial"/>
                <w:b/>
                <w:bCs/>
              </w:rPr>
              <w:t>Rheoli’r</w:t>
            </w:r>
            <w:proofErr w:type="spellEnd"/>
            <w:r w:rsidRPr="001B2CF2">
              <w:rPr>
                <w:rFonts w:ascii="Arial" w:eastAsia="Times New Roman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/>
                <w:bCs/>
              </w:rPr>
              <w:t>amgylchedd</w:t>
            </w:r>
            <w:proofErr w:type="spellEnd"/>
            <w:r w:rsidRPr="001B2CF2">
              <w:rPr>
                <w:rFonts w:ascii="Arial" w:eastAsia="Times New Roman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/>
                <w:bCs/>
              </w:rPr>
              <w:t>dysgu</w:t>
            </w:r>
            <w:proofErr w:type="spellEnd"/>
          </w:p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</w:rPr>
            </w:pPr>
          </w:p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</w:rPr>
            </w:pPr>
          </w:p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</w:rPr>
            </w:pPr>
          </w:p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</w:p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1B2CF2" w:rsidRDefault="00694020" w:rsidP="00694020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lang w:val="en-US"/>
              </w:rPr>
            </w:pP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Mae’r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darpar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athro’n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deall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pwysigrwydd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amgylchedd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dysgu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y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gwaith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o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hyrwyddo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arferion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ymddygiadau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dysgu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cadarnhaol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sy’n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cyd-fynd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â’r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pedwar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diben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ac y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mae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dysgwyr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eu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deall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y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cyd-destun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hwnnw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. Mae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felly’n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mynd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ati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i’w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sefydlu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a’i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reoli’n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effeithiol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barhaus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>. </w:t>
            </w:r>
          </w:p>
        </w:tc>
      </w:tr>
      <w:tr w:rsidR="00694020" w:rsidRPr="001B2CF2" w:rsidTr="00694020">
        <w:trPr>
          <w:trHeight w:val="601"/>
        </w:trPr>
        <w:tc>
          <w:tcPr>
            <w:tcW w:w="1859" w:type="dxa"/>
            <w:shd w:val="clear" w:color="auto" w:fill="auto"/>
          </w:tcPr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  <w:proofErr w:type="spellStart"/>
            <w:r w:rsidRPr="001B2CF2">
              <w:rPr>
                <w:rFonts w:ascii="Arial" w:eastAsia="Arial Unicode MS" w:hAnsi="Arial" w:cs="Arial"/>
                <w:b/>
                <w:bCs/>
              </w:rPr>
              <w:t>Asesu</w:t>
            </w:r>
            <w:proofErr w:type="spellEnd"/>
          </w:p>
        </w:tc>
        <w:tc>
          <w:tcPr>
            <w:tcW w:w="3402" w:type="dxa"/>
            <w:shd w:val="clear" w:color="auto" w:fill="auto"/>
          </w:tcPr>
          <w:p w:rsidR="00694020" w:rsidRPr="001B2CF2" w:rsidRDefault="00694020" w:rsidP="00694020">
            <w:pPr>
              <w:spacing w:after="0" w:line="240" w:lineRule="auto"/>
              <w:contextualSpacing/>
              <w:rPr>
                <w:rFonts w:ascii="Arial" w:eastAsia="Arial Unicode MS" w:hAnsi="Arial" w:cs="Arial"/>
                <w:lang w:val="en-US"/>
              </w:rPr>
            </w:pP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Deall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chyfleu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ystod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o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ddibenion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arferion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gyfer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asesu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>.</w:t>
            </w:r>
          </w:p>
        </w:tc>
      </w:tr>
      <w:tr w:rsidR="00694020" w:rsidRPr="001B2CF2" w:rsidTr="00694020">
        <w:trPr>
          <w:trHeight w:val="741"/>
        </w:trPr>
        <w:tc>
          <w:tcPr>
            <w:tcW w:w="1859" w:type="dxa"/>
            <w:shd w:val="clear" w:color="auto" w:fill="auto"/>
          </w:tcPr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  <w:proofErr w:type="spellStart"/>
            <w:r w:rsidRPr="001B2CF2">
              <w:rPr>
                <w:rFonts w:ascii="Arial" w:eastAsia="Arial Unicode MS" w:hAnsi="Arial" w:cs="Arial"/>
                <w:b/>
                <w:bCs/>
              </w:rPr>
              <w:t>Gwahaniaethu</w:t>
            </w:r>
            <w:proofErr w:type="spellEnd"/>
          </w:p>
          <w:p w:rsidR="00694020" w:rsidRPr="001B2CF2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lang w:val="en-US"/>
              </w:rPr>
            </w:pP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Mae’r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darpar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athro’n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arddangos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gwybodaeth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am,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ynghyd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â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dealltwriaeth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phrofiad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o,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ddisgwyliadau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uchel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arferion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effeithiol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ddiwallu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anghenion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yr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holl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ddysgwyr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,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waeth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beth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fo’u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gwahanol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anghenion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>.​​​​​​​</w:t>
            </w:r>
          </w:p>
        </w:tc>
      </w:tr>
      <w:tr w:rsidR="00694020" w:rsidRPr="001B2CF2" w:rsidTr="00694020">
        <w:trPr>
          <w:trHeight w:val="861"/>
        </w:trPr>
        <w:tc>
          <w:tcPr>
            <w:tcW w:w="1859" w:type="dxa"/>
            <w:shd w:val="clear" w:color="auto" w:fill="auto"/>
          </w:tcPr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  <w:proofErr w:type="spellStart"/>
            <w:r w:rsidRPr="001B2CF2">
              <w:rPr>
                <w:rFonts w:ascii="Arial" w:eastAsia="Arial Unicode MS" w:hAnsi="Arial" w:cs="Arial"/>
                <w:b/>
                <w:bCs/>
              </w:rPr>
              <w:t>Cofnodi</w:t>
            </w:r>
            <w:proofErr w:type="spellEnd"/>
            <w:r w:rsidRPr="001B2CF2">
              <w:rPr>
                <w:rFonts w:ascii="Arial" w:eastAsia="Arial Unicode MS" w:hAnsi="Arial" w:cs="Arial"/>
                <w:b/>
                <w:bCs/>
              </w:rPr>
              <w:t xml:space="preserve"> ac </w:t>
            </w:r>
            <w:proofErr w:type="spellStart"/>
            <w:r w:rsidRPr="001B2CF2">
              <w:rPr>
                <w:rFonts w:ascii="Arial" w:eastAsia="Arial Unicode MS" w:hAnsi="Arial" w:cs="Arial"/>
                <w:b/>
                <w:bCs/>
              </w:rPr>
              <w:t>adrodd</w:t>
            </w:r>
            <w:proofErr w:type="spellEnd"/>
          </w:p>
          <w:p w:rsidR="00694020" w:rsidRPr="001B2CF2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Mae’r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darpar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athro’n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cynhyrchu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cofnodion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adroddiadau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priodol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,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amserol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chywir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mae’n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rhoi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adborth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helpu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sicrhau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gwell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dealltwriaeth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o’r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dysgu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, a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gwella’r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profiad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dysgu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>.</w:t>
            </w:r>
          </w:p>
        </w:tc>
      </w:tr>
      <w:tr w:rsidR="00694020" w:rsidRPr="001B2CF2" w:rsidTr="00694020">
        <w:trPr>
          <w:trHeight w:val="861"/>
        </w:trPr>
        <w:tc>
          <w:tcPr>
            <w:tcW w:w="1859" w:type="dxa"/>
            <w:shd w:val="clear" w:color="auto" w:fill="auto"/>
          </w:tcPr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</w:rPr>
            </w:pPr>
            <w:proofErr w:type="spellStart"/>
            <w:r w:rsidRPr="001B2CF2">
              <w:rPr>
                <w:rFonts w:ascii="Arial" w:eastAsia="Arial Unicode MS" w:hAnsi="Arial" w:cs="Arial"/>
                <w:b/>
                <w:bCs/>
              </w:rPr>
              <w:t>Cynnwys</w:t>
            </w:r>
            <w:proofErr w:type="spellEnd"/>
            <w:r w:rsidRPr="001B2CF2">
              <w:rPr>
                <w:rFonts w:ascii="Arial" w:eastAsia="Arial Unicode MS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eastAsia="Arial Unicode MS" w:hAnsi="Arial" w:cs="Arial"/>
                <w:b/>
                <w:bCs/>
              </w:rPr>
              <w:t>partneriaid</w:t>
            </w:r>
            <w:proofErr w:type="spellEnd"/>
            <w:r w:rsidRPr="001B2CF2">
              <w:rPr>
                <w:rFonts w:ascii="Arial" w:eastAsia="Arial Unicode MS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eastAsia="Arial Unicode MS" w:hAnsi="Arial" w:cs="Arial"/>
                <w:b/>
                <w:bCs/>
              </w:rPr>
              <w:t>mewn</w:t>
            </w:r>
            <w:proofErr w:type="spellEnd"/>
            <w:r w:rsidRPr="001B2CF2">
              <w:rPr>
                <w:rFonts w:ascii="Arial" w:eastAsia="Arial Unicode MS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eastAsia="Arial Unicode MS" w:hAnsi="Arial" w:cs="Arial"/>
                <w:b/>
                <w:bCs/>
              </w:rPr>
              <w:t>dysgu</w:t>
            </w:r>
            <w:proofErr w:type="spellEnd"/>
          </w:p>
          <w:p w:rsidR="00694020" w:rsidRPr="001B2CF2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1B2CF2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lang w:val="en-IE"/>
              </w:rPr>
            </w:pP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Deall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pwysigrwydd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cynnwys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rhieni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>/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gofalwyr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phartneriaid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eraill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mewn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ffordd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gadarnhaol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achub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gyfleoedd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arsylwi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ar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brosesau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,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a’u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1B2CF2">
              <w:rPr>
                <w:rFonts w:ascii="Arial" w:eastAsia="Times New Roman" w:hAnsi="Arial" w:cs="Arial"/>
                <w:bCs/>
                <w:i/>
              </w:rPr>
              <w:t>gwerthuso</w:t>
            </w:r>
            <w:proofErr w:type="spellEnd"/>
            <w:r w:rsidRPr="001B2CF2">
              <w:rPr>
                <w:rFonts w:ascii="Arial" w:eastAsia="Times New Roman" w:hAnsi="Arial" w:cs="Arial"/>
                <w:bCs/>
                <w:i/>
              </w:rPr>
              <w:t>.</w:t>
            </w:r>
          </w:p>
        </w:tc>
      </w:tr>
    </w:tbl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tbl>
      <w:tblPr>
        <w:tblStyle w:val="TableGrid"/>
        <w:tblpPr w:leftFromText="180" w:rightFromText="180" w:vertAnchor="text" w:horzAnchor="page" w:tblpX="647" w:tblpY="714"/>
        <w:tblW w:w="4962" w:type="dxa"/>
        <w:tblLook w:val="04A0" w:firstRow="1" w:lastRow="0" w:firstColumn="1" w:lastColumn="0" w:noHBand="0" w:noVBand="1"/>
      </w:tblPr>
      <w:tblGrid>
        <w:gridCol w:w="1560"/>
        <w:gridCol w:w="3402"/>
      </w:tblGrid>
      <w:tr w:rsidR="001B2CF2" w:rsidRPr="001B2CF2" w:rsidTr="001B2CF2">
        <w:tc>
          <w:tcPr>
            <w:tcW w:w="1560" w:type="dxa"/>
            <w:shd w:val="clear" w:color="auto" w:fill="auto"/>
          </w:tcPr>
          <w:p w:rsidR="001B2CF2" w:rsidRPr="001B2CF2" w:rsidRDefault="001B2CF2" w:rsidP="001B2CF2">
            <w:pPr>
              <w:tabs>
                <w:tab w:val="left" w:pos="1256"/>
              </w:tabs>
              <w:rPr>
                <w:b/>
              </w:rPr>
            </w:pPr>
            <w:proofErr w:type="spellStart"/>
            <w:r w:rsidRPr="001B2CF2">
              <w:rPr>
                <w:b/>
                <w:lang w:val="en-GB"/>
              </w:rPr>
              <w:t>Cydweithredu</w:t>
            </w:r>
            <w:proofErr w:type="spellEnd"/>
            <w:r w:rsidRPr="001B2CF2">
              <w:rPr>
                <w:b/>
              </w:rPr>
              <w:t xml:space="preserve"> </w:t>
            </w:r>
          </w:p>
          <w:p w:rsidR="001B2CF2" w:rsidRPr="001B2CF2" w:rsidRDefault="001B2CF2" w:rsidP="001B2CF2">
            <w:pPr>
              <w:tabs>
                <w:tab w:val="left" w:pos="1256"/>
              </w:tabs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jc w:val="center"/>
              <w:rPr>
                <w:rFonts w:ascii="Arial" w:eastAsia="Arial Unicode MS" w:hAnsi="Arial" w:cs="Arial"/>
                <w:b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sz w:val="28"/>
                <w:szCs w:val="28"/>
              </w:rPr>
              <w:t>Ar y trywydd iawn</w:t>
            </w:r>
          </w:p>
        </w:tc>
      </w:tr>
      <w:tr w:rsidR="001B2CF2" w:rsidRPr="001B2CF2" w:rsidTr="001B2CF2">
        <w:tc>
          <w:tcPr>
            <w:tcW w:w="1560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r w:rsidRPr="001B2CF2">
              <w:rPr>
                <w:rFonts w:ascii="Arial" w:hAnsi="Arial" w:cs="Arial"/>
                <w:b/>
                <w:bCs/>
              </w:rPr>
              <w:t>Ceisio cyngor a chymorth</w:t>
            </w: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ind w:left="360"/>
              <w:rPr>
                <w:rFonts w:ascii="Arial" w:hAnsi="Arial" w:cs="Arial"/>
                <w:bCs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</w:rPr>
            </w:pP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Mae’r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darpar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athro’n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mynd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ati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i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geisio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ac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ymwneud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â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chefnogaeth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o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ystod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ffynonnellau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ffurfiol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ac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anffurfiol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. Mae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hyn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cynnwys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arsylwi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a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dysgu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fel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tîm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, ac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arddangos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mwy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a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mwy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o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annibyniaeth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>.</w:t>
            </w:r>
          </w:p>
        </w:tc>
      </w:tr>
      <w:tr w:rsidR="001B2CF2" w:rsidRPr="001B2CF2" w:rsidTr="001B2CF2">
        <w:tc>
          <w:tcPr>
            <w:tcW w:w="1560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noProof/>
              </w:rPr>
            </w:pPr>
            <w:r w:rsidRPr="001B2CF2">
              <w:rPr>
                <w:rFonts w:ascii="Arial" w:hAnsi="Arial" w:cs="Arial"/>
                <w:b/>
                <w:bCs/>
                <w:noProof/>
              </w:rPr>
              <w:t>Gweithio gyda chyd-weithwyr yn yr ysgol</w:t>
            </w: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</w:rPr>
            </w:pPr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Mae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gweithio’n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drefnus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ac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adeiladol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gydag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ystod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o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gydweithwyr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i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wella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profiad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dysgwyr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nodwedd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gyson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o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waith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y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darpar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athro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.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Myfyrir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ddatblygu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arbenigedd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, a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hynny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wedi’i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strwythuro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ac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broses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bersonol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neu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gydweithredol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,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fel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sy’n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briodol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>.</w:t>
            </w:r>
          </w:p>
        </w:tc>
      </w:tr>
      <w:tr w:rsidR="001B2CF2" w:rsidRPr="001B2CF2" w:rsidTr="001B2CF2">
        <w:tc>
          <w:tcPr>
            <w:tcW w:w="1560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  <w:r w:rsidRPr="001B2CF2">
              <w:rPr>
                <w:rFonts w:ascii="Arial" w:hAnsi="Arial" w:cs="Arial"/>
                <w:b/>
                <w:bCs/>
              </w:rPr>
              <w:t>Cefnogi a datblygu eraill</w:t>
            </w: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</w:rPr>
            </w:pP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Mae’r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darpar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athro’n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datblygu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cydberthnasau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o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safon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uchel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gyda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chydweithwyr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er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mwyn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cael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effaith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gadarnhaol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brofiadau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dysgwyr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ysgol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>.</w:t>
            </w:r>
          </w:p>
        </w:tc>
      </w:tr>
      <w:tr w:rsidR="001B2CF2" w:rsidRPr="001B2CF2" w:rsidTr="001B2CF2">
        <w:tc>
          <w:tcPr>
            <w:tcW w:w="1560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  <w:r w:rsidRPr="001B2CF2">
              <w:rPr>
                <w:rFonts w:ascii="Arial" w:hAnsi="Arial" w:cs="Arial"/>
                <w:b/>
                <w:bCs/>
              </w:rPr>
              <w:t>Galluogi gwelliannau</w:t>
            </w:r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02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</w:rPr>
            </w:pPr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Mae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enghreifftiau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o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welliannau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o ran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deilliannau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i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ddysgwyr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ôl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i’r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athro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geisio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cyngor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,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a’i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Cs/>
                <w:i/>
                <w:lang w:val="en-GB"/>
              </w:rPr>
              <w:t>ddilyn</w:t>
            </w:r>
            <w:proofErr w:type="spellEnd"/>
            <w:r w:rsidRPr="001B2CF2">
              <w:rPr>
                <w:rFonts w:ascii="Arial" w:hAnsi="Arial" w:cs="Arial"/>
                <w:bCs/>
                <w:i/>
                <w:lang w:val="en-GB"/>
              </w:rPr>
              <w:t>.</w:t>
            </w:r>
          </w:p>
        </w:tc>
      </w:tr>
    </w:tbl>
    <w:tbl>
      <w:tblPr>
        <w:tblStyle w:val="TableGrid"/>
        <w:tblpPr w:leftFromText="180" w:rightFromText="180" w:vertAnchor="text" w:horzAnchor="page" w:tblpX="6196" w:tblpY="461"/>
        <w:tblW w:w="4962" w:type="dxa"/>
        <w:tblLook w:val="04A0" w:firstRow="1" w:lastRow="0" w:firstColumn="1" w:lastColumn="0" w:noHBand="0" w:noVBand="1"/>
      </w:tblPr>
      <w:tblGrid>
        <w:gridCol w:w="1598"/>
        <w:gridCol w:w="3364"/>
      </w:tblGrid>
      <w:tr w:rsidR="001B2CF2" w:rsidRPr="001B2CF2" w:rsidTr="001B2CF2">
        <w:tc>
          <w:tcPr>
            <w:tcW w:w="1598" w:type="dxa"/>
            <w:shd w:val="clear" w:color="auto" w:fill="auto"/>
          </w:tcPr>
          <w:p w:rsidR="001B2CF2" w:rsidRPr="001B2CF2" w:rsidRDefault="001B2CF2" w:rsidP="001B2CF2">
            <w:pPr>
              <w:tabs>
                <w:tab w:val="left" w:pos="1256"/>
              </w:tabs>
              <w:rPr>
                <w:b/>
              </w:rPr>
            </w:pPr>
            <w:r w:rsidRPr="001B2CF2">
              <w:rPr>
                <w:b/>
                <w:lang w:val="en-GB"/>
              </w:rPr>
              <w:t>Collaboration</w:t>
            </w:r>
            <w:r w:rsidRPr="001B2CF2">
              <w:rPr>
                <w:b/>
              </w:rPr>
              <w:t xml:space="preserve"> </w:t>
            </w:r>
          </w:p>
          <w:p w:rsidR="001B2CF2" w:rsidRPr="001B2CF2" w:rsidRDefault="001B2CF2" w:rsidP="001B2CF2">
            <w:pPr>
              <w:tabs>
                <w:tab w:val="left" w:pos="1256"/>
              </w:tabs>
            </w:pPr>
          </w:p>
        </w:tc>
        <w:tc>
          <w:tcPr>
            <w:tcW w:w="3364" w:type="dxa"/>
            <w:shd w:val="clear" w:color="auto" w:fill="auto"/>
          </w:tcPr>
          <w:p w:rsidR="001B2CF2" w:rsidRPr="001B2CF2" w:rsidRDefault="001B2CF2" w:rsidP="001B2CF2">
            <w:pPr>
              <w:jc w:val="center"/>
              <w:rPr>
                <w:rFonts w:ascii="Arial" w:eastAsia="Arial Unicode MS" w:hAnsi="Arial" w:cs="Arial"/>
                <w:b/>
                <w:sz w:val="28"/>
                <w:szCs w:val="28"/>
              </w:rPr>
            </w:pPr>
            <w:proofErr w:type="spellStart"/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>On</w:t>
            </w:r>
            <w:proofErr w:type="spellEnd"/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 xml:space="preserve"> </w:t>
            </w:r>
            <w:proofErr w:type="spellStart"/>
            <w:r w:rsidRPr="001B2CF2">
              <w:rPr>
                <w:rFonts w:ascii="Arial" w:eastAsia="Arial Unicode MS" w:hAnsi="Arial" w:cs="Arial"/>
                <w:b/>
                <w:sz w:val="28"/>
                <w:szCs w:val="28"/>
              </w:rPr>
              <w:t>track</w:t>
            </w:r>
            <w:proofErr w:type="spellEnd"/>
          </w:p>
        </w:tc>
      </w:tr>
      <w:tr w:rsidR="001B2CF2" w:rsidRPr="001B2CF2" w:rsidTr="001B2CF2">
        <w:tc>
          <w:tcPr>
            <w:tcW w:w="1598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proofErr w:type="spellStart"/>
            <w:r w:rsidRPr="001B2CF2">
              <w:rPr>
                <w:rFonts w:ascii="Arial" w:hAnsi="Arial" w:cs="Arial"/>
                <w:b/>
                <w:bCs/>
              </w:rPr>
              <w:t>Seeking</w:t>
            </w:r>
            <w:proofErr w:type="spellEnd"/>
            <w:r w:rsidRPr="001B2CF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/>
                <w:bCs/>
              </w:rPr>
              <w:t>advice</w:t>
            </w:r>
            <w:proofErr w:type="spellEnd"/>
            <w:r w:rsidRPr="001B2CF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/>
                <w:bCs/>
              </w:rPr>
              <w:t>and</w:t>
            </w:r>
            <w:proofErr w:type="spellEnd"/>
            <w:r w:rsidRPr="001B2CF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/>
                <w:bCs/>
              </w:rPr>
              <w:t>support</w:t>
            </w:r>
            <w:proofErr w:type="spellEnd"/>
          </w:p>
        </w:tc>
        <w:tc>
          <w:tcPr>
            <w:tcW w:w="3364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</w:rPr>
            </w:pPr>
            <w:r w:rsidRPr="001B2CF2">
              <w:rPr>
                <w:rFonts w:ascii="Arial" w:hAnsi="Arial" w:cs="Arial"/>
                <w:bCs/>
                <w:i/>
              </w:rPr>
              <w:t>T</w:t>
            </w:r>
            <w:r w:rsidRPr="001B2CF2">
              <w:rPr>
                <w:rFonts w:ascii="Arial" w:hAnsi="Arial" w:cs="Arial"/>
                <w:bCs/>
                <w:i/>
                <w:lang w:val="en-IE"/>
              </w:rPr>
              <w:t>he student- teacher actively seeks and engages with support from a range of formal and informal sources. This includes observation and team teaching, whilst demonstrating increasing levels of independence.</w:t>
            </w:r>
          </w:p>
        </w:tc>
      </w:tr>
      <w:tr w:rsidR="001B2CF2" w:rsidRPr="001B2CF2" w:rsidTr="001B2CF2">
        <w:tc>
          <w:tcPr>
            <w:tcW w:w="1598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noProof/>
              </w:rPr>
            </w:pPr>
            <w:r w:rsidRPr="001B2CF2">
              <w:rPr>
                <w:rFonts w:ascii="Arial" w:hAnsi="Arial" w:cs="Arial"/>
                <w:b/>
                <w:bCs/>
                <w:noProof/>
              </w:rPr>
              <w:t>Working with in-school colleagues</w:t>
            </w:r>
          </w:p>
        </w:tc>
        <w:tc>
          <w:tcPr>
            <w:tcW w:w="3364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</w:rPr>
            </w:pPr>
            <w:r w:rsidRPr="001B2CF2">
              <w:rPr>
                <w:rFonts w:ascii="Arial" w:hAnsi="Arial" w:cs="Arial"/>
                <w:bCs/>
                <w:i/>
                <w:lang w:val="en-IE"/>
              </w:rPr>
              <w:t>Organised and constructive work with a range of colleagues to enhance learners’ experience is a consistent feature of the student-teacher’s practice. Reflection on developing expertise is structured as a personal or a collaborative process, as appropriate.</w:t>
            </w:r>
          </w:p>
        </w:tc>
      </w:tr>
      <w:tr w:rsidR="001B2CF2" w:rsidRPr="001B2CF2" w:rsidTr="001B2CF2">
        <w:tc>
          <w:tcPr>
            <w:tcW w:w="1598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  <w:proofErr w:type="spellStart"/>
            <w:r w:rsidRPr="001B2CF2">
              <w:rPr>
                <w:rFonts w:ascii="Arial" w:hAnsi="Arial" w:cs="Arial"/>
                <w:b/>
                <w:bCs/>
              </w:rPr>
              <w:t>Supporting</w:t>
            </w:r>
            <w:proofErr w:type="spellEnd"/>
            <w:r w:rsidRPr="001B2CF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/>
                <w:bCs/>
              </w:rPr>
              <w:t>and</w:t>
            </w:r>
            <w:proofErr w:type="spellEnd"/>
            <w:r w:rsidRPr="001B2CF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/>
                <w:bCs/>
              </w:rPr>
              <w:t>developing</w:t>
            </w:r>
            <w:proofErr w:type="spellEnd"/>
            <w:r w:rsidRPr="001B2CF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/>
                <w:bCs/>
              </w:rPr>
              <w:t>others</w:t>
            </w:r>
            <w:proofErr w:type="spellEnd"/>
          </w:p>
        </w:tc>
        <w:tc>
          <w:tcPr>
            <w:tcW w:w="3364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</w:rPr>
            </w:pPr>
            <w:r w:rsidRPr="001B2CF2">
              <w:rPr>
                <w:rFonts w:ascii="Arial" w:hAnsi="Arial" w:cs="Arial"/>
                <w:bCs/>
                <w:i/>
                <w:lang w:val="en-IE"/>
              </w:rPr>
              <w:t>The student-teacher develops high quality relationships with colleagues in order to have a positive impact upon learners’ experiences within the school.</w:t>
            </w:r>
          </w:p>
        </w:tc>
      </w:tr>
      <w:tr w:rsidR="001B2CF2" w:rsidRPr="001B2CF2" w:rsidTr="001B2CF2">
        <w:tc>
          <w:tcPr>
            <w:tcW w:w="1598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  <w:proofErr w:type="spellStart"/>
            <w:r w:rsidRPr="001B2CF2">
              <w:rPr>
                <w:rFonts w:ascii="Arial" w:hAnsi="Arial" w:cs="Arial"/>
                <w:b/>
                <w:bCs/>
              </w:rPr>
              <w:t>Enabling</w:t>
            </w:r>
            <w:proofErr w:type="spellEnd"/>
            <w:r w:rsidRPr="001B2CF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1B2CF2">
              <w:rPr>
                <w:rFonts w:ascii="Arial" w:hAnsi="Arial" w:cs="Arial"/>
                <w:b/>
                <w:bCs/>
              </w:rPr>
              <w:t>improvement</w:t>
            </w:r>
            <w:proofErr w:type="spellEnd"/>
          </w:p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64" w:type="dxa"/>
            <w:shd w:val="clear" w:color="auto" w:fill="auto"/>
          </w:tcPr>
          <w:p w:rsidR="001B2CF2" w:rsidRPr="001B2CF2" w:rsidRDefault="001B2CF2" w:rsidP="001B2CF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</w:rPr>
            </w:pPr>
            <w:r w:rsidRPr="001B2CF2">
              <w:rPr>
                <w:rFonts w:ascii="Arial" w:hAnsi="Arial" w:cs="Arial"/>
                <w:bCs/>
                <w:i/>
                <w:lang w:val="en-IE"/>
              </w:rPr>
              <w:t>There are examples of improvement in outcomes for learners following the student-teacher’s seeking and adoption of advice.</w:t>
            </w:r>
          </w:p>
        </w:tc>
      </w:tr>
    </w:tbl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p w:rsidR="0075384D" w:rsidRDefault="0075384D"/>
    <w:tbl>
      <w:tblPr>
        <w:tblpPr w:leftFromText="180" w:rightFromText="180" w:vertAnchor="page" w:horzAnchor="page" w:tblpX="646" w:tblpY="2153"/>
        <w:tblW w:w="50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38"/>
        <w:gridCol w:w="3260"/>
      </w:tblGrid>
      <w:tr w:rsidR="00694020" w:rsidRPr="00694020" w:rsidTr="00694020">
        <w:trPr>
          <w:trHeight w:val="183"/>
        </w:trPr>
        <w:tc>
          <w:tcPr>
            <w:tcW w:w="1838" w:type="dxa"/>
            <w:shd w:val="clear" w:color="auto" w:fill="auto"/>
          </w:tcPr>
          <w:p w:rsidR="00694020" w:rsidRPr="00694020" w:rsidRDefault="00694020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 w:rsidRPr="00694020">
              <w:rPr>
                <w:rFonts w:ascii="Arial" w:eastAsia="Arial Unicode MS" w:hAnsi="Arial" w:cs="Arial"/>
                <w:b/>
              </w:rPr>
              <w:t>Dysgu</w:t>
            </w:r>
            <w:proofErr w:type="spellEnd"/>
            <w:r w:rsidRPr="00694020">
              <w:rPr>
                <w:rFonts w:ascii="Arial" w:eastAsia="Arial Unicode MS" w:hAnsi="Arial" w:cs="Arial"/>
                <w:b/>
              </w:rPr>
              <w:t xml:space="preserve"> </w:t>
            </w:r>
            <w:proofErr w:type="spellStart"/>
            <w:r w:rsidRPr="00694020">
              <w:rPr>
                <w:rFonts w:ascii="Arial" w:eastAsia="Arial Unicode MS" w:hAnsi="Arial" w:cs="Arial"/>
                <w:b/>
              </w:rPr>
              <w:t>proffesiynol</w:t>
            </w:r>
            <w:proofErr w:type="spellEnd"/>
            <w:r w:rsidRPr="00694020">
              <w:rPr>
                <w:rFonts w:ascii="Arial" w:eastAsia="Arial Unicode MS" w:hAnsi="Arial" w:cs="Arial"/>
                <w:b/>
              </w:rPr>
              <w:t> </w:t>
            </w:r>
          </w:p>
          <w:p w:rsidR="00694020" w:rsidRPr="00694020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260" w:type="dxa"/>
            <w:shd w:val="clear" w:color="auto" w:fill="auto"/>
          </w:tcPr>
          <w:p w:rsidR="00694020" w:rsidRPr="00694020" w:rsidRDefault="00694020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sz w:val="28"/>
                <w:szCs w:val="28"/>
              </w:rPr>
            </w:pPr>
            <w:proofErr w:type="spellStart"/>
            <w:r w:rsidRPr="00694020">
              <w:rPr>
                <w:rFonts w:ascii="Arial" w:eastAsia="Arial Unicode MS" w:hAnsi="Arial" w:cs="Arial"/>
                <w:b/>
                <w:sz w:val="28"/>
                <w:szCs w:val="28"/>
              </w:rPr>
              <w:t>Ar</w:t>
            </w:r>
            <w:proofErr w:type="spellEnd"/>
            <w:r w:rsidRPr="00694020">
              <w:rPr>
                <w:rFonts w:ascii="Arial" w:eastAsia="Arial Unicode MS" w:hAnsi="Arial" w:cs="Arial"/>
                <w:b/>
                <w:sz w:val="28"/>
                <w:szCs w:val="28"/>
              </w:rPr>
              <w:t xml:space="preserve"> y </w:t>
            </w:r>
            <w:proofErr w:type="spellStart"/>
            <w:r w:rsidRPr="00694020">
              <w:rPr>
                <w:rFonts w:ascii="Arial" w:eastAsia="Arial Unicode MS" w:hAnsi="Arial" w:cs="Arial"/>
                <w:b/>
                <w:sz w:val="28"/>
                <w:szCs w:val="28"/>
              </w:rPr>
              <w:t>trywydd</w:t>
            </w:r>
            <w:proofErr w:type="spellEnd"/>
            <w:r w:rsidRPr="00694020">
              <w:rPr>
                <w:rFonts w:ascii="Arial" w:eastAsia="Arial Unicode MS" w:hAnsi="Arial" w:cs="Arial"/>
                <w:b/>
                <w:sz w:val="28"/>
                <w:szCs w:val="28"/>
              </w:rPr>
              <w:t xml:space="preserve"> </w:t>
            </w:r>
            <w:proofErr w:type="spellStart"/>
            <w:r w:rsidRPr="00694020">
              <w:rPr>
                <w:rFonts w:ascii="Arial" w:eastAsia="Arial Unicode MS" w:hAnsi="Arial" w:cs="Arial"/>
                <w:b/>
                <w:sz w:val="28"/>
                <w:szCs w:val="28"/>
              </w:rPr>
              <w:t>iawn</w:t>
            </w:r>
            <w:proofErr w:type="spellEnd"/>
          </w:p>
        </w:tc>
      </w:tr>
      <w:tr w:rsidR="00694020" w:rsidRPr="00694020" w:rsidTr="00694020">
        <w:trPr>
          <w:trHeight w:val="487"/>
        </w:trPr>
        <w:tc>
          <w:tcPr>
            <w:tcW w:w="1838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</w:rPr>
            </w:pP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Darllen</w:t>
            </w:r>
            <w:proofErr w:type="spellEnd"/>
            <w:r w:rsidRPr="00694020">
              <w:rPr>
                <w:rFonts w:ascii="Arial" w:eastAsia="Times New Roman" w:hAnsi="Arial" w:cs="Arial"/>
                <w:b/>
                <w:bCs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ehangach</w:t>
            </w:r>
            <w:proofErr w:type="spellEnd"/>
            <w:r w:rsidRPr="00694020">
              <w:rPr>
                <w:rFonts w:ascii="Arial" w:eastAsia="Times New Roman" w:hAnsi="Arial" w:cs="Arial"/>
                <w:b/>
                <w:bCs/>
              </w:rPr>
              <w:t xml:space="preserve"> a </w:t>
            </w: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chanfyddiadau</w:t>
            </w:r>
            <w:proofErr w:type="spellEnd"/>
            <w:r w:rsidRPr="00694020">
              <w:rPr>
                <w:rFonts w:ascii="Arial" w:eastAsia="Times New Roman" w:hAnsi="Arial" w:cs="Arial"/>
                <w:b/>
                <w:bCs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ymchwil</w:t>
            </w:r>
            <w:proofErr w:type="spellEnd"/>
          </w:p>
          <w:p w:rsidR="00694020" w:rsidRPr="00694020" w:rsidRDefault="00694020" w:rsidP="00694020">
            <w:pPr>
              <w:rPr>
                <w:rFonts w:ascii="Arial" w:eastAsia="Arial Unicode MS" w:hAnsi="Arial" w:cs="Arial"/>
              </w:rPr>
            </w:pPr>
          </w:p>
          <w:p w:rsidR="00694020" w:rsidRPr="00694020" w:rsidRDefault="00694020" w:rsidP="00694020">
            <w:pPr>
              <w:rPr>
                <w:rFonts w:ascii="Arial" w:eastAsia="Arial Unicode MS" w:hAnsi="Arial" w:cs="Arial"/>
              </w:rPr>
            </w:pPr>
          </w:p>
        </w:tc>
        <w:tc>
          <w:tcPr>
            <w:tcW w:w="3260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Mae’r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darpar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athro’n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arddangos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dealltwriaeth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gynyddol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hyderus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o’r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damcaniaethau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a’r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ymchwil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ynghylch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asesu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,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addysgeg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,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datblygiad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plant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a’r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glasoed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, a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dysgu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sy’n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berthnasol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i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gynllunio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arferion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o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ddydd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i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ddydd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>.</w:t>
            </w:r>
          </w:p>
        </w:tc>
      </w:tr>
      <w:tr w:rsidR="00694020" w:rsidRPr="00694020" w:rsidTr="00694020">
        <w:trPr>
          <w:trHeight w:val="804"/>
        </w:trPr>
        <w:tc>
          <w:tcPr>
            <w:tcW w:w="1838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</w:rPr>
            </w:pP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Rhwydweithiau</w:t>
            </w:r>
            <w:proofErr w:type="spellEnd"/>
            <w:r w:rsidRPr="00694020">
              <w:rPr>
                <w:rFonts w:ascii="Arial" w:eastAsia="Times New Roman" w:hAnsi="Arial" w:cs="Arial"/>
                <w:b/>
                <w:bCs/>
              </w:rPr>
              <w:t xml:space="preserve"> a </w:t>
            </w: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chymunedau</w:t>
            </w:r>
            <w:proofErr w:type="spellEnd"/>
            <w:r w:rsidRPr="00694020">
              <w:rPr>
                <w:rFonts w:ascii="Arial" w:eastAsia="Times New Roman" w:hAnsi="Arial" w:cs="Arial"/>
                <w:b/>
                <w:bCs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proffesiynol</w:t>
            </w:r>
            <w:proofErr w:type="spellEnd"/>
          </w:p>
          <w:p w:rsidR="00694020" w:rsidRPr="00694020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260" w:type="dxa"/>
            <w:shd w:val="clear" w:color="auto" w:fill="auto"/>
          </w:tcPr>
          <w:p w:rsidR="00694020" w:rsidRPr="00694020" w:rsidRDefault="00694020" w:rsidP="00694020">
            <w:pPr>
              <w:spacing w:after="0" w:line="240" w:lineRule="auto"/>
              <w:contextualSpacing/>
              <w:rPr>
                <w:rFonts w:ascii="Arial" w:eastAsia="Arial Unicode MS" w:hAnsi="Arial" w:cs="Arial"/>
                <w:lang w:val="en-US"/>
              </w:rPr>
            </w:pP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Mae’r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darpar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athro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,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sail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gwybodaeth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,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yn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deall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cyfraniad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gwaith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ymchwil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,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gan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gynnwys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ymchwil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gweithredol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raddfa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fechan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at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ddatblygiad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arferion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>.</w:t>
            </w:r>
          </w:p>
        </w:tc>
      </w:tr>
      <w:tr w:rsidR="00694020" w:rsidRPr="00694020" w:rsidTr="00694020">
        <w:trPr>
          <w:trHeight w:val="741"/>
        </w:trPr>
        <w:tc>
          <w:tcPr>
            <w:tcW w:w="1838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</w:rPr>
            </w:pPr>
            <w:proofErr w:type="spellStart"/>
            <w:r w:rsidRPr="00694020">
              <w:rPr>
                <w:rFonts w:ascii="Arial" w:hAnsi="Arial" w:cs="Arial"/>
                <w:b/>
                <w:bCs/>
              </w:rPr>
              <w:t>Dysgu</w:t>
            </w:r>
            <w:proofErr w:type="spellEnd"/>
            <w:r w:rsidRPr="00694020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694020">
              <w:rPr>
                <w:rFonts w:ascii="Arial" w:hAnsi="Arial" w:cs="Arial"/>
                <w:b/>
                <w:bCs/>
              </w:rPr>
              <w:t>proffesiynol</w:t>
            </w:r>
            <w:proofErr w:type="spellEnd"/>
            <w:r w:rsidRPr="00694020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694020">
              <w:rPr>
                <w:rFonts w:ascii="Arial" w:hAnsi="Arial" w:cs="Arial"/>
                <w:b/>
                <w:bCs/>
              </w:rPr>
              <w:t>parhaus</w:t>
            </w:r>
            <w:proofErr w:type="spellEnd"/>
          </w:p>
          <w:p w:rsidR="00694020" w:rsidRPr="00694020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260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Mae’r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Pasbort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Dysgu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Proffesiynol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yn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dylanwadu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fyfyrio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beirniadol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a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dysgu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parhaus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y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darpar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athro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ac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mae’n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hybu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datblygu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a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thwf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</w:rPr>
              <w:t>proffesiynol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</w:rPr>
              <w:t>. </w:t>
            </w:r>
          </w:p>
        </w:tc>
      </w:tr>
      <w:tr w:rsidR="00694020" w:rsidRPr="00694020" w:rsidTr="00694020">
        <w:trPr>
          <w:trHeight w:val="861"/>
        </w:trPr>
        <w:tc>
          <w:tcPr>
            <w:tcW w:w="1838" w:type="dxa"/>
            <w:shd w:val="clear" w:color="auto" w:fill="auto"/>
          </w:tcPr>
          <w:p w:rsidR="00694020" w:rsidRPr="00694020" w:rsidRDefault="00694020" w:rsidP="00694020">
            <w:pPr>
              <w:rPr>
                <w:rFonts w:ascii="Arial" w:eastAsia="Times New Roman" w:hAnsi="Arial" w:cs="Arial"/>
                <w:b/>
                <w:bCs/>
              </w:rPr>
            </w:pP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Sgiliau</w:t>
            </w:r>
            <w:proofErr w:type="spellEnd"/>
            <w:r w:rsidRPr="00694020">
              <w:rPr>
                <w:rFonts w:ascii="Arial" w:eastAsia="Times New Roman" w:hAnsi="Arial" w:cs="Arial"/>
                <w:b/>
                <w:bCs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/>
                <w:bCs/>
              </w:rPr>
              <w:t>Cymraeg</w:t>
            </w:r>
            <w:proofErr w:type="spellEnd"/>
          </w:p>
          <w:p w:rsidR="00694020" w:rsidRPr="00694020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260" w:type="dxa"/>
            <w:shd w:val="clear" w:color="auto" w:fill="auto"/>
          </w:tcPr>
          <w:p w:rsidR="00694020" w:rsidRPr="00694020" w:rsidRDefault="00694020" w:rsidP="00694020">
            <w:pPr>
              <w:pStyle w:val="ColorfulList-Accent11"/>
              <w:ind w:left="28"/>
              <w:rPr>
                <w:rFonts w:ascii="Arial" w:eastAsia="Arial Unicode MS" w:hAnsi="Arial" w:cs="Arial"/>
                <w:sz w:val="22"/>
                <w:szCs w:val="22"/>
              </w:rPr>
            </w:pP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Ceir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ymrwymiad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i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ddatblygu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sgiliau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personol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gam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wrth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gam,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o ran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defnyddio’r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 xml:space="preserve"> </w:t>
            </w:r>
            <w:proofErr w:type="spellStart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Gymraeg</w:t>
            </w:r>
            <w:proofErr w:type="spellEnd"/>
            <w:r w:rsidRPr="00694020">
              <w:rPr>
                <w:rFonts w:ascii="Arial" w:eastAsia="Times New Roman" w:hAnsi="Arial" w:cs="Arial"/>
                <w:bCs/>
                <w:i/>
                <w:sz w:val="22"/>
                <w:szCs w:val="22"/>
                <w:lang w:val="en-GB"/>
              </w:rPr>
              <w:t>.</w:t>
            </w:r>
          </w:p>
        </w:tc>
      </w:tr>
    </w:tbl>
    <w:tbl>
      <w:tblPr>
        <w:tblpPr w:leftFromText="180" w:rightFromText="180" w:vertAnchor="page" w:horzAnchor="page" w:tblpX="6229" w:tblpY="2139"/>
        <w:tblW w:w="51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07"/>
        <w:gridCol w:w="3402"/>
      </w:tblGrid>
      <w:tr w:rsidR="00694020" w:rsidRPr="00694020" w:rsidTr="00694020">
        <w:trPr>
          <w:trHeight w:val="183"/>
        </w:trPr>
        <w:tc>
          <w:tcPr>
            <w:tcW w:w="1707" w:type="dxa"/>
            <w:shd w:val="clear" w:color="auto" w:fill="auto"/>
          </w:tcPr>
          <w:p w:rsidR="00694020" w:rsidRPr="00694020" w:rsidRDefault="00694020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 w:rsidRPr="00694020">
              <w:rPr>
                <w:rFonts w:ascii="Arial" w:eastAsia="Arial Unicode MS" w:hAnsi="Arial" w:cs="Arial"/>
                <w:b/>
              </w:rPr>
              <w:t>Professional Learning</w:t>
            </w:r>
          </w:p>
          <w:p w:rsidR="00694020" w:rsidRPr="00694020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694020" w:rsidRDefault="00694020" w:rsidP="00694020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sz w:val="28"/>
                <w:szCs w:val="28"/>
              </w:rPr>
            </w:pPr>
            <w:r w:rsidRPr="00694020">
              <w:rPr>
                <w:rFonts w:ascii="Arial" w:eastAsia="Arial Unicode MS" w:hAnsi="Arial" w:cs="Arial"/>
                <w:b/>
                <w:sz w:val="28"/>
                <w:szCs w:val="28"/>
              </w:rPr>
              <w:t>On track</w:t>
            </w:r>
          </w:p>
        </w:tc>
      </w:tr>
      <w:tr w:rsidR="00694020" w:rsidRPr="00694020" w:rsidTr="00694020">
        <w:trPr>
          <w:trHeight w:val="487"/>
        </w:trPr>
        <w:tc>
          <w:tcPr>
            <w:tcW w:w="1707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</w:rPr>
            </w:pPr>
            <w:r w:rsidRPr="00694020">
              <w:rPr>
                <w:rFonts w:ascii="Arial" w:eastAsia="Times New Roman" w:hAnsi="Arial" w:cs="Arial"/>
                <w:b/>
                <w:bCs/>
              </w:rPr>
              <w:t>Wider reading and research findings</w:t>
            </w:r>
          </w:p>
          <w:p w:rsidR="00694020" w:rsidRPr="00694020" w:rsidRDefault="00694020" w:rsidP="00694020">
            <w:pPr>
              <w:autoSpaceDE w:val="0"/>
              <w:autoSpaceDN w:val="0"/>
              <w:adjustRightInd w:val="0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r w:rsidRPr="00694020">
              <w:rPr>
                <w:rFonts w:ascii="Arial" w:eastAsia="Times New Roman" w:hAnsi="Arial" w:cs="Arial"/>
                <w:bCs/>
                <w:i/>
                <w:lang w:val="en-IE"/>
              </w:rPr>
              <w:t>The student- teacher demonstrates an increasingly confident understanding of the theories and research about assessment, pedagogy, human development and learning relevant to planning and day-to-day practice.</w:t>
            </w:r>
          </w:p>
        </w:tc>
      </w:tr>
      <w:tr w:rsidR="00694020" w:rsidRPr="00694020" w:rsidTr="00694020">
        <w:trPr>
          <w:trHeight w:val="804"/>
        </w:trPr>
        <w:tc>
          <w:tcPr>
            <w:tcW w:w="1707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</w:rPr>
            </w:pPr>
            <w:r w:rsidRPr="00694020">
              <w:rPr>
                <w:rFonts w:ascii="Arial" w:eastAsia="Times New Roman" w:hAnsi="Arial" w:cs="Arial"/>
                <w:b/>
                <w:bCs/>
              </w:rPr>
              <w:t>Professional networks and communities</w:t>
            </w:r>
          </w:p>
          <w:p w:rsidR="00694020" w:rsidRPr="00694020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694020" w:rsidRDefault="00694020" w:rsidP="00694020">
            <w:pPr>
              <w:spacing w:after="0" w:line="240" w:lineRule="auto"/>
              <w:contextualSpacing/>
              <w:rPr>
                <w:rFonts w:ascii="Arial" w:eastAsia="Arial Unicode MS" w:hAnsi="Arial" w:cs="Arial"/>
                <w:lang w:val="en-US"/>
              </w:rPr>
            </w:pPr>
            <w:r w:rsidRPr="00694020">
              <w:rPr>
                <w:rFonts w:ascii="Arial" w:eastAsia="Times New Roman" w:hAnsi="Arial" w:cs="Arial"/>
                <w:bCs/>
                <w:i/>
                <w:lang w:val="en-IE"/>
              </w:rPr>
              <w:t>The student-teacher engages in small scale action research, alone or in collaboration with peers, to examine learning in depth and tease out implications for practice.</w:t>
            </w:r>
          </w:p>
        </w:tc>
      </w:tr>
      <w:tr w:rsidR="00694020" w:rsidRPr="00694020" w:rsidTr="00694020">
        <w:trPr>
          <w:trHeight w:val="741"/>
        </w:trPr>
        <w:tc>
          <w:tcPr>
            <w:tcW w:w="1707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r w:rsidRPr="00694020">
              <w:rPr>
                <w:rFonts w:ascii="Arial" w:hAnsi="Arial" w:cs="Arial"/>
                <w:b/>
                <w:bCs/>
              </w:rPr>
              <w:t>Continuing professional learning</w:t>
            </w:r>
          </w:p>
          <w:p w:rsidR="00694020" w:rsidRPr="00694020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402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</w:rPr>
            </w:pPr>
            <w:r w:rsidRPr="00694020">
              <w:rPr>
                <w:rFonts w:ascii="Arial" w:eastAsia="Times New Roman" w:hAnsi="Arial" w:cs="Arial"/>
                <w:bCs/>
                <w:i/>
                <w:lang w:val="en-IE"/>
              </w:rPr>
              <w:t>The Professional Learning Passport influences the ongoing learning of the student-teacher and is developmental in prompting further professional growth.</w:t>
            </w:r>
          </w:p>
        </w:tc>
      </w:tr>
      <w:tr w:rsidR="00694020" w:rsidRPr="00694020" w:rsidTr="00694020">
        <w:trPr>
          <w:trHeight w:val="861"/>
        </w:trPr>
        <w:tc>
          <w:tcPr>
            <w:tcW w:w="1707" w:type="dxa"/>
            <w:shd w:val="clear" w:color="auto" w:fill="auto"/>
          </w:tcPr>
          <w:p w:rsidR="00694020" w:rsidRPr="00694020" w:rsidRDefault="00694020" w:rsidP="00694020">
            <w:pPr>
              <w:spacing w:after="0" w:line="240" w:lineRule="auto"/>
              <w:rPr>
                <w:rFonts w:ascii="Arial" w:eastAsia="Arial Unicode MS" w:hAnsi="Arial" w:cs="Arial"/>
              </w:rPr>
            </w:pPr>
            <w:r w:rsidRPr="00694020">
              <w:rPr>
                <w:rFonts w:ascii="Arial" w:eastAsia="Times New Roman" w:hAnsi="Arial" w:cs="Arial"/>
                <w:b/>
                <w:bCs/>
              </w:rPr>
              <w:t>Welsh Language Skills</w:t>
            </w:r>
          </w:p>
        </w:tc>
        <w:tc>
          <w:tcPr>
            <w:tcW w:w="3402" w:type="dxa"/>
            <w:shd w:val="clear" w:color="auto" w:fill="auto"/>
          </w:tcPr>
          <w:p w:rsidR="00694020" w:rsidRPr="00694020" w:rsidRDefault="00694020" w:rsidP="0069402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</w:rPr>
            </w:pPr>
            <w:r w:rsidRPr="00694020">
              <w:rPr>
                <w:rFonts w:ascii="Arial" w:eastAsia="Times New Roman" w:hAnsi="Arial" w:cs="Arial"/>
                <w:bCs/>
                <w:i/>
                <w:lang w:val="en-IE"/>
              </w:rPr>
              <w:t xml:space="preserve">There is a commitment to incremental development of personal skills in the use of the Welsh language. </w:t>
            </w:r>
          </w:p>
        </w:tc>
      </w:tr>
    </w:tbl>
    <w:p w:rsidR="001B2CF2" w:rsidRDefault="001B2CF2"/>
    <w:sectPr w:rsidR="001B2CF2" w:rsidSect="0075384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54877" w:rsidRDefault="00A54877" w:rsidP="001B2CF2">
      <w:pPr>
        <w:spacing w:after="0" w:line="240" w:lineRule="auto"/>
      </w:pPr>
      <w:r>
        <w:separator/>
      </w:r>
    </w:p>
  </w:endnote>
  <w:endnote w:type="continuationSeparator" w:id="0">
    <w:p w:rsidR="00A54877" w:rsidRDefault="00A54877" w:rsidP="001B2C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54877" w:rsidRDefault="00A54877" w:rsidP="001B2CF2">
      <w:pPr>
        <w:spacing w:after="0" w:line="240" w:lineRule="auto"/>
      </w:pPr>
      <w:r>
        <w:separator/>
      </w:r>
    </w:p>
  </w:footnote>
  <w:footnote w:type="continuationSeparator" w:id="0">
    <w:p w:rsidR="00A54877" w:rsidRDefault="00A54877" w:rsidP="001B2C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4020" w:rsidRPr="00694020" w:rsidRDefault="001B2CF2" w:rsidP="001B2CF2">
    <w:pPr>
      <w:pStyle w:val="Header"/>
      <w:jc w:val="center"/>
      <w:rPr>
        <w:b/>
        <w:i/>
        <w:sz w:val="40"/>
        <w:szCs w:val="40"/>
      </w:rPr>
    </w:pPr>
    <w:r w:rsidRPr="00694020">
      <w:rPr>
        <w:b/>
        <w:i/>
        <w:sz w:val="40"/>
        <w:szCs w:val="40"/>
      </w:rPr>
      <w:t xml:space="preserve">Pa </w:t>
    </w:r>
    <w:proofErr w:type="spellStart"/>
    <w:r w:rsidRPr="00694020">
      <w:rPr>
        <w:b/>
        <w:i/>
        <w:sz w:val="40"/>
        <w:szCs w:val="40"/>
      </w:rPr>
      <w:t>safon</w:t>
    </w:r>
    <w:proofErr w:type="spellEnd"/>
    <w:r w:rsidRPr="00694020">
      <w:rPr>
        <w:b/>
        <w:i/>
        <w:sz w:val="40"/>
        <w:szCs w:val="40"/>
      </w:rPr>
      <w:t xml:space="preserve">? </w:t>
    </w:r>
  </w:p>
  <w:p w:rsidR="00694020" w:rsidRPr="00694020" w:rsidRDefault="001B2CF2" w:rsidP="00694020">
    <w:pPr>
      <w:pStyle w:val="Header"/>
      <w:jc w:val="center"/>
      <w:rPr>
        <w:b/>
        <w:i/>
        <w:sz w:val="40"/>
        <w:szCs w:val="40"/>
      </w:rPr>
    </w:pPr>
    <w:r w:rsidRPr="00694020">
      <w:rPr>
        <w:b/>
        <w:i/>
        <w:sz w:val="40"/>
        <w:szCs w:val="40"/>
      </w:rPr>
      <w:t>Which standard?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384D"/>
    <w:rsid w:val="00034896"/>
    <w:rsid w:val="00052637"/>
    <w:rsid w:val="000559B4"/>
    <w:rsid w:val="001B2CF2"/>
    <w:rsid w:val="001E5356"/>
    <w:rsid w:val="00235287"/>
    <w:rsid w:val="00291DCA"/>
    <w:rsid w:val="002A647D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526E0"/>
    <w:rsid w:val="005542C2"/>
    <w:rsid w:val="00615CB3"/>
    <w:rsid w:val="00683C20"/>
    <w:rsid w:val="00694020"/>
    <w:rsid w:val="0075384D"/>
    <w:rsid w:val="007B2D8D"/>
    <w:rsid w:val="007C1563"/>
    <w:rsid w:val="00923AA1"/>
    <w:rsid w:val="00956C8A"/>
    <w:rsid w:val="0097043C"/>
    <w:rsid w:val="00995F83"/>
    <w:rsid w:val="009A283A"/>
    <w:rsid w:val="00A54877"/>
    <w:rsid w:val="00B2281B"/>
    <w:rsid w:val="00BE6248"/>
    <w:rsid w:val="00CD0F7E"/>
    <w:rsid w:val="00D14174"/>
    <w:rsid w:val="00DF44CC"/>
    <w:rsid w:val="00DF59DE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5E128C"/>
  <w15:chartTrackingRefBased/>
  <w15:docId w15:val="{3F3337A5-E4A8-4C6C-B2B5-45FCC6806E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5384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B2CF2"/>
    <w:pPr>
      <w:spacing w:after="0" w:line="240" w:lineRule="auto"/>
    </w:pPr>
    <w:rPr>
      <w:lang w:val="cy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B2C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2CF2"/>
  </w:style>
  <w:style w:type="paragraph" w:styleId="Footer">
    <w:name w:val="footer"/>
    <w:basedOn w:val="Normal"/>
    <w:link w:val="FooterChar"/>
    <w:uiPriority w:val="99"/>
    <w:unhideWhenUsed/>
    <w:rsid w:val="001B2C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2CF2"/>
  </w:style>
  <w:style w:type="paragraph" w:customStyle="1" w:styleId="ColorfulList-Accent11">
    <w:name w:val="Colorful List - Accent 11"/>
    <w:basedOn w:val="Normal"/>
    <w:uiPriority w:val="34"/>
    <w:qFormat/>
    <w:rsid w:val="00694020"/>
    <w:pPr>
      <w:spacing w:after="0" w:line="240" w:lineRule="auto"/>
      <w:ind w:left="720"/>
      <w:contextualSpacing/>
    </w:pPr>
    <w:rPr>
      <w:rFonts w:ascii="Cambria" w:eastAsia="Cambria" w:hAnsi="Cambria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</Pages>
  <Words>1269</Words>
  <Characters>7237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1</cp:revision>
  <dcterms:created xsi:type="dcterms:W3CDTF">2020-11-22T19:07:00Z</dcterms:created>
  <dcterms:modified xsi:type="dcterms:W3CDTF">2020-11-22T19:36:00Z</dcterms:modified>
</cp:coreProperties>
</file>