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2432D" w14:textId="135E1D55" w:rsidR="00120A6A" w:rsidRDefault="00120A6A"/>
    <w:p w14:paraId="1C97F7DC" w14:textId="0D0C6C52" w:rsidR="006B11F6" w:rsidRDefault="006B11F6"/>
    <w:p w14:paraId="30A43E83" w14:textId="27FEEE53" w:rsidR="006B11F6" w:rsidRDefault="006B11F6"/>
    <w:p w14:paraId="7A09AB9C" w14:textId="6009681F" w:rsidR="006B11F6" w:rsidRDefault="006B11F6"/>
    <w:p w14:paraId="63EC4F31" w14:textId="7BA6F426" w:rsidR="006B11F6" w:rsidRDefault="006B11F6"/>
    <w:p w14:paraId="4EF13E7B" w14:textId="17F6C516" w:rsidR="006B11F6" w:rsidRDefault="006B11F6"/>
    <w:p w14:paraId="70F38CA5" w14:textId="4A6783DC" w:rsidR="006B11F6" w:rsidRDefault="006B11F6"/>
    <w:p w14:paraId="003A7ABF" w14:textId="5C3F9DC4" w:rsidR="006B11F6" w:rsidRPr="004C36E0" w:rsidRDefault="006B11F6">
      <w:pPr>
        <w:rPr>
          <w:rFonts w:ascii="Bahnschrift Condensed" w:hAnsi="Bahnschrift Condensed"/>
          <w:sz w:val="96"/>
          <w:szCs w:val="96"/>
        </w:rPr>
      </w:pPr>
      <w:r w:rsidRPr="004C36E0">
        <w:rPr>
          <w:rFonts w:ascii="Bahnschrift Condensed" w:hAnsi="Bahnschrift Condensed"/>
          <w:sz w:val="96"/>
          <w:szCs w:val="96"/>
        </w:rPr>
        <w:t xml:space="preserve">Case </w:t>
      </w:r>
      <w:r w:rsidR="006B585D">
        <w:rPr>
          <w:rFonts w:ascii="Bahnschrift Condensed" w:hAnsi="Bahnschrift Condensed"/>
          <w:sz w:val="96"/>
          <w:szCs w:val="96"/>
        </w:rPr>
        <w:t>S</w:t>
      </w:r>
      <w:r w:rsidRPr="004C36E0">
        <w:rPr>
          <w:rFonts w:ascii="Bahnschrift Condensed" w:hAnsi="Bahnschrift Condensed"/>
          <w:sz w:val="96"/>
          <w:szCs w:val="96"/>
        </w:rPr>
        <w:t xml:space="preserve">cenario </w:t>
      </w:r>
      <w:r w:rsidR="00316FE1" w:rsidRPr="004C36E0">
        <w:rPr>
          <w:rFonts w:ascii="Bahnschrift Condensed" w:hAnsi="Bahnschrift Condensed"/>
          <w:sz w:val="96"/>
          <w:szCs w:val="96"/>
        </w:rPr>
        <w:t xml:space="preserve">in </w:t>
      </w:r>
      <w:r w:rsidR="006B585D">
        <w:rPr>
          <w:rFonts w:ascii="Bahnschrift Condensed" w:hAnsi="Bahnschrift Condensed"/>
          <w:sz w:val="96"/>
          <w:szCs w:val="96"/>
        </w:rPr>
        <w:t>D</w:t>
      </w:r>
      <w:r w:rsidR="00316FE1" w:rsidRPr="004C36E0">
        <w:rPr>
          <w:rFonts w:ascii="Bahnschrift Condensed" w:hAnsi="Bahnschrift Condensed"/>
          <w:sz w:val="96"/>
          <w:szCs w:val="96"/>
        </w:rPr>
        <w:t xml:space="preserve">ata </w:t>
      </w:r>
      <w:r w:rsidR="006B585D">
        <w:rPr>
          <w:rFonts w:ascii="Bahnschrift Condensed" w:hAnsi="Bahnschrift Condensed"/>
          <w:sz w:val="96"/>
          <w:szCs w:val="96"/>
        </w:rPr>
        <w:t>S</w:t>
      </w:r>
      <w:r w:rsidR="00316FE1" w:rsidRPr="004C36E0">
        <w:rPr>
          <w:rFonts w:ascii="Bahnschrift Condensed" w:hAnsi="Bahnschrift Condensed"/>
          <w:sz w:val="96"/>
          <w:szCs w:val="96"/>
        </w:rPr>
        <w:t xml:space="preserve">ecurity and </w:t>
      </w:r>
      <w:r w:rsidR="006B585D">
        <w:rPr>
          <w:rFonts w:ascii="Bahnschrift Condensed" w:hAnsi="Bahnschrift Condensed"/>
          <w:sz w:val="96"/>
          <w:szCs w:val="96"/>
        </w:rPr>
        <w:t>C</w:t>
      </w:r>
      <w:r w:rsidR="00316FE1" w:rsidRPr="004C36E0">
        <w:rPr>
          <w:rFonts w:ascii="Bahnschrift Condensed" w:hAnsi="Bahnschrift Condensed"/>
          <w:sz w:val="96"/>
          <w:szCs w:val="96"/>
        </w:rPr>
        <w:t>ompliance</w:t>
      </w:r>
    </w:p>
    <w:p w14:paraId="2A513744" w14:textId="08C207F2" w:rsidR="004C36E0" w:rsidRDefault="004C36E0"/>
    <w:p w14:paraId="16B77308" w14:textId="16C4C284" w:rsidR="004C36E0" w:rsidRDefault="004C36E0"/>
    <w:p w14:paraId="1566F5CE" w14:textId="29F0ADFD" w:rsidR="004C36E0" w:rsidRDefault="004C36E0"/>
    <w:p w14:paraId="114F87B3" w14:textId="331587C3" w:rsidR="004C36E0" w:rsidRDefault="004C36E0"/>
    <w:p w14:paraId="5C062459" w14:textId="72AD425F" w:rsidR="004C36E0" w:rsidRDefault="004C36E0"/>
    <w:p w14:paraId="7BD820C2" w14:textId="63A95362" w:rsidR="004C36E0" w:rsidRDefault="004C36E0">
      <w:r>
        <w:rPr>
          <w:noProof/>
        </w:rPr>
        <w:drawing>
          <wp:inline distT="0" distB="0" distL="0" distR="0" wp14:anchorId="723814C0" wp14:editId="39DFA00A">
            <wp:extent cx="2520000" cy="2520000"/>
            <wp:effectExtent l="0" t="0" r="0" b="0"/>
            <wp:docPr id="2" name="Graphic 2" descr="Folder Searc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Folder Search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520000" cy="2520000"/>
                    </a:xfrm>
                    <a:prstGeom prst="rect">
                      <a:avLst/>
                    </a:prstGeom>
                  </pic:spPr>
                </pic:pic>
              </a:graphicData>
            </a:graphic>
          </wp:inline>
        </w:drawing>
      </w:r>
      <w:r>
        <w:rPr>
          <w:noProof/>
        </w:rPr>
        <w:drawing>
          <wp:inline distT="0" distB="0" distL="0" distR="0" wp14:anchorId="7E762D7B" wp14:editId="77D5E46E">
            <wp:extent cx="2520000" cy="2520000"/>
            <wp:effectExtent l="0" t="0" r="0" b="0"/>
            <wp:docPr id="1" name="Graphic 1" descr="Lo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Lock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20000" cy="2520000"/>
                    </a:xfrm>
                    <a:prstGeom prst="rect">
                      <a:avLst/>
                    </a:prstGeom>
                  </pic:spPr>
                </pic:pic>
              </a:graphicData>
            </a:graphic>
          </wp:inline>
        </w:drawing>
      </w:r>
    </w:p>
    <w:p w14:paraId="71F0C784" w14:textId="4AB23400" w:rsidR="004C36E0" w:rsidRDefault="004C36E0"/>
    <w:p w14:paraId="3181C363" w14:textId="535953BD" w:rsidR="00E8055B" w:rsidRDefault="00E8055B">
      <w:r>
        <w:br w:type="page"/>
      </w:r>
    </w:p>
    <w:sdt>
      <w:sdtPr>
        <w:id w:val="-7073347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BBAEDB1" w14:textId="31824B1D" w:rsidR="00E8055B" w:rsidRDefault="00E8055B">
          <w:pPr>
            <w:pStyle w:val="TOCHeading"/>
          </w:pPr>
          <w:r>
            <w:t>Table of Contents</w:t>
          </w:r>
        </w:p>
        <w:p w14:paraId="2BE2CC50" w14:textId="715B850F" w:rsidR="00BB7D4B" w:rsidRDefault="00E805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245067" w:history="1">
            <w:r w:rsidR="00BB7D4B" w:rsidRPr="00933F3B">
              <w:rPr>
                <w:rStyle w:val="Hyperlink"/>
                <w:noProof/>
              </w:rPr>
              <w:t>Introduction</w:t>
            </w:r>
            <w:r w:rsidR="00BB7D4B">
              <w:rPr>
                <w:noProof/>
                <w:webHidden/>
              </w:rPr>
              <w:tab/>
            </w:r>
            <w:r w:rsidR="00BB7D4B">
              <w:rPr>
                <w:noProof/>
                <w:webHidden/>
              </w:rPr>
              <w:fldChar w:fldCharType="begin"/>
            </w:r>
            <w:r w:rsidR="00BB7D4B">
              <w:rPr>
                <w:noProof/>
                <w:webHidden/>
              </w:rPr>
              <w:instrText xml:space="preserve"> PAGEREF _Toc102245067 \h </w:instrText>
            </w:r>
            <w:r w:rsidR="00BB7D4B">
              <w:rPr>
                <w:noProof/>
                <w:webHidden/>
              </w:rPr>
            </w:r>
            <w:r w:rsidR="00BB7D4B">
              <w:rPr>
                <w:noProof/>
                <w:webHidden/>
              </w:rPr>
              <w:fldChar w:fldCharType="separate"/>
            </w:r>
            <w:r w:rsidR="00BB7D4B">
              <w:rPr>
                <w:noProof/>
                <w:webHidden/>
              </w:rPr>
              <w:t>3</w:t>
            </w:r>
            <w:r w:rsidR="00BB7D4B">
              <w:rPr>
                <w:noProof/>
                <w:webHidden/>
              </w:rPr>
              <w:fldChar w:fldCharType="end"/>
            </w:r>
          </w:hyperlink>
        </w:p>
        <w:p w14:paraId="36C4E99C" w14:textId="1649CE4A" w:rsidR="00BB7D4B" w:rsidRDefault="00BB7D4B">
          <w:pPr>
            <w:pStyle w:val="TOC1"/>
            <w:tabs>
              <w:tab w:val="right" w:leader="dot" w:pos="9016"/>
            </w:tabs>
            <w:rPr>
              <w:rFonts w:eastAsiaTheme="minorEastAsia"/>
              <w:noProof/>
              <w:lang w:eastAsia="en-GB"/>
            </w:rPr>
          </w:pPr>
          <w:hyperlink w:anchor="_Toc102245068" w:history="1">
            <w:r w:rsidRPr="00933F3B">
              <w:rPr>
                <w:rStyle w:val="Hyperlink"/>
                <w:noProof/>
              </w:rPr>
              <w:t>Organisation structure/chart</w:t>
            </w:r>
            <w:r>
              <w:rPr>
                <w:noProof/>
                <w:webHidden/>
              </w:rPr>
              <w:tab/>
            </w:r>
            <w:r>
              <w:rPr>
                <w:noProof/>
                <w:webHidden/>
              </w:rPr>
              <w:fldChar w:fldCharType="begin"/>
            </w:r>
            <w:r>
              <w:rPr>
                <w:noProof/>
                <w:webHidden/>
              </w:rPr>
              <w:instrText xml:space="preserve"> PAGEREF _Toc102245068 \h </w:instrText>
            </w:r>
            <w:r>
              <w:rPr>
                <w:noProof/>
                <w:webHidden/>
              </w:rPr>
            </w:r>
            <w:r>
              <w:rPr>
                <w:noProof/>
                <w:webHidden/>
              </w:rPr>
              <w:fldChar w:fldCharType="separate"/>
            </w:r>
            <w:r>
              <w:rPr>
                <w:noProof/>
                <w:webHidden/>
              </w:rPr>
              <w:t>3</w:t>
            </w:r>
            <w:r>
              <w:rPr>
                <w:noProof/>
                <w:webHidden/>
              </w:rPr>
              <w:fldChar w:fldCharType="end"/>
            </w:r>
          </w:hyperlink>
        </w:p>
        <w:p w14:paraId="3B42E9A0" w14:textId="1FF6924D" w:rsidR="00BB7D4B" w:rsidRDefault="00BB7D4B">
          <w:pPr>
            <w:pStyle w:val="TOC1"/>
            <w:tabs>
              <w:tab w:val="right" w:leader="dot" w:pos="9016"/>
            </w:tabs>
            <w:rPr>
              <w:rFonts w:eastAsiaTheme="minorEastAsia"/>
              <w:noProof/>
              <w:lang w:eastAsia="en-GB"/>
            </w:rPr>
          </w:pPr>
          <w:hyperlink w:anchor="_Toc102245069" w:history="1">
            <w:r w:rsidRPr="00933F3B">
              <w:rPr>
                <w:rStyle w:val="Hyperlink"/>
                <w:noProof/>
              </w:rPr>
              <w:t>Policies</w:t>
            </w:r>
            <w:r>
              <w:rPr>
                <w:noProof/>
                <w:webHidden/>
              </w:rPr>
              <w:tab/>
            </w:r>
            <w:r>
              <w:rPr>
                <w:noProof/>
                <w:webHidden/>
              </w:rPr>
              <w:fldChar w:fldCharType="begin"/>
            </w:r>
            <w:r>
              <w:rPr>
                <w:noProof/>
                <w:webHidden/>
              </w:rPr>
              <w:instrText xml:space="preserve"> PAGEREF _Toc102245069 \h </w:instrText>
            </w:r>
            <w:r>
              <w:rPr>
                <w:noProof/>
                <w:webHidden/>
              </w:rPr>
            </w:r>
            <w:r>
              <w:rPr>
                <w:noProof/>
                <w:webHidden/>
              </w:rPr>
              <w:fldChar w:fldCharType="separate"/>
            </w:r>
            <w:r>
              <w:rPr>
                <w:noProof/>
                <w:webHidden/>
              </w:rPr>
              <w:t>3</w:t>
            </w:r>
            <w:r>
              <w:rPr>
                <w:noProof/>
                <w:webHidden/>
              </w:rPr>
              <w:fldChar w:fldCharType="end"/>
            </w:r>
          </w:hyperlink>
        </w:p>
        <w:p w14:paraId="110984CE" w14:textId="450B9792" w:rsidR="00BB7D4B" w:rsidRDefault="00BB7D4B">
          <w:pPr>
            <w:pStyle w:val="TOC1"/>
            <w:tabs>
              <w:tab w:val="right" w:leader="dot" w:pos="9016"/>
            </w:tabs>
            <w:rPr>
              <w:rFonts w:eastAsiaTheme="minorEastAsia"/>
              <w:noProof/>
              <w:lang w:eastAsia="en-GB"/>
            </w:rPr>
          </w:pPr>
          <w:hyperlink w:anchor="_Toc102245070" w:history="1">
            <w:r w:rsidRPr="00933F3B">
              <w:rPr>
                <w:rStyle w:val="Hyperlink"/>
                <w:noProof/>
              </w:rPr>
              <w:t>Compliance</w:t>
            </w:r>
            <w:r>
              <w:rPr>
                <w:noProof/>
                <w:webHidden/>
              </w:rPr>
              <w:tab/>
            </w:r>
            <w:r>
              <w:rPr>
                <w:noProof/>
                <w:webHidden/>
              </w:rPr>
              <w:fldChar w:fldCharType="begin"/>
            </w:r>
            <w:r>
              <w:rPr>
                <w:noProof/>
                <w:webHidden/>
              </w:rPr>
              <w:instrText xml:space="preserve"> PAGEREF _Toc102245070 \h </w:instrText>
            </w:r>
            <w:r>
              <w:rPr>
                <w:noProof/>
                <w:webHidden/>
              </w:rPr>
            </w:r>
            <w:r>
              <w:rPr>
                <w:noProof/>
                <w:webHidden/>
              </w:rPr>
              <w:fldChar w:fldCharType="separate"/>
            </w:r>
            <w:r>
              <w:rPr>
                <w:noProof/>
                <w:webHidden/>
              </w:rPr>
              <w:t>4</w:t>
            </w:r>
            <w:r>
              <w:rPr>
                <w:noProof/>
                <w:webHidden/>
              </w:rPr>
              <w:fldChar w:fldCharType="end"/>
            </w:r>
          </w:hyperlink>
        </w:p>
        <w:p w14:paraId="353898F8" w14:textId="16286ABC" w:rsidR="00BB7D4B" w:rsidRDefault="00BB7D4B">
          <w:pPr>
            <w:pStyle w:val="TOC1"/>
            <w:tabs>
              <w:tab w:val="right" w:leader="dot" w:pos="9016"/>
            </w:tabs>
            <w:rPr>
              <w:rFonts w:eastAsiaTheme="minorEastAsia"/>
              <w:noProof/>
              <w:lang w:eastAsia="en-GB"/>
            </w:rPr>
          </w:pPr>
          <w:hyperlink w:anchor="_Toc102245071" w:history="1">
            <w:r w:rsidRPr="00933F3B">
              <w:rPr>
                <w:rStyle w:val="Hyperlink"/>
                <w:noProof/>
              </w:rPr>
              <w:t>Governance and Strategic Planning for Security</w:t>
            </w:r>
            <w:r>
              <w:rPr>
                <w:noProof/>
                <w:webHidden/>
              </w:rPr>
              <w:tab/>
            </w:r>
            <w:r>
              <w:rPr>
                <w:noProof/>
                <w:webHidden/>
              </w:rPr>
              <w:fldChar w:fldCharType="begin"/>
            </w:r>
            <w:r>
              <w:rPr>
                <w:noProof/>
                <w:webHidden/>
              </w:rPr>
              <w:instrText xml:space="preserve"> PAGEREF _Toc102245071 \h </w:instrText>
            </w:r>
            <w:r>
              <w:rPr>
                <w:noProof/>
                <w:webHidden/>
              </w:rPr>
            </w:r>
            <w:r>
              <w:rPr>
                <w:noProof/>
                <w:webHidden/>
              </w:rPr>
              <w:fldChar w:fldCharType="separate"/>
            </w:r>
            <w:r>
              <w:rPr>
                <w:noProof/>
                <w:webHidden/>
              </w:rPr>
              <w:t>4</w:t>
            </w:r>
            <w:r>
              <w:rPr>
                <w:noProof/>
                <w:webHidden/>
              </w:rPr>
              <w:fldChar w:fldCharType="end"/>
            </w:r>
          </w:hyperlink>
        </w:p>
        <w:p w14:paraId="57513C88" w14:textId="3456490F" w:rsidR="00BB7D4B" w:rsidRDefault="00BB7D4B">
          <w:pPr>
            <w:pStyle w:val="TOC1"/>
            <w:tabs>
              <w:tab w:val="right" w:leader="dot" w:pos="9016"/>
            </w:tabs>
            <w:rPr>
              <w:rFonts w:eastAsiaTheme="minorEastAsia"/>
              <w:noProof/>
              <w:lang w:eastAsia="en-GB"/>
            </w:rPr>
          </w:pPr>
          <w:hyperlink w:anchor="_Toc102245072" w:history="1">
            <w:r w:rsidRPr="00933F3B">
              <w:rPr>
                <w:rStyle w:val="Hyperlink"/>
                <w:noProof/>
              </w:rPr>
              <w:t>Risk Management</w:t>
            </w:r>
            <w:r>
              <w:rPr>
                <w:noProof/>
                <w:webHidden/>
              </w:rPr>
              <w:tab/>
            </w:r>
            <w:r>
              <w:rPr>
                <w:noProof/>
                <w:webHidden/>
              </w:rPr>
              <w:fldChar w:fldCharType="begin"/>
            </w:r>
            <w:r>
              <w:rPr>
                <w:noProof/>
                <w:webHidden/>
              </w:rPr>
              <w:instrText xml:space="preserve"> PAGEREF _Toc102245072 \h </w:instrText>
            </w:r>
            <w:r>
              <w:rPr>
                <w:noProof/>
                <w:webHidden/>
              </w:rPr>
            </w:r>
            <w:r>
              <w:rPr>
                <w:noProof/>
                <w:webHidden/>
              </w:rPr>
              <w:fldChar w:fldCharType="separate"/>
            </w:r>
            <w:r>
              <w:rPr>
                <w:noProof/>
                <w:webHidden/>
              </w:rPr>
              <w:t>5</w:t>
            </w:r>
            <w:r>
              <w:rPr>
                <w:noProof/>
                <w:webHidden/>
              </w:rPr>
              <w:fldChar w:fldCharType="end"/>
            </w:r>
          </w:hyperlink>
        </w:p>
        <w:p w14:paraId="628C1076" w14:textId="6FD94A9C" w:rsidR="00BB7D4B" w:rsidRDefault="00BB7D4B">
          <w:pPr>
            <w:pStyle w:val="TOC1"/>
            <w:tabs>
              <w:tab w:val="right" w:leader="dot" w:pos="9016"/>
            </w:tabs>
            <w:rPr>
              <w:rFonts w:eastAsiaTheme="minorEastAsia"/>
              <w:noProof/>
              <w:lang w:eastAsia="en-GB"/>
            </w:rPr>
          </w:pPr>
          <w:hyperlink w:anchor="_Toc102245073" w:history="1">
            <w:r w:rsidRPr="00933F3B">
              <w:rPr>
                <w:rStyle w:val="Hyperlink"/>
                <w:noProof/>
              </w:rPr>
              <w:t>Contingencies Planning</w:t>
            </w:r>
            <w:r>
              <w:rPr>
                <w:noProof/>
                <w:webHidden/>
              </w:rPr>
              <w:tab/>
            </w:r>
            <w:r>
              <w:rPr>
                <w:noProof/>
                <w:webHidden/>
              </w:rPr>
              <w:fldChar w:fldCharType="begin"/>
            </w:r>
            <w:r>
              <w:rPr>
                <w:noProof/>
                <w:webHidden/>
              </w:rPr>
              <w:instrText xml:space="preserve"> PAGEREF _Toc102245073 \h </w:instrText>
            </w:r>
            <w:r>
              <w:rPr>
                <w:noProof/>
                <w:webHidden/>
              </w:rPr>
            </w:r>
            <w:r>
              <w:rPr>
                <w:noProof/>
                <w:webHidden/>
              </w:rPr>
              <w:fldChar w:fldCharType="separate"/>
            </w:r>
            <w:r>
              <w:rPr>
                <w:noProof/>
                <w:webHidden/>
              </w:rPr>
              <w:t>5</w:t>
            </w:r>
            <w:r>
              <w:rPr>
                <w:noProof/>
                <w:webHidden/>
              </w:rPr>
              <w:fldChar w:fldCharType="end"/>
            </w:r>
          </w:hyperlink>
        </w:p>
        <w:p w14:paraId="32605DA7" w14:textId="239FDA19" w:rsidR="00BB7D4B" w:rsidRDefault="00BB7D4B">
          <w:pPr>
            <w:pStyle w:val="TOC1"/>
            <w:tabs>
              <w:tab w:val="right" w:leader="dot" w:pos="9016"/>
            </w:tabs>
            <w:rPr>
              <w:rFonts w:eastAsiaTheme="minorEastAsia"/>
              <w:noProof/>
              <w:lang w:eastAsia="en-GB"/>
            </w:rPr>
          </w:pPr>
          <w:hyperlink w:anchor="_Toc102245074" w:history="1">
            <w:r w:rsidRPr="00933F3B">
              <w:rPr>
                <w:rStyle w:val="Hyperlink"/>
                <w:noProof/>
              </w:rPr>
              <w:t>Protection Mechanisms</w:t>
            </w:r>
            <w:r>
              <w:rPr>
                <w:noProof/>
                <w:webHidden/>
              </w:rPr>
              <w:tab/>
            </w:r>
            <w:r>
              <w:rPr>
                <w:noProof/>
                <w:webHidden/>
              </w:rPr>
              <w:fldChar w:fldCharType="begin"/>
            </w:r>
            <w:r>
              <w:rPr>
                <w:noProof/>
                <w:webHidden/>
              </w:rPr>
              <w:instrText xml:space="preserve"> PAGEREF _Toc102245074 \h </w:instrText>
            </w:r>
            <w:r>
              <w:rPr>
                <w:noProof/>
                <w:webHidden/>
              </w:rPr>
            </w:r>
            <w:r>
              <w:rPr>
                <w:noProof/>
                <w:webHidden/>
              </w:rPr>
              <w:fldChar w:fldCharType="separate"/>
            </w:r>
            <w:r>
              <w:rPr>
                <w:noProof/>
                <w:webHidden/>
              </w:rPr>
              <w:t>6</w:t>
            </w:r>
            <w:r>
              <w:rPr>
                <w:noProof/>
                <w:webHidden/>
              </w:rPr>
              <w:fldChar w:fldCharType="end"/>
            </w:r>
          </w:hyperlink>
        </w:p>
        <w:p w14:paraId="35F5A0E4" w14:textId="5D1E247A" w:rsidR="00BB7D4B" w:rsidRDefault="00BB7D4B">
          <w:pPr>
            <w:pStyle w:val="TOC1"/>
            <w:tabs>
              <w:tab w:val="right" w:leader="dot" w:pos="9016"/>
            </w:tabs>
            <w:rPr>
              <w:rFonts w:eastAsiaTheme="minorEastAsia"/>
              <w:noProof/>
              <w:lang w:eastAsia="en-GB"/>
            </w:rPr>
          </w:pPr>
          <w:hyperlink w:anchor="_Toc102245075" w:history="1">
            <w:r w:rsidRPr="00933F3B">
              <w:rPr>
                <w:rStyle w:val="Hyperlink"/>
                <w:noProof/>
              </w:rPr>
              <w:t>Conclusion</w:t>
            </w:r>
            <w:r>
              <w:rPr>
                <w:noProof/>
                <w:webHidden/>
              </w:rPr>
              <w:tab/>
            </w:r>
            <w:r>
              <w:rPr>
                <w:noProof/>
                <w:webHidden/>
              </w:rPr>
              <w:fldChar w:fldCharType="begin"/>
            </w:r>
            <w:r>
              <w:rPr>
                <w:noProof/>
                <w:webHidden/>
              </w:rPr>
              <w:instrText xml:space="preserve"> PAGEREF _Toc102245075 \h </w:instrText>
            </w:r>
            <w:r>
              <w:rPr>
                <w:noProof/>
                <w:webHidden/>
              </w:rPr>
            </w:r>
            <w:r>
              <w:rPr>
                <w:noProof/>
                <w:webHidden/>
              </w:rPr>
              <w:fldChar w:fldCharType="separate"/>
            </w:r>
            <w:r>
              <w:rPr>
                <w:noProof/>
                <w:webHidden/>
              </w:rPr>
              <w:t>6</w:t>
            </w:r>
            <w:r>
              <w:rPr>
                <w:noProof/>
                <w:webHidden/>
              </w:rPr>
              <w:fldChar w:fldCharType="end"/>
            </w:r>
          </w:hyperlink>
        </w:p>
        <w:p w14:paraId="2B2A20C6" w14:textId="1BFF1D9A" w:rsidR="00BB7D4B" w:rsidRDefault="00BB7D4B">
          <w:pPr>
            <w:pStyle w:val="TOC1"/>
            <w:tabs>
              <w:tab w:val="right" w:leader="dot" w:pos="9016"/>
            </w:tabs>
            <w:rPr>
              <w:rFonts w:eastAsiaTheme="minorEastAsia"/>
              <w:noProof/>
              <w:lang w:eastAsia="en-GB"/>
            </w:rPr>
          </w:pPr>
          <w:hyperlink w:anchor="_Toc102245076" w:history="1">
            <w:r w:rsidRPr="00933F3B">
              <w:rPr>
                <w:rStyle w:val="Hyperlink"/>
                <w:noProof/>
              </w:rPr>
              <w:t>References</w:t>
            </w:r>
            <w:r>
              <w:rPr>
                <w:noProof/>
                <w:webHidden/>
              </w:rPr>
              <w:tab/>
            </w:r>
            <w:r>
              <w:rPr>
                <w:noProof/>
                <w:webHidden/>
              </w:rPr>
              <w:fldChar w:fldCharType="begin"/>
            </w:r>
            <w:r>
              <w:rPr>
                <w:noProof/>
                <w:webHidden/>
              </w:rPr>
              <w:instrText xml:space="preserve"> PAGEREF _Toc102245076 \h </w:instrText>
            </w:r>
            <w:r>
              <w:rPr>
                <w:noProof/>
                <w:webHidden/>
              </w:rPr>
            </w:r>
            <w:r>
              <w:rPr>
                <w:noProof/>
                <w:webHidden/>
              </w:rPr>
              <w:fldChar w:fldCharType="separate"/>
            </w:r>
            <w:r>
              <w:rPr>
                <w:noProof/>
                <w:webHidden/>
              </w:rPr>
              <w:t>7</w:t>
            </w:r>
            <w:r>
              <w:rPr>
                <w:noProof/>
                <w:webHidden/>
              </w:rPr>
              <w:fldChar w:fldCharType="end"/>
            </w:r>
          </w:hyperlink>
        </w:p>
        <w:p w14:paraId="1D3D4597" w14:textId="0A380C86" w:rsidR="00E8055B" w:rsidRDefault="00E8055B">
          <w:r>
            <w:rPr>
              <w:b/>
              <w:bCs/>
              <w:noProof/>
            </w:rPr>
            <w:fldChar w:fldCharType="end"/>
          </w:r>
        </w:p>
      </w:sdtContent>
    </w:sdt>
    <w:p w14:paraId="3C1ABF63" w14:textId="692D1AE5" w:rsidR="00314AB5" w:rsidRDefault="00314AB5" w:rsidP="00314AB5">
      <w:r>
        <w:br w:type="page"/>
      </w:r>
    </w:p>
    <w:p w14:paraId="0B6EDC06" w14:textId="4846BB19" w:rsidR="00E8055B" w:rsidRDefault="00E8055B" w:rsidP="0088072E">
      <w:pPr>
        <w:pStyle w:val="Heading1"/>
      </w:pPr>
      <w:bookmarkStart w:id="0" w:name="_Toc102245067"/>
      <w:r>
        <w:lastRenderedPageBreak/>
        <w:t>Introduction</w:t>
      </w:r>
      <w:bookmarkEnd w:id="0"/>
    </w:p>
    <w:p w14:paraId="389098CA" w14:textId="3470DFD3" w:rsidR="00E8055B" w:rsidRDefault="007C01A7">
      <w:r>
        <w:t xml:space="preserve">This document contains the workings towards </w:t>
      </w:r>
      <w:r w:rsidR="002D2C12">
        <w:t xml:space="preserve">the FlowTech company case scenario. FlowTech is an organisation focused on providing </w:t>
      </w:r>
      <w:r w:rsidR="00CE2509">
        <w:t>security systems, services and advice. They require a new information security unit for their own business and</w:t>
      </w:r>
      <w:r w:rsidR="00DC2BCE">
        <w:t xml:space="preserve"> Rhys</w:t>
      </w:r>
      <w:r w:rsidR="00CE2509">
        <w:t xml:space="preserve"> the</w:t>
      </w:r>
      <w:r w:rsidR="00842868">
        <w:t xml:space="preserve"> self-assigned</w:t>
      </w:r>
      <w:r w:rsidR="00CE2509">
        <w:t xml:space="preserve"> data designer has </w:t>
      </w:r>
      <w:r w:rsidR="00DC2BCE">
        <w:t>been requested to design his own security plan to guide the organisation to a more secure future. With the company expanding at a faster pace, the data designer will need to keep growth in mind as he attempts to design and create a plan for FlowTech’s new information security system.</w:t>
      </w:r>
    </w:p>
    <w:p w14:paraId="6E7B6105" w14:textId="15B640AF" w:rsidR="00E8055B" w:rsidRDefault="0088072E" w:rsidP="0088072E">
      <w:pPr>
        <w:pStyle w:val="Heading1"/>
      </w:pPr>
      <w:bookmarkStart w:id="1" w:name="_Toc102245068"/>
      <w:r>
        <w:t>Organisation structure/chart</w:t>
      </w:r>
      <w:bookmarkEnd w:id="1"/>
    </w:p>
    <w:p w14:paraId="0BDC2CD4" w14:textId="21DE2E16" w:rsidR="0088072E" w:rsidRDefault="0014206D">
      <w:pPr>
        <w:rPr>
          <w:noProof/>
        </w:rPr>
      </w:pPr>
      <w:r>
        <w:t xml:space="preserve">The data designer has absolutely no idea about what type of business FlowTech currently is, whether it’s big or small, private limited or partnership, this type of information has just not been provided to him. What he does know is that the business is growing fast, so an organisation structure built for a larger company would be </w:t>
      </w:r>
      <w:r w:rsidR="005264DF">
        <w:t>preferable</w:t>
      </w:r>
      <w:r w:rsidR="00401CF5">
        <w:t xml:space="preserve">. </w:t>
      </w:r>
    </w:p>
    <w:p w14:paraId="04E81D98" w14:textId="5BCE6462" w:rsidR="005264DF" w:rsidRDefault="00BD5A11" w:rsidP="005264DF">
      <w:pPr>
        <w:keepNext/>
      </w:pPr>
      <w:r>
        <w:rPr>
          <w:noProof/>
        </w:rPr>
        <w:drawing>
          <wp:inline distT="0" distB="0" distL="0" distR="0" wp14:anchorId="45891338" wp14:editId="1267E80C">
            <wp:extent cx="5731510" cy="1527232"/>
            <wp:effectExtent l="0" t="0" r="254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527232"/>
                    </a:xfrm>
                    <a:prstGeom prst="rect">
                      <a:avLst/>
                    </a:prstGeom>
                    <a:noFill/>
                  </pic:spPr>
                </pic:pic>
              </a:graphicData>
            </a:graphic>
          </wp:inline>
        </w:drawing>
      </w:r>
    </w:p>
    <w:p w14:paraId="1D560B47" w14:textId="08FB53BA" w:rsidR="005264DF" w:rsidRPr="005264DF" w:rsidRDefault="005264DF" w:rsidP="005264DF">
      <w:pPr>
        <w:pStyle w:val="Caption"/>
      </w:pPr>
      <w:r>
        <w:t xml:space="preserve">Figure </w:t>
      </w:r>
      <w:fldSimple w:instr=" SEQ Figure \* ARABIC ">
        <w:r>
          <w:rPr>
            <w:noProof/>
          </w:rPr>
          <w:t>1</w:t>
        </w:r>
      </w:fldSimple>
      <w:r>
        <w:t xml:space="preserve"> - Organisational Structure</w:t>
      </w:r>
    </w:p>
    <w:p w14:paraId="7D1F9FD8" w14:textId="06E9ACCB" w:rsidR="005264DF" w:rsidRDefault="005264DF">
      <w:r>
        <w:t>Figure 1 shows the organisation chart designed by the data designer</w:t>
      </w:r>
      <w:r w:rsidR="00E833A8">
        <w:t xml:space="preserve">, which consists of a typical organisational hierarchy. The data designer believes FlowTech should stride towards </w:t>
      </w:r>
      <w:r w:rsidR="00BD5A11">
        <w:t>following a</w:t>
      </w:r>
      <w:r w:rsidR="00E833A8">
        <w:t xml:space="preserve"> </w:t>
      </w:r>
      <w:r w:rsidR="00ED0E54">
        <w:t>“</w:t>
      </w:r>
      <w:r w:rsidR="00E833A8">
        <w:t xml:space="preserve">geographic </w:t>
      </w:r>
      <w:r w:rsidR="00BD5A11">
        <w:t>divisional organisation structure</w:t>
      </w:r>
      <w:r w:rsidR="00ED0E54">
        <w:t>”</w:t>
      </w:r>
      <w:r w:rsidR="00BD5A11">
        <w:t xml:space="preserve">. With the current growth of the company, it could end up having multiple branches in multiple countries, </w:t>
      </w:r>
      <w:r w:rsidR="00ED0E54">
        <w:t xml:space="preserve">it may already have multiple branches. With this type of company structure, the growth of the business can be easier to manage. </w:t>
      </w:r>
      <w:sdt>
        <w:sdtPr>
          <w:id w:val="1810430657"/>
          <w:citation/>
        </w:sdtPr>
        <w:sdtContent>
          <w:r w:rsidR="00FE094E">
            <w:fldChar w:fldCharType="begin"/>
          </w:r>
          <w:r w:rsidR="00FE094E">
            <w:instrText xml:space="preserve"> CITATION Sha22 \l 2057 </w:instrText>
          </w:r>
          <w:r w:rsidR="00FE094E">
            <w:fldChar w:fldCharType="separate"/>
          </w:r>
          <w:r w:rsidR="00FE094E" w:rsidRPr="00FE094E">
            <w:rPr>
              <w:noProof/>
            </w:rPr>
            <w:t>[1]</w:t>
          </w:r>
          <w:r w:rsidR="00FE094E">
            <w:fldChar w:fldCharType="end"/>
          </w:r>
        </w:sdtContent>
      </w:sdt>
    </w:p>
    <w:p w14:paraId="45D64769" w14:textId="4A253452" w:rsidR="0088072E" w:rsidRDefault="0088072E" w:rsidP="0088072E">
      <w:pPr>
        <w:pStyle w:val="Heading1"/>
      </w:pPr>
      <w:bookmarkStart w:id="2" w:name="_Toc102245069"/>
      <w:r>
        <w:t>Policies</w:t>
      </w:r>
      <w:bookmarkEnd w:id="2"/>
    </w:p>
    <w:p w14:paraId="105516FE" w14:textId="012A389C" w:rsidR="0088072E" w:rsidRDefault="00236A48">
      <w:r>
        <w:t>For data storage within the network system, the data designer believes utilising the mandatory access control, role-based access control and rule-based access control policies would be beneficial in providing strong data protection. Having one or more system administrators would provide a strong control over how users of the system can access data. Managing users based on their role in the business would make it easier for the system administrators to control th</w:t>
      </w:r>
      <w:r w:rsidR="000771FB">
        <w:t xml:space="preserve">e access to data and the system, instead of an individual’s access being altered, the entire group of people in the same role can be altered instead. Rule-based policies can then be set up for additional protection, such as not allowing access to the system after work hours or weekends. Using these three data security policies is relatively common in most businesses of a decent size. The designer believes </w:t>
      </w:r>
      <w:r w:rsidR="00DA0D33">
        <w:t xml:space="preserve">that these policies used together would provide a large amount of security whilst keeping management fairly simple even if the business expands. </w:t>
      </w:r>
    </w:p>
    <w:p w14:paraId="4BCA7789" w14:textId="6C08ACA3" w:rsidR="00DA0D33" w:rsidRDefault="00BE440D">
      <w:r>
        <w:t xml:space="preserve">Other policies to protect the company’s data and systems have also been considered. The data designer has decided to include the “Acceptable Use Policy”, “Anti-Virus Guidelines”, “Clean Desk Policy” and “Data Breach Response Policy” to ensure </w:t>
      </w:r>
      <w:r w:rsidR="004D6697">
        <w:t xml:space="preserve">that the organisation is strongly protected, and the data and systems are secure. These policies can be found on “sans.org”, along with a multitude </w:t>
      </w:r>
      <w:r w:rsidR="004D6697">
        <w:lastRenderedPageBreak/>
        <w:t>of other policies which can also be considered. The ones covered are what the designer sees as the most important to be mentioned, but other policies can prove to be valuable to the business too.</w:t>
      </w:r>
      <w:r w:rsidR="00FE094E">
        <w:t xml:space="preserve"> </w:t>
      </w:r>
      <w:sdt>
        <w:sdtPr>
          <w:id w:val="1100452607"/>
          <w:citation/>
        </w:sdtPr>
        <w:sdtContent>
          <w:r w:rsidR="008E1D01">
            <w:fldChar w:fldCharType="begin"/>
          </w:r>
          <w:r w:rsidR="008E1D01">
            <w:instrText xml:space="preserve"> CITATION SAN22 \l 2057 </w:instrText>
          </w:r>
          <w:r w:rsidR="008E1D01">
            <w:fldChar w:fldCharType="separate"/>
          </w:r>
          <w:r w:rsidR="008E1D01" w:rsidRPr="008E1D01">
            <w:rPr>
              <w:noProof/>
            </w:rPr>
            <w:t>[2]</w:t>
          </w:r>
          <w:r w:rsidR="008E1D01">
            <w:fldChar w:fldCharType="end"/>
          </w:r>
        </w:sdtContent>
      </w:sdt>
    </w:p>
    <w:p w14:paraId="13BB32DF" w14:textId="3C2321F4" w:rsidR="0088072E" w:rsidRDefault="0088072E" w:rsidP="0088072E">
      <w:pPr>
        <w:pStyle w:val="Heading1"/>
      </w:pPr>
      <w:bookmarkStart w:id="3" w:name="_Toc102245070"/>
      <w:r>
        <w:t>Compliance</w:t>
      </w:r>
      <w:bookmarkEnd w:id="3"/>
      <w:r>
        <w:t xml:space="preserve"> </w:t>
      </w:r>
    </w:p>
    <w:p w14:paraId="2ADA6FB9" w14:textId="38DC1650" w:rsidR="0088072E" w:rsidRDefault="00842868">
      <w:r>
        <w:t>From the little information which was provided of FlowTech, the data designer</w:t>
      </w:r>
      <w:r w:rsidR="00BD44E7">
        <w:t xml:space="preserve"> believes that the company is the kind to store information about their customers</w:t>
      </w:r>
      <w:r w:rsidR="00140874">
        <w:t xml:space="preserve">. Considering that the company’s customers are likely to be other businesses, it is incredibly important that FlowTech ensure the security of their customer’s information. However, the data designer believes it should always be important and a priority for businesses who have to store customer information to ensure that it is as safe as possible from external parties and hackers. </w:t>
      </w:r>
    </w:p>
    <w:p w14:paraId="7CB96D8D" w14:textId="443D6C0F" w:rsidR="00140874" w:rsidRDefault="00140874">
      <w:r>
        <w:t xml:space="preserve">But when storing information about customers, the legal side of things must also be considered. </w:t>
      </w:r>
      <w:r w:rsidR="00821F4F">
        <w:t>Compliance rules need to be followed by businesses when storing data to ensure that they aren’t performing illegally. Failing to meet compliance rules could cause a business to face serious consequences. The three regulation standards which FlowTech should ensure they comply with are “GDPR”, “PCI DSS” and “SOX</w:t>
      </w:r>
      <w:r w:rsidR="002952AD">
        <w:t>”.</w:t>
      </w:r>
      <w:r w:rsidR="008E1D01">
        <w:t xml:space="preserve"> </w:t>
      </w:r>
      <w:sdt>
        <w:sdtPr>
          <w:id w:val="-1555148772"/>
          <w:citation/>
        </w:sdtPr>
        <w:sdtContent>
          <w:r w:rsidR="008E1D01">
            <w:fldChar w:fldCharType="begin"/>
          </w:r>
          <w:r w:rsidR="008E1D01">
            <w:instrText xml:space="preserve"> CITATION Inb19 \l 2057 </w:instrText>
          </w:r>
          <w:r w:rsidR="008E1D01">
            <w:fldChar w:fldCharType="separate"/>
          </w:r>
          <w:r w:rsidR="008E1D01" w:rsidRPr="008E1D01">
            <w:rPr>
              <w:noProof/>
            </w:rPr>
            <w:t>[3]</w:t>
          </w:r>
          <w:r w:rsidR="008E1D01">
            <w:fldChar w:fldCharType="end"/>
          </w:r>
        </w:sdtContent>
      </w:sdt>
      <w:r w:rsidR="002952AD">
        <w:t xml:space="preserve"> </w:t>
      </w:r>
    </w:p>
    <w:p w14:paraId="780BE598" w14:textId="4244CEB2" w:rsidR="002952AD" w:rsidRDefault="00CC7ECA">
      <w:r>
        <w:t xml:space="preserve">GDPR </w:t>
      </w:r>
      <w:r w:rsidR="008622B9">
        <w:t xml:space="preserve">(General Data Protection Regulation) </w:t>
      </w:r>
      <w:r>
        <w:t xml:space="preserve">consists of informing the public and customers how their data is used by the company, how quickly they should report a breach of data to the public and how </w:t>
      </w:r>
      <w:r w:rsidR="003A7DB2">
        <w:t xml:space="preserve">data should be processed. The company should ensure that they gain consent from customers to be able to store their information. No consent, no storing of information. They should also make sure that any rights which the customers have regarding their data are abided by and stored data will be </w:t>
      </w:r>
      <w:r w:rsidR="00360D53">
        <w:t xml:space="preserve">kept to a minimum. Overall, the standard can be quite hard to keep, so employing someone to ensure that the business follows these regulations would be preferable. </w:t>
      </w:r>
    </w:p>
    <w:p w14:paraId="7F705BC8" w14:textId="0953F76B" w:rsidR="00360D53" w:rsidRDefault="00C553E4">
      <w:r>
        <w:t xml:space="preserve">Payment Card Industry Data Security Standard </w:t>
      </w:r>
      <w:r w:rsidR="00AA52DE">
        <w:t xml:space="preserve">(PCI DSS) consists of regulations regarding the payment data of customers. </w:t>
      </w:r>
      <w:r w:rsidR="00CE5EAD">
        <w:t xml:space="preserve">These should be used by any business </w:t>
      </w:r>
      <w:r w:rsidR="007D70A9">
        <w:t xml:space="preserve">which </w:t>
      </w:r>
      <w:r w:rsidR="00756A2F">
        <w:t>stores customer financial information. There are “12 requirements” which should be met when a business follows this standard, which can be seen on “itgovernance.co.uk”.</w:t>
      </w:r>
      <w:r w:rsidR="002B415D">
        <w:t xml:space="preserve"> </w:t>
      </w:r>
      <w:sdt>
        <w:sdtPr>
          <w:id w:val="1209842008"/>
          <w:citation/>
        </w:sdtPr>
        <w:sdtContent>
          <w:r w:rsidR="002B415D">
            <w:fldChar w:fldCharType="begin"/>
          </w:r>
          <w:r w:rsidR="002B415D">
            <w:instrText xml:space="preserve"> CITATION ITG22 \l 2057 </w:instrText>
          </w:r>
          <w:r w:rsidR="002B415D">
            <w:fldChar w:fldCharType="separate"/>
          </w:r>
          <w:r w:rsidR="002B415D" w:rsidRPr="002B415D">
            <w:rPr>
              <w:noProof/>
            </w:rPr>
            <w:t>[4]</w:t>
          </w:r>
          <w:r w:rsidR="002B415D">
            <w:fldChar w:fldCharType="end"/>
          </w:r>
        </w:sdtContent>
      </w:sdt>
      <w:r w:rsidR="008622B9">
        <w:t xml:space="preserve"> </w:t>
      </w:r>
    </w:p>
    <w:p w14:paraId="5B195700" w14:textId="6595CE95" w:rsidR="008622B9" w:rsidRDefault="008622B9">
      <w:r>
        <w:t>The Sarbanes-</w:t>
      </w:r>
      <w:r w:rsidR="007013BA">
        <w:t xml:space="preserve">Oxley Act is used to ensure that accounting failures don’t occur or cannot occur without being easy to notice. Basically, SOX requires the business to quickly and effectively </w:t>
      </w:r>
      <w:r w:rsidR="001B1C6D">
        <w:t>create financial reports for viewing, along with storing company data for long periods of time. This is so that investigations can easily take place if the company fails or loses massive amounts of money in a small period of time. Failure to do this might result in a lack of evidence in the event of something going wrong, whereby the company itself would be held accountable.</w:t>
      </w:r>
    </w:p>
    <w:p w14:paraId="3F23217D" w14:textId="16A00641" w:rsidR="001B1C6D" w:rsidRDefault="001B1C6D">
      <w:r>
        <w:t>The legal requirements of the business are the bare minimum to carry out to stay legal, but there are also moral</w:t>
      </w:r>
      <w:r w:rsidR="00816C6E">
        <w:t xml:space="preserve"> and ethical</w:t>
      </w:r>
      <w:r>
        <w:t xml:space="preserve"> factors which should be considered when </w:t>
      </w:r>
      <w:r w:rsidR="00816C6E">
        <w:t xml:space="preserve">storing customer data. </w:t>
      </w:r>
      <w:r w:rsidR="00597483">
        <w:t xml:space="preserve">Generally, customer data shouldn’t be used in any way which the customer didn’t agree to. Over-advertising is normally frowned upon by customers. Using their details, such as their email address to constantly advertise to them is not </w:t>
      </w:r>
      <w:r w:rsidR="003D1EDC">
        <w:t>illegal but</w:t>
      </w:r>
      <w:r w:rsidR="00597483">
        <w:t xml:space="preserve"> should not be done if the reputation of the company is </w:t>
      </w:r>
      <w:r w:rsidR="003D1EDC">
        <w:t xml:space="preserve">cared about. Additionally, “honesty, respect for privacy issues and intellectual property rights” should also be prioritized by a business to provide customers with good service and “refrain from discrimination and other potential forms of harm”. </w:t>
      </w:r>
      <w:sdt>
        <w:sdtPr>
          <w:id w:val="-693299122"/>
          <w:citation/>
        </w:sdtPr>
        <w:sdtContent>
          <w:r w:rsidR="002B415D">
            <w:fldChar w:fldCharType="begin"/>
          </w:r>
          <w:r w:rsidR="002B415D">
            <w:instrText xml:space="preserve"> CITATION Rec211 \l 2057 </w:instrText>
          </w:r>
          <w:r w:rsidR="002B415D">
            <w:fldChar w:fldCharType="separate"/>
          </w:r>
          <w:r w:rsidR="002B415D" w:rsidRPr="002B415D">
            <w:rPr>
              <w:noProof/>
            </w:rPr>
            <w:t>[5]</w:t>
          </w:r>
          <w:r w:rsidR="002B415D">
            <w:fldChar w:fldCharType="end"/>
          </w:r>
        </w:sdtContent>
      </w:sdt>
    </w:p>
    <w:p w14:paraId="37BC1B6C" w14:textId="56487714" w:rsidR="0088072E" w:rsidRDefault="0088072E" w:rsidP="0088072E">
      <w:pPr>
        <w:pStyle w:val="Heading1"/>
      </w:pPr>
      <w:bookmarkStart w:id="4" w:name="_Toc102245071"/>
      <w:r>
        <w:t>Governance and Strategic Planning for Security</w:t>
      </w:r>
      <w:bookmarkEnd w:id="4"/>
      <w:r>
        <w:t xml:space="preserve"> </w:t>
      </w:r>
    </w:p>
    <w:p w14:paraId="350D13E1" w14:textId="33D2B6F4" w:rsidR="0088072E" w:rsidRDefault="006D6DCD">
      <w:r>
        <w:t>The data designer believes that any system administrator for the business should be held accountable for any changes which are made without the</w:t>
      </w:r>
      <w:r w:rsidR="006204C5">
        <w:t xml:space="preserve"> network manager’s permission. He </w:t>
      </w:r>
      <w:r w:rsidR="006204C5">
        <w:lastRenderedPageBreak/>
        <w:t>believes the network manager should be in control of the decisions made within the business regarding the company network, whereby the security of the data and people within the network are their responsibility and they should do everything they can to protect the employees, the customers, the data and the business as a whole. Other managers and CEOs should be able to make suggestions to the network manager</w:t>
      </w:r>
      <w:r w:rsidR="00A0126E">
        <w:t>, but it is the network manager’s decision as to whether or not a change is made to the system. If a breach occurs on the network because of a change which was or wasn’t made due to the network manager, they should be accountable for it.</w:t>
      </w:r>
      <w:r w:rsidR="00922099">
        <w:t xml:space="preserve"> Every decision which the manager makes should be “consistent with regulations” and follow “business objectives”.</w:t>
      </w:r>
      <w:r w:rsidR="00D87DB1">
        <w:t xml:space="preserve"> Other security protocols which aren’t directly associated with the network should be managed and </w:t>
      </w:r>
      <w:r w:rsidR="0089347F">
        <w:t>governed by the other managers in the business.</w:t>
      </w:r>
      <w:r w:rsidR="00922099">
        <w:t xml:space="preserve"> </w:t>
      </w:r>
      <w:sdt>
        <w:sdtPr>
          <w:id w:val="90986378"/>
          <w:citation/>
        </w:sdtPr>
        <w:sdtContent>
          <w:r w:rsidR="0073614E">
            <w:fldChar w:fldCharType="begin"/>
          </w:r>
          <w:r w:rsidR="0073614E">
            <w:instrText xml:space="preserve"> CITATION EDU22 \l 2057 </w:instrText>
          </w:r>
          <w:r w:rsidR="0073614E">
            <w:fldChar w:fldCharType="separate"/>
          </w:r>
          <w:r w:rsidR="0073614E" w:rsidRPr="0073614E">
            <w:rPr>
              <w:noProof/>
            </w:rPr>
            <w:t>[6]</w:t>
          </w:r>
          <w:r w:rsidR="0073614E">
            <w:fldChar w:fldCharType="end"/>
          </w:r>
        </w:sdtContent>
      </w:sdt>
    </w:p>
    <w:p w14:paraId="0EC69320" w14:textId="0C520962" w:rsidR="00A0126E" w:rsidRDefault="00922099">
      <w:r>
        <w:t xml:space="preserve">When the network manager decides to make any changes, they need to ensure that a security plan is made </w:t>
      </w:r>
      <w:r w:rsidR="0075200B">
        <w:t xml:space="preserve">with strategic planning so that the changing process goes as smoothly as possible and that the change has been properly researched and </w:t>
      </w:r>
      <w:r w:rsidR="00B72DD0">
        <w:t>verified to go to plan. According to Gartner, “only 8% of strategy leaders report a success rate of 90% or more on long-term strategic initia</w:t>
      </w:r>
      <w:r w:rsidR="00894AB8">
        <w:t xml:space="preserve">tives”. This indicates towards poor strategic planning of businesses which can cost large amounts of time and finance to be able to reach the goals. Everything needs to be considered with a security plan. If the plan cannot be carried out fully due to time constraints or lack of funds, it could potentially result in a loss of security to the system, which the network manager needs to make sure doesn’t happen. </w:t>
      </w:r>
      <w:r w:rsidR="004F7E72">
        <w:t xml:space="preserve">The data designer isn’t really capable of making a strategic plan revolving the new information security unit as he has no information regarding the already existing system. </w:t>
      </w:r>
      <w:sdt>
        <w:sdtPr>
          <w:id w:val="889612244"/>
          <w:citation/>
        </w:sdtPr>
        <w:sdtContent>
          <w:r w:rsidR="0073614E">
            <w:fldChar w:fldCharType="begin"/>
          </w:r>
          <w:r w:rsidR="0073614E">
            <w:instrText xml:space="preserve"> CITATION Gar221 \l 2057 </w:instrText>
          </w:r>
          <w:r w:rsidR="0073614E">
            <w:fldChar w:fldCharType="separate"/>
          </w:r>
          <w:r w:rsidR="0073614E" w:rsidRPr="0073614E">
            <w:rPr>
              <w:noProof/>
            </w:rPr>
            <w:t>[7]</w:t>
          </w:r>
          <w:r w:rsidR="0073614E">
            <w:fldChar w:fldCharType="end"/>
          </w:r>
        </w:sdtContent>
      </w:sdt>
    </w:p>
    <w:p w14:paraId="61430766" w14:textId="6BE0B8B2" w:rsidR="0088072E" w:rsidRDefault="0088072E" w:rsidP="0088072E">
      <w:pPr>
        <w:pStyle w:val="Heading1"/>
      </w:pPr>
      <w:bookmarkStart w:id="5" w:name="_Toc102245072"/>
      <w:r>
        <w:t>Risk Management</w:t>
      </w:r>
      <w:bookmarkEnd w:id="5"/>
    </w:p>
    <w:p w14:paraId="271A7E6D" w14:textId="587633C7" w:rsidR="0088072E" w:rsidRDefault="00D87DB1">
      <w:r>
        <w:t xml:space="preserve">Risk management is where potential risks are evaluated, weighing up the potential damage done if a threat occurs, what could be done to ensure that as little damage is done as possible and trying to find potential fixes to risks </w:t>
      </w:r>
      <w:r w:rsidR="0089347F">
        <w:t>preventing</w:t>
      </w:r>
      <w:r>
        <w:t xml:space="preserve"> the threats which could occur. </w:t>
      </w:r>
      <w:r w:rsidR="007B3881">
        <w:t>Risks should be “clearly identified before moving on to the risk analysis step</w:t>
      </w:r>
      <w:r w:rsidR="00FC756B">
        <w:t xml:space="preserve"> of the risk management process”. Risk management</w:t>
      </w:r>
      <w:r w:rsidR="0089347F">
        <w:t xml:space="preserve"> is extremely important for the network manager to carry out as the company network is potentially extremely valuable to the business’ functionality. As much as there might not ever be many risks </w:t>
      </w:r>
      <w:r w:rsidR="00B1242B">
        <w:t xml:space="preserve">associated with the network, if there ever were any they should be evaluated and resolved in a swift manner. </w:t>
      </w:r>
      <w:sdt>
        <w:sdtPr>
          <w:id w:val="1270975085"/>
          <w:citation/>
        </w:sdtPr>
        <w:sdtContent>
          <w:r w:rsidR="00697A11">
            <w:fldChar w:fldCharType="begin"/>
          </w:r>
          <w:r w:rsidR="00697A11">
            <w:instrText xml:space="preserve"> CITATION Ass21 \l 2057 </w:instrText>
          </w:r>
          <w:r w:rsidR="00697A11">
            <w:fldChar w:fldCharType="separate"/>
          </w:r>
          <w:r w:rsidR="00697A11" w:rsidRPr="00697A11">
            <w:rPr>
              <w:noProof/>
            </w:rPr>
            <w:t>[8]</w:t>
          </w:r>
          <w:r w:rsidR="00697A11">
            <w:fldChar w:fldCharType="end"/>
          </w:r>
        </w:sdtContent>
      </w:sdt>
    </w:p>
    <w:p w14:paraId="49413984" w14:textId="0940793C" w:rsidR="00B1242B" w:rsidRDefault="00B1242B">
      <w:r>
        <w:t xml:space="preserve">Although a swift resolution isn’t always possible in networking. Risk fixes could potentially take very large periods of time to successfully complete and could potentially be far out of the budget for the networking department. That’s why the assessments should occur. If something can be done to improve the security of the network </w:t>
      </w:r>
      <w:r w:rsidR="007B3881">
        <w:t xml:space="preserve">that’s within the realm of possibility, then it should be done. If the costs for the solution are too high compared to the benefits of fixing the risk, then it’s up to the network manager to decide whether the fix should be pushed or not. </w:t>
      </w:r>
    </w:p>
    <w:p w14:paraId="09BC1275" w14:textId="0D03F86B" w:rsidR="0088072E" w:rsidRDefault="0088072E" w:rsidP="0088072E">
      <w:pPr>
        <w:pStyle w:val="Heading1"/>
      </w:pPr>
      <w:bookmarkStart w:id="6" w:name="_Toc102245073"/>
      <w:r>
        <w:t>Contingencies Planning</w:t>
      </w:r>
      <w:bookmarkEnd w:id="6"/>
    </w:p>
    <w:p w14:paraId="3C0B2C08" w14:textId="778482B9" w:rsidR="00107A4B" w:rsidRDefault="008D7474">
      <w:r>
        <w:t xml:space="preserve">A contingency plan is a </w:t>
      </w:r>
      <w:r w:rsidR="00107A4B">
        <w:t xml:space="preserve">set of instructions to carry out when things go as they weren’t expected to. The best result isn’t always going to </w:t>
      </w:r>
      <w:r w:rsidR="00E24F89">
        <w:t>happen and</w:t>
      </w:r>
      <w:r w:rsidR="00107A4B">
        <w:t xml:space="preserve"> trying to predict the possible outcomes and set plans for if they happen c</w:t>
      </w:r>
      <w:r w:rsidR="00E24F89">
        <w:t xml:space="preserve">ould be important to the business if they don’t go to plan. Having a contingency plan when things go wrong can prove to be beneficial as the way forward isn’t always clear when disaster strikes, it can be confusing and disorienting to workers and employees when there’s no clear instructions to follow. </w:t>
      </w:r>
    </w:p>
    <w:p w14:paraId="0FDB0EC6" w14:textId="77777777" w:rsidR="0074395A" w:rsidRDefault="00E24F89">
      <w:r>
        <w:t xml:space="preserve">Plans can also take some time to create, whereby </w:t>
      </w:r>
      <w:r w:rsidR="00D81531">
        <w:t xml:space="preserve">making the plan as it happens would not be as safe as already having a plan. If a plan already exists when the disaster happens, the plan can be </w:t>
      </w:r>
      <w:r w:rsidR="00D81531">
        <w:lastRenderedPageBreak/>
        <w:t>instantly followed and potentially less damage could be done. Although a</w:t>
      </w:r>
      <w:r w:rsidR="0074395A">
        <w:t xml:space="preserve"> potential</w:t>
      </w:r>
      <w:r w:rsidR="00D81531">
        <w:t xml:space="preserve"> issue with con</w:t>
      </w:r>
      <w:r w:rsidR="0074395A">
        <w:t>tingency plans is that it can be hard to predict all of the possible outcomes to some situations. It can also sometimes be hard to predict what needs to be done in every situation, sometimes the solution is clearer at the time than way before when the event has occurred.</w:t>
      </w:r>
    </w:p>
    <w:p w14:paraId="3197E194" w14:textId="3692AEF4" w:rsidR="00E24F89" w:rsidRDefault="0074395A">
      <w:r>
        <w:t xml:space="preserve">The data designer has thought of a simple contingency plan for his suggested data security </w:t>
      </w:r>
      <w:r w:rsidR="00C252D1">
        <w:t>implementation. If the results of the changes aren’t approved by staff, managers and customers, then consider a strategic plan and risk assessment towards reversing the effects of the new system.</w:t>
      </w:r>
      <w:r>
        <w:t xml:space="preserve"> </w:t>
      </w:r>
      <w:r w:rsidR="00C252D1">
        <w:t xml:space="preserve">Identify exactly what the issue is, analyse the issue to see if it’s an easy fix or not. How much time and money would it take to fix? If the issue or even issues can’t be easily fixed, then </w:t>
      </w:r>
      <w:r w:rsidR="008669B6">
        <w:t>c</w:t>
      </w:r>
      <w:r w:rsidR="00C252D1">
        <w:t>reate an analysis of what</w:t>
      </w:r>
      <w:r w:rsidR="008669B6">
        <w:t xml:space="preserve"> could happen if the company went back to using the old system. Try to identify if the reversal would damage the organisation’s reputation and see if it’s financially possible to go back. The network manager is responsible for carrying out the contingency plan if the new information security unit fails.</w:t>
      </w:r>
    </w:p>
    <w:p w14:paraId="3327CC19" w14:textId="5735FD7C" w:rsidR="0088072E" w:rsidRDefault="0088072E" w:rsidP="0088072E">
      <w:pPr>
        <w:pStyle w:val="Heading1"/>
      </w:pPr>
      <w:bookmarkStart w:id="7" w:name="_Toc102245074"/>
      <w:r>
        <w:t>Protection Mechanisms</w:t>
      </w:r>
      <w:bookmarkEnd w:id="7"/>
    </w:p>
    <w:p w14:paraId="4D4A7089" w14:textId="04AA468B" w:rsidR="0088072E" w:rsidRDefault="008352FB">
      <w:r>
        <w:t>The data designer thought it would be best to suggest some additional protection techniques to further increase security, along with features which may be desired by the business. “Data hiding</w:t>
      </w:r>
      <w:r w:rsidR="009D4BE7">
        <w:t>”</w:t>
      </w:r>
      <w:r>
        <w:t xml:space="preserve"> can be used to prevent users of the system from seeing files and folders which they do not have access to. </w:t>
      </w:r>
      <w:r w:rsidR="009D4BE7">
        <w:t xml:space="preserve">This can increase security as the majority of users won’t be able to see them, whereby they shouldn’t know that they exist at all. </w:t>
      </w:r>
      <w:sdt>
        <w:sdtPr>
          <w:id w:val="431170171"/>
          <w:citation/>
        </w:sdtPr>
        <w:sdtContent>
          <w:r w:rsidR="00697A11">
            <w:fldChar w:fldCharType="begin"/>
          </w:r>
          <w:r w:rsidR="00697A11">
            <w:instrText xml:space="preserve"> CITATION Pea02 \l 2057 </w:instrText>
          </w:r>
          <w:r w:rsidR="00697A11">
            <w:fldChar w:fldCharType="separate"/>
          </w:r>
          <w:r w:rsidR="00697A11" w:rsidRPr="00697A11">
            <w:rPr>
              <w:noProof/>
            </w:rPr>
            <w:t>[9]</w:t>
          </w:r>
          <w:r w:rsidR="00697A11">
            <w:fldChar w:fldCharType="end"/>
          </w:r>
        </w:sdtContent>
      </w:sdt>
    </w:p>
    <w:p w14:paraId="78B0AB94" w14:textId="77777777" w:rsidR="00CF6575" w:rsidRDefault="009D4BE7">
      <w:r>
        <w:t>With the business potentially having multiple facilities, the data designer thought that a peer-to-peer VPN system might be desirable. This would allow a network to be set up between all facilities</w:t>
      </w:r>
      <w:r w:rsidR="00CF6575">
        <w:t xml:space="preserve"> over the internet. This is not seen as insecure as the data sent in packets is encrypted, making it incredibly hard for an external party to trace the packets and translate them back into useable data. </w:t>
      </w:r>
    </w:p>
    <w:p w14:paraId="637A7A2B" w14:textId="30486286" w:rsidR="009D4BE7" w:rsidRDefault="00CF6575">
      <w:r>
        <w:t xml:space="preserve">Considering the more electronic line of work which FlowTech is involved in, remote access VPNs could also be utilised. This would allow individual employees to be able to connect to the company’s private network </w:t>
      </w:r>
      <w:r w:rsidR="00A00AB6">
        <w:t xml:space="preserve">without having to go into the facility. This VPN type also makes use of encryption to ensure that external parties can’t decode the encrypted data to gain access to potentially important information to the business. This would allow employees to securely work from remote. </w:t>
      </w:r>
    </w:p>
    <w:p w14:paraId="63F8763C" w14:textId="676A89CC" w:rsidR="00F40AA9" w:rsidRDefault="00F40AA9">
      <w:r>
        <w:t>FlowTech probably already considers this, but the physical security of server rooms, database storage and administrator offices should be highly secure. Strong walls and doors, strong or preferably no windows which can be smashed or opened. Strong locks or even scanners should also be considered for usage with important rooms in facilities</w:t>
      </w:r>
      <w:r w:rsidR="00165613">
        <w:t>, even the facilities in general. It’s easy to think that improving the security of a network connection is all that needs to be done, but attacks can occur on an organisation from within.</w:t>
      </w:r>
    </w:p>
    <w:p w14:paraId="21F13B22" w14:textId="34C26A1A" w:rsidR="0088072E" w:rsidRDefault="0088072E" w:rsidP="0088072E">
      <w:pPr>
        <w:pStyle w:val="Heading1"/>
      </w:pPr>
      <w:bookmarkStart w:id="8" w:name="_Toc102245075"/>
      <w:r>
        <w:t>Conclusion</w:t>
      </w:r>
      <w:bookmarkEnd w:id="8"/>
    </w:p>
    <w:p w14:paraId="216D24AA" w14:textId="52137EFE" w:rsidR="0088072E" w:rsidRDefault="00165613">
      <w:r>
        <w:t xml:space="preserve">To sum up the data designer’s </w:t>
      </w:r>
      <w:r w:rsidR="00261DC3">
        <w:t xml:space="preserve">information security unit, he believes the use of peer-to-peer and remote access VPNs would allow the growing business to create a secure wide access network which would be secure from attackers and allow employees to work remotely. He then planed on using mandatory, role and rule-based access control protocols to manage how the users </w:t>
      </w:r>
      <w:r w:rsidR="00F07404">
        <w:t xml:space="preserve">are able to work with the system. He then suggests that FlowTech should consider adopting a </w:t>
      </w:r>
      <w:r w:rsidR="00F07404">
        <w:t>geographic divisional organisation structure</w:t>
      </w:r>
      <w:r w:rsidR="00F07404">
        <w:t xml:space="preserve"> in case the business expands to multiple facilities. Compliance with </w:t>
      </w:r>
      <w:r w:rsidR="00F07404">
        <w:t>GDPR, PCI DSS and SOX</w:t>
      </w:r>
      <w:r w:rsidR="00F07404">
        <w:t xml:space="preserve"> are highly suggested to keep the business legal and the network manager should be given </w:t>
      </w:r>
      <w:r w:rsidR="00FE094E">
        <w:t xml:space="preserve">governance over the suggested network. A rough contingency plan was then suggested. </w:t>
      </w:r>
      <w:r w:rsidR="00FE094E">
        <w:lastRenderedPageBreak/>
        <w:t xml:space="preserve">Overall, the data designer believes that FlowTech should </w:t>
      </w:r>
      <w:r w:rsidR="002B415D">
        <w:t>analyse whether</w:t>
      </w:r>
      <w:r w:rsidR="00FE094E">
        <w:t xml:space="preserve"> these changes would be beneficial for their business.</w:t>
      </w:r>
    </w:p>
    <w:bookmarkStart w:id="9" w:name="_Toc102245076" w:displacedByCustomXml="next"/>
    <w:sdt>
      <w:sdtPr>
        <w:id w:val="-1946688477"/>
        <w:docPartObj>
          <w:docPartGallery w:val="Bibliographies"/>
          <w:docPartUnique/>
        </w:docPartObj>
      </w:sdtPr>
      <w:sdtEndPr>
        <w:rPr>
          <w:rFonts w:asciiTheme="minorHAnsi" w:eastAsiaTheme="minorHAnsi" w:hAnsiTheme="minorHAnsi" w:cstheme="minorBidi"/>
          <w:color w:val="auto"/>
          <w:sz w:val="22"/>
          <w:szCs w:val="22"/>
        </w:rPr>
      </w:sdtEndPr>
      <w:sdtContent>
        <w:p w14:paraId="1A790659" w14:textId="429E1799" w:rsidR="0088072E" w:rsidRDefault="0088072E">
          <w:pPr>
            <w:pStyle w:val="Heading1"/>
          </w:pPr>
          <w:r>
            <w:t>References</w:t>
          </w:r>
          <w:bookmarkEnd w:id="9"/>
        </w:p>
        <w:sdt>
          <w:sdtPr>
            <w:id w:val="-573587230"/>
            <w:bibliography/>
          </w:sdtPr>
          <w:sdtContent>
            <w:p w14:paraId="02EA554F" w14:textId="77777777" w:rsidR="00697A11" w:rsidRDefault="0088072E">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97A11" w14:paraId="5E6AD6CC" w14:textId="77777777" w:rsidTr="00697A11">
                <w:trPr>
                  <w:divId w:val="1761559018"/>
                  <w:tblCellSpacing w:w="15" w:type="dxa"/>
                </w:trPr>
                <w:tc>
                  <w:tcPr>
                    <w:tcW w:w="289" w:type="pct"/>
                    <w:hideMark/>
                  </w:tcPr>
                  <w:p w14:paraId="36D0C249" w14:textId="426A4BCA" w:rsidR="00697A11" w:rsidRDefault="00697A11">
                    <w:pPr>
                      <w:pStyle w:val="Bibliography"/>
                      <w:rPr>
                        <w:noProof/>
                        <w:sz w:val="24"/>
                        <w:szCs w:val="24"/>
                      </w:rPr>
                    </w:pPr>
                    <w:r>
                      <w:rPr>
                        <w:noProof/>
                      </w:rPr>
                      <w:t xml:space="preserve">[1] </w:t>
                    </w:r>
                  </w:p>
                </w:tc>
                <w:tc>
                  <w:tcPr>
                    <w:tcW w:w="4661" w:type="pct"/>
                    <w:hideMark/>
                  </w:tcPr>
                  <w:p w14:paraId="01BA2D5C" w14:textId="77777777" w:rsidR="00697A11" w:rsidRDefault="00697A11">
                    <w:pPr>
                      <w:pStyle w:val="Bibliography"/>
                      <w:rPr>
                        <w:noProof/>
                      </w:rPr>
                    </w:pPr>
                    <w:r>
                      <w:rPr>
                        <w:noProof/>
                      </w:rPr>
                      <w:t>S. Williams, “7 types of organizational structures (+ org charts for implementation),” Lucid Software Inc., 2022. [Online]. Available: https://www.lucidchart.com/blog/types-of-organizational-structures. [Accessed 2022].</w:t>
                    </w:r>
                  </w:p>
                </w:tc>
              </w:tr>
              <w:tr w:rsidR="00697A11" w14:paraId="64F753D2" w14:textId="77777777" w:rsidTr="00697A11">
                <w:trPr>
                  <w:divId w:val="1761559018"/>
                  <w:tblCellSpacing w:w="15" w:type="dxa"/>
                </w:trPr>
                <w:tc>
                  <w:tcPr>
                    <w:tcW w:w="289" w:type="pct"/>
                    <w:hideMark/>
                  </w:tcPr>
                  <w:p w14:paraId="43BF28AD" w14:textId="77777777" w:rsidR="00697A11" w:rsidRDefault="00697A11">
                    <w:pPr>
                      <w:pStyle w:val="Bibliography"/>
                      <w:rPr>
                        <w:noProof/>
                      </w:rPr>
                    </w:pPr>
                    <w:r>
                      <w:rPr>
                        <w:noProof/>
                      </w:rPr>
                      <w:t xml:space="preserve">[2] </w:t>
                    </w:r>
                  </w:p>
                </w:tc>
                <w:tc>
                  <w:tcPr>
                    <w:tcW w:w="4661" w:type="pct"/>
                    <w:hideMark/>
                  </w:tcPr>
                  <w:p w14:paraId="17885A27" w14:textId="77777777" w:rsidR="00697A11" w:rsidRDefault="00697A11">
                    <w:pPr>
                      <w:pStyle w:val="Bibliography"/>
                      <w:rPr>
                        <w:noProof/>
                      </w:rPr>
                    </w:pPr>
                    <w:r>
                      <w:rPr>
                        <w:noProof/>
                      </w:rPr>
                      <w:t>SANS Institute, “Security Policy Templates,” https://www.sans.org/information-security-policy/, 2022.</w:t>
                    </w:r>
                  </w:p>
                </w:tc>
              </w:tr>
              <w:tr w:rsidR="00697A11" w14:paraId="526613EA" w14:textId="77777777" w:rsidTr="00697A11">
                <w:trPr>
                  <w:divId w:val="1761559018"/>
                  <w:tblCellSpacing w:w="15" w:type="dxa"/>
                </w:trPr>
                <w:tc>
                  <w:tcPr>
                    <w:tcW w:w="289" w:type="pct"/>
                    <w:hideMark/>
                  </w:tcPr>
                  <w:p w14:paraId="7F578E54" w14:textId="77777777" w:rsidR="00697A11" w:rsidRDefault="00697A11">
                    <w:pPr>
                      <w:pStyle w:val="Bibliography"/>
                      <w:rPr>
                        <w:noProof/>
                      </w:rPr>
                    </w:pPr>
                    <w:r>
                      <w:rPr>
                        <w:noProof/>
                      </w:rPr>
                      <w:t xml:space="preserve">[3] </w:t>
                    </w:r>
                  </w:p>
                </w:tc>
                <w:tc>
                  <w:tcPr>
                    <w:tcW w:w="4661" w:type="pct"/>
                    <w:hideMark/>
                  </w:tcPr>
                  <w:p w14:paraId="5CFC340F" w14:textId="77777777" w:rsidR="00697A11" w:rsidRDefault="00697A11">
                    <w:pPr>
                      <w:pStyle w:val="Bibliography"/>
                      <w:rPr>
                        <w:noProof/>
                      </w:rPr>
                    </w:pPr>
                    <w:r>
                      <w:rPr>
                        <w:noProof/>
                      </w:rPr>
                      <w:t>Inbox Insight Ltd, “5 Data Compliance Standards and How to Meet Them,” 20 December 2019. [Online]. Available: https://www.insightsforprofessionals.com/it/leadership/data-compliance-standards. [Accessed 2022].</w:t>
                    </w:r>
                  </w:p>
                </w:tc>
              </w:tr>
              <w:tr w:rsidR="00697A11" w14:paraId="40119B48" w14:textId="77777777" w:rsidTr="00697A11">
                <w:trPr>
                  <w:divId w:val="1761559018"/>
                  <w:tblCellSpacing w:w="15" w:type="dxa"/>
                </w:trPr>
                <w:tc>
                  <w:tcPr>
                    <w:tcW w:w="289" w:type="pct"/>
                    <w:hideMark/>
                  </w:tcPr>
                  <w:p w14:paraId="3116EA80" w14:textId="77777777" w:rsidR="00697A11" w:rsidRDefault="00697A11">
                    <w:pPr>
                      <w:pStyle w:val="Bibliography"/>
                      <w:rPr>
                        <w:noProof/>
                      </w:rPr>
                    </w:pPr>
                    <w:r>
                      <w:rPr>
                        <w:noProof/>
                      </w:rPr>
                      <w:t xml:space="preserve">[4] </w:t>
                    </w:r>
                  </w:p>
                </w:tc>
                <w:tc>
                  <w:tcPr>
                    <w:tcW w:w="4661" w:type="pct"/>
                    <w:hideMark/>
                  </w:tcPr>
                  <w:p w14:paraId="572EF8F4" w14:textId="77777777" w:rsidR="00697A11" w:rsidRDefault="00697A11">
                    <w:pPr>
                      <w:pStyle w:val="Bibliography"/>
                      <w:rPr>
                        <w:noProof/>
                      </w:rPr>
                    </w:pPr>
                    <w:r>
                      <w:rPr>
                        <w:noProof/>
                      </w:rPr>
                      <w:t>IT Governance Ltd., “The PCI DSS (Payment Card Industry Data Security Standard),” March 2022. [Online]. Available: https://www.itgovernance.co.uk/pci_dss. [Accessed 2022].</w:t>
                    </w:r>
                  </w:p>
                </w:tc>
              </w:tr>
              <w:tr w:rsidR="00697A11" w14:paraId="5781931E" w14:textId="77777777" w:rsidTr="00697A11">
                <w:trPr>
                  <w:divId w:val="1761559018"/>
                  <w:tblCellSpacing w:w="15" w:type="dxa"/>
                </w:trPr>
                <w:tc>
                  <w:tcPr>
                    <w:tcW w:w="289" w:type="pct"/>
                    <w:hideMark/>
                  </w:tcPr>
                  <w:p w14:paraId="7E7EEF8C" w14:textId="77777777" w:rsidR="00697A11" w:rsidRDefault="00697A11">
                    <w:pPr>
                      <w:pStyle w:val="Bibliography"/>
                      <w:rPr>
                        <w:noProof/>
                      </w:rPr>
                    </w:pPr>
                    <w:r>
                      <w:rPr>
                        <w:noProof/>
                      </w:rPr>
                      <w:t xml:space="preserve">[5] </w:t>
                    </w:r>
                  </w:p>
                </w:tc>
                <w:tc>
                  <w:tcPr>
                    <w:tcW w:w="4661" w:type="pct"/>
                    <w:hideMark/>
                  </w:tcPr>
                  <w:p w14:paraId="66B8B841" w14:textId="77777777" w:rsidR="00697A11" w:rsidRDefault="00697A11">
                    <w:pPr>
                      <w:pStyle w:val="Bibliography"/>
                      <w:rPr>
                        <w:noProof/>
                      </w:rPr>
                    </w:pPr>
                    <w:r>
                      <w:rPr>
                        <w:noProof/>
                      </w:rPr>
                      <w:t>Reciprocity, “The Importance of Ethics in Information Security,” 26 February 2021. [Online]. Available: https://reciprocity.com/the-importance-of-ethics-in-information-security/. [Accessed 2022].</w:t>
                    </w:r>
                  </w:p>
                </w:tc>
              </w:tr>
              <w:tr w:rsidR="00697A11" w14:paraId="19482963" w14:textId="77777777" w:rsidTr="00697A11">
                <w:trPr>
                  <w:divId w:val="1761559018"/>
                  <w:tblCellSpacing w:w="15" w:type="dxa"/>
                </w:trPr>
                <w:tc>
                  <w:tcPr>
                    <w:tcW w:w="289" w:type="pct"/>
                    <w:hideMark/>
                  </w:tcPr>
                  <w:p w14:paraId="20F5C941" w14:textId="77777777" w:rsidR="00697A11" w:rsidRDefault="00697A11">
                    <w:pPr>
                      <w:pStyle w:val="Bibliography"/>
                      <w:rPr>
                        <w:noProof/>
                      </w:rPr>
                    </w:pPr>
                    <w:r>
                      <w:rPr>
                        <w:noProof/>
                      </w:rPr>
                      <w:t xml:space="preserve">[6] </w:t>
                    </w:r>
                  </w:p>
                </w:tc>
                <w:tc>
                  <w:tcPr>
                    <w:tcW w:w="4661" w:type="pct"/>
                    <w:hideMark/>
                  </w:tcPr>
                  <w:p w14:paraId="103696E9" w14:textId="77777777" w:rsidR="00697A11" w:rsidRDefault="00697A11">
                    <w:pPr>
                      <w:pStyle w:val="Bibliography"/>
                      <w:rPr>
                        <w:noProof/>
                      </w:rPr>
                    </w:pPr>
                    <w:r>
                      <w:rPr>
                        <w:noProof/>
                      </w:rPr>
                      <w:t>EDUCAUSE, “Information Security Governance,” 2022. [Online]. Available: https://www.educause.edu/focus-areas-and-initiatives/policy-and-security/cybersecurity-program/resources/information-security-guide/toolkits/information-security-governance#InformationSecurityGovernance-what. [Accessed 2022].</w:t>
                    </w:r>
                  </w:p>
                </w:tc>
              </w:tr>
              <w:tr w:rsidR="00697A11" w14:paraId="13DE741A" w14:textId="77777777" w:rsidTr="00697A11">
                <w:trPr>
                  <w:divId w:val="1761559018"/>
                  <w:tblCellSpacing w:w="15" w:type="dxa"/>
                </w:trPr>
                <w:tc>
                  <w:tcPr>
                    <w:tcW w:w="289" w:type="pct"/>
                    <w:hideMark/>
                  </w:tcPr>
                  <w:p w14:paraId="00686C0C" w14:textId="77777777" w:rsidR="00697A11" w:rsidRDefault="00697A11">
                    <w:pPr>
                      <w:pStyle w:val="Bibliography"/>
                      <w:rPr>
                        <w:noProof/>
                      </w:rPr>
                    </w:pPr>
                    <w:r>
                      <w:rPr>
                        <w:noProof/>
                      </w:rPr>
                      <w:t xml:space="preserve">[7] </w:t>
                    </w:r>
                  </w:p>
                </w:tc>
                <w:tc>
                  <w:tcPr>
                    <w:tcW w:w="4661" w:type="pct"/>
                    <w:hideMark/>
                  </w:tcPr>
                  <w:p w14:paraId="4105BADC" w14:textId="77777777" w:rsidR="00697A11" w:rsidRDefault="00697A11">
                    <w:pPr>
                      <w:pStyle w:val="Bibliography"/>
                      <w:rPr>
                        <w:noProof/>
                      </w:rPr>
                    </w:pPr>
                    <w:r>
                      <w:rPr>
                        <w:noProof/>
                      </w:rPr>
                      <w:t>Gartner Inc., “Build a Better Strategic Plan for Your Function,” [Online]. Available: https://www.gartner.co.uk/en/insights/strategic-planning. [Accessed 2022].</w:t>
                    </w:r>
                  </w:p>
                </w:tc>
              </w:tr>
              <w:tr w:rsidR="00697A11" w14:paraId="58FA3D9E" w14:textId="77777777" w:rsidTr="00697A11">
                <w:trPr>
                  <w:divId w:val="1761559018"/>
                  <w:tblCellSpacing w:w="15" w:type="dxa"/>
                </w:trPr>
                <w:tc>
                  <w:tcPr>
                    <w:tcW w:w="289" w:type="pct"/>
                    <w:hideMark/>
                  </w:tcPr>
                  <w:p w14:paraId="5818B3B4" w14:textId="77777777" w:rsidR="00697A11" w:rsidRDefault="00697A11">
                    <w:pPr>
                      <w:pStyle w:val="Bibliography"/>
                      <w:rPr>
                        <w:noProof/>
                      </w:rPr>
                    </w:pPr>
                    <w:r>
                      <w:rPr>
                        <w:noProof/>
                      </w:rPr>
                      <w:t xml:space="preserve">[8] </w:t>
                    </w:r>
                  </w:p>
                </w:tc>
                <w:tc>
                  <w:tcPr>
                    <w:tcW w:w="4661" w:type="pct"/>
                    <w:hideMark/>
                  </w:tcPr>
                  <w:p w14:paraId="46B2EB50" w14:textId="77777777" w:rsidR="00697A11" w:rsidRDefault="00697A11">
                    <w:pPr>
                      <w:pStyle w:val="Bibliography"/>
                      <w:rPr>
                        <w:noProof/>
                      </w:rPr>
                    </w:pPr>
                    <w:r>
                      <w:rPr>
                        <w:noProof/>
                      </w:rPr>
                      <w:t>Association for Project Management, “What is risk management?,” 2021. [Online]. Available: https://www.apm.org.uk/resources/what-is-project-management/what-is-risk-management/. [Accessed 2022].</w:t>
                    </w:r>
                  </w:p>
                </w:tc>
              </w:tr>
              <w:tr w:rsidR="00697A11" w14:paraId="22460600" w14:textId="77777777" w:rsidTr="00697A11">
                <w:trPr>
                  <w:divId w:val="1761559018"/>
                  <w:tblCellSpacing w:w="15" w:type="dxa"/>
                </w:trPr>
                <w:tc>
                  <w:tcPr>
                    <w:tcW w:w="289" w:type="pct"/>
                    <w:hideMark/>
                  </w:tcPr>
                  <w:p w14:paraId="131AC346" w14:textId="77777777" w:rsidR="00697A11" w:rsidRDefault="00697A11">
                    <w:pPr>
                      <w:pStyle w:val="Bibliography"/>
                      <w:rPr>
                        <w:noProof/>
                      </w:rPr>
                    </w:pPr>
                    <w:r>
                      <w:rPr>
                        <w:noProof/>
                      </w:rPr>
                      <w:t xml:space="preserve">[9] </w:t>
                    </w:r>
                  </w:p>
                </w:tc>
                <w:tc>
                  <w:tcPr>
                    <w:tcW w:w="4661" w:type="pct"/>
                    <w:hideMark/>
                  </w:tcPr>
                  <w:p w14:paraId="04C204FD" w14:textId="77777777" w:rsidR="00697A11" w:rsidRDefault="00697A11">
                    <w:pPr>
                      <w:pStyle w:val="Bibliography"/>
                      <w:rPr>
                        <w:noProof/>
                      </w:rPr>
                    </w:pPr>
                    <w:r>
                      <w:rPr>
                        <w:noProof/>
                      </w:rPr>
                      <w:t>Pearson Education, “Understanding Protection Mechanisms,” 20 December 2002. [Online]. Available: https://www.pearsonitcertification.com/articles/article.aspx?p=30287&amp;seqNum=8#:~:text=Protection%20mechanisms%20are%20used%20to,and%20create%20a%20hierarchical%20order. [Accessed 2022].</w:t>
                    </w:r>
                  </w:p>
                </w:tc>
              </w:tr>
            </w:tbl>
            <w:p w14:paraId="7360E84B" w14:textId="77777777" w:rsidR="00697A11" w:rsidRDefault="00697A11">
              <w:pPr>
                <w:divId w:val="1761559018"/>
                <w:rPr>
                  <w:rFonts w:eastAsia="Times New Roman"/>
                  <w:noProof/>
                </w:rPr>
              </w:pPr>
            </w:p>
            <w:p w14:paraId="2FF5321D" w14:textId="72D771C4" w:rsidR="0088072E" w:rsidRDefault="0088072E">
              <w:r>
                <w:rPr>
                  <w:b/>
                  <w:bCs/>
                  <w:noProof/>
                </w:rPr>
                <w:fldChar w:fldCharType="end"/>
              </w:r>
            </w:p>
          </w:sdtContent>
        </w:sdt>
      </w:sdtContent>
    </w:sdt>
    <w:p w14:paraId="5334B1F5" w14:textId="77777777" w:rsidR="0088072E" w:rsidRDefault="0088072E"/>
    <w:sectPr w:rsidR="0088072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C3455" w14:textId="77777777" w:rsidR="004C36E0" w:rsidRDefault="004C36E0" w:rsidP="004C36E0">
      <w:pPr>
        <w:spacing w:after="0" w:line="240" w:lineRule="auto"/>
      </w:pPr>
      <w:r>
        <w:separator/>
      </w:r>
    </w:p>
  </w:endnote>
  <w:endnote w:type="continuationSeparator" w:id="0">
    <w:p w14:paraId="1B2D4413" w14:textId="77777777" w:rsidR="004C36E0" w:rsidRDefault="004C36E0" w:rsidP="004C3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878504"/>
      <w:docPartObj>
        <w:docPartGallery w:val="Page Numbers (Bottom of Page)"/>
        <w:docPartUnique/>
      </w:docPartObj>
    </w:sdtPr>
    <w:sdtEndPr>
      <w:rPr>
        <w:noProof/>
      </w:rPr>
    </w:sdtEndPr>
    <w:sdtContent>
      <w:p w14:paraId="4BB878D8" w14:textId="5E32CDA3" w:rsidR="0088072E" w:rsidRDefault="00880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EE3848" w14:textId="77777777" w:rsidR="0088072E" w:rsidRDefault="00880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0C64D" w14:textId="77777777" w:rsidR="004C36E0" w:rsidRDefault="004C36E0" w:rsidP="004C36E0">
      <w:pPr>
        <w:spacing w:after="0" w:line="240" w:lineRule="auto"/>
      </w:pPr>
      <w:r>
        <w:separator/>
      </w:r>
    </w:p>
  </w:footnote>
  <w:footnote w:type="continuationSeparator" w:id="0">
    <w:p w14:paraId="50E502CD" w14:textId="77777777" w:rsidR="004C36E0" w:rsidRDefault="004C36E0" w:rsidP="004C36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13547" w14:textId="15CC5992" w:rsidR="004C36E0" w:rsidRDefault="004C36E0">
    <w:pPr>
      <w:pStyle w:val="Header"/>
    </w:pPr>
    <w:r>
      <w:t>Rhys Davies Data Security and Compliance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1F6"/>
    <w:rsid w:val="000771FB"/>
    <w:rsid w:val="00107A4B"/>
    <w:rsid w:val="00120A6A"/>
    <w:rsid w:val="00140874"/>
    <w:rsid w:val="0014206D"/>
    <w:rsid w:val="00165613"/>
    <w:rsid w:val="001B1C6D"/>
    <w:rsid w:val="00236A48"/>
    <w:rsid w:val="00261DC3"/>
    <w:rsid w:val="002952AD"/>
    <w:rsid w:val="002B415D"/>
    <w:rsid w:val="002D2C12"/>
    <w:rsid w:val="00314AB5"/>
    <w:rsid w:val="00316FE1"/>
    <w:rsid w:val="00360D53"/>
    <w:rsid w:val="003A7DB2"/>
    <w:rsid w:val="003D1EDC"/>
    <w:rsid w:val="00401CF5"/>
    <w:rsid w:val="004C36E0"/>
    <w:rsid w:val="004D6697"/>
    <w:rsid w:val="004F7E72"/>
    <w:rsid w:val="005264DF"/>
    <w:rsid w:val="00597483"/>
    <w:rsid w:val="006204C5"/>
    <w:rsid w:val="00697A11"/>
    <w:rsid w:val="006B11F6"/>
    <w:rsid w:val="006B585D"/>
    <w:rsid w:val="006D6DCD"/>
    <w:rsid w:val="007013BA"/>
    <w:rsid w:val="00726847"/>
    <w:rsid w:val="0073614E"/>
    <w:rsid w:val="0074395A"/>
    <w:rsid w:val="0075200B"/>
    <w:rsid w:val="00756A2F"/>
    <w:rsid w:val="007B3881"/>
    <w:rsid w:val="007C01A7"/>
    <w:rsid w:val="007D70A9"/>
    <w:rsid w:val="00816C6E"/>
    <w:rsid w:val="00821F4F"/>
    <w:rsid w:val="008352FB"/>
    <w:rsid w:val="00842868"/>
    <w:rsid w:val="008622B9"/>
    <w:rsid w:val="008669B6"/>
    <w:rsid w:val="0088072E"/>
    <w:rsid w:val="0089347F"/>
    <w:rsid w:val="00894AB8"/>
    <w:rsid w:val="008D7474"/>
    <w:rsid w:val="008E1D01"/>
    <w:rsid w:val="00922099"/>
    <w:rsid w:val="00987EBC"/>
    <w:rsid w:val="009960C6"/>
    <w:rsid w:val="009D4BE7"/>
    <w:rsid w:val="009F4A53"/>
    <w:rsid w:val="00A00AB6"/>
    <w:rsid w:val="00A0126E"/>
    <w:rsid w:val="00AA52DE"/>
    <w:rsid w:val="00B1242B"/>
    <w:rsid w:val="00B72DD0"/>
    <w:rsid w:val="00BA325E"/>
    <w:rsid w:val="00BB7D4B"/>
    <w:rsid w:val="00BD42F7"/>
    <w:rsid w:val="00BD44E7"/>
    <w:rsid w:val="00BD5A11"/>
    <w:rsid w:val="00BE440D"/>
    <w:rsid w:val="00C252D1"/>
    <w:rsid w:val="00C553E4"/>
    <w:rsid w:val="00CC7ECA"/>
    <w:rsid w:val="00CE2509"/>
    <w:rsid w:val="00CE5EAD"/>
    <w:rsid w:val="00CF6575"/>
    <w:rsid w:val="00D81531"/>
    <w:rsid w:val="00D87DB1"/>
    <w:rsid w:val="00DA0D33"/>
    <w:rsid w:val="00DC2BCE"/>
    <w:rsid w:val="00E24F89"/>
    <w:rsid w:val="00E8055B"/>
    <w:rsid w:val="00E833A8"/>
    <w:rsid w:val="00ED0E54"/>
    <w:rsid w:val="00F07404"/>
    <w:rsid w:val="00F40AA9"/>
    <w:rsid w:val="00F66A8D"/>
    <w:rsid w:val="00FA3090"/>
    <w:rsid w:val="00FC756B"/>
    <w:rsid w:val="00FE0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976BE85"/>
  <w15:chartTrackingRefBased/>
  <w15:docId w15:val="{DF2C2B81-4B13-4008-AA75-5FF979C0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6E0"/>
  </w:style>
  <w:style w:type="paragraph" w:styleId="Footer">
    <w:name w:val="footer"/>
    <w:basedOn w:val="Normal"/>
    <w:link w:val="FooterChar"/>
    <w:uiPriority w:val="99"/>
    <w:unhideWhenUsed/>
    <w:rsid w:val="004C3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6E0"/>
  </w:style>
  <w:style w:type="character" w:customStyle="1" w:styleId="Heading1Char">
    <w:name w:val="Heading 1 Char"/>
    <w:basedOn w:val="DefaultParagraphFont"/>
    <w:link w:val="Heading1"/>
    <w:uiPriority w:val="9"/>
    <w:rsid w:val="00E805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055B"/>
    <w:pPr>
      <w:outlineLvl w:val="9"/>
    </w:pPr>
    <w:rPr>
      <w:lang w:val="en-US"/>
    </w:rPr>
  </w:style>
  <w:style w:type="paragraph" w:styleId="Caption">
    <w:name w:val="caption"/>
    <w:basedOn w:val="Normal"/>
    <w:next w:val="Normal"/>
    <w:uiPriority w:val="35"/>
    <w:unhideWhenUsed/>
    <w:qFormat/>
    <w:rsid w:val="005264DF"/>
    <w:pPr>
      <w:spacing w:after="200" w:line="240" w:lineRule="auto"/>
    </w:pPr>
    <w:rPr>
      <w:i/>
      <w:iCs/>
      <w:color w:val="44546A" w:themeColor="text2"/>
      <w:sz w:val="18"/>
      <w:szCs w:val="18"/>
    </w:rPr>
  </w:style>
  <w:style w:type="character" w:styleId="Hyperlink">
    <w:name w:val="Hyperlink"/>
    <w:basedOn w:val="DefaultParagraphFont"/>
    <w:uiPriority w:val="99"/>
    <w:unhideWhenUsed/>
    <w:rsid w:val="00ED0E54"/>
    <w:rPr>
      <w:color w:val="0563C1" w:themeColor="hyperlink"/>
      <w:u w:val="single"/>
    </w:rPr>
  </w:style>
  <w:style w:type="character" w:styleId="UnresolvedMention">
    <w:name w:val="Unresolved Mention"/>
    <w:basedOn w:val="DefaultParagraphFont"/>
    <w:uiPriority w:val="99"/>
    <w:semiHidden/>
    <w:unhideWhenUsed/>
    <w:rsid w:val="00ED0E54"/>
    <w:rPr>
      <w:color w:val="605E5C"/>
      <w:shd w:val="clear" w:color="auto" w:fill="E1DFDD"/>
    </w:rPr>
  </w:style>
  <w:style w:type="character" w:styleId="FollowedHyperlink">
    <w:name w:val="FollowedHyperlink"/>
    <w:basedOn w:val="DefaultParagraphFont"/>
    <w:uiPriority w:val="99"/>
    <w:semiHidden/>
    <w:unhideWhenUsed/>
    <w:rsid w:val="00FE094E"/>
    <w:rPr>
      <w:color w:val="954F72" w:themeColor="followedHyperlink"/>
      <w:u w:val="single"/>
    </w:rPr>
  </w:style>
  <w:style w:type="paragraph" w:styleId="Bibliography">
    <w:name w:val="Bibliography"/>
    <w:basedOn w:val="Normal"/>
    <w:next w:val="Normal"/>
    <w:uiPriority w:val="37"/>
    <w:unhideWhenUsed/>
    <w:rsid w:val="00697A11"/>
  </w:style>
  <w:style w:type="paragraph" w:styleId="TOC1">
    <w:name w:val="toc 1"/>
    <w:basedOn w:val="Normal"/>
    <w:next w:val="Normal"/>
    <w:autoRedefine/>
    <w:uiPriority w:val="39"/>
    <w:unhideWhenUsed/>
    <w:rsid w:val="00697A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732666">
      <w:bodyDiv w:val="1"/>
      <w:marLeft w:val="0"/>
      <w:marRight w:val="0"/>
      <w:marTop w:val="0"/>
      <w:marBottom w:val="0"/>
      <w:divBdr>
        <w:top w:val="none" w:sz="0" w:space="0" w:color="auto"/>
        <w:left w:val="none" w:sz="0" w:space="0" w:color="auto"/>
        <w:bottom w:val="none" w:sz="0" w:space="0" w:color="auto"/>
        <w:right w:val="none" w:sz="0" w:space="0" w:color="auto"/>
      </w:divBdr>
    </w:div>
    <w:div w:id="829711892">
      <w:bodyDiv w:val="1"/>
      <w:marLeft w:val="0"/>
      <w:marRight w:val="0"/>
      <w:marTop w:val="0"/>
      <w:marBottom w:val="0"/>
      <w:divBdr>
        <w:top w:val="none" w:sz="0" w:space="0" w:color="auto"/>
        <w:left w:val="none" w:sz="0" w:space="0" w:color="auto"/>
        <w:bottom w:val="none" w:sz="0" w:space="0" w:color="auto"/>
        <w:right w:val="none" w:sz="0" w:space="0" w:color="auto"/>
      </w:divBdr>
    </w:div>
    <w:div w:id="1033044025">
      <w:bodyDiv w:val="1"/>
      <w:marLeft w:val="0"/>
      <w:marRight w:val="0"/>
      <w:marTop w:val="0"/>
      <w:marBottom w:val="0"/>
      <w:divBdr>
        <w:top w:val="none" w:sz="0" w:space="0" w:color="auto"/>
        <w:left w:val="none" w:sz="0" w:space="0" w:color="auto"/>
        <w:bottom w:val="none" w:sz="0" w:space="0" w:color="auto"/>
        <w:right w:val="none" w:sz="0" w:space="0" w:color="auto"/>
      </w:divBdr>
    </w:div>
    <w:div w:id="1078285024">
      <w:bodyDiv w:val="1"/>
      <w:marLeft w:val="0"/>
      <w:marRight w:val="0"/>
      <w:marTop w:val="0"/>
      <w:marBottom w:val="0"/>
      <w:divBdr>
        <w:top w:val="none" w:sz="0" w:space="0" w:color="auto"/>
        <w:left w:val="none" w:sz="0" w:space="0" w:color="auto"/>
        <w:bottom w:val="none" w:sz="0" w:space="0" w:color="auto"/>
        <w:right w:val="none" w:sz="0" w:space="0" w:color="auto"/>
      </w:divBdr>
    </w:div>
    <w:div w:id="1085496684">
      <w:bodyDiv w:val="1"/>
      <w:marLeft w:val="0"/>
      <w:marRight w:val="0"/>
      <w:marTop w:val="0"/>
      <w:marBottom w:val="0"/>
      <w:divBdr>
        <w:top w:val="none" w:sz="0" w:space="0" w:color="auto"/>
        <w:left w:val="none" w:sz="0" w:space="0" w:color="auto"/>
        <w:bottom w:val="none" w:sz="0" w:space="0" w:color="auto"/>
        <w:right w:val="none" w:sz="0" w:space="0" w:color="auto"/>
      </w:divBdr>
    </w:div>
    <w:div w:id="1357922188">
      <w:bodyDiv w:val="1"/>
      <w:marLeft w:val="0"/>
      <w:marRight w:val="0"/>
      <w:marTop w:val="0"/>
      <w:marBottom w:val="0"/>
      <w:divBdr>
        <w:top w:val="none" w:sz="0" w:space="0" w:color="auto"/>
        <w:left w:val="none" w:sz="0" w:space="0" w:color="auto"/>
        <w:bottom w:val="none" w:sz="0" w:space="0" w:color="auto"/>
        <w:right w:val="none" w:sz="0" w:space="0" w:color="auto"/>
      </w:divBdr>
    </w:div>
    <w:div w:id="1761559018">
      <w:bodyDiv w:val="1"/>
      <w:marLeft w:val="0"/>
      <w:marRight w:val="0"/>
      <w:marTop w:val="0"/>
      <w:marBottom w:val="0"/>
      <w:divBdr>
        <w:top w:val="none" w:sz="0" w:space="0" w:color="auto"/>
        <w:left w:val="none" w:sz="0" w:space="0" w:color="auto"/>
        <w:bottom w:val="none" w:sz="0" w:space="0" w:color="auto"/>
        <w:right w:val="none" w:sz="0" w:space="0" w:color="auto"/>
      </w:divBdr>
    </w:div>
    <w:div w:id="1762607880">
      <w:bodyDiv w:val="1"/>
      <w:marLeft w:val="0"/>
      <w:marRight w:val="0"/>
      <w:marTop w:val="0"/>
      <w:marBottom w:val="0"/>
      <w:divBdr>
        <w:top w:val="none" w:sz="0" w:space="0" w:color="auto"/>
        <w:left w:val="none" w:sz="0" w:space="0" w:color="auto"/>
        <w:bottom w:val="none" w:sz="0" w:space="0" w:color="auto"/>
        <w:right w:val="none" w:sz="0" w:space="0" w:color="auto"/>
      </w:divBdr>
    </w:div>
    <w:div w:id="1869761288">
      <w:bodyDiv w:val="1"/>
      <w:marLeft w:val="0"/>
      <w:marRight w:val="0"/>
      <w:marTop w:val="0"/>
      <w:marBottom w:val="0"/>
      <w:divBdr>
        <w:top w:val="none" w:sz="0" w:space="0" w:color="auto"/>
        <w:left w:val="none" w:sz="0" w:space="0" w:color="auto"/>
        <w:bottom w:val="none" w:sz="0" w:space="0" w:color="auto"/>
        <w:right w:val="none" w:sz="0" w:space="0" w:color="auto"/>
      </w:divBdr>
    </w:div>
    <w:div w:id="1992825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Sha22</b:Tag>
    <b:SourceType>InternetSite</b:SourceType>
    <b:Guid>{3098F960-3EB0-4AC8-A120-6AF97BDB2546}</b:Guid>
    <b:Author>
      <b:Author>
        <b:NameList>
          <b:Person>
            <b:Last>Williams</b:Last>
            <b:First>Shannon</b:First>
          </b:Person>
        </b:NameList>
      </b:Author>
    </b:Author>
    <b:Title>7 types of organizational structures (+ org charts for implementation)</b:Title>
    <b:ProductionCompany>Lucid Software Inc.</b:ProductionCompany>
    <b:Year>2022</b:Year>
    <b:YearAccessed>2022</b:YearAccessed>
    <b:URL>https://www.lucidchart.com/blog/types-of-organizational-structures</b:URL>
    <b:RefOrder>1</b:RefOrder>
  </b:Source>
  <b:Source>
    <b:Tag>SAN22</b:Tag>
    <b:SourceType>ElectronicSource</b:SourceType>
    <b:Guid>{7D881A95-A006-463A-8519-B8C1037FB599}</b:Guid>
    <b:Title>Security Policy Templates</b:Title>
    <b:Year>2022</b:Year>
    <b:Author>
      <b:Author>
        <b:Corporate>SANS Institute</b:Corporate>
      </b:Author>
    </b:Author>
    <b:Publisher>https://www.sans.org/information-security-policy/</b:Publisher>
    <b:RefOrder>2</b:RefOrder>
  </b:Source>
  <b:Source>
    <b:Tag>Inb19</b:Tag>
    <b:SourceType>DocumentFromInternetSite</b:SourceType>
    <b:Guid>{709E4CF9-DB51-4872-83BD-15D97CCF467B}</b:Guid>
    <b:Title>5 Data Compliance Standards and How to Meet Them</b:Title>
    <b:Year>2019</b:Year>
    <b:Month>December</b:Month>
    <b:Day>20</b:Day>
    <b:YearAccessed>2022</b:YearAccessed>
    <b:URL>https://www.insightsforprofessionals.com/it/leadership/data-compliance-standards</b:URL>
    <b:Author>
      <b:Author>
        <b:Corporate>Inbox Insight Ltd</b:Corporate>
      </b:Author>
    </b:Author>
    <b:RefOrder>3</b:RefOrder>
  </b:Source>
  <b:Source>
    <b:Tag>ITG22</b:Tag>
    <b:SourceType>DocumentFromInternetSite</b:SourceType>
    <b:Guid>{B3DF99FE-AC47-4E19-B7E4-2F58F459BDDD}</b:Guid>
    <b:Author>
      <b:Author>
        <b:Corporate>IT Governance Ltd.</b:Corporate>
      </b:Author>
    </b:Author>
    <b:Title>The PCI DSS (Payment Card Industry Data Security Standard)</b:Title>
    <b:Year>2022</b:Year>
    <b:Month>March</b:Month>
    <b:YearAccessed>2022</b:YearAccessed>
    <b:URL>https://www.itgovernance.co.uk/pci_dss</b:URL>
    <b:RefOrder>4</b:RefOrder>
  </b:Source>
  <b:Source>
    <b:Tag>Rec211</b:Tag>
    <b:SourceType>DocumentFromInternetSite</b:SourceType>
    <b:Guid>{F86D0599-0650-4540-A5CC-71C928554E20}</b:Guid>
    <b:Author>
      <b:Author>
        <b:Corporate>Reciprocity</b:Corporate>
      </b:Author>
    </b:Author>
    <b:Title>The Importance of Ethics in Information Security</b:Title>
    <b:Year>2021</b:Year>
    <b:Month>February</b:Month>
    <b:Day>26</b:Day>
    <b:YearAccessed>2022</b:YearAccessed>
    <b:URL>https://reciprocity.com/the-importance-of-ethics-in-information-security/</b:URL>
    <b:RefOrder>5</b:RefOrder>
  </b:Source>
  <b:Source>
    <b:Tag>EDU22</b:Tag>
    <b:SourceType>DocumentFromInternetSite</b:SourceType>
    <b:Guid>{77951289-D335-4F5D-8B24-E0E3AD2868ED}</b:Guid>
    <b:Author>
      <b:Author>
        <b:Corporate>EDUCAUSE</b:Corporate>
      </b:Author>
    </b:Author>
    <b:Title>Information Security Governance</b:Title>
    <b:Year>2022</b:Year>
    <b:YearAccessed>2022</b:YearAccessed>
    <b:URL>https://www.educause.edu/focus-areas-and-initiatives/policy-and-security/cybersecurity-program/resources/information-security-guide/toolkits/information-security-governance#InformationSecurityGovernance-what</b:URL>
    <b:RefOrder>6</b:RefOrder>
  </b:Source>
  <b:Source>
    <b:Tag>Gar221</b:Tag>
    <b:SourceType>DocumentFromInternetSite</b:SourceType>
    <b:Guid>{79751020-4587-44E4-8FC1-FE758F25E511}</b:Guid>
    <b:Author>
      <b:Author>
        <b:Corporate>Gartner Inc.</b:Corporate>
      </b:Author>
    </b:Author>
    <b:Title>Build a Better Strategic Plan for Your Function</b:Title>
    <b:YearAccessed>2022</b:YearAccessed>
    <b:URL>https://www.gartner.co.uk/en/insights/strategic-planning</b:URL>
    <b:RefOrder>7</b:RefOrder>
  </b:Source>
  <b:Source>
    <b:Tag>Ass21</b:Tag>
    <b:SourceType>DocumentFromInternetSite</b:SourceType>
    <b:Guid>{4AB6B981-C8F7-446B-BDB3-2FE0F97468F4}</b:Guid>
    <b:Author>
      <b:Author>
        <b:Corporate>Association for Project Management</b:Corporate>
      </b:Author>
    </b:Author>
    <b:Title>What is risk management?</b:Title>
    <b:Year>2021</b:Year>
    <b:YearAccessed>2022</b:YearAccessed>
    <b:URL>https://www.apm.org.uk/resources/what-is-project-management/what-is-risk-management/</b:URL>
    <b:RefOrder>8</b:RefOrder>
  </b:Source>
  <b:Source>
    <b:Tag>Pea02</b:Tag>
    <b:SourceType>DocumentFromInternetSite</b:SourceType>
    <b:Guid>{55993733-8CEC-4A65-91AC-1F1D6855A020}</b:Guid>
    <b:Author>
      <b:Author>
        <b:Corporate>Pearson Education</b:Corporate>
      </b:Author>
    </b:Author>
    <b:Title>Understanding Protection Mechanisms</b:Title>
    <b:Year>2002</b:Year>
    <b:Month>December</b:Month>
    <b:Day>20</b:Day>
    <b:YearAccessed>2022</b:YearAccessed>
    <b:URL>https://www.pearsonitcertification.com/articles/article.aspx?p=30287&amp;seqNum=8#:~:text=Protection%20mechanisms%20are%20used%20to,and%20create%20a%20hierarchical%20order</b:URL>
    <b:RefOrder>9</b:RefOrder>
  </b:Source>
</b:Sources>
</file>

<file path=customXml/itemProps1.xml><?xml version="1.0" encoding="utf-8"?>
<ds:datastoreItem xmlns:ds="http://schemas.openxmlformats.org/officeDocument/2006/customXml" ds:itemID="{B3337D91-56B6-4898-A3DD-5D5632E18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7</Pages>
  <Words>2633</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Second Account</dc:creator>
  <cp:keywords/>
  <dc:description/>
  <cp:lastModifiedBy>Second Account</cp:lastModifiedBy>
  <cp:revision>19</cp:revision>
  <dcterms:created xsi:type="dcterms:W3CDTF">2022-04-30T09:24:00Z</dcterms:created>
  <dcterms:modified xsi:type="dcterms:W3CDTF">2022-04-30T20:04:00Z</dcterms:modified>
</cp:coreProperties>
</file>