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FAB52D" w14:textId="77777777" w:rsidR="00A34EEB" w:rsidRPr="00BD03BF" w:rsidRDefault="00A34EEB" w:rsidP="00A34EEB">
      <w:pPr>
        <w:pStyle w:val="NormalWeb"/>
        <w:spacing w:before="0" w:beforeAutospacing="0" w:after="0" w:afterAutospacing="0"/>
        <w:ind w:left="-180" w:right="-334"/>
        <w:rPr>
          <w:rFonts w:ascii="Arial" w:hAnsi="Arial" w:cs="Arial"/>
          <w:sz w:val="22"/>
          <w:szCs w:val="22"/>
        </w:rPr>
      </w:pPr>
      <w:r w:rsidRPr="00CC2E62">
        <w:rPr>
          <w:rFonts w:ascii="Arial" w:hAnsi="Arial" w:cs="Arial"/>
          <w:noProof/>
          <w:sz w:val="22"/>
          <w:szCs w:val="22"/>
        </w:rPr>
        <w:drawing>
          <wp:inline distT="0" distB="0" distL="0" distR="0" wp14:anchorId="099F2B7D" wp14:editId="3A541A06">
            <wp:extent cx="1333500" cy="444500"/>
            <wp:effectExtent l="25400" t="25400" r="12700" b="1270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33500" cy="444500"/>
                    </a:xfrm>
                    <a:prstGeom prst="rect">
                      <a:avLst/>
                    </a:prstGeom>
                    <a:noFill/>
                    <a:ln w="19050" cmpd="sng">
                      <a:solidFill>
                        <a:srgbClr val="000000"/>
                      </a:solidFill>
                      <a:miter lim="800000"/>
                      <a:headEnd/>
                      <a:tailEnd/>
                    </a:ln>
                    <a:effectLst/>
                  </pic:spPr>
                </pic:pic>
              </a:graphicData>
            </a:graphic>
          </wp:inline>
        </w:drawing>
      </w:r>
    </w:p>
    <w:p w14:paraId="220581E0" w14:textId="77777777" w:rsidR="00A34EEB" w:rsidRPr="00BD03BF" w:rsidRDefault="00A34EEB" w:rsidP="00A34EEB">
      <w:pPr>
        <w:pStyle w:val="NormalWeb"/>
        <w:spacing w:before="0" w:beforeAutospacing="0" w:after="0" w:afterAutospacing="0"/>
        <w:ind w:left="-180" w:right="-334"/>
        <w:rPr>
          <w:rFonts w:ascii="Arial" w:hAnsi="Arial" w:cs="Arial"/>
          <w:sz w:val="22"/>
          <w:szCs w:val="22"/>
        </w:rPr>
      </w:pPr>
    </w:p>
    <w:p w14:paraId="48543209" w14:textId="77777777" w:rsidR="00A34EEB" w:rsidRPr="00BD03BF" w:rsidRDefault="00A34EEB" w:rsidP="00A34EEB">
      <w:pPr>
        <w:pStyle w:val="NormalWeb"/>
        <w:spacing w:before="0" w:beforeAutospacing="0" w:after="0" w:afterAutospacing="0"/>
        <w:ind w:left="-180" w:right="-334"/>
        <w:rPr>
          <w:rFonts w:ascii="Arial" w:hAnsi="Arial" w:cs="Arial"/>
          <w:sz w:val="22"/>
          <w:szCs w:val="22"/>
        </w:rPr>
      </w:pPr>
    </w:p>
    <w:p w14:paraId="61105DEE" w14:textId="77777777" w:rsidR="00A34EEB" w:rsidRDefault="00A34EEB" w:rsidP="00A34EE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BF06B6C" w14:textId="77777777" w:rsidR="00A34EEB" w:rsidRPr="00230F35" w:rsidRDefault="00A34EEB" w:rsidP="00A34EE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155E0A7" w14:textId="77777777" w:rsidR="00A34EEB" w:rsidRPr="00230F35" w:rsidRDefault="00A34EEB" w:rsidP="00A34EEB">
      <w:pPr>
        <w:rPr>
          <w:rFonts w:ascii="Arial" w:hAnsi="Arial" w:cs="Arial"/>
          <w:sz w:val="28"/>
          <w:szCs w:val="28"/>
          <w:lang w:val="cy-GB"/>
        </w:rPr>
      </w:pPr>
    </w:p>
    <w:p w14:paraId="36985F61" w14:textId="77777777" w:rsidR="00A34EEB" w:rsidRDefault="00A34EEB" w:rsidP="00A34EEB">
      <w:pPr>
        <w:pStyle w:val="Heading3"/>
        <w:jc w:val="center"/>
        <w:rPr>
          <w:lang w:val="cy-GB"/>
        </w:rPr>
      </w:pPr>
      <w:r>
        <w:rPr>
          <w:lang w:val="cy-GB"/>
        </w:rPr>
        <w:t>THIS SHEET MUST BE THE FIRST PAGE OF THE ASSIGNMENT YOU ARE SUBMITTING  (DO NOT SEND AS A SEPARATE FILE)</w:t>
      </w:r>
    </w:p>
    <w:p w14:paraId="0E8FD79F" w14:textId="77777777" w:rsidR="00A34EEB" w:rsidRPr="00BD03BF" w:rsidRDefault="00A34EEB" w:rsidP="00A34EEB">
      <w:pPr>
        <w:pStyle w:val="Heading3"/>
        <w:jc w:val="center"/>
        <w:rPr>
          <w:rFonts w:ascii="Arial" w:hAnsi="Arial" w:cs="Arial"/>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34EEB" w:rsidRPr="00BD03BF" w14:paraId="6B8321AD" w14:textId="77777777" w:rsidTr="00012B6E">
        <w:trPr>
          <w:trHeight w:val="614"/>
        </w:trPr>
        <w:tc>
          <w:tcPr>
            <w:tcW w:w="8856" w:type="dxa"/>
            <w:gridSpan w:val="5"/>
          </w:tcPr>
          <w:p w14:paraId="3F4F97E6" w14:textId="77777777" w:rsidR="00A34EEB" w:rsidRPr="00BD03BF" w:rsidRDefault="00A34EEB" w:rsidP="00012B6E">
            <w:pPr>
              <w:pStyle w:val="NormalWeb"/>
              <w:spacing w:before="0" w:beforeAutospacing="0" w:after="0" w:afterAutospacing="0"/>
              <w:ind w:right="34"/>
              <w:rPr>
                <w:rFonts w:ascii="Arial" w:hAnsi="Arial" w:cs="Arial"/>
                <w:sz w:val="22"/>
                <w:szCs w:val="22"/>
              </w:rPr>
            </w:pPr>
            <w:r w:rsidRPr="00BD03BF">
              <w:rPr>
                <w:rFonts w:ascii="Arial" w:hAnsi="Arial" w:cs="Arial"/>
                <w:b/>
                <w:sz w:val="22"/>
                <w:szCs w:val="22"/>
              </w:rPr>
              <w:t>For completion by the student</w:t>
            </w:r>
            <w:r w:rsidRPr="00BD03BF">
              <w:rPr>
                <w:rFonts w:ascii="Arial" w:hAnsi="Arial" w:cs="Arial"/>
                <w:sz w:val="22"/>
                <w:szCs w:val="22"/>
              </w:rPr>
              <w:t>:</w:t>
            </w:r>
          </w:p>
        </w:tc>
      </w:tr>
      <w:tr w:rsidR="00A34EEB" w:rsidRPr="00BD03BF" w14:paraId="1ED64C48" w14:textId="77777777" w:rsidTr="00012B6E">
        <w:trPr>
          <w:trHeight w:val="718"/>
        </w:trPr>
        <w:tc>
          <w:tcPr>
            <w:tcW w:w="8856" w:type="dxa"/>
            <w:gridSpan w:val="5"/>
          </w:tcPr>
          <w:p w14:paraId="20AFE2DC" w14:textId="77777777" w:rsidR="00A34EEB" w:rsidRPr="00BD03BF" w:rsidRDefault="00A34EEB" w:rsidP="00012B6E">
            <w:pPr>
              <w:pStyle w:val="NormalWeb"/>
              <w:spacing w:before="0" w:beforeAutospacing="0" w:after="0" w:afterAutospacing="0"/>
              <w:ind w:right="34"/>
              <w:rPr>
                <w:rFonts w:ascii="Arial" w:hAnsi="Arial" w:cs="Arial"/>
                <w:sz w:val="22"/>
                <w:szCs w:val="22"/>
              </w:rPr>
            </w:pPr>
            <w:r w:rsidRPr="00BD03BF">
              <w:rPr>
                <w:rFonts w:ascii="Arial" w:hAnsi="Arial" w:cs="Arial"/>
                <w:sz w:val="22"/>
                <w:szCs w:val="22"/>
              </w:rPr>
              <w:t xml:space="preserve">Student Name: </w:t>
            </w:r>
            <w:r w:rsidRPr="00BD03BF">
              <w:rPr>
                <w:rFonts w:ascii="Arial" w:hAnsi="Arial" w:cs="Arial"/>
                <w:b/>
                <w:bCs/>
                <w:sz w:val="22"/>
                <w:szCs w:val="22"/>
              </w:rPr>
              <w:t>Catherine Beckham</w:t>
            </w:r>
          </w:p>
          <w:p w14:paraId="169ED2E3" w14:textId="77777777" w:rsidR="00A34EEB" w:rsidRPr="00BD03BF" w:rsidRDefault="00A34EEB" w:rsidP="00012B6E">
            <w:pPr>
              <w:pStyle w:val="NormalWeb"/>
              <w:spacing w:before="0" w:beforeAutospacing="0" w:after="0" w:afterAutospacing="0"/>
              <w:ind w:right="34"/>
              <w:rPr>
                <w:rFonts w:ascii="Arial" w:hAnsi="Arial" w:cs="Arial"/>
                <w:sz w:val="22"/>
                <w:szCs w:val="22"/>
              </w:rPr>
            </w:pPr>
          </w:p>
          <w:p w14:paraId="660D1472" w14:textId="77777777" w:rsidR="00A34EEB" w:rsidRPr="00BD03BF" w:rsidRDefault="00A34EEB" w:rsidP="00012B6E">
            <w:pPr>
              <w:pStyle w:val="NormalWeb"/>
              <w:spacing w:before="0" w:beforeAutospacing="0" w:after="0" w:afterAutospacing="0"/>
              <w:ind w:right="34"/>
              <w:rPr>
                <w:rFonts w:ascii="Arial" w:hAnsi="Arial" w:cs="Arial"/>
                <w:sz w:val="22"/>
                <w:szCs w:val="22"/>
              </w:rPr>
            </w:pPr>
            <w:r w:rsidRPr="00BD03BF">
              <w:rPr>
                <w:rFonts w:ascii="Arial" w:hAnsi="Arial" w:cs="Arial"/>
                <w:sz w:val="22"/>
                <w:szCs w:val="22"/>
              </w:rPr>
              <w:t>Student University Email</w:t>
            </w:r>
            <w:r w:rsidRPr="00BD03BF">
              <w:rPr>
                <w:rFonts w:ascii="Arial" w:hAnsi="Arial" w:cs="Arial"/>
                <w:b/>
                <w:bCs/>
                <w:sz w:val="22"/>
                <w:szCs w:val="22"/>
              </w:rPr>
              <w:t>: 2408152@student.uwtsd.ac.uk</w:t>
            </w:r>
          </w:p>
        </w:tc>
      </w:tr>
      <w:tr w:rsidR="00A34EEB" w:rsidRPr="00BD03BF" w14:paraId="5FBE036B" w14:textId="77777777" w:rsidTr="00012B6E">
        <w:trPr>
          <w:trHeight w:val="849"/>
        </w:trPr>
        <w:tc>
          <w:tcPr>
            <w:tcW w:w="4788" w:type="dxa"/>
          </w:tcPr>
          <w:p w14:paraId="1E392B18" w14:textId="77777777" w:rsidR="00A34EEB" w:rsidRPr="00BD03BF" w:rsidRDefault="00A34EEB" w:rsidP="00012B6E">
            <w:pPr>
              <w:pStyle w:val="NormalWeb"/>
              <w:spacing w:before="0" w:beforeAutospacing="0" w:after="0" w:afterAutospacing="0"/>
              <w:ind w:right="34"/>
              <w:rPr>
                <w:rFonts w:ascii="Arial" w:hAnsi="Arial" w:cs="Arial"/>
                <w:sz w:val="22"/>
                <w:szCs w:val="22"/>
              </w:rPr>
            </w:pPr>
            <w:r w:rsidRPr="00BD03BF">
              <w:rPr>
                <w:rFonts w:ascii="Arial" w:hAnsi="Arial" w:cs="Arial"/>
                <w:sz w:val="22"/>
                <w:szCs w:val="22"/>
              </w:rPr>
              <w:t xml:space="preserve">Module code: </w:t>
            </w:r>
            <w:r w:rsidRPr="005719CD">
              <w:rPr>
                <w:rFonts w:ascii="Arial" w:hAnsi="Arial" w:cs="Arial"/>
                <w:b/>
                <w:bCs/>
                <w:sz w:val="22"/>
                <w:szCs w:val="22"/>
              </w:rPr>
              <w:t>HPCA7015</w:t>
            </w:r>
          </w:p>
          <w:p w14:paraId="1236EF65" w14:textId="77777777" w:rsidR="00A34EEB" w:rsidRPr="00BD03BF" w:rsidRDefault="00A34EEB" w:rsidP="00012B6E">
            <w:pPr>
              <w:pStyle w:val="NormalWeb"/>
              <w:spacing w:before="0" w:beforeAutospacing="0" w:after="0" w:afterAutospacing="0"/>
              <w:ind w:right="34"/>
              <w:rPr>
                <w:rFonts w:ascii="Arial" w:hAnsi="Arial" w:cs="Arial"/>
                <w:sz w:val="22"/>
                <w:szCs w:val="22"/>
              </w:rPr>
            </w:pPr>
          </w:p>
          <w:p w14:paraId="608AA798" w14:textId="77777777" w:rsidR="00A34EEB" w:rsidRPr="00BD03BF" w:rsidRDefault="00A34EEB" w:rsidP="00012B6E">
            <w:pPr>
              <w:pStyle w:val="NormalWeb"/>
              <w:spacing w:before="0" w:beforeAutospacing="0" w:after="0" w:afterAutospacing="0"/>
              <w:ind w:right="34"/>
              <w:rPr>
                <w:rFonts w:ascii="Arial" w:hAnsi="Arial" w:cs="Arial"/>
                <w:sz w:val="22"/>
                <w:szCs w:val="22"/>
              </w:rPr>
            </w:pPr>
            <w:r w:rsidRPr="00BD03BF">
              <w:rPr>
                <w:rFonts w:ascii="Arial" w:hAnsi="Arial" w:cs="Arial"/>
                <w:sz w:val="22"/>
                <w:szCs w:val="22"/>
              </w:rPr>
              <w:t xml:space="preserve">Module title: </w:t>
            </w:r>
            <w:r w:rsidRPr="00BD03BF">
              <w:rPr>
                <w:rFonts w:ascii="Arial" w:hAnsi="Arial" w:cs="Arial"/>
                <w:b/>
                <w:bCs/>
                <w:sz w:val="22"/>
                <w:szCs w:val="22"/>
              </w:rPr>
              <w:t>Foundations in Cultural Astronomy and Astrology</w:t>
            </w:r>
            <w:r w:rsidRPr="00BD03BF">
              <w:rPr>
                <w:rFonts w:ascii="Arial" w:hAnsi="Arial" w:cs="Arial"/>
                <w:sz w:val="22"/>
                <w:szCs w:val="22"/>
              </w:rPr>
              <w:t xml:space="preserve"> </w:t>
            </w:r>
          </w:p>
          <w:p w14:paraId="424C4B02" w14:textId="77777777" w:rsidR="00A34EEB" w:rsidRPr="00BD03BF" w:rsidRDefault="00A34EEB" w:rsidP="00012B6E">
            <w:pPr>
              <w:pStyle w:val="NormalWeb"/>
              <w:spacing w:before="0" w:beforeAutospacing="0" w:after="0" w:afterAutospacing="0"/>
              <w:ind w:right="34"/>
              <w:rPr>
                <w:rFonts w:ascii="Arial" w:hAnsi="Arial" w:cs="Arial"/>
                <w:sz w:val="22"/>
                <w:szCs w:val="22"/>
              </w:rPr>
            </w:pPr>
          </w:p>
        </w:tc>
        <w:tc>
          <w:tcPr>
            <w:tcW w:w="2266" w:type="dxa"/>
            <w:gridSpan w:val="3"/>
          </w:tcPr>
          <w:p w14:paraId="03E66EF0" w14:textId="77777777" w:rsidR="00A34EEB" w:rsidRPr="00BD03BF" w:rsidRDefault="00A34EEB" w:rsidP="00012B6E">
            <w:pPr>
              <w:pStyle w:val="NormalWeb"/>
              <w:spacing w:before="0" w:beforeAutospacing="0" w:after="0" w:afterAutospacing="0"/>
              <w:ind w:right="34"/>
              <w:rPr>
                <w:rFonts w:ascii="Arial" w:hAnsi="Arial" w:cs="Arial"/>
                <w:sz w:val="22"/>
                <w:szCs w:val="22"/>
              </w:rPr>
            </w:pPr>
            <w:r w:rsidRPr="00BD03BF">
              <w:rPr>
                <w:rFonts w:ascii="Arial" w:hAnsi="Arial" w:cs="Arial"/>
                <w:sz w:val="22"/>
                <w:szCs w:val="22"/>
              </w:rPr>
              <w:t>Student ID number:</w:t>
            </w:r>
          </w:p>
          <w:p w14:paraId="3A3A8D2F" w14:textId="77777777" w:rsidR="00A34EEB" w:rsidRPr="00BD03BF" w:rsidRDefault="00A34EEB" w:rsidP="00012B6E">
            <w:pPr>
              <w:pStyle w:val="NormalWeb"/>
              <w:spacing w:before="0" w:beforeAutospacing="0" w:after="0" w:afterAutospacing="0"/>
              <w:ind w:right="34"/>
              <w:rPr>
                <w:rFonts w:ascii="Arial" w:hAnsi="Arial" w:cs="Arial"/>
                <w:sz w:val="22"/>
                <w:szCs w:val="22"/>
              </w:rPr>
            </w:pPr>
          </w:p>
          <w:p w14:paraId="73470D0D" w14:textId="77777777" w:rsidR="00A34EEB" w:rsidRPr="00BD03BF" w:rsidRDefault="00A34EEB" w:rsidP="00012B6E">
            <w:pPr>
              <w:pStyle w:val="NormalWeb"/>
              <w:spacing w:before="0" w:beforeAutospacing="0" w:after="0" w:afterAutospacing="0"/>
              <w:ind w:right="34"/>
              <w:rPr>
                <w:rFonts w:ascii="Arial" w:hAnsi="Arial" w:cs="Arial"/>
                <w:b/>
                <w:bCs/>
                <w:sz w:val="22"/>
                <w:szCs w:val="22"/>
              </w:rPr>
            </w:pPr>
            <w:r w:rsidRPr="00BD03BF">
              <w:rPr>
                <w:rFonts w:ascii="Arial" w:hAnsi="Arial" w:cs="Arial"/>
                <w:b/>
                <w:bCs/>
                <w:sz w:val="22"/>
                <w:szCs w:val="22"/>
              </w:rPr>
              <w:t>2024 0815 21</w:t>
            </w:r>
          </w:p>
        </w:tc>
        <w:tc>
          <w:tcPr>
            <w:tcW w:w="1802" w:type="dxa"/>
          </w:tcPr>
          <w:p w14:paraId="07CCA8C8" w14:textId="77777777" w:rsidR="00A34EEB" w:rsidRPr="00BD03BF" w:rsidRDefault="00A34EEB" w:rsidP="00012B6E">
            <w:pPr>
              <w:pStyle w:val="NormalWeb"/>
              <w:spacing w:before="0" w:beforeAutospacing="0" w:after="0" w:afterAutospacing="0"/>
              <w:ind w:right="34"/>
              <w:rPr>
                <w:rFonts w:ascii="Arial" w:hAnsi="Arial" w:cs="Arial"/>
                <w:sz w:val="22"/>
                <w:szCs w:val="22"/>
              </w:rPr>
            </w:pPr>
            <w:r w:rsidRPr="00BD03BF">
              <w:rPr>
                <w:rFonts w:ascii="Arial" w:hAnsi="Arial" w:cs="Arial"/>
                <w:sz w:val="22"/>
                <w:szCs w:val="22"/>
              </w:rPr>
              <w:t>Educational support needs:</w:t>
            </w:r>
          </w:p>
          <w:p w14:paraId="5173BA46" w14:textId="77777777" w:rsidR="00A34EEB" w:rsidRPr="00BD03BF" w:rsidRDefault="00A34EEB" w:rsidP="00012B6E">
            <w:pPr>
              <w:pStyle w:val="NormalWeb"/>
              <w:spacing w:before="0" w:beforeAutospacing="0" w:after="0" w:afterAutospacing="0"/>
              <w:ind w:right="34"/>
              <w:rPr>
                <w:rFonts w:ascii="Arial" w:hAnsi="Arial" w:cs="Arial"/>
                <w:b/>
                <w:bCs/>
                <w:sz w:val="22"/>
                <w:szCs w:val="22"/>
              </w:rPr>
            </w:pPr>
            <w:r w:rsidRPr="00BD03BF">
              <w:rPr>
                <w:rFonts w:ascii="Arial" w:hAnsi="Arial" w:cs="Arial"/>
                <w:b/>
                <w:bCs/>
                <w:sz w:val="22"/>
                <w:szCs w:val="22"/>
              </w:rPr>
              <w:t>No</w:t>
            </w:r>
          </w:p>
        </w:tc>
      </w:tr>
      <w:tr w:rsidR="00A34EEB" w:rsidRPr="00BD03BF" w14:paraId="7FA01EE1" w14:textId="77777777" w:rsidTr="00012B6E">
        <w:trPr>
          <w:trHeight w:val="883"/>
        </w:trPr>
        <w:tc>
          <w:tcPr>
            <w:tcW w:w="8856" w:type="dxa"/>
            <w:gridSpan w:val="5"/>
          </w:tcPr>
          <w:p w14:paraId="1796009B" w14:textId="77777777" w:rsidR="00A34EEB" w:rsidRPr="00BD03BF" w:rsidRDefault="00A34EEB" w:rsidP="00012B6E">
            <w:pPr>
              <w:pStyle w:val="NormalWeb"/>
              <w:spacing w:before="0" w:beforeAutospacing="0" w:after="0" w:afterAutospacing="0"/>
              <w:ind w:right="34"/>
              <w:rPr>
                <w:rFonts w:ascii="Arial" w:hAnsi="Arial" w:cs="Arial"/>
                <w:sz w:val="22"/>
                <w:szCs w:val="22"/>
              </w:rPr>
            </w:pPr>
            <w:r w:rsidRPr="00BD03BF">
              <w:rPr>
                <w:rFonts w:ascii="Arial" w:hAnsi="Arial" w:cs="Arial"/>
                <w:sz w:val="22"/>
                <w:szCs w:val="22"/>
              </w:rPr>
              <w:t xml:space="preserve">Assignment title: </w:t>
            </w:r>
            <w:r w:rsidRPr="00BD03BF">
              <w:rPr>
                <w:rFonts w:ascii="Arial" w:hAnsi="Arial" w:cs="Arial"/>
                <w:b/>
                <w:bCs/>
                <w:sz w:val="22"/>
                <w:szCs w:val="22"/>
              </w:rPr>
              <w:t xml:space="preserve">Essay </w:t>
            </w:r>
            <w:r>
              <w:rPr>
                <w:rFonts w:ascii="Arial" w:hAnsi="Arial" w:cs="Arial"/>
                <w:b/>
                <w:bCs/>
                <w:sz w:val="22"/>
                <w:szCs w:val="22"/>
              </w:rPr>
              <w:t>3</w:t>
            </w:r>
          </w:p>
          <w:p w14:paraId="70A200E3" w14:textId="77777777" w:rsidR="00A34EEB" w:rsidRPr="00BD03BF" w:rsidRDefault="00A34EEB" w:rsidP="00012B6E">
            <w:pPr>
              <w:pStyle w:val="NormalWeb"/>
              <w:spacing w:before="0" w:beforeAutospacing="0" w:after="0" w:afterAutospacing="0"/>
              <w:ind w:right="34"/>
              <w:rPr>
                <w:rFonts w:ascii="Arial" w:hAnsi="Arial" w:cs="Arial"/>
                <w:sz w:val="22"/>
                <w:szCs w:val="22"/>
              </w:rPr>
            </w:pPr>
          </w:p>
          <w:p w14:paraId="120908B7" w14:textId="77777777" w:rsidR="00A34EEB" w:rsidRPr="00BD03BF" w:rsidRDefault="00A34EEB" w:rsidP="00012B6E">
            <w:pPr>
              <w:pStyle w:val="NormalWeb"/>
              <w:spacing w:before="0" w:beforeAutospacing="0" w:after="0" w:afterAutospacing="0"/>
              <w:ind w:right="34"/>
              <w:rPr>
                <w:rFonts w:ascii="Arial" w:hAnsi="Arial" w:cs="Arial"/>
                <w:sz w:val="22"/>
                <w:szCs w:val="22"/>
              </w:rPr>
            </w:pPr>
            <w:r w:rsidRPr="00BD03BF">
              <w:rPr>
                <w:rFonts w:ascii="Arial" w:hAnsi="Arial" w:cs="Arial"/>
                <w:sz w:val="22"/>
                <w:szCs w:val="22"/>
              </w:rPr>
              <w:t xml:space="preserve">Assignment due date: </w:t>
            </w:r>
            <w:r>
              <w:rPr>
                <w:rFonts w:ascii="Arial" w:hAnsi="Arial" w:cs="Arial"/>
                <w:b/>
                <w:bCs/>
                <w:sz w:val="22"/>
                <w:szCs w:val="22"/>
              </w:rPr>
              <w:t>6 January 2025</w:t>
            </w:r>
            <w:r w:rsidRPr="00BD03BF">
              <w:rPr>
                <w:rFonts w:ascii="Arial" w:hAnsi="Arial" w:cs="Arial"/>
                <w:sz w:val="22"/>
                <w:szCs w:val="22"/>
              </w:rPr>
              <w:t xml:space="preserve"> </w:t>
            </w:r>
          </w:p>
        </w:tc>
      </w:tr>
      <w:tr w:rsidR="00A34EEB" w:rsidRPr="00BD03BF" w14:paraId="39503FC8" w14:textId="77777777" w:rsidTr="00012B6E">
        <w:trPr>
          <w:trHeight w:val="632"/>
        </w:trPr>
        <w:tc>
          <w:tcPr>
            <w:tcW w:w="8856" w:type="dxa"/>
            <w:gridSpan w:val="5"/>
            <w:tcBorders>
              <w:bottom w:val="single" w:sz="4" w:space="0" w:color="000000"/>
            </w:tcBorders>
          </w:tcPr>
          <w:p w14:paraId="3CCDAC1A" w14:textId="77777777" w:rsidR="00A34EEB" w:rsidRPr="00BD03BF" w:rsidRDefault="00A34EEB" w:rsidP="00012B6E">
            <w:pPr>
              <w:rPr>
                <w:rFonts w:ascii="Arial" w:hAnsi="Arial" w:cs="Arial"/>
              </w:rPr>
            </w:pPr>
            <w:r w:rsidRPr="00BD03BF">
              <w:rPr>
                <w:rFonts w:ascii="Arial" w:hAnsi="Arial" w:cs="Arial"/>
              </w:rPr>
              <w:t>This assignment is for the       1</w:t>
            </w:r>
            <w:r w:rsidRPr="00BD03BF">
              <w:rPr>
                <w:rFonts w:ascii="Arial" w:hAnsi="Arial" w:cs="Arial"/>
                <w:vertAlign w:val="superscript"/>
              </w:rPr>
              <w:t xml:space="preserve">st </w:t>
            </w:r>
            <w:r w:rsidRPr="00BD03BF">
              <w:rPr>
                <w:rFonts w:ascii="Arial" w:hAnsi="Arial" w:cs="Arial"/>
              </w:rPr>
              <w:t>[</w:t>
            </w:r>
            <w:r w:rsidRPr="00BD03BF">
              <w:rPr>
                <w:rFonts w:ascii="Segoe UI Symbol" w:hAnsi="Segoe UI Symbol" w:cs="Segoe UI Symbol"/>
              </w:rPr>
              <w:t>✓</w:t>
            </w:r>
            <w:r w:rsidRPr="00BD03BF">
              <w:rPr>
                <w:rFonts w:ascii="Arial" w:hAnsi="Arial" w:cs="Arial"/>
              </w:rPr>
              <w:t>]   2</w:t>
            </w:r>
            <w:r w:rsidRPr="00BD03BF">
              <w:rPr>
                <w:rFonts w:ascii="Arial" w:hAnsi="Arial" w:cs="Arial"/>
                <w:vertAlign w:val="superscript"/>
              </w:rPr>
              <w:t>nd</w:t>
            </w:r>
            <w:r w:rsidRPr="00BD03BF">
              <w:rPr>
                <w:rFonts w:ascii="Arial" w:hAnsi="Arial" w:cs="Arial"/>
              </w:rPr>
              <w:t xml:space="preserve">  </w:t>
            </w:r>
            <w:r w:rsidRPr="00BD03BF">
              <w:rPr>
                <w:rFonts w:ascii="Arial" w:hAnsi="Arial" w:cs="Arial"/>
              </w:rPr>
              <w:fldChar w:fldCharType="begin">
                <w:ffData>
                  <w:name w:val="Check14"/>
                  <w:enabled/>
                  <w:calcOnExit w:val="0"/>
                  <w:checkBox>
                    <w:sizeAuto/>
                    <w:default w:val="0"/>
                  </w:checkBox>
                </w:ffData>
              </w:fldChar>
            </w:r>
            <w:bookmarkStart w:id="0" w:name="Check14"/>
            <w:r w:rsidRPr="00BD03BF">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BD03BF">
              <w:rPr>
                <w:rFonts w:ascii="Arial" w:hAnsi="Arial" w:cs="Arial"/>
              </w:rPr>
              <w:fldChar w:fldCharType="end"/>
            </w:r>
            <w:bookmarkEnd w:id="0"/>
            <w:r w:rsidRPr="00BD03BF">
              <w:rPr>
                <w:rFonts w:ascii="Arial" w:hAnsi="Arial" w:cs="Arial"/>
              </w:rPr>
              <w:t xml:space="preserve">     3</w:t>
            </w:r>
            <w:r w:rsidRPr="00BD03BF">
              <w:rPr>
                <w:rFonts w:ascii="Arial" w:hAnsi="Arial" w:cs="Arial"/>
                <w:vertAlign w:val="superscript"/>
              </w:rPr>
              <w:t>rd</w:t>
            </w:r>
            <w:r w:rsidRPr="00BD03BF">
              <w:rPr>
                <w:rFonts w:ascii="Arial" w:hAnsi="Arial" w:cs="Arial"/>
              </w:rPr>
              <w:t xml:space="preserve">  </w:t>
            </w:r>
            <w:r w:rsidRPr="00BD03BF">
              <w:rPr>
                <w:rFonts w:ascii="Arial" w:hAnsi="Arial" w:cs="Arial"/>
              </w:rPr>
              <w:fldChar w:fldCharType="begin">
                <w:ffData>
                  <w:name w:val="Check15"/>
                  <w:enabled/>
                  <w:calcOnExit w:val="0"/>
                  <w:checkBox>
                    <w:sizeAuto/>
                    <w:default w:val="0"/>
                  </w:checkBox>
                </w:ffData>
              </w:fldChar>
            </w:r>
            <w:bookmarkStart w:id="1" w:name="Check15"/>
            <w:r w:rsidRPr="00BD03BF">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BD03BF">
              <w:rPr>
                <w:rFonts w:ascii="Arial" w:hAnsi="Arial" w:cs="Arial"/>
              </w:rPr>
              <w:fldChar w:fldCharType="end"/>
            </w:r>
            <w:bookmarkEnd w:id="1"/>
            <w:r w:rsidRPr="00BD03BF">
              <w:rPr>
                <w:rFonts w:ascii="Arial" w:hAnsi="Arial" w:cs="Arial"/>
              </w:rPr>
              <w:t xml:space="preserve">      4</w:t>
            </w:r>
            <w:r w:rsidRPr="00BD03BF">
              <w:rPr>
                <w:rFonts w:ascii="Arial" w:hAnsi="Arial" w:cs="Arial"/>
                <w:vertAlign w:val="superscript"/>
              </w:rPr>
              <w:t>th</w:t>
            </w:r>
            <w:r w:rsidRPr="00BD03BF">
              <w:rPr>
                <w:rFonts w:ascii="Arial" w:hAnsi="Arial" w:cs="Arial"/>
              </w:rPr>
              <w:t xml:space="preserve"> </w:t>
            </w:r>
            <w:r w:rsidRPr="00BD03BF">
              <w:rPr>
                <w:rFonts w:ascii="Arial" w:hAnsi="Arial" w:cs="Arial"/>
              </w:rPr>
              <w:fldChar w:fldCharType="begin">
                <w:ffData>
                  <w:name w:val="Check16"/>
                  <w:enabled/>
                  <w:calcOnExit w:val="0"/>
                  <w:checkBox>
                    <w:sizeAuto/>
                    <w:default w:val="0"/>
                  </w:checkBox>
                </w:ffData>
              </w:fldChar>
            </w:r>
            <w:bookmarkStart w:id="2" w:name="Check16"/>
            <w:r w:rsidRPr="00BD03BF">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BD03BF">
              <w:rPr>
                <w:rFonts w:ascii="Arial" w:hAnsi="Arial" w:cs="Arial"/>
              </w:rPr>
              <w:fldChar w:fldCharType="end"/>
            </w:r>
            <w:bookmarkEnd w:id="2"/>
            <w:r w:rsidRPr="00BD03BF">
              <w:rPr>
                <w:rFonts w:ascii="Arial" w:hAnsi="Arial" w:cs="Arial"/>
              </w:rPr>
              <w:t xml:space="preserve">      5</w:t>
            </w:r>
            <w:r w:rsidRPr="00BD03BF">
              <w:rPr>
                <w:rFonts w:ascii="Arial" w:hAnsi="Arial" w:cs="Arial"/>
                <w:vertAlign w:val="superscript"/>
              </w:rPr>
              <w:t>th</w:t>
            </w:r>
            <w:r w:rsidRPr="00BD03BF">
              <w:rPr>
                <w:rFonts w:ascii="Arial" w:hAnsi="Arial" w:cs="Arial"/>
              </w:rPr>
              <w:t xml:space="preserve"> </w:t>
            </w:r>
            <w:r w:rsidRPr="00BD03BF">
              <w:rPr>
                <w:rFonts w:ascii="Arial" w:hAnsi="Arial" w:cs="Arial"/>
              </w:rPr>
              <w:fldChar w:fldCharType="begin">
                <w:ffData>
                  <w:name w:val="Check17"/>
                  <w:enabled/>
                  <w:calcOnExit w:val="0"/>
                  <w:checkBox>
                    <w:sizeAuto/>
                    <w:default w:val="0"/>
                  </w:checkBox>
                </w:ffData>
              </w:fldChar>
            </w:r>
            <w:bookmarkStart w:id="3" w:name="Check17"/>
            <w:r w:rsidRPr="00BD03BF">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BD03BF">
              <w:rPr>
                <w:rFonts w:ascii="Arial" w:hAnsi="Arial" w:cs="Arial"/>
              </w:rPr>
              <w:fldChar w:fldCharType="end"/>
            </w:r>
            <w:bookmarkEnd w:id="3"/>
            <w:r w:rsidRPr="00BD03BF">
              <w:rPr>
                <w:rFonts w:ascii="Arial" w:hAnsi="Arial" w:cs="Arial"/>
              </w:rPr>
              <w:t xml:space="preserve">      6</w:t>
            </w:r>
            <w:r w:rsidRPr="00BD03BF">
              <w:rPr>
                <w:rFonts w:ascii="Arial" w:hAnsi="Arial" w:cs="Arial"/>
                <w:vertAlign w:val="superscript"/>
              </w:rPr>
              <w:t>th</w:t>
            </w:r>
            <w:r w:rsidRPr="00BD03BF">
              <w:rPr>
                <w:rFonts w:ascii="Arial" w:hAnsi="Arial" w:cs="Arial"/>
              </w:rPr>
              <w:t xml:space="preserve"> </w:t>
            </w:r>
            <w:r w:rsidRPr="00BD03BF">
              <w:rPr>
                <w:rFonts w:ascii="Arial" w:hAnsi="Arial" w:cs="Arial"/>
              </w:rPr>
              <w:fldChar w:fldCharType="begin">
                <w:ffData>
                  <w:name w:val="Check18"/>
                  <w:enabled/>
                  <w:calcOnExit w:val="0"/>
                  <w:checkBox>
                    <w:sizeAuto/>
                    <w:default w:val="0"/>
                  </w:checkBox>
                </w:ffData>
              </w:fldChar>
            </w:r>
            <w:bookmarkStart w:id="4" w:name="Check18"/>
            <w:r w:rsidRPr="00BD03BF">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BD03BF">
              <w:rPr>
                <w:rFonts w:ascii="Arial" w:hAnsi="Arial" w:cs="Arial"/>
              </w:rPr>
              <w:fldChar w:fldCharType="end"/>
            </w:r>
            <w:bookmarkEnd w:id="4"/>
            <w:r w:rsidRPr="00BD03BF">
              <w:rPr>
                <w:rFonts w:ascii="Arial" w:hAnsi="Arial" w:cs="Arial"/>
                <w:b/>
              </w:rPr>
              <w:t xml:space="preserve">   </w:t>
            </w:r>
            <w:r w:rsidRPr="00BD03BF">
              <w:rPr>
                <w:rFonts w:ascii="Arial" w:hAnsi="Arial" w:cs="Arial"/>
              </w:rPr>
              <w:t>module of the degree</w:t>
            </w:r>
          </w:p>
        </w:tc>
      </w:tr>
      <w:tr w:rsidR="00A34EEB" w:rsidRPr="00BD03BF" w14:paraId="24C221FA" w14:textId="77777777" w:rsidTr="00012B6E">
        <w:trPr>
          <w:trHeight w:val="978"/>
        </w:trPr>
        <w:tc>
          <w:tcPr>
            <w:tcW w:w="8856" w:type="dxa"/>
            <w:gridSpan w:val="5"/>
            <w:shd w:val="clear" w:color="auto" w:fill="D9D9D9"/>
          </w:tcPr>
          <w:p w14:paraId="56ABA96E" w14:textId="77777777" w:rsidR="00A34EEB" w:rsidRPr="00BD03BF" w:rsidRDefault="00A34EEB" w:rsidP="00012B6E">
            <w:pPr>
              <w:pStyle w:val="NormalWeb"/>
              <w:spacing w:before="0" w:beforeAutospacing="0" w:after="0" w:afterAutospacing="0"/>
              <w:ind w:right="34"/>
              <w:rPr>
                <w:rFonts w:ascii="Arial" w:hAnsi="Arial" w:cs="Arial"/>
                <w:sz w:val="22"/>
                <w:szCs w:val="22"/>
              </w:rPr>
            </w:pPr>
            <w:r w:rsidRPr="00BD03BF">
              <w:rPr>
                <w:rFonts w:ascii="Arial" w:hAnsi="Arial" w:cs="Arial"/>
                <w:sz w:val="22"/>
                <w:szCs w:val="22"/>
              </w:rPr>
              <w:t>I confirm that this is my original work and that I have adhered to the University policy on plagiarism.</w:t>
            </w:r>
          </w:p>
          <w:p w14:paraId="128FCFA2" w14:textId="77777777" w:rsidR="00A34EEB" w:rsidRPr="00BD03BF" w:rsidRDefault="00A34EEB" w:rsidP="00012B6E">
            <w:pPr>
              <w:pStyle w:val="NormalWeb"/>
              <w:spacing w:before="0" w:beforeAutospacing="0" w:after="0" w:afterAutospacing="0"/>
              <w:ind w:right="34"/>
              <w:rPr>
                <w:rFonts w:ascii="Arial" w:hAnsi="Arial" w:cs="Arial"/>
                <w:sz w:val="22"/>
                <w:szCs w:val="22"/>
              </w:rPr>
            </w:pPr>
            <w:r w:rsidRPr="00BD03BF">
              <w:rPr>
                <w:rFonts w:ascii="Arial" w:hAnsi="Arial" w:cs="Arial"/>
                <w:sz w:val="22"/>
                <w:szCs w:val="22"/>
              </w:rPr>
              <w:t>Signed …</w:t>
            </w:r>
            <w:r>
              <w:rPr>
                <w:rFonts w:ascii="Arial" w:hAnsi="Arial" w:cs="Arial"/>
                <w:noProof/>
                <w:sz w:val="22"/>
                <w:szCs w:val="22"/>
              </w:rPr>
              <w:drawing>
                <wp:inline distT="0" distB="0" distL="0" distR="0" wp14:anchorId="47773A30" wp14:editId="44000D64">
                  <wp:extent cx="1231900" cy="266700"/>
                  <wp:effectExtent l="0" t="0" r="0" b="0"/>
                  <wp:docPr id="2" name="Picture 4" descr="A black and white photo of a black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A black and white photo of a black background&#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31900" cy="266700"/>
                          </a:xfrm>
                          <a:prstGeom prst="rect">
                            <a:avLst/>
                          </a:prstGeom>
                          <a:noFill/>
                          <a:ln>
                            <a:noFill/>
                          </a:ln>
                        </pic:spPr>
                      </pic:pic>
                    </a:graphicData>
                  </a:graphic>
                </wp:inline>
              </w:drawing>
            </w:r>
            <w:r w:rsidRPr="00BD03BF">
              <w:rPr>
                <w:rFonts w:ascii="Arial" w:hAnsi="Arial" w:cs="Arial"/>
                <w:sz w:val="22"/>
                <w:szCs w:val="22"/>
              </w:rPr>
              <w:t>……………………</w:t>
            </w:r>
          </w:p>
          <w:p w14:paraId="321D3831" w14:textId="77777777" w:rsidR="00A34EEB" w:rsidRPr="00BD03BF" w:rsidRDefault="00A34EEB" w:rsidP="00012B6E">
            <w:pPr>
              <w:pStyle w:val="NormalWeb"/>
              <w:spacing w:before="0" w:beforeAutospacing="0" w:after="0" w:afterAutospacing="0"/>
              <w:ind w:right="34"/>
              <w:rPr>
                <w:rFonts w:ascii="Arial" w:hAnsi="Arial" w:cs="Arial"/>
                <w:sz w:val="22"/>
                <w:szCs w:val="22"/>
              </w:rPr>
            </w:pPr>
            <w:r w:rsidRPr="00BD03BF">
              <w:rPr>
                <w:rFonts w:ascii="Arial" w:hAnsi="Arial" w:cs="Arial"/>
                <w:b/>
                <w:sz w:val="22"/>
                <w:szCs w:val="22"/>
              </w:rPr>
              <w:t xml:space="preserve">Email </w:t>
            </w:r>
            <w:proofErr w:type="spellStart"/>
            <w:proofErr w:type="gramStart"/>
            <w:r w:rsidRPr="00BD03BF">
              <w:rPr>
                <w:rFonts w:ascii="Arial" w:hAnsi="Arial" w:cs="Arial"/>
                <w:b/>
                <w:sz w:val="22"/>
                <w:szCs w:val="22"/>
              </w:rPr>
              <w:t>submission:if</w:t>
            </w:r>
            <w:proofErr w:type="spellEnd"/>
            <w:proofErr w:type="gramEnd"/>
            <w:r w:rsidRPr="00BD03BF">
              <w:rPr>
                <w:rFonts w:ascii="Arial" w:hAnsi="Arial" w:cs="Arial"/>
                <w:b/>
                <w:sz w:val="22"/>
                <w:szCs w:val="22"/>
              </w:rPr>
              <w:t xml:space="preserve"> you are submitting this form via email, please tick this box </w:t>
            </w:r>
            <w:r w:rsidRPr="00BD03BF">
              <w:rPr>
                <w:rFonts w:ascii="Arial" w:hAnsi="Arial" w:cs="Arial"/>
                <w:sz w:val="22"/>
                <w:szCs w:val="22"/>
              </w:rPr>
              <w:t>[</w:t>
            </w:r>
            <w:r w:rsidRPr="00BD03BF">
              <w:rPr>
                <w:rFonts w:ascii="Segoe UI Symbol" w:hAnsi="Segoe UI Symbol" w:cs="Segoe UI Symbol"/>
                <w:sz w:val="22"/>
                <w:szCs w:val="22"/>
              </w:rPr>
              <w:t>✓</w:t>
            </w:r>
            <w:r w:rsidRPr="00BD03BF">
              <w:rPr>
                <w:rFonts w:ascii="Arial" w:hAnsi="Arial" w:cs="Arial"/>
                <w:sz w:val="22"/>
                <w:szCs w:val="22"/>
              </w:rPr>
              <w:t>]</w:t>
            </w:r>
          </w:p>
          <w:p w14:paraId="26018E70" w14:textId="77777777" w:rsidR="00A34EEB" w:rsidRPr="00BD03BF" w:rsidRDefault="00A34EEB" w:rsidP="00012B6E">
            <w:pPr>
              <w:pStyle w:val="NormalWeb"/>
              <w:spacing w:before="0" w:beforeAutospacing="0" w:after="0" w:afterAutospacing="0"/>
              <w:ind w:right="34"/>
              <w:rPr>
                <w:rFonts w:ascii="Arial" w:hAnsi="Arial" w:cs="Arial"/>
                <w:sz w:val="22"/>
                <w:szCs w:val="22"/>
              </w:rPr>
            </w:pPr>
            <w:r w:rsidRPr="00BD03BF">
              <w:rPr>
                <w:rFonts w:ascii="Arial" w:hAnsi="Arial" w:cs="Arial"/>
                <w:b/>
                <w:sz w:val="22"/>
                <w:szCs w:val="22"/>
              </w:rPr>
              <w:t>(as a substitute for your signature) to confirm that you agree to the above declaration.</w:t>
            </w:r>
          </w:p>
        </w:tc>
      </w:tr>
      <w:tr w:rsidR="00A34EEB" w:rsidRPr="00BD03BF" w14:paraId="21224730" w14:textId="77777777" w:rsidTr="00012B6E">
        <w:trPr>
          <w:trHeight w:val="3972"/>
        </w:trPr>
        <w:tc>
          <w:tcPr>
            <w:tcW w:w="8856" w:type="dxa"/>
            <w:gridSpan w:val="5"/>
          </w:tcPr>
          <w:p w14:paraId="469E2BA4" w14:textId="77777777" w:rsidR="00A34EEB" w:rsidRPr="00BD03BF" w:rsidRDefault="00A34EEB" w:rsidP="00012B6E">
            <w:pPr>
              <w:rPr>
                <w:rFonts w:ascii="Arial" w:hAnsi="Arial" w:cs="Arial"/>
                <w:b/>
              </w:rPr>
            </w:pPr>
          </w:p>
          <w:p w14:paraId="3CFD18C8" w14:textId="77777777" w:rsidR="00A34EEB" w:rsidRPr="00BD03BF" w:rsidRDefault="00A34EEB" w:rsidP="00012B6E">
            <w:pPr>
              <w:rPr>
                <w:rFonts w:ascii="Arial" w:hAnsi="Arial" w:cs="Arial"/>
              </w:rPr>
            </w:pPr>
            <w:r w:rsidRPr="00BD03BF">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34EEB" w:rsidRPr="00BD03BF" w14:paraId="4B754F03" w14:textId="77777777" w:rsidTr="00012B6E">
              <w:tc>
                <w:tcPr>
                  <w:tcW w:w="6970" w:type="dxa"/>
                </w:tcPr>
                <w:p w14:paraId="54AC8134" w14:textId="77777777" w:rsidR="00A34EEB" w:rsidRPr="00BD03BF" w:rsidRDefault="00A34EEB" w:rsidP="00012B6E">
                  <w:pPr>
                    <w:rPr>
                      <w:rFonts w:ascii="Arial" w:hAnsi="Arial" w:cs="Arial"/>
                    </w:rPr>
                  </w:pPr>
                </w:p>
                <w:p w14:paraId="78E58BD8" w14:textId="77777777" w:rsidR="00A34EEB" w:rsidRPr="00BD03BF" w:rsidRDefault="00A34EEB" w:rsidP="00012B6E">
                  <w:pPr>
                    <w:rPr>
                      <w:rFonts w:ascii="Arial" w:hAnsi="Arial" w:cs="Arial"/>
                    </w:rPr>
                  </w:pPr>
                  <w:r w:rsidRPr="00BD03BF">
                    <w:rPr>
                      <w:rFonts w:ascii="Arial" w:hAnsi="Arial" w:cs="Arial"/>
                    </w:rPr>
                    <w:t>1</w:t>
                  </w:r>
                  <w:r w:rsidRPr="00BD03BF">
                    <w:rPr>
                      <w:rFonts w:ascii="Arial" w:hAnsi="Arial" w:cs="Arial"/>
                      <w:vertAlign w:val="superscript"/>
                    </w:rPr>
                    <w:t>st</w:t>
                  </w:r>
                  <w:r w:rsidRPr="00BD03BF">
                    <w:rPr>
                      <w:rFonts w:ascii="Arial" w:hAnsi="Arial" w:cs="Arial"/>
                    </w:rPr>
                    <w:t xml:space="preserve"> Marker’s Provisional mark</w:t>
                  </w:r>
                </w:p>
              </w:tc>
              <w:tc>
                <w:tcPr>
                  <w:tcW w:w="1660" w:type="dxa"/>
                </w:tcPr>
                <w:p w14:paraId="1932C326" w14:textId="77777777" w:rsidR="00A34EEB" w:rsidRPr="00BD03BF" w:rsidRDefault="00A34EEB" w:rsidP="00012B6E">
                  <w:pPr>
                    <w:rPr>
                      <w:rFonts w:ascii="Arial" w:hAnsi="Arial" w:cs="Arial"/>
                    </w:rPr>
                  </w:pPr>
                </w:p>
              </w:tc>
            </w:tr>
            <w:tr w:rsidR="00A34EEB" w:rsidRPr="00BD03BF" w14:paraId="4C60AF99" w14:textId="77777777" w:rsidTr="00012B6E">
              <w:tc>
                <w:tcPr>
                  <w:tcW w:w="6970" w:type="dxa"/>
                </w:tcPr>
                <w:p w14:paraId="6E65077E" w14:textId="77777777" w:rsidR="00A34EEB" w:rsidRPr="00BD03BF" w:rsidRDefault="00A34EEB" w:rsidP="00012B6E">
                  <w:pPr>
                    <w:rPr>
                      <w:rFonts w:ascii="Arial" w:hAnsi="Arial" w:cs="Arial"/>
                    </w:rPr>
                  </w:pPr>
                </w:p>
                <w:p w14:paraId="34DD7212" w14:textId="77777777" w:rsidR="00A34EEB" w:rsidRPr="00BD03BF" w:rsidRDefault="00A34EEB" w:rsidP="00012B6E">
                  <w:pPr>
                    <w:rPr>
                      <w:rFonts w:ascii="Arial" w:hAnsi="Arial" w:cs="Arial"/>
                    </w:rPr>
                  </w:pPr>
                  <w:r w:rsidRPr="00BD03BF">
                    <w:rPr>
                      <w:rFonts w:ascii="Arial" w:hAnsi="Arial" w:cs="Arial"/>
                    </w:rPr>
                    <w:t>2</w:t>
                  </w:r>
                  <w:r w:rsidRPr="00BD03BF">
                    <w:rPr>
                      <w:rFonts w:ascii="Arial" w:hAnsi="Arial" w:cs="Arial"/>
                      <w:vertAlign w:val="superscript"/>
                    </w:rPr>
                    <w:t>nd</w:t>
                  </w:r>
                  <w:r w:rsidRPr="00BD03BF">
                    <w:rPr>
                      <w:rFonts w:ascii="Arial" w:hAnsi="Arial" w:cs="Arial"/>
                    </w:rPr>
                    <w:t xml:space="preserve"> Marker’s/Moderator’s provisional mark</w:t>
                  </w:r>
                </w:p>
              </w:tc>
              <w:tc>
                <w:tcPr>
                  <w:tcW w:w="1660" w:type="dxa"/>
                </w:tcPr>
                <w:p w14:paraId="2E6DFBC6" w14:textId="77777777" w:rsidR="00A34EEB" w:rsidRPr="00BD03BF" w:rsidRDefault="00A34EEB" w:rsidP="00012B6E">
                  <w:pPr>
                    <w:rPr>
                      <w:rFonts w:ascii="Arial" w:hAnsi="Arial" w:cs="Arial"/>
                    </w:rPr>
                  </w:pPr>
                </w:p>
              </w:tc>
            </w:tr>
            <w:tr w:rsidR="00A34EEB" w:rsidRPr="00BD03BF" w14:paraId="0DC91A13" w14:textId="77777777" w:rsidTr="00012B6E">
              <w:trPr>
                <w:trHeight w:val="646"/>
              </w:trPr>
              <w:tc>
                <w:tcPr>
                  <w:tcW w:w="6970" w:type="dxa"/>
                </w:tcPr>
                <w:p w14:paraId="343D642A" w14:textId="77777777" w:rsidR="00A34EEB" w:rsidRPr="00BD03BF" w:rsidRDefault="00A34EEB" w:rsidP="00012B6E">
                  <w:pPr>
                    <w:rPr>
                      <w:rFonts w:ascii="Arial" w:hAnsi="Arial" w:cs="Arial"/>
                    </w:rPr>
                  </w:pPr>
                </w:p>
                <w:p w14:paraId="32386218" w14:textId="77777777" w:rsidR="00A34EEB" w:rsidRPr="00BD03BF" w:rsidRDefault="00A34EEB" w:rsidP="00012B6E">
                  <w:pPr>
                    <w:rPr>
                      <w:rFonts w:ascii="Arial" w:hAnsi="Arial" w:cs="Arial"/>
                    </w:rPr>
                  </w:pPr>
                  <w:r w:rsidRPr="00BD03BF">
                    <w:rPr>
                      <w:rFonts w:ascii="Arial" w:hAnsi="Arial" w:cs="Arial"/>
                    </w:rPr>
                    <w:t>External Examiner’s mark (if relevant)</w:t>
                  </w:r>
                </w:p>
              </w:tc>
              <w:tc>
                <w:tcPr>
                  <w:tcW w:w="1660" w:type="dxa"/>
                </w:tcPr>
                <w:p w14:paraId="38180D75" w14:textId="77777777" w:rsidR="00A34EEB" w:rsidRPr="00BD03BF" w:rsidRDefault="00A34EEB" w:rsidP="00012B6E">
                  <w:pPr>
                    <w:rPr>
                      <w:rFonts w:ascii="Arial" w:hAnsi="Arial" w:cs="Arial"/>
                    </w:rPr>
                  </w:pPr>
                </w:p>
              </w:tc>
            </w:tr>
            <w:tr w:rsidR="00A34EEB" w:rsidRPr="00BD03BF" w14:paraId="6FA753EF" w14:textId="77777777" w:rsidTr="00012B6E">
              <w:trPr>
                <w:trHeight w:val="590"/>
              </w:trPr>
              <w:tc>
                <w:tcPr>
                  <w:tcW w:w="6970" w:type="dxa"/>
                </w:tcPr>
                <w:p w14:paraId="76F9F2D6" w14:textId="77777777" w:rsidR="00A34EEB" w:rsidRPr="00BD03BF" w:rsidRDefault="00A34EEB" w:rsidP="00012B6E">
                  <w:pPr>
                    <w:rPr>
                      <w:rFonts w:ascii="Arial" w:hAnsi="Arial" w:cs="Arial"/>
                    </w:rPr>
                  </w:pPr>
                </w:p>
                <w:p w14:paraId="6DE5F4D3" w14:textId="77777777" w:rsidR="00A34EEB" w:rsidRPr="00BD03BF" w:rsidRDefault="00A34EEB" w:rsidP="00012B6E">
                  <w:pPr>
                    <w:rPr>
                      <w:rFonts w:ascii="Arial" w:hAnsi="Arial" w:cs="Arial"/>
                      <w:b/>
                    </w:rPr>
                  </w:pPr>
                  <w:r w:rsidRPr="00BD03BF">
                    <w:rPr>
                      <w:rFonts w:ascii="Arial" w:hAnsi="Arial" w:cs="Arial"/>
                      <w:b/>
                    </w:rPr>
                    <w:lastRenderedPageBreak/>
                    <w:t>Final Mark</w:t>
                  </w:r>
                </w:p>
                <w:p w14:paraId="29EE30E0" w14:textId="77777777" w:rsidR="00A34EEB" w:rsidRPr="00BD03BF" w:rsidRDefault="00A34EEB" w:rsidP="00012B6E">
                  <w:pPr>
                    <w:rPr>
                      <w:rFonts w:ascii="Arial" w:hAnsi="Arial" w:cs="Arial"/>
                    </w:rPr>
                  </w:pPr>
                </w:p>
              </w:tc>
              <w:tc>
                <w:tcPr>
                  <w:tcW w:w="1660" w:type="dxa"/>
                </w:tcPr>
                <w:p w14:paraId="31D5BC58" w14:textId="77777777" w:rsidR="00A34EEB" w:rsidRPr="00BD03BF" w:rsidRDefault="00A34EEB" w:rsidP="00012B6E">
                  <w:pPr>
                    <w:rPr>
                      <w:rFonts w:ascii="Arial" w:hAnsi="Arial" w:cs="Arial"/>
                    </w:rPr>
                  </w:pPr>
                </w:p>
              </w:tc>
            </w:tr>
          </w:tbl>
          <w:p w14:paraId="014BDB1C" w14:textId="77777777" w:rsidR="00A34EEB" w:rsidRPr="00BD03BF" w:rsidRDefault="00A34EEB" w:rsidP="00012B6E">
            <w:pPr>
              <w:pStyle w:val="NormalWeb"/>
              <w:spacing w:before="0" w:beforeAutospacing="0" w:after="0" w:afterAutospacing="0"/>
              <w:ind w:left="142" w:right="34"/>
              <w:rPr>
                <w:rFonts w:ascii="Arial" w:hAnsi="Arial" w:cs="Arial"/>
                <w:b/>
                <w:sz w:val="22"/>
                <w:szCs w:val="22"/>
              </w:rPr>
            </w:pPr>
          </w:p>
          <w:p w14:paraId="56216835" w14:textId="77777777" w:rsidR="00A34EEB" w:rsidRPr="00BD03BF" w:rsidRDefault="00A34EEB" w:rsidP="00012B6E">
            <w:pPr>
              <w:pStyle w:val="NormalWeb"/>
              <w:spacing w:before="0" w:beforeAutospacing="0" w:after="0" w:afterAutospacing="0"/>
              <w:ind w:right="34"/>
              <w:rPr>
                <w:rFonts w:ascii="Arial" w:hAnsi="Arial" w:cs="Arial"/>
                <w:sz w:val="22"/>
                <w:szCs w:val="22"/>
              </w:rPr>
            </w:pPr>
            <w:r w:rsidRPr="00BD03BF">
              <w:rPr>
                <w:rFonts w:ascii="Arial" w:hAnsi="Arial" w:cs="Arial"/>
                <w:b/>
                <w:sz w:val="22"/>
                <w:szCs w:val="22"/>
              </w:rPr>
              <w:t>NB.</w:t>
            </w:r>
            <w:r w:rsidRPr="00BD03BF">
              <w:rPr>
                <w:rFonts w:ascii="Arial" w:hAnsi="Arial" w:cs="Arial"/>
                <w:sz w:val="22"/>
                <w:szCs w:val="22"/>
              </w:rPr>
              <w:t xml:space="preserve">  All marks are provisional until confirmed by the Final Examination Board.</w:t>
            </w:r>
          </w:p>
          <w:p w14:paraId="5AA7AB72" w14:textId="77777777" w:rsidR="00A34EEB" w:rsidRPr="00BD03BF" w:rsidRDefault="00A34EEB" w:rsidP="00012B6E">
            <w:pPr>
              <w:pStyle w:val="NormalWeb"/>
              <w:spacing w:before="0" w:beforeAutospacing="0" w:after="0" w:afterAutospacing="0"/>
              <w:rPr>
                <w:rFonts w:ascii="Arial" w:hAnsi="Arial" w:cs="Arial"/>
                <w:b/>
                <w:sz w:val="22"/>
                <w:szCs w:val="22"/>
              </w:rPr>
            </w:pPr>
          </w:p>
          <w:p w14:paraId="6D6912D2" w14:textId="77777777" w:rsidR="00A34EEB" w:rsidRPr="00BD03BF" w:rsidRDefault="00A34EEB" w:rsidP="00012B6E">
            <w:pPr>
              <w:pStyle w:val="NormalWeb"/>
              <w:spacing w:before="0" w:beforeAutospacing="0" w:after="0" w:afterAutospacing="0"/>
              <w:rPr>
                <w:rFonts w:ascii="Arial" w:hAnsi="Arial" w:cs="Arial"/>
                <w:b/>
                <w:sz w:val="22"/>
                <w:szCs w:val="22"/>
              </w:rPr>
            </w:pPr>
            <w:r w:rsidRPr="00BD03BF">
              <w:rPr>
                <w:rFonts w:ascii="Arial" w:hAnsi="Arial" w:cs="Arial"/>
                <w:b/>
                <w:sz w:val="22"/>
                <w:szCs w:val="22"/>
              </w:rPr>
              <w:t xml:space="preserve">For completion by Marker </w:t>
            </w:r>
            <w:proofErr w:type="gramStart"/>
            <w:r w:rsidRPr="00BD03BF">
              <w:rPr>
                <w:rFonts w:ascii="Arial" w:hAnsi="Arial" w:cs="Arial"/>
                <w:b/>
                <w:sz w:val="22"/>
                <w:szCs w:val="22"/>
              </w:rPr>
              <w:t>1 :</w:t>
            </w:r>
            <w:proofErr w:type="gramEnd"/>
          </w:p>
          <w:p w14:paraId="7303FD65" w14:textId="77777777" w:rsidR="00A34EEB" w:rsidRPr="00BD03BF" w:rsidRDefault="00A34EEB" w:rsidP="00012B6E">
            <w:pPr>
              <w:pStyle w:val="NormalWeb"/>
              <w:rPr>
                <w:rFonts w:ascii="Arial" w:hAnsi="Arial" w:cs="Arial"/>
                <w:sz w:val="22"/>
                <w:szCs w:val="22"/>
              </w:rPr>
            </w:pPr>
            <w:r w:rsidRPr="00BD03BF">
              <w:rPr>
                <w:rFonts w:ascii="Arial" w:hAnsi="Arial" w:cs="Arial"/>
                <w:sz w:val="22"/>
                <w:szCs w:val="22"/>
              </w:rPr>
              <w:t>Comments:</w:t>
            </w:r>
          </w:p>
          <w:p w14:paraId="7B1CF650" w14:textId="77777777" w:rsidR="00A34EEB" w:rsidRPr="00BD03BF" w:rsidRDefault="00A34EEB" w:rsidP="00012B6E">
            <w:pPr>
              <w:pStyle w:val="NormalWeb"/>
              <w:rPr>
                <w:rFonts w:ascii="Arial" w:hAnsi="Arial" w:cs="Arial"/>
                <w:sz w:val="22"/>
                <w:szCs w:val="22"/>
              </w:rPr>
            </w:pPr>
          </w:p>
        </w:tc>
      </w:tr>
      <w:tr w:rsidR="00A34EEB" w:rsidRPr="00BD03BF" w14:paraId="3694977A" w14:textId="77777777" w:rsidTr="00012B6E">
        <w:trPr>
          <w:trHeight w:val="492"/>
        </w:trPr>
        <w:tc>
          <w:tcPr>
            <w:tcW w:w="6768" w:type="dxa"/>
            <w:gridSpan w:val="3"/>
          </w:tcPr>
          <w:p w14:paraId="3B11B41C" w14:textId="77777777" w:rsidR="00A34EEB" w:rsidRPr="00BD03BF" w:rsidRDefault="00A34EEB" w:rsidP="00012B6E">
            <w:pPr>
              <w:pStyle w:val="NormalWeb"/>
              <w:ind w:left="142" w:right="34"/>
              <w:rPr>
                <w:rFonts w:ascii="Arial" w:hAnsi="Arial" w:cs="Arial"/>
                <w:sz w:val="22"/>
                <w:szCs w:val="22"/>
              </w:rPr>
            </w:pPr>
            <w:r w:rsidRPr="00BD03BF">
              <w:rPr>
                <w:rFonts w:ascii="Arial" w:hAnsi="Arial" w:cs="Arial"/>
                <w:sz w:val="22"/>
                <w:szCs w:val="22"/>
              </w:rPr>
              <w:lastRenderedPageBreak/>
              <w:t>Marker’s signature:</w:t>
            </w:r>
          </w:p>
        </w:tc>
        <w:tc>
          <w:tcPr>
            <w:tcW w:w="2088" w:type="dxa"/>
            <w:gridSpan w:val="2"/>
          </w:tcPr>
          <w:p w14:paraId="31376E70" w14:textId="77777777" w:rsidR="00A34EEB" w:rsidRPr="00BD03BF" w:rsidRDefault="00A34EEB" w:rsidP="00012B6E">
            <w:pPr>
              <w:pStyle w:val="NormalWeb"/>
              <w:spacing w:after="0"/>
              <w:ind w:left="142" w:right="34"/>
              <w:rPr>
                <w:rFonts w:ascii="Arial" w:hAnsi="Arial" w:cs="Arial"/>
                <w:sz w:val="22"/>
                <w:szCs w:val="22"/>
              </w:rPr>
            </w:pPr>
            <w:r w:rsidRPr="00BD03BF">
              <w:rPr>
                <w:rFonts w:ascii="Arial" w:hAnsi="Arial" w:cs="Arial"/>
                <w:sz w:val="22"/>
                <w:szCs w:val="22"/>
              </w:rPr>
              <w:t>Date:</w:t>
            </w:r>
          </w:p>
        </w:tc>
      </w:tr>
      <w:tr w:rsidR="00A34EEB" w:rsidRPr="00BD03BF" w14:paraId="03CC8DDD" w14:textId="77777777" w:rsidTr="00012B6E">
        <w:tc>
          <w:tcPr>
            <w:tcW w:w="8856" w:type="dxa"/>
            <w:gridSpan w:val="5"/>
          </w:tcPr>
          <w:p w14:paraId="7D840686" w14:textId="77777777" w:rsidR="00A34EEB" w:rsidRPr="00BD03BF" w:rsidRDefault="00A34EEB" w:rsidP="00012B6E">
            <w:pPr>
              <w:pStyle w:val="NormalWeb"/>
              <w:spacing w:before="0" w:beforeAutospacing="0" w:after="0" w:afterAutospacing="0"/>
              <w:ind w:right="-334"/>
              <w:rPr>
                <w:rFonts w:ascii="Arial" w:hAnsi="Arial" w:cs="Arial"/>
                <w:bCs/>
                <w:i/>
                <w:sz w:val="22"/>
                <w:szCs w:val="22"/>
              </w:rPr>
            </w:pPr>
          </w:p>
          <w:p w14:paraId="4CFB2F66" w14:textId="77777777" w:rsidR="00A34EEB" w:rsidRPr="00BD03BF" w:rsidRDefault="00A34EEB" w:rsidP="00012B6E">
            <w:pPr>
              <w:pStyle w:val="NormalWeb"/>
              <w:spacing w:before="0" w:beforeAutospacing="0" w:after="0" w:afterAutospacing="0"/>
              <w:ind w:right="-334"/>
              <w:rPr>
                <w:rFonts w:ascii="Arial" w:hAnsi="Arial" w:cs="Arial"/>
                <w:b/>
                <w:bCs/>
                <w:sz w:val="22"/>
                <w:szCs w:val="22"/>
              </w:rPr>
            </w:pPr>
            <w:r w:rsidRPr="00BD03BF">
              <w:rPr>
                <w:rFonts w:ascii="Arial" w:hAnsi="Arial" w:cs="Arial"/>
                <w:b/>
                <w:bCs/>
                <w:sz w:val="22"/>
                <w:szCs w:val="22"/>
              </w:rPr>
              <w:t>For completion by Marker 2/Moderator:</w:t>
            </w:r>
          </w:p>
          <w:p w14:paraId="5B564B79" w14:textId="77777777" w:rsidR="00A34EEB" w:rsidRPr="00BD03BF" w:rsidRDefault="00A34EEB" w:rsidP="00012B6E">
            <w:pPr>
              <w:pStyle w:val="NormalWeb"/>
              <w:spacing w:before="0" w:beforeAutospacing="0" w:after="0" w:afterAutospacing="0"/>
              <w:ind w:right="-334"/>
              <w:rPr>
                <w:rFonts w:ascii="Arial" w:hAnsi="Arial" w:cs="Arial"/>
                <w:b/>
                <w:bCs/>
                <w:sz w:val="22"/>
                <w:szCs w:val="22"/>
              </w:rPr>
            </w:pPr>
          </w:p>
          <w:p w14:paraId="189A3E9F" w14:textId="77777777" w:rsidR="00A34EEB" w:rsidRPr="00BD03BF" w:rsidRDefault="00A34EEB" w:rsidP="00012B6E">
            <w:pPr>
              <w:pStyle w:val="NormalWeb"/>
              <w:spacing w:before="0" w:beforeAutospacing="0" w:after="0" w:afterAutospacing="0"/>
              <w:ind w:right="-334"/>
              <w:rPr>
                <w:rFonts w:ascii="Arial" w:hAnsi="Arial" w:cs="Arial"/>
                <w:bCs/>
                <w:sz w:val="22"/>
                <w:szCs w:val="22"/>
              </w:rPr>
            </w:pPr>
            <w:r w:rsidRPr="00BD03BF">
              <w:rPr>
                <w:rFonts w:ascii="Arial" w:hAnsi="Arial" w:cs="Arial"/>
                <w:bCs/>
                <w:sz w:val="22"/>
                <w:szCs w:val="22"/>
              </w:rPr>
              <w:t>Comments:</w:t>
            </w:r>
          </w:p>
          <w:p w14:paraId="70610F2F" w14:textId="77777777" w:rsidR="00A34EEB" w:rsidRPr="00BD03BF" w:rsidRDefault="00A34EEB" w:rsidP="00012B6E">
            <w:pPr>
              <w:pStyle w:val="NormalWeb"/>
              <w:spacing w:before="0" w:beforeAutospacing="0" w:after="0" w:afterAutospacing="0"/>
              <w:ind w:right="-334"/>
              <w:rPr>
                <w:rFonts w:ascii="Arial" w:hAnsi="Arial" w:cs="Arial"/>
                <w:bCs/>
                <w:sz w:val="22"/>
                <w:szCs w:val="22"/>
              </w:rPr>
            </w:pPr>
          </w:p>
          <w:p w14:paraId="56906B78" w14:textId="77777777" w:rsidR="00A34EEB" w:rsidRPr="00BD03BF" w:rsidRDefault="00A34EEB" w:rsidP="00012B6E">
            <w:pPr>
              <w:pStyle w:val="NormalWeb"/>
              <w:spacing w:before="0" w:beforeAutospacing="0" w:after="0" w:afterAutospacing="0"/>
              <w:ind w:right="-334"/>
              <w:rPr>
                <w:rFonts w:ascii="Arial" w:hAnsi="Arial" w:cs="Arial"/>
                <w:bCs/>
                <w:sz w:val="22"/>
                <w:szCs w:val="22"/>
              </w:rPr>
            </w:pPr>
          </w:p>
          <w:p w14:paraId="7D77BBEC" w14:textId="77777777" w:rsidR="00A34EEB" w:rsidRPr="00BD03BF" w:rsidRDefault="00A34EEB" w:rsidP="00012B6E">
            <w:pPr>
              <w:pStyle w:val="NormalWeb"/>
              <w:spacing w:before="0" w:beforeAutospacing="0" w:after="0" w:afterAutospacing="0"/>
              <w:ind w:right="-334"/>
              <w:rPr>
                <w:rFonts w:ascii="Arial" w:hAnsi="Arial" w:cs="Arial"/>
                <w:bCs/>
                <w:sz w:val="22"/>
                <w:szCs w:val="22"/>
              </w:rPr>
            </w:pPr>
          </w:p>
          <w:p w14:paraId="75714B10" w14:textId="77777777" w:rsidR="00A34EEB" w:rsidRPr="00BD03BF" w:rsidRDefault="00A34EEB" w:rsidP="00012B6E">
            <w:pPr>
              <w:pStyle w:val="NormalWeb"/>
              <w:spacing w:before="0" w:beforeAutospacing="0" w:after="0" w:afterAutospacing="0"/>
              <w:ind w:right="-334"/>
              <w:rPr>
                <w:rFonts w:ascii="Arial" w:hAnsi="Arial" w:cs="Arial"/>
                <w:bCs/>
                <w:sz w:val="22"/>
                <w:szCs w:val="22"/>
              </w:rPr>
            </w:pPr>
          </w:p>
          <w:p w14:paraId="1659883F" w14:textId="77777777" w:rsidR="00A34EEB" w:rsidRPr="00BD03BF" w:rsidRDefault="00A34EEB" w:rsidP="00012B6E">
            <w:pPr>
              <w:pStyle w:val="NormalWeb"/>
              <w:spacing w:before="0" w:beforeAutospacing="0" w:after="0" w:afterAutospacing="0"/>
              <w:ind w:right="-334"/>
              <w:rPr>
                <w:rFonts w:ascii="Arial" w:hAnsi="Arial" w:cs="Arial"/>
                <w:bCs/>
                <w:sz w:val="22"/>
                <w:szCs w:val="22"/>
              </w:rPr>
            </w:pPr>
          </w:p>
        </w:tc>
      </w:tr>
      <w:tr w:rsidR="00A34EEB" w:rsidRPr="00BD03BF" w14:paraId="0571E57A" w14:textId="77777777" w:rsidTr="00012B6E">
        <w:trPr>
          <w:trHeight w:val="720"/>
        </w:trPr>
        <w:tc>
          <w:tcPr>
            <w:tcW w:w="5211" w:type="dxa"/>
            <w:gridSpan w:val="2"/>
          </w:tcPr>
          <w:p w14:paraId="596B1ADF" w14:textId="77777777" w:rsidR="00A34EEB" w:rsidRPr="00BD03BF" w:rsidRDefault="00A34EEB" w:rsidP="00012B6E">
            <w:pPr>
              <w:pStyle w:val="NormalWeb"/>
              <w:spacing w:before="0" w:beforeAutospacing="0" w:after="0" w:afterAutospacing="0"/>
              <w:ind w:right="-334"/>
              <w:rPr>
                <w:rFonts w:ascii="Arial" w:hAnsi="Arial" w:cs="Arial"/>
                <w:bCs/>
                <w:sz w:val="22"/>
                <w:szCs w:val="22"/>
              </w:rPr>
            </w:pPr>
            <w:r w:rsidRPr="00BD03BF">
              <w:rPr>
                <w:rFonts w:ascii="Arial" w:hAnsi="Arial" w:cs="Arial"/>
                <w:bCs/>
                <w:sz w:val="22"/>
                <w:szCs w:val="22"/>
              </w:rPr>
              <w:t>Marker’s Signature:</w:t>
            </w:r>
          </w:p>
        </w:tc>
        <w:tc>
          <w:tcPr>
            <w:tcW w:w="3645" w:type="dxa"/>
            <w:gridSpan w:val="3"/>
          </w:tcPr>
          <w:p w14:paraId="7CF2B0B4" w14:textId="77777777" w:rsidR="00A34EEB" w:rsidRPr="00BD03BF" w:rsidRDefault="00A34EEB" w:rsidP="00012B6E">
            <w:pPr>
              <w:pStyle w:val="NormalWeb"/>
              <w:spacing w:before="0" w:beforeAutospacing="0" w:after="0" w:afterAutospacing="0"/>
              <w:ind w:right="-334"/>
              <w:rPr>
                <w:rFonts w:ascii="Arial" w:hAnsi="Arial" w:cs="Arial"/>
                <w:bCs/>
                <w:sz w:val="22"/>
                <w:szCs w:val="22"/>
              </w:rPr>
            </w:pPr>
            <w:r w:rsidRPr="00BD03BF">
              <w:rPr>
                <w:rFonts w:ascii="Arial" w:hAnsi="Arial" w:cs="Arial"/>
                <w:bCs/>
                <w:sz w:val="22"/>
                <w:szCs w:val="22"/>
              </w:rPr>
              <w:t>Date:</w:t>
            </w:r>
          </w:p>
        </w:tc>
      </w:tr>
      <w:tr w:rsidR="00A34EEB" w:rsidRPr="00BD03BF" w14:paraId="0441C6D9" w14:textId="77777777" w:rsidTr="00012B6E">
        <w:trPr>
          <w:trHeight w:val="720"/>
        </w:trPr>
        <w:tc>
          <w:tcPr>
            <w:tcW w:w="8856" w:type="dxa"/>
            <w:gridSpan w:val="5"/>
          </w:tcPr>
          <w:p w14:paraId="7D7D2500" w14:textId="77777777" w:rsidR="00A34EEB" w:rsidRPr="00BD03BF" w:rsidRDefault="00A34EEB" w:rsidP="00012B6E">
            <w:pPr>
              <w:rPr>
                <w:rFonts w:ascii="Arial" w:hAnsi="Arial" w:cs="Arial"/>
                <w:b/>
              </w:rPr>
            </w:pPr>
            <w:r w:rsidRPr="00BD03BF">
              <w:rPr>
                <w:rFonts w:ascii="Arial" w:hAnsi="Arial" w:cs="Arial"/>
                <w:b/>
              </w:rPr>
              <w:t>External Examiner’s comments (if relevant)</w:t>
            </w:r>
          </w:p>
          <w:p w14:paraId="45016D3B" w14:textId="77777777" w:rsidR="00A34EEB" w:rsidRPr="00BD03BF" w:rsidRDefault="00A34EEB" w:rsidP="00012B6E">
            <w:pPr>
              <w:pStyle w:val="NormalWeb"/>
              <w:spacing w:before="0" w:beforeAutospacing="0" w:after="0" w:afterAutospacing="0"/>
              <w:ind w:right="-334"/>
              <w:rPr>
                <w:rFonts w:ascii="Arial" w:hAnsi="Arial" w:cs="Arial"/>
                <w:bCs/>
                <w:sz w:val="22"/>
                <w:szCs w:val="22"/>
              </w:rPr>
            </w:pPr>
          </w:p>
          <w:p w14:paraId="62C85091" w14:textId="77777777" w:rsidR="00A34EEB" w:rsidRPr="00BD03BF" w:rsidRDefault="00A34EEB" w:rsidP="00012B6E">
            <w:pPr>
              <w:pStyle w:val="NormalWeb"/>
              <w:spacing w:before="0" w:beforeAutospacing="0" w:after="0" w:afterAutospacing="0"/>
              <w:ind w:right="-334"/>
              <w:rPr>
                <w:rFonts w:ascii="Arial" w:hAnsi="Arial" w:cs="Arial"/>
                <w:bCs/>
                <w:sz w:val="22"/>
                <w:szCs w:val="22"/>
              </w:rPr>
            </w:pPr>
          </w:p>
          <w:p w14:paraId="39C7A63D" w14:textId="77777777" w:rsidR="00A34EEB" w:rsidRPr="00BD03BF" w:rsidRDefault="00A34EEB" w:rsidP="00012B6E">
            <w:pPr>
              <w:pStyle w:val="NormalWeb"/>
              <w:spacing w:before="0" w:beforeAutospacing="0" w:after="0" w:afterAutospacing="0"/>
              <w:ind w:right="-334"/>
              <w:rPr>
                <w:rFonts w:ascii="Arial" w:hAnsi="Arial" w:cs="Arial"/>
                <w:bCs/>
                <w:sz w:val="22"/>
                <w:szCs w:val="22"/>
              </w:rPr>
            </w:pPr>
          </w:p>
          <w:p w14:paraId="3B414AA7" w14:textId="77777777" w:rsidR="00A34EEB" w:rsidRPr="00BD03BF" w:rsidRDefault="00A34EEB" w:rsidP="00012B6E">
            <w:pPr>
              <w:pStyle w:val="NormalWeb"/>
              <w:spacing w:before="0" w:beforeAutospacing="0" w:after="0" w:afterAutospacing="0"/>
              <w:ind w:right="-334"/>
              <w:rPr>
                <w:rFonts w:ascii="Arial" w:hAnsi="Arial" w:cs="Arial"/>
                <w:bCs/>
                <w:sz w:val="22"/>
                <w:szCs w:val="22"/>
              </w:rPr>
            </w:pPr>
          </w:p>
          <w:p w14:paraId="52D9B000" w14:textId="77777777" w:rsidR="00A34EEB" w:rsidRPr="00BD03BF" w:rsidRDefault="00A34EEB" w:rsidP="00012B6E">
            <w:pPr>
              <w:pStyle w:val="NormalWeb"/>
              <w:spacing w:before="0" w:beforeAutospacing="0" w:after="0" w:afterAutospacing="0"/>
              <w:ind w:right="-334"/>
              <w:rPr>
                <w:rFonts w:ascii="Arial" w:hAnsi="Arial" w:cs="Arial"/>
                <w:bCs/>
                <w:sz w:val="22"/>
                <w:szCs w:val="22"/>
              </w:rPr>
            </w:pPr>
          </w:p>
        </w:tc>
      </w:tr>
      <w:tr w:rsidR="00A34EEB" w:rsidRPr="00BD03BF" w14:paraId="3D6E9CB0" w14:textId="77777777" w:rsidTr="00012B6E">
        <w:trPr>
          <w:trHeight w:val="720"/>
        </w:trPr>
        <w:tc>
          <w:tcPr>
            <w:tcW w:w="5211" w:type="dxa"/>
            <w:gridSpan w:val="2"/>
          </w:tcPr>
          <w:p w14:paraId="6A7613F3" w14:textId="77777777" w:rsidR="00A34EEB" w:rsidRPr="00BD03BF" w:rsidRDefault="00A34EEB" w:rsidP="00012B6E">
            <w:pPr>
              <w:rPr>
                <w:rFonts w:ascii="Arial" w:hAnsi="Arial" w:cs="Arial"/>
              </w:rPr>
            </w:pPr>
            <w:r w:rsidRPr="00BD03BF">
              <w:rPr>
                <w:rFonts w:ascii="Arial" w:hAnsi="Arial" w:cs="Arial"/>
              </w:rPr>
              <w:t>External Examiner’s Signature:</w:t>
            </w:r>
          </w:p>
        </w:tc>
        <w:tc>
          <w:tcPr>
            <w:tcW w:w="3645" w:type="dxa"/>
            <w:gridSpan w:val="3"/>
          </w:tcPr>
          <w:p w14:paraId="4EE8360E" w14:textId="77777777" w:rsidR="00A34EEB" w:rsidRPr="00BD03BF" w:rsidRDefault="00A34EEB" w:rsidP="00012B6E">
            <w:pPr>
              <w:rPr>
                <w:rFonts w:ascii="Arial" w:hAnsi="Arial" w:cs="Arial"/>
              </w:rPr>
            </w:pPr>
            <w:r w:rsidRPr="00BD03BF">
              <w:rPr>
                <w:rFonts w:ascii="Arial" w:hAnsi="Arial" w:cs="Arial"/>
              </w:rPr>
              <w:t>Date:</w:t>
            </w:r>
          </w:p>
        </w:tc>
      </w:tr>
    </w:tbl>
    <w:p w14:paraId="577DF177" w14:textId="77777777" w:rsidR="00A34EEB" w:rsidRPr="00BD03BF" w:rsidRDefault="00A34EEB" w:rsidP="00A34EEB">
      <w:pPr>
        <w:pStyle w:val="NormalWeb"/>
        <w:spacing w:before="0" w:beforeAutospacing="0" w:after="0" w:afterAutospacing="0"/>
        <w:ind w:right="-334"/>
        <w:rPr>
          <w:rFonts w:ascii="Arial" w:hAnsi="Arial" w:cs="Arial"/>
          <w:bCs/>
          <w:sz w:val="22"/>
          <w:szCs w:val="22"/>
        </w:rPr>
      </w:pPr>
    </w:p>
    <w:p w14:paraId="15A540CB" w14:textId="77777777" w:rsidR="00A34EEB" w:rsidRDefault="00A34EEB" w:rsidP="00A34EEB">
      <w:pPr>
        <w:rPr>
          <w:b/>
          <w:bCs/>
          <w:sz w:val="21"/>
          <w:szCs w:val="21"/>
        </w:rPr>
      </w:pPr>
      <w:r>
        <w:rPr>
          <w:b/>
          <w:bCs/>
          <w:sz w:val="21"/>
          <w:szCs w:val="21"/>
        </w:rPr>
        <w:br w:type="page"/>
      </w:r>
    </w:p>
    <w:p w14:paraId="7FB3680F" w14:textId="77777777" w:rsidR="00A34EEB" w:rsidRPr="00D0784D" w:rsidRDefault="00A34EEB" w:rsidP="00A34EEB">
      <w:pPr>
        <w:spacing w:after="0" w:line="240" w:lineRule="auto"/>
        <w:rPr>
          <w:rFonts w:ascii="Calibri" w:hAnsi="Calibri" w:cs="Calibri"/>
          <w:b/>
          <w:bCs/>
        </w:rPr>
      </w:pPr>
      <w:r w:rsidRPr="00D0784D">
        <w:rPr>
          <w:rFonts w:ascii="Calibri" w:hAnsi="Calibri" w:cs="Calibri"/>
          <w:b/>
          <w:bCs/>
        </w:rPr>
        <w:lastRenderedPageBreak/>
        <w:t>Discuss how classical notions of the soul are reflected in astrology.</w:t>
      </w:r>
    </w:p>
    <w:p w14:paraId="20AC101F" w14:textId="77777777" w:rsidR="00A34EEB" w:rsidRPr="00D0784D" w:rsidRDefault="00A34EEB" w:rsidP="00A34EEB">
      <w:pPr>
        <w:spacing w:after="0" w:line="240" w:lineRule="auto"/>
        <w:rPr>
          <w:rFonts w:ascii="Calibri" w:hAnsi="Calibri" w:cs="Calibri"/>
          <w:b/>
          <w:bCs/>
        </w:rPr>
      </w:pPr>
    </w:p>
    <w:p w14:paraId="03F334BB" w14:textId="77777777" w:rsidR="00A34EEB" w:rsidRPr="00D0784D" w:rsidRDefault="00A34EEB" w:rsidP="00A34EEB">
      <w:pPr>
        <w:spacing w:after="0" w:line="240" w:lineRule="auto"/>
        <w:rPr>
          <w:rFonts w:ascii="Calibri" w:hAnsi="Calibri" w:cs="Calibri"/>
          <w:b/>
          <w:bCs/>
        </w:rPr>
      </w:pPr>
      <w:r w:rsidRPr="00D0784D">
        <w:rPr>
          <w:rFonts w:ascii="Calibri" w:hAnsi="Calibri" w:cs="Calibri"/>
          <w:b/>
          <w:bCs/>
        </w:rPr>
        <w:t>Introduction</w:t>
      </w:r>
    </w:p>
    <w:p w14:paraId="243A97A4" w14:textId="77777777" w:rsidR="00A34EEB" w:rsidRPr="00D0784D" w:rsidRDefault="00A34EEB" w:rsidP="00A34EEB">
      <w:pPr>
        <w:spacing w:after="0" w:line="240" w:lineRule="auto"/>
        <w:rPr>
          <w:rFonts w:ascii="Calibri" w:hAnsi="Calibri" w:cs="Calibri"/>
          <w:b/>
          <w:bCs/>
        </w:rPr>
      </w:pPr>
    </w:p>
    <w:p w14:paraId="76D840C5" w14:textId="77777777" w:rsidR="00A34EEB" w:rsidRPr="00D0784D" w:rsidRDefault="00A34EEB" w:rsidP="00A34EEB">
      <w:pPr>
        <w:spacing w:after="0" w:line="240" w:lineRule="auto"/>
        <w:rPr>
          <w:rFonts w:ascii="Calibri" w:hAnsi="Calibri" w:cs="Calibri"/>
        </w:rPr>
      </w:pPr>
      <w:r w:rsidRPr="00D0784D">
        <w:rPr>
          <w:rFonts w:ascii="Calibri" w:hAnsi="Calibri" w:cs="Calibri"/>
        </w:rPr>
        <w:t>The Platonic conception of the soul, as discussed by F. M. Cornford</w:t>
      </w:r>
      <w:r w:rsidRPr="00D0784D">
        <w:rPr>
          <w:rStyle w:val="FootnoteReference"/>
          <w:rFonts w:ascii="Calibri" w:hAnsi="Calibri" w:cs="Calibri"/>
        </w:rPr>
        <w:footnoteReference w:id="1"/>
      </w:r>
      <w:r w:rsidRPr="00D0784D">
        <w:rPr>
          <w:rFonts w:ascii="Calibri" w:hAnsi="Calibri" w:cs="Calibri"/>
        </w:rPr>
        <w:t xml:space="preserve">, is characterised by a tripartite structure and an eternal journey through cyclical cosmic realms, embodying both moral and intellectual aspirations. It can be argued that this classical understanding of the soul not only mirrors but has also significantly influenced the development of astrological thought and practice. It offers a metaphysical framework for comprehending the language of the stars - </w:t>
      </w:r>
      <w:proofErr w:type="spellStart"/>
      <w:r w:rsidRPr="00D0784D">
        <w:rPr>
          <w:rFonts w:ascii="Calibri" w:hAnsi="Calibri" w:cs="Calibri"/>
          <w:i/>
          <w:iCs/>
        </w:rPr>
        <w:t>astro</w:t>
      </w:r>
      <w:proofErr w:type="spellEnd"/>
      <w:r w:rsidRPr="00D0784D">
        <w:rPr>
          <w:rFonts w:ascii="Calibri" w:hAnsi="Calibri" w:cs="Calibri"/>
          <w:i/>
          <w:iCs/>
        </w:rPr>
        <w:t xml:space="preserve">-logos – </w:t>
      </w:r>
      <w:r w:rsidRPr="00D0784D">
        <w:rPr>
          <w:rFonts w:ascii="Calibri" w:hAnsi="Calibri" w:cs="Calibri"/>
        </w:rPr>
        <w:t xml:space="preserve">thereby deepening the comprehension of astrology’s intrinsic connection to the soul. From Plato's idealistic vision of the soul as an entity yearning for the ideal forms, to Aristotle's more functional approach to the soul’s operations, and extending to the Stoics’ concept of a universal soul, these philosophical ideas constitute the foundational elements of Western astrological tradition. By assimilating these ancient philosophical doctrines, astrology provides a cosmic lens through which to view the human condition, offering profound insights into the perpetual quest for meaning, moral integrity, and transcendence.  </w:t>
      </w:r>
    </w:p>
    <w:p w14:paraId="6139CFBC" w14:textId="77777777" w:rsidR="00A34EEB" w:rsidRPr="00D0784D" w:rsidRDefault="00A34EEB" w:rsidP="00A34EEB">
      <w:pPr>
        <w:spacing w:after="0" w:line="240" w:lineRule="auto"/>
        <w:rPr>
          <w:rFonts w:ascii="Calibri" w:hAnsi="Calibri" w:cs="Calibri"/>
        </w:rPr>
      </w:pPr>
    </w:p>
    <w:p w14:paraId="01E3370B" w14:textId="0DF19FFA" w:rsidR="00A34EEB" w:rsidRPr="00D0784D" w:rsidRDefault="00A34EEB" w:rsidP="00A34EEB">
      <w:pPr>
        <w:spacing w:after="0" w:line="240" w:lineRule="auto"/>
        <w:rPr>
          <w:rFonts w:ascii="Calibri" w:hAnsi="Calibri" w:cs="Calibri"/>
        </w:rPr>
      </w:pPr>
      <w:r w:rsidRPr="00D0784D">
        <w:rPr>
          <w:rFonts w:ascii="Calibri" w:hAnsi="Calibri" w:cs="Calibri"/>
        </w:rPr>
        <w:t>For this essay, astrology is defined as a cultural practice that links the heavenly bodies to human lives and events on earth, creating a rich tradition</w:t>
      </w:r>
      <w:r w:rsidRPr="00D0784D">
        <w:rPr>
          <w:rFonts w:ascii="Calibri" w:hAnsi="Calibri" w:cs="Calibri"/>
          <w:i/>
          <w:iCs/>
        </w:rPr>
        <w:t xml:space="preserve"> </w:t>
      </w:r>
      <w:r w:rsidRPr="00D0784D">
        <w:rPr>
          <w:rFonts w:ascii="Calibri" w:hAnsi="Calibri" w:cs="Calibri"/>
        </w:rPr>
        <w:t xml:space="preserve">as explored by Patrick Curry in </w:t>
      </w:r>
      <w:r w:rsidRPr="00D0784D">
        <w:rPr>
          <w:rFonts w:ascii="Calibri" w:hAnsi="Calibri" w:cs="Calibri"/>
          <w:i/>
          <w:iCs/>
        </w:rPr>
        <w:t>Power and Prophecy</w:t>
      </w:r>
      <w:r w:rsidRPr="00D0784D">
        <w:rPr>
          <w:rStyle w:val="FootnoteReference"/>
          <w:rFonts w:ascii="Calibri" w:hAnsi="Calibri" w:cs="Calibri"/>
          <w:i/>
          <w:iCs/>
        </w:rPr>
        <w:footnoteReference w:id="2"/>
      </w:r>
      <w:r w:rsidRPr="00D0784D">
        <w:rPr>
          <w:rFonts w:ascii="Calibri" w:hAnsi="Calibri" w:cs="Calibri"/>
          <w:i/>
          <w:iCs/>
        </w:rPr>
        <w:t xml:space="preserve">.  </w:t>
      </w:r>
      <w:r w:rsidRPr="00D0784D">
        <w:rPr>
          <w:rFonts w:ascii="Calibri" w:hAnsi="Calibri" w:cs="Calibri"/>
        </w:rPr>
        <w:t>Curry defines astrology as</w:t>
      </w:r>
      <w:r w:rsidRPr="00D0784D">
        <w:rPr>
          <w:rFonts w:ascii="Calibri" w:hAnsi="Calibri" w:cs="Calibri"/>
          <w:i/>
          <w:iCs/>
        </w:rPr>
        <w:t xml:space="preserve"> ‘any practice or belief </w:t>
      </w:r>
      <w:r w:rsidR="00B351B8" w:rsidRPr="00D0784D">
        <w:rPr>
          <w:rFonts w:ascii="Calibri" w:hAnsi="Calibri" w:cs="Calibri"/>
          <w:i/>
          <w:iCs/>
        </w:rPr>
        <w:t>centred</w:t>
      </w:r>
      <w:r w:rsidRPr="00D0784D">
        <w:rPr>
          <w:rFonts w:ascii="Calibri" w:hAnsi="Calibri" w:cs="Calibri"/>
          <w:i/>
          <w:iCs/>
        </w:rPr>
        <w:t xml:space="preserve"> on interpreting the human or terrestrial meaning of the stars’</w:t>
      </w:r>
      <w:r w:rsidRPr="00D0784D">
        <w:rPr>
          <w:rFonts w:ascii="Calibri" w:hAnsi="Calibri" w:cs="Calibri"/>
        </w:rPr>
        <w:t xml:space="preserve"> indicating that this definition is expansive enough to encompass the full scope of astrology’s manifestations.  He contends that astrology should not be viewed as a singular, unchanging entity, nor should it be limited strictly to the domains of science or religion.</w:t>
      </w:r>
    </w:p>
    <w:p w14:paraId="04C34903" w14:textId="77777777" w:rsidR="00A34EEB" w:rsidRPr="00D0784D" w:rsidRDefault="00A34EEB" w:rsidP="00A34EEB">
      <w:pPr>
        <w:spacing w:after="0" w:line="240" w:lineRule="auto"/>
        <w:rPr>
          <w:rFonts w:ascii="Calibri" w:hAnsi="Calibri" w:cs="Calibri"/>
        </w:rPr>
      </w:pPr>
    </w:p>
    <w:p w14:paraId="52D4AB6B" w14:textId="77777777" w:rsidR="00A34EEB" w:rsidRPr="00D0784D" w:rsidRDefault="00A34EEB" w:rsidP="00A34EEB">
      <w:pPr>
        <w:spacing w:after="0" w:line="240" w:lineRule="auto"/>
        <w:rPr>
          <w:rFonts w:ascii="Calibri" w:hAnsi="Calibri" w:cs="Calibri"/>
        </w:rPr>
      </w:pPr>
      <w:r w:rsidRPr="00D0784D">
        <w:rPr>
          <w:rFonts w:ascii="Calibri" w:hAnsi="Calibri" w:cs="Calibri"/>
        </w:rPr>
        <w:t>The central thesis of this essay asserts that the philosophical notions of the soul from classical antiquity do not merely align with, but significantly influence astrological theory and practice, providing a theoretical framework for interpreting human life and fate via celestial observations.  This interplay is evident in the historical development of astrology, its methods of interpretation, and its continuous inquiries into the nature of the soul. The essay is organised into four sections: Section 1 explores classical interpretations of the soul, with a particular focus on Plato's tripartite model. Section 2 situates these concepts within their historical context focusing on the development of ideas prior to and during the Greek philosophical revolution.  Section 3 introduces the role of esotericism, demonstrating how it serves as a conduit between the cosmic and the psychic within ancient traditions.  Lastly, Section 4 provides contemporary examples of how modern astrologers incorporate these philosophical concepts in their astrological practices.</w:t>
      </w:r>
    </w:p>
    <w:p w14:paraId="43C1029A" w14:textId="77777777" w:rsidR="00A34EEB" w:rsidRPr="00D0784D" w:rsidRDefault="00A34EEB" w:rsidP="00A34EEB">
      <w:pPr>
        <w:spacing w:after="0" w:line="240" w:lineRule="auto"/>
        <w:rPr>
          <w:rFonts w:ascii="Calibri" w:hAnsi="Calibri" w:cs="Calibri"/>
        </w:rPr>
      </w:pPr>
    </w:p>
    <w:p w14:paraId="5E8D9739" w14:textId="77777777" w:rsidR="00A34EEB" w:rsidRPr="00D0784D" w:rsidRDefault="00A34EEB" w:rsidP="00A34EEB">
      <w:pPr>
        <w:spacing w:after="0" w:line="240" w:lineRule="auto"/>
        <w:rPr>
          <w:rFonts w:ascii="Calibri" w:hAnsi="Calibri" w:cs="Calibri"/>
          <w:b/>
          <w:bCs/>
        </w:rPr>
      </w:pPr>
      <w:r w:rsidRPr="00D0784D">
        <w:rPr>
          <w:rFonts w:ascii="Calibri" w:hAnsi="Calibri" w:cs="Calibri"/>
          <w:b/>
          <w:bCs/>
        </w:rPr>
        <w:t xml:space="preserve">Section 1: Classical Notions of the Soul  </w:t>
      </w:r>
    </w:p>
    <w:p w14:paraId="78EF5845" w14:textId="77777777" w:rsidR="00A34EEB" w:rsidRPr="00D0784D" w:rsidRDefault="00A34EEB" w:rsidP="00A34EEB">
      <w:pPr>
        <w:spacing w:after="0" w:line="240" w:lineRule="auto"/>
        <w:rPr>
          <w:rFonts w:ascii="Calibri" w:hAnsi="Calibri" w:cs="Calibri"/>
        </w:rPr>
      </w:pPr>
    </w:p>
    <w:p w14:paraId="111A44DB" w14:textId="77777777" w:rsidR="00A34EEB" w:rsidRPr="00D0784D" w:rsidRDefault="00A34EEB" w:rsidP="00A34EEB">
      <w:pPr>
        <w:spacing w:after="0" w:line="240" w:lineRule="auto"/>
        <w:rPr>
          <w:rFonts w:ascii="Calibri" w:hAnsi="Calibri" w:cs="Calibri"/>
        </w:rPr>
      </w:pPr>
      <w:r w:rsidRPr="00D0784D">
        <w:rPr>
          <w:rFonts w:ascii="Calibri" w:hAnsi="Calibri" w:cs="Calibri"/>
        </w:rPr>
        <w:t xml:space="preserve">The concept of the soul in ancient Greek thought, is pivotal in understanding its manifestation within the practice of astrology.  The soul is envisioned as an immortal, indivisible essence, embodying the true self and transcending the temporary physical form. </w:t>
      </w:r>
    </w:p>
    <w:p w14:paraId="37D04DB7" w14:textId="77777777" w:rsidR="00A34EEB" w:rsidRPr="00D0784D" w:rsidRDefault="00A34EEB" w:rsidP="00A34EEB">
      <w:pPr>
        <w:spacing w:after="0" w:line="240" w:lineRule="auto"/>
        <w:rPr>
          <w:rFonts w:ascii="Calibri" w:hAnsi="Calibri" w:cs="Calibri"/>
        </w:rPr>
      </w:pPr>
    </w:p>
    <w:p w14:paraId="4D423C3F" w14:textId="77777777" w:rsidR="00A34EEB" w:rsidRPr="00D0784D" w:rsidRDefault="00A34EEB" w:rsidP="00A34EEB">
      <w:pPr>
        <w:spacing w:after="0" w:line="240" w:lineRule="auto"/>
        <w:ind w:left="720"/>
        <w:rPr>
          <w:rFonts w:ascii="Calibri" w:hAnsi="Calibri" w:cs="Calibri"/>
          <w:i/>
          <w:iCs/>
        </w:rPr>
      </w:pPr>
      <w:r w:rsidRPr="00D0784D">
        <w:rPr>
          <w:rFonts w:ascii="Calibri" w:hAnsi="Calibri" w:cs="Calibri"/>
          <w:i/>
          <w:iCs/>
        </w:rPr>
        <w:t xml:space="preserve">When the soul and body are present in the same thing, nature ordains that the one shall serve and be ruled, whereas the other shall rule and be master; here again, which do you think is </w:t>
      </w:r>
      <w:proofErr w:type="gramStart"/>
      <w:r w:rsidRPr="00D0784D">
        <w:rPr>
          <w:rFonts w:ascii="Calibri" w:hAnsi="Calibri" w:cs="Calibri"/>
          <w:i/>
          <w:iCs/>
        </w:rPr>
        <w:t>similar to</w:t>
      </w:r>
      <w:proofErr w:type="gramEnd"/>
      <w:r w:rsidRPr="00D0784D">
        <w:rPr>
          <w:rFonts w:ascii="Calibri" w:hAnsi="Calibri" w:cs="Calibri"/>
          <w:i/>
          <w:iCs/>
        </w:rPr>
        <w:t xml:space="preserve"> the divine and which to the mortal? Don’t you think the divine is naturally adapted for ruling and domination, whereas the mortal is adapted for being ruled and for service?</w:t>
      </w:r>
      <w:r w:rsidRPr="00D0784D">
        <w:rPr>
          <w:rStyle w:val="FootnoteReference"/>
          <w:rFonts w:ascii="Calibri" w:hAnsi="Calibri" w:cs="Calibri"/>
          <w:i/>
          <w:iCs/>
        </w:rPr>
        <w:footnoteReference w:id="3"/>
      </w:r>
    </w:p>
    <w:p w14:paraId="010E23C4" w14:textId="77777777" w:rsidR="00A34EEB" w:rsidRPr="00D0784D" w:rsidRDefault="00A34EEB" w:rsidP="00A34EEB">
      <w:pPr>
        <w:spacing w:after="0" w:line="240" w:lineRule="auto"/>
        <w:rPr>
          <w:rFonts w:ascii="Calibri" w:hAnsi="Calibri" w:cs="Calibri"/>
        </w:rPr>
      </w:pPr>
    </w:p>
    <w:p w14:paraId="167ED8BE" w14:textId="77777777" w:rsidR="00A34EEB" w:rsidRPr="00D0784D" w:rsidRDefault="00A34EEB" w:rsidP="00A34EEB">
      <w:pPr>
        <w:spacing w:after="0" w:line="240" w:lineRule="auto"/>
        <w:rPr>
          <w:rFonts w:ascii="Calibri" w:hAnsi="Calibri" w:cs="Calibri"/>
        </w:rPr>
      </w:pPr>
      <w:r w:rsidRPr="00D0784D">
        <w:rPr>
          <w:rFonts w:ascii="Calibri" w:hAnsi="Calibri" w:cs="Calibri"/>
        </w:rPr>
        <w:lastRenderedPageBreak/>
        <w:t xml:space="preserve">In </w:t>
      </w:r>
      <w:r w:rsidRPr="00D0784D">
        <w:rPr>
          <w:rFonts w:ascii="Calibri" w:hAnsi="Calibri" w:cs="Calibri"/>
          <w:i/>
          <w:iCs/>
        </w:rPr>
        <w:t>Phaedo</w:t>
      </w:r>
      <w:r w:rsidRPr="00D0784D">
        <w:rPr>
          <w:rFonts w:ascii="Calibri" w:hAnsi="Calibri" w:cs="Calibri"/>
        </w:rPr>
        <w:t>, 79 d – 80 b Plato (428-348 BCE) explores the idea that the soul and body are two distinct entities within a human being, each with its ordained role.  Plato argues that nature dictates a hierarchical relationship where the soul is meant to rule and dominate, akin to the divine, while the body is destined to serve and be ruled, mirroring the mortal aspect of existence.  The soul, being immortal, rational, and connected to eternal truths, naturally holds the position of leadership within the self, guiding one towards moral and intellectual fulfilment.  In contrast, the body, which is temporary and bound by physical needs and desires, should governed by the soul, not for its own sake but to support the higher pursuits of virtue, wisdom, and the alignment with cosmic order. This philosophy implies that human life should strive for the soul to master the body, thereby achieving a state of harmony where the divine essence within us leads the mortal from towards its highest potential.</w:t>
      </w:r>
    </w:p>
    <w:p w14:paraId="1B4DAFE4" w14:textId="77777777" w:rsidR="00A34EEB" w:rsidRPr="00D0784D" w:rsidRDefault="00A34EEB" w:rsidP="00A34EEB">
      <w:pPr>
        <w:spacing w:after="0" w:line="240" w:lineRule="auto"/>
        <w:rPr>
          <w:rFonts w:ascii="Calibri" w:hAnsi="Calibri" w:cs="Calibri"/>
        </w:rPr>
      </w:pPr>
    </w:p>
    <w:p w14:paraId="0E618C05" w14:textId="77777777" w:rsidR="00A34EEB" w:rsidRPr="00D0784D" w:rsidRDefault="00A34EEB" w:rsidP="00A34EEB">
      <w:pPr>
        <w:spacing w:after="0" w:line="240" w:lineRule="auto"/>
        <w:rPr>
          <w:rFonts w:ascii="Calibri" w:hAnsi="Calibri" w:cs="Calibri"/>
        </w:rPr>
      </w:pPr>
      <w:r w:rsidRPr="00D0784D">
        <w:rPr>
          <w:rFonts w:ascii="Calibri" w:hAnsi="Calibri" w:cs="Calibri"/>
        </w:rPr>
        <w:t xml:space="preserve">Plato suggests that each human soul has a connection to a particular star, metaphorically illustrating the soul's celestial origin and its journey through cycles, descending through planetary spheres to incarnate on Earth, before ultimately returning to the stars.  He divides the soul into three components: the rational (symbolised by the charioteer), the spirited (representing the will), and the appetitive part (embodying desires), which interact to influence human behaviour and morality, reflecting an emanationist view of the cosmos where divine essence permeates all existence, thus merging the boundaries between human and celestial realms. </w:t>
      </w:r>
    </w:p>
    <w:p w14:paraId="4F4550E7" w14:textId="77777777" w:rsidR="00A34EEB" w:rsidRPr="00D0784D" w:rsidRDefault="00A34EEB" w:rsidP="00A34EEB">
      <w:pPr>
        <w:spacing w:after="0" w:line="240" w:lineRule="auto"/>
        <w:rPr>
          <w:rFonts w:ascii="Calibri" w:hAnsi="Calibri" w:cs="Calibri"/>
        </w:rPr>
      </w:pPr>
    </w:p>
    <w:p w14:paraId="313D8F23" w14:textId="77777777" w:rsidR="00A34EEB" w:rsidRPr="00D0784D" w:rsidRDefault="00A34EEB" w:rsidP="00A34EEB">
      <w:pPr>
        <w:spacing w:after="0" w:line="240" w:lineRule="auto"/>
        <w:rPr>
          <w:rFonts w:ascii="Calibri" w:hAnsi="Calibri" w:cs="Calibri"/>
        </w:rPr>
      </w:pPr>
      <w:r w:rsidRPr="00D0784D">
        <w:rPr>
          <w:rFonts w:ascii="Calibri" w:hAnsi="Calibri" w:cs="Calibri"/>
        </w:rPr>
        <w:t xml:space="preserve">In </w:t>
      </w:r>
      <w:r w:rsidRPr="00D0784D">
        <w:rPr>
          <w:rFonts w:ascii="Calibri" w:hAnsi="Calibri" w:cs="Calibri"/>
          <w:i/>
          <w:iCs/>
        </w:rPr>
        <w:t>Timaeus</w:t>
      </w:r>
      <w:r w:rsidRPr="00D0784D">
        <w:rPr>
          <w:rStyle w:val="FootnoteReference"/>
          <w:rFonts w:ascii="Calibri" w:hAnsi="Calibri" w:cs="Calibri"/>
          <w:i/>
          <w:iCs/>
        </w:rPr>
        <w:footnoteReference w:id="4"/>
      </w:r>
      <w:r w:rsidRPr="00D0784D">
        <w:rPr>
          <w:rFonts w:ascii="Calibri" w:hAnsi="Calibri" w:cs="Calibri"/>
        </w:rPr>
        <w:t>, Plato further explores the soul's dual nature, consisting of both a cosmic aspect (the world-soul) and individual human souls, both originating from the same divine material but differing in degrees of purity. Plato describes the creation of human souls by the Demiurge in sections 41d-44d and elaborates on the tripartite soul structure in 69c-72d, assigning the rational, spirited, and appetitive parts to different areas of the body, each with distinct roles. This framework establishes the soul as the locus of intellect, moral virtues, and knowledge, leading individuals towards the divine through philosophical inquiry and virtuous living.</w:t>
      </w:r>
    </w:p>
    <w:p w14:paraId="21A91260" w14:textId="77777777" w:rsidR="00A34EEB" w:rsidRPr="00D0784D" w:rsidRDefault="00A34EEB" w:rsidP="00A34EEB">
      <w:pPr>
        <w:spacing w:after="0" w:line="240" w:lineRule="auto"/>
        <w:rPr>
          <w:rFonts w:ascii="Calibri" w:hAnsi="Calibri" w:cs="Calibri"/>
        </w:rPr>
      </w:pPr>
    </w:p>
    <w:p w14:paraId="6E32AC7D" w14:textId="77777777" w:rsidR="00A34EEB" w:rsidRPr="00D0784D" w:rsidRDefault="00A34EEB" w:rsidP="00A34EEB">
      <w:pPr>
        <w:spacing w:after="0" w:line="240" w:lineRule="auto"/>
        <w:rPr>
          <w:rFonts w:ascii="Calibri" w:hAnsi="Calibri" w:cs="Calibri"/>
        </w:rPr>
      </w:pPr>
      <w:r w:rsidRPr="00D0784D">
        <w:rPr>
          <w:rFonts w:ascii="Calibri" w:hAnsi="Calibri" w:cs="Calibri"/>
        </w:rPr>
        <w:t xml:space="preserve">While sharing Plato's tripartite division, Aristotle (384 BC – 322 BC) perceived the soul as predominantly confined to the physical world, lacking the transcendent qualities Plato ascribed to it.  Aristotle classified the soul into three ascending levels: the nutritive soul, which deals with growth and nourishment in plants, animals, and humans; the sensitive soul, found in animals and humans responsible for sensory perception and managing desires; and the intellectual soul, unique to humans, which governs thought and reason.  Ptolemy (100 AD – 170 AD) later integrated these ideas with the psychological cosmologies of Socrates, Plato, and Aristotle, into the practice of astrology. His influential texts, such as </w:t>
      </w:r>
      <w:r w:rsidRPr="00D0784D">
        <w:rPr>
          <w:rFonts w:ascii="Calibri" w:hAnsi="Calibri" w:cs="Calibri"/>
          <w:i/>
          <w:iCs/>
        </w:rPr>
        <w:t>Almagest</w:t>
      </w:r>
      <w:r w:rsidRPr="00D0784D">
        <w:rPr>
          <w:rFonts w:ascii="Calibri" w:hAnsi="Calibri" w:cs="Calibri"/>
        </w:rPr>
        <w:t xml:space="preserve"> for mathematical astronomy and </w:t>
      </w:r>
      <w:proofErr w:type="spellStart"/>
      <w:r w:rsidRPr="00D0784D">
        <w:rPr>
          <w:rFonts w:ascii="Calibri" w:hAnsi="Calibri" w:cs="Calibri"/>
          <w:i/>
          <w:iCs/>
        </w:rPr>
        <w:t>Tetrabiblos</w:t>
      </w:r>
      <w:proofErr w:type="spellEnd"/>
      <w:r w:rsidRPr="00D0784D">
        <w:rPr>
          <w:rFonts w:ascii="Calibri" w:hAnsi="Calibri" w:cs="Calibri"/>
        </w:rPr>
        <w:t xml:space="preserve"> for astrological interpretation, demonstrate a synthesis of Platonic, Aristotelian, and Stoic philosophies, forming a comprehensive framework for understanding both the cosmos and human nature through astrology. </w:t>
      </w:r>
    </w:p>
    <w:p w14:paraId="2910196B" w14:textId="77777777" w:rsidR="00A34EEB" w:rsidRPr="00D0784D" w:rsidRDefault="00A34EEB" w:rsidP="00A34EEB">
      <w:pPr>
        <w:spacing w:after="0" w:line="240" w:lineRule="auto"/>
        <w:rPr>
          <w:rFonts w:ascii="Calibri" w:hAnsi="Calibri" w:cs="Calibri"/>
          <w:i/>
          <w:iCs/>
        </w:rPr>
      </w:pPr>
    </w:p>
    <w:p w14:paraId="69ABE7D3" w14:textId="77777777" w:rsidR="00A34EEB" w:rsidRPr="00D0784D" w:rsidRDefault="00A34EEB" w:rsidP="00A34EEB">
      <w:pPr>
        <w:spacing w:after="0" w:line="240" w:lineRule="auto"/>
        <w:rPr>
          <w:rFonts w:ascii="Calibri" w:hAnsi="Calibri" w:cs="Calibri"/>
        </w:rPr>
      </w:pPr>
      <w:r w:rsidRPr="00D0784D">
        <w:rPr>
          <w:rFonts w:ascii="Calibri" w:hAnsi="Calibri" w:cs="Calibri"/>
          <w:i/>
          <w:iCs/>
        </w:rPr>
        <w:t>In The Dawn of Astrology: A Cultural History of Western Astrology</w:t>
      </w:r>
      <w:r w:rsidRPr="00D0784D">
        <w:rPr>
          <w:rStyle w:val="FootnoteReference"/>
          <w:rFonts w:ascii="Calibri" w:hAnsi="Calibri" w:cs="Calibri"/>
          <w:i/>
          <w:iCs/>
        </w:rPr>
        <w:t xml:space="preserve"> </w:t>
      </w:r>
      <w:r w:rsidRPr="00D0784D">
        <w:rPr>
          <w:rStyle w:val="FootnoteReference"/>
          <w:rFonts w:ascii="Calibri" w:hAnsi="Calibri" w:cs="Calibri"/>
          <w:i/>
          <w:iCs/>
        </w:rPr>
        <w:footnoteReference w:id="5"/>
      </w:r>
      <w:r w:rsidRPr="00D0784D">
        <w:rPr>
          <w:rFonts w:ascii="Calibri" w:hAnsi="Calibri" w:cs="Calibri"/>
          <w:i/>
          <w:iCs/>
        </w:rPr>
        <w:t xml:space="preserve"> Nicholas Campion </w:t>
      </w:r>
      <w:r w:rsidRPr="00D0784D">
        <w:rPr>
          <w:rFonts w:ascii="Calibri" w:hAnsi="Calibri" w:cs="Calibri"/>
        </w:rPr>
        <w:t xml:space="preserve">introduces the </w:t>
      </w:r>
      <w:r w:rsidRPr="00D0784D">
        <w:rPr>
          <w:rFonts w:ascii="Calibri" w:hAnsi="Calibri" w:cs="Calibri"/>
          <w:i/>
          <w:iCs/>
        </w:rPr>
        <w:t xml:space="preserve">Corpus </w:t>
      </w:r>
      <w:proofErr w:type="spellStart"/>
      <w:r w:rsidRPr="00D0784D">
        <w:rPr>
          <w:rFonts w:ascii="Calibri" w:hAnsi="Calibri" w:cs="Calibri"/>
          <w:i/>
          <w:iCs/>
        </w:rPr>
        <w:t>Hermeticum</w:t>
      </w:r>
      <w:proofErr w:type="spellEnd"/>
      <w:r w:rsidRPr="00D0784D">
        <w:rPr>
          <w:rFonts w:ascii="Calibri" w:hAnsi="Calibri" w:cs="Calibri"/>
        </w:rPr>
        <w:t xml:space="preserve"> a compilation of Greek texts from the 2nd to 3rd centuries AD attributed to Hermes-Thoth, regarded as a pivotal text reflecting a period of profound religious integration between Greek and Egyptian traditions. The </w:t>
      </w:r>
      <w:r w:rsidRPr="00D0784D">
        <w:rPr>
          <w:rFonts w:ascii="Calibri" w:hAnsi="Calibri" w:cs="Calibri"/>
          <w:i/>
          <w:iCs/>
        </w:rPr>
        <w:t xml:space="preserve">Corpus </w:t>
      </w:r>
      <w:proofErr w:type="spellStart"/>
      <w:r w:rsidRPr="00D0784D">
        <w:rPr>
          <w:rFonts w:ascii="Calibri" w:hAnsi="Calibri" w:cs="Calibri"/>
          <w:i/>
          <w:iCs/>
        </w:rPr>
        <w:t>Hermeticum</w:t>
      </w:r>
      <w:proofErr w:type="spellEnd"/>
      <w:r w:rsidRPr="00D0784D">
        <w:rPr>
          <w:rFonts w:ascii="Calibri" w:hAnsi="Calibri" w:cs="Calibri"/>
        </w:rPr>
        <w:t xml:space="preserve"> situates astrology within a wider divine and cosmic framework, addressing concepts such as the nature of God, the creation of the cosmos, the journey of the soul, and the quest for gnosis or spiritual enlightenment. While much of the Hermetic literature is theological, emphasising the justification for astrology rather than detailing the methods, the initial text introduces a creation myth and establishes the thematic foundation. This text is presented as a prophetic revelation from </w:t>
      </w:r>
      <w:proofErr w:type="spellStart"/>
      <w:r w:rsidRPr="00D0784D">
        <w:rPr>
          <w:rFonts w:ascii="Calibri" w:hAnsi="Calibri" w:cs="Calibri"/>
        </w:rPr>
        <w:t>Poimandres</w:t>
      </w:r>
      <w:proofErr w:type="spellEnd"/>
      <w:r w:rsidRPr="00D0784D">
        <w:rPr>
          <w:rFonts w:ascii="Calibri" w:hAnsi="Calibri" w:cs="Calibri"/>
        </w:rPr>
        <w:t xml:space="preserve">, described as ‘The Mind of the Sovereignty’ who unveils to Hermes a marvellous ‘joyous’ light.  </w:t>
      </w:r>
      <w:proofErr w:type="spellStart"/>
      <w:r w:rsidRPr="00D0784D">
        <w:rPr>
          <w:rFonts w:ascii="Calibri" w:hAnsi="Calibri" w:cs="Calibri"/>
        </w:rPr>
        <w:t>Poimandres</w:t>
      </w:r>
      <w:proofErr w:type="spellEnd"/>
      <w:r w:rsidRPr="00D0784D">
        <w:rPr>
          <w:rFonts w:ascii="Calibri" w:hAnsi="Calibri" w:cs="Calibri"/>
        </w:rPr>
        <w:t xml:space="preserve"> explains </w:t>
      </w:r>
      <w:r w:rsidRPr="00D0784D">
        <w:rPr>
          <w:rFonts w:ascii="Calibri" w:hAnsi="Calibri" w:cs="Calibri"/>
        </w:rPr>
        <w:lastRenderedPageBreak/>
        <w:t>that this light emerged from darkness, and from this light came forth the word, which is the ‘son of God’.</w:t>
      </w:r>
    </w:p>
    <w:p w14:paraId="02E96E36" w14:textId="77777777" w:rsidR="00A34EEB" w:rsidRPr="00D0784D" w:rsidRDefault="00A34EEB" w:rsidP="00A34EEB">
      <w:pPr>
        <w:spacing w:after="0" w:line="240" w:lineRule="auto"/>
        <w:rPr>
          <w:rFonts w:ascii="Calibri" w:hAnsi="Calibri" w:cs="Calibri"/>
          <w:b/>
          <w:bCs/>
        </w:rPr>
      </w:pPr>
    </w:p>
    <w:p w14:paraId="5035B7F3" w14:textId="77777777" w:rsidR="00A34EEB" w:rsidRPr="00D0784D" w:rsidRDefault="00A34EEB" w:rsidP="00A34EEB">
      <w:pPr>
        <w:spacing w:after="0" w:line="240" w:lineRule="auto"/>
        <w:rPr>
          <w:rFonts w:ascii="Calibri" w:hAnsi="Calibri" w:cs="Calibri"/>
          <w:b/>
          <w:bCs/>
        </w:rPr>
      </w:pPr>
      <w:r w:rsidRPr="00D0784D">
        <w:rPr>
          <w:rFonts w:ascii="Calibri" w:hAnsi="Calibri" w:cs="Calibri"/>
          <w:b/>
          <w:bCs/>
        </w:rPr>
        <w:t xml:space="preserve">Section 2: Historical Context  </w:t>
      </w:r>
    </w:p>
    <w:p w14:paraId="37DED72C" w14:textId="77777777" w:rsidR="00A34EEB" w:rsidRPr="00D0784D" w:rsidRDefault="00A34EEB" w:rsidP="00A34EEB">
      <w:pPr>
        <w:spacing w:after="0" w:line="240" w:lineRule="auto"/>
        <w:rPr>
          <w:rFonts w:ascii="Calibri" w:hAnsi="Calibri" w:cs="Calibri"/>
        </w:rPr>
      </w:pPr>
    </w:p>
    <w:p w14:paraId="7AF1810E" w14:textId="77777777" w:rsidR="00A34EEB" w:rsidRPr="00D0784D" w:rsidRDefault="00A34EEB" w:rsidP="00A34EEB">
      <w:pPr>
        <w:spacing w:after="0" w:line="240" w:lineRule="auto"/>
        <w:rPr>
          <w:rFonts w:ascii="Calibri" w:hAnsi="Calibri" w:cs="Calibri"/>
        </w:rPr>
      </w:pPr>
      <w:r w:rsidRPr="00D0784D">
        <w:rPr>
          <w:rFonts w:ascii="Calibri" w:hAnsi="Calibri" w:cs="Calibri"/>
        </w:rPr>
        <w:t xml:space="preserve">In </w:t>
      </w:r>
      <w:r w:rsidRPr="00D0784D">
        <w:rPr>
          <w:rFonts w:ascii="Calibri" w:hAnsi="Calibri" w:cs="Calibri"/>
          <w:i/>
          <w:iCs/>
        </w:rPr>
        <w:t>Cosmos and Psyche</w:t>
      </w:r>
      <w:r w:rsidRPr="00D0784D">
        <w:rPr>
          <w:rStyle w:val="FootnoteReference"/>
          <w:rFonts w:ascii="Calibri" w:hAnsi="Calibri" w:cs="Calibri"/>
        </w:rPr>
        <w:footnoteReference w:id="6"/>
      </w:r>
      <w:r w:rsidRPr="00D0784D">
        <w:rPr>
          <w:rFonts w:ascii="Calibri" w:hAnsi="Calibri" w:cs="Calibri"/>
        </w:rPr>
        <w:t xml:space="preserve"> Richard </w:t>
      </w:r>
      <w:proofErr w:type="spellStart"/>
      <w:r w:rsidRPr="00D0784D">
        <w:rPr>
          <w:rFonts w:ascii="Calibri" w:hAnsi="Calibri" w:cs="Calibri"/>
        </w:rPr>
        <w:t>Tarnas</w:t>
      </w:r>
      <w:proofErr w:type="spellEnd"/>
      <w:r w:rsidRPr="00D0784D">
        <w:rPr>
          <w:rFonts w:ascii="Calibri" w:hAnsi="Calibri" w:cs="Calibri"/>
        </w:rPr>
        <w:t xml:space="preserve"> highlights how the astrological tradition, which began with the Greeks in Alexandria during the Hellenistic period around the time of Christ's birth, was significantly influenced by a classical worldview rooted in Pythagorean and Platonic thought. Astrology's origins stretch back to ancient Mesopotamian practices from at least the second millennium BCE, shaped by Babylonian, Egyptian, and Persian influences, with the earliest known horoscope appearing around 400 BCE.  As astrology developed, it merged with Greek disciplines such as astronomy, mathematics, and medicine, while also incorporating mystical elements from mystery religions, Hermetic texts, and philosophical doctrines including Neoplatonism, Aristotelianism, Stoicism, and Gnosticism. </w:t>
      </w:r>
    </w:p>
    <w:p w14:paraId="1DF100A1" w14:textId="77777777" w:rsidR="00A34EEB" w:rsidRPr="00D0784D" w:rsidRDefault="00A34EEB" w:rsidP="00A34EEB">
      <w:pPr>
        <w:spacing w:after="0" w:line="240" w:lineRule="auto"/>
        <w:rPr>
          <w:rFonts w:ascii="Calibri" w:hAnsi="Calibri" w:cs="Calibri"/>
        </w:rPr>
      </w:pPr>
    </w:p>
    <w:p w14:paraId="41B1F4C8" w14:textId="77777777" w:rsidR="00A34EEB" w:rsidRPr="00D0784D" w:rsidRDefault="00A34EEB" w:rsidP="00A34EEB">
      <w:pPr>
        <w:spacing w:after="0" w:line="240" w:lineRule="auto"/>
        <w:rPr>
          <w:rFonts w:ascii="Calibri" w:hAnsi="Calibri" w:cs="Calibri"/>
        </w:rPr>
      </w:pPr>
      <w:r w:rsidRPr="00D0784D">
        <w:rPr>
          <w:rFonts w:ascii="Calibri" w:hAnsi="Calibri" w:cs="Calibri"/>
        </w:rPr>
        <w:t xml:space="preserve">Plato introduced a significant departure from the traditional creation narratives of Hesiodic, Babylonian, and Egyptian creation myths by positing that life did not originate from primeval chaos, water, or an egg, but instead from a supreme creator.  He envisioned the entire universe as living, divine and intelligent, with its individual components, including the planets, sharing in this divinity.  In essence, Plato’s cosmos was equated with God.  </w:t>
      </w:r>
    </w:p>
    <w:p w14:paraId="630883C1" w14:textId="77777777" w:rsidR="00A34EEB" w:rsidRPr="00D0784D" w:rsidRDefault="00A34EEB" w:rsidP="00A34EEB">
      <w:pPr>
        <w:spacing w:after="0" w:line="240" w:lineRule="auto"/>
        <w:rPr>
          <w:rFonts w:ascii="Calibri" w:hAnsi="Calibri" w:cs="Calibri"/>
        </w:rPr>
      </w:pPr>
    </w:p>
    <w:p w14:paraId="58B380EB" w14:textId="77777777" w:rsidR="00A34EEB" w:rsidRPr="00D0784D" w:rsidRDefault="00A34EEB" w:rsidP="00A34EEB">
      <w:pPr>
        <w:spacing w:after="0" w:line="240" w:lineRule="auto"/>
        <w:rPr>
          <w:rFonts w:ascii="Calibri" w:hAnsi="Calibri" w:cs="Calibri"/>
        </w:rPr>
      </w:pPr>
      <w:r w:rsidRPr="00D0784D">
        <w:rPr>
          <w:rFonts w:ascii="Calibri" w:hAnsi="Calibri" w:cs="Calibri"/>
        </w:rPr>
        <w:t xml:space="preserve">In </w:t>
      </w:r>
      <w:r w:rsidRPr="00D0784D">
        <w:rPr>
          <w:rFonts w:ascii="Calibri" w:hAnsi="Calibri" w:cs="Calibri"/>
          <w:i/>
          <w:iCs/>
        </w:rPr>
        <w:t xml:space="preserve">A Cultural History of Western Astrology </w:t>
      </w:r>
      <w:r w:rsidRPr="00D0784D">
        <w:rPr>
          <w:rStyle w:val="FootnoteReference"/>
          <w:rFonts w:ascii="Calibri" w:hAnsi="Calibri" w:cs="Calibri"/>
          <w:i/>
          <w:iCs/>
        </w:rPr>
        <w:footnoteReference w:id="7"/>
      </w:r>
      <w:r w:rsidRPr="00D0784D">
        <w:rPr>
          <w:rFonts w:ascii="Calibri" w:hAnsi="Calibri" w:cs="Calibri"/>
        </w:rPr>
        <w:t xml:space="preserve"> Nicholas Campion outlines the historical path leading to Plato's philosophical revolution in Greece. He explains how Plato combined Babylonian cosmology with Pythagorean notions of reincarnation and the mathematical structure of the universe, alongside Socratic philosophy, to articulate a vision of the cosmos as a living, divine, and intelligent entity, which he termed </w:t>
      </w:r>
      <w:proofErr w:type="spellStart"/>
      <w:r w:rsidRPr="00D0784D">
        <w:rPr>
          <w:rFonts w:ascii="Calibri" w:hAnsi="Calibri" w:cs="Calibri"/>
        </w:rPr>
        <w:t>astro</w:t>
      </w:r>
      <w:proofErr w:type="spellEnd"/>
      <w:r w:rsidRPr="00D0784D">
        <w:rPr>
          <w:rFonts w:ascii="Calibri" w:hAnsi="Calibri" w:cs="Calibri"/>
        </w:rPr>
        <w:t>-logos or a celestial language. Plato's examination of the soul's alignment with cosmic laws was influenced by his disillusionment with the collapse of what he considered an ideal past, Hesiod's golden age, amidst political turmoil from 414 to 404 BCE. This historical context motivated Plato to envision a new political order that would align societal structures with the cosmic order as conceptualized by Pythagoras, adapting the Babylonian concept of a cosmic state to the Greek perspective of a mathematically structured, living universe.</w:t>
      </w:r>
    </w:p>
    <w:p w14:paraId="7965903C" w14:textId="77777777" w:rsidR="00A34EEB" w:rsidRPr="00D0784D" w:rsidRDefault="00A34EEB" w:rsidP="00A34EEB">
      <w:pPr>
        <w:spacing w:after="0" w:line="240" w:lineRule="auto"/>
        <w:rPr>
          <w:rFonts w:ascii="Calibri" w:hAnsi="Calibri" w:cs="Calibri"/>
        </w:rPr>
      </w:pPr>
    </w:p>
    <w:p w14:paraId="485B37F8" w14:textId="77777777" w:rsidR="00A34EEB" w:rsidRPr="00D0784D" w:rsidRDefault="00A34EEB" w:rsidP="00A34EEB">
      <w:pPr>
        <w:spacing w:after="0" w:line="240" w:lineRule="auto"/>
        <w:rPr>
          <w:rFonts w:ascii="Calibri" w:hAnsi="Calibri" w:cs="Calibri"/>
        </w:rPr>
      </w:pPr>
      <w:r w:rsidRPr="00D0784D">
        <w:rPr>
          <w:rFonts w:ascii="Calibri" w:hAnsi="Calibri" w:cs="Calibri"/>
        </w:rPr>
        <w:t>Campion</w:t>
      </w:r>
      <w:r w:rsidRPr="00D0784D">
        <w:rPr>
          <w:rStyle w:val="FootnoteReference"/>
          <w:rFonts w:ascii="Calibri" w:hAnsi="Calibri" w:cs="Calibri"/>
          <w:i/>
          <w:iCs/>
        </w:rPr>
        <w:footnoteReference w:id="8"/>
      </w:r>
      <w:r w:rsidRPr="00D0784D">
        <w:rPr>
          <w:rFonts w:ascii="Calibri" w:hAnsi="Calibri" w:cs="Calibri"/>
        </w:rPr>
        <w:t xml:space="preserve">,  further elaborates on how Plato selectively integrated various philosophical traditions, notably rejecting the atomists who prioritized matter as the fundamental cause. Instead, Plato was significantly influenced by pre-Socratic philosophers Heraclitus (535-475) and Parmenides (515-450), embracing their contention that true knowledge was not attainable through observation of the natural world alone.  For Plato, abstract thought was the only path to wisdom.  The stars and planets embodied the world soul or universal intelligence, which inspired his followers to develop astrology, or </w:t>
      </w:r>
      <w:proofErr w:type="spellStart"/>
      <w:r w:rsidRPr="00D0784D">
        <w:rPr>
          <w:rFonts w:ascii="Calibri" w:hAnsi="Calibri" w:cs="Calibri"/>
        </w:rPr>
        <w:t>astro</w:t>
      </w:r>
      <w:proofErr w:type="spellEnd"/>
      <w:r w:rsidRPr="00D0784D">
        <w:rPr>
          <w:rFonts w:ascii="Calibri" w:hAnsi="Calibri" w:cs="Calibri"/>
        </w:rPr>
        <w:t xml:space="preserve">-logos, into a rational framework for deciphering the mind of the universe or divine providence. </w:t>
      </w:r>
    </w:p>
    <w:p w14:paraId="6E7F0DC4" w14:textId="77777777" w:rsidR="00A34EEB" w:rsidRPr="00D0784D" w:rsidRDefault="00A34EEB" w:rsidP="00A34EEB">
      <w:pPr>
        <w:spacing w:after="0" w:line="240" w:lineRule="auto"/>
        <w:rPr>
          <w:rFonts w:ascii="Calibri" w:hAnsi="Calibri" w:cs="Calibri"/>
        </w:rPr>
      </w:pPr>
    </w:p>
    <w:p w14:paraId="1B400EE4" w14:textId="77777777" w:rsidR="00A34EEB" w:rsidRPr="00D0784D" w:rsidRDefault="00A34EEB" w:rsidP="00A34EEB">
      <w:pPr>
        <w:spacing w:after="0" w:line="240" w:lineRule="auto"/>
        <w:rPr>
          <w:rFonts w:ascii="Calibri" w:hAnsi="Calibri" w:cs="Calibri"/>
        </w:rPr>
      </w:pPr>
      <w:r w:rsidRPr="00D0784D">
        <w:rPr>
          <w:rFonts w:ascii="Calibri" w:hAnsi="Calibri" w:cs="Calibri"/>
        </w:rPr>
        <w:t>This tradition views the cosmos as an embodiment of intelligent design where movements of celestial bodies resonate with human life, connecting the macrocosm to the microcosm through universal principles. The Hellenistic concept of the '</w:t>
      </w:r>
      <w:proofErr w:type="spellStart"/>
      <w:r w:rsidRPr="00D0784D">
        <w:rPr>
          <w:rFonts w:ascii="Calibri" w:hAnsi="Calibri" w:cs="Calibri"/>
        </w:rPr>
        <w:t>Kosmos</w:t>
      </w:r>
      <w:proofErr w:type="spellEnd"/>
      <w:r w:rsidRPr="00D0784D">
        <w:rPr>
          <w:rFonts w:ascii="Calibri" w:hAnsi="Calibri" w:cs="Calibri"/>
        </w:rPr>
        <w:t xml:space="preserve">' as ordered, beautiful, and perfect, which was developed in Alexandria, reflects this synthesis of cosmic and terrestrial realms, built upon earlier cultural traditions. Consequently, astrology transcended mere prediction to exert a profound </w:t>
      </w:r>
      <w:r w:rsidRPr="00D0784D">
        <w:rPr>
          <w:rFonts w:ascii="Calibri" w:hAnsi="Calibri" w:cs="Calibri"/>
        </w:rPr>
        <w:lastRenderedPageBreak/>
        <w:t>influence as a cultural, religious, and philosophical force, impacting the intellectual landscapes of Christian, Islamic, and Jewish traditions, as well as the ethos of medieval European art and literature.</w:t>
      </w:r>
    </w:p>
    <w:p w14:paraId="03880FE2" w14:textId="77777777" w:rsidR="00A34EEB" w:rsidRPr="00D0784D" w:rsidRDefault="00A34EEB" w:rsidP="00A34EEB">
      <w:pPr>
        <w:spacing w:after="0" w:line="240" w:lineRule="auto"/>
        <w:rPr>
          <w:rFonts w:ascii="Calibri" w:hAnsi="Calibri" w:cs="Calibri"/>
        </w:rPr>
      </w:pPr>
    </w:p>
    <w:p w14:paraId="15D5F66B" w14:textId="77777777" w:rsidR="00A34EEB" w:rsidRPr="00D0784D" w:rsidRDefault="00A34EEB" w:rsidP="00A34EEB">
      <w:pPr>
        <w:spacing w:after="0" w:line="240" w:lineRule="auto"/>
        <w:rPr>
          <w:rFonts w:ascii="Calibri" w:hAnsi="Calibri" w:cs="Calibri"/>
        </w:rPr>
      </w:pPr>
      <w:r w:rsidRPr="00D0784D">
        <w:rPr>
          <w:rFonts w:ascii="Calibri" w:hAnsi="Calibri" w:cs="Calibri"/>
        </w:rPr>
        <w:t>These philosophical and astrological concepts stemming from Plato’s synthesis of ideas had a profound impact on both Hellenistic philosophy and later fuelled the intellectual revival during the Renaissance.  This integration of various philosophical strands highlights astrology's role in linking human consciousness with the patterns of the cosmos, fostering an understanding of existence, morality, and spirituality encapsulated by the Hermetic principle "as above, so below."</w:t>
      </w:r>
    </w:p>
    <w:p w14:paraId="27658696" w14:textId="77777777" w:rsidR="008F4A4A" w:rsidRPr="00D0784D" w:rsidRDefault="008F4A4A" w:rsidP="00A34EEB">
      <w:pPr>
        <w:spacing w:after="0" w:line="240" w:lineRule="auto"/>
        <w:rPr>
          <w:rFonts w:ascii="Calibri" w:hAnsi="Calibri" w:cs="Calibri"/>
          <w:b/>
          <w:bCs/>
        </w:rPr>
      </w:pPr>
    </w:p>
    <w:p w14:paraId="60AF3BBD" w14:textId="7CE8EA93" w:rsidR="00A34EEB" w:rsidRPr="00D0784D" w:rsidRDefault="008F4A4A" w:rsidP="00A34EEB">
      <w:pPr>
        <w:spacing w:after="0" w:line="240" w:lineRule="auto"/>
        <w:rPr>
          <w:rFonts w:ascii="Calibri" w:hAnsi="Calibri" w:cs="Calibri"/>
          <w:b/>
          <w:bCs/>
        </w:rPr>
      </w:pPr>
      <w:r w:rsidRPr="00D0784D">
        <w:rPr>
          <w:rFonts w:ascii="Calibri" w:hAnsi="Calibri" w:cs="Calibri"/>
          <w:b/>
          <w:bCs/>
        </w:rPr>
        <w:t>S</w:t>
      </w:r>
      <w:r w:rsidR="00A34EEB" w:rsidRPr="00D0784D">
        <w:rPr>
          <w:rFonts w:ascii="Calibri" w:hAnsi="Calibri" w:cs="Calibri"/>
          <w:b/>
          <w:bCs/>
        </w:rPr>
        <w:t>ection 3: Astrology and Esotericism</w:t>
      </w:r>
    </w:p>
    <w:p w14:paraId="3D93BC2B" w14:textId="77777777" w:rsidR="00A34EEB" w:rsidRPr="00D0784D" w:rsidRDefault="00A34EEB" w:rsidP="00A34EEB">
      <w:pPr>
        <w:spacing w:after="0" w:line="240" w:lineRule="auto"/>
        <w:rPr>
          <w:rFonts w:ascii="Calibri" w:hAnsi="Calibri" w:cs="Calibri"/>
          <w:b/>
          <w:bCs/>
        </w:rPr>
      </w:pPr>
    </w:p>
    <w:p w14:paraId="67A696C9" w14:textId="77777777" w:rsidR="00A34EEB" w:rsidRPr="00D0784D" w:rsidRDefault="00A34EEB" w:rsidP="00A34EEB">
      <w:pPr>
        <w:spacing w:after="0" w:line="240" w:lineRule="auto"/>
        <w:rPr>
          <w:rFonts w:ascii="Calibri" w:hAnsi="Calibri" w:cs="Calibri"/>
        </w:rPr>
      </w:pPr>
      <w:r w:rsidRPr="00D0784D">
        <w:rPr>
          <w:rFonts w:ascii="Calibri" w:hAnsi="Calibri" w:cs="Calibri"/>
        </w:rPr>
        <w:t xml:space="preserve">In </w:t>
      </w:r>
      <w:r w:rsidRPr="00D0784D">
        <w:rPr>
          <w:rFonts w:ascii="Calibri" w:hAnsi="Calibri" w:cs="Calibri"/>
          <w:i/>
          <w:iCs/>
        </w:rPr>
        <w:t>Alchemy: The Soul of Astrology</w:t>
      </w:r>
      <w:r w:rsidRPr="00D0784D">
        <w:rPr>
          <w:rStyle w:val="FootnoteReference"/>
          <w:rFonts w:ascii="Calibri" w:hAnsi="Calibri" w:cs="Calibri"/>
          <w:i/>
          <w:iCs/>
        </w:rPr>
        <w:footnoteReference w:id="9"/>
      </w:r>
      <w:r w:rsidRPr="00D0784D">
        <w:rPr>
          <w:rFonts w:ascii="Calibri" w:hAnsi="Calibri" w:cs="Calibri"/>
        </w:rPr>
        <w:t xml:space="preserve"> Clare Martin examines the Hermetic maxim ‘as above, so below’ illustrating the reflective relationship between the microcosm (individual) and the macrocosm (universe), as derived from the </w:t>
      </w:r>
      <w:r w:rsidRPr="00D0784D">
        <w:rPr>
          <w:rFonts w:ascii="Calibri" w:hAnsi="Calibri" w:cs="Calibri"/>
          <w:i/>
          <w:iCs/>
        </w:rPr>
        <w:t>Emerald Tablet.</w:t>
      </w:r>
      <w:r w:rsidRPr="00D0784D">
        <w:rPr>
          <w:rFonts w:ascii="Calibri" w:hAnsi="Calibri" w:cs="Calibri"/>
        </w:rPr>
        <w:t xml:space="preserve"> This text is considered a cornerstone of Western esotericism, thought to contain esoteric knowledge and wisdom on concerning the prima </w:t>
      </w:r>
      <w:proofErr w:type="spellStart"/>
      <w:r w:rsidRPr="00D0784D">
        <w:rPr>
          <w:rFonts w:ascii="Calibri" w:hAnsi="Calibri" w:cs="Calibri"/>
        </w:rPr>
        <w:t>materia</w:t>
      </w:r>
      <w:proofErr w:type="spellEnd"/>
      <w:r w:rsidRPr="00D0784D">
        <w:rPr>
          <w:rFonts w:ascii="Calibri" w:hAnsi="Calibri" w:cs="Calibri"/>
        </w:rPr>
        <w:t>, its transmutation, and the creation of the philosopher's stone.</w:t>
      </w:r>
    </w:p>
    <w:p w14:paraId="7CF37CB3" w14:textId="77777777" w:rsidR="00A34EEB" w:rsidRPr="00D0784D" w:rsidRDefault="00A34EEB" w:rsidP="00A34EEB">
      <w:pPr>
        <w:spacing w:after="0" w:line="240" w:lineRule="auto"/>
        <w:rPr>
          <w:rFonts w:ascii="Calibri" w:hAnsi="Calibri" w:cs="Calibri"/>
        </w:rPr>
      </w:pPr>
    </w:p>
    <w:p w14:paraId="2403DD82" w14:textId="77777777" w:rsidR="00A34EEB" w:rsidRPr="00D0784D" w:rsidRDefault="00A34EEB" w:rsidP="00A34EEB">
      <w:pPr>
        <w:spacing w:after="0" w:line="240" w:lineRule="auto"/>
        <w:rPr>
          <w:rFonts w:ascii="Calibri" w:hAnsi="Calibri" w:cs="Calibri"/>
        </w:rPr>
      </w:pPr>
      <w:r w:rsidRPr="00D0784D">
        <w:rPr>
          <w:rFonts w:ascii="Calibri" w:hAnsi="Calibri" w:cs="Calibri"/>
        </w:rPr>
        <w:t>Martin discusses the interconnectedness of the four foundational pillars of Western esotericism, namely, alchemy, astrology, Hermeticism and the Kabbalah, each endorsing the idea of a dynamic, living universe where matter and consciousness are inherently linked.  She contends that ancient philosophical traditions conceptualised the cosmos as a unified whole, where both the physical and spiritual realms are engaged in mutual participation.</w:t>
      </w:r>
    </w:p>
    <w:p w14:paraId="43558F14" w14:textId="77777777" w:rsidR="00A34EEB" w:rsidRPr="00D0784D" w:rsidRDefault="00A34EEB" w:rsidP="00A34EEB">
      <w:pPr>
        <w:spacing w:after="0" w:line="240" w:lineRule="auto"/>
        <w:rPr>
          <w:rFonts w:ascii="Calibri" w:hAnsi="Calibri" w:cs="Calibri"/>
        </w:rPr>
      </w:pPr>
    </w:p>
    <w:p w14:paraId="445EDDB6" w14:textId="77777777" w:rsidR="00A34EEB" w:rsidRPr="00D0784D" w:rsidRDefault="00A34EEB" w:rsidP="00A34EEB">
      <w:pPr>
        <w:spacing w:after="0" w:line="240" w:lineRule="auto"/>
        <w:rPr>
          <w:rFonts w:ascii="Calibri" w:hAnsi="Calibri" w:cs="Calibri"/>
        </w:rPr>
      </w:pPr>
      <w:r w:rsidRPr="00D0784D">
        <w:rPr>
          <w:rFonts w:ascii="Calibri" w:hAnsi="Calibri" w:cs="Calibri"/>
        </w:rPr>
        <w:t xml:space="preserve">The </w:t>
      </w:r>
      <w:r w:rsidRPr="00D0784D">
        <w:rPr>
          <w:rFonts w:ascii="Calibri" w:hAnsi="Calibri" w:cs="Calibri"/>
          <w:i/>
          <w:iCs/>
        </w:rPr>
        <w:t>Emerald Tablet</w:t>
      </w:r>
      <w:r w:rsidRPr="00D0784D">
        <w:rPr>
          <w:rFonts w:ascii="Calibri" w:hAnsi="Calibri" w:cs="Calibri"/>
        </w:rPr>
        <w:t>, attributed to Hermes Trismegistus serves as a repository of ancient wisdom, significantly influencing the alchemical practices across Arabic, Jewish, and Christian traditions.  Martin highlights astrology’s pivotal role in bridging the temporal with the eternal, thereby facilitating the evolution of consciousness.  She asserts that each astrological observation or act of interpretation, plays a role in the psychological development of the individual.  She contends that astrologers engage in an ongoing dialogue with the natural world, where astrology serves as a conduit between the timeless and the transient.   This perspective is reflected in her statement: ‘</w:t>
      </w:r>
      <w:r w:rsidRPr="00D0784D">
        <w:rPr>
          <w:rFonts w:ascii="Calibri" w:hAnsi="Calibri" w:cs="Calibri"/>
          <w:i/>
          <w:iCs/>
        </w:rPr>
        <w:t>Every astrological act of identification, such as the specific position and condition of a planet, its angular relationship to other planets and to the diurnal wheel, extends our understanding of the human psyche, awakens and accelerates the evolution of its expression and contributes to the growth of consciousness</w:t>
      </w:r>
      <w:r w:rsidRPr="00D0784D">
        <w:rPr>
          <w:rFonts w:ascii="Calibri" w:hAnsi="Calibri" w:cs="Calibri"/>
        </w:rPr>
        <w:t xml:space="preserve">.’ </w:t>
      </w:r>
    </w:p>
    <w:p w14:paraId="066C7B18" w14:textId="77777777" w:rsidR="00A34EEB" w:rsidRPr="00D0784D" w:rsidRDefault="00A34EEB" w:rsidP="00A34EEB">
      <w:pPr>
        <w:spacing w:after="0" w:line="240" w:lineRule="auto"/>
        <w:rPr>
          <w:rFonts w:ascii="Calibri" w:hAnsi="Calibri" w:cs="Calibri"/>
        </w:rPr>
      </w:pPr>
    </w:p>
    <w:p w14:paraId="0ABAF162" w14:textId="77777777" w:rsidR="00A34EEB" w:rsidRPr="00D0784D" w:rsidRDefault="00A34EEB" w:rsidP="00A34EEB">
      <w:pPr>
        <w:spacing w:after="0" w:line="240" w:lineRule="auto"/>
        <w:rPr>
          <w:rFonts w:ascii="Calibri" w:hAnsi="Calibri" w:cs="Calibri"/>
        </w:rPr>
      </w:pPr>
      <w:r w:rsidRPr="00D0784D">
        <w:rPr>
          <w:rFonts w:ascii="Calibri" w:hAnsi="Calibri" w:cs="Calibri"/>
        </w:rPr>
        <w:t>Martin further correlates astrology and the alchemical process, drawing analogies to illustrate how both disciplines aim for human transformation and enlightenment. She uses symbols like the ouroboros (the snake consuming its own tail) in astrological interpretations to symbolise the cyclical nature of life and the continuous process of personal development.  These insights are linked to Hermetic tradition, where Martin emphasises the horoscope’s role as a navigational tool for personal alchemy, guiding individuals towards self-realisation and spiritual maturation.</w:t>
      </w:r>
    </w:p>
    <w:p w14:paraId="40CAEFC7" w14:textId="77777777" w:rsidR="00A34EEB" w:rsidRPr="00D0784D" w:rsidRDefault="00A34EEB" w:rsidP="00A34EEB">
      <w:pPr>
        <w:spacing w:after="0" w:line="240" w:lineRule="auto"/>
        <w:rPr>
          <w:rFonts w:ascii="Calibri" w:hAnsi="Calibri" w:cs="Calibri"/>
        </w:rPr>
      </w:pPr>
    </w:p>
    <w:p w14:paraId="445D8174" w14:textId="77777777" w:rsidR="00A34EEB" w:rsidRPr="00D0784D" w:rsidRDefault="00A34EEB" w:rsidP="00A34EEB">
      <w:pPr>
        <w:spacing w:after="0" w:line="240" w:lineRule="auto"/>
        <w:rPr>
          <w:rFonts w:ascii="Calibri" w:hAnsi="Calibri" w:cs="Calibri"/>
          <w:b/>
          <w:bCs/>
        </w:rPr>
      </w:pPr>
      <w:r w:rsidRPr="00D0784D">
        <w:rPr>
          <w:rFonts w:ascii="Calibri" w:hAnsi="Calibri" w:cs="Calibri"/>
          <w:b/>
          <w:bCs/>
        </w:rPr>
        <w:t xml:space="preserve">Section 4: Cultural Astrology in Practice  </w:t>
      </w:r>
    </w:p>
    <w:p w14:paraId="523C2903" w14:textId="77777777" w:rsidR="00A34EEB" w:rsidRPr="00D0784D" w:rsidRDefault="00A34EEB" w:rsidP="00A34EEB">
      <w:pPr>
        <w:spacing w:after="0" w:line="240" w:lineRule="auto"/>
        <w:rPr>
          <w:rFonts w:ascii="Calibri" w:hAnsi="Calibri" w:cs="Calibri"/>
          <w:b/>
          <w:bCs/>
        </w:rPr>
      </w:pPr>
    </w:p>
    <w:p w14:paraId="68FE4B2D" w14:textId="77777777" w:rsidR="00A34EEB" w:rsidRPr="00D0784D" w:rsidRDefault="00A34EEB" w:rsidP="00A34EEB">
      <w:pPr>
        <w:spacing w:after="0" w:line="240" w:lineRule="auto"/>
        <w:rPr>
          <w:rFonts w:ascii="Calibri" w:hAnsi="Calibri" w:cs="Calibri"/>
        </w:rPr>
      </w:pPr>
      <w:r w:rsidRPr="00D0784D">
        <w:rPr>
          <w:rFonts w:ascii="Calibri" w:hAnsi="Calibri" w:cs="Calibri"/>
          <w:b/>
          <w:bCs/>
        </w:rPr>
        <w:t>Rationality</w:t>
      </w:r>
    </w:p>
    <w:p w14:paraId="7E96FD8C" w14:textId="77777777" w:rsidR="00A34EEB" w:rsidRPr="00D0784D" w:rsidRDefault="00A34EEB" w:rsidP="00A34EEB">
      <w:pPr>
        <w:spacing w:after="0" w:line="240" w:lineRule="auto"/>
        <w:rPr>
          <w:rFonts w:ascii="Calibri" w:hAnsi="Calibri" w:cs="Calibri"/>
        </w:rPr>
      </w:pPr>
    </w:p>
    <w:p w14:paraId="0189DBE6" w14:textId="77777777" w:rsidR="00A34EEB" w:rsidRPr="00D0784D" w:rsidRDefault="00A34EEB" w:rsidP="00A34EEB">
      <w:pPr>
        <w:spacing w:after="0" w:line="240" w:lineRule="auto"/>
        <w:rPr>
          <w:rFonts w:ascii="Calibri" w:hAnsi="Calibri" w:cs="Calibri"/>
        </w:rPr>
      </w:pPr>
      <w:r w:rsidRPr="00D0784D">
        <w:rPr>
          <w:rFonts w:ascii="Calibri" w:hAnsi="Calibri" w:cs="Calibri"/>
        </w:rPr>
        <w:t xml:space="preserve">In </w:t>
      </w:r>
      <w:r w:rsidRPr="00D0784D">
        <w:rPr>
          <w:rFonts w:ascii="Calibri" w:hAnsi="Calibri" w:cs="Calibri"/>
          <w:i/>
          <w:iCs/>
        </w:rPr>
        <w:t>The Moment of Astrology</w:t>
      </w:r>
      <w:r w:rsidRPr="00D0784D">
        <w:rPr>
          <w:rStyle w:val="FootnoteReference"/>
          <w:rFonts w:ascii="Calibri" w:hAnsi="Calibri" w:cs="Calibri"/>
          <w:i/>
          <w:iCs/>
        </w:rPr>
        <w:footnoteReference w:id="10"/>
      </w:r>
      <w:r w:rsidRPr="00D0784D">
        <w:rPr>
          <w:rFonts w:ascii="Calibri" w:hAnsi="Calibri" w:cs="Calibri"/>
        </w:rPr>
        <w:t xml:space="preserve"> Geoffrey Cornelius discusses the </w:t>
      </w:r>
      <w:proofErr w:type="spellStart"/>
      <w:r w:rsidRPr="00D0784D">
        <w:rPr>
          <w:rFonts w:ascii="Calibri" w:hAnsi="Calibri" w:cs="Calibri"/>
          <w:i/>
          <w:iCs/>
        </w:rPr>
        <w:t>Tetrabiblos</w:t>
      </w:r>
      <w:proofErr w:type="spellEnd"/>
      <w:r w:rsidRPr="00D0784D">
        <w:rPr>
          <w:rFonts w:ascii="Calibri" w:hAnsi="Calibri" w:cs="Calibri"/>
          <w:i/>
          <w:iCs/>
        </w:rPr>
        <w:t xml:space="preserve"> </w:t>
      </w:r>
      <w:r w:rsidRPr="00D0784D">
        <w:rPr>
          <w:rFonts w:ascii="Calibri" w:hAnsi="Calibri" w:cs="Calibri"/>
        </w:rPr>
        <w:t xml:space="preserve">which is recognised as a foundational text for classical interpretations of astrology, which frames astrology as a science concerned with causes rather than merely an art of interpreting signs. The </w:t>
      </w:r>
      <w:proofErr w:type="spellStart"/>
      <w:r w:rsidRPr="00D0784D">
        <w:rPr>
          <w:rFonts w:ascii="Calibri" w:hAnsi="Calibri" w:cs="Calibri"/>
          <w:i/>
          <w:iCs/>
        </w:rPr>
        <w:t>Centiloquy</w:t>
      </w:r>
      <w:proofErr w:type="spellEnd"/>
      <w:r w:rsidRPr="00D0784D">
        <w:rPr>
          <w:rFonts w:ascii="Calibri" w:hAnsi="Calibri" w:cs="Calibri"/>
        </w:rPr>
        <w:t xml:space="preserve"> is considered </w:t>
      </w:r>
      <w:r w:rsidRPr="00D0784D">
        <w:rPr>
          <w:rFonts w:ascii="Calibri" w:hAnsi="Calibri" w:cs="Calibri"/>
        </w:rPr>
        <w:lastRenderedPageBreak/>
        <w:t xml:space="preserve">an extension of Ptolemy’s teachings, although its authorship is a subject of debate. The first aphorism of the </w:t>
      </w:r>
      <w:proofErr w:type="spellStart"/>
      <w:r w:rsidRPr="00D0784D">
        <w:rPr>
          <w:rFonts w:ascii="Calibri" w:hAnsi="Calibri" w:cs="Calibri"/>
        </w:rPr>
        <w:t>Centiloquy</w:t>
      </w:r>
      <w:proofErr w:type="spellEnd"/>
      <w:r w:rsidRPr="00D0784D">
        <w:rPr>
          <w:rFonts w:ascii="Calibri" w:hAnsi="Calibri" w:cs="Calibri"/>
        </w:rPr>
        <w:t xml:space="preserve"> stresses that astrological judgments should be guided by both personal discretion (</w:t>
      </w:r>
      <w:r w:rsidRPr="00D0784D">
        <w:rPr>
          <w:rFonts w:ascii="Calibri" w:hAnsi="Calibri" w:cs="Calibri"/>
          <w:i/>
          <w:iCs/>
        </w:rPr>
        <w:t xml:space="preserve">a </w:t>
      </w:r>
      <w:proofErr w:type="spellStart"/>
      <w:r w:rsidRPr="00D0784D">
        <w:rPr>
          <w:rFonts w:ascii="Calibri" w:hAnsi="Calibri" w:cs="Calibri"/>
          <w:i/>
          <w:iCs/>
        </w:rPr>
        <w:t>te</w:t>
      </w:r>
      <w:proofErr w:type="spellEnd"/>
      <w:r w:rsidRPr="00D0784D">
        <w:rPr>
          <w:rFonts w:ascii="Calibri" w:hAnsi="Calibri" w:cs="Calibri"/>
        </w:rPr>
        <w:t>) and scientific knowledge (</w:t>
      </w:r>
      <w:r w:rsidRPr="00D0784D">
        <w:rPr>
          <w:rFonts w:ascii="Calibri" w:hAnsi="Calibri" w:cs="Calibri"/>
          <w:i/>
          <w:iCs/>
        </w:rPr>
        <w:t xml:space="preserve">a </w:t>
      </w:r>
      <w:proofErr w:type="spellStart"/>
      <w:r w:rsidRPr="00D0784D">
        <w:rPr>
          <w:rFonts w:ascii="Calibri" w:hAnsi="Calibri" w:cs="Calibri"/>
          <w:i/>
          <w:iCs/>
        </w:rPr>
        <w:t>scientia</w:t>
      </w:r>
      <w:proofErr w:type="spellEnd"/>
      <w:r w:rsidRPr="00D0784D">
        <w:rPr>
          <w:rFonts w:ascii="Calibri" w:hAnsi="Calibri" w:cs="Calibri"/>
        </w:rPr>
        <w:t xml:space="preserve">), reflecting Ptolemy’s Aristotelian perspective where astrology is limited to forecasting general trends due to the complex interaction between celestial influences, human free will, and secondary causes.  This perspective stands in contrast to interpretations by later scholars like </w:t>
      </w:r>
      <w:proofErr w:type="spellStart"/>
      <w:r w:rsidRPr="00D0784D">
        <w:rPr>
          <w:rFonts w:ascii="Calibri" w:hAnsi="Calibri" w:cs="Calibri"/>
        </w:rPr>
        <w:t>Pontano</w:t>
      </w:r>
      <w:proofErr w:type="spellEnd"/>
      <w:r w:rsidRPr="00D0784D">
        <w:rPr>
          <w:rFonts w:ascii="Calibri" w:hAnsi="Calibri" w:cs="Calibri"/>
        </w:rPr>
        <w:t xml:space="preserve"> (1429 – 1503), who incorporate a non-rational, divine aspect into astrology, an approach that would be dismissed by Ptolemy’s </w:t>
      </w:r>
      <w:proofErr w:type="spellStart"/>
      <w:r w:rsidRPr="00D0784D">
        <w:rPr>
          <w:rFonts w:ascii="Calibri" w:hAnsi="Calibri" w:cs="Calibri"/>
          <w:i/>
          <w:iCs/>
        </w:rPr>
        <w:t>Tetrabiblos</w:t>
      </w:r>
      <w:proofErr w:type="spellEnd"/>
      <w:r w:rsidRPr="00D0784D">
        <w:rPr>
          <w:rFonts w:ascii="Calibri" w:hAnsi="Calibri" w:cs="Calibri"/>
        </w:rPr>
        <w:t xml:space="preserve"> which maintains that precise predictions of </w:t>
      </w:r>
      <w:proofErr w:type="gramStart"/>
      <w:r w:rsidRPr="00D0784D">
        <w:rPr>
          <w:rFonts w:ascii="Calibri" w:hAnsi="Calibri" w:cs="Calibri"/>
        </w:rPr>
        <w:t>particular events</w:t>
      </w:r>
      <w:proofErr w:type="gramEnd"/>
      <w:r w:rsidRPr="00D0784D">
        <w:rPr>
          <w:rFonts w:ascii="Calibri" w:hAnsi="Calibri" w:cs="Calibri"/>
        </w:rPr>
        <w:t xml:space="preserve"> lie beyond the scope of scientific astrology.</w:t>
      </w:r>
    </w:p>
    <w:p w14:paraId="409138F4" w14:textId="77777777" w:rsidR="008F4A4A" w:rsidRPr="00D0784D" w:rsidRDefault="008F4A4A" w:rsidP="00A34EEB">
      <w:pPr>
        <w:spacing w:after="0" w:line="240" w:lineRule="auto"/>
        <w:rPr>
          <w:rFonts w:ascii="Calibri" w:hAnsi="Calibri" w:cs="Calibri"/>
          <w:b/>
          <w:bCs/>
        </w:rPr>
      </w:pPr>
    </w:p>
    <w:p w14:paraId="5C731718" w14:textId="263B008F" w:rsidR="00A34EEB" w:rsidRPr="00D0784D" w:rsidRDefault="00A34EEB" w:rsidP="00A34EEB">
      <w:pPr>
        <w:spacing w:after="0" w:line="240" w:lineRule="auto"/>
        <w:rPr>
          <w:rFonts w:ascii="Calibri" w:hAnsi="Calibri" w:cs="Calibri"/>
          <w:b/>
          <w:bCs/>
        </w:rPr>
      </w:pPr>
      <w:r w:rsidRPr="00D0784D">
        <w:rPr>
          <w:rFonts w:ascii="Calibri" w:hAnsi="Calibri" w:cs="Calibri"/>
          <w:b/>
          <w:bCs/>
        </w:rPr>
        <w:t>Elemental Archetypes</w:t>
      </w:r>
    </w:p>
    <w:p w14:paraId="4649E918" w14:textId="77777777" w:rsidR="00A34EEB" w:rsidRPr="00D0784D" w:rsidRDefault="00A34EEB" w:rsidP="00A34EEB">
      <w:pPr>
        <w:spacing w:after="0" w:line="240" w:lineRule="auto"/>
        <w:rPr>
          <w:rFonts w:ascii="Calibri" w:hAnsi="Calibri" w:cs="Calibri"/>
        </w:rPr>
      </w:pPr>
    </w:p>
    <w:p w14:paraId="1C801922" w14:textId="77777777" w:rsidR="00A34EEB" w:rsidRPr="00D0784D" w:rsidRDefault="00A34EEB" w:rsidP="00A34EEB">
      <w:pPr>
        <w:spacing w:after="0" w:line="240" w:lineRule="auto"/>
        <w:rPr>
          <w:rFonts w:ascii="Calibri" w:hAnsi="Calibri" w:cs="Calibri"/>
          <w:color w:val="000000"/>
          <w:shd w:val="clear" w:color="auto" w:fill="FFFFFF"/>
        </w:rPr>
      </w:pPr>
      <w:r w:rsidRPr="00D0784D">
        <w:rPr>
          <w:rFonts w:ascii="Calibri" w:hAnsi="Calibri" w:cs="Calibri"/>
        </w:rPr>
        <w:t xml:space="preserve">Plato's cosmology, particularly as described in </w:t>
      </w:r>
      <w:r w:rsidRPr="00D0784D">
        <w:rPr>
          <w:rFonts w:ascii="Calibri" w:hAnsi="Calibri" w:cs="Calibri"/>
          <w:i/>
          <w:iCs/>
        </w:rPr>
        <w:t>Timaeus</w:t>
      </w:r>
      <w:r w:rsidRPr="00D0784D">
        <w:rPr>
          <w:rStyle w:val="FootnoteReference"/>
          <w:rFonts w:ascii="Calibri" w:hAnsi="Calibri" w:cs="Calibri"/>
          <w:i/>
          <w:iCs/>
        </w:rPr>
        <w:footnoteReference w:id="11"/>
      </w:r>
      <w:r w:rsidRPr="00D0784D">
        <w:rPr>
          <w:rFonts w:ascii="Calibri" w:hAnsi="Calibri" w:cs="Calibri"/>
        </w:rPr>
        <w:t xml:space="preserve">, envisions a universe where all elements are intricately interconnected, a notion that has been incorporated into the framework of astrology.  This Platonic conception of the soul, segmented into rational, spirited, and appetitive parts, parallels the astrological notion of Triplicity, where zodiac signs are categorised into groups of three, each associated with one of the four classical elements: Fire, Earth, Air and Water.  In the student handbook </w:t>
      </w:r>
      <w:r w:rsidRPr="00D0784D">
        <w:rPr>
          <w:rFonts w:ascii="Calibri" w:hAnsi="Calibri" w:cs="Calibri"/>
          <w:i/>
          <w:iCs/>
          <w:color w:val="000000"/>
        </w:rPr>
        <w:t>Learning Astrology: Faculty of Astrological Studies</w:t>
      </w:r>
      <w:r w:rsidRPr="00D0784D">
        <w:rPr>
          <w:rStyle w:val="FootnoteReference"/>
          <w:rFonts w:ascii="Calibri" w:hAnsi="Calibri" w:cs="Calibri"/>
          <w:i/>
          <w:iCs/>
          <w:color w:val="000000"/>
        </w:rPr>
        <w:footnoteReference w:id="12"/>
      </w:r>
      <w:r w:rsidRPr="00D0784D">
        <w:rPr>
          <w:rStyle w:val="apple-converted-space"/>
          <w:rFonts w:ascii="Calibri" w:hAnsi="Calibri" w:cs="Calibri"/>
          <w:color w:val="000000"/>
          <w:shd w:val="clear" w:color="auto" w:fill="FFFFFF"/>
        </w:rPr>
        <w:t xml:space="preserve">, </w:t>
      </w:r>
      <w:r w:rsidRPr="00D0784D">
        <w:rPr>
          <w:rFonts w:ascii="Calibri" w:hAnsi="Calibri" w:cs="Calibri"/>
          <w:color w:val="000000"/>
          <w:shd w:val="clear" w:color="auto" w:fill="FFFFFF"/>
        </w:rPr>
        <w:t>Doreen Tyson elaborates on this categorization, tracing it back to the ancient belief in the constitution of humans are composed of these four natural elements.  Tyson further connects these elements with the psychological functions theorized by Carl Jung (1875 – 1961).  Here, intuition corresponds to Fire, symbolizing the ability to anticipate outcomes rather than supernatural insight: Sensation corresponds to Earth, focusing on the physical and tangible: while Thinking and Feeling are naturally associated with Air and Water respectively.  This synthesis of Platonic philosophy with Jungian psychology through the lens of astrology, shows a deep connection between the human psyche and cosmic order, demonstrating how astrology incorporates elemental and psychological archetypes.</w:t>
      </w:r>
    </w:p>
    <w:p w14:paraId="7950F7E7" w14:textId="77777777" w:rsidR="00A34EEB" w:rsidRPr="00D0784D" w:rsidRDefault="00A34EEB" w:rsidP="00A34EEB">
      <w:pPr>
        <w:spacing w:after="0" w:line="240" w:lineRule="auto"/>
        <w:rPr>
          <w:rFonts w:ascii="Calibri" w:hAnsi="Calibri" w:cs="Calibri"/>
          <w:color w:val="000000"/>
          <w:shd w:val="clear" w:color="auto" w:fill="FFFFFF"/>
        </w:rPr>
      </w:pPr>
    </w:p>
    <w:p w14:paraId="32434EDB" w14:textId="77777777" w:rsidR="00A34EEB" w:rsidRPr="00D0784D" w:rsidRDefault="00A34EEB" w:rsidP="00A34EEB">
      <w:pPr>
        <w:spacing w:after="0" w:line="240" w:lineRule="auto"/>
        <w:rPr>
          <w:rFonts w:ascii="Calibri" w:hAnsi="Calibri" w:cs="Calibri"/>
          <w:color w:val="000000"/>
          <w:shd w:val="clear" w:color="auto" w:fill="FFFFFF"/>
        </w:rPr>
      </w:pPr>
      <w:r w:rsidRPr="00D0784D">
        <w:rPr>
          <w:rFonts w:ascii="Calibri" w:hAnsi="Calibri" w:cs="Calibri"/>
          <w:color w:val="000000"/>
          <w:shd w:val="clear" w:color="auto" w:fill="FFFFFF"/>
        </w:rPr>
        <w:t xml:space="preserve">In </w:t>
      </w:r>
      <w:r w:rsidRPr="00D0784D">
        <w:rPr>
          <w:rFonts w:ascii="Calibri" w:hAnsi="Calibri" w:cs="Calibri"/>
          <w:i/>
          <w:iCs/>
          <w:color w:val="000000"/>
          <w:shd w:val="clear" w:color="auto" w:fill="FFFFFF"/>
        </w:rPr>
        <w:t>Astrology for Lovers</w:t>
      </w:r>
      <w:r w:rsidRPr="00D0784D">
        <w:rPr>
          <w:rStyle w:val="FootnoteReference"/>
          <w:rFonts w:ascii="Calibri" w:hAnsi="Calibri" w:cs="Calibri"/>
          <w:i/>
          <w:iCs/>
          <w:color w:val="000000"/>
          <w:shd w:val="clear" w:color="auto" w:fill="FFFFFF"/>
        </w:rPr>
        <w:footnoteReference w:id="13"/>
      </w:r>
      <w:r w:rsidRPr="00D0784D">
        <w:rPr>
          <w:rFonts w:ascii="Calibri" w:hAnsi="Calibri" w:cs="Calibri"/>
          <w:color w:val="000000"/>
          <w:shd w:val="clear" w:color="auto" w:fill="FFFFFF"/>
        </w:rPr>
        <w:t xml:space="preserve"> Liz Green refers to the myth of Prometheus, who, in Greek mythology, stole fire from the gods to bestow upon humanity the gifts of hope, growth and development. She uses this myth to draw parallels with the fire signs of the zodiac, Aries, </w:t>
      </w:r>
      <w:proofErr w:type="gramStart"/>
      <w:r w:rsidRPr="00D0784D">
        <w:rPr>
          <w:rFonts w:ascii="Calibri" w:hAnsi="Calibri" w:cs="Calibri"/>
          <w:color w:val="000000"/>
          <w:shd w:val="clear" w:color="auto" w:fill="FFFFFF"/>
        </w:rPr>
        <w:t>Leo</w:t>
      </w:r>
      <w:proofErr w:type="gramEnd"/>
      <w:r w:rsidRPr="00D0784D">
        <w:rPr>
          <w:rFonts w:ascii="Calibri" w:hAnsi="Calibri" w:cs="Calibri"/>
          <w:color w:val="000000"/>
          <w:shd w:val="clear" w:color="auto" w:fill="FFFFFF"/>
        </w:rPr>
        <w:t xml:space="preserve"> and Sagittarius, where fire represents the dispelling of darkness, embodying qualities that are dynamic, expansive, and inherently unpredictable.  Greene suggests that individuals with prominent fire element placements in their astrological charts may exhibit traits of volatility and unpredictability.  She portrays life for those born under fire signs as an expansive ocean of possibilities, where fulfilment comes from the constant exploration of new avenues, journeying through new terrains, and navigating twists and turns of an unfolding future, replete with various potential outcomes.</w:t>
      </w:r>
    </w:p>
    <w:p w14:paraId="5B34FDCD" w14:textId="77777777" w:rsidR="00A34EEB" w:rsidRPr="00D0784D" w:rsidRDefault="00A34EEB" w:rsidP="00A34EEB">
      <w:pPr>
        <w:spacing w:after="0" w:line="240" w:lineRule="auto"/>
        <w:rPr>
          <w:rFonts w:ascii="Calibri" w:hAnsi="Calibri" w:cs="Calibri"/>
          <w:color w:val="000000"/>
          <w:shd w:val="clear" w:color="auto" w:fill="FFFFFF"/>
        </w:rPr>
      </w:pPr>
    </w:p>
    <w:p w14:paraId="1AF97DF0" w14:textId="77777777" w:rsidR="00A34EEB" w:rsidRPr="00D0784D" w:rsidRDefault="00A34EEB" w:rsidP="00A34EEB">
      <w:pPr>
        <w:spacing w:after="0" w:line="240" w:lineRule="auto"/>
        <w:rPr>
          <w:rFonts w:ascii="Calibri" w:hAnsi="Calibri" w:cs="Calibri"/>
          <w:b/>
          <w:bCs/>
        </w:rPr>
      </w:pPr>
      <w:r w:rsidRPr="00D0784D">
        <w:rPr>
          <w:rFonts w:ascii="Calibri" w:hAnsi="Calibri" w:cs="Calibri"/>
          <w:b/>
          <w:bCs/>
        </w:rPr>
        <w:t>Cosmic Order</w:t>
      </w:r>
    </w:p>
    <w:p w14:paraId="70611935" w14:textId="77777777" w:rsidR="00A34EEB" w:rsidRPr="00D0784D" w:rsidRDefault="00A34EEB" w:rsidP="00A34EEB">
      <w:pPr>
        <w:spacing w:after="0" w:line="240" w:lineRule="auto"/>
        <w:rPr>
          <w:rFonts w:ascii="Calibri" w:hAnsi="Calibri" w:cs="Calibri"/>
        </w:rPr>
      </w:pPr>
    </w:p>
    <w:p w14:paraId="5810E8DC" w14:textId="77777777" w:rsidR="00A34EEB" w:rsidRPr="00D0784D" w:rsidRDefault="00A34EEB" w:rsidP="00A34EEB">
      <w:pPr>
        <w:spacing w:after="0" w:line="240" w:lineRule="auto"/>
        <w:rPr>
          <w:rFonts w:ascii="Calibri" w:hAnsi="Calibri" w:cs="Calibri"/>
        </w:rPr>
      </w:pPr>
      <w:r w:rsidRPr="00D0784D">
        <w:rPr>
          <w:rFonts w:ascii="Calibri" w:hAnsi="Calibri" w:cs="Calibri"/>
        </w:rPr>
        <w:t xml:space="preserve">In </w:t>
      </w:r>
      <w:r w:rsidRPr="00D0784D">
        <w:rPr>
          <w:rFonts w:ascii="Calibri" w:hAnsi="Calibri" w:cs="Calibri"/>
          <w:i/>
          <w:iCs/>
        </w:rPr>
        <w:t>Mapping the Psyche</w:t>
      </w:r>
      <w:r w:rsidRPr="00D0784D">
        <w:rPr>
          <w:rStyle w:val="FootnoteReference"/>
          <w:rFonts w:ascii="Calibri" w:hAnsi="Calibri" w:cs="Calibri"/>
        </w:rPr>
        <w:footnoteReference w:id="14"/>
      </w:r>
      <w:r w:rsidRPr="00D0784D">
        <w:rPr>
          <w:rFonts w:ascii="Calibri" w:hAnsi="Calibri" w:cs="Calibri"/>
        </w:rPr>
        <w:t xml:space="preserve">, Clare Martin explores the intricate relationship between astrology and psychology, particularly focusing on the archetypal dynamics of the psyche as represented by the planets and zodiac signs. She establishes symbolic parallels between spirit and soul, liking them to the Sun and Moon, masculine and feminine, Logos and Eros, and the Apollonian and Dionysian, all of which find their reflection in the astrological birth chart. She references Ken Wilber's </w:t>
      </w:r>
      <w:r w:rsidRPr="00D0784D">
        <w:rPr>
          <w:rFonts w:ascii="Calibri" w:hAnsi="Calibri" w:cs="Calibri"/>
          <w:i/>
          <w:iCs/>
        </w:rPr>
        <w:t>The Eye of Spirit</w:t>
      </w:r>
      <w:r w:rsidRPr="00D0784D">
        <w:rPr>
          <w:rFonts w:ascii="Calibri" w:hAnsi="Calibri" w:cs="Calibri"/>
        </w:rPr>
        <w:t xml:space="preserve"> to illustrate these polarities, describing the spiritual world as transcendent, luminous, and rational, symbolized by the Sun, while the soul or psyche, represented by the Moon, is characterized by its vulnerability, depth, and its function as an intermediary between the spiritual and material </w:t>
      </w:r>
      <w:r w:rsidRPr="00D0784D">
        <w:rPr>
          <w:rFonts w:ascii="Calibri" w:hAnsi="Calibri" w:cs="Calibri"/>
        </w:rPr>
        <w:lastRenderedPageBreak/>
        <w:t>realms. This mediation is crucial as, as per the perennial philosophy, which sees the universe as a dynamic, living pattern of interconnected, resonating fields, each vibrating at different frequencies across the spectrum from spirit to matter, a concept central to both mystery traditions and astrology.</w:t>
      </w:r>
    </w:p>
    <w:p w14:paraId="1BC21B43" w14:textId="77777777" w:rsidR="00A34EEB" w:rsidRPr="00D0784D" w:rsidRDefault="00A34EEB" w:rsidP="00A34EEB">
      <w:pPr>
        <w:autoSpaceDE w:val="0"/>
        <w:autoSpaceDN w:val="0"/>
        <w:adjustRightInd w:val="0"/>
        <w:spacing w:after="0" w:line="240" w:lineRule="auto"/>
        <w:rPr>
          <w:rFonts w:ascii="Calibri" w:hAnsi="Calibri" w:cs="Calibri"/>
        </w:rPr>
      </w:pPr>
    </w:p>
    <w:p w14:paraId="009C9CEE" w14:textId="77777777" w:rsidR="00A34EEB" w:rsidRPr="00D0784D" w:rsidRDefault="00A34EEB" w:rsidP="00A34EEB">
      <w:pPr>
        <w:spacing w:after="0" w:line="240" w:lineRule="auto"/>
        <w:rPr>
          <w:rFonts w:ascii="Calibri" w:hAnsi="Calibri" w:cs="Calibri"/>
        </w:rPr>
      </w:pPr>
      <w:r w:rsidRPr="00D0784D">
        <w:rPr>
          <w:rFonts w:ascii="Calibri" w:hAnsi="Calibri" w:cs="Calibri"/>
        </w:rPr>
        <w:t xml:space="preserve">Martin's discussion resonates with the philosophical underpinnings of astrology as outlined by Richard </w:t>
      </w:r>
      <w:proofErr w:type="spellStart"/>
      <w:r w:rsidRPr="00D0784D">
        <w:rPr>
          <w:rFonts w:ascii="Calibri" w:hAnsi="Calibri" w:cs="Calibri"/>
        </w:rPr>
        <w:t>Tarnas</w:t>
      </w:r>
      <w:proofErr w:type="spellEnd"/>
      <w:r w:rsidRPr="00D0784D">
        <w:rPr>
          <w:rFonts w:ascii="Calibri" w:hAnsi="Calibri" w:cs="Calibri"/>
        </w:rPr>
        <w:t xml:space="preserve"> in </w:t>
      </w:r>
      <w:r w:rsidRPr="00D0784D">
        <w:rPr>
          <w:rFonts w:ascii="Calibri" w:hAnsi="Calibri" w:cs="Calibri"/>
          <w:i/>
          <w:iCs/>
        </w:rPr>
        <w:t xml:space="preserve">The Passion of the Western Mind, </w:t>
      </w:r>
      <w:r w:rsidRPr="00D0784D">
        <w:rPr>
          <w:rFonts w:ascii="Calibri" w:hAnsi="Calibri" w:cs="Calibri"/>
        </w:rPr>
        <w:t>where the concepts of logos and nous are highlighted.  Heraclitus (535 – 475 BCE) proposed logos as the rational principle that brings order to the ever-changing cosmos, implying that there is an intrinsic coherence discernible by human intellect.  Plato further developed this idea with the concept of nous, or Mind, linking it to the eternal, immutable Ideas that serve as the foundational truths of existence.  In this light, astrology transcends mere prediction to embody a reflection of a Cosmic Order that is structured and rational, where movements and positions of celestial bodies are seen as components of a logical, goal-orientated system.  This system suggests that every element in the cosmos has a designated role and function, aligning with the Platonic and Aristotelian view of a universe governed by ordered, systematic, and purposeful principles.</w:t>
      </w:r>
    </w:p>
    <w:p w14:paraId="133D03CC" w14:textId="77777777" w:rsidR="00A34EEB" w:rsidRPr="00D0784D" w:rsidRDefault="00A34EEB" w:rsidP="00A34EEB">
      <w:pPr>
        <w:spacing w:after="0" w:line="240" w:lineRule="auto"/>
        <w:rPr>
          <w:rFonts w:ascii="Calibri" w:hAnsi="Calibri" w:cs="Calibri"/>
        </w:rPr>
      </w:pPr>
    </w:p>
    <w:p w14:paraId="26C75878" w14:textId="77777777" w:rsidR="00A34EEB" w:rsidRPr="00D0784D" w:rsidRDefault="00A34EEB" w:rsidP="00A34EEB">
      <w:pPr>
        <w:autoSpaceDE w:val="0"/>
        <w:autoSpaceDN w:val="0"/>
        <w:adjustRightInd w:val="0"/>
        <w:spacing w:after="0" w:line="240" w:lineRule="auto"/>
        <w:rPr>
          <w:rFonts w:ascii="Calibri" w:hAnsi="Calibri" w:cs="Calibri"/>
        </w:rPr>
      </w:pPr>
      <w:r w:rsidRPr="00D0784D">
        <w:rPr>
          <w:rFonts w:ascii="Calibri" w:hAnsi="Calibri" w:cs="Calibri"/>
        </w:rPr>
        <w:t>In conclusion this essay has substantiated the central thesis that philosophical notions of the soul from classical antiquity had a profound impact on the development of astrological theory and practice.  This argument is constructed through four key sections, each contributing to the understanding of how ancient philosophy and astrological interpretation are intertwined.  Together these sections illustrate how the metaphysical and ethical dimensions of the soul, as described by philosophers such as Plato and Aristotle, not only reflect but fundamentally support astrological methods, providing a comprehensive framework for understanding human life in relation to the movements of the heavens.</w:t>
      </w:r>
    </w:p>
    <w:p w14:paraId="4899AAC7" w14:textId="77777777" w:rsidR="00A34EEB" w:rsidRPr="00D0784D" w:rsidRDefault="00A34EEB" w:rsidP="00A34EEB">
      <w:pPr>
        <w:autoSpaceDE w:val="0"/>
        <w:autoSpaceDN w:val="0"/>
        <w:adjustRightInd w:val="0"/>
        <w:spacing w:after="0" w:line="240" w:lineRule="auto"/>
        <w:rPr>
          <w:rFonts w:ascii="Calibri" w:hAnsi="Calibri" w:cs="Calibri"/>
        </w:rPr>
      </w:pPr>
    </w:p>
    <w:p w14:paraId="4A3978CF" w14:textId="77777777" w:rsidR="00A34EEB" w:rsidRPr="00D0784D" w:rsidRDefault="00A34EEB" w:rsidP="00A34EEB">
      <w:pPr>
        <w:autoSpaceDE w:val="0"/>
        <w:autoSpaceDN w:val="0"/>
        <w:adjustRightInd w:val="0"/>
        <w:spacing w:after="0" w:line="240" w:lineRule="auto"/>
        <w:rPr>
          <w:rFonts w:ascii="Calibri" w:hAnsi="Calibri" w:cs="Calibri"/>
        </w:rPr>
      </w:pPr>
      <w:r w:rsidRPr="00D0784D">
        <w:rPr>
          <w:rFonts w:ascii="Calibri" w:hAnsi="Calibri" w:cs="Calibri"/>
        </w:rPr>
        <w:t xml:space="preserve">In </w:t>
      </w:r>
      <w:r w:rsidRPr="00D0784D">
        <w:rPr>
          <w:rFonts w:ascii="Calibri" w:hAnsi="Calibri" w:cs="Calibri"/>
          <w:b/>
          <w:bCs/>
        </w:rPr>
        <w:t>Section 1: Classical Notions of the Soul</w:t>
      </w:r>
      <w:r w:rsidRPr="00D0784D">
        <w:rPr>
          <w:rFonts w:ascii="Calibri" w:hAnsi="Calibri" w:cs="Calibri"/>
        </w:rPr>
        <w:t>, I explored the significant influence of Platonic and Aristotelian philosophies on astrological thought. I examined Plato's tripartite soul model, consisting of rational, spirited, and appetitive components, not only as a philosophical model but as a metaphysical template for astrology. I outlined Plato's metaphor of the soul's journey through the cosmos and its cyclical return to the stars as directly informing astrological practices, offering a narrative for understanding human destiny through the stars. Aristotle's classification of soul functions further adds depth to this model, illustrating how these philosophical nuances are incorporated into Ptolemy's astrological writings, thereby establishing a systematic approach where astrology serves as a lens to view human existence within the cosmic context.</w:t>
      </w:r>
    </w:p>
    <w:p w14:paraId="19DC7D8F" w14:textId="77777777" w:rsidR="00A34EEB" w:rsidRPr="00D0784D" w:rsidRDefault="00A34EEB" w:rsidP="00A34EEB">
      <w:pPr>
        <w:autoSpaceDE w:val="0"/>
        <w:autoSpaceDN w:val="0"/>
        <w:adjustRightInd w:val="0"/>
        <w:spacing w:after="0" w:line="240" w:lineRule="auto"/>
        <w:rPr>
          <w:rFonts w:ascii="Calibri" w:hAnsi="Calibri" w:cs="Calibri"/>
        </w:rPr>
      </w:pPr>
    </w:p>
    <w:p w14:paraId="3AC9A10E" w14:textId="77777777" w:rsidR="00A34EEB" w:rsidRPr="00D0784D" w:rsidRDefault="00A34EEB" w:rsidP="00A34EEB">
      <w:pPr>
        <w:autoSpaceDE w:val="0"/>
        <w:autoSpaceDN w:val="0"/>
        <w:adjustRightInd w:val="0"/>
        <w:spacing w:after="0" w:line="240" w:lineRule="auto"/>
        <w:rPr>
          <w:rFonts w:ascii="Calibri" w:hAnsi="Calibri" w:cs="Calibri"/>
        </w:rPr>
      </w:pPr>
      <w:r w:rsidRPr="00D0784D">
        <w:rPr>
          <w:rFonts w:ascii="Calibri" w:hAnsi="Calibri" w:cs="Calibri"/>
        </w:rPr>
        <w:t xml:space="preserve">In </w:t>
      </w:r>
      <w:r w:rsidRPr="00D0784D">
        <w:rPr>
          <w:rFonts w:ascii="Calibri" w:hAnsi="Calibri" w:cs="Calibri"/>
          <w:b/>
          <w:bCs/>
        </w:rPr>
        <w:t>Section 2: Historical Context</w:t>
      </w:r>
      <w:r w:rsidRPr="00D0784D">
        <w:rPr>
          <w:rFonts w:ascii="Calibri" w:hAnsi="Calibri" w:cs="Calibri"/>
        </w:rPr>
        <w:t xml:space="preserve">, I contextualised these philosophical ideas within the historical development of astrology, tracing its evolution from Mesopotamian origins through to the Hellenistic synthesis of Greek thought. I illustrated how the classical worldview, notably from Platonic and Pythagorean philosophies, was instrumental in transforming astrology from a primarily predictive science into a deeply cultural, religious, and philosophical pursuit. </w:t>
      </w:r>
    </w:p>
    <w:p w14:paraId="64346236" w14:textId="77777777" w:rsidR="00A34EEB" w:rsidRPr="00D0784D" w:rsidRDefault="00A34EEB" w:rsidP="00A34EEB">
      <w:pPr>
        <w:autoSpaceDE w:val="0"/>
        <w:autoSpaceDN w:val="0"/>
        <w:adjustRightInd w:val="0"/>
        <w:spacing w:after="0" w:line="240" w:lineRule="auto"/>
        <w:rPr>
          <w:rFonts w:ascii="Calibri" w:hAnsi="Calibri" w:cs="Calibri"/>
        </w:rPr>
      </w:pPr>
    </w:p>
    <w:p w14:paraId="48A8A070" w14:textId="77777777" w:rsidR="00A34EEB" w:rsidRPr="00D0784D" w:rsidRDefault="00A34EEB" w:rsidP="00A34EEB">
      <w:pPr>
        <w:autoSpaceDE w:val="0"/>
        <w:autoSpaceDN w:val="0"/>
        <w:adjustRightInd w:val="0"/>
        <w:spacing w:after="0" w:line="240" w:lineRule="auto"/>
        <w:rPr>
          <w:rFonts w:ascii="Calibri" w:hAnsi="Calibri" w:cs="Calibri"/>
        </w:rPr>
      </w:pPr>
      <w:r w:rsidRPr="00D0784D">
        <w:rPr>
          <w:rFonts w:ascii="Calibri" w:hAnsi="Calibri" w:cs="Calibri"/>
        </w:rPr>
        <w:t xml:space="preserve">In </w:t>
      </w:r>
      <w:r w:rsidRPr="00D0784D">
        <w:rPr>
          <w:rFonts w:ascii="Calibri" w:hAnsi="Calibri" w:cs="Calibri"/>
          <w:b/>
          <w:bCs/>
        </w:rPr>
        <w:t>Section 3: Astrology and Esotericism</w:t>
      </w:r>
      <w:r w:rsidRPr="00D0784D">
        <w:rPr>
          <w:rFonts w:ascii="Calibri" w:hAnsi="Calibri" w:cs="Calibri"/>
        </w:rPr>
        <w:t>, I broadened the discussion by connecting astrology to esoteric practices, specifically invoking the Hermetic principle of "as above, so below." I contend that astrology extends beyond being a mere heir to classical soul theories; it actively contributes to the continuous development of human consciousness. Through exploring the Emerald Tablet and the interconnectedness of alchemy, astrology, Hermeticism, and Kabbalah, I demonstrated how astrology serves as a conduit for the soul's journey towards enlightenment, thereby reinforcing the philosophical dialogue between the eternal and the temporal.</w:t>
      </w:r>
    </w:p>
    <w:p w14:paraId="081FB4F8" w14:textId="77777777" w:rsidR="00A34EEB" w:rsidRPr="00D0784D" w:rsidRDefault="00A34EEB" w:rsidP="00A34EEB">
      <w:pPr>
        <w:autoSpaceDE w:val="0"/>
        <w:autoSpaceDN w:val="0"/>
        <w:adjustRightInd w:val="0"/>
        <w:spacing w:after="0" w:line="240" w:lineRule="auto"/>
        <w:rPr>
          <w:rFonts w:ascii="Calibri" w:hAnsi="Calibri" w:cs="Calibri"/>
        </w:rPr>
      </w:pPr>
    </w:p>
    <w:p w14:paraId="436E3E1F" w14:textId="77777777" w:rsidR="00A34EEB" w:rsidRPr="00D0784D" w:rsidRDefault="00A34EEB" w:rsidP="00A34EEB">
      <w:pPr>
        <w:autoSpaceDE w:val="0"/>
        <w:autoSpaceDN w:val="0"/>
        <w:adjustRightInd w:val="0"/>
        <w:spacing w:after="0" w:line="240" w:lineRule="auto"/>
        <w:rPr>
          <w:rFonts w:ascii="Calibri" w:hAnsi="Calibri" w:cs="Calibri"/>
        </w:rPr>
      </w:pPr>
      <w:r w:rsidRPr="00D0784D">
        <w:rPr>
          <w:rFonts w:ascii="Calibri" w:hAnsi="Calibri" w:cs="Calibri"/>
        </w:rPr>
        <w:lastRenderedPageBreak/>
        <w:t xml:space="preserve">Finally, in </w:t>
      </w:r>
      <w:r w:rsidRPr="00D0784D">
        <w:rPr>
          <w:rFonts w:ascii="Calibri" w:hAnsi="Calibri" w:cs="Calibri"/>
          <w:b/>
          <w:bCs/>
        </w:rPr>
        <w:t>Section 4: Cultural Astrology in Practice</w:t>
      </w:r>
      <w:r w:rsidRPr="00D0784D">
        <w:rPr>
          <w:rFonts w:ascii="Calibri" w:hAnsi="Calibri" w:cs="Calibri"/>
        </w:rPr>
        <w:t>, I explored the application of ancient philosophical concepts in today’s astrological practices. I discussed the enduring influence of Platonic cosmology on astrological interpretation, particularly through the concepts of elemental archetypes and cosmic order. The integration of Jungian psychology with astrology further illustrates how classical soul theories continue to inform modern astrological methodologies, offering insights into the human psyche and its place within the cosmic order. This section underscores my thesis by demonstrating that the philosophical understanding of the soul provides both the vocabulary and the rationale for astrological analysis, bridging individual experience (microcosm) with the broader universal truths (macrocosm).</w:t>
      </w:r>
      <w:r w:rsidRPr="00D0784D">
        <w:rPr>
          <w:rFonts w:ascii="Calibri" w:hAnsi="Calibri" w:cs="Calibri"/>
        </w:rPr>
        <w:br w:type="page"/>
      </w:r>
    </w:p>
    <w:p w14:paraId="775215A8" w14:textId="77777777" w:rsidR="00A34EEB" w:rsidRPr="00D0784D" w:rsidRDefault="00A34EEB" w:rsidP="00A34EEB">
      <w:pPr>
        <w:pStyle w:val="Heading2"/>
        <w:rPr>
          <w:rFonts w:ascii="Calibri" w:hAnsi="Calibri" w:cs="Calibri"/>
          <w:sz w:val="22"/>
          <w:szCs w:val="22"/>
        </w:rPr>
      </w:pPr>
      <w:r w:rsidRPr="00D0784D">
        <w:rPr>
          <w:rFonts w:ascii="Calibri" w:hAnsi="Calibri" w:cs="Calibri"/>
          <w:sz w:val="22"/>
          <w:szCs w:val="22"/>
        </w:rPr>
        <w:lastRenderedPageBreak/>
        <w:t>Bibliography</w:t>
      </w:r>
    </w:p>
    <w:p w14:paraId="2315CB8A" w14:textId="77777777" w:rsidR="00A34EEB" w:rsidRPr="00D0784D" w:rsidRDefault="00A34EEB" w:rsidP="00A34EEB">
      <w:pPr>
        <w:rPr>
          <w:rFonts w:ascii="Calibri" w:hAnsi="Calibri" w:cs="Calibri"/>
          <w:b/>
          <w:bCs/>
        </w:rPr>
      </w:pPr>
    </w:p>
    <w:p w14:paraId="162E2A34" w14:textId="77777777" w:rsidR="00A34EEB" w:rsidRPr="00D0784D" w:rsidRDefault="00A34EEB" w:rsidP="00A34EEB">
      <w:pPr>
        <w:rPr>
          <w:rFonts w:ascii="Calibri" w:hAnsi="Calibri" w:cs="Calibri"/>
          <w:b/>
          <w:bCs/>
        </w:rPr>
      </w:pPr>
      <w:r w:rsidRPr="00D0784D">
        <w:rPr>
          <w:rFonts w:ascii="Calibri" w:hAnsi="Calibri" w:cs="Calibri"/>
          <w:b/>
          <w:bCs/>
        </w:rPr>
        <w:t>Books</w:t>
      </w:r>
    </w:p>
    <w:p w14:paraId="0415C1CB" w14:textId="77777777" w:rsidR="00A34EEB" w:rsidRPr="00D0784D" w:rsidRDefault="00A34EEB" w:rsidP="00A34EEB">
      <w:pPr>
        <w:rPr>
          <w:rFonts w:ascii="Calibri" w:hAnsi="Calibri" w:cs="Calibri"/>
        </w:rPr>
      </w:pPr>
      <w:r w:rsidRPr="00D0784D">
        <w:rPr>
          <w:rFonts w:ascii="Calibri" w:hAnsi="Calibri" w:cs="Calibri"/>
        </w:rPr>
        <w:t>Arroyo, Stephen, </w:t>
      </w:r>
      <w:r w:rsidRPr="00D0784D">
        <w:rPr>
          <w:rFonts w:ascii="Calibri" w:hAnsi="Calibri" w:cs="Calibri"/>
          <w:i/>
          <w:iCs/>
        </w:rPr>
        <w:t xml:space="preserve">Astrology, </w:t>
      </w:r>
      <w:proofErr w:type="gramStart"/>
      <w:r w:rsidRPr="00D0784D">
        <w:rPr>
          <w:rFonts w:ascii="Calibri" w:hAnsi="Calibri" w:cs="Calibri"/>
          <w:i/>
          <w:iCs/>
        </w:rPr>
        <w:t>Karma</w:t>
      </w:r>
      <w:proofErr w:type="gramEnd"/>
      <w:r w:rsidRPr="00D0784D">
        <w:rPr>
          <w:rFonts w:ascii="Calibri" w:hAnsi="Calibri" w:cs="Calibri"/>
          <w:i/>
          <w:iCs/>
        </w:rPr>
        <w:t xml:space="preserve"> and Transformation: The Inner Dimensions of the Birth Chart</w:t>
      </w:r>
      <w:r w:rsidRPr="00D0784D">
        <w:rPr>
          <w:rFonts w:ascii="Calibri" w:hAnsi="Calibri" w:cs="Calibri"/>
        </w:rPr>
        <w:t> (CRCS Publications, 1992)</w:t>
      </w:r>
    </w:p>
    <w:p w14:paraId="51B8455D" w14:textId="77777777" w:rsidR="00A34EEB" w:rsidRPr="00D0784D" w:rsidRDefault="00A34EEB" w:rsidP="00A34EEB">
      <w:pPr>
        <w:rPr>
          <w:rFonts w:ascii="Calibri" w:hAnsi="Calibri" w:cs="Calibri"/>
        </w:rPr>
      </w:pPr>
      <w:r w:rsidRPr="00D0784D">
        <w:rPr>
          <w:rFonts w:ascii="Calibri" w:hAnsi="Calibri" w:cs="Calibri"/>
        </w:rPr>
        <w:t>Campion, Nicholas, </w:t>
      </w:r>
      <w:r w:rsidRPr="00D0784D">
        <w:rPr>
          <w:rFonts w:ascii="Calibri" w:hAnsi="Calibri" w:cs="Calibri"/>
          <w:i/>
          <w:iCs/>
        </w:rPr>
        <w:t>Astrology and Cosmology in the World’s Religions</w:t>
      </w:r>
      <w:r w:rsidRPr="00D0784D">
        <w:rPr>
          <w:rFonts w:ascii="Calibri" w:hAnsi="Calibri" w:cs="Calibri"/>
        </w:rPr>
        <w:t> (NYU Press, 2012)</w:t>
      </w:r>
    </w:p>
    <w:p w14:paraId="2549D89A" w14:textId="77777777" w:rsidR="00A34EEB" w:rsidRPr="00D0784D" w:rsidRDefault="00A34EEB" w:rsidP="00A34EEB">
      <w:pPr>
        <w:rPr>
          <w:rFonts w:ascii="Calibri" w:hAnsi="Calibri" w:cs="Calibri"/>
        </w:rPr>
      </w:pPr>
      <w:r w:rsidRPr="00D0784D">
        <w:rPr>
          <w:rFonts w:ascii="Calibri" w:hAnsi="Calibri" w:cs="Calibri"/>
        </w:rPr>
        <w:t>Campion, Nicholas, </w:t>
      </w:r>
      <w:r w:rsidRPr="00D0784D">
        <w:rPr>
          <w:rFonts w:ascii="Calibri" w:hAnsi="Calibri" w:cs="Calibri"/>
          <w:i/>
          <w:iCs/>
        </w:rPr>
        <w:t>The Dawn of Astrology: A Cultural History of Western Astrology. Vol 1 the Ancient World (</w:t>
      </w:r>
      <w:r w:rsidRPr="00D0784D">
        <w:rPr>
          <w:rFonts w:ascii="Calibri" w:hAnsi="Calibri" w:cs="Calibri"/>
        </w:rPr>
        <w:t>London: Bloomsbury, 2008)</w:t>
      </w:r>
    </w:p>
    <w:p w14:paraId="1D07614B" w14:textId="77777777" w:rsidR="00A34EEB" w:rsidRPr="00D0784D" w:rsidRDefault="00A34EEB" w:rsidP="00A34EEB">
      <w:pPr>
        <w:rPr>
          <w:rFonts w:ascii="Calibri" w:hAnsi="Calibri" w:cs="Calibri"/>
        </w:rPr>
      </w:pPr>
      <w:r w:rsidRPr="00D0784D">
        <w:rPr>
          <w:rFonts w:ascii="Calibri" w:hAnsi="Calibri" w:cs="Calibri"/>
          <w:color w:val="000000"/>
          <w:shd w:val="clear" w:color="auto" w:fill="FFFFFF"/>
        </w:rPr>
        <w:t>Cornelius, Geoffrey,</w:t>
      </w:r>
      <w:r w:rsidRPr="00D0784D">
        <w:rPr>
          <w:rStyle w:val="apple-converted-space"/>
          <w:rFonts w:ascii="Calibri" w:hAnsi="Calibri" w:cs="Calibri"/>
          <w:color w:val="000000"/>
          <w:shd w:val="clear" w:color="auto" w:fill="FFFFFF"/>
        </w:rPr>
        <w:t> </w:t>
      </w:r>
      <w:r w:rsidRPr="00D0784D">
        <w:rPr>
          <w:rFonts w:ascii="Calibri" w:hAnsi="Calibri" w:cs="Calibri"/>
          <w:i/>
          <w:iCs/>
          <w:color w:val="000000"/>
        </w:rPr>
        <w:t>Moment of Astrology: Origins in Divination</w:t>
      </w:r>
      <w:r w:rsidRPr="00D0784D">
        <w:rPr>
          <w:rFonts w:ascii="Calibri" w:hAnsi="Calibri" w:cs="Calibri"/>
          <w:color w:val="000000"/>
          <w:shd w:val="clear" w:color="auto" w:fill="FFFFFF"/>
        </w:rPr>
        <w:t xml:space="preserve">, 2nd </w:t>
      </w:r>
      <w:proofErr w:type="spellStart"/>
      <w:r w:rsidRPr="00D0784D">
        <w:rPr>
          <w:rFonts w:ascii="Calibri" w:hAnsi="Calibri" w:cs="Calibri"/>
          <w:color w:val="000000"/>
          <w:shd w:val="clear" w:color="auto" w:fill="FFFFFF"/>
        </w:rPr>
        <w:t>edn</w:t>
      </w:r>
      <w:proofErr w:type="spellEnd"/>
      <w:r w:rsidRPr="00D0784D">
        <w:rPr>
          <w:rFonts w:ascii="Calibri" w:hAnsi="Calibri" w:cs="Calibri"/>
          <w:color w:val="000000"/>
          <w:shd w:val="clear" w:color="auto" w:fill="FFFFFF"/>
        </w:rPr>
        <w:t xml:space="preserve"> (Bournemouth: The Wessex Astrologer, 2003)</w:t>
      </w:r>
    </w:p>
    <w:p w14:paraId="3F2C2974" w14:textId="77777777" w:rsidR="00A34EEB" w:rsidRPr="00D0784D" w:rsidRDefault="00A34EEB" w:rsidP="00A34EEB">
      <w:pPr>
        <w:rPr>
          <w:rFonts w:ascii="Calibri" w:hAnsi="Calibri" w:cs="Calibri"/>
        </w:rPr>
      </w:pPr>
      <w:r w:rsidRPr="00D0784D">
        <w:rPr>
          <w:rFonts w:ascii="Calibri" w:hAnsi="Calibri" w:cs="Calibri"/>
        </w:rPr>
        <w:t>Cornford, Francis M., </w:t>
      </w:r>
      <w:r w:rsidRPr="00D0784D">
        <w:rPr>
          <w:rFonts w:ascii="Calibri" w:hAnsi="Calibri" w:cs="Calibri"/>
          <w:i/>
          <w:iCs/>
        </w:rPr>
        <w:t>Plato's Cosmology: The Timaeus of Plato Translated with a Running Commentary</w:t>
      </w:r>
      <w:r w:rsidRPr="00D0784D">
        <w:rPr>
          <w:rFonts w:ascii="Calibri" w:hAnsi="Calibri" w:cs="Calibri"/>
        </w:rPr>
        <w:t> (London: Routledge, 1966)</w:t>
      </w:r>
    </w:p>
    <w:p w14:paraId="1C3F0B41" w14:textId="77777777" w:rsidR="00A34EEB" w:rsidRPr="00D0784D" w:rsidRDefault="00A34EEB" w:rsidP="00A34EEB">
      <w:pPr>
        <w:rPr>
          <w:rFonts w:ascii="Calibri" w:hAnsi="Calibri" w:cs="Calibri"/>
        </w:rPr>
      </w:pPr>
      <w:r w:rsidRPr="00D0784D">
        <w:rPr>
          <w:rFonts w:ascii="Calibri" w:hAnsi="Calibri" w:cs="Calibri"/>
        </w:rPr>
        <w:t>Curry, Patrick, </w:t>
      </w:r>
      <w:r w:rsidRPr="00D0784D">
        <w:rPr>
          <w:rFonts w:ascii="Calibri" w:hAnsi="Calibri" w:cs="Calibri"/>
          <w:i/>
          <w:iCs/>
        </w:rPr>
        <w:t>Prophecy and Power</w:t>
      </w:r>
      <w:r w:rsidRPr="00D0784D">
        <w:rPr>
          <w:rFonts w:ascii="Calibri" w:hAnsi="Calibri" w:cs="Calibri"/>
        </w:rPr>
        <w:t> (New Jersey: Princeton University Press, 1989)</w:t>
      </w:r>
    </w:p>
    <w:p w14:paraId="399F745C" w14:textId="77777777" w:rsidR="00A34EEB" w:rsidRPr="00D0784D" w:rsidRDefault="00A34EEB" w:rsidP="00A34EEB">
      <w:pPr>
        <w:rPr>
          <w:rFonts w:ascii="Calibri" w:hAnsi="Calibri" w:cs="Calibri"/>
          <w:color w:val="000000"/>
          <w:shd w:val="clear" w:color="auto" w:fill="FFFFFF"/>
        </w:rPr>
      </w:pPr>
      <w:r w:rsidRPr="00D0784D">
        <w:rPr>
          <w:rFonts w:ascii="Calibri" w:hAnsi="Calibri" w:cs="Calibri"/>
          <w:color w:val="000000"/>
          <w:shd w:val="clear" w:color="auto" w:fill="FFFFFF"/>
        </w:rPr>
        <w:t>Greene, Liz,</w:t>
      </w:r>
      <w:r w:rsidRPr="00D0784D">
        <w:rPr>
          <w:rStyle w:val="apple-converted-space"/>
          <w:rFonts w:ascii="Calibri" w:hAnsi="Calibri" w:cs="Calibri"/>
          <w:color w:val="000000"/>
          <w:shd w:val="clear" w:color="auto" w:fill="FFFFFF"/>
        </w:rPr>
        <w:t> </w:t>
      </w:r>
      <w:r w:rsidRPr="00D0784D">
        <w:rPr>
          <w:rFonts w:ascii="Calibri" w:hAnsi="Calibri" w:cs="Calibri"/>
          <w:i/>
          <w:iCs/>
          <w:color w:val="000000"/>
        </w:rPr>
        <w:t>Astrology for Lovers</w:t>
      </w:r>
      <w:r w:rsidRPr="00D0784D">
        <w:rPr>
          <w:rStyle w:val="apple-converted-space"/>
          <w:rFonts w:ascii="Calibri" w:hAnsi="Calibri" w:cs="Calibri"/>
          <w:color w:val="000000"/>
          <w:shd w:val="clear" w:color="auto" w:fill="FFFFFF"/>
        </w:rPr>
        <w:t> </w:t>
      </w:r>
      <w:r w:rsidRPr="00D0784D">
        <w:rPr>
          <w:rFonts w:ascii="Calibri" w:hAnsi="Calibri" w:cs="Calibri"/>
          <w:color w:val="000000"/>
          <w:shd w:val="clear" w:color="auto" w:fill="FFFFFF"/>
        </w:rPr>
        <w:t>(London: Unwin Paperbacks, 1980)</w:t>
      </w:r>
    </w:p>
    <w:p w14:paraId="353FCCA8" w14:textId="77777777" w:rsidR="00A34EEB" w:rsidRPr="00D0784D" w:rsidRDefault="00A34EEB" w:rsidP="00A34EEB">
      <w:pPr>
        <w:rPr>
          <w:rFonts w:ascii="Calibri" w:hAnsi="Calibri" w:cs="Calibri"/>
        </w:rPr>
      </w:pPr>
      <w:r w:rsidRPr="00D0784D">
        <w:rPr>
          <w:rFonts w:ascii="Calibri" w:hAnsi="Calibri" w:cs="Calibri"/>
        </w:rPr>
        <w:t>Martin, Clare, </w:t>
      </w:r>
      <w:r w:rsidRPr="00D0784D">
        <w:rPr>
          <w:rFonts w:ascii="Calibri" w:hAnsi="Calibri" w:cs="Calibri"/>
          <w:i/>
          <w:iCs/>
        </w:rPr>
        <w:t>Alchemy: The Soul of Astrology</w:t>
      </w:r>
      <w:r w:rsidRPr="00D0784D">
        <w:rPr>
          <w:rFonts w:ascii="Calibri" w:hAnsi="Calibri" w:cs="Calibri"/>
        </w:rPr>
        <w:t> (Swanage, UK: The Wessex Astrologer Ltd, 2020)</w:t>
      </w:r>
    </w:p>
    <w:p w14:paraId="6B9B1DB3" w14:textId="77777777" w:rsidR="00A34EEB" w:rsidRPr="00D0784D" w:rsidRDefault="00A34EEB" w:rsidP="00A34EEB">
      <w:pPr>
        <w:rPr>
          <w:rFonts w:ascii="Calibri" w:hAnsi="Calibri" w:cs="Calibri"/>
        </w:rPr>
      </w:pPr>
      <w:r w:rsidRPr="00D0784D">
        <w:rPr>
          <w:rFonts w:ascii="Calibri" w:hAnsi="Calibri" w:cs="Calibri"/>
          <w:color w:val="000000"/>
          <w:shd w:val="clear" w:color="auto" w:fill="FFFFFF"/>
        </w:rPr>
        <w:t>Plato Translated and edited by David Gallop,</w:t>
      </w:r>
      <w:r w:rsidRPr="00D0784D">
        <w:rPr>
          <w:rStyle w:val="apple-converted-space"/>
          <w:rFonts w:ascii="Calibri" w:hAnsi="Calibri" w:cs="Calibri"/>
          <w:color w:val="000000"/>
          <w:shd w:val="clear" w:color="auto" w:fill="FFFFFF"/>
        </w:rPr>
        <w:t> </w:t>
      </w:r>
      <w:r w:rsidRPr="00D0784D">
        <w:rPr>
          <w:rFonts w:ascii="Calibri" w:hAnsi="Calibri" w:cs="Calibri"/>
          <w:i/>
          <w:iCs/>
          <w:color w:val="000000"/>
        </w:rPr>
        <w:t>Phaedo</w:t>
      </w:r>
      <w:r w:rsidRPr="00D0784D">
        <w:rPr>
          <w:rStyle w:val="apple-converted-space"/>
          <w:rFonts w:ascii="Calibri" w:hAnsi="Calibri" w:cs="Calibri"/>
          <w:color w:val="000000"/>
          <w:shd w:val="clear" w:color="auto" w:fill="FFFFFF"/>
        </w:rPr>
        <w:t> </w:t>
      </w:r>
      <w:r w:rsidRPr="00D0784D">
        <w:rPr>
          <w:rFonts w:ascii="Calibri" w:hAnsi="Calibri" w:cs="Calibri"/>
          <w:color w:val="000000"/>
          <w:shd w:val="clear" w:color="auto" w:fill="FFFFFF"/>
        </w:rPr>
        <w:t>(Oxford: Oxford University Place, 1993)</w:t>
      </w:r>
    </w:p>
    <w:p w14:paraId="38CF3F9C" w14:textId="77777777" w:rsidR="00A34EEB" w:rsidRPr="00D0784D" w:rsidRDefault="00A34EEB" w:rsidP="00A34EEB">
      <w:pPr>
        <w:rPr>
          <w:rFonts w:ascii="Calibri" w:hAnsi="Calibri" w:cs="Calibri"/>
        </w:rPr>
      </w:pPr>
      <w:proofErr w:type="spellStart"/>
      <w:r w:rsidRPr="00D0784D">
        <w:rPr>
          <w:rFonts w:ascii="Calibri" w:hAnsi="Calibri" w:cs="Calibri"/>
        </w:rPr>
        <w:t>Tarnas</w:t>
      </w:r>
      <w:proofErr w:type="spellEnd"/>
      <w:r w:rsidRPr="00D0784D">
        <w:rPr>
          <w:rFonts w:ascii="Calibri" w:hAnsi="Calibri" w:cs="Calibri"/>
        </w:rPr>
        <w:t>, Richard, </w:t>
      </w:r>
      <w:r w:rsidRPr="00D0784D">
        <w:rPr>
          <w:rFonts w:ascii="Calibri" w:hAnsi="Calibri" w:cs="Calibri"/>
          <w:i/>
          <w:iCs/>
        </w:rPr>
        <w:t>The Passion of the Western Mind</w:t>
      </w:r>
      <w:r w:rsidRPr="00D0784D">
        <w:rPr>
          <w:rFonts w:ascii="Calibri" w:hAnsi="Calibri" w:cs="Calibri"/>
        </w:rPr>
        <w:t> (London: Pimlico, 1991)</w:t>
      </w:r>
    </w:p>
    <w:p w14:paraId="01C80696" w14:textId="77777777" w:rsidR="00A34EEB" w:rsidRPr="00D0784D" w:rsidRDefault="00A34EEB" w:rsidP="00A34EEB">
      <w:pPr>
        <w:rPr>
          <w:rFonts w:ascii="Calibri" w:hAnsi="Calibri" w:cs="Calibri"/>
        </w:rPr>
      </w:pPr>
      <w:proofErr w:type="spellStart"/>
      <w:r w:rsidRPr="00D0784D">
        <w:rPr>
          <w:rFonts w:ascii="Calibri" w:hAnsi="Calibri" w:cs="Calibri"/>
        </w:rPr>
        <w:t>Tarnas</w:t>
      </w:r>
      <w:proofErr w:type="spellEnd"/>
      <w:r w:rsidRPr="00D0784D">
        <w:rPr>
          <w:rFonts w:ascii="Calibri" w:hAnsi="Calibri" w:cs="Calibri"/>
        </w:rPr>
        <w:t>, Richard: Imitations of a New World View, </w:t>
      </w:r>
      <w:proofErr w:type="gramStart"/>
      <w:r w:rsidRPr="00D0784D">
        <w:rPr>
          <w:rFonts w:ascii="Calibri" w:hAnsi="Calibri" w:cs="Calibri"/>
          <w:i/>
          <w:iCs/>
        </w:rPr>
        <w:t>Cosmos</w:t>
      </w:r>
      <w:proofErr w:type="gramEnd"/>
      <w:r w:rsidRPr="00D0784D">
        <w:rPr>
          <w:rFonts w:ascii="Calibri" w:hAnsi="Calibri" w:cs="Calibri"/>
          <w:i/>
          <w:iCs/>
        </w:rPr>
        <w:t xml:space="preserve"> and Psyche</w:t>
      </w:r>
      <w:r w:rsidRPr="00D0784D">
        <w:rPr>
          <w:rFonts w:ascii="Calibri" w:hAnsi="Calibri" w:cs="Calibri"/>
        </w:rPr>
        <w:t> (New York: Penguin Group, 2006)</w:t>
      </w:r>
    </w:p>
    <w:p w14:paraId="71B163D5" w14:textId="77777777" w:rsidR="00A34EEB" w:rsidRPr="00D0784D" w:rsidRDefault="00A34EEB" w:rsidP="00A34EEB">
      <w:pPr>
        <w:rPr>
          <w:rFonts w:ascii="Calibri" w:hAnsi="Calibri" w:cs="Calibri"/>
        </w:rPr>
      </w:pPr>
      <w:r w:rsidRPr="00D0784D">
        <w:rPr>
          <w:rFonts w:ascii="Calibri" w:hAnsi="Calibri" w:cs="Calibri"/>
          <w:color w:val="000000"/>
          <w:shd w:val="clear" w:color="auto" w:fill="FFFFFF"/>
        </w:rPr>
        <w:t>Tyson, Doreen,</w:t>
      </w:r>
      <w:r w:rsidRPr="00D0784D">
        <w:rPr>
          <w:rStyle w:val="apple-converted-space"/>
          <w:rFonts w:ascii="Calibri" w:hAnsi="Calibri" w:cs="Calibri"/>
          <w:color w:val="000000"/>
          <w:shd w:val="clear" w:color="auto" w:fill="FFFFFF"/>
        </w:rPr>
        <w:t> </w:t>
      </w:r>
      <w:r w:rsidRPr="00D0784D">
        <w:rPr>
          <w:rFonts w:ascii="Calibri" w:hAnsi="Calibri" w:cs="Calibri"/>
          <w:i/>
          <w:iCs/>
          <w:color w:val="000000"/>
        </w:rPr>
        <w:t>Learning Astrology: Faculty of Astrological Studies</w:t>
      </w:r>
      <w:r w:rsidRPr="00D0784D">
        <w:rPr>
          <w:rStyle w:val="apple-converted-space"/>
          <w:rFonts w:ascii="Calibri" w:hAnsi="Calibri" w:cs="Calibri"/>
          <w:color w:val="000000"/>
          <w:shd w:val="clear" w:color="auto" w:fill="FFFFFF"/>
        </w:rPr>
        <w:t> </w:t>
      </w:r>
      <w:r w:rsidRPr="00D0784D">
        <w:rPr>
          <w:rFonts w:ascii="Calibri" w:hAnsi="Calibri" w:cs="Calibri"/>
          <w:color w:val="000000"/>
          <w:shd w:val="clear" w:color="auto" w:fill="FFFFFF"/>
        </w:rPr>
        <w:t>(Wiltshire: The Cromwell Press, 1982)</w:t>
      </w:r>
    </w:p>
    <w:p w14:paraId="3D4FDD30" w14:textId="77777777" w:rsidR="00A34EEB" w:rsidRPr="00D0784D" w:rsidRDefault="00A34EEB" w:rsidP="00A34EEB">
      <w:pPr>
        <w:rPr>
          <w:rFonts w:ascii="Calibri" w:hAnsi="Calibri" w:cs="Calibri"/>
        </w:rPr>
      </w:pPr>
    </w:p>
    <w:p w14:paraId="3BE5601E" w14:textId="77777777" w:rsidR="00A34EEB" w:rsidRPr="00D0784D" w:rsidRDefault="00A34EEB" w:rsidP="00A34EEB">
      <w:pPr>
        <w:rPr>
          <w:rFonts w:ascii="Calibri" w:hAnsi="Calibri" w:cs="Calibri"/>
          <w:b/>
          <w:bCs/>
        </w:rPr>
      </w:pPr>
      <w:r w:rsidRPr="00D0784D">
        <w:rPr>
          <w:rFonts w:ascii="Calibri" w:hAnsi="Calibri" w:cs="Calibri"/>
          <w:b/>
          <w:bCs/>
        </w:rPr>
        <w:t>Journal</w:t>
      </w:r>
    </w:p>
    <w:p w14:paraId="69A52507" w14:textId="77777777" w:rsidR="00A34EEB" w:rsidRPr="00D0784D" w:rsidRDefault="00A34EEB" w:rsidP="00A34EEB">
      <w:pPr>
        <w:rPr>
          <w:rFonts w:ascii="Calibri" w:hAnsi="Calibri" w:cs="Calibri"/>
        </w:rPr>
      </w:pPr>
      <w:r w:rsidRPr="00D0784D">
        <w:rPr>
          <w:rFonts w:ascii="Calibri" w:hAnsi="Calibri" w:cs="Calibri"/>
        </w:rPr>
        <w:t>Campion, Nicholas, 'Astronomy and Psyche in the Classical World: Plato, Aristotle, Zeno, Ptolemy', </w:t>
      </w:r>
      <w:r w:rsidRPr="00D0784D">
        <w:rPr>
          <w:rFonts w:ascii="Calibri" w:hAnsi="Calibri" w:cs="Calibri"/>
          <w:i/>
          <w:iCs/>
        </w:rPr>
        <w:t>Journal of Cosmology, </w:t>
      </w:r>
      <w:r w:rsidRPr="00D0784D">
        <w:rPr>
          <w:rFonts w:ascii="Calibri" w:hAnsi="Calibri" w:cs="Calibri"/>
        </w:rPr>
        <w:t>9 (2010), 2179–2186</w:t>
      </w:r>
    </w:p>
    <w:p w14:paraId="7F1DD905" w14:textId="77777777" w:rsidR="00A34EEB" w:rsidRPr="00D0784D" w:rsidRDefault="00A34EEB" w:rsidP="00A34EEB">
      <w:pPr>
        <w:rPr>
          <w:rFonts w:ascii="Calibri" w:hAnsi="Calibri" w:cs="Calibri"/>
        </w:rPr>
      </w:pPr>
    </w:p>
    <w:p w14:paraId="738533A3" w14:textId="77777777" w:rsidR="00A34EEB" w:rsidRPr="001F0C20" w:rsidRDefault="00A34EEB" w:rsidP="00A34EEB">
      <w:pPr>
        <w:rPr>
          <w:b/>
          <w:bCs/>
          <w:sz w:val="21"/>
          <w:szCs w:val="21"/>
        </w:rPr>
      </w:pPr>
    </w:p>
    <w:p w14:paraId="581AF324" w14:textId="77777777" w:rsidR="00A34EEB" w:rsidRPr="001F0C20" w:rsidRDefault="00A34EEB" w:rsidP="00A34EEB">
      <w:pPr>
        <w:rPr>
          <w:b/>
          <w:bCs/>
          <w:sz w:val="21"/>
          <w:szCs w:val="21"/>
        </w:rPr>
      </w:pPr>
    </w:p>
    <w:p w14:paraId="1F8DDF76" w14:textId="77777777" w:rsidR="00412900" w:rsidRDefault="00412900"/>
    <w:sectPr w:rsidR="0041290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26819" w14:textId="77777777" w:rsidR="00281E61" w:rsidRDefault="00281E61" w:rsidP="00A34EEB">
      <w:pPr>
        <w:spacing w:after="0" w:line="240" w:lineRule="auto"/>
      </w:pPr>
      <w:r>
        <w:separator/>
      </w:r>
    </w:p>
  </w:endnote>
  <w:endnote w:type="continuationSeparator" w:id="0">
    <w:p w14:paraId="532FAEE8" w14:textId="77777777" w:rsidR="00281E61" w:rsidRDefault="00281E61" w:rsidP="00A34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32700" w14:textId="77777777" w:rsidR="00281E61" w:rsidRDefault="00281E61" w:rsidP="00A34EEB">
      <w:pPr>
        <w:spacing w:after="0" w:line="240" w:lineRule="auto"/>
      </w:pPr>
      <w:r>
        <w:separator/>
      </w:r>
    </w:p>
  </w:footnote>
  <w:footnote w:type="continuationSeparator" w:id="0">
    <w:p w14:paraId="53257EC1" w14:textId="77777777" w:rsidR="00281E61" w:rsidRDefault="00281E61" w:rsidP="00A34EEB">
      <w:pPr>
        <w:spacing w:after="0" w:line="240" w:lineRule="auto"/>
      </w:pPr>
      <w:r>
        <w:continuationSeparator/>
      </w:r>
    </w:p>
  </w:footnote>
  <w:footnote w:id="1">
    <w:p w14:paraId="510E99E2" w14:textId="77777777" w:rsidR="00A34EEB" w:rsidRPr="00BA1298" w:rsidRDefault="00A34EEB" w:rsidP="00A34EEB">
      <w:pPr>
        <w:pStyle w:val="FootnoteText"/>
      </w:pPr>
      <w:r>
        <w:rPr>
          <w:rStyle w:val="FootnoteReference"/>
        </w:rPr>
        <w:footnoteRef/>
      </w:r>
      <w:r>
        <w:t xml:space="preserve"> </w:t>
      </w:r>
      <w:r w:rsidRPr="00700AE6">
        <w:t>Cornford, Francis M., </w:t>
      </w:r>
      <w:r w:rsidRPr="00700AE6">
        <w:rPr>
          <w:i/>
          <w:iCs/>
        </w:rPr>
        <w:t>Plato's Cosmology: The Timaeus of Plato Translated with a Running Commentary</w:t>
      </w:r>
      <w:r w:rsidRPr="00700AE6">
        <w:t> (1966)</w:t>
      </w:r>
    </w:p>
  </w:footnote>
  <w:footnote w:id="2">
    <w:p w14:paraId="383243CD" w14:textId="77777777" w:rsidR="00A34EEB" w:rsidRDefault="00A34EEB" w:rsidP="00A34EEB">
      <w:pPr>
        <w:pStyle w:val="FootnoteText"/>
      </w:pPr>
      <w:r>
        <w:rPr>
          <w:rStyle w:val="FootnoteReference"/>
        </w:rPr>
        <w:footnoteRef/>
      </w:r>
      <w:r>
        <w:t xml:space="preserve"> Curry, Patrick</w:t>
      </w:r>
      <w:r w:rsidRPr="00371F44">
        <w:t>, </w:t>
      </w:r>
      <w:r w:rsidRPr="00371F44">
        <w:rPr>
          <w:i/>
          <w:iCs/>
        </w:rPr>
        <w:t>Prophecy and Power</w:t>
      </w:r>
      <w:r w:rsidRPr="00371F44">
        <w:t> (New Jersey: Princeton University Press, 1989)</w:t>
      </w:r>
      <w:r>
        <w:t xml:space="preserve"> P. 4</w:t>
      </w:r>
    </w:p>
  </w:footnote>
  <w:footnote w:id="3">
    <w:p w14:paraId="7B5FDAFF" w14:textId="77777777" w:rsidR="00A34EEB" w:rsidRDefault="00A34EEB" w:rsidP="00A34EEB">
      <w:pPr>
        <w:pStyle w:val="FootnoteText"/>
      </w:pPr>
      <w:r>
        <w:rPr>
          <w:rStyle w:val="FootnoteReference"/>
        </w:rPr>
        <w:footnoteRef/>
      </w:r>
      <w:r>
        <w:t xml:space="preserve"> </w:t>
      </w:r>
      <w:r w:rsidRPr="000246EF">
        <w:t xml:space="preserve">Plato, </w:t>
      </w:r>
      <w:r w:rsidRPr="000246EF">
        <w:rPr>
          <w:color w:val="000000"/>
          <w:shd w:val="clear" w:color="auto" w:fill="FFFFFF"/>
        </w:rPr>
        <w:t>Translated and edited by David Gallop,</w:t>
      </w:r>
      <w:r w:rsidRPr="000246EF">
        <w:rPr>
          <w:rStyle w:val="apple-converted-space"/>
          <w:color w:val="000000"/>
          <w:shd w:val="clear" w:color="auto" w:fill="FFFFFF"/>
        </w:rPr>
        <w:t> </w:t>
      </w:r>
      <w:r w:rsidRPr="000246EF">
        <w:rPr>
          <w:i/>
          <w:iCs/>
          <w:color w:val="000000"/>
        </w:rPr>
        <w:t>Phaedo</w:t>
      </w:r>
      <w:r w:rsidRPr="000246EF">
        <w:rPr>
          <w:rStyle w:val="apple-converted-space"/>
          <w:color w:val="000000"/>
          <w:shd w:val="clear" w:color="auto" w:fill="FFFFFF"/>
        </w:rPr>
        <w:t> </w:t>
      </w:r>
      <w:r w:rsidRPr="000246EF">
        <w:rPr>
          <w:color w:val="000000"/>
          <w:shd w:val="clear" w:color="auto" w:fill="FFFFFF"/>
        </w:rPr>
        <w:t>(1993)</w:t>
      </w:r>
      <w:r>
        <w:rPr>
          <w:color w:val="000000"/>
          <w:shd w:val="clear" w:color="auto" w:fill="FFFFFF"/>
        </w:rPr>
        <w:t xml:space="preserve"> P. 31</w:t>
      </w:r>
    </w:p>
  </w:footnote>
  <w:footnote w:id="4">
    <w:p w14:paraId="27616C70" w14:textId="77777777" w:rsidR="00A34EEB" w:rsidRDefault="00A34EEB" w:rsidP="00A34EEB">
      <w:pPr>
        <w:spacing w:after="0" w:line="240" w:lineRule="auto"/>
      </w:pPr>
      <w:r>
        <w:rPr>
          <w:rStyle w:val="FootnoteReference"/>
        </w:rPr>
        <w:footnoteRef/>
      </w:r>
      <w:r>
        <w:t xml:space="preserve"> </w:t>
      </w:r>
      <w:r w:rsidRPr="0065199C">
        <w:rPr>
          <w:sz w:val="20"/>
          <w:szCs w:val="20"/>
        </w:rPr>
        <w:t>Cornford, Francis M., </w:t>
      </w:r>
      <w:r w:rsidRPr="0065199C">
        <w:rPr>
          <w:i/>
          <w:iCs/>
          <w:sz w:val="20"/>
          <w:szCs w:val="20"/>
        </w:rPr>
        <w:t>Plato's Cosmology: The Timaeus of Plato</w:t>
      </w:r>
      <w:r>
        <w:rPr>
          <w:i/>
          <w:iCs/>
          <w:sz w:val="20"/>
          <w:szCs w:val="20"/>
        </w:rPr>
        <w:t xml:space="preserve"> </w:t>
      </w:r>
      <w:r w:rsidRPr="0065199C">
        <w:rPr>
          <w:sz w:val="20"/>
          <w:szCs w:val="20"/>
        </w:rPr>
        <w:t>(1966)</w:t>
      </w:r>
    </w:p>
  </w:footnote>
  <w:footnote w:id="5">
    <w:p w14:paraId="5F89CBA5" w14:textId="77777777" w:rsidR="00A34EEB" w:rsidRDefault="00A34EEB" w:rsidP="00A34EEB">
      <w:pPr>
        <w:pStyle w:val="FootnoteText"/>
      </w:pPr>
      <w:r>
        <w:rPr>
          <w:rStyle w:val="FootnoteReference"/>
        </w:rPr>
        <w:footnoteRef/>
      </w:r>
      <w:r>
        <w:t xml:space="preserve"> </w:t>
      </w:r>
      <w:r w:rsidRPr="005053D4">
        <w:t>Campion, Nicholas, </w:t>
      </w:r>
      <w:r w:rsidRPr="005053D4">
        <w:rPr>
          <w:i/>
          <w:iCs/>
        </w:rPr>
        <w:t>The Dawn of Astrology:</w:t>
      </w:r>
      <w:r>
        <w:rPr>
          <w:i/>
          <w:iCs/>
        </w:rPr>
        <w:t xml:space="preserve"> </w:t>
      </w:r>
      <w:r w:rsidRPr="005053D4">
        <w:rPr>
          <w:i/>
          <w:iCs/>
        </w:rPr>
        <w:t>Vol 1 the Ancient World (</w:t>
      </w:r>
      <w:r w:rsidRPr="005053D4">
        <w:t>2008)</w:t>
      </w:r>
      <w:r>
        <w:t xml:space="preserve"> P. 150</w:t>
      </w:r>
    </w:p>
  </w:footnote>
  <w:footnote w:id="6">
    <w:p w14:paraId="4456534E" w14:textId="77777777" w:rsidR="00A34EEB" w:rsidRDefault="00A34EEB" w:rsidP="00A34EEB">
      <w:pPr>
        <w:pStyle w:val="FootnoteText"/>
      </w:pPr>
      <w:r>
        <w:rPr>
          <w:rStyle w:val="FootnoteReference"/>
        </w:rPr>
        <w:footnoteRef/>
      </w:r>
      <w:r>
        <w:t xml:space="preserve"> </w:t>
      </w:r>
      <w:proofErr w:type="spellStart"/>
      <w:r>
        <w:t>Tarnas</w:t>
      </w:r>
      <w:proofErr w:type="spellEnd"/>
      <w:r>
        <w:t>, Richard ‘Cosmos and Psyche’ (2006) p.75</w:t>
      </w:r>
    </w:p>
  </w:footnote>
  <w:footnote w:id="7">
    <w:p w14:paraId="3EC6B36C" w14:textId="77777777" w:rsidR="00A34EEB" w:rsidRDefault="00A34EEB" w:rsidP="00A34EEB">
      <w:pPr>
        <w:pStyle w:val="FootnoteText"/>
      </w:pPr>
      <w:r>
        <w:rPr>
          <w:rStyle w:val="FootnoteReference"/>
        </w:rPr>
        <w:footnoteRef/>
      </w:r>
      <w:r>
        <w:t xml:space="preserve"> </w:t>
      </w:r>
      <w:r w:rsidRPr="005053D4">
        <w:t>Campion, Nicholas, </w:t>
      </w:r>
      <w:r w:rsidRPr="005053D4">
        <w:rPr>
          <w:i/>
          <w:iCs/>
        </w:rPr>
        <w:t>The Dawn of Astrology: A Cultural History of Western Astrology. Vol 1 the Ancient World </w:t>
      </w:r>
      <w:r w:rsidRPr="005053D4">
        <w:t>(2008)</w:t>
      </w:r>
      <w:r>
        <w:t xml:space="preserve"> P. 150</w:t>
      </w:r>
    </w:p>
  </w:footnote>
  <w:footnote w:id="8">
    <w:p w14:paraId="67DE1923" w14:textId="77777777" w:rsidR="00A34EEB" w:rsidRDefault="00A34EEB" w:rsidP="00A34EEB">
      <w:pPr>
        <w:pStyle w:val="FootnoteText"/>
      </w:pPr>
      <w:r>
        <w:rPr>
          <w:rStyle w:val="FootnoteReference"/>
        </w:rPr>
        <w:footnoteRef/>
      </w:r>
      <w:r>
        <w:t xml:space="preserve"> ibid P. 154</w:t>
      </w:r>
    </w:p>
  </w:footnote>
  <w:footnote w:id="9">
    <w:p w14:paraId="4E774AED" w14:textId="77777777" w:rsidR="00A34EEB" w:rsidRPr="0079079F" w:rsidRDefault="00A34EEB" w:rsidP="00A34EEB">
      <w:pPr>
        <w:pStyle w:val="FootnoteText"/>
      </w:pPr>
      <w:r>
        <w:rPr>
          <w:rStyle w:val="FootnoteReference"/>
        </w:rPr>
        <w:footnoteRef/>
      </w:r>
      <w:r>
        <w:t xml:space="preserve"> Martin, Clare </w:t>
      </w:r>
      <w:r>
        <w:rPr>
          <w:i/>
          <w:iCs/>
        </w:rPr>
        <w:t>Alchemy: The Soul of Astrology</w:t>
      </w:r>
      <w:r>
        <w:t xml:space="preserve"> (2020)</w:t>
      </w:r>
    </w:p>
  </w:footnote>
  <w:footnote w:id="10">
    <w:p w14:paraId="51823F90" w14:textId="77777777" w:rsidR="00A34EEB" w:rsidRDefault="00A34EEB" w:rsidP="00A34EEB">
      <w:pPr>
        <w:pStyle w:val="FootnoteText"/>
      </w:pPr>
      <w:r>
        <w:rPr>
          <w:rStyle w:val="FootnoteReference"/>
        </w:rPr>
        <w:footnoteRef/>
      </w:r>
      <w:r>
        <w:t xml:space="preserve"> Cornelius, </w:t>
      </w:r>
      <w:r w:rsidRPr="00E66FC4">
        <w:t xml:space="preserve">Geoffrey </w:t>
      </w:r>
      <w:proofErr w:type="gramStart"/>
      <w:r w:rsidRPr="00337073">
        <w:rPr>
          <w:i/>
          <w:iCs/>
        </w:rPr>
        <w:t>The</w:t>
      </w:r>
      <w:proofErr w:type="gramEnd"/>
      <w:r w:rsidRPr="00337073">
        <w:rPr>
          <w:i/>
          <w:iCs/>
        </w:rPr>
        <w:t xml:space="preserve"> Moment of Astrology</w:t>
      </w:r>
      <w:r w:rsidRPr="00E66FC4">
        <w:t xml:space="preserve"> (1994)</w:t>
      </w:r>
      <w:r>
        <w:t xml:space="preserve"> P.319</w:t>
      </w:r>
    </w:p>
  </w:footnote>
  <w:footnote w:id="11">
    <w:p w14:paraId="0CCD4C82" w14:textId="77777777" w:rsidR="00A34EEB" w:rsidRDefault="00A34EEB" w:rsidP="00A34EEB">
      <w:pPr>
        <w:pStyle w:val="FootnoteText"/>
      </w:pPr>
      <w:r>
        <w:rPr>
          <w:rStyle w:val="FootnoteReference"/>
        </w:rPr>
        <w:footnoteRef/>
      </w:r>
      <w:r>
        <w:t xml:space="preserve"> Cornford</w:t>
      </w:r>
      <w:r w:rsidRPr="006F5F25">
        <w:t>,</w:t>
      </w:r>
      <w:r>
        <w:t xml:space="preserve"> </w:t>
      </w:r>
      <w:r>
        <w:rPr>
          <w:i/>
          <w:iCs/>
        </w:rPr>
        <w:t>Plato’s Cosmology</w:t>
      </w:r>
      <w:r w:rsidRPr="006F5F25">
        <w:t xml:space="preserve"> </w:t>
      </w:r>
      <w:r>
        <w:t>(</w:t>
      </w:r>
      <w:r w:rsidRPr="006F5F25">
        <w:t>1937</w:t>
      </w:r>
      <w:r>
        <w:t>)</w:t>
      </w:r>
    </w:p>
  </w:footnote>
  <w:footnote w:id="12">
    <w:p w14:paraId="3AFCDEDC" w14:textId="77777777" w:rsidR="00A34EEB" w:rsidRDefault="00A34EEB" w:rsidP="00A34EEB">
      <w:pPr>
        <w:pStyle w:val="FootnoteText"/>
      </w:pPr>
      <w:r>
        <w:rPr>
          <w:rStyle w:val="FootnoteReference"/>
        </w:rPr>
        <w:footnoteRef/>
      </w:r>
      <w:r>
        <w:t xml:space="preserve"> </w:t>
      </w:r>
      <w:r w:rsidRPr="00B813E8">
        <w:rPr>
          <w:color w:val="000000"/>
          <w:shd w:val="clear" w:color="auto" w:fill="FFFFFF"/>
        </w:rPr>
        <w:t>Tyson, Doreen,</w:t>
      </w:r>
      <w:r w:rsidRPr="00B813E8">
        <w:rPr>
          <w:rStyle w:val="apple-converted-space"/>
          <w:color w:val="000000"/>
          <w:shd w:val="clear" w:color="auto" w:fill="FFFFFF"/>
        </w:rPr>
        <w:t> </w:t>
      </w:r>
      <w:r w:rsidRPr="00B813E8">
        <w:rPr>
          <w:i/>
          <w:iCs/>
          <w:color w:val="000000"/>
        </w:rPr>
        <w:t>Learning Astrology: Faculty of Astrological Studies</w:t>
      </w:r>
      <w:r w:rsidRPr="00B813E8">
        <w:rPr>
          <w:rStyle w:val="apple-converted-space"/>
          <w:color w:val="000000"/>
          <w:shd w:val="clear" w:color="auto" w:fill="FFFFFF"/>
        </w:rPr>
        <w:t> </w:t>
      </w:r>
      <w:r w:rsidRPr="00B813E8">
        <w:rPr>
          <w:color w:val="000000"/>
          <w:shd w:val="clear" w:color="auto" w:fill="FFFFFF"/>
        </w:rPr>
        <w:t>(1982)</w:t>
      </w:r>
    </w:p>
  </w:footnote>
  <w:footnote w:id="13">
    <w:p w14:paraId="11FE6A47" w14:textId="77777777" w:rsidR="00A34EEB" w:rsidRDefault="00A34EEB" w:rsidP="00A34EEB">
      <w:pPr>
        <w:pStyle w:val="FootnoteText"/>
      </w:pPr>
      <w:r>
        <w:rPr>
          <w:rStyle w:val="FootnoteReference"/>
        </w:rPr>
        <w:footnoteRef/>
      </w:r>
      <w:r>
        <w:t xml:space="preserve"> </w:t>
      </w:r>
      <w:r w:rsidRPr="00E66FC4">
        <w:rPr>
          <w:color w:val="000000"/>
          <w:shd w:val="clear" w:color="auto" w:fill="FFFFFF"/>
        </w:rPr>
        <w:t>Greene, Liz,</w:t>
      </w:r>
      <w:r w:rsidRPr="00E66FC4">
        <w:rPr>
          <w:rStyle w:val="apple-converted-space"/>
          <w:color w:val="000000"/>
          <w:shd w:val="clear" w:color="auto" w:fill="FFFFFF"/>
        </w:rPr>
        <w:t> </w:t>
      </w:r>
      <w:r w:rsidRPr="00E66FC4">
        <w:rPr>
          <w:i/>
          <w:iCs/>
          <w:color w:val="000000"/>
        </w:rPr>
        <w:t>Astrology for Lovers</w:t>
      </w:r>
      <w:r w:rsidRPr="00E66FC4">
        <w:rPr>
          <w:rStyle w:val="apple-converted-space"/>
          <w:color w:val="000000"/>
          <w:shd w:val="clear" w:color="auto" w:fill="FFFFFF"/>
        </w:rPr>
        <w:t> </w:t>
      </w:r>
      <w:r w:rsidRPr="00E66FC4">
        <w:rPr>
          <w:color w:val="000000"/>
          <w:shd w:val="clear" w:color="auto" w:fill="FFFFFF"/>
        </w:rPr>
        <w:t>(1980)</w:t>
      </w:r>
      <w:r>
        <w:rPr>
          <w:color w:val="000000"/>
          <w:shd w:val="clear" w:color="auto" w:fill="FFFFFF"/>
        </w:rPr>
        <w:t xml:space="preserve"> P. 93</w:t>
      </w:r>
    </w:p>
  </w:footnote>
  <w:footnote w:id="14">
    <w:p w14:paraId="683FDCCA" w14:textId="77777777" w:rsidR="00A34EEB" w:rsidRPr="00524E37" w:rsidRDefault="00A34EEB" w:rsidP="00A34EEB">
      <w:pPr>
        <w:pStyle w:val="FootnoteText"/>
        <w:rPr>
          <w:i/>
          <w:iCs/>
        </w:rPr>
      </w:pPr>
      <w:r>
        <w:rPr>
          <w:rStyle w:val="FootnoteReference"/>
        </w:rPr>
        <w:footnoteRef/>
      </w:r>
      <w:r>
        <w:t xml:space="preserve"> Martin, Clare </w:t>
      </w:r>
      <w:r>
        <w:rPr>
          <w:i/>
          <w:iCs/>
        </w:rPr>
        <w:t>Mapping the Psyche: An Introduction to Psychological Astrology. Volume 1: Planets and the Zodiac Signs. (2005) P. 14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412394" w14:textId="77777777" w:rsidR="009E3BA2" w:rsidRDefault="009E3BA2" w:rsidP="009E3BA2">
    <w:pPr>
      <w:pStyle w:val="Header"/>
      <w:jc w:val="right"/>
    </w:pPr>
    <w:r>
      <w:rPr>
        <w:rFonts w:ascii="Arial" w:hAnsi="Arial" w:cs="Arial"/>
      </w:rPr>
      <w:t xml:space="preserve">Catherine Beckham - </w:t>
    </w:r>
    <w:r w:rsidRPr="00AE6686">
      <w:rPr>
        <w:rFonts w:ascii="Arial" w:hAnsi="Arial" w:cs="Arial"/>
      </w:rPr>
      <w:t>2408152</w:t>
    </w:r>
    <w:r>
      <w:rPr>
        <w:rFonts w:ascii="Arial" w:hAnsi="Arial" w:cs="Arial"/>
      </w:rPr>
      <w:t xml:space="preserve"> - Page No</w:t>
    </w:r>
    <w:r>
      <w:t xml:space="preserve">      </w:t>
    </w:r>
    <w:r>
      <w:fldChar w:fldCharType="begin"/>
    </w:r>
    <w:r>
      <w:instrText xml:space="preserve"> PAGE   \* MERGEFORMAT </w:instrText>
    </w:r>
    <w:r>
      <w:fldChar w:fldCharType="separate"/>
    </w:r>
    <w:r>
      <w:t>1</w:t>
    </w:r>
    <w:r>
      <w:rPr>
        <w:noProof/>
      </w:rPr>
      <w:fldChar w:fldCharType="end"/>
    </w:r>
  </w:p>
  <w:p w14:paraId="1F83FD50" w14:textId="77777777" w:rsidR="009E3BA2" w:rsidRPr="009E3BA2" w:rsidRDefault="009E3BA2" w:rsidP="009E3B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716BE"/>
    <w:multiLevelType w:val="multilevel"/>
    <w:tmpl w:val="38848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823CFA"/>
    <w:multiLevelType w:val="multilevel"/>
    <w:tmpl w:val="0102F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0050CA"/>
    <w:multiLevelType w:val="multilevel"/>
    <w:tmpl w:val="516C1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5F4D55"/>
    <w:multiLevelType w:val="multilevel"/>
    <w:tmpl w:val="D3BED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4C4A38"/>
    <w:multiLevelType w:val="multilevel"/>
    <w:tmpl w:val="F000C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6631EF"/>
    <w:multiLevelType w:val="multilevel"/>
    <w:tmpl w:val="B9DCC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01599D"/>
    <w:multiLevelType w:val="multilevel"/>
    <w:tmpl w:val="6B1A5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272378"/>
    <w:multiLevelType w:val="multilevel"/>
    <w:tmpl w:val="E820D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857AA2"/>
    <w:multiLevelType w:val="multilevel"/>
    <w:tmpl w:val="C0DC3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EE64D6"/>
    <w:multiLevelType w:val="multilevel"/>
    <w:tmpl w:val="7FECE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D2556A"/>
    <w:multiLevelType w:val="multilevel"/>
    <w:tmpl w:val="F814C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0869692">
    <w:abstractNumId w:val="1"/>
  </w:num>
  <w:num w:numId="2" w16cid:durableId="1347754835">
    <w:abstractNumId w:val="7"/>
  </w:num>
  <w:num w:numId="3" w16cid:durableId="2077893123">
    <w:abstractNumId w:val="2"/>
  </w:num>
  <w:num w:numId="4" w16cid:durableId="2144347646">
    <w:abstractNumId w:val="8"/>
  </w:num>
  <w:num w:numId="5" w16cid:durableId="2088501768">
    <w:abstractNumId w:val="10"/>
  </w:num>
  <w:num w:numId="6" w16cid:durableId="1673794268">
    <w:abstractNumId w:val="6"/>
  </w:num>
  <w:num w:numId="7" w16cid:durableId="1812863306">
    <w:abstractNumId w:val="3"/>
  </w:num>
  <w:num w:numId="8" w16cid:durableId="100104016">
    <w:abstractNumId w:val="4"/>
  </w:num>
  <w:num w:numId="9" w16cid:durableId="1283270917">
    <w:abstractNumId w:val="5"/>
  </w:num>
  <w:num w:numId="10" w16cid:durableId="1758821450">
    <w:abstractNumId w:val="0"/>
  </w:num>
  <w:num w:numId="11" w16cid:durableId="79456860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EEB"/>
    <w:rsid w:val="00211735"/>
    <w:rsid w:val="00281E61"/>
    <w:rsid w:val="002963D1"/>
    <w:rsid w:val="002B07A5"/>
    <w:rsid w:val="00342DFA"/>
    <w:rsid w:val="0038151E"/>
    <w:rsid w:val="003B4BC5"/>
    <w:rsid w:val="00412900"/>
    <w:rsid w:val="00486EE7"/>
    <w:rsid w:val="004F1577"/>
    <w:rsid w:val="00751F38"/>
    <w:rsid w:val="008060C1"/>
    <w:rsid w:val="008F4A4A"/>
    <w:rsid w:val="009E3BA2"/>
    <w:rsid w:val="00A34EEB"/>
    <w:rsid w:val="00B351B8"/>
    <w:rsid w:val="00B62712"/>
    <w:rsid w:val="00D0784D"/>
    <w:rsid w:val="00D33A7A"/>
    <w:rsid w:val="00F55C76"/>
    <w:rsid w:val="00F61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2EED1"/>
  <w15:chartTrackingRefBased/>
  <w15:docId w15:val="{F2CCD13F-5BCA-FD43-AFF0-08C5CCB07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EEB"/>
    <w:pPr>
      <w:spacing w:after="160" w:line="259" w:lineRule="auto"/>
    </w:pPr>
    <w:rPr>
      <w:kern w:val="0"/>
      <w:sz w:val="22"/>
      <w:szCs w:val="22"/>
      <w14:ligatures w14:val="none"/>
    </w:rPr>
  </w:style>
  <w:style w:type="paragraph" w:styleId="Heading1">
    <w:name w:val="heading 1"/>
    <w:basedOn w:val="Normal"/>
    <w:next w:val="Normal"/>
    <w:link w:val="Heading1Char"/>
    <w:uiPriority w:val="9"/>
    <w:qFormat/>
    <w:rsid w:val="00A34EE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34EE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34EE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34EE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34EE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34E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E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E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E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EEB"/>
    <w:rPr>
      <w:rFonts w:asciiTheme="majorHAnsi" w:eastAsiaTheme="majorEastAsia" w:hAnsiTheme="majorHAnsi" w:cstheme="majorBidi"/>
      <w:color w:val="2F5496" w:themeColor="accent1" w:themeShade="BF"/>
      <w:kern w:val="0"/>
      <w:sz w:val="40"/>
      <w:szCs w:val="40"/>
      <w14:ligatures w14:val="none"/>
    </w:rPr>
  </w:style>
  <w:style w:type="character" w:customStyle="1" w:styleId="Heading2Char">
    <w:name w:val="Heading 2 Char"/>
    <w:basedOn w:val="DefaultParagraphFont"/>
    <w:link w:val="Heading2"/>
    <w:uiPriority w:val="9"/>
    <w:semiHidden/>
    <w:rsid w:val="00A34EEB"/>
    <w:rPr>
      <w:rFonts w:asciiTheme="majorHAnsi" w:eastAsiaTheme="majorEastAsia" w:hAnsiTheme="majorHAnsi" w:cstheme="majorBidi"/>
      <w:color w:val="2F5496" w:themeColor="accent1" w:themeShade="BF"/>
      <w:kern w:val="0"/>
      <w:sz w:val="32"/>
      <w:szCs w:val="32"/>
      <w14:ligatures w14:val="none"/>
    </w:rPr>
  </w:style>
  <w:style w:type="character" w:customStyle="1" w:styleId="Heading3Char">
    <w:name w:val="Heading 3 Char"/>
    <w:basedOn w:val="DefaultParagraphFont"/>
    <w:link w:val="Heading3"/>
    <w:uiPriority w:val="9"/>
    <w:semiHidden/>
    <w:rsid w:val="00A34EEB"/>
    <w:rPr>
      <w:rFonts w:eastAsiaTheme="majorEastAsia" w:cstheme="majorBidi"/>
      <w:color w:val="2F5496"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A34EEB"/>
    <w:rPr>
      <w:rFonts w:eastAsiaTheme="majorEastAsia" w:cstheme="majorBidi"/>
      <w:i/>
      <w:iCs/>
      <w:color w:val="2F5496" w:themeColor="accent1" w:themeShade="BF"/>
      <w:kern w:val="0"/>
      <w:sz w:val="22"/>
      <w:szCs w:val="22"/>
      <w14:ligatures w14:val="none"/>
    </w:rPr>
  </w:style>
  <w:style w:type="character" w:customStyle="1" w:styleId="Heading5Char">
    <w:name w:val="Heading 5 Char"/>
    <w:basedOn w:val="DefaultParagraphFont"/>
    <w:link w:val="Heading5"/>
    <w:uiPriority w:val="9"/>
    <w:semiHidden/>
    <w:rsid w:val="00A34EEB"/>
    <w:rPr>
      <w:rFonts w:eastAsiaTheme="majorEastAsia" w:cstheme="majorBidi"/>
      <w:color w:val="2F5496" w:themeColor="accent1" w:themeShade="BF"/>
      <w:kern w:val="0"/>
      <w:sz w:val="22"/>
      <w:szCs w:val="22"/>
      <w14:ligatures w14:val="none"/>
    </w:rPr>
  </w:style>
  <w:style w:type="character" w:customStyle="1" w:styleId="Heading6Char">
    <w:name w:val="Heading 6 Char"/>
    <w:basedOn w:val="DefaultParagraphFont"/>
    <w:link w:val="Heading6"/>
    <w:uiPriority w:val="9"/>
    <w:semiHidden/>
    <w:rsid w:val="00A34EEB"/>
    <w:rPr>
      <w:rFonts w:eastAsiaTheme="majorEastAsia" w:cstheme="majorBidi"/>
      <w:i/>
      <w:iCs/>
      <w:color w:val="595959" w:themeColor="text1" w:themeTint="A6"/>
      <w:kern w:val="0"/>
      <w:sz w:val="22"/>
      <w:szCs w:val="22"/>
      <w14:ligatures w14:val="none"/>
    </w:rPr>
  </w:style>
  <w:style w:type="character" w:customStyle="1" w:styleId="Heading7Char">
    <w:name w:val="Heading 7 Char"/>
    <w:basedOn w:val="DefaultParagraphFont"/>
    <w:link w:val="Heading7"/>
    <w:uiPriority w:val="9"/>
    <w:semiHidden/>
    <w:rsid w:val="00A34EEB"/>
    <w:rPr>
      <w:rFonts w:eastAsiaTheme="majorEastAsia" w:cstheme="majorBidi"/>
      <w:color w:val="595959" w:themeColor="text1" w:themeTint="A6"/>
      <w:kern w:val="0"/>
      <w:sz w:val="22"/>
      <w:szCs w:val="22"/>
      <w14:ligatures w14:val="none"/>
    </w:rPr>
  </w:style>
  <w:style w:type="character" w:customStyle="1" w:styleId="Heading8Char">
    <w:name w:val="Heading 8 Char"/>
    <w:basedOn w:val="DefaultParagraphFont"/>
    <w:link w:val="Heading8"/>
    <w:uiPriority w:val="9"/>
    <w:semiHidden/>
    <w:rsid w:val="00A34EEB"/>
    <w:rPr>
      <w:rFonts w:eastAsiaTheme="majorEastAsia" w:cstheme="majorBidi"/>
      <w:i/>
      <w:iCs/>
      <w:color w:val="272727" w:themeColor="text1" w:themeTint="D8"/>
      <w:kern w:val="0"/>
      <w:sz w:val="22"/>
      <w:szCs w:val="22"/>
      <w14:ligatures w14:val="none"/>
    </w:rPr>
  </w:style>
  <w:style w:type="character" w:customStyle="1" w:styleId="Heading9Char">
    <w:name w:val="Heading 9 Char"/>
    <w:basedOn w:val="DefaultParagraphFont"/>
    <w:link w:val="Heading9"/>
    <w:uiPriority w:val="9"/>
    <w:semiHidden/>
    <w:rsid w:val="00A34EEB"/>
    <w:rPr>
      <w:rFonts w:eastAsiaTheme="majorEastAsia" w:cstheme="majorBidi"/>
      <w:color w:val="272727" w:themeColor="text1" w:themeTint="D8"/>
      <w:kern w:val="0"/>
      <w:sz w:val="22"/>
      <w:szCs w:val="22"/>
      <w14:ligatures w14:val="none"/>
    </w:rPr>
  </w:style>
  <w:style w:type="paragraph" w:styleId="Title">
    <w:name w:val="Title"/>
    <w:basedOn w:val="Normal"/>
    <w:next w:val="Normal"/>
    <w:link w:val="TitleChar"/>
    <w:uiPriority w:val="10"/>
    <w:qFormat/>
    <w:rsid w:val="00A34E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4EEB"/>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A34E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4EEB"/>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A34EEB"/>
    <w:pPr>
      <w:spacing w:before="160"/>
      <w:jc w:val="center"/>
    </w:pPr>
    <w:rPr>
      <w:i/>
      <w:iCs/>
      <w:color w:val="404040" w:themeColor="text1" w:themeTint="BF"/>
    </w:rPr>
  </w:style>
  <w:style w:type="character" w:customStyle="1" w:styleId="QuoteChar">
    <w:name w:val="Quote Char"/>
    <w:basedOn w:val="DefaultParagraphFont"/>
    <w:link w:val="Quote"/>
    <w:uiPriority w:val="29"/>
    <w:rsid w:val="00A34EEB"/>
    <w:rPr>
      <w:i/>
      <w:iCs/>
      <w:color w:val="404040" w:themeColor="text1" w:themeTint="BF"/>
      <w:kern w:val="0"/>
      <w:sz w:val="22"/>
      <w:szCs w:val="22"/>
      <w14:ligatures w14:val="none"/>
    </w:rPr>
  </w:style>
  <w:style w:type="paragraph" w:styleId="ListParagraph">
    <w:name w:val="List Paragraph"/>
    <w:basedOn w:val="Normal"/>
    <w:uiPriority w:val="34"/>
    <w:qFormat/>
    <w:rsid w:val="00A34EEB"/>
    <w:pPr>
      <w:ind w:left="720"/>
      <w:contextualSpacing/>
    </w:pPr>
  </w:style>
  <w:style w:type="character" w:styleId="IntenseEmphasis">
    <w:name w:val="Intense Emphasis"/>
    <w:basedOn w:val="DefaultParagraphFont"/>
    <w:uiPriority w:val="21"/>
    <w:qFormat/>
    <w:rsid w:val="00A34EEB"/>
    <w:rPr>
      <w:i/>
      <w:iCs/>
      <w:color w:val="2F5496" w:themeColor="accent1" w:themeShade="BF"/>
    </w:rPr>
  </w:style>
  <w:style w:type="paragraph" w:styleId="IntenseQuote">
    <w:name w:val="Intense Quote"/>
    <w:basedOn w:val="Normal"/>
    <w:next w:val="Normal"/>
    <w:link w:val="IntenseQuoteChar"/>
    <w:uiPriority w:val="30"/>
    <w:qFormat/>
    <w:rsid w:val="00A34E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4EEB"/>
    <w:rPr>
      <w:i/>
      <w:iCs/>
      <w:color w:val="2F5496" w:themeColor="accent1" w:themeShade="BF"/>
      <w:kern w:val="0"/>
      <w:sz w:val="22"/>
      <w:szCs w:val="22"/>
      <w14:ligatures w14:val="none"/>
    </w:rPr>
  </w:style>
  <w:style w:type="character" w:styleId="IntenseReference">
    <w:name w:val="Intense Reference"/>
    <w:basedOn w:val="DefaultParagraphFont"/>
    <w:uiPriority w:val="32"/>
    <w:qFormat/>
    <w:rsid w:val="00A34EEB"/>
    <w:rPr>
      <w:b/>
      <w:bCs/>
      <w:smallCaps/>
      <w:color w:val="2F5496" w:themeColor="accent1" w:themeShade="BF"/>
      <w:spacing w:val="5"/>
    </w:rPr>
  </w:style>
  <w:style w:type="paragraph" w:styleId="FootnoteText">
    <w:name w:val="footnote text"/>
    <w:basedOn w:val="Normal"/>
    <w:link w:val="FootnoteTextChar"/>
    <w:uiPriority w:val="99"/>
    <w:semiHidden/>
    <w:unhideWhenUsed/>
    <w:rsid w:val="00A34E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4EEB"/>
    <w:rPr>
      <w:kern w:val="0"/>
      <w:sz w:val="20"/>
      <w:szCs w:val="20"/>
      <w14:ligatures w14:val="none"/>
    </w:rPr>
  </w:style>
  <w:style w:type="character" w:styleId="FootnoteReference">
    <w:name w:val="footnote reference"/>
    <w:basedOn w:val="DefaultParagraphFont"/>
    <w:uiPriority w:val="99"/>
    <w:semiHidden/>
    <w:unhideWhenUsed/>
    <w:rsid w:val="00A34EEB"/>
    <w:rPr>
      <w:vertAlign w:val="superscript"/>
    </w:rPr>
  </w:style>
  <w:style w:type="character" w:styleId="Hyperlink">
    <w:name w:val="Hyperlink"/>
    <w:basedOn w:val="DefaultParagraphFont"/>
    <w:uiPriority w:val="99"/>
    <w:unhideWhenUsed/>
    <w:rsid w:val="00A34EEB"/>
    <w:rPr>
      <w:color w:val="0563C1" w:themeColor="hyperlink"/>
      <w:u w:val="single"/>
    </w:rPr>
  </w:style>
  <w:style w:type="character" w:styleId="UnresolvedMention">
    <w:name w:val="Unresolved Mention"/>
    <w:basedOn w:val="DefaultParagraphFont"/>
    <w:uiPriority w:val="99"/>
    <w:semiHidden/>
    <w:unhideWhenUsed/>
    <w:rsid w:val="00A34EEB"/>
    <w:rPr>
      <w:color w:val="605E5C"/>
      <w:shd w:val="clear" w:color="auto" w:fill="E1DFDD"/>
    </w:rPr>
  </w:style>
  <w:style w:type="character" w:customStyle="1" w:styleId="apple-converted-space">
    <w:name w:val="apple-converted-space"/>
    <w:basedOn w:val="DefaultParagraphFont"/>
    <w:rsid w:val="00A34EEB"/>
  </w:style>
  <w:style w:type="paragraph" w:styleId="NormalWeb">
    <w:name w:val="Normal (Web)"/>
    <w:basedOn w:val="Normal"/>
    <w:rsid w:val="00A34EEB"/>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9E3B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3BA2"/>
    <w:rPr>
      <w:kern w:val="0"/>
      <w:sz w:val="22"/>
      <w:szCs w:val="22"/>
      <w14:ligatures w14:val="none"/>
    </w:rPr>
  </w:style>
  <w:style w:type="paragraph" w:styleId="Footer">
    <w:name w:val="footer"/>
    <w:basedOn w:val="Normal"/>
    <w:link w:val="FooterChar"/>
    <w:uiPriority w:val="99"/>
    <w:unhideWhenUsed/>
    <w:rsid w:val="009E3B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3BA2"/>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3942</Words>
  <Characters>22471</Characters>
  <Application>Microsoft Office Word</Application>
  <DocSecurity>0</DocSecurity>
  <Lines>187</Lines>
  <Paragraphs>52</Paragraphs>
  <ScaleCrop>false</ScaleCrop>
  <Company/>
  <LinksUpToDate>false</LinksUpToDate>
  <CharactersWithSpaces>26361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Beckham [ccb11] (Staff)</dc:creator>
  <cp:keywords/>
  <dc:description/>
  <cp:lastModifiedBy>Catherine Beckham [ccb11] (Staff)</cp:lastModifiedBy>
  <cp:revision>3</cp:revision>
  <dcterms:created xsi:type="dcterms:W3CDTF">2025-01-05T11:09:00Z</dcterms:created>
  <dcterms:modified xsi:type="dcterms:W3CDTF">2025-01-05T11:16:00Z</dcterms:modified>
</cp:coreProperties>
</file>