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0591D05B"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D46920">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135E402" w14:textId="77777777" w:rsidR="00D46920" w:rsidRDefault="00D46920" w:rsidP="00D46920">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1B7909EE" w14:textId="77777777" w:rsidR="00D46920" w:rsidRDefault="00D46920" w:rsidP="00D46920">
      <w:pPr>
        <w:spacing w:line="360" w:lineRule="auto"/>
        <w:jc w:val="center"/>
        <w:rPr>
          <w:rStyle w:val="Strong"/>
          <w:rFonts w:ascii="Arial" w:hAnsi="Arial" w:cs="Arial"/>
          <w:color w:val="1D2125"/>
          <w:sz w:val="36"/>
          <w:szCs w:val="36"/>
        </w:rPr>
      </w:pPr>
    </w:p>
    <w:p w14:paraId="0D7EA3D7" w14:textId="77777777" w:rsidR="00D46920" w:rsidRDefault="00D46920" w:rsidP="00D46920">
      <w:pPr>
        <w:spacing w:line="360" w:lineRule="auto"/>
        <w:jc w:val="center"/>
        <w:rPr>
          <w:rStyle w:val="Strong"/>
          <w:rFonts w:ascii="Arial" w:hAnsi="Arial" w:cs="Arial"/>
          <w:color w:val="1D2125"/>
          <w:sz w:val="36"/>
          <w:szCs w:val="36"/>
        </w:rPr>
      </w:pPr>
    </w:p>
    <w:p w14:paraId="4E60214F" w14:textId="77777777" w:rsidR="00D46920" w:rsidRDefault="00D46920" w:rsidP="00D46920">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58EAA200" w14:textId="77777777" w:rsidR="00D46920" w:rsidRDefault="00D46920" w:rsidP="00D46920">
      <w:pPr>
        <w:spacing w:line="360" w:lineRule="auto"/>
        <w:rPr>
          <w:rStyle w:val="Strong"/>
          <w:rFonts w:ascii="Arial" w:hAnsi="Arial" w:cs="Arial"/>
          <w:color w:val="1D2125"/>
          <w:sz w:val="32"/>
          <w:szCs w:val="32"/>
        </w:rPr>
      </w:pPr>
    </w:p>
    <w:p w14:paraId="3C55ACB9" w14:textId="18526B65"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172786">
        <w:rPr>
          <w:rStyle w:val="Strong"/>
          <w:rFonts w:ascii="Arial" w:hAnsi="Arial" w:cs="Arial"/>
          <w:color w:val="1D2125"/>
          <w:sz w:val="32"/>
          <w:szCs w:val="32"/>
        </w:rPr>
        <w:t xml:space="preserve"> Luz Karina Barba Oliveira </w:t>
      </w:r>
    </w:p>
    <w:p w14:paraId="3DCFFD10" w14:textId="486E77C1"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7832A0">
        <w:rPr>
          <w:rStyle w:val="Strong"/>
          <w:rFonts w:ascii="Arial" w:hAnsi="Arial" w:cs="Arial"/>
          <w:color w:val="1D2125"/>
          <w:sz w:val="32"/>
          <w:szCs w:val="32"/>
        </w:rPr>
        <w:t xml:space="preserve"> </w:t>
      </w:r>
      <w:r w:rsidR="002E607F">
        <w:rPr>
          <w:rStyle w:val="Strong"/>
          <w:rFonts w:ascii="Arial" w:hAnsi="Arial" w:cs="Arial"/>
          <w:color w:val="1D2125"/>
          <w:sz w:val="32"/>
          <w:szCs w:val="32"/>
        </w:rPr>
        <w:t>2416438</w:t>
      </w:r>
    </w:p>
    <w:p w14:paraId="6F2C3011" w14:textId="10DDA219"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172786">
        <w:rPr>
          <w:rStyle w:val="Strong"/>
          <w:rFonts w:ascii="Arial" w:hAnsi="Arial" w:cs="Arial"/>
          <w:color w:val="1D2125"/>
          <w:sz w:val="32"/>
          <w:szCs w:val="32"/>
        </w:rPr>
        <w:t xml:space="preserve"> </w:t>
      </w:r>
      <w:r w:rsidR="00061011" w:rsidRPr="00061011">
        <w:rPr>
          <w:rFonts w:ascii="Arial" w:hAnsi="Arial" w:cs="Arial"/>
          <w:b/>
          <w:bCs/>
          <w:color w:val="1D2125"/>
          <w:sz w:val="32"/>
          <w:szCs w:val="32"/>
        </w:rPr>
        <w:t>Caroline Salami</w:t>
      </w: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42726B8D" w14:textId="77777777" w:rsidR="00D46920" w:rsidRPr="008375B5" w:rsidRDefault="00D46920" w:rsidP="00D46920">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p w14:paraId="3A94D737" w14:textId="55B4CA10" w:rsidR="00D46920" w:rsidRPr="00FA4EC9" w:rsidRDefault="006F7A72" w:rsidP="00D46920">
      <w:pPr>
        <w:pStyle w:val="NormalWeb"/>
        <w:spacing w:line="360" w:lineRule="auto"/>
        <w:rPr>
          <w:rFonts w:ascii="Arial" w:hAnsi="Arial" w:cs="Arial"/>
          <w:color w:val="000000"/>
          <w:sz w:val="22"/>
          <w:szCs w:val="22"/>
        </w:rPr>
      </w:pPr>
      <w:r w:rsidRPr="00FA4EC9">
        <w:rPr>
          <w:rFonts w:ascii="Arial" w:hAnsi="Arial" w:cs="Arial"/>
          <w:color w:val="000000"/>
          <w:sz w:val="22"/>
          <w:szCs w:val="22"/>
        </w:rPr>
        <w:t>Introduction</w:t>
      </w:r>
      <w:r w:rsidR="006E433A" w:rsidRPr="00FA4EC9">
        <w:rPr>
          <w:rFonts w:ascii="Arial" w:hAnsi="Arial" w:cs="Arial"/>
          <w:color w:val="000000"/>
          <w:sz w:val="22"/>
          <w:szCs w:val="22"/>
        </w:rPr>
        <w:t>………………………………………………………………………………………</w:t>
      </w:r>
      <w:r w:rsidR="007B0C6C">
        <w:rPr>
          <w:rFonts w:ascii="Arial" w:hAnsi="Arial" w:cs="Arial"/>
          <w:color w:val="000000"/>
          <w:sz w:val="22"/>
          <w:szCs w:val="22"/>
        </w:rPr>
        <w:t>….3</w:t>
      </w:r>
    </w:p>
    <w:p w14:paraId="23E97EEA" w14:textId="7E2663B8" w:rsidR="00D46920" w:rsidRPr="00FA4EC9" w:rsidRDefault="00224DB9" w:rsidP="005C28E8">
      <w:pPr>
        <w:spacing w:line="360" w:lineRule="auto"/>
        <w:rPr>
          <w:rFonts w:ascii="Arial" w:hAnsi="Arial" w:cs="Arial"/>
          <w:sz w:val="22"/>
          <w:szCs w:val="22"/>
        </w:rPr>
      </w:pPr>
      <w:r w:rsidRPr="00FA4EC9">
        <w:rPr>
          <w:rFonts w:ascii="Arial" w:hAnsi="Arial" w:cs="Arial"/>
          <w:sz w:val="22"/>
          <w:szCs w:val="22"/>
        </w:rPr>
        <w:t>Innovation</w:t>
      </w:r>
      <w:r w:rsidR="006E433A" w:rsidRPr="00FA4EC9">
        <w:rPr>
          <w:rFonts w:ascii="Arial" w:hAnsi="Arial" w:cs="Arial"/>
          <w:sz w:val="22"/>
          <w:szCs w:val="22"/>
        </w:rPr>
        <w:t>…………………………………………………………………………………………</w:t>
      </w:r>
      <w:r w:rsidR="007B0C6C">
        <w:rPr>
          <w:rFonts w:ascii="Arial" w:hAnsi="Arial" w:cs="Arial"/>
          <w:sz w:val="22"/>
          <w:szCs w:val="22"/>
        </w:rPr>
        <w:t>...3</w:t>
      </w:r>
    </w:p>
    <w:p w14:paraId="25E52901" w14:textId="42D5544E" w:rsidR="00224DB9" w:rsidRPr="00FA4EC9" w:rsidRDefault="00224DB9" w:rsidP="005C28E8">
      <w:pPr>
        <w:spacing w:line="360" w:lineRule="auto"/>
        <w:rPr>
          <w:rFonts w:ascii="Arial" w:hAnsi="Arial" w:cs="Arial"/>
          <w:sz w:val="22"/>
          <w:szCs w:val="22"/>
        </w:rPr>
      </w:pPr>
      <w:r w:rsidRPr="00FA4EC9">
        <w:rPr>
          <w:rFonts w:ascii="Arial" w:hAnsi="Arial" w:cs="Arial"/>
          <w:sz w:val="22"/>
          <w:szCs w:val="22"/>
        </w:rPr>
        <w:t>Creativity</w:t>
      </w:r>
      <w:r w:rsidR="006E433A" w:rsidRPr="00FA4EC9">
        <w:rPr>
          <w:rFonts w:ascii="Arial" w:hAnsi="Arial" w:cs="Arial"/>
          <w:sz w:val="22"/>
          <w:szCs w:val="22"/>
        </w:rPr>
        <w:t>…………………………………………………………………………………………</w:t>
      </w:r>
      <w:r w:rsidR="007B0C6C" w:rsidRPr="00FA4EC9">
        <w:rPr>
          <w:rFonts w:ascii="Arial" w:hAnsi="Arial" w:cs="Arial"/>
          <w:sz w:val="22"/>
          <w:szCs w:val="22"/>
        </w:rPr>
        <w:t>….</w:t>
      </w:r>
      <w:r w:rsidR="007B0C6C">
        <w:rPr>
          <w:rFonts w:ascii="Arial" w:hAnsi="Arial" w:cs="Arial"/>
          <w:sz w:val="22"/>
          <w:szCs w:val="22"/>
        </w:rPr>
        <w:t>4</w:t>
      </w:r>
    </w:p>
    <w:p w14:paraId="111C98B7" w14:textId="21CC75D1" w:rsidR="00224DB9" w:rsidRPr="00FA4EC9" w:rsidRDefault="00224DB9" w:rsidP="005C28E8">
      <w:pPr>
        <w:spacing w:line="360" w:lineRule="auto"/>
        <w:rPr>
          <w:rFonts w:ascii="Arial" w:hAnsi="Arial" w:cs="Arial"/>
          <w:sz w:val="22"/>
          <w:szCs w:val="22"/>
        </w:rPr>
      </w:pPr>
      <w:r w:rsidRPr="00FA4EC9">
        <w:rPr>
          <w:rFonts w:ascii="Arial" w:hAnsi="Arial" w:cs="Arial"/>
          <w:sz w:val="22"/>
          <w:szCs w:val="22"/>
        </w:rPr>
        <w:t>Value Creation</w:t>
      </w:r>
      <w:r w:rsidR="006E433A" w:rsidRPr="00FA4EC9">
        <w:rPr>
          <w:rFonts w:ascii="Arial" w:hAnsi="Arial" w:cs="Arial"/>
          <w:sz w:val="22"/>
          <w:szCs w:val="22"/>
        </w:rPr>
        <w:t>………………………………………………………………………………………</w:t>
      </w:r>
      <w:r w:rsidR="007B0C6C">
        <w:rPr>
          <w:rFonts w:ascii="Arial" w:hAnsi="Arial" w:cs="Arial"/>
          <w:sz w:val="22"/>
          <w:szCs w:val="22"/>
        </w:rPr>
        <w:t>4</w:t>
      </w:r>
      <w:r w:rsidRPr="00FA4EC9">
        <w:rPr>
          <w:rFonts w:ascii="Arial" w:hAnsi="Arial" w:cs="Arial"/>
          <w:sz w:val="22"/>
          <w:szCs w:val="22"/>
        </w:rPr>
        <w:t xml:space="preserve"> </w:t>
      </w:r>
    </w:p>
    <w:p w14:paraId="6CAC4399" w14:textId="5058526A" w:rsidR="00224DB9" w:rsidRPr="00FA4EC9" w:rsidRDefault="006F7A72" w:rsidP="005C28E8">
      <w:pPr>
        <w:spacing w:line="360" w:lineRule="auto"/>
        <w:rPr>
          <w:rFonts w:ascii="Arial" w:hAnsi="Arial" w:cs="Arial"/>
          <w:sz w:val="22"/>
          <w:szCs w:val="22"/>
        </w:rPr>
      </w:pPr>
      <w:r w:rsidRPr="00FA4EC9">
        <w:rPr>
          <w:rFonts w:ascii="Arial" w:hAnsi="Arial" w:cs="Arial"/>
          <w:sz w:val="22"/>
          <w:szCs w:val="22"/>
        </w:rPr>
        <w:t>Change</w:t>
      </w:r>
      <w:r w:rsidR="006E433A" w:rsidRPr="00FA4EC9">
        <w:rPr>
          <w:rFonts w:ascii="Arial" w:hAnsi="Arial" w:cs="Arial"/>
          <w:sz w:val="22"/>
          <w:szCs w:val="22"/>
        </w:rPr>
        <w:t>…………………………………………………………………………………………</w:t>
      </w:r>
      <w:r w:rsidR="007B0C6C" w:rsidRPr="00FA4EC9">
        <w:rPr>
          <w:rFonts w:ascii="Arial" w:hAnsi="Arial" w:cs="Arial"/>
          <w:sz w:val="22"/>
          <w:szCs w:val="22"/>
        </w:rPr>
        <w:t>….</w:t>
      </w:r>
      <w:r w:rsidR="007B0C6C">
        <w:rPr>
          <w:rFonts w:ascii="Arial" w:hAnsi="Arial" w:cs="Arial"/>
          <w:sz w:val="22"/>
          <w:szCs w:val="22"/>
        </w:rPr>
        <w:t>4-5</w:t>
      </w:r>
    </w:p>
    <w:p w14:paraId="23239C41" w14:textId="609EF193" w:rsidR="006F7A72" w:rsidRPr="00FA4EC9" w:rsidRDefault="006F7A72" w:rsidP="006F7A72">
      <w:pPr>
        <w:spacing w:before="300"/>
        <w:rPr>
          <w:rFonts w:ascii="Arial" w:hAnsi="Arial" w:cs="Arial"/>
          <w:sz w:val="22"/>
          <w:szCs w:val="22"/>
        </w:rPr>
      </w:pPr>
      <w:r w:rsidRPr="00FA4EC9">
        <w:rPr>
          <w:rFonts w:ascii="Arial" w:hAnsi="Arial" w:cs="Arial"/>
          <w:sz w:val="22"/>
          <w:szCs w:val="22"/>
        </w:rPr>
        <w:t>Mind-map: Burnout</w:t>
      </w:r>
      <w:r w:rsidR="006E433A" w:rsidRPr="00FA4EC9">
        <w:rPr>
          <w:rFonts w:ascii="Arial" w:hAnsi="Arial" w:cs="Arial"/>
          <w:sz w:val="22"/>
          <w:szCs w:val="22"/>
        </w:rPr>
        <w:t>……………………………………………………………………………</w:t>
      </w:r>
      <w:r w:rsidR="007B0C6C">
        <w:rPr>
          <w:rFonts w:ascii="Arial" w:hAnsi="Arial" w:cs="Arial"/>
          <w:sz w:val="22"/>
          <w:szCs w:val="22"/>
        </w:rPr>
        <w:t>…</w:t>
      </w:r>
      <w:r w:rsidR="00A85C69">
        <w:rPr>
          <w:rFonts w:ascii="Arial" w:hAnsi="Arial" w:cs="Arial"/>
          <w:sz w:val="22"/>
          <w:szCs w:val="22"/>
        </w:rPr>
        <w:t>…</w:t>
      </w:r>
      <w:r w:rsidR="007B0C6C">
        <w:rPr>
          <w:rFonts w:ascii="Arial" w:hAnsi="Arial" w:cs="Arial"/>
          <w:sz w:val="22"/>
          <w:szCs w:val="22"/>
        </w:rPr>
        <w:t>5</w:t>
      </w:r>
    </w:p>
    <w:p w14:paraId="564CB504" w14:textId="2AF7BA16" w:rsidR="006F7A72" w:rsidRPr="00FA4EC9" w:rsidRDefault="006F7A72" w:rsidP="006F7A72">
      <w:pPr>
        <w:spacing w:before="300"/>
        <w:rPr>
          <w:rFonts w:ascii="Arial" w:hAnsi="Arial" w:cs="Arial"/>
          <w:sz w:val="22"/>
          <w:szCs w:val="22"/>
        </w:rPr>
      </w:pPr>
      <w:r w:rsidRPr="00FA4EC9">
        <w:rPr>
          <w:rFonts w:ascii="Arial" w:hAnsi="Arial" w:cs="Arial"/>
          <w:sz w:val="22"/>
          <w:szCs w:val="22"/>
        </w:rPr>
        <w:t>Reflection of Group Activity: Divergent Thinking and Convergent Thinking</w:t>
      </w:r>
      <w:r w:rsidR="005C35CD" w:rsidRPr="00FA4EC9">
        <w:rPr>
          <w:rFonts w:ascii="Arial" w:hAnsi="Arial" w:cs="Arial"/>
          <w:sz w:val="22"/>
          <w:szCs w:val="22"/>
        </w:rPr>
        <w:t xml:space="preserve"> -</w:t>
      </w:r>
    </w:p>
    <w:p w14:paraId="57C94633" w14:textId="017780B5" w:rsidR="006F7A72" w:rsidRPr="00FA4EC9" w:rsidRDefault="006F7A72" w:rsidP="006F7A72">
      <w:pPr>
        <w:spacing w:before="300"/>
        <w:rPr>
          <w:rFonts w:ascii="Arial" w:hAnsi="Arial" w:cs="Arial"/>
          <w:sz w:val="22"/>
          <w:szCs w:val="22"/>
        </w:rPr>
      </w:pPr>
      <w:r w:rsidRPr="00FA4EC9">
        <w:rPr>
          <w:rFonts w:ascii="Arial" w:hAnsi="Arial" w:cs="Arial"/>
          <w:sz w:val="22"/>
          <w:szCs w:val="22"/>
        </w:rPr>
        <w:t>B</w:t>
      </w:r>
      <w:r w:rsidRPr="00466BEA">
        <w:rPr>
          <w:rFonts w:ascii="Arial" w:hAnsi="Arial" w:cs="Arial"/>
          <w:sz w:val="22"/>
          <w:szCs w:val="22"/>
        </w:rPr>
        <w:t>ased on Graham Gibbs</w:t>
      </w:r>
      <w:r w:rsidRPr="00FA4EC9">
        <w:rPr>
          <w:rFonts w:ascii="Arial" w:hAnsi="Arial" w:cs="Arial"/>
          <w:sz w:val="22"/>
          <w:szCs w:val="22"/>
        </w:rPr>
        <w:t xml:space="preserve"> (1988)</w:t>
      </w:r>
      <w:r w:rsidRPr="00466BEA">
        <w:rPr>
          <w:rFonts w:ascii="Arial" w:hAnsi="Arial" w:cs="Arial"/>
          <w:sz w:val="22"/>
          <w:szCs w:val="22"/>
        </w:rPr>
        <w:t xml:space="preserve"> reflective cycle</w:t>
      </w:r>
      <w:r w:rsidR="006E433A" w:rsidRPr="00FA4EC9">
        <w:rPr>
          <w:rFonts w:ascii="Arial" w:hAnsi="Arial" w:cs="Arial"/>
          <w:sz w:val="22"/>
          <w:szCs w:val="22"/>
        </w:rPr>
        <w:t>……………………………</w:t>
      </w:r>
      <w:r w:rsidR="005C35CD" w:rsidRPr="00FA4EC9">
        <w:rPr>
          <w:rFonts w:ascii="Arial" w:hAnsi="Arial" w:cs="Arial"/>
          <w:sz w:val="22"/>
          <w:szCs w:val="22"/>
        </w:rPr>
        <w:t>……………</w:t>
      </w:r>
      <w:r w:rsidR="007B0C6C">
        <w:rPr>
          <w:rFonts w:ascii="Arial" w:hAnsi="Arial" w:cs="Arial"/>
          <w:sz w:val="22"/>
          <w:szCs w:val="22"/>
        </w:rPr>
        <w:t>……5</w:t>
      </w:r>
      <w:r w:rsidR="000C740D">
        <w:rPr>
          <w:rFonts w:ascii="Arial" w:hAnsi="Arial" w:cs="Arial"/>
          <w:sz w:val="22"/>
          <w:szCs w:val="22"/>
        </w:rPr>
        <w:t>-6</w:t>
      </w:r>
    </w:p>
    <w:p w14:paraId="3D43E0F6" w14:textId="260568AB" w:rsidR="006F7A72" w:rsidRPr="00FA4EC9" w:rsidRDefault="006F7A72" w:rsidP="006F7A72">
      <w:pPr>
        <w:spacing w:before="300"/>
        <w:rPr>
          <w:rFonts w:ascii="Arial" w:hAnsi="Arial" w:cs="Arial"/>
          <w:sz w:val="22"/>
          <w:szCs w:val="22"/>
        </w:rPr>
      </w:pPr>
      <w:r w:rsidRPr="00FA4EC9">
        <w:rPr>
          <w:rFonts w:ascii="Arial" w:hAnsi="Arial" w:cs="Arial"/>
          <w:sz w:val="22"/>
          <w:szCs w:val="22"/>
        </w:rPr>
        <w:t>Analysis of a UK Innovation: Virtual Wards</w:t>
      </w:r>
      <w:r w:rsidR="005C35CD" w:rsidRPr="00FA4EC9">
        <w:rPr>
          <w:rFonts w:ascii="Arial" w:hAnsi="Arial" w:cs="Arial"/>
          <w:sz w:val="22"/>
          <w:szCs w:val="22"/>
        </w:rPr>
        <w:t>…………………………………………</w:t>
      </w:r>
      <w:r w:rsidR="00D41F5B">
        <w:rPr>
          <w:rFonts w:ascii="Arial" w:hAnsi="Arial" w:cs="Arial"/>
          <w:sz w:val="22"/>
          <w:szCs w:val="22"/>
        </w:rPr>
        <w:t>………….6</w:t>
      </w:r>
      <w:r w:rsidR="000C740D">
        <w:rPr>
          <w:rFonts w:ascii="Arial" w:hAnsi="Arial" w:cs="Arial"/>
          <w:sz w:val="22"/>
          <w:szCs w:val="22"/>
        </w:rPr>
        <w:t>-7</w:t>
      </w:r>
    </w:p>
    <w:p w14:paraId="6719C108" w14:textId="5D434250" w:rsidR="006F7A72" w:rsidRPr="00FA4EC9" w:rsidRDefault="006F7A72" w:rsidP="006F7A72">
      <w:pPr>
        <w:spacing w:before="300"/>
        <w:rPr>
          <w:rFonts w:ascii="Arial" w:hAnsi="Arial" w:cs="Arial"/>
          <w:sz w:val="22"/>
          <w:szCs w:val="22"/>
        </w:rPr>
      </w:pPr>
      <w:r w:rsidRPr="00FA4EC9">
        <w:rPr>
          <w:rFonts w:ascii="Arial" w:hAnsi="Arial" w:cs="Arial"/>
          <w:sz w:val="22"/>
          <w:szCs w:val="22"/>
        </w:rPr>
        <w:t>Staff Burnout in Health Care</w:t>
      </w:r>
      <w:r w:rsidR="005C35CD" w:rsidRPr="00FA4EC9">
        <w:rPr>
          <w:rFonts w:ascii="Arial" w:hAnsi="Arial" w:cs="Arial"/>
          <w:sz w:val="22"/>
          <w:szCs w:val="22"/>
        </w:rPr>
        <w:t>…………………………………………</w:t>
      </w:r>
      <w:r w:rsidR="00D41F5B">
        <w:rPr>
          <w:rFonts w:ascii="Arial" w:hAnsi="Arial" w:cs="Arial"/>
          <w:sz w:val="22"/>
          <w:szCs w:val="22"/>
        </w:rPr>
        <w:t>………………………</w:t>
      </w:r>
      <w:r w:rsidR="000C740D">
        <w:rPr>
          <w:rFonts w:ascii="Arial" w:hAnsi="Arial" w:cs="Arial"/>
          <w:sz w:val="22"/>
          <w:szCs w:val="22"/>
        </w:rPr>
        <w:t>….</w:t>
      </w:r>
      <w:r w:rsidR="006E7E1C">
        <w:rPr>
          <w:rFonts w:ascii="Arial" w:hAnsi="Arial" w:cs="Arial"/>
          <w:sz w:val="22"/>
          <w:szCs w:val="22"/>
        </w:rPr>
        <w:t>7</w:t>
      </w:r>
      <w:r w:rsidR="000C740D">
        <w:rPr>
          <w:rFonts w:ascii="Arial" w:hAnsi="Arial" w:cs="Arial"/>
          <w:sz w:val="22"/>
          <w:szCs w:val="22"/>
        </w:rPr>
        <w:t>-8</w:t>
      </w:r>
    </w:p>
    <w:p w14:paraId="35E10F72" w14:textId="1E6BA74A" w:rsidR="006F7A72" w:rsidRPr="00FA4EC9" w:rsidRDefault="006F7A72" w:rsidP="006F7A72">
      <w:pPr>
        <w:spacing w:before="300"/>
        <w:rPr>
          <w:rFonts w:ascii="Arial" w:hAnsi="Arial" w:cs="Arial"/>
          <w:sz w:val="22"/>
          <w:szCs w:val="22"/>
        </w:rPr>
      </w:pPr>
      <w:r w:rsidRPr="00FA4EC9">
        <w:rPr>
          <w:rFonts w:ascii="Arial" w:hAnsi="Arial" w:cs="Arial"/>
          <w:sz w:val="22"/>
          <w:szCs w:val="22"/>
        </w:rPr>
        <w:t>Digital Innovation in Health and Social Care:</w:t>
      </w:r>
      <w:r w:rsidR="00FA4EC9" w:rsidRPr="00FA4EC9">
        <w:rPr>
          <w:rFonts w:ascii="Arial" w:hAnsi="Arial" w:cs="Arial"/>
          <w:sz w:val="22"/>
          <w:szCs w:val="22"/>
        </w:rPr>
        <w:t xml:space="preserve"> </w:t>
      </w:r>
      <w:r w:rsidR="00FA4EC9" w:rsidRPr="00FA4EC9">
        <w:rPr>
          <w:rFonts w:ascii="Arial" w:hAnsi="Arial" w:cs="Arial"/>
          <w:sz w:val="22"/>
          <w:szCs w:val="22"/>
        </w:rPr>
        <w:t>…………………………………………</w:t>
      </w:r>
      <w:r w:rsidR="00EE2092">
        <w:rPr>
          <w:rFonts w:ascii="Arial" w:hAnsi="Arial" w:cs="Arial"/>
          <w:sz w:val="22"/>
          <w:szCs w:val="22"/>
        </w:rPr>
        <w:t>……</w:t>
      </w:r>
      <w:r w:rsidR="00A85C69">
        <w:rPr>
          <w:rFonts w:ascii="Arial" w:hAnsi="Arial" w:cs="Arial"/>
          <w:sz w:val="22"/>
          <w:szCs w:val="22"/>
        </w:rPr>
        <w:t>….</w:t>
      </w:r>
      <w:r w:rsidR="00EE2092">
        <w:rPr>
          <w:rFonts w:ascii="Arial" w:hAnsi="Arial" w:cs="Arial"/>
          <w:sz w:val="22"/>
          <w:szCs w:val="22"/>
        </w:rPr>
        <w:t>8</w:t>
      </w:r>
    </w:p>
    <w:p w14:paraId="1F887C72" w14:textId="21702C2F" w:rsidR="00D93F56" w:rsidRPr="00EF6250" w:rsidRDefault="00D93F56" w:rsidP="00D93F56">
      <w:pPr>
        <w:spacing w:before="300"/>
        <w:rPr>
          <w:rFonts w:ascii="Arial" w:hAnsi="Arial" w:cs="Arial"/>
          <w:sz w:val="22"/>
          <w:szCs w:val="22"/>
        </w:rPr>
      </w:pPr>
      <w:r w:rsidRPr="00EF6250">
        <w:rPr>
          <w:rFonts w:ascii="Arial" w:hAnsi="Arial" w:cs="Arial"/>
          <w:sz w:val="22"/>
          <w:szCs w:val="22"/>
        </w:rPr>
        <w:t>Electronic Health Records (EHRs)</w:t>
      </w:r>
      <w:r w:rsidR="00FA4EC9" w:rsidRPr="00FA4EC9">
        <w:rPr>
          <w:rFonts w:ascii="Arial" w:hAnsi="Arial" w:cs="Arial"/>
          <w:sz w:val="22"/>
          <w:szCs w:val="22"/>
        </w:rPr>
        <w:t xml:space="preserve"> </w:t>
      </w:r>
      <w:r w:rsidR="00FA4EC9" w:rsidRPr="00FA4EC9">
        <w:rPr>
          <w:rFonts w:ascii="Arial" w:hAnsi="Arial" w:cs="Arial"/>
          <w:sz w:val="22"/>
          <w:szCs w:val="22"/>
        </w:rPr>
        <w:t>…………………………………………</w:t>
      </w:r>
      <w:r w:rsidR="00EE2092">
        <w:rPr>
          <w:rFonts w:ascii="Arial" w:hAnsi="Arial" w:cs="Arial"/>
          <w:sz w:val="22"/>
          <w:szCs w:val="22"/>
        </w:rPr>
        <w:t>………………</w:t>
      </w:r>
      <w:r w:rsidR="00A85C69">
        <w:rPr>
          <w:rFonts w:ascii="Arial" w:hAnsi="Arial" w:cs="Arial"/>
          <w:sz w:val="22"/>
          <w:szCs w:val="22"/>
        </w:rPr>
        <w:t>….</w:t>
      </w:r>
      <w:r w:rsidR="00EE2092">
        <w:rPr>
          <w:rFonts w:ascii="Arial" w:hAnsi="Arial" w:cs="Arial"/>
          <w:sz w:val="22"/>
          <w:szCs w:val="22"/>
        </w:rPr>
        <w:t>8-9</w:t>
      </w:r>
    </w:p>
    <w:p w14:paraId="312D15F9" w14:textId="3E7A5D76" w:rsidR="00D93F56" w:rsidRPr="00FA4EC9" w:rsidRDefault="00D93F56" w:rsidP="00D93F56">
      <w:pPr>
        <w:spacing w:before="300"/>
        <w:rPr>
          <w:rFonts w:ascii="Arial" w:hAnsi="Arial" w:cs="Arial"/>
          <w:sz w:val="22"/>
          <w:szCs w:val="22"/>
        </w:rPr>
      </w:pPr>
      <w:r w:rsidRPr="00C01165">
        <w:rPr>
          <w:rFonts w:ascii="Arial" w:hAnsi="Arial" w:cs="Arial"/>
          <w:sz w:val="22"/>
          <w:szCs w:val="22"/>
        </w:rPr>
        <w:t>Preventative care and health promotion</w:t>
      </w:r>
      <w:r w:rsidR="00FA4EC9" w:rsidRPr="00FA4EC9">
        <w:rPr>
          <w:rFonts w:ascii="Arial" w:hAnsi="Arial" w:cs="Arial"/>
          <w:sz w:val="22"/>
          <w:szCs w:val="22"/>
        </w:rPr>
        <w:t>…………………………………………</w:t>
      </w:r>
      <w:r w:rsidR="00334C52">
        <w:rPr>
          <w:rFonts w:ascii="Arial" w:hAnsi="Arial" w:cs="Arial"/>
          <w:sz w:val="22"/>
          <w:szCs w:val="22"/>
        </w:rPr>
        <w:t>…………</w:t>
      </w:r>
      <w:r w:rsidR="00A85C69">
        <w:rPr>
          <w:rFonts w:ascii="Arial" w:hAnsi="Arial" w:cs="Arial"/>
          <w:sz w:val="22"/>
          <w:szCs w:val="22"/>
        </w:rPr>
        <w:t>……</w:t>
      </w:r>
      <w:r w:rsidR="00334C52">
        <w:rPr>
          <w:rFonts w:ascii="Arial" w:hAnsi="Arial" w:cs="Arial"/>
          <w:sz w:val="22"/>
          <w:szCs w:val="22"/>
        </w:rPr>
        <w:t>9</w:t>
      </w:r>
    </w:p>
    <w:p w14:paraId="44386299" w14:textId="5F84C32A" w:rsidR="00D93F56" w:rsidRPr="00FA4EC9" w:rsidRDefault="00D93F56" w:rsidP="00D93F56">
      <w:pPr>
        <w:spacing w:before="300"/>
        <w:rPr>
          <w:rFonts w:ascii="Arial" w:hAnsi="Arial" w:cs="Arial"/>
          <w:sz w:val="22"/>
          <w:szCs w:val="22"/>
        </w:rPr>
      </w:pPr>
      <w:r w:rsidRPr="00CA0AF1">
        <w:rPr>
          <w:rFonts w:ascii="Arial" w:hAnsi="Arial" w:cs="Arial"/>
          <w:sz w:val="22"/>
          <w:szCs w:val="22"/>
        </w:rPr>
        <w:t>NHS Leadership Framework summary</w:t>
      </w:r>
      <w:r w:rsidR="00FA4EC9" w:rsidRPr="00FA4EC9">
        <w:rPr>
          <w:rFonts w:ascii="Arial" w:hAnsi="Arial" w:cs="Arial"/>
          <w:sz w:val="22"/>
          <w:szCs w:val="22"/>
        </w:rPr>
        <w:t>………………………………………</w:t>
      </w:r>
      <w:r w:rsidR="00334C52" w:rsidRPr="00FA4EC9">
        <w:rPr>
          <w:rFonts w:ascii="Arial" w:hAnsi="Arial" w:cs="Arial"/>
          <w:sz w:val="22"/>
          <w:szCs w:val="22"/>
        </w:rPr>
        <w:t>…</w:t>
      </w:r>
      <w:r w:rsidR="00334C52">
        <w:rPr>
          <w:rFonts w:ascii="Arial" w:hAnsi="Arial" w:cs="Arial"/>
          <w:sz w:val="22"/>
          <w:szCs w:val="22"/>
        </w:rPr>
        <w:t>……………</w:t>
      </w:r>
      <w:r w:rsidR="00E65B29">
        <w:rPr>
          <w:rFonts w:ascii="Arial" w:hAnsi="Arial" w:cs="Arial"/>
          <w:sz w:val="22"/>
          <w:szCs w:val="22"/>
        </w:rPr>
        <w:t>.9-10</w:t>
      </w:r>
      <w:r w:rsidRPr="00CA0AF1">
        <w:rPr>
          <w:rFonts w:ascii="Arial" w:hAnsi="Arial" w:cs="Arial"/>
          <w:sz w:val="22"/>
          <w:szCs w:val="22"/>
        </w:rPr>
        <w:t xml:space="preserve"> </w:t>
      </w:r>
    </w:p>
    <w:p w14:paraId="271FA802" w14:textId="78FEB594" w:rsidR="00D93F56" w:rsidRPr="00FA4EC9" w:rsidRDefault="00D93F56" w:rsidP="00D93F56">
      <w:pPr>
        <w:spacing w:before="300"/>
        <w:rPr>
          <w:rFonts w:ascii="Arial" w:hAnsi="Arial" w:cs="Arial"/>
          <w:sz w:val="22"/>
          <w:szCs w:val="22"/>
        </w:rPr>
      </w:pPr>
      <w:r w:rsidRPr="00CA0AF1">
        <w:rPr>
          <w:rFonts w:ascii="Arial" w:hAnsi="Arial" w:cs="Arial"/>
          <w:sz w:val="22"/>
          <w:szCs w:val="22"/>
        </w:rPr>
        <w:t xml:space="preserve">Leadership </w:t>
      </w:r>
      <w:r w:rsidRPr="00FA4EC9">
        <w:rPr>
          <w:rFonts w:ascii="Arial" w:hAnsi="Arial" w:cs="Arial"/>
          <w:sz w:val="22"/>
          <w:szCs w:val="22"/>
        </w:rPr>
        <w:t>B</w:t>
      </w:r>
      <w:r w:rsidRPr="00CA0AF1">
        <w:rPr>
          <w:rFonts w:ascii="Arial" w:hAnsi="Arial" w:cs="Arial"/>
          <w:sz w:val="22"/>
          <w:szCs w:val="22"/>
        </w:rPr>
        <w:t xml:space="preserve">ehaviour: </w:t>
      </w:r>
      <w:r w:rsidRPr="00FA4EC9">
        <w:rPr>
          <w:rFonts w:ascii="Arial" w:hAnsi="Arial" w:cs="Arial"/>
          <w:sz w:val="22"/>
          <w:szCs w:val="22"/>
        </w:rPr>
        <w:t>C</w:t>
      </w:r>
      <w:r w:rsidRPr="00CA0AF1">
        <w:rPr>
          <w:rFonts w:ascii="Arial" w:hAnsi="Arial" w:cs="Arial"/>
          <w:sz w:val="22"/>
          <w:szCs w:val="22"/>
        </w:rPr>
        <w:t xml:space="preserve">reating a </w:t>
      </w:r>
      <w:r w:rsidRPr="00FA4EC9">
        <w:rPr>
          <w:rFonts w:ascii="Arial" w:hAnsi="Arial" w:cs="Arial"/>
          <w:sz w:val="22"/>
          <w:szCs w:val="22"/>
        </w:rPr>
        <w:t>P</w:t>
      </w:r>
      <w:r w:rsidRPr="00CA0AF1">
        <w:rPr>
          <w:rFonts w:ascii="Arial" w:hAnsi="Arial" w:cs="Arial"/>
          <w:sz w:val="22"/>
          <w:szCs w:val="22"/>
        </w:rPr>
        <w:t xml:space="preserve">ositive </w:t>
      </w:r>
      <w:r w:rsidRPr="00FA4EC9">
        <w:rPr>
          <w:rFonts w:ascii="Arial" w:hAnsi="Arial" w:cs="Arial"/>
          <w:sz w:val="22"/>
          <w:szCs w:val="22"/>
        </w:rPr>
        <w:t>C</w:t>
      </w:r>
      <w:r w:rsidRPr="00CA0AF1">
        <w:rPr>
          <w:rFonts w:ascii="Arial" w:hAnsi="Arial" w:cs="Arial"/>
          <w:sz w:val="22"/>
          <w:szCs w:val="22"/>
        </w:rPr>
        <w:t>ulture</w:t>
      </w:r>
      <w:r w:rsidR="00FA4EC9" w:rsidRPr="00FA4EC9">
        <w:rPr>
          <w:rFonts w:ascii="Arial" w:hAnsi="Arial" w:cs="Arial"/>
          <w:sz w:val="22"/>
          <w:szCs w:val="22"/>
        </w:rPr>
        <w:t>…………………………………………</w:t>
      </w:r>
      <w:r w:rsidR="00E65B29">
        <w:rPr>
          <w:rFonts w:ascii="Arial" w:hAnsi="Arial" w:cs="Arial"/>
          <w:sz w:val="22"/>
          <w:szCs w:val="22"/>
        </w:rPr>
        <w:t>…10</w:t>
      </w:r>
      <w:r w:rsidRPr="00CA0AF1">
        <w:rPr>
          <w:rFonts w:ascii="Arial" w:hAnsi="Arial" w:cs="Arial"/>
          <w:sz w:val="22"/>
          <w:szCs w:val="22"/>
        </w:rPr>
        <w:t xml:space="preserve"> </w:t>
      </w:r>
    </w:p>
    <w:p w14:paraId="7C7F21A3" w14:textId="360666D6" w:rsidR="00D93F56" w:rsidRPr="00CA0AF1" w:rsidRDefault="00D93F56" w:rsidP="00D93F56">
      <w:pPr>
        <w:spacing w:before="300"/>
        <w:rPr>
          <w:rFonts w:ascii="Arial" w:hAnsi="Arial" w:cs="Arial"/>
          <w:sz w:val="22"/>
          <w:szCs w:val="22"/>
        </w:rPr>
      </w:pPr>
      <w:r w:rsidRPr="00CA0AF1">
        <w:rPr>
          <w:rFonts w:ascii="Arial" w:hAnsi="Arial" w:cs="Arial"/>
          <w:sz w:val="22"/>
          <w:szCs w:val="22"/>
        </w:rPr>
        <w:t xml:space="preserve">Reflective </w:t>
      </w:r>
      <w:r w:rsidRPr="00FA4EC9">
        <w:rPr>
          <w:rFonts w:ascii="Arial" w:hAnsi="Arial" w:cs="Arial"/>
          <w:sz w:val="22"/>
          <w:szCs w:val="22"/>
        </w:rPr>
        <w:t>J</w:t>
      </w:r>
      <w:r w:rsidRPr="00CA0AF1">
        <w:rPr>
          <w:rFonts w:ascii="Arial" w:hAnsi="Arial" w:cs="Arial"/>
          <w:sz w:val="22"/>
          <w:szCs w:val="22"/>
        </w:rPr>
        <w:t xml:space="preserve">ournal </w:t>
      </w:r>
      <w:r w:rsidRPr="00FA4EC9">
        <w:rPr>
          <w:rFonts w:ascii="Arial" w:hAnsi="Arial" w:cs="Arial"/>
          <w:sz w:val="22"/>
          <w:szCs w:val="22"/>
        </w:rPr>
        <w:t>E</w:t>
      </w:r>
      <w:r w:rsidRPr="00CA0AF1">
        <w:rPr>
          <w:rFonts w:ascii="Arial" w:hAnsi="Arial" w:cs="Arial"/>
          <w:sz w:val="22"/>
          <w:szCs w:val="22"/>
        </w:rPr>
        <w:t>ntry</w:t>
      </w:r>
      <w:r w:rsidR="00FA4EC9" w:rsidRPr="00FA4EC9">
        <w:rPr>
          <w:rFonts w:ascii="Arial" w:hAnsi="Arial" w:cs="Arial"/>
          <w:sz w:val="22"/>
          <w:szCs w:val="22"/>
        </w:rPr>
        <w:t>…………………………………………</w:t>
      </w:r>
      <w:r w:rsidR="00E65B29">
        <w:rPr>
          <w:rFonts w:ascii="Arial" w:hAnsi="Arial" w:cs="Arial"/>
          <w:sz w:val="22"/>
          <w:szCs w:val="22"/>
        </w:rPr>
        <w:t>…………………………….10-11</w:t>
      </w:r>
    </w:p>
    <w:p w14:paraId="26D60B60" w14:textId="58DC295B" w:rsidR="00D93F56" w:rsidRPr="00FA4EC9" w:rsidRDefault="00D93F56" w:rsidP="00D93F56">
      <w:pPr>
        <w:spacing w:before="300"/>
        <w:rPr>
          <w:rFonts w:ascii="Arial" w:hAnsi="Arial" w:cs="Arial"/>
          <w:sz w:val="22"/>
          <w:szCs w:val="22"/>
        </w:rPr>
      </w:pPr>
      <w:r w:rsidRPr="00FA4EC9">
        <w:rPr>
          <w:rFonts w:ascii="Arial" w:hAnsi="Arial" w:cs="Arial"/>
          <w:sz w:val="22"/>
          <w:szCs w:val="22"/>
        </w:rPr>
        <w:t>Self-Reflection Journal Entry</w:t>
      </w:r>
      <w:r w:rsidR="00FA4EC9" w:rsidRPr="00FA4EC9">
        <w:rPr>
          <w:rFonts w:ascii="Arial" w:hAnsi="Arial" w:cs="Arial"/>
          <w:sz w:val="22"/>
          <w:szCs w:val="22"/>
        </w:rPr>
        <w:t>…………………………………………</w:t>
      </w:r>
      <w:r w:rsidR="007F4811">
        <w:rPr>
          <w:rFonts w:ascii="Arial" w:hAnsi="Arial" w:cs="Arial"/>
          <w:sz w:val="22"/>
          <w:szCs w:val="22"/>
        </w:rPr>
        <w:t>……………………</w:t>
      </w:r>
      <w:r w:rsidR="00A85C69">
        <w:rPr>
          <w:rFonts w:ascii="Arial" w:hAnsi="Arial" w:cs="Arial"/>
          <w:sz w:val="22"/>
          <w:szCs w:val="22"/>
        </w:rPr>
        <w:t>…….</w:t>
      </w:r>
      <w:r w:rsidR="007F4811">
        <w:rPr>
          <w:rFonts w:ascii="Arial" w:hAnsi="Arial" w:cs="Arial"/>
          <w:sz w:val="22"/>
          <w:szCs w:val="22"/>
        </w:rPr>
        <w:t>11</w:t>
      </w:r>
    </w:p>
    <w:p w14:paraId="1F71AE7D" w14:textId="125A44DF" w:rsidR="00B04906" w:rsidRPr="00CA0AF1" w:rsidRDefault="00B04906" w:rsidP="00D93F56">
      <w:pPr>
        <w:spacing w:before="300"/>
        <w:rPr>
          <w:rFonts w:ascii="Arial" w:hAnsi="Arial" w:cs="Arial"/>
          <w:sz w:val="22"/>
          <w:szCs w:val="22"/>
        </w:rPr>
      </w:pPr>
      <w:r w:rsidRPr="007F4811">
        <w:rPr>
          <w:rFonts w:ascii="Arial" w:hAnsi="Arial" w:cs="Arial"/>
          <w:sz w:val="22"/>
          <w:szCs w:val="22"/>
        </w:rPr>
        <w:t>References</w:t>
      </w:r>
      <w:r w:rsidR="00FA4EC9" w:rsidRPr="007F4811">
        <w:rPr>
          <w:rFonts w:ascii="Arial" w:hAnsi="Arial" w:cs="Arial"/>
          <w:sz w:val="22"/>
          <w:szCs w:val="22"/>
        </w:rPr>
        <w:t>………………………………………</w:t>
      </w:r>
      <w:r w:rsidR="007F4811" w:rsidRPr="007F4811">
        <w:rPr>
          <w:rFonts w:ascii="Arial" w:hAnsi="Arial" w:cs="Arial"/>
          <w:sz w:val="22"/>
          <w:szCs w:val="22"/>
        </w:rPr>
        <w:t>…</w:t>
      </w:r>
      <w:r w:rsidR="00A85C69">
        <w:rPr>
          <w:rFonts w:ascii="Arial" w:hAnsi="Arial" w:cs="Arial"/>
          <w:sz w:val="22"/>
          <w:szCs w:val="22"/>
        </w:rPr>
        <w:t>……………………………………………12-18</w:t>
      </w:r>
    </w:p>
    <w:p w14:paraId="599E4090" w14:textId="77777777" w:rsidR="00D93F56" w:rsidRPr="00CA0AF1" w:rsidRDefault="00D93F56" w:rsidP="00D93F56">
      <w:pPr>
        <w:spacing w:before="300"/>
        <w:rPr>
          <w:rFonts w:ascii="Arial" w:hAnsi="Arial" w:cs="Arial"/>
          <w:b/>
          <w:bCs/>
        </w:rPr>
      </w:pPr>
    </w:p>
    <w:p w14:paraId="223E1F02" w14:textId="77777777" w:rsidR="00D93F56" w:rsidRDefault="00D93F56" w:rsidP="00D93F56">
      <w:pPr>
        <w:spacing w:before="300"/>
        <w:rPr>
          <w:rFonts w:ascii="Arial" w:hAnsi="Arial" w:cs="Arial"/>
          <w:b/>
          <w:bCs/>
        </w:rPr>
      </w:pPr>
    </w:p>
    <w:p w14:paraId="06C35D08" w14:textId="77777777" w:rsidR="004B4BCE" w:rsidRDefault="004B4BCE" w:rsidP="00D87304">
      <w:pPr>
        <w:spacing w:before="300"/>
        <w:rPr>
          <w:rFonts w:ascii="Arial" w:hAnsi="Arial" w:cs="Arial"/>
        </w:rPr>
      </w:pPr>
    </w:p>
    <w:p w14:paraId="6D30D615" w14:textId="77777777" w:rsidR="004B4BCE" w:rsidRDefault="004B4BCE" w:rsidP="00D87304">
      <w:pPr>
        <w:spacing w:before="300"/>
        <w:rPr>
          <w:rFonts w:ascii="Arial" w:hAnsi="Arial" w:cs="Arial"/>
        </w:rPr>
      </w:pPr>
    </w:p>
    <w:p w14:paraId="1E65A532" w14:textId="0FD4AE56" w:rsidR="0008432F" w:rsidRPr="004F0A75" w:rsidRDefault="00D87304" w:rsidP="00EB6992">
      <w:pPr>
        <w:spacing w:before="300" w:line="360" w:lineRule="auto"/>
        <w:rPr>
          <w:rFonts w:ascii="Arial" w:hAnsi="Arial" w:cs="Arial"/>
          <w:b/>
          <w:bCs/>
        </w:rPr>
      </w:pPr>
      <w:r w:rsidRPr="004F0A75">
        <w:rPr>
          <w:rFonts w:ascii="Arial" w:hAnsi="Arial" w:cs="Arial"/>
        </w:rPr>
        <w:lastRenderedPageBreak/>
        <w:t>I</w:t>
      </w:r>
      <w:r w:rsidRPr="004F0A75">
        <w:rPr>
          <w:rFonts w:ascii="Arial" w:hAnsi="Arial" w:cs="Arial"/>
          <w:b/>
          <w:bCs/>
        </w:rPr>
        <w:t>ntroduction</w:t>
      </w:r>
    </w:p>
    <w:p w14:paraId="418E1742" w14:textId="77777777" w:rsidR="00470EDB" w:rsidRDefault="00470EDB" w:rsidP="00EB6992">
      <w:pPr>
        <w:spacing w:after="200" w:line="360" w:lineRule="auto"/>
        <w:jc w:val="both"/>
        <w:rPr>
          <w:rFonts w:ascii="Arial" w:hAnsi="Arial" w:cs="Arial"/>
        </w:rPr>
      </w:pPr>
    </w:p>
    <w:p w14:paraId="4B50AC1A" w14:textId="7BBA9FB7" w:rsidR="00A27546" w:rsidRPr="004F0A75" w:rsidRDefault="00A462BD" w:rsidP="00EB6992">
      <w:pPr>
        <w:spacing w:after="200" w:line="360" w:lineRule="auto"/>
        <w:jc w:val="both"/>
        <w:rPr>
          <w:rFonts w:ascii="Arial" w:hAnsi="Arial" w:cs="Arial"/>
        </w:rPr>
      </w:pPr>
      <w:r w:rsidRPr="004F0A75">
        <w:rPr>
          <w:rFonts w:ascii="Arial" w:hAnsi="Arial" w:cs="Arial"/>
        </w:rPr>
        <w:t xml:space="preserve">Health and social care in the United Kingdom </w:t>
      </w:r>
      <w:proofErr w:type="gramStart"/>
      <w:r w:rsidRPr="004F0A75">
        <w:rPr>
          <w:rFonts w:ascii="Arial" w:hAnsi="Arial" w:cs="Arial"/>
        </w:rPr>
        <w:t>is</w:t>
      </w:r>
      <w:proofErr w:type="gramEnd"/>
      <w:r w:rsidRPr="004F0A75">
        <w:rPr>
          <w:rFonts w:ascii="Arial" w:hAnsi="Arial" w:cs="Arial"/>
        </w:rPr>
        <w:t xml:space="preserve"> under increasing pressure due to an ageing population, rising chronic conditions, and workforce shortages </w:t>
      </w:r>
      <w:r w:rsidRPr="00E90FE7">
        <w:rPr>
          <w:rFonts w:ascii="Arial" w:hAnsi="Arial" w:cs="Arial"/>
          <w:i/>
          <w:iCs/>
        </w:rPr>
        <w:t>(NHS England, 2024).</w:t>
      </w:r>
      <w:r w:rsidRPr="004F0A75">
        <w:rPr>
          <w:rFonts w:ascii="Arial" w:hAnsi="Arial" w:cs="Arial"/>
        </w:rPr>
        <w:t xml:space="preserve"> </w:t>
      </w:r>
    </w:p>
    <w:p w14:paraId="71C33239" w14:textId="77777777" w:rsidR="00A27546" w:rsidRPr="004F0A75" w:rsidRDefault="00A462BD" w:rsidP="00EB6992">
      <w:pPr>
        <w:spacing w:after="200" w:line="360" w:lineRule="auto"/>
        <w:jc w:val="both"/>
        <w:rPr>
          <w:rFonts w:ascii="Arial" w:hAnsi="Arial" w:cs="Arial"/>
        </w:rPr>
      </w:pPr>
      <w:r w:rsidRPr="004F0A75">
        <w:rPr>
          <w:rFonts w:ascii="Arial" w:hAnsi="Arial" w:cs="Arial"/>
        </w:rPr>
        <w:t xml:space="preserve">These challenges require services to move beyond traditional approaches and adopt more sustainable and innovative practices </w:t>
      </w:r>
      <w:r w:rsidRPr="00E90FE7">
        <w:rPr>
          <w:rFonts w:ascii="Arial" w:hAnsi="Arial" w:cs="Arial"/>
          <w:i/>
          <w:iCs/>
        </w:rPr>
        <w:t>(NHS England, 2023).</w:t>
      </w:r>
      <w:r w:rsidRPr="004F0A75">
        <w:rPr>
          <w:rFonts w:ascii="Arial" w:hAnsi="Arial" w:cs="Arial"/>
        </w:rPr>
        <w:t xml:space="preserve"> Therefore, creativity, innovation, and value creation have become essential in modern care delivery. </w:t>
      </w:r>
    </w:p>
    <w:p w14:paraId="242069FB" w14:textId="66908C55" w:rsidR="00470EDB" w:rsidRPr="00470EDB" w:rsidRDefault="00470EDB" w:rsidP="00EB6992">
      <w:pPr>
        <w:spacing w:before="300" w:line="360" w:lineRule="auto"/>
        <w:rPr>
          <w:rFonts w:ascii="Arial" w:hAnsi="Arial" w:cs="Arial"/>
        </w:rPr>
      </w:pPr>
      <w:r w:rsidRPr="00470EDB">
        <w:rPr>
          <w:rFonts w:ascii="Arial" w:hAnsi="Arial" w:cs="Arial"/>
        </w:rPr>
        <w:t>This assignment explores these key concepts and their relevance in practice, drawing on academic literature and relevant policy frameworks to demonstrate how creativity, innovation, and value creation support improved patient outcomes and service quality</w:t>
      </w:r>
      <w:r w:rsidR="007E2D2D">
        <w:rPr>
          <w:rFonts w:ascii="Arial" w:hAnsi="Arial" w:cs="Arial"/>
        </w:rPr>
        <w:t>.</w:t>
      </w:r>
    </w:p>
    <w:p w14:paraId="589537CA" w14:textId="77777777" w:rsidR="00470EDB" w:rsidRDefault="00470EDB" w:rsidP="00EB6992">
      <w:pPr>
        <w:spacing w:before="300" w:line="360" w:lineRule="auto"/>
        <w:rPr>
          <w:rFonts w:ascii="Arial" w:hAnsi="Arial" w:cs="Arial"/>
          <w:b/>
          <w:bCs/>
        </w:rPr>
      </w:pPr>
    </w:p>
    <w:p w14:paraId="3DE6F8C2" w14:textId="031F087C" w:rsidR="00C01D7B" w:rsidRPr="004F0A75" w:rsidRDefault="00C01D7B" w:rsidP="00EB6992">
      <w:pPr>
        <w:spacing w:before="300" w:line="360" w:lineRule="auto"/>
        <w:rPr>
          <w:rFonts w:ascii="Arial" w:hAnsi="Arial" w:cs="Arial"/>
          <w:b/>
          <w:bCs/>
        </w:rPr>
      </w:pPr>
      <w:r w:rsidRPr="004F0A75">
        <w:rPr>
          <w:rFonts w:ascii="Arial" w:hAnsi="Arial" w:cs="Arial"/>
          <w:b/>
          <w:bCs/>
        </w:rPr>
        <w:t>Innovation</w:t>
      </w:r>
    </w:p>
    <w:p w14:paraId="3D8540D7" w14:textId="77777777" w:rsidR="00A035B2" w:rsidRPr="004F0A75" w:rsidRDefault="00A035B2" w:rsidP="00EB6992">
      <w:pPr>
        <w:spacing w:before="300" w:line="360" w:lineRule="auto"/>
        <w:rPr>
          <w:rFonts w:ascii="Arial" w:hAnsi="Arial" w:cs="Arial"/>
        </w:rPr>
      </w:pPr>
      <w:r w:rsidRPr="00906312">
        <w:rPr>
          <w:rFonts w:ascii="Arial" w:hAnsi="Arial" w:cs="Arial"/>
        </w:rPr>
        <w:t xml:space="preserve">Innovation can be understood as the process of developing and applying new ideas, practices, or technologies that improve services or outcomes </w:t>
      </w:r>
      <w:r w:rsidRPr="00906312">
        <w:rPr>
          <w:rFonts w:ascii="Arial" w:hAnsi="Arial" w:cs="Arial"/>
          <w:i/>
          <w:iCs/>
        </w:rPr>
        <w:t>(Drucker, 1985).</w:t>
      </w:r>
      <w:r w:rsidRPr="00906312">
        <w:rPr>
          <w:rFonts w:ascii="Arial" w:hAnsi="Arial" w:cs="Arial"/>
        </w:rPr>
        <w:t xml:space="preserve"> </w:t>
      </w:r>
    </w:p>
    <w:p w14:paraId="3C1544FC" w14:textId="623B1F77" w:rsidR="00A035B2" w:rsidRPr="004F0A75" w:rsidRDefault="00A035B2" w:rsidP="00EB6992">
      <w:pPr>
        <w:spacing w:before="300" w:line="360" w:lineRule="auto"/>
        <w:rPr>
          <w:rFonts w:ascii="Arial" w:hAnsi="Arial" w:cs="Arial"/>
        </w:rPr>
      </w:pPr>
      <w:r w:rsidRPr="00906312">
        <w:rPr>
          <w:rFonts w:ascii="Arial" w:hAnsi="Arial" w:cs="Arial"/>
        </w:rPr>
        <w:t xml:space="preserve">Similarly, </w:t>
      </w:r>
      <w:r w:rsidRPr="00906312">
        <w:rPr>
          <w:rFonts w:ascii="Arial" w:hAnsi="Arial" w:cs="Arial"/>
          <w:i/>
          <w:iCs/>
        </w:rPr>
        <w:t xml:space="preserve">Rogers (2003) </w:t>
      </w:r>
      <w:r w:rsidRPr="00906312">
        <w:rPr>
          <w:rFonts w:ascii="Arial" w:hAnsi="Arial" w:cs="Arial"/>
        </w:rPr>
        <w:t>explains that innovation also involves how ideas spread and are adopted over time within a social system. This suggests that innovation is a social and organisational process rather than a single event</w:t>
      </w:r>
      <w:r w:rsidR="000D74BD">
        <w:rPr>
          <w:rFonts w:ascii="Arial" w:hAnsi="Arial" w:cs="Arial"/>
        </w:rPr>
        <w:t xml:space="preserve"> </w:t>
      </w:r>
      <w:r w:rsidR="000D74BD" w:rsidRPr="0094433E">
        <w:rPr>
          <w:rFonts w:ascii="Arial" w:hAnsi="Arial" w:cs="Arial"/>
          <w:i/>
          <w:iCs/>
        </w:rPr>
        <w:t>(Rogers, 2003).</w:t>
      </w:r>
    </w:p>
    <w:p w14:paraId="54D1EE0B" w14:textId="55B50AA3" w:rsidR="00961267" w:rsidRDefault="007A41FB" w:rsidP="00EB6992">
      <w:pPr>
        <w:spacing w:before="300" w:line="360" w:lineRule="auto"/>
        <w:rPr>
          <w:rFonts w:ascii="Arial" w:hAnsi="Arial" w:cs="Arial"/>
        </w:rPr>
      </w:pPr>
      <w:r w:rsidRPr="007A41FB">
        <w:rPr>
          <w:rFonts w:ascii="Arial" w:hAnsi="Arial" w:cs="Arial"/>
        </w:rPr>
        <w:t>In health and social care, successful innovation depends on factors such as the type of innovation, the context, and the environment in which it is introduced</w:t>
      </w:r>
      <w:r w:rsidR="00961267">
        <w:rPr>
          <w:rFonts w:ascii="Arial" w:hAnsi="Arial" w:cs="Arial"/>
        </w:rPr>
        <w:t xml:space="preserve"> </w:t>
      </w:r>
      <w:r w:rsidR="00961267" w:rsidRPr="000B4D52">
        <w:rPr>
          <w:rFonts w:ascii="Arial" w:hAnsi="Arial" w:cs="Arial"/>
          <w:i/>
          <w:iCs/>
        </w:rPr>
        <w:t>(Kosiol, et al., 2024).</w:t>
      </w:r>
      <w:r w:rsidRPr="007A41FB">
        <w:rPr>
          <w:rFonts w:ascii="Arial" w:hAnsi="Arial" w:cs="Arial"/>
        </w:rPr>
        <w:t xml:space="preserve"> </w:t>
      </w:r>
    </w:p>
    <w:p w14:paraId="0DCA2A29" w14:textId="17ACA210" w:rsidR="007A41FB" w:rsidRDefault="007A41FB" w:rsidP="00EB6992">
      <w:pPr>
        <w:spacing w:before="300" w:line="360" w:lineRule="auto"/>
        <w:rPr>
          <w:rFonts w:ascii="Arial" w:hAnsi="Arial" w:cs="Arial"/>
        </w:rPr>
      </w:pPr>
      <w:r w:rsidRPr="007A41FB">
        <w:rPr>
          <w:rFonts w:ascii="Arial" w:hAnsi="Arial" w:cs="Arial"/>
        </w:rPr>
        <w:t>However, due to the complexity of healthcare settings, there are often additional challenges that can affect how effectively innovation is implemented</w:t>
      </w:r>
      <w:r w:rsidR="00F863E2">
        <w:rPr>
          <w:rFonts w:ascii="Arial" w:hAnsi="Arial" w:cs="Arial"/>
        </w:rPr>
        <w:t xml:space="preserve"> </w:t>
      </w:r>
      <w:r w:rsidR="00F863E2" w:rsidRPr="000B4D52">
        <w:rPr>
          <w:rFonts w:ascii="Arial" w:hAnsi="Arial" w:cs="Arial"/>
          <w:i/>
          <w:iCs/>
        </w:rPr>
        <w:t>(Kosiol</w:t>
      </w:r>
      <w:r w:rsidR="000B4D52" w:rsidRPr="000B4D52">
        <w:rPr>
          <w:rFonts w:ascii="Arial" w:hAnsi="Arial" w:cs="Arial"/>
          <w:i/>
          <w:iCs/>
        </w:rPr>
        <w:t>, et al., 2024).</w:t>
      </w:r>
    </w:p>
    <w:p w14:paraId="478C6FEB" w14:textId="77777777" w:rsidR="00E62EA0" w:rsidRPr="004F0A75" w:rsidRDefault="00E62EA0" w:rsidP="00EB6992">
      <w:pPr>
        <w:spacing w:after="200" w:line="360" w:lineRule="auto"/>
        <w:jc w:val="both"/>
        <w:rPr>
          <w:rFonts w:ascii="Arial" w:hAnsi="Arial" w:cs="Arial"/>
        </w:rPr>
      </w:pPr>
    </w:p>
    <w:p w14:paraId="551C54FC" w14:textId="72CD0B15" w:rsidR="00A035B2" w:rsidRPr="004F0A75" w:rsidRDefault="00E62EA0" w:rsidP="00EB6992">
      <w:pPr>
        <w:spacing w:after="200" w:line="360" w:lineRule="auto"/>
        <w:jc w:val="both"/>
        <w:rPr>
          <w:rFonts w:ascii="Arial" w:hAnsi="Arial" w:cs="Arial"/>
          <w:b/>
          <w:bCs/>
        </w:rPr>
      </w:pPr>
      <w:r w:rsidRPr="004F0A75">
        <w:rPr>
          <w:rFonts w:ascii="Arial" w:hAnsi="Arial" w:cs="Arial"/>
          <w:b/>
          <w:bCs/>
        </w:rPr>
        <w:lastRenderedPageBreak/>
        <w:t>Creativity</w:t>
      </w:r>
    </w:p>
    <w:p w14:paraId="0E0DF186" w14:textId="6AC687CE" w:rsidR="00D50AA8" w:rsidRPr="004F0A75" w:rsidRDefault="00D50AA8" w:rsidP="00EB6992">
      <w:pPr>
        <w:spacing w:before="300" w:line="360" w:lineRule="auto"/>
        <w:rPr>
          <w:rFonts w:ascii="Arial" w:hAnsi="Arial" w:cs="Arial"/>
        </w:rPr>
      </w:pPr>
      <w:r w:rsidRPr="00906312">
        <w:rPr>
          <w:rFonts w:ascii="Arial" w:hAnsi="Arial" w:cs="Arial"/>
        </w:rPr>
        <w:t>Creativity in professional practice involves generating original and useful ideas in response to complex problems</w:t>
      </w:r>
      <w:r w:rsidR="005B1ECD">
        <w:rPr>
          <w:rFonts w:ascii="Arial" w:hAnsi="Arial" w:cs="Arial"/>
        </w:rPr>
        <w:t xml:space="preserve"> </w:t>
      </w:r>
      <w:r w:rsidR="005B1ECD" w:rsidRPr="00763C46">
        <w:rPr>
          <w:rFonts w:ascii="Arial" w:hAnsi="Arial" w:cs="Arial"/>
          <w:i/>
          <w:iCs/>
        </w:rPr>
        <w:t>(Cherry, 2022).</w:t>
      </w:r>
      <w:r w:rsidR="006A60CA" w:rsidRPr="006A60CA">
        <w:t xml:space="preserve"> </w:t>
      </w:r>
      <w:r w:rsidR="006A60CA" w:rsidRPr="006A60CA">
        <w:rPr>
          <w:rFonts w:ascii="Arial" w:hAnsi="Arial" w:cs="Arial"/>
        </w:rPr>
        <w:t xml:space="preserve">In health and social care, this could mean adjusting how care is delivered to suit individual patient needs or finding better ways to provide support that fits people’s cultural </w:t>
      </w:r>
      <w:r w:rsidR="006A60CA" w:rsidRPr="006A60CA">
        <w:rPr>
          <w:rFonts w:ascii="Arial" w:hAnsi="Arial" w:cs="Arial"/>
        </w:rPr>
        <w:t>backgrounds.</w:t>
      </w:r>
      <w:r w:rsidRPr="00906312">
        <w:rPr>
          <w:rFonts w:ascii="Arial" w:hAnsi="Arial" w:cs="Arial"/>
        </w:rPr>
        <w:t xml:space="preserve"> </w:t>
      </w:r>
    </w:p>
    <w:p w14:paraId="7F85F84E" w14:textId="2A38FFE2" w:rsidR="00FC22CD" w:rsidRDefault="003D3204" w:rsidP="00EB6992">
      <w:pPr>
        <w:spacing w:after="200" w:line="360" w:lineRule="auto"/>
        <w:jc w:val="both"/>
        <w:rPr>
          <w:rFonts w:ascii="Arial" w:hAnsi="Arial" w:cs="Arial"/>
        </w:rPr>
      </w:pPr>
      <w:r w:rsidRPr="003D3204">
        <w:rPr>
          <w:rFonts w:ascii="Arial" w:hAnsi="Arial" w:cs="Arial"/>
        </w:rPr>
        <w:t xml:space="preserve">Creativity can be understood as an everyday professional skill rather than something limited to leadership roles. </w:t>
      </w:r>
      <w:r w:rsidRPr="00915264">
        <w:rPr>
          <w:rFonts w:ascii="Arial" w:hAnsi="Arial" w:cs="Arial"/>
          <w:i/>
          <w:iCs/>
        </w:rPr>
        <w:t>Amabile’s (1996)</w:t>
      </w:r>
      <w:r w:rsidRPr="003D3204">
        <w:rPr>
          <w:rFonts w:ascii="Arial" w:hAnsi="Arial" w:cs="Arial"/>
        </w:rPr>
        <w:t xml:space="preserve"> Componential Theory of Creativity explains that creativity results from the interaction of three key elements: domain-relevant skills, creativity-relevant skills, and task motivation</w:t>
      </w:r>
      <w:r w:rsidR="00982738">
        <w:rPr>
          <w:rFonts w:ascii="Arial" w:hAnsi="Arial" w:cs="Arial"/>
        </w:rPr>
        <w:t xml:space="preserve"> </w:t>
      </w:r>
      <w:r w:rsidR="00982738" w:rsidRPr="00FC22CD">
        <w:rPr>
          <w:rFonts w:ascii="Arial" w:hAnsi="Arial" w:cs="Arial"/>
          <w:i/>
          <w:iCs/>
        </w:rPr>
        <w:t>(</w:t>
      </w:r>
      <w:r w:rsidR="00FC22CD" w:rsidRPr="00FC22CD">
        <w:rPr>
          <w:rFonts w:ascii="Arial" w:hAnsi="Arial" w:cs="Arial"/>
          <w:i/>
          <w:iCs/>
        </w:rPr>
        <w:t>Thompson</w:t>
      </w:r>
      <w:r w:rsidR="002F2F73">
        <w:rPr>
          <w:rFonts w:ascii="Arial" w:hAnsi="Arial" w:cs="Arial"/>
          <w:i/>
          <w:iCs/>
        </w:rPr>
        <w:t xml:space="preserve"> et al.</w:t>
      </w:r>
      <w:r w:rsidR="00FC22CD" w:rsidRPr="00FC22CD">
        <w:rPr>
          <w:rFonts w:ascii="Arial" w:hAnsi="Arial" w:cs="Arial"/>
          <w:i/>
          <w:iCs/>
        </w:rPr>
        <w:t>, 2017).</w:t>
      </w:r>
      <w:r w:rsidR="00FC22CD">
        <w:rPr>
          <w:rFonts w:ascii="Arial" w:hAnsi="Arial" w:cs="Arial"/>
        </w:rPr>
        <w:t xml:space="preserve"> </w:t>
      </w:r>
      <w:r w:rsidRPr="003D3204">
        <w:rPr>
          <w:rFonts w:ascii="Arial" w:hAnsi="Arial" w:cs="Arial"/>
        </w:rPr>
        <w:t xml:space="preserve">This highlights that creativity depends on knowledge, flexible thinking, and motivation. </w:t>
      </w:r>
    </w:p>
    <w:p w14:paraId="4C23A216" w14:textId="1768F909" w:rsidR="00D50AA8" w:rsidRPr="003D3204" w:rsidRDefault="003D3204" w:rsidP="00EB6992">
      <w:pPr>
        <w:spacing w:after="200" w:line="360" w:lineRule="auto"/>
        <w:jc w:val="both"/>
        <w:rPr>
          <w:rFonts w:ascii="Arial" w:hAnsi="Arial" w:cs="Arial"/>
        </w:rPr>
      </w:pPr>
      <w:r w:rsidRPr="003D3204">
        <w:rPr>
          <w:rFonts w:ascii="Arial" w:hAnsi="Arial" w:cs="Arial"/>
        </w:rPr>
        <w:t xml:space="preserve">When practitioners feel supported, they are more able to think creatively and develop effective solutions for service users </w:t>
      </w:r>
      <w:r w:rsidRPr="003D3204">
        <w:rPr>
          <w:rFonts w:ascii="Arial" w:hAnsi="Arial" w:cs="Arial"/>
          <w:i/>
          <w:iCs/>
        </w:rPr>
        <w:t xml:space="preserve">(Muurinen, </w:t>
      </w:r>
      <w:r w:rsidR="00DC1768">
        <w:rPr>
          <w:rFonts w:ascii="Arial" w:hAnsi="Arial" w:cs="Arial"/>
          <w:i/>
          <w:iCs/>
        </w:rPr>
        <w:t>et</w:t>
      </w:r>
      <w:r w:rsidR="00915264">
        <w:rPr>
          <w:rFonts w:ascii="Arial" w:hAnsi="Arial" w:cs="Arial"/>
          <w:i/>
          <w:iCs/>
        </w:rPr>
        <w:t xml:space="preserve"> al., </w:t>
      </w:r>
      <w:r w:rsidRPr="003D3204">
        <w:rPr>
          <w:rFonts w:ascii="Arial" w:hAnsi="Arial" w:cs="Arial"/>
          <w:i/>
          <w:iCs/>
        </w:rPr>
        <w:t>202</w:t>
      </w:r>
      <w:r w:rsidR="00915264">
        <w:rPr>
          <w:rFonts w:ascii="Arial" w:hAnsi="Arial" w:cs="Arial"/>
          <w:i/>
          <w:iCs/>
        </w:rPr>
        <w:t>1</w:t>
      </w:r>
      <w:r w:rsidRPr="003D3204">
        <w:rPr>
          <w:rFonts w:ascii="Arial" w:hAnsi="Arial" w:cs="Arial"/>
          <w:i/>
          <w:iCs/>
        </w:rPr>
        <w:t>).</w:t>
      </w:r>
    </w:p>
    <w:p w14:paraId="15CBCA5B" w14:textId="02C25F50" w:rsidR="00736E03" w:rsidRPr="004F0A75" w:rsidRDefault="00736E03" w:rsidP="00EB6992">
      <w:pPr>
        <w:spacing w:before="300" w:line="360" w:lineRule="auto"/>
        <w:rPr>
          <w:rFonts w:ascii="Arial" w:hAnsi="Arial" w:cs="Arial"/>
          <w:b/>
          <w:bCs/>
        </w:rPr>
      </w:pPr>
      <w:r w:rsidRPr="004F0A75">
        <w:rPr>
          <w:rFonts w:ascii="Arial" w:hAnsi="Arial" w:cs="Arial"/>
          <w:b/>
          <w:bCs/>
        </w:rPr>
        <w:t>Value Creation</w:t>
      </w:r>
    </w:p>
    <w:p w14:paraId="15E472FC" w14:textId="7A717189" w:rsidR="0052214E" w:rsidRDefault="0052214E" w:rsidP="00EB6992">
      <w:pPr>
        <w:spacing w:before="300" w:line="360" w:lineRule="auto"/>
        <w:rPr>
          <w:rFonts w:ascii="Arial" w:hAnsi="Arial" w:cs="Arial"/>
        </w:rPr>
      </w:pPr>
      <w:r w:rsidRPr="0052214E">
        <w:rPr>
          <w:rFonts w:ascii="Arial" w:hAnsi="Arial" w:cs="Arial"/>
        </w:rPr>
        <w:t>Value creation in health and social care focuses on improving outcomes for patients in relation to the resources used to achieve them</w:t>
      </w:r>
      <w:r w:rsidR="001B2756">
        <w:rPr>
          <w:rFonts w:ascii="Arial" w:hAnsi="Arial" w:cs="Arial"/>
        </w:rPr>
        <w:t xml:space="preserve"> (Porter, 1998). </w:t>
      </w:r>
      <w:r w:rsidRPr="0052214E">
        <w:rPr>
          <w:rFonts w:ascii="Arial" w:hAnsi="Arial" w:cs="Arial"/>
        </w:rPr>
        <w:t xml:space="preserve">While </w:t>
      </w:r>
      <w:r w:rsidRPr="00415697">
        <w:rPr>
          <w:rFonts w:ascii="Arial" w:hAnsi="Arial" w:cs="Arial"/>
          <w:i/>
          <w:iCs/>
        </w:rPr>
        <w:t>Porter (1998)</w:t>
      </w:r>
      <w:r w:rsidRPr="0052214E">
        <w:rPr>
          <w:rFonts w:ascii="Arial" w:hAnsi="Arial" w:cs="Arial"/>
          <w:i/>
          <w:iCs/>
        </w:rPr>
        <w:t xml:space="preserve"> </w:t>
      </w:r>
      <w:r w:rsidRPr="0052214E">
        <w:rPr>
          <w:rFonts w:ascii="Arial" w:hAnsi="Arial" w:cs="Arial"/>
        </w:rPr>
        <w:t xml:space="preserve">emphasises value as achieving better patient outcomes efficiently, </w:t>
      </w:r>
      <w:r w:rsidRPr="00415697">
        <w:rPr>
          <w:rFonts w:ascii="Arial" w:hAnsi="Arial" w:cs="Arial"/>
          <w:i/>
          <w:iCs/>
        </w:rPr>
        <w:t>Lewis (2022)</w:t>
      </w:r>
      <w:r w:rsidRPr="0052214E">
        <w:rPr>
          <w:rFonts w:ascii="Arial" w:hAnsi="Arial" w:cs="Arial"/>
        </w:rPr>
        <w:t xml:space="preserve"> highlights that true value also means achieving the best possible outcomes at the lowest overall cost, rather than simply reducing spending</w:t>
      </w:r>
      <w:r w:rsidR="00D97551">
        <w:rPr>
          <w:rFonts w:ascii="Arial" w:hAnsi="Arial" w:cs="Arial"/>
        </w:rPr>
        <w:t xml:space="preserve"> </w:t>
      </w:r>
      <w:r w:rsidR="00D97551" w:rsidRPr="00356D63">
        <w:rPr>
          <w:rFonts w:ascii="Arial" w:hAnsi="Arial" w:cs="Arial"/>
          <w:i/>
          <w:iCs/>
        </w:rPr>
        <w:t>(Lewis, 2022</w:t>
      </w:r>
      <w:r w:rsidR="00446337">
        <w:rPr>
          <w:rFonts w:ascii="Arial" w:hAnsi="Arial" w:cs="Arial"/>
          <w:i/>
          <w:iCs/>
        </w:rPr>
        <w:t>).</w:t>
      </w:r>
      <w:r w:rsidR="00356D63" w:rsidRPr="00356D63">
        <w:rPr>
          <w:rFonts w:ascii="Arial" w:hAnsi="Arial" w:cs="Arial"/>
          <w:i/>
          <w:iCs/>
        </w:rPr>
        <w:t xml:space="preserve"> </w:t>
      </w:r>
    </w:p>
    <w:p w14:paraId="404E0A3A" w14:textId="0AD49E9F" w:rsidR="005E51D8" w:rsidRPr="00681B3E" w:rsidRDefault="00681B3E" w:rsidP="00EB6992">
      <w:pPr>
        <w:spacing w:before="300" w:line="360" w:lineRule="auto"/>
        <w:rPr>
          <w:rFonts w:ascii="Arial" w:hAnsi="Arial" w:cs="Arial"/>
        </w:rPr>
      </w:pPr>
      <w:r w:rsidRPr="00681B3E">
        <w:rPr>
          <w:rFonts w:ascii="Arial" w:hAnsi="Arial" w:cs="Arial"/>
        </w:rPr>
        <w:t>In practice, a GP surgery that uses social prescribing creates value by supporting patients early through community-based services that address social and mental health needs before they become more serious</w:t>
      </w:r>
      <w:r w:rsidR="00184019">
        <w:rPr>
          <w:rFonts w:ascii="Arial" w:hAnsi="Arial" w:cs="Arial"/>
        </w:rPr>
        <w:t xml:space="preserve"> </w:t>
      </w:r>
      <w:r w:rsidR="00184019" w:rsidRPr="00356D63">
        <w:rPr>
          <w:rFonts w:ascii="Arial" w:hAnsi="Arial" w:cs="Arial"/>
          <w:i/>
          <w:iCs/>
        </w:rPr>
        <w:t xml:space="preserve">(Lewis, 2022). </w:t>
      </w:r>
      <w:r w:rsidRPr="00681B3E">
        <w:rPr>
          <w:rFonts w:ascii="Arial" w:hAnsi="Arial" w:cs="Arial"/>
        </w:rPr>
        <w:t>This improves overall patient wellbeing and helps reduce pressure on more intensive healthcare services.</w:t>
      </w:r>
    </w:p>
    <w:p w14:paraId="6E6888B2" w14:textId="1C9D916D" w:rsidR="00EB5469" w:rsidRPr="004F0A75" w:rsidRDefault="00EB5469" w:rsidP="00EB6992">
      <w:pPr>
        <w:spacing w:before="300" w:line="360" w:lineRule="auto"/>
        <w:rPr>
          <w:rFonts w:ascii="Arial" w:hAnsi="Arial" w:cs="Arial"/>
          <w:b/>
          <w:bCs/>
        </w:rPr>
      </w:pPr>
      <w:r w:rsidRPr="004F0A75">
        <w:rPr>
          <w:rFonts w:ascii="Arial" w:hAnsi="Arial" w:cs="Arial"/>
          <w:b/>
          <w:bCs/>
        </w:rPr>
        <w:t>Change</w:t>
      </w:r>
    </w:p>
    <w:p w14:paraId="2EFC59BF" w14:textId="6D1D9019" w:rsidR="009938AE" w:rsidRPr="00B239CD" w:rsidRDefault="00746EA7" w:rsidP="00EB6992">
      <w:pPr>
        <w:spacing w:before="300" w:line="360" w:lineRule="auto"/>
        <w:rPr>
          <w:rFonts w:ascii="Arial" w:hAnsi="Arial" w:cs="Arial"/>
          <w:i/>
          <w:iCs/>
        </w:rPr>
      </w:pPr>
      <w:r w:rsidRPr="00746EA7">
        <w:rPr>
          <w:rFonts w:ascii="Arial" w:hAnsi="Arial" w:cs="Arial"/>
        </w:rPr>
        <w:t>Change is a continuous process within organisations. Over time, healthcare services have been driven to adapt due to external pressures such as an ageing population, rising rates of chronic diseases, and the impact of the COVID-19 pandemic, all of which highlight the need to transform existing healthcare delivery models</w:t>
      </w:r>
      <w:r w:rsidR="009938AE">
        <w:rPr>
          <w:rFonts w:ascii="Arial" w:hAnsi="Arial" w:cs="Arial"/>
        </w:rPr>
        <w:t xml:space="preserve"> </w:t>
      </w:r>
      <w:r w:rsidR="00446337">
        <w:rPr>
          <w:rFonts w:ascii="Arial" w:hAnsi="Arial" w:cs="Arial"/>
        </w:rPr>
        <w:t>(</w:t>
      </w:r>
      <w:r w:rsidR="009938AE" w:rsidRPr="00B239CD">
        <w:rPr>
          <w:rFonts w:ascii="Arial" w:hAnsi="Arial" w:cs="Arial"/>
          <w:i/>
          <w:iCs/>
        </w:rPr>
        <w:t>Milella, et al., 2021).</w:t>
      </w:r>
    </w:p>
    <w:p w14:paraId="54DE8F71" w14:textId="394F64FA" w:rsidR="007925DA" w:rsidRPr="00906312" w:rsidRDefault="007925DA" w:rsidP="00EB6992">
      <w:pPr>
        <w:spacing w:before="300" w:line="360" w:lineRule="auto"/>
        <w:rPr>
          <w:rFonts w:ascii="Arial" w:hAnsi="Arial" w:cs="Arial"/>
        </w:rPr>
      </w:pPr>
      <w:r w:rsidRPr="00906312">
        <w:rPr>
          <w:rFonts w:ascii="Arial" w:hAnsi="Arial" w:cs="Arial"/>
        </w:rPr>
        <w:lastRenderedPageBreak/>
        <w:t xml:space="preserve">Lewin’s Change Management Model </w:t>
      </w:r>
      <w:r w:rsidR="00FF5A79" w:rsidRPr="00153764">
        <w:rPr>
          <w:rFonts w:ascii="Arial" w:hAnsi="Arial" w:cs="Arial"/>
          <w:i/>
          <w:iCs/>
        </w:rPr>
        <w:t>(1947)</w:t>
      </w:r>
      <w:r w:rsidR="00153764">
        <w:rPr>
          <w:rFonts w:ascii="Arial" w:hAnsi="Arial" w:cs="Arial"/>
        </w:rPr>
        <w:t xml:space="preserve"> </w:t>
      </w:r>
      <w:r w:rsidRPr="00906312">
        <w:rPr>
          <w:rFonts w:ascii="Arial" w:hAnsi="Arial" w:cs="Arial"/>
        </w:rPr>
        <w:t xml:space="preserve">explains change through three stages: unfreezing existing practices, implementing change, and refreezing new approaches to ensure they are sustained </w:t>
      </w:r>
      <w:r w:rsidRPr="00906312">
        <w:rPr>
          <w:rFonts w:ascii="Arial" w:hAnsi="Arial" w:cs="Arial"/>
          <w:i/>
          <w:iCs/>
        </w:rPr>
        <w:t xml:space="preserve">(Hussain et al., 2018). </w:t>
      </w:r>
      <w:r w:rsidRPr="00906312">
        <w:rPr>
          <w:rFonts w:ascii="Arial" w:hAnsi="Arial" w:cs="Arial"/>
        </w:rPr>
        <w:t>For example, when teams adopt new ways of working, applying these stages helps ensure smoother transitions and long-term improvement in care delivery.</w:t>
      </w:r>
    </w:p>
    <w:p w14:paraId="36F8EC8D" w14:textId="77777777" w:rsidR="002B17C6" w:rsidRPr="004F0A75" w:rsidRDefault="002B17C6" w:rsidP="00EB6992">
      <w:pPr>
        <w:spacing w:before="300" w:line="360" w:lineRule="auto"/>
        <w:rPr>
          <w:rFonts w:ascii="Arial" w:hAnsi="Arial" w:cs="Arial"/>
          <w:b/>
          <w:bCs/>
        </w:rPr>
      </w:pPr>
      <w:r w:rsidRPr="004F0A75">
        <w:rPr>
          <w:rFonts w:ascii="Arial" w:hAnsi="Arial" w:cs="Arial"/>
          <w:b/>
          <w:bCs/>
        </w:rPr>
        <w:t xml:space="preserve">Mind-map: Burnout </w:t>
      </w:r>
    </w:p>
    <w:p w14:paraId="2CCD5987" w14:textId="6F32632F" w:rsidR="00953985" w:rsidRPr="00CE6694" w:rsidRDefault="00AF12F6" w:rsidP="00EB6992">
      <w:pPr>
        <w:spacing w:before="300" w:line="360" w:lineRule="auto"/>
        <w:rPr>
          <w:rFonts w:ascii="Arial" w:hAnsi="Arial" w:cs="Arial"/>
        </w:rPr>
      </w:pPr>
      <w:r w:rsidRPr="00AF12F6">
        <w:rPr>
          <w:rFonts w:ascii="Arial" w:hAnsi="Arial" w:cs="Arial"/>
        </w:rPr>
        <w:t xml:space="preserve">Burnout is a condition marked by emotional exhaustion, feeling detached from work or others, and a reduced sense of achievement. It is becoming more common </w:t>
      </w:r>
      <w:r w:rsidR="007E2D2D" w:rsidRPr="00AF12F6">
        <w:rPr>
          <w:rFonts w:ascii="Arial" w:hAnsi="Arial" w:cs="Arial"/>
        </w:rPr>
        <w:t>today</w:t>
      </w:r>
      <w:r w:rsidRPr="00AF12F6">
        <w:rPr>
          <w:rFonts w:ascii="Arial" w:hAnsi="Arial" w:cs="Arial"/>
        </w:rPr>
        <w:t xml:space="preserve">, especially among healthcare </w:t>
      </w:r>
      <w:r w:rsidR="00A00418" w:rsidRPr="00AF12F6">
        <w:rPr>
          <w:rFonts w:ascii="Arial" w:hAnsi="Arial" w:cs="Arial"/>
        </w:rPr>
        <w:t>workers</w:t>
      </w:r>
      <w:r w:rsidR="004913D1">
        <w:rPr>
          <w:rFonts w:ascii="Arial" w:hAnsi="Arial" w:cs="Arial"/>
        </w:rPr>
        <w:t xml:space="preserve"> </w:t>
      </w:r>
      <w:r w:rsidR="004913D1" w:rsidRPr="007E2D2D">
        <w:rPr>
          <w:rFonts w:ascii="Arial" w:hAnsi="Arial" w:cs="Arial"/>
          <w:i/>
          <w:iCs/>
        </w:rPr>
        <w:t>(Tang, et al., 2025</w:t>
      </w:r>
      <w:r w:rsidR="004913D1" w:rsidRPr="00217D41">
        <w:rPr>
          <w:rFonts w:ascii="Arial" w:hAnsi="Arial" w:cs="Arial"/>
          <w:i/>
          <w:iCs/>
        </w:rPr>
        <w:t>)</w:t>
      </w:r>
      <w:r w:rsidR="00A00418" w:rsidRPr="00217D41">
        <w:rPr>
          <w:rFonts w:ascii="Arial" w:hAnsi="Arial" w:cs="Arial"/>
          <w:i/>
          <w:iCs/>
        </w:rPr>
        <w:t xml:space="preserve">. </w:t>
      </w:r>
      <w:r w:rsidR="00A00418" w:rsidRPr="00CE6694">
        <w:rPr>
          <w:rFonts w:ascii="Arial" w:hAnsi="Arial" w:cs="Arial"/>
        </w:rPr>
        <w:t>It</w:t>
      </w:r>
      <w:r w:rsidR="00953985" w:rsidRPr="00CE6694">
        <w:rPr>
          <w:rFonts w:ascii="Arial" w:hAnsi="Arial" w:cs="Arial"/>
        </w:rPr>
        <w:t xml:space="preserve"> is driven by staff shortages, high workloads, emotional pressure, and rising demand for services </w:t>
      </w:r>
      <w:r w:rsidR="00953985" w:rsidRPr="00CE6694">
        <w:rPr>
          <w:rFonts w:ascii="Arial" w:hAnsi="Arial" w:cs="Arial"/>
          <w:i/>
          <w:iCs/>
        </w:rPr>
        <w:t>(Nash, 2025).</w:t>
      </w:r>
      <w:r w:rsidR="00953985" w:rsidRPr="00CE6694">
        <w:rPr>
          <w:rFonts w:ascii="Arial" w:hAnsi="Arial" w:cs="Arial"/>
        </w:rPr>
        <w:t xml:space="preserve"> It affects healthcare staff and patients, particularly older adults and Band 5 and 6 nurses in high-pressure environments.</w:t>
      </w:r>
    </w:p>
    <w:p w14:paraId="2D03F9FB" w14:textId="77777777" w:rsidR="00054303" w:rsidRPr="00CE6694" w:rsidRDefault="004F08F5" w:rsidP="00EB6992">
      <w:pPr>
        <w:spacing w:before="300" w:line="360" w:lineRule="auto"/>
        <w:rPr>
          <w:rFonts w:ascii="Arial" w:hAnsi="Arial" w:cs="Arial"/>
        </w:rPr>
      </w:pPr>
      <w:r w:rsidRPr="00CE6694">
        <w:rPr>
          <w:rFonts w:ascii="Arial" w:hAnsi="Arial" w:cs="Arial"/>
        </w:rPr>
        <w:t xml:space="preserve">Using a systems thinking approach, burnout can be understood as part of an interconnected system where multiple factors influence each other rather than acting in isolation. This reflects Donella Meadows’ systems thinking approach, which emphasises that system outcomes are shaped by relationships between different elements rather than single causes </w:t>
      </w:r>
      <w:r w:rsidRPr="00CE6694">
        <w:rPr>
          <w:rFonts w:ascii="Arial" w:hAnsi="Arial" w:cs="Arial"/>
          <w:i/>
          <w:iCs/>
        </w:rPr>
        <w:t>(Meadows, 1999).</w:t>
      </w:r>
    </w:p>
    <w:p w14:paraId="2B7DEDCD" w14:textId="6FCD7E29" w:rsidR="00DE0728" w:rsidRPr="004F0A75" w:rsidRDefault="00953985" w:rsidP="00EB6992">
      <w:pPr>
        <w:spacing w:before="300" w:line="360" w:lineRule="auto"/>
        <w:rPr>
          <w:rFonts w:ascii="Arial" w:eastAsia="Times New Roman" w:hAnsi="Arial" w:cs="Arial"/>
          <w:kern w:val="0"/>
          <w:lang w:eastAsia="en-GB"/>
        </w:rPr>
      </w:pPr>
      <w:r w:rsidRPr="00953985">
        <w:rPr>
          <w:rFonts w:ascii="Arial" w:hAnsi="Arial" w:cs="Arial"/>
        </w:rPr>
        <w:t xml:space="preserve">Therefore, solutions must focus on workforce planning, supportive leadership, improved working conditions, and investment in staff wellbeing to create a more sustainable NHS </w:t>
      </w:r>
      <w:r w:rsidRPr="00953985">
        <w:rPr>
          <w:rFonts w:ascii="Arial" w:hAnsi="Arial" w:cs="Arial"/>
          <w:i/>
          <w:iCs/>
        </w:rPr>
        <w:t>(The King’s Fund, 2024)</w:t>
      </w:r>
      <w:r w:rsidR="00F20935" w:rsidRPr="00BF1118">
        <w:rPr>
          <w:rFonts w:ascii="Arial" w:hAnsi="Arial" w:cs="Arial"/>
          <w:i/>
          <w:iCs/>
        </w:rPr>
        <w:t>.</w:t>
      </w:r>
    </w:p>
    <w:p w14:paraId="19DF0DDF" w14:textId="0225503B" w:rsidR="0081452B" w:rsidRPr="004F0A75" w:rsidRDefault="003C1A9D" w:rsidP="00EB6992">
      <w:pPr>
        <w:spacing w:before="300" w:line="360" w:lineRule="auto"/>
        <w:rPr>
          <w:rFonts w:ascii="Arial" w:hAnsi="Arial" w:cs="Arial"/>
          <w:b/>
          <w:bCs/>
        </w:rPr>
      </w:pPr>
      <w:r w:rsidRPr="004F0A75">
        <w:rPr>
          <w:rFonts w:ascii="Arial" w:hAnsi="Arial" w:cs="Arial"/>
          <w:b/>
          <w:bCs/>
        </w:rPr>
        <w:t>Reflection of Group Activity: Divergent Thinking and Convergent Thinking</w:t>
      </w:r>
      <w:r w:rsidR="00380E47">
        <w:rPr>
          <w:rFonts w:ascii="Arial" w:hAnsi="Arial" w:cs="Arial"/>
          <w:b/>
          <w:bCs/>
        </w:rPr>
        <w:t xml:space="preserve"> -</w:t>
      </w:r>
    </w:p>
    <w:p w14:paraId="5E319533" w14:textId="1186E1C6" w:rsidR="003C1A9D" w:rsidRPr="004F0A75" w:rsidRDefault="0081452B" w:rsidP="00EB6992">
      <w:pPr>
        <w:spacing w:before="300" w:line="360" w:lineRule="auto"/>
        <w:rPr>
          <w:rFonts w:ascii="Arial" w:hAnsi="Arial" w:cs="Arial"/>
          <w:b/>
          <w:bCs/>
        </w:rPr>
      </w:pPr>
      <w:r w:rsidRPr="004F0A75">
        <w:rPr>
          <w:rFonts w:ascii="Arial" w:hAnsi="Arial" w:cs="Arial"/>
          <w:b/>
          <w:bCs/>
        </w:rPr>
        <w:t>B</w:t>
      </w:r>
      <w:r w:rsidRPr="00466BEA">
        <w:rPr>
          <w:rFonts w:ascii="Arial" w:hAnsi="Arial" w:cs="Arial"/>
          <w:b/>
          <w:bCs/>
        </w:rPr>
        <w:t>ased on Graham Gibbs</w:t>
      </w:r>
      <w:r w:rsidRPr="004F0A75">
        <w:rPr>
          <w:rFonts w:ascii="Arial" w:hAnsi="Arial" w:cs="Arial"/>
          <w:b/>
          <w:bCs/>
        </w:rPr>
        <w:t xml:space="preserve"> (1988)</w:t>
      </w:r>
      <w:r w:rsidRPr="00466BEA">
        <w:rPr>
          <w:rFonts w:ascii="Arial" w:hAnsi="Arial" w:cs="Arial"/>
          <w:b/>
          <w:bCs/>
        </w:rPr>
        <w:t xml:space="preserve"> reflective cycle</w:t>
      </w:r>
      <w:r w:rsidR="003C1A9D" w:rsidRPr="004F0A75">
        <w:rPr>
          <w:rFonts w:ascii="Arial" w:hAnsi="Arial" w:cs="Arial"/>
          <w:b/>
          <w:bCs/>
        </w:rPr>
        <w:t xml:space="preserve"> </w:t>
      </w:r>
    </w:p>
    <w:p w14:paraId="2C90BA24" w14:textId="3A07014E" w:rsidR="00EA2C94" w:rsidRPr="00EA2C94" w:rsidRDefault="0098252E" w:rsidP="00EB6992">
      <w:pPr>
        <w:spacing w:before="300" w:line="360" w:lineRule="auto"/>
        <w:rPr>
          <w:rFonts w:ascii="Arial" w:hAnsi="Arial" w:cs="Arial"/>
          <w:i/>
          <w:iCs/>
        </w:rPr>
      </w:pPr>
      <w:r>
        <w:rPr>
          <w:rFonts w:ascii="Arial" w:hAnsi="Arial" w:cs="Arial"/>
        </w:rPr>
        <w:t>Reflecti</w:t>
      </w:r>
      <w:r w:rsidR="00BB01C1">
        <w:rPr>
          <w:rFonts w:ascii="Arial" w:hAnsi="Arial" w:cs="Arial"/>
        </w:rPr>
        <w:t xml:space="preserve">ng </w:t>
      </w:r>
      <w:r w:rsidR="00EA2C94" w:rsidRPr="00EA2C94">
        <w:rPr>
          <w:rFonts w:ascii="Arial" w:hAnsi="Arial" w:cs="Arial"/>
        </w:rPr>
        <w:t>on my experience during the convergent and divergent thinking group activity</w:t>
      </w:r>
      <w:r w:rsidR="00BB01C1">
        <w:rPr>
          <w:rFonts w:ascii="Arial" w:hAnsi="Arial" w:cs="Arial"/>
        </w:rPr>
        <w:t xml:space="preserve">, I have </w:t>
      </w:r>
      <w:r w:rsidR="0012648B">
        <w:rPr>
          <w:rFonts w:ascii="Arial" w:hAnsi="Arial" w:cs="Arial"/>
        </w:rPr>
        <w:t>learned</w:t>
      </w:r>
      <w:r w:rsidR="00BB01C1">
        <w:rPr>
          <w:rFonts w:ascii="Arial" w:hAnsi="Arial" w:cs="Arial"/>
        </w:rPr>
        <w:t xml:space="preserve"> that d</w:t>
      </w:r>
      <w:r w:rsidR="00EA2C94" w:rsidRPr="00EA2C94">
        <w:rPr>
          <w:rFonts w:ascii="Arial" w:hAnsi="Arial" w:cs="Arial"/>
        </w:rPr>
        <w:t>ivergent thinking involves generating multiple ideas, while convergent thinking focuses on selecting the most appropriate solution</w:t>
      </w:r>
      <w:r w:rsidR="0012648B">
        <w:rPr>
          <w:rFonts w:ascii="Arial" w:hAnsi="Arial" w:cs="Arial"/>
        </w:rPr>
        <w:t xml:space="preserve"> </w:t>
      </w:r>
      <w:r w:rsidR="0012648B" w:rsidRPr="0012648B">
        <w:rPr>
          <w:rFonts w:ascii="Arial" w:hAnsi="Arial" w:cs="Arial"/>
          <w:i/>
          <w:iCs/>
        </w:rPr>
        <w:t>(Soran, 2024).</w:t>
      </w:r>
    </w:p>
    <w:p w14:paraId="5D20B3B6" w14:textId="242D977C" w:rsidR="00FD3EFC" w:rsidRPr="00FD3EFC" w:rsidRDefault="00FD3EFC" w:rsidP="00EB6992">
      <w:pPr>
        <w:spacing w:before="300" w:line="360" w:lineRule="auto"/>
        <w:rPr>
          <w:rFonts w:ascii="Arial" w:hAnsi="Arial" w:cs="Arial"/>
        </w:rPr>
      </w:pPr>
      <w:r w:rsidRPr="00FD3EFC">
        <w:rPr>
          <w:rFonts w:ascii="Arial" w:hAnsi="Arial" w:cs="Arial"/>
        </w:rPr>
        <w:t xml:space="preserve">During the activity, I realised I was more comfortable with divergent thinking because I naturally kept coming up with different ideas and possible ways of doing things. </w:t>
      </w:r>
      <w:r w:rsidRPr="00FD3EFC">
        <w:rPr>
          <w:rFonts w:ascii="Arial" w:hAnsi="Arial" w:cs="Arial"/>
        </w:rPr>
        <w:lastRenderedPageBreak/>
        <w:t>However, I found it harder when we had to narrow everything down and agree on one final decision.</w:t>
      </w:r>
    </w:p>
    <w:p w14:paraId="3F402972" w14:textId="77777777" w:rsidR="00D71852" w:rsidRPr="00EA2C94" w:rsidRDefault="00EA2C94" w:rsidP="00EB6992">
      <w:pPr>
        <w:spacing w:before="300" w:line="360" w:lineRule="auto"/>
        <w:rPr>
          <w:rFonts w:ascii="Arial" w:hAnsi="Arial" w:cs="Arial"/>
          <w:i/>
          <w:iCs/>
        </w:rPr>
      </w:pPr>
      <w:r w:rsidRPr="00EA2C94">
        <w:rPr>
          <w:rFonts w:ascii="Arial" w:hAnsi="Arial" w:cs="Arial"/>
        </w:rPr>
        <w:t xml:space="preserve">At one point, the group was struggling to agree on one option. To move forward, we used a pros and cons approach to evaluate each idea. This helped us organise the discussion, compare options more clearly, and shift from idea generation to decision-making. I contributed by adding </w:t>
      </w:r>
      <w:r w:rsidR="008274AF" w:rsidRPr="004F0A75">
        <w:rPr>
          <w:rFonts w:ascii="Arial" w:hAnsi="Arial" w:cs="Arial"/>
        </w:rPr>
        <w:t xml:space="preserve">few </w:t>
      </w:r>
      <w:r w:rsidRPr="00EA2C94">
        <w:rPr>
          <w:rFonts w:ascii="Arial" w:hAnsi="Arial" w:cs="Arial"/>
        </w:rPr>
        <w:t>ideas and helping the group think through advantages and disadvantages of each option</w:t>
      </w:r>
      <w:r w:rsidR="00D71852">
        <w:rPr>
          <w:rFonts w:ascii="Arial" w:hAnsi="Arial" w:cs="Arial"/>
        </w:rPr>
        <w:t xml:space="preserve"> </w:t>
      </w:r>
      <w:r w:rsidR="00D71852" w:rsidRPr="0012648B">
        <w:rPr>
          <w:rFonts w:ascii="Arial" w:hAnsi="Arial" w:cs="Arial"/>
          <w:i/>
          <w:iCs/>
        </w:rPr>
        <w:t>(Soran, 2024).</w:t>
      </w:r>
    </w:p>
    <w:p w14:paraId="65BA3E37" w14:textId="77777777" w:rsidR="007570CC" w:rsidRDefault="007570CC" w:rsidP="00EB6992">
      <w:pPr>
        <w:spacing w:before="300" w:line="360" w:lineRule="auto"/>
        <w:rPr>
          <w:rFonts w:ascii="Arial" w:hAnsi="Arial" w:cs="Arial"/>
        </w:rPr>
      </w:pPr>
      <w:r w:rsidRPr="007570CC">
        <w:rPr>
          <w:rFonts w:ascii="Arial" w:hAnsi="Arial" w:cs="Arial"/>
        </w:rPr>
        <w:t xml:space="preserve">From this experience, I learned that I am stronger in divergent thinking than convergent thinking, although both are needed for effective teamwork. Reflective practice helps identify strengths and areas for development by following structured stages such as description, feelings, evaluation, analysis, conclusion, and action planning </w:t>
      </w:r>
      <w:r w:rsidRPr="00EB6043">
        <w:rPr>
          <w:rFonts w:ascii="Arial" w:hAnsi="Arial" w:cs="Arial"/>
          <w:i/>
          <w:iCs/>
        </w:rPr>
        <w:t>(Gibbs, 1988).</w:t>
      </w:r>
    </w:p>
    <w:p w14:paraId="3277A426" w14:textId="34B20E2C" w:rsidR="00A25861" w:rsidRPr="004F0A75" w:rsidRDefault="00EA2C94" w:rsidP="00EB6992">
      <w:pPr>
        <w:spacing w:before="300" w:line="360" w:lineRule="auto"/>
        <w:rPr>
          <w:rFonts w:ascii="Arial" w:eastAsia="Times New Roman" w:hAnsi="Arial" w:cs="Arial"/>
          <w:kern w:val="0"/>
          <w:lang w:eastAsia="en-GB"/>
        </w:rPr>
      </w:pPr>
      <w:r w:rsidRPr="00EA2C94">
        <w:rPr>
          <w:rFonts w:ascii="Arial" w:hAnsi="Arial" w:cs="Arial"/>
        </w:rPr>
        <w:t>In future, I will aim to balance idea generation with quicker decision-making to improve group efficiency</w:t>
      </w:r>
      <w:r w:rsidR="00E5687B" w:rsidRPr="004F0A75">
        <w:rPr>
          <w:rFonts w:ascii="Arial" w:hAnsi="Arial" w:cs="Arial"/>
        </w:rPr>
        <w:t xml:space="preserve">. </w:t>
      </w:r>
      <w:r w:rsidR="00A25861" w:rsidRPr="004F0A75">
        <w:rPr>
          <w:rFonts w:ascii="Arial" w:hAnsi="Arial" w:cs="Arial"/>
        </w:rPr>
        <w:t xml:space="preserve"> </w:t>
      </w:r>
      <w:r w:rsidR="00A25861" w:rsidRPr="004F0A75">
        <w:rPr>
          <w:rFonts w:ascii="Arial" w:eastAsia="Times New Roman" w:hAnsi="Arial" w:cs="Arial"/>
          <w:kern w:val="0"/>
          <w:lang w:eastAsia="en-GB"/>
        </w:rPr>
        <w:t xml:space="preserve"> </w:t>
      </w:r>
    </w:p>
    <w:p w14:paraId="70F23983" w14:textId="7EFB55A3" w:rsidR="00AC4ABC" w:rsidRPr="004F0A75" w:rsidRDefault="00AC4ABC" w:rsidP="00EB6992">
      <w:pPr>
        <w:spacing w:before="300" w:line="360" w:lineRule="auto"/>
        <w:rPr>
          <w:rFonts w:ascii="Arial" w:hAnsi="Arial" w:cs="Arial"/>
          <w:b/>
          <w:bCs/>
        </w:rPr>
      </w:pPr>
      <w:r w:rsidRPr="004F0A75">
        <w:rPr>
          <w:rFonts w:ascii="Arial" w:hAnsi="Arial" w:cs="Arial"/>
          <w:b/>
          <w:bCs/>
        </w:rPr>
        <w:t>Analysis of a UK Innovation</w:t>
      </w:r>
      <w:r w:rsidRPr="004F0A75">
        <w:rPr>
          <w:rFonts w:ascii="Arial" w:hAnsi="Arial" w:cs="Arial"/>
          <w:b/>
          <w:bCs/>
        </w:rPr>
        <w:t>: Virtual Wards</w:t>
      </w:r>
    </w:p>
    <w:p w14:paraId="29903B1B" w14:textId="206DF671" w:rsidR="002A0838" w:rsidRPr="004F0A75" w:rsidRDefault="002A0838" w:rsidP="00EB6992">
      <w:pPr>
        <w:spacing w:before="300" w:line="360" w:lineRule="auto"/>
        <w:rPr>
          <w:rFonts w:ascii="Arial" w:hAnsi="Arial" w:cs="Arial"/>
        </w:rPr>
      </w:pPr>
      <w:r w:rsidRPr="004F0A75">
        <w:rPr>
          <w:rFonts w:ascii="Arial" w:hAnsi="Arial" w:cs="Arial"/>
        </w:rPr>
        <w:t xml:space="preserve">Virtual wards are an NHS innovation designed to deliver hospital-level care at home through remote monitoring and digital support. This approach developed in response to increasing pressure on hospital beds, rising patient demand, and the need to improve patient flow across the system </w:t>
      </w:r>
      <w:r w:rsidRPr="00EB6043">
        <w:rPr>
          <w:rFonts w:ascii="Arial" w:hAnsi="Arial" w:cs="Arial"/>
          <w:i/>
          <w:iCs/>
        </w:rPr>
        <w:t>(NHS England, 2024).</w:t>
      </w:r>
    </w:p>
    <w:p w14:paraId="5AB0943F" w14:textId="77777777" w:rsidR="00D348C8" w:rsidRPr="00D348C8" w:rsidRDefault="001A373A" w:rsidP="00EB6992">
      <w:pPr>
        <w:spacing w:before="300" w:line="360" w:lineRule="auto"/>
      </w:pPr>
      <w:r w:rsidRPr="00D348C8">
        <w:rPr>
          <w:rFonts w:ascii="Arial" w:hAnsi="Arial" w:cs="Arial"/>
        </w:rPr>
        <w:t xml:space="preserve">Creativity is shown through the redesign of traditional inpatient care. Instead of keeping patients in hospital, clinicians use technology and multidisciplinary teams to monitor patients safely at home, as outlined in NHS England guidance </w:t>
      </w:r>
      <w:r w:rsidRPr="00D348C8">
        <w:rPr>
          <w:rFonts w:ascii="Arial" w:hAnsi="Arial" w:cs="Arial"/>
          <w:i/>
          <w:iCs/>
        </w:rPr>
        <w:t>(NHS England, 2024).</w:t>
      </w:r>
      <w:r w:rsidRPr="00D348C8">
        <w:rPr>
          <w:rFonts w:ascii="Arial" w:hAnsi="Arial" w:cs="Arial"/>
        </w:rPr>
        <w:t xml:space="preserve"> This makes care more flexible and patient-centred while still maintaining clinical oversight.</w:t>
      </w:r>
    </w:p>
    <w:p w14:paraId="150016E2" w14:textId="77777777" w:rsidR="002A0838" w:rsidRPr="002A0838" w:rsidRDefault="002A0838" w:rsidP="00EB6992">
      <w:pPr>
        <w:spacing w:before="300" w:line="360" w:lineRule="auto"/>
        <w:rPr>
          <w:rFonts w:ascii="Arial" w:hAnsi="Arial" w:cs="Arial"/>
        </w:rPr>
      </w:pPr>
      <w:r w:rsidRPr="002A0838">
        <w:rPr>
          <w:rFonts w:ascii="Arial" w:hAnsi="Arial" w:cs="Arial"/>
        </w:rPr>
        <w:t xml:space="preserve">From a value perspective, patients benefit by recovering in familiar surroundings, improving comfort and independence. At the same time, NHS services gain reduced admissions, shorter hospital stays, and better use of hospital capacity, supported by </w:t>
      </w:r>
      <w:r w:rsidRPr="002A0838">
        <w:rPr>
          <w:rFonts w:ascii="Arial" w:hAnsi="Arial" w:cs="Arial"/>
        </w:rPr>
        <w:lastRenderedPageBreak/>
        <w:t xml:space="preserve">implementation guidance </w:t>
      </w:r>
      <w:r w:rsidRPr="002A0838">
        <w:rPr>
          <w:rFonts w:ascii="Arial" w:hAnsi="Arial" w:cs="Arial"/>
          <w:i/>
          <w:iCs/>
        </w:rPr>
        <w:t>(NICE, 2024).</w:t>
      </w:r>
      <w:r w:rsidRPr="002A0838">
        <w:rPr>
          <w:rFonts w:ascii="Arial" w:hAnsi="Arial" w:cs="Arial"/>
        </w:rPr>
        <w:t xml:space="preserve"> Staff also benefit from improved workload distribution and more efficient care coordination.</w:t>
      </w:r>
    </w:p>
    <w:p w14:paraId="3F7AABFA" w14:textId="77777777" w:rsidR="002A0838" w:rsidRPr="002A0838" w:rsidRDefault="002A0838" w:rsidP="00EB6992">
      <w:pPr>
        <w:spacing w:before="300" w:line="360" w:lineRule="auto"/>
        <w:rPr>
          <w:rFonts w:ascii="Arial" w:hAnsi="Arial" w:cs="Arial"/>
        </w:rPr>
      </w:pPr>
      <w:r w:rsidRPr="002A0838">
        <w:rPr>
          <w:rFonts w:ascii="Arial" w:hAnsi="Arial" w:cs="Arial"/>
        </w:rPr>
        <w:t xml:space="preserve">In terms of outcomes, NICE evidence highlights improved resource planning, safer patient management, and reduced pressure on acute services when implemented effectively </w:t>
      </w:r>
      <w:r w:rsidRPr="002A0838">
        <w:rPr>
          <w:rFonts w:ascii="Arial" w:hAnsi="Arial" w:cs="Arial"/>
          <w:i/>
          <w:iCs/>
        </w:rPr>
        <w:t>(NICE, 2024).</w:t>
      </w:r>
    </w:p>
    <w:p w14:paraId="6024616C" w14:textId="4F6C4885" w:rsidR="002A0838" w:rsidRPr="002A0838" w:rsidRDefault="002A0838" w:rsidP="00EB6992">
      <w:pPr>
        <w:spacing w:before="300" w:line="360" w:lineRule="auto"/>
        <w:rPr>
          <w:rFonts w:ascii="Arial" w:hAnsi="Arial" w:cs="Arial"/>
        </w:rPr>
      </w:pPr>
      <w:r w:rsidRPr="002A0838">
        <w:rPr>
          <w:rFonts w:ascii="Arial" w:hAnsi="Arial" w:cs="Arial"/>
        </w:rPr>
        <w:t>This innovation links to Everett Rogers Diffusion of Innovation Theory, which explains that adoption increases when ideas are seen as useful and practical</w:t>
      </w:r>
      <w:r w:rsidR="00217620" w:rsidRPr="004F0A75">
        <w:rPr>
          <w:rFonts w:ascii="Arial" w:hAnsi="Arial" w:cs="Arial"/>
        </w:rPr>
        <w:t xml:space="preserve"> </w:t>
      </w:r>
      <w:r w:rsidR="00217620" w:rsidRPr="00D348C8">
        <w:rPr>
          <w:rFonts w:ascii="Arial" w:hAnsi="Arial" w:cs="Arial"/>
          <w:i/>
          <w:iCs/>
        </w:rPr>
        <w:t xml:space="preserve">(Rogers, </w:t>
      </w:r>
      <w:r w:rsidR="00A13976" w:rsidRPr="00D348C8">
        <w:rPr>
          <w:rFonts w:ascii="Arial" w:hAnsi="Arial" w:cs="Arial"/>
          <w:i/>
          <w:iCs/>
        </w:rPr>
        <w:t>2019).</w:t>
      </w:r>
    </w:p>
    <w:p w14:paraId="6EBA50A3" w14:textId="77777777" w:rsidR="002A0838" w:rsidRPr="002A0838" w:rsidRDefault="002A0838" w:rsidP="00EB6992">
      <w:pPr>
        <w:spacing w:before="300" w:line="360" w:lineRule="auto"/>
        <w:rPr>
          <w:rFonts w:ascii="Arial" w:hAnsi="Arial" w:cs="Arial"/>
        </w:rPr>
      </w:pPr>
      <w:r w:rsidRPr="002A0838">
        <w:rPr>
          <w:rFonts w:ascii="Arial" w:hAnsi="Arial" w:cs="Arial"/>
        </w:rPr>
        <w:t>Overall, this model could be extended to chronic disease management, frailty care, and post-operative recovery, supporting wider NHS sustainability and system efficiency.</w:t>
      </w:r>
    </w:p>
    <w:p w14:paraId="668999F1" w14:textId="77777777" w:rsidR="00CA0013" w:rsidRPr="004F0A75" w:rsidRDefault="007D425A" w:rsidP="00EB6992">
      <w:pPr>
        <w:spacing w:before="300" w:line="360" w:lineRule="auto"/>
        <w:rPr>
          <w:rFonts w:ascii="Arial" w:hAnsi="Arial" w:cs="Arial"/>
          <w:b/>
          <w:bCs/>
        </w:rPr>
      </w:pPr>
      <w:r w:rsidRPr="004F0A75">
        <w:rPr>
          <w:rFonts w:ascii="Arial" w:hAnsi="Arial" w:cs="Arial"/>
          <w:b/>
          <w:bCs/>
        </w:rPr>
        <w:t xml:space="preserve">Staff Burnout </w:t>
      </w:r>
      <w:r w:rsidR="00CA0013" w:rsidRPr="004F0A75">
        <w:rPr>
          <w:rFonts w:ascii="Arial" w:hAnsi="Arial" w:cs="Arial"/>
          <w:b/>
          <w:bCs/>
        </w:rPr>
        <w:t>in Health Care</w:t>
      </w:r>
    </w:p>
    <w:p w14:paraId="74C80635" w14:textId="3C44BF08" w:rsidR="000A3015" w:rsidRPr="000A3015" w:rsidRDefault="000A3015" w:rsidP="00EB6992">
      <w:pPr>
        <w:spacing w:before="300" w:line="360" w:lineRule="auto"/>
        <w:rPr>
          <w:rFonts w:ascii="Arial" w:hAnsi="Arial" w:cs="Arial"/>
        </w:rPr>
      </w:pPr>
      <w:r w:rsidRPr="000A3015">
        <w:rPr>
          <w:rFonts w:ascii="Arial" w:hAnsi="Arial" w:cs="Arial"/>
        </w:rPr>
        <w:t xml:space="preserve">Staff burnout is a significant problem in healthcare. The World Health Organization </w:t>
      </w:r>
      <w:r w:rsidRPr="000A3015">
        <w:rPr>
          <w:rFonts w:ascii="Arial" w:hAnsi="Arial" w:cs="Arial"/>
          <w:i/>
          <w:iCs/>
        </w:rPr>
        <w:t>(2019)</w:t>
      </w:r>
      <w:r w:rsidRPr="000A3015">
        <w:rPr>
          <w:rFonts w:ascii="Arial" w:hAnsi="Arial" w:cs="Arial"/>
        </w:rPr>
        <w:t xml:space="preserve"> defines burnout as a syndrome caused by chronic workplace stress that has not been successfully managed. It is characterised by emotional and physical exhaustion, a negative or detached attitude toward work, and reduced professional effectiveness</w:t>
      </w:r>
      <w:r w:rsidR="00F97344">
        <w:rPr>
          <w:rFonts w:ascii="Arial" w:hAnsi="Arial" w:cs="Arial"/>
        </w:rPr>
        <w:t xml:space="preserve"> </w:t>
      </w:r>
      <w:r w:rsidR="00F97344" w:rsidRPr="00F97344">
        <w:rPr>
          <w:rFonts w:ascii="Arial" w:hAnsi="Arial" w:cs="Arial"/>
          <w:i/>
          <w:iCs/>
        </w:rPr>
        <w:t>(WHO, 2019).</w:t>
      </w:r>
    </w:p>
    <w:p w14:paraId="38A31365" w14:textId="77777777" w:rsidR="000A3015" w:rsidRPr="000A3015" w:rsidRDefault="000A3015" w:rsidP="00EB6992">
      <w:pPr>
        <w:spacing w:before="300" w:line="360" w:lineRule="auto"/>
        <w:rPr>
          <w:rFonts w:ascii="Arial" w:hAnsi="Arial" w:cs="Arial"/>
        </w:rPr>
      </w:pPr>
      <w:r w:rsidRPr="000A3015">
        <w:rPr>
          <w:rFonts w:ascii="Arial" w:hAnsi="Arial" w:cs="Arial"/>
        </w:rPr>
        <w:t xml:space="preserve">According to De Hert </w:t>
      </w:r>
      <w:r w:rsidRPr="000A3015">
        <w:rPr>
          <w:rFonts w:ascii="Arial" w:hAnsi="Arial" w:cs="Arial"/>
          <w:i/>
          <w:iCs/>
        </w:rPr>
        <w:t xml:space="preserve">(2020), </w:t>
      </w:r>
      <w:r w:rsidRPr="000A3015">
        <w:rPr>
          <w:rFonts w:ascii="Arial" w:hAnsi="Arial" w:cs="Arial"/>
        </w:rPr>
        <w:t xml:space="preserve">key causes of burnout in healthcare include high workload, long working hours, emotional demands, and lack of organisational support. This highlights the strong role of workplace conditions in the development of burnout. However, other research suggests that burnout may also be influenced by individual factors such as coping ability and emotional regulation </w:t>
      </w:r>
      <w:r w:rsidRPr="000A3015">
        <w:rPr>
          <w:rFonts w:ascii="Arial" w:hAnsi="Arial" w:cs="Arial"/>
          <w:i/>
          <w:iCs/>
        </w:rPr>
        <w:t>(Tang et al., 2025).</w:t>
      </w:r>
    </w:p>
    <w:p w14:paraId="632BD225" w14:textId="2CEC0047" w:rsidR="000A3015" w:rsidRPr="000A3015" w:rsidRDefault="000A3015" w:rsidP="00EB6992">
      <w:pPr>
        <w:spacing w:before="300" w:line="360" w:lineRule="auto"/>
        <w:rPr>
          <w:rFonts w:ascii="Arial" w:hAnsi="Arial" w:cs="Arial"/>
        </w:rPr>
      </w:pPr>
      <w:r w:rsidRPr="000A3015">
        <w:rPr>
          <w:rFonts w:ascii="Arial" w:hAnsi="Arial" w:cs="Arial"/>
        </w:rPr>
        <w:t xml:space="preserve">Similarly, Poghosyan et al. </w:t>
      </w:r>
      <w:r w:rsidRPr="000A3015">
        <w:rPr>
          <w:rFonts w:ascii="Arial" w:hAnsi="Arial" w:cs="Arial"/>
          <w:i/>
          <w:iCs/>
        </w:rPr>
        <w:t>(2009)</w:t>
      </w:r>
      <w:r w:rsidRPr="000A3015">
        <w:rPr>
          <w:rFonts w:ascii="Arial" w:hAnsi="Arial" w:cs="Arial"/>
        </w:rPr>
        <w:t xml:space="preserve"> explain burnout through the Maslach Burnout Inventory framework, highlighting emotional exhaustion, depersonalisation, and reduced personal accomplishment. Although this study focuses more on measuring burnout than explaining its causes, it supports understanding burnout as a structured psychological response to workplace stress</w:t>
      </w:r>
      <w:r w:rsidR="007C6392" w:rsidRPr="004F0A75">
        <w:rPr>
          <w:rFonts w:ascii="Arial" w:hAnsi="Arial" w:cs="Arial"/>
        </w:rPr>
        <w:t xml:space="preserve"> </w:t>
      </w:r>
      <w:r w:rsidR="007C6392" w:rsidRPr="009B560E">
        <w:rPr>
          <w:rFonts w:ascii="Arial" w:hAnsi="Arial" w:cs="Arial"/>
          <w:i/>
          <w:iCs/>
        </w:rPr>
        <w:t>(Po</w:t>
      </w:r>
      <w:r w:rsidR="00D16C80" w:rsidRPr="009B560E">
        <w:rPr>
          <w:rFonts w:ascii="Arial" w:hAnsi="Arial" w:cs="Arial"/>
          <w:i/>
          <w:iCs/>
        </w:rPr>
        <w:t>ghosyan, 2009</w:t>
      </w:r>
      <w:r w:rsidR="009C27E6">
        <w:rPr>
          <w:rFonts w:ascii="Arial" w:hAnsi="Arial" w:cs="Arial"/>
          <w:i/>
          <w:iCs/>
        </w:rPr>
        <w:t xml:space="preserve">; </w:t>
      </w:r>
      <w:r w:rsidR="00B73062">
        <w:rPr>
          <w:rFonts w:ascii="Arial" w:hAnsi="Arial" w:cs="Arial"/>
          <w:i/>
          <w:iCs/>
        </w:rPr>
        <w:t xml:space="preserve">Maslach, </w:t>
      </w:r>
      <w:r w:rsidR="009C27E6">
        <w:rPr>
          <w:rFonts w:ascii="Arial" w:hAnsi="Arial" w:cs="Arial"/>
          <w:i/>
          <w:iCs/>
        </w:rPr>
        <w:t>2016).</w:t>
      </w:r>
    </w:p>
    <w:p w14:paraId="2329C815" w14:textId="77777777" w:rsidR="000A3015" w:rsidRPr="000A3015" w:rsidRDefault="000A3015" w:rsidP="00EB6992">
      <w:pPr>
        <w:spacing w:before="300" w:line="360" w:lineRule="auto"/>
        <w:rPr>
          <w:rFonts w:ascii="Arial" w:hAnsi="Arial" w:cs="Arial"/>
        </w:rPr>
      </w:pPr>
      <w:r w:rsidRPr="000A3015">
        <w:rPr>
          <w:rFonts w:ascii="Arial" w:hAnsi="Arial" w:cs="Arial"/>
        </w:rPr>
        <w:t>Both studies highlight burnout in healthcare contexts, although they focus on different aspects of the issue.</w:t>
      </w:r>
    </w:p>
    <w:p w14:paraId="14EDA406" w14:textId="77777777" w:rsidR="000A3015" w:rsidRPr="000A3015" w:rsidRDefault="000A3015" w:rsidP="00EB6992">
      <w:pPr>
        <w:spacing w:before="300" w:line="360" w:lineRule="auto"/>
        <w:rPr>
          <w:rFonts w:ascii="Arial" w:hAnsi="Arial" w:cs="Arial"/>
        </w:rPr>
      </w:pPr>
      <w:r w:rsidRPr="000A3015">
        <w:rPr>
          <w:rFonts w:ascii="Arial" w:hAnsi="Arial" w:cs="Arial"/>
        </w:rPr>
        <w:lastRenderedPageBreak/>
        <w:t>In real care settings, staff shortages and high patient demand can lead to fatigue, reduced motivation, and lower quality of care delivery.</w:t>
      </w:r>
    </w:p>
    <w:p w14:paraId="681B3FAF" w14:textId="77777777" w:rsidR="00134FC5" w:rsidRDefault="00134FC5" w:rsidP="00EB6992">
      <w:pPr>
        <w:spacing w:before="300" w:line="360" w:lineRule="auto"/>
        <w:rPr>
          <w:rFonts w:ascii="Arial" w:hAnsi="Arial" w:cs="Arial"/>
          <w:b/>
          <w:bCs/>
        </w:rPr>
      </w:pPr>
    </w:p>
    <w:p w14:paraId="7F61F92A" w14:textId="23900BA3" w:rsidR="00A25861" w:rsidRPr="004F0A75" w:rsidRDefault="00163558" w:rsidP="00EB6992">
      <w:pPr>
        <w:spacing w:before="300" w:line="360" w:lineRule="auto"/>
        <w:rPr>
          <w:rFonts w:ascii="Arial" w:hAnsi="Arial" w:cs="Arial"/>
          <w:b/>
          <w:bCs/>
        </w:rPr>
      </w:pPr>
      <w:r w:rsidRPr="004F0A75">
        <w:rPr>
          <w:rFonts w:ascii="Arial" w:hAnsi="Arial" w:cs="Arial"/>
          <w:b/>
          <w:bCs/>
        </w:rPr>
        <w:t>Digital Innovation in Health and Social C</w:t>
      </w:r>
      <w:r w:rsidR="00C01165" w:rsidRPr="004F0A75">
        <w:rPr>
          <w:rFonts w:ascii="Arial" w:hAnsi="Arial" w:cs="Arial"/>
          <w:b/>
          <w:bCs/>
        </w:rPr>
        <w:t>are:</w:t>
      </w:r>
    </w:p>
    <w:p w14:paraId="7C90FAD1" w14:textId="4ABF1347" w:rsidR="00D70EE3" w:rsidRPr="00D70EE3" w:rsidRDefault="00D70EE3" w:rsidP="00EB6992">
      <w:pPr>
        <w:spacing w:before="300" w:line="360" w:lineRule="auto"/>
        <w:rPr>
          <w:rFonts w:ascii="Arial" w:hAnsi="Arial" w:cs="Arial"/>
        </w:rPr>
      </w:pPr>
      <w:r w:rsidRPr="00D70EE3">
        <w:rPr>
          <w:rFonts w:ascii="Arial" w:hAnsi="Arial" w:cs="Arial"/>
        </w:rPr>
        <w:t>Wearable technologies such as smartwatches play an important role in managing chronic health conditions by enabling continuous monitoring of health data</w:t>
      </w:r>
      <w:r w:rsidR="00F071C7">
        <w:rPr>
          <w:rFonts w:ascii="Arial" w:hAnsi="Arial" w:cs="Arial"/>
        </w:rPr>
        <w:t xml:space="preserve"> </w:t>
      </w:r>
      <w:r w:rsidR="00F071C7" w:rsidRPr="00D70EE3">
        <w:rPr>
          <w:rFonts w:ascii="Arial" w:hAnsi="Arial" w:cs="Arial"/>
          <w:i/>
          <w:iCs/>
        </w:rPr>
        <w:t>(</w:t>
      </w:r>
      <w:r w:rsidR="00F071C7">
        <w:rPr>
          <w:rFonts w:ascii="Arial" w:hAnsi="Arial" w:cs="Arial"/>
          <w:i/>
          <w:iCs/>
        </w:rPr>
        <w:t>Alzghaibi, 2025</w:t>
      </w:r>
      <w:r w:rsidR="00F071C7" w:rsidRPr="00D70EE3">
        <w:rPr>
          <w:rFonts w:ascii="Arial" w:hAnsi="Arial" w:cs="Arial"/>
          <w:i/>
          <w:iCs/>
        </w:rPr>
        <w:t>).</w:t>
      </w:r>
      <w:r w:rsidRPr="00D70EE3">
        <w:rPr>
          <w:rFonts w:ascii="Arial" w:hAnsi="Arial" w:cs="Arial"/>
        </w:rPr>
        <w:t xml:space="preserve"> These devices can track heart rate, activity levels, and sleep patterns, allowing early identification of potential health issues</w:t>
      </w:r>
      <w:r w:rsidR="00745C92">
        <w:rPr>
          <w:rFonts w:ascii="Arial" w:hAnsi="Arial" w:cs="Arial"/>
        </w:rPr>
        <w:t xml:space="preserve"> </w:t>
      </w:r>
      <w:r w:rsidR="00745C92" w:rsidRPr="00D70EE3">
        <w:rPr>
          <w:rFonts w:ascii="Arial" w:hAnsi="Arial" w:cs="Arial"/>
          <w:i/>
          <w:iCs/>
        </w:rPr>
        <w:t>(</w:t>
      </w:r>
      <w:r w:rsidR="00745C92">
        <w:rPr>
          <w:rFonts w:ascii="Arial" w:hAnsi="Arial" w:cs="Arial"/>
          <w:i/>
          <w:iCs/>
        </w:rPr>
        <w:t>Alzghaibi, 2025</w:t>
      </w:r>
      <w:r w:rsidR="00745C92" w:rsidRPr="00D70EE3">
        <w:rPr>
          <w:rFonts w:ascii="Arial" w:hAnsi="Arial" w:cs="Arial"/>
          <w:i/>
          <w:iCs/>
        </w:rPr>
        <w:t>)</w:t>
      </w:r>
      <w:r w:rsidR="007F3085">
        <w:rPr>
          <w:rFonts w:ascii="Arial" w:hAnsi="Arial" w:cs="Arial"/>
        </w:rPr>
        <w:t xml:space="preserve">. </w:t>
      </w:r>
      <w:r w:rsidRPr="00D70EE3">
        <w:rPr>
          <w:rFonts w:ascii="Arial" w:hAnsi="Arial" w:cs="Arial"/>
        </w:rPr>
        <w:t>As a result, patients are more aware of their condition and can respond more quickly to changes.</w:t>
      </w:r>
    </w:p>
    <w:p w14:paraId="60F327B9" w14:textId="767346DA" w:rsidR="00D70EE3" w:rsidRPr="00D70EE3" w:rsidRDefault="00D70EE3" w:rsidP="00EB6992">
      <w:pPr>
        <w:spacing w:before="300" w:line="360" w:lineRule="auto"/>
        <w:rPr>
          <w:rFonts w:ascii="Arial" w:hAnsi="Arial" w:cs="Arial"/>
        </w:rPr>
      </w:pPr>
      <w:r w:rsidRPr="00D70EE3">
        <w:rPr>
          <w:rFonts w:ascii="Arial" w:hAnsi="Arial" w:cs="Arial"/>
        </w:rPr>
        <w:t>In addition, wearable devices support self-management by encouraging healthier behaviours</w:t>
      </w:r>
      <w:r w:rsidR="00341043">
        <w:rPr>
          <w:rFonts w:ascii="Arial" w:hAnsi="Arial" w:cs="Arial"/>
        </w:rPr>
        <w:t xml:space="preserve"> </w:t>
      </w:r>
      <w:r w:rsidR="00341043" w:rsidRPr="00341043">
        <w:rPr>
          <w:rFonts w:ascii="Arial" w:hAnsi="Arial" w:cs="Arial"/>
          <w:i/>
          <w:iCs/>
        </w:rPr>
        <w:t>(Page</w:t>
      </w:r>
      <w:r w:rsidR="00E30DF4">
        <w:rPr>
          <w:rFonts w:ascii="Arial" w:hAnsi="Arial" w:cs="Arial"/>
          <w:i/>
          <w:iCs/>
        </w:rPr>
        <w:t xml:space="preserve"> et al.</w:t>
      </w:r>
      <w:r w:rsidR="00341043" w:rsidRPr="00341043">
        <w:rPr>
          <w:rFonts w:ascii="Arial" w:hAnsi="Arial" w:cs="Arial"/>
          <w:i/>
          <w:iCs/>
        </w:rPr>
        <w:t>, 2020).</w:t>
      </w:r>
      <w:r w:rsidR="00341043">
        <w:rPr>
          <w:rFonts w:ascii="Arial" w:hAnsi="Arial" w:cs="Arial"/>
        </w:rPr>
        <w:t xml:space="preserve"> </w:t>
      </w:r>
      <w:r w:rsidRPr="00D70EE3">
        <w:rPr>
          <w:rFonts w:ascii="Arial" w:hAnsi="Arial" w:cs="Arial"/>
        </w:rPr>
        <w:t xml:space="preserve">For example, real-time feedback can prompt users to increase physical activity or seek medical advice when abnormal patterns are detected </w:t>
      </w:r>
      <w:r w:rsidRPr="00D70EE3">
        <w:rPr>
          <w:rFonts w:ascii="Arial" w:hAnsi="Arial" w:cs="Arial"/>
          <w:i/>
          <w:iCs/>
        </w:rPr>
        <w:t>(</w:t>
      </w:r>
      <w:r w:rsidR="00BA4811">
        <w:rPr>
          <w:rFonts w:ascii="Arial" w:hAnsi="Arial" w:cs="Arial"/>
          <w:i/>
          <w:iCs/>
        </w:rPr>
        <w:t>Ade</w:t>
      </w:r>
      <w:r w:rsidR="00616E13">
        <w:rPr>
          <w:rFonts w:ascii="Arial" w:hAnsi="Arial" w:cs="Arial"/>
          <w:i/>
          <w:iCs/>
        </w:rPr>
        <w:t>poju et al., 2024</w:t>
      </w:r>
      <w:r w:rsidRPr="00D70EE3">
        <w:rPr>
          <w:rFonts w:ascii="Arial" w:hAnsi="Arial" w:cs="Arial"/>
          <w:i/>
          <w:iCs/>
        </w:rPr>
        <w:t>)</w:t>
      </w:r>
      <w:r w:rsidRPr="00D70EE3">
        <w:rPr>
          <w:rFonts w:ascii="Arial" w:hAnsi="Arial" w:cs="Arial"/>
        </w:rPr>
        <w:t>. Furthermore, these tools can reduce the need for frequent hospital visits by supporting remote monitoring.</w:t>
      </w:r>
    </w:p>
    <w:p w14:paraId="6B47D186" w14:textId="77777777" w:rsidR="00D70EE3" w:rsidRPr="00D70EE3" w:rsidRDefault="00D70EE3" w:rsidP="00EB6992">
      <w:pPr>
        <w:spacing w:before="300" w:line="360" w:lineRule="auto"/>
        <w:rPr>
          <w:rFonts w:ascii="Arial" w:hAnsi="Arial" w:cs="Arial"/>
        </w:rPr>
      </w:pPr>
      <w:r w:rsidRPr="00D70EE3">
        <w:rPr>
          <w:rFonts w:ascii="Arial" w:hAnsi="Arial" w:cs="Arial"/>
        </w:rPr>
        <w:t xml:space="preserve">This links to the Technology Acceptance Model </w:t>
      </w:r>
      <w:r w:rsidRPr="00D70EE3">
        <w:rPr>
          <w:rFonts w:ascii="Arial" w:hAnsi="Arial" w:cs="Arial"/>
          <w:i/>
          <w:iCs/>
        </w:rPr>
        <w:t>(Davis, 1989),</w:t>
      </w:r>
      <w:r w:rsidRPr="00D70EE3">
        <w:rPr>
          <w:rFonts w:ascii="Arial" w:hAnsi="Arial" w:cs="Arial"/>
        </w:rPr>
        <w:t xml:space="preserve"> which explains that usability is essential for long-term engagement with wearable health technologies, especially when they are easy to use.</w:t>
      </w:r>
    </w:p>
    <w:p w14:paraId="597B30E4" w14:textId="77777777" w:rsidR="00A433DD" w:rsidRPr="00EF6250" w:rsidRDefault="00A433DD" w:rsidP="00EB6992">
      <w:pPr>
        <w:spacing w:before="300" w:line="360" w:lineRule="auto"/>
        <w:rPr>
          <w:rFonts w:ascii="Arial" w:hAnsi="Arial" w:cs="Arial"/>
          <w:b/>
          <w:bCs/>
        </w:rPr>
      </w:pPr>
      <w:r w:rsidRPr="00EF6250">
        <w:rPr>
          <w:rFonts w:ascii="Arial" w:hAnsi="Arial" w:cs="Arial"/>
          <w:b/>
          <w:bCs/>
        </w:rPr>
        <w:t>Electronic Health Records (EHRs)</w:t>
      </w:r>
    </w:p>
    <w:p w14:paraId="01937C5B" w14:textId="77777777" w:rsidR="000338DE" w:rsidRDefault="004B6A94" w:rsidP="00EB6992">
      <w:pPr>
        <w:spacing w:before="300" w:line="360" w:lineRule="auto"/>
        <w:rPr>
          <w:rFonts w:ascii="Arial" w:hAnsi="Arial" w:cs="Arial"/>
        </w:rPr>
      </w:pPr>
      <w:r w:rsidRPr="004B6A94">
        <w:rPr>
          <w:rFonts w:ascii="Arial" w:hAnsi="Arial" w:cs="Arial"/>
        </w:rPr>
        <w:t xml:space="preserve">Electronic Health Records (EHRs) improve communication and collaboration between healthcare providers by enabling shared access to patient information across different services </w:t>
      </w:r>
      <w:r w:rsidRPr="004B6A94">
        <w:rPr>
          <w:rFonts w:ascii="Arial" w:hAnsi="Arial" w:cs="Arial"/>
          <w:i/>
          <w:iCs/>
        </w:rPr>
        <w:t>(NHS England, 202</w:t>
      </w:r>
      <w:r w:rsidR="00B877DC">
        <w:rPr>
          <w:rFonts w:ascii="Arial" w:hAnsi="Arial" w:cs="Arial"/>
          <w:i/>
          <w:iCs/>
        </w:rPr>
        <w:t>3</w:t>
      </w:r>
      <w:r w:rsidRPr="004B6A94">
        <w:rPr>
          <w:rFonts w:ascii="Arial" w:hAnsi="Arial" w:cs="Arial"/>
          <w:i/>
          <w:iCs/>
        </w:rPr>
        <w:t>).</w:t>
      </w:r>
      <w:r w:rsidRPr="004B6A94">
        <w:rPr>
          <w:rFonts w:ascii="Arial" w:hAnsi="Arial" w:cs="Arial"/>
        </w:rPr>
        <w:t xml:space="preserve"> </w:t>
      </w:r>
    </w:p>
    <w:p w14:paraId="1906B6DE" w14:textId="29E6428A" w:rsidR="004B6A94" w:rsidRPr="004B6A94" w:rsidRDefault="004B6A94" w:rsidP="00EB6992">
      <w:pPr>
        <w:spacing w:before="300" w:line="360" w:lineRule="auto"/>
        <w:rPr>
          <w:rFonts w:ascii="Arial" w:hAnsi="Arial" w:cs="Arial"/>
        </w:rPr>
      </w:pPr>
      <w:r w:rsidRPr="004B6A94">
        <w:rPr>
          <w:rFonts w:ascii="Arial" w:hAnsi="Arial" w:cs="Arial"/>
        </w:rPr>
        <w:t>Clinicians can view medical histories, test results, and treatment plans in real time, reducing delays and supporting more informed clinical decision-making</w:t>
      </w:r>
      <w:r w:rsidR="00BA5EEA">
        <w:rPr>
          <w:rFonts w:ascii="Arial" w:hAnsi="Arial" w:cs="Arial"/>
        </w:rPr>
        <w:t xml:space="preserve"> </w:t>
      </w:r>
      <w:r w:rsidR="00BA5EEA" w:rsidRPr="004B6A94">
        <w:rPr>
          <w:rFonts w:ascii="Arial" w:hAnsi="Arial" w:cs="Arial"/>
          <w:i/>
          <w:iCs/>
        </w:rPr>
        <w:t>(NHS England, 202</w:t>
      </w:r>
      <w:r w:rsidR="00BA5EEA">
        <w:rPr>
          <w:rFonts w:ascii="Arial" w:hAnsi="Arial" w:cs="Arial"/>
          <w:i/>
          <w:iCs/>
        </w:rPr>
        <w:t>3</w:t>
      </w:r>
      <w:r w:rsidR="00BA5EEA" w:rsidRPr="004B6A94">
        <w:rPr>
          <w:rFonts w:ascii="Arial" w:hAnsi="Arial" w:cs="Arial"/>
          <w:i/>
          <w:iCs/>
        </w:rPr>
        <w:t>).</w:t>
      </w:r>
    </w:p>
    <w:p w14:paraId="31A22F4D" w14:textId="681DB295" w:rsidR="004B6A94" w:rsidRPr="004B6A94" w:rsidRDefault="004B6A94" w:rsidP="00EB6992">
      <w:pPr>
        <w:spacing w:before="300" w:line="360" w:lineRule="auto"/>
        <w:rPr>
          <w:rFonts w:ascii="Arial" w:hAnsi="Arial" w:cs="Arial"/>
        </w:rPr>
      </w:pPr>
      <w:r w:rsidRPr="004B6A94">
        <w:rPr>
          <w:rFonts w:ascii="Arial" w:hAnsi="Arial" w:cs="Arial"/>
        </w:rPr>
        <w:lastRenderedPageBreak/>
        <w:t>Moreover, EHRs enhance patient safety by reducing duplication of tests and minimising medication errors. This allows different professionals to coordinate care more effectively and ensure continuity across services</w:t>
      </w:r>
      <w:r w:rsidR="00C458DD">
        <w:rPr>
          <w:rFonts w:ascii="Arial" w:hAnsi="Arial" w:cs="Arial"/>
        </w:rPr>
        <w:t xml:space="preserve"> </w:t>
      </w:r>
      <w:r w:rsidR="00C458DD" w:rsidRPr="004B6A94">
        <w:rPr>
          <w:rFonts w:ascii="Arial" w:hAnsi="Arial" w:cs="Arial"/>
          <w:i/>
          <w:iCs/>
        </w:rPr>
        <w:t>(NHS England, 202</w:t>
      </w:r>
      <w:r w:rsidR="00C458DD">
        <w:rPr>
          <w:rFonts w:ascii="Arial" w:hAnsi="Arial" w:cs="Arial"/>
          <w:i/>
          <w:iCs/>
        </w:rPr>
        <w:t>3</w:t>
      </w:r>
      <w:r w:rsidR="00694DD7">
        <w:rPr>
          <w:rFonts w:ascii="Arial" w:hAnsi="Arial" w:cs="Arial"/>
          <w:i/>
          <w:iCs/>
        </w:rPr>
        <w:t>).</w:t>
      </w:r>
    </w:p>
    <w:p w14:paraId="35FD6FD8" w14:textId="1F58BA0D" w:rsidR="004B6A94" w:rsidRPr="004B6A94" w:rsidRDefault="004B6A94" w:rsidP="00EB6992">
      <w:pPr>
        <w:spacing w:before="300" w:line="360" w:lineRule="auto"/>
        <w:rPr>
          <w:rFonts w:ascii="Arial" w:hAnsi="Arial" w:cs="Arial"/>
        </w:rPr>
      </w:pPr>
      <w:r w:rsidRPr="004B6A94">
        <w:rPr>
          <w:rFonts w:ascii="Arial" w:hAnsi="Arial" w:cs="Arial"/>
        </w:rPr>
        <w:t xml:space="preserve">In addition, </w:t>
      </w:r>
      <w:r w:rsidR="002A163A" w:rsidRPr="002A163A">
        <w:rPr>
          <w:rFonts w:ascii="Arial" w:hAnsi="Arial" w:cs="Arial"/>
        </w:rPr>
        <w:t>Electronic Health Records are part of wider NHS digital change, helping services work more closely together by improving how information is shared and supporting more coordinated care across different healthcare settings</w:t>
      </w:r>
      <w:r w:rsidR="00F47147">
        <w:rPr>
          <w:rFonts w:ascii="Arial" w:hAnsi="Arial" w:cs="Arial"/>
        </w:rPr>
        <w:t xml:space="preserve"> </w:t>
      </w:r>
      <w:r w:rsidR="00F47147" w:rsidRPr="000338DE">
        <w:rPr>
          <w:rFonts w:ascii="Arial" w:hAnsi="Arial" w:cs="Arial"/>
          <w:i/>
          <w:iCs/>
        </w:rPr>
        <w:t>(</w:t>
      </w:r>
      <w:r w:rsidR="000338DE" w:rsidRPr="000338DE">
        <w:rPr>
          <w:rFonts w:ascii="Arial" w:hAnsi="Arial" w:cs="Arial"/>
          <w:i/>
          <w:iCs/>
        </w:rPr>
        <w:t>Shen et al., 2024).</w:t>
      </w:r>
    </w:p>
    <w:p w14:paraId="72C86917" w14:textId="0D208414" w:rsidR="00703F39" w:rsidRPr="004F0A75" w:rsidRDefault="00703F39" w:rsidP="00EB6992">
      <w:pPr>
        <w:spacing w:before="300" w:line="360" w:lineRule="auto"/>
        <w:rPr>
          <w:rFonts w:ascii="Arial" w:hAnsi="Arial" w:cs="Arial"/>
          <w:b/>
          <w:bCs/>
        </w:rPr>
      </w:pPr>
      <w:r w:rsidRPr="00C01165">
        <w:rPr>
          <w:rFonts w:ascii="Arial" w:hAnsi="Arial" w:cs="Arial"/>
          <w:b/>
          <w:bCs/>
        </w:rPr>
        <w:t xml:space="preserve">Preventative </w:t>
      </w:r>
      <w:r w:rsidR="001C2876">
        <w:rPr>
          <w:rFonts w:ascii="Arial" w:hAnsi="Arial" w:cs="Arial"/>
          <w:b/>
          <w:bCs/>
        </w:rPr>
        <w:t>C</w:t>
      </w:r>
      <w:r w:rsidRPr="00C01165">
        <w:rPr>
          <w:rFonts w:ascii="Arial" w:hAnsi="Arial" w:cs="Arial"/>
          <w:b/>
          <w:bCs/>
        </w:rPr>
        <w:t xml:space="preserve">are and </w:t>
      </w:r>
      <w:r w:rsidR="001C2876">
        <w:rPr>
          <w:rFonts w:ascii="Arial" w:hAnsi="Arial" w:cs="Arial"/>
          <w:b/>
          <w:bCs/>
        </w:rPr>
        <w:t>H</w:t>
      </w:r>
      <w:r w:rsidRPr="00C01165">
        <w:rPr>
          <w:rFonts w:ascii="Arial" w:hAnsi="Arial" w:cs="Arial"/>
          <w:b/>
          <w:bCs/>
        </w:rPr>
        <w:t xml:space="preserve">ealth </w:t>
      </w:r>
      <w:r w:rsidR="001C2876">
        <w:rPr>
          <w:rFonts w:ascii="Arial" w:hAnsi="Arial" w:cs="Arial"/>
          <w:b/>
          <w:bCs/>
        </w:rPr>
        <w:t>P</w:t>
      </w:r>
      <w:r w:rsidRPr="00C01165">
        <w:rPr>
          <w:rFonts w:ascii="Arial" w:hAnsi="Arial" w:cs="Arial"/>
          <w:b/>
          <w:bCs/>
        </w:rPr>
        <w:t>romotion</w:t>
      </w:r>
    </w:p>
    <w:p w14:paraId="7FF2E54F" w14:textId="35B78A4E" w:rsidR="00B66D8D" w:rsidRPr="00703F39" w:rsidRDefault="00B66D8D" w:rsidP="00EB6992">
      <w:pPr>
        <w:spacing w:before="300" w:line="360" w:lineRule="auto"/>
        <w:rPr>
          <w:rFonts w:ascii="Arial" w:hAnsi="Arial" w:cs="Arial"/>
        </w:rPr>
      </w:pPr>
      <w:r w:rsidRPr="00B66D8D">
        <w:rPr>
          <w:rFonts w:ascii="Arial" w:hAnsi="Arial" w:cs="Arial"/>
        </w:rPr>
        <w:t>Public health prevention focuses on promoting health, protecting populations, and preventing disease through coordinated actions such as health promotion, policy development, and disease prevention</w:t>
      </w:r>
      <w:r w:rsidR="009B447A">
        <w:rPr>
          <w:rFonts w:ascii="Arial" w:hAnsi="Arial" w:cs="Arial"/>
        </w:rPr>
        <w:t xml:space="preserve"> </w:t>
      </w:r>
      <w:r w:rsidR="009B447A" w:rsidRPr="00D27394">
        <w:rPr>
          <w:rFonts w:ascii="Arial" w:hAnsi="Arial" w:cs="Arial"/>
          <w:i/>
          <w:iCs/>
        </w:rPr>
        <w:t xml:space="preserve">(Caron, </w:t>
      </w:r>
      <w:r w:rsidR="002626B8" w:rsidRPr="00D27394">
        <w:rPr>
          <w:rFonts w:ascii="Arial" w:hAnsi="Arial" w:cs="Arial"/>
          <w:i/>
          <w:iCs/>
        </w:rPr>
        <w:t>2023)</w:t>
      </w:r>
      <w:r w:rsidRPr="00D27394">
        <w:rPr>
          <w:rFonts w:ascii="Arial" w:hAnsi="Arial" w:cs="Arial"/>
          <w:i/>
          <w:iCs/>
        </w:rPr>
        <w:t xml:space="preserve">. </w:t>
      </w:r>
    </w:p>
    <w:p w14:paraId="0170DE78" w14:textId="4515DFFD" w:rsidR="00703F39" w:rsidRPr="00703F39" w:rsidRDefault="00703F39" w:rsidP="00EB6992">
      <w:pPr>
        <w:spacing w:before="300" w:line="360" w:lineRule="auto"/>
        <w:rPr>
          <w:rFonts w:ascii="Arial" w:hAnsi="Arial" w:cs="Arial"/>
        </w:rPr>
      </w:pPr>
      <w:r w:rsidRPr="00703F39">
        <w:rPr>
          <w:rFonts w:ascii="Arial" w:hAnsi="Arial" w:cs="Arial"/>
        </w:rPr>
        <w:t>Digital technology supports preventative care and health promotion by helping individuals monitor and improve their health before illness develops</w:t>
      </w:r>
      <w:r w:rsidR="00B8757F">
        <w:rPr>
          <w:rFonts w:ascii="Arial" w:hAnsi="Arial" w:cs="Arial"/>
        </w:rPr>
        <w:t xml:space="preserve"> </w:t>
      </w:r>
      <w:r w:rsidR="00B8757F" w:rsidRPr="00DC6E09">
        <w:rPr>
          <w:rFonts w:ascii="Arial" w:hAnsi="Arial" w:cs="Arial"/>
        </w:rPr>
        <w:t>(NHS England, 202</w:t>
      </w:r>
      <w:r w:rsidR="00B8757F" w:rsidRPr="008049CC">
        <w:rPr>
          <w:rFonts w:ascii="Arial" w:hAnsi="Arial" w:cs="Arial"/>
        </w:rPr>
        <w:t>5</w:t>
      </w:r>
      <w:r w:rsidR="00B8757F" w:rsidRPr="00DC6E09">
        <w:rPr>
          <w:rFonts w:ascii="Arial" w:hAnsi="Arial" w:cs="Arial"/>
          <w:i/>
          <w:iCs/>
        </w:rPr>
        <w:t>)</w:t>
      </w:r>
      <w:r w:rsidRPr="00703F39">
        <w:rPr>
          <w:rFonts w:ascii="Arial" w:hAnsi="Arial" w:cs="Arial"/>
        </w:rPr>
        <w:t>. For example, a smartwatch can send reminders to move after periods of inactivity or alert users to abnormal heart rhythms, prompting earlier action and reducing the risk of long-term conditions</w:t>
      </w:r>
      <w:r w:rsidR="008049CC">
        <w:rPr>
          <w:rFonts w:ascii="Arial" w:hAnsi="Arial" w:cs="Arial"/>
        </w:rPr>
        <w:t xml:space="preserve"> </w:t>
      </w:r>
      <w:r w:rsidR="008049CC" w:rsidRPr="00D70EE3">
        <w:rPr>
          <w:rFonts w:ascii="Arial" w:hAnsi="Arial" w:cs="Arial"/>
          <w:i/>
          <w:iCs/>
        </w:rPr>
        <w:t>(</w:t>
      </w:r>
      <w:r w:rsidR="008049CC">
        <w:rPr>
          <w:rFonts w:ascii="Arial" w:hAnsi="Arial" w:cs="Arial"/>
          <w:i/>
          <w:iCs/>
        </w:rPr>
        <w:t>Alzghaibi, 2025</w:t>
      </w:r>
      <w:r w:rsidR="008049CC" w:rsidRPr="00D70EE3">
        <w:rPr>
          <w:rFonts w:ascii="Arial" w:hAnsi="Arial" w:cs="Arial"/>
          <w:i/>
          <w:iCs/>
        </w:rPr>
        <w:t>).</w:t>
      </w:r>
    </w:p>
    <w:p w14:paraId="62135DD6" w14:textId="733EC326" w:rsidR="00703F39" w:rsidRPr="00703F39" w:rsidRDefault="00703F39" w:rsidP="00EB6992">
      <w:pPr>
        <w:spacing w:before="300" w:line="360" w:lineRule="auto"/>
        <w:rPr>
          <w:rFonts w:ascii="Arial" w:hAnsi="Arial" w:cs="Arial"/>
        </w:rPr>
      </w:pPr>
      <w:r w:rsidRPr="00703F39">
        <w:rPr>
          <w:rFonts w:ascii="Arial" w:hAnsi="Arial" w:cs="Arial"/>
        </w:rPr>
        <w:t xml:space="preserve">In addition, digital tools align with wider prevention strategies in healthcare, which focus on reducing risk factors, detecting problems early, and improving population health across different levels of prevention </w:t>
      </w:r>
      <w:r w:rsidRPr="00703F39">
        <w:rPr>
          <w:rFonts w:ascii="Arial" w:hAnsi="Arial" w:cs="Arial"/>
          <w:i/>
          <w:iCs/>
        </w:rPr>
        <w:t xml:space="preserve">(The King’s Fund, 2025). </w:t>
      </w:r>
    </w:p>
    <w:p w14:paraId="1C03B615" w14:textId="77777777" w:rsidR="00703F39" w:rsidRPr="00703F39" w:rsidRDefault="00703F39" w:rsidP="00EB6992">
      <w:pPr>
        <w:spacing w:before="300" w:line="360" w:lineRule="auto"/>
        <w:rPr>
          <w:rFonts w:ascii="Arial" w:hAnsi="Arial" w:cs="Arial"/>
        </w:rPr>
      </w:pPr>
      <w:r w:rsidRPr="00703F39">
        <w:rPr>
          <w:rFonts w:ascii="Arial" w:hAnsi="Arial" w:cs="Arial"/>
        </w:rPr>
        <w:t>As a result, digital health tools reduce pressure on healthcare services while improving early intervention and long-term health outcomes.</w:t>
      </w:r>
    </w:p>
    <w:p w14:paraId="32DCC3E3" w14:textId="7D838F0A" w:rsidR="00CA0AF1" w:rsidRPr="00CA0AF1" w:rsidRDefault="00CA0AF1" w:rsidP="00EB6992">
      <w:pPr>
        <w:spacing w:before="300" w:line="360" w:lineRule="auto"/>
        <w:rPr>
          <w:rFonts w:ascii="Arial" w:hAnsi="Arial" w:cs="Arial"/>
          <w:b/>
          <w:bCs/>
        </w:rPr>
      </w:pPr>
      <w:r w:rsidRPr="00CA0AF1">
        <w:rPr>
          <w:rFonts w:ascii="Arial" w:hAnsi="Arial" w:cs="Arial"/>
          <w:b/>
          <w:bCs/>
        </w:rPr>
        <w:t xml:space="preserve">NHS Leadership Framework </w:t>
      </w:r>
      <w:r w:rsidR="00FD51E9">
        <w:rPr>
          <w:rFonts w:ascii="Arial" w:hAnsi="Arial" w:cs="Arial"/>
          <w:b/>
          <w:bCs/>
        </w:rPr>
        <w:t>S</w:t>
      </w:r>
      <w:r w:rsidRPr="00CA0AF1">
        <w:rPr>
          <w:rFonts w:ascii="Arial" w:hAnsi="Arial" w:cs="Arial"/>
          <w:b/>
          <w:bCs/>
        </w:rPr>
        <w:t xml:space="preserve">ummary </w:t>
      </w:r>
    </w:p>
    <w:p w14:paraId="4AC2A664" w14:textId="353EEF72" w:rsidR="00CA0AF1" w:rsidRPr="004F0A75" w:rsidRDefault="00CA0AF1" w:rsidP="00EB6992">
      <w:pPr>
        <w:spacing w:before="300" w:line="360" w:lineRule="auto"/>
        <w:rPr>
          <w:rFonts w:ascii="Arial" w:hAnsi="Arial" w:cs="Arial"/>
        </w:rPr>
      </w:pPr>
      <w:r w:rsidRPr="00CA0AF1">
        <w:rPr>
          <w:rFonts w:ascii="Arial" w:hAnsi="Arial" w:cs="Arial"/>
        </w:rPr>
        <w:t>The NHS Leadership Framework explains the key behaviours, skills, and values needed for effective leadership in health and social care</w:t>
      </w:r>
      <w:r w:rsidR="00C1547D">
        <w:rPr>
          <w:rFonts w:ascii="Arial" w:hAnsi="Arial" w:cs="Arial"/>
        </w:rPr>
        <w:t xml:space="preserve"> </w:t>
      </w:r>
      <w:r w:rsidR="00C1547D" w:rsidRPr="00A11596">
        <w:rPr>
          <w:rFonts w:ascii="Arial" w:hAnsi="Arial" w:cs="Arial"/>
          <w:i/>
          <w:iCs/>
        </w:rPr>
        <w:t>(NHS</w:t>
      </w:r>
      <w:r w:rsidR="00A11596" w:rsidRPr="00A11596">
        <w:rPr>
          <w:rFonts w:ascii="Arial" w:hAnsi="Arial" w:cs="Arial"/>
          <w:i/>
          <w:iCs/>
        </w:rPr>
        <w:t xml:space="preserve"> Leadership Academy, 2025)</w:t>
      </w:r>
      <w:r w:rsidRPr="00CA0AF1">
        <w:rPr>
          <w:rFonts w:ascii="Arial" w:hAnsi="Arial" w:cs="Arial"/>
          <w:i/>
          <w:iCs/>
        </w:rPr>
        <w:t>.</w:t>
      </w:r>
      <w:r w:rsidRPr="00CA0AF1">
        <w:rPr>
          <w:rFonts w:ascii="Arial" w:hAnsi="Arial" w:cs="Arial"/>
        </w:rPr>
        <w:t xml:space="preserve"> It is designed to guide leaders in providing safe, high-quality, and sustainable care for patients and communities</w:t>
      </w:r>
      <w:r w:rsidR="008026AC">
        <w:rPr>
          <w:rFonts w:ascii="Arial" w:hAnsi="Arial" w:cs="Arial"/>
        </w:rPr>
        <w:t>.</w:t>
      </w:r>
    </w:p>
    <w:p w14:paraId="5A53A006" w14:textId="3E922B88" w:rsidR="00CA0AF1" w:rsidRPr="00CA0AF1" w:rsidRDefault="00CA0AF1" w:rsidP="00EB6992">
      <w:pPr>
        <w:spacing w:before="300" w:line="360" w:lineRule="auto"/>
        <w:rPr>
          <w:rFonts w:ascii="Arial" w:hAnsi="Arial" w:cs="Arial"/>
        </w:rPr>
      </w:pPr>
      <w:r w:rsidRPr="00CA0AF1">
        <w:rPr>
          <w:rFonts w:ascii="Arial" w:hAnsi="Arial" w:cs="Arial"/>
        </w:rPr>
        <w:lastRenderedPageBreak/>
        <w:t xml:space="preserve">The framework includes areas such as improving outcomes, setting direction, promoting equality, and building a positive working culture. It also helps organisations develop leadership in a more structured and consistent way </w:t>
      </w:r>
      <w:r w:rsidR="00996522" w:rsidRPr="003927D4">
        <w:rPr>
          <w:rFonts w:ascii="Arial" w:hAnsi="Arial" w:cs="Arial"/>
          <w:i/>
          <w:iCs/>
        </w:rPr>
        <w:t>(</w:t>
      </w:r>
      <w:r w:rsidR="003927D4" w:rsidRPr="003927D4">
        <w:rPr>
          <w:rFonts w:ascii="Arial" w:hAnsi="Arial" w:cs="Arial"/>
          <w:i/>
          <w:iCs/>
        </w:rPr>
        <w:t>NHS</w:t>
      </w:r>
      <w:r w:rsidR="00265FB3" w:rsidRPr="003927D4">
        <w:rPr>
          <w:rFonts w:ascii="Arial" w:hAnsi="Arial" w:cs="Arial"/>
          <w:i/>
          <w:iCs/>
        </w:rPr>
        <w:t xml:space="preserve"> England, 2025).</w:t>
      </w:r>
    </w:p>
    <w:p w14:paraId="03A33715" w14:textId="77777777" w:rsidR="009872EC" w:rsidRPr="00CA0AF1" w:rsidRDefault="00CA0AF1" w:rsidP="00EB6992">
      <w:pPr>
        <w:spacing w:before="300" w:line="360" w:lineRule="auto"/>
        <w:rPr>
          <w:rFonts w:ascii="Arial" w:hAnsi="Arial" w:cs="Arial"/>
        </w:rPr>
      </w:pPr>
      <w:r w:rsidRPr="00CA0AF1">
        <w:rPr>
          <w:rFonts w:ascii="Arial" w:hAnsi="Arial" w:cs="Arial"/>
        </w:rPr>
        <w:t>This framework is important because it keeps leadership aligned with NHS values and supports consistency in practice. As a result, it helps improve teamwork, decision-making, and service delivery</w:t>
      </w:r>
      <w:r w:rsidR="003927D4">
        <w:rPr>
          <w:rFonts w:ascii="Arial" w:hAnsi="Arial" w:cs="Arial"/>
        </w:rPr>
        <w:t xml:space="preserve">, and </w:t>
      </w:r>
      <w:r w:rsidRPr="00CA0AF1">
        <w:rPr>
          <w:rFonts w:ascii="Arial" w:hAnsi="Arial" w:cs="Arial"/>
        </w:rPr>
        <w:t>it prepares leaders to deal with complex situations and improve patient care</w:t>
      </w:r>
      <w:r w:rsidR="009872EC">
        <w:rPr>
          <w:rFonts w:ascii="Arial" w:hAnsi="Arial" w:cs="Arial"/>
        </w:rPr>
        <w:t xml:space="preserve"> </w:t>
      </w:r>
      <w:r w:rsidR="009872EC" w:rsidRPr="003927D4">
        <w:rPr>
          <w:rFonts w:ascii="Arial" w:hAnsi="Arial" w:cs="Arial"/>
          <w:i/>
          <w:iCs/>
        </w:rPr>
        <w:t>(NHS England, 2025).</w:t>
      </w:r>
    </w:p>
    <w:p w14:paraId="42DD99F0" w14:textId="77777777" w:rsidR="00BA7366" w:rsidRDefault="00BA7366" w:rsidP="00EB6992">
      <w:pPr>
        <w:spacing w:before="300" w:line="360" w:lineRule="auto"/>
        <w:rPr>
          <w:rFonts w:ascii="Arial" w:hAnsi="Arial" w:cs="Arial"/>
        </w:rPr>
      </w:pPr>
    </w:p>
    <w:p w14:paraId="6E15BC89" w14:textId="1CB4102F" w:rsidR="00CA0AF1" w:rsidRPr="00CA0AF1" w:rsidRDefault="00CA0AF1" w:rsidP="00EB6992">
      <w:pPr>
        <w:spacing w:before="300" w:line="360" w:lineRule="auto"/>
        <w:rPr>
          <w:rFonts w:ascii="Arial" w:hAnsi="Arial" w:cs="Arial"/>
          <w:b/>
          <w:bCs/>
        </w:rPr>
      </w:pPr>
      <w:r w:rsidRPr="00CA0AF1">
        <w:rPr>
          <w:rFonts w:ascii="Arial" w:hAnsi="Arial" w:cs="Arial"/>
          <w:b/>
          <w:bCs/>
        </w:rPr>
        <w:t xml:space="preserve">Leadership </w:t>
      </w:r>
      <w:r w:rsidR="00D93F56" w:rsidRPr="004F0A75">
        <w:rPr>
          <w:rFonts w:ascii="Arial" w:hAnsi="Arial" w:cs="Arial"/>
          <w:b/>
          <w:bCs/>
        </w:rPr>
        <w:t>B</w:t>
      </w:r>
      <w:r w:rsidRPr="00CA0AF1">
        <w:rPr>
          <w:rFonts w:ascii="Arial" w:hAnsi="Arial" w:cs="Arial"/>
          <w:b/>
          <w:bCs/>
        </w:rPr>
        <w:t xml:space="preserve">ehaviour: </w:t>
      </w:r>
      <w:r w:rsidR="00D93F56" w:rsidRPr="004F0A75">
        <w:rPr>
          <w:rFonts w:ascii="Arial" w:hAnsi="Arial" w:cs="Arial"/>
          <w:b/>
          <w:bCs/>
        </w:rPr>
        <w:t>C</w:t>
      </w:r>
      <w:r w:rsidRPr="00CA0AF1">
        <w:rPr>
          <w:rFonts w:ascii="Arial" w:hAnsi="Arial" w:cs="Arial"/>
          <w:b/>
          <w:bCs/>
        </w:rPr>
        <w:t xml:space="preserve">reating a </w:t>
      </w:r>
      <w:r w:rsidR="00D93F56" w:rsidRPr="004F0A75">
        <w:rPr>
          <w:rFonts w:ascii="Arial" w:hAnsi="Arial" w:cs="Arial"/>
          <w:b/>
          <w:bCs/>
        </w:rPr>
        <w:t>P</w:t>
      </w:r>
      <w:r w:rsidRPr="00CA0AF1">
        <w:rPr>
          <w:rFonts w:ascii="Arial" w:hAnsi="Arial" w:cs="Arial"/>
          <w:b/>
          <w:bCs/>
        </w:rPr>
        <w:t xml:space="preserve">ositive </w:t>
      </w:r>
      <w:r w:rsidR="00D93F56" w:rsidRPr="004F0A75">
        <w:rPr>
          <w:rFonts w:ascii="Arial" w:hAnsi="Arial" w:cs="Arial"/>
          <w:b/>
          <w:bCs/>
        </w:rPr>
        <w:t>C</w:t>
      </w:r>
      <w:r w:rsidRPr="00CA0AF1">
        <w:rPr>
          <w:rFonts w:ascii="Arial" w:hAnsi="Arial" w:cs="Arial"/>
          <w:b/>
          <w:bCs/>
        </w:rPr>
        <w:t xml:space="preserve">ulture </w:t>
      </w:r>
    </w:p>
    <w:p w14:paraId="598A7093" w14:textId="417AE77E" w:rsidR="00D93F56" w:rsidRPr="00FA55D3" w:rsidRDefault="00EC1618" w:rsidP="00EB6992">
      <w:pPr>
        <w:spacing w:before="300" w:line="360" w:lineRule="auto"/>
        <w:rPr>
          <w:rFonts w:ascii="Arial" w:hAnsi="Arial" w:cs="Arial"/>
          <w:i/>
          <w:iCs/>
        </w:rPr>
      </w:pPr>
      <w:r>
        <w:rPr>
          <w:rFonts w:ascii="Arial" w:hAnsi="Arial" w:cs="Arial"/>
        </w:rPr>
        <w:t>A L</w:t>
      </w:r>
      <w:r w:rsidR="00CA0AF1" w:rsidRPr="00CA0AF1">
        <w:rPr>
          <w:rFonts w:ascii="Arial" w:hAnsi="Arial" w:cs="Arial"/>
        </w:rPr>
        <w:t>eadership behaviour is creating a positive and supportive culture. Leaders who look after staff wellbeing and encourage open communication can improve how teams work together</w:t>
      </w:r>
      <w:r>
        <w:rPr>
          <w:rFonts w:ascii="Arial" w:hAnsi="Arial" w:cs="Arial"/>
        </w:rPr>
        <w:t xml:space="preserve"> </w:t>
      </w:r>
      <w:r w:rsidRPr="00CA0AF1">
        <w:rPr>
          <w:rFonts w:ascii="Arial" w:hAnsi="Arial" w:cs="Arial"/>
          <w:i/>
          <w:iCs/>
        </w:rPr>
        <w:t>(NHS England, 2023)</w:t>
      </w:r>
      <w:r w:rsidR="00CA0AF1" w:rsidRPr="00CA0AF1">
        <w:rPr>
          <w:rFonts w:ascii="Arial" w:hAnsi="Arial" w:cs="Arial"/>
        </w:rPr>
        <w:t xml:space="preserve">. When staff feel supported, they are more confident to share ideas, which helps creativity and improvement in care </w:t>
      </w:r>
      <w:r w:rsidR="00CA0AF1" w:rsidRPr="00CA0AF1">
        <w:rPr>
          <w:rFonts w:ascii="Arial" w:hAnsi="Arial" w:cs="Arial"/>
          <w:i/>
          <w:iCs/>
        </w:rPr>
        <w:t xml:space="preserve">(NHS England, 2023). </w:t>
      </w:r>
    </w:p>
    <w:p w14:paraId="52EEC895" w14:textId="14AA04E5" w:rsidR="00CA0AF1" w:rsidRPr="00CA0AF1" w:rsidRDefault="00CA0AF1" w:rsidP="00EB6992">
      <w:pPr>
        <w:spacing w:before="300" w:line="360" w:lineRule="auto"/>
        <w:rPr>
          <w:rFonts w:ascii="Arial" w:hAnsi="Arial" w:cs="Arial"/>
        </w:rPr>
      </w:pPr>
      <w:r w:rsidRPr="00CA0AF1">
        <w:rPr>
          <w:rFonts w:ascii="Arial" w:hAnsi="Arial" w:cs="Arial"/>
        </w:rPr>
        <w:t xml:space="preserve">For example, simple things like open discussions and honest feedback can help teams solve problems better. This also connects with Transformational Leadership </w:t>
      </w:r>
      <w:r w:rsidRPr="00CA0AF1">
        <w:rPr>
          <w:rFonts w:ascii="Arial" w:hAnsi="Arial" w:cs="Arial"/>
          <w:i/>
          <w:iCs/>
        </w:rPr>
        <w:t>(Bass &amp; Avolio, 1994),</w:t>
      </w:r>
      <w:r w:rsidRPr="00CA0AF1">
        <w:rPr>
          <w:rFonts w:ascii="Arial" w:hAnsi="Arial" w:cs="Arial"/>
        </w:rPr>
        <w:t xml:space="preserve"> where leaders motivate and support others. In the end, a positive culture benefits both staff and patient care.</w:t>
      </w:r>
    </w:p>
    <w:p w14:paraId="2D91DCDD" w14:textId="758B6A5D" w:rsidR="00CA0AF1" w:rsidRPr="00CA0AF1" w:rsidRDefault="00CA0AF1" w:rsidP="00EB6992">
      <w:pPr>
        <w:spacing w:before="300" w:line="360" w:lineRule="auto"/>
        <w:rPr>
          <w:rFonts w:ascii="Arial" w:hAnsi="Arial" w:cs="Arial"/>
        </w:rPr>
      </w:pPr>
    </w:p>
    <w:p w14:paraId="4FD2D0DE" w14:textId="0AB36C0F" w:rsidR="00CA0AF1" w:rsidRPr="00CA0AF1" w:rsidRDefault="00CA0AF1" w:rsidP="00EB6992">
      <w:pPr>
        <w:spacing w:before="300" w:line="360" w:lineRule="auto"/>
        <w:rPr>
          <w:rFonts w:ascii="Arial" w:hAnsi="Arial" w:cs="Arial"/>
          <w:b/>
          <w:bCs/>
        </w:rPr>
      </w:pPr>
      <w:r w:rsidRPr="00CA0AF1">
        <w:rPr>
          <w:rFonts w:ascii="Arial" w:hAnsi="Arial" w:cs="Arial"/>
          <w:b/>
          <w:bCs/>
        </w:rPr>
        <w:t xml:space="preserve">Reflective </w:t>
      </w:r>
      <w:r w:rsidR="00D93F56" w:rsidRPr="004F0A75">
        <w:rPr>
          <w:rFonts w:ascii="Arial" w:hAnsi="Arial" w:cs="Arial"/>
          <w:b/>
          <w:bCs/>
        </w:rPr>
        <w:t>J</w:t>
      </w:r>
      <w:r w:rsidRPr="00CA0AF1">
        <w:rPr>
          <w:rFonts w:ascii="Arial" w:hAnsi="Arial" w:cs="Arial"/>
          <w:b/>
          <w:bCs/>
        </w:rPr>
        <w:t xml:space="preserve">ournal </w:t>
      </w:r>
      <w:r w:rsidR="00D93F56" w:rsidRPr="004F0A75">
        <w:rPr>
          <w:rFonts w:ascii="Arial" w:hAnsi="Arial" w:cs="Arial"/>
          <w:b/>
          <w:bCs/>
        </w:rPr>
        <w:t>E</w:t>
      </w:r>
      <w:r w:rsidRPr="00CA0AF1">
        <w:rPr>
          <w:rFonts w:ascii="Arial" w:hAnsi="Arial" w:cs="Arial"/>
          <w:b/>
          <w:bCs/>
        </w:rPr>
        <w:t xml:space="preserve">ntry </w:t>
      </w:r>
    </w:p>
    <w:p w14:paraId="5B569FEF" w14:textId="77777777" w:rsidR="004D6711" w:rsidRDefault="00CA0AF1" w:rsidP="00EB6992">
      <w:pPr>
        <w:spacing w:before="300" w:line="360" w:lineRule="auto"/>
        <w:rPr>
          <w:rFonts w:ascii="Arial" w:hAnsi="Arial" w:cs="Arial"/>
        </w:rPr>
      </w:pPr>
      <w:r w:rsidRPr="00CA0AF1">
        <w:rPr>
          <w:rFonts w:ascii="Arial" w:hAnsi="Arial" w:cs="Arial"/>
        </w:rPr>
        <w:t xml:space="preserve">This module was a challenge for me, but it changed how I see creativity, leadership, and value in health and social care. At the beginning, I thought creativity was just about new ideas. </w:t>
      </w:r>
    </w:p>
    <w:p w14:paraId="00A3E25D" w14:textId="77777777" w:rsidR="004D6711" w:rsidRDefault="00CA0AF1" w:rsidP="00EB6992">
      <w:pPr>
        <w:spacing w:before="300" w:line="360" w:lineRule="auto"/>
        <w:rPr>
          <w:rFonts w:ascii="Arial" w:hAnsi="Arial" w:cs="Arial"/>
        </w:rPr>
      </w:pPr>
      <w:r w:rsidRPr="00CA0AF1">
        <w:rPr>
          <w:rFonts w:ascii="Arial" w:hAnsi="Arial" w:cs="Arial"/>
        </w:rPr>
        <w:t xml:space="preserve">Now I understand it is also about improving what already exists and working with others. Learning about the NHS Leadership Framework helped me see how leadership can support innovation in real practice. </w:t>
      </w:r>
    </w:p>
    <w:p w14:paraId="65A3B288" w14:textId="3AF593E9" w:rsidR="00CA0AF1" w:rsidRPr="004F0A75" w:rsidRDefault="00CA0AF1" w:rsidP="00EB6992">
      <w:pPr>
        <w:spacing w:before="300" w:line="360" w:lineRule="auto"/>
        <w:rPr>
          <w:rFonts w:ascii="Arial" w:hAnsi="Arial" w:cs="Arial"/>
        </w:rPr>
      </w:pPr>
      <w:r w:rsidRPr="00CA0AF1">
        <w:rPr>
          <w:rFonts w:ascii="Arial" w:hAnsi="Arial" w:cs="Arial"/>
        </w:rPr>
        <w:lastRenderedPageBreak/>
        <w:t>Group activities also showed me how important communication and teamwork are</w:t>
      </w:r>
      <w:r w:rsidR="00091D81">
        <w:rPr>
          <w:rFonts w:ascii="Arial" w:hAnsi="Arial" w:cs="Arial"/>
        </w:rPr>
        <w:t>;</w:t>
      </w:r>
      <w:r w:rsidRPr="00CA0AF1">
        <w:rPr>
          <w:rFonts w:ascii="Arial" w:hAnsi="Arial" w:cs="Arial"/>
        </w:rPr>
        <w:t xml:space="preserve"> Sometimes I felt overwhelmed, but I now understand that this is normal when learning new concepts. In the future, I will focus more on working with others, sharing ideas, and improving patient care step by step</w:t>
      </w:r>
      <w:r w:rsidR="00091D81">
        <w:rPr>
          <w:rFonts w:ascii="Arial" w:hAnsi="Arial" w:cs="Arial"/>
        </w:rPr>
        <w:t xml:space="preserve"> in </w:t>
      </w:r>
      <w:r w:rsidR="0086616C">
        <w:rPr>
          <w:rFonts w:ascii="Arial" w:hAnsi="Arial" w:cs="Arial"/>
        </w:rPr>
        <w:t xml:space="preserve">real practice. </w:t>
      </w:r>
    </w:p>
    <w:p w14:paraId="3C632E6B" w14:textId="77777777" w:rsidR="003261E9" w:rsidRPr="004F0A75" w:rsidRDefault="003261E9" w:rsidP="00EB6992">
      <w:pPr>
        <w:spacing w:before="300" w:line="360" w:lineRule="auto"/>
        <w:rPr>
          <w:rFonts w:ascii="Arial" w:hAnsi="Arial" w:cs="Arial"/>
        </w:rPr>
      </w:pPr>
    </w:p>
    <w:p w14:paraId="52A31F86" w14:textId="49AC7523" w:rsidR="00FC3F3B" w:rsidRPr="004F0A75" w:rsidRDefault="00FC3F3B" w:rsidP="00EB6992">
      <w:pPr>
        <w:spacing w:before="300" w:line="360" w:lineRule="auto"/>
        <w:rPr>
          <w:rFonts w:ascii="Arial" w:hAnsi="Arial" w:cs="Arial"/>
          <w:b/>
          <w:bCs/>
        </w:rPr>
      </w:pPr>
      <w:r w:rsidRPr="004F0A75">
        <w:rPr>
          <w:rFonts w:ascii="Arial" w:hAnsi="Arial" w:cs="Arial"/>
          <w:b/>
          <w:bCs/>
        </w:rPr>
        <w:t>Self-Reflection</w:t>
      </w:r>
      <w:r w:rsidR="003261E9" w:rsidRPr="004F0A75">
        <w:rPr>
          <w:rFonts w:ascii="Arial" w:hAnsi="Arial" w:cs="Arial"/>
          <w:b/>
          <w:bCs/>
        </w:rPr>
        <w:t xml:space="preserve"> Journal </w:t>
      </w:r>
      <w:r w:rsidRPr="004F0A75">
        <w:rPr>
          <w:rFonts w:ascii="Arial" w:hAnsi="Arial" w:cs="Arial"/>
          <w:b/>
          <w:bCs/>
        </w:rPr>
        <w:t>Entry</w:t>
      </w:r>
    </w:p>
    <w:p w14:paraId="417F6954" w14:textId="77777777" w:rsidR="008461EC" w:rsidRPr="008461EC" w:rsidRDefault="008461EC" w:rsidP="008461EC">
      <w:pPr>
        <w:spacing w:before="300" w:line="360" w:lineRule="auto"/>
        <w:rPr>
          <w:rFonts w:ascii="Arial" w:hAnsi="Arial" w:cs="Arial"/>
        </w:rPr>
      </w:pPr>
      <w:r w:rsidRPr="008461EC">
        <w:rPr>
          <w:rFonts w:ascii="Arial" w:hAnsi="Arial" w:cs="Arial"/>
        </w:rPr>
        <w:t>Through this module, my understanding of creativity, innovation, and value creation in health and social care has developed significantly. I now see creativity as part of everyday clinical thinking rather than something extra or optional.</w:t>
      </w:r>
    </w:p>
    <w:p w14:paraId="4FF887B8" w14:textId="77777777" w:rsidR="008461EC" w:rsidRPr="008461EC" w:rsidRDefault="008461EC" w:rsidP="008461EC">
      <w:pPr>
        <w:spacing w:before="300" w:line="360" w:lineRule="auto"/>
        <w:rPr>
          <w:rFonts w:ascii="Arial" w:hAnsi="Arial" w:cs="Arial"/>
        </w:rPr>
      </w:pPr>
      <w:r w:rsidRPr="008461EC">
        <w:rPr>
          <w:rFonts w:ascii="Arial" w:hAnsi="Arial" w:cs="Arial"/>
        </w:rPr>
        <w:t>Learning about Christina Maslach’s burnout theory helped me reflect on my own experience. When I feel information overload or pressure, my thinking becomes less clear and flexible, which affects how I generate and organise ideas. This showed me how cognitive exhaustion can impact creativity and decision-making in practice.</w:t>
      </w:r>
    </w:p>
    <w:p w14:paraId="0C7B6D45" w14:textId="77777777" w:rsidR="008461EC" w:rsidRPr="008461EC" w:rsidRDefault="008461EC" w:rsidP="008461EC">
      <w:pPr>
        <w:spacing w:before="300" w:line="360" w:lineRule="auto"/>
        <w:rPr>
          <w:rFonts w:ascii="Arial" w:hAnsi="Arial" w:cs="Arial"/>
        </w:rPr>
      </w:pPr>
      <w:r w:rsidRPr="008461EC">
        <w:rPr>
          <w:rFonts w:ascii="Arial" w:hAnsi="Arial" w:cs="Arial"/>
        </w:rPr>
        <w:t>In addition, learning about divergent and convergent thinking helped me understand that effective care involves both generating ideas and then selecting the most appropriate one. I realised that under pressure, I may move too quickly to solutions without fully exploring alternatives.</w:t>
      </w:r>
    </w:p>
    <w:p w14:paraId="761BB838" w14:textId="5CE94110" w:rsidR="008461EC" w:rsidRPr="008461EC" w:rsidRDefault="00BA7366" w:rsidP="008461EC">
      <w:pPr>
        <w:spacing w:before="300" w:line="360" w:lineRule="auto"/>
        <w:rPr>
          <w:rFonts w:ascii="Arial" w:hAnsi="Arial" w:cs="Arial"/>
        </w:rPr>
      </w:pPr>
      <w:r>
        <w:rPr>
          <w:rFonts w:ascii="Arial" w:hAnsi="Arial" w:cs="Arial"/>
        </w:rPr>
        <w:t>In summary</w:t>
      </w:r>
      <w:r w:rsidR="008461EC" w:rsidRPr="008461EC">
        <w:rPr>
          <w:rFonts w:ascii="Arial" w:hAnsi="Arial" w:cs="Arial"/>
        </w:rPr>
        <w:t>, this learning will support my future practice by helping me manage pressure, stay open to ideas, and use more structured thinking to improve patient care and outcomes.</w:t>
      </w:r>
    </w:p>
    <w:p w14:paraId="20DBDA29" w14:textId="7F8B047F" w:rsidR="00D13CC7" w:rsidRPr="00D13CC7" w:rsidRDefault="00D13CC7" w:rsidP="00EB6992">
      <w:pPr>
        <w:spacing w:before="300" w:line="360" w:lineRule="auto"/>
        <w:rPr>
          <w:rFonts w:ascii="Arial" w:hAnsi="Arial" w:cs="Arial"/>
        </w:rPr>
      </w:pPr>
    </w:p>
    <w:p w14:paraId="2ABB0740" w14:textId="77777777" w:rsidR="00694DD7" w:rsidRDefault="00694DD7" w:rsidP="00CA0AF1">
      <w:pPr>
        <w:spacing w:before="300"/>
        <w:rPr>
          <w:rFonts w:ascii="Arial" w:hAnsi="Arial" w:cs="Arial"/>
          <w:b/>
          <w:bCs/>
          <w:lang w:val="es-BO"/>
        </w:rPr>
      </w:pPr>
    </w:p>
    <w:p w14:paraId="1BD0CBC7" w14:textId="77777777" w:rsidR="00694DD7" w:rsidRDefault="00694DD7" w:rsidP="00CA0AF1">
      <w:pPr>
        <w:spacing w:before="300"/>
        <w:rPr>
          <w:rFonts w:ascii="Arial" w:hAnsi="Arial" w:cs="Arial"/>
          <w:b/>
          <w:bCs/>
          <w:lang w:val="es-BO"/>
        </w:rPr>
      </w:pPr>
    </w:p>
    <w:p w14:paraId="3EB5625F" w14:textId="77777777" w:rsidR="00694DD7" w:rsidRDefault="00694DD7" w:rsidP="00CA0AF1">
      <w:pPr>
        <w:spacing w:before="300"/>
        <w:rPr>
          <w:rFonts w:ascii="Arial" w:hAnsi="Arial" w:cs="Arial"/>
          <w:b/>
          <w:bCs/>
          <w:lang w:val="es-BO"/>
        </w:rPr>
      </w:pPr>
    </w:p>
    <w:p w14:paraId="3D387B86" w14:textId="77777777" w:rsidR="00694DD7" w:rsidRDefault="00694DD7" w:rsidP="00CA0AF1">
      <w:pPr>
        <w:spacing w:before="300"/>
        <w:rPr>
          <w:rFonts w:ascii="Arial" w:hAnsi="Arial" w:cs="Arial"/>
          <w:b/>
          <w:bCs/>
          <w:lang w:val="es-BO"/>
        </w:rPr>
      </w:pPr>
    </w:p>
    <w:p w14:paraId="606AE1D1" w14:textId="77777777" w:rsidR="00694DD7" w:rsidRDefault="00694DD7" w:rsidP="00CA0AF1">
      <w:pPr>
        <w:spacing w:before="300"/>
        <w:rPr>
          <w:rFonts w:ascii="Arial" w:hAnsi="Arial" w:cs="Arial"/>
          <w:b/>
          <w:bCs/>
          <w:lang w:val="es-BO"/>
        </w:rPr>
      </w:pPr>
    </w:p>
    <w:p w14:paraId="359A6654" w14:textId="3AE78F22" w:rsidR="003261E9" w:rsidRPr="001F4C6B" w:rsidRDefault="00B04906" w:rsidP="00CA0AF1">
      <w:pPr>
        <w:spacing w:before="300"/>
        <w:rPr>
          <w:rFonts w:ascii="Arial" w:hAnsi="Arial" w:cs="Arial"/>
          <w:b/>
          <w:bCs/>
          <w:lang w:val="es-BO"/>
        </w:rPr>
      </w:pPr>
      <w:proofErr w:type="spellStart"/>
      <w:r w:rsidRPr="001F4C6B">
        <w:rPr>
          <w:rFonts w:ascii="Arial" w:hAnsi="Arial" w:cs="Arial"/>
          <w:b/>
          <w:bCs/>
          <w:lang w:val="es-BO"/>
        </w:rPr>
        <w:lastRenderedPageBreak/>
        <w:t>References</w:t>
      </w:r>
      <w:proofErr w:type="spellEnd"/>
    </w:p>
    <w:p w14:paraId="25865952"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9E5F9C">
        <w:rPr>
          <w:rFonts w:ascii="Arial" w:hAnsi="Arial" w:cs="Arial"/>
          <w:kern w:val="0"/>
          <w:lang w:val="es-BO"/>
        </w:rPr>
        <w:t xml:space="preserve">Adepoju, V.A. et al., (2024). </w:t>
      </w:r>
      <w:r w:rsidRPr="00692A52">
        <w:rPr>
          <w:rFonts w:ascii="Arial" w:hAnsi="Arial" w:cs="Arial"/>
          <w:kern w:val="0"/>
          <w:lang w:val="en-US"/>
        </w:rPr>
        <w:t xml:space="preserve">Wearable Technology in the Management of Chronic Diseases: A Growing Concern. </w:t>
      </w:r>
      <w:r w:rsidRPr="00692A52">
        <w:rPr>
          <w:rFonts w:ascii="Arial" w:hAnsi="Arial" w:cs="Arial"/>
          <w:i/>
          <w:iCs/>
          <w:kern w:val="0"/>
          <w:lang w:val="en-US"/>
        </w:rPr>
        <w:t>Chronic Diseases and Translational Medicine</w:t>
      </w:r>
      <w:r w:rsidRPr="00692A52">
        <w:rPr>
          <w:rFonts w:ascii="Arial" w:hAnsi="Arial" w:cs="Arial"/>
          <w:kern w:val="0"/>
          <w:lang w:val="en-US"/>
        </w:rPr>
        <w:t xml:space="preserve">, [online] </w:t>
      </w:r>
      <w:proofErr w:type="spellStart"/>
      <w:r w:rsidRPr="00692A52">
        <w:rPr>
          <w:rFonts w:ascii="Arial" w:hAnsi="Arial" w:cs="Arial"/>
          <w:kern w:val="0"/>
          <w:lang w:val="en-US"/>
        </w:rPr>
        <w:t>p.n</w:t>
      </w:r>
      <w:proofErr w:type="spellEnd"/>
      <w:r w:rsidRPr="00692A52">
        <w:rPr>
          <w:rFonts w:ascii="Arial" w:hAnsi="Arial" w:cs="Arial"/>
          <w:kern w:val="0"/>
          <w:lang w:val="en-US"/>
        </w:rPr>
        <w:t xml:space="preserve">/a. </w:t>
      </w:r>
      <w:proofErr w:type="spellStart"/>
      <w:r w:rsidRPr="00692A52">
        <w:rPr>
          <w:rFonts w:ascii="Arial" w:hAnsi="Arial" w:cs="Arial"/>
          <w:kern w:val="0"/>
          <w:lang w:val="en-US"/>
        </w:rPr>
        <w:t>doi:</w:t>
      </w:r>
      <w:hyperlink r:id="rId9" w:history="1">
        <w:r w:rsidRPr="00692A52">
          <w:rPr>
            <w:rFonts w:ascii="Arial" w:hAnsi="Arial" w:cs="Arial"/>
            <w:kern w:val="0"/>
            <w:lang w:val="en-US"/>
          </w:rPr>
          <w:t>https</w:t>
        </w:r>
        <w:proofErr w:type="spellEnd"/>
        <w:r w:rsidRPr="00692A52">
          <w:rPr>
            <w:rFonts w:ascii="Arial" w:hAnsi="Arial" w:cs="Arial"/>
            <w:kern w:val="0"/>
            <w:lang w:val="en-US"/>
          </w:rPr>
          <w:t>://doi.org/10.1002/cdt3.156</w:t>
        </w:r>
      </w:hyperlink>
      <w:r w:rsidRPr="00692A52">
        <w:rPr>
          <w:rFonts w:ascii="Arial" w:hAnsi="Arial" w:cs="Arial"/>
          <w:kern w:val="0"/>
          <w:lang w:val="en-US"/>
        </w:rPr>
        <w:t>.</w:t>
      </w:r>
    </w:p>
    <w:p w14:paraId="2E1D6393"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proofErr w:type="spellStart"/>
      <w:r w:rsidRPr="00692A52">
        <w:rPr>
          <w:rFonts w:ascii="Arial" w:hAnsi="Arial" w:cs="Arial"/>
          <w:kern w:val="0"/>
          <w:lang w:val="en-US"/>
        </w:rPr>
        <w:t>Alzghaibi</w:t>
      </w:r>
      <w:proofErr w:type="spellEnd"/>
      <w:r w:rsidRPr="00692A52">
        <w:rPr>
          <w:rFonts w:ascii="Arial" w:hAnsi="Arial" w:cs="Arial"/>
          <w:kern w:val="0"/>
          <w:lang w:val="en-US"/>
        </w:rPr>
        <w:t xml:space="preserve">, H. (2025). Nurses’ perspectives on AI-Enabled wearable health technologies: opportunities and challenges in clinical practice. </w:t>
      </w:r>
      <w:r w:rsidRPr="00692A52">
        <w:rPr>
          <w:rFonts w:ascii="Arial" w:hAnsi="Arial" w:cs="Arial"/>
          <w:i/>
          <w:iCs/>
          <w:kern w:val="0"/>
          <w:lang w:val="en-US"/>
        </w:rPr>
        <w:t>BMC Nursing</w:t>
      </w:r>
      <w:r w:rsidRPr="00692A52">
        <w:rPr>
          <w:rFonts w:ascii="Arial" w:hAnsi="Arial" w:cs="Arial"/>
          <w:kern w:val="0"/>
          <w:lang w:val="en-US"/>
        </w:rPr>
        <w:t xml:space="preserve">, 24(1). </w:t>
      </w:r>
      <w:proofErr w:type="spellStart"/>
      <w:r w:rsidRPr="00692A52">
        <w:rPr>
          <w:rFonts w:ascii="Arial" w:hAnsi="Arial" w:cs="Arial"/>
          <w:kern w:val="0"/>
          <w:lang w:val="en-US"/>
        </w:rPr>
        <w:t>doi:</w:t>
      </w:r>
      <w:hyperlink r:id="rId10" w:history="1">
        <w:r w:rsidRPr="00692A52">
          <w:rPr>
            <w:rFonts w:ascii="Arial" w:hAnsi="Arial" w:cs="Arial"/>
            <w:kern w:val="0"/>
            <w:lang w:val="en-US"/>
          </w:rPr>
          <w:t>https</w:t>
        </w:r>
        <w:proofErr w:type="spellEnd"/>
        <w:r w:rsidRPr="00692A52">
          <w:rPr>
            <w:rFonts w:ascii="Arial" w:hAnsi="Arial" w:cs="Arial"/>
            <w:kern w:val="0"/>
            <w:lang w:val="en-US"/>
          </w:rPr>
          <w:t>://doi.org/10.1186/s12912-025-03343-y</w:t>
        </w:r>
      </w:hyperlink>
      <w:r w:rsidRPr="00692A52">
        <w:rPr>
          <w:rFonts w:ascii="Arial" w:hAnsi="Arial" w:cs="Arial"/>
          <w:kern w:val="0"/>
          <w:lang w:val="en-US"/>
        </w:rPr>
        <w:t>.</w:t>
      </w:r>
    </w:p>
    <w:p w14:paraId="3881CE80"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Arnold, S. et al., (2025). </w:t>
      </w:r>
      <w:r w:rsidRPr="00692A52">
        <w:rPr>
          <w:rFonts w:ascii="Arial" w:hAnsi="Arial" w:cs="Arial"/>
          <w:i/>
          <w:iCs/>
          <w:kern w:val="0"/>
          <w:lang w:val="en-US"/>
        </w:rPr>
        <w:t xml:space="preserve">What Is Prevention </w:t>
      </w:r>
      <w:proofErr w:type="gramStart"/>
      <w:r w:rsidRPr="00692A52">
        <w:rPr>
          <w:rFonts w:ascii="Arial" w:hAnsi="Arial" w:cs="Arial"/>
          <w:i/>
          <w:iCs/>
          <w:kern w:val="0"/>
          <w:lang w:val="en-US"/>
        </w:rPr>
        <w:t>In</w:t>
      </w:r>
      <w:proofErr w:type="gramEnd"/>
      <w:r w:rsidRPr="00692A52">
        <w:rPr>
          <w:rFonts w:ascii="Arial" w:hAnsi="Arial" w:cs="Arial"/>
          <w:i/>
          <w:iCs/>
          <w:kern w:val="0"/>
          <w:lang w:val="en-US"/>
        </w:rPr>
        <w:t xml:space="preserve"> Health? | The King’s Fund</w:t>
      </w:r>
      <w:r w:rsidRPr="00692A52">
        <w:rPr>
          <w:rFonts w:ascii="Arial" w:hAnsi="Arial" w:cs="Arial"/>
          <w:kern w:val="0"/>
          <w:lang w:val="en-US"/>
        </w:rPr>
        <w:t xml:space="preserve">. [online] The King’s Fund. Available at: </w:t>
      </w:r>
      <w:hyperlink r:id="rId11" w:history="1">
        <w:r w:rsidRPr="00692A52">
          <w:rPr>
            <w:rFonts w:ascii="Arial" w:hAnsi="Arial" w:cs="Arial"/>
            <w:kern w:val="0"/>
            <w:lang w:val="en-US"/>
          </w:rPr>
          <w:t>https://www.kingsfund.org.uk/insight-and-analysis/long-reads/what-is-prevention-in-health</w:t>
        </w:r>
      </w:hyperlink>
      <w:r w:rsidRPr="00692A52">
        <w:rPr>
          <w:rFonts w:ascii="Arial" w:hAnsi="Arial" w:cs="Arial"/>
          <w:kern w:val="0"/>
          <w:lang w:val="en-US"/>
        </w:rPr>
        <w:t xml:space="preserve"> </w:t>
      </w:r>
      <w:r w:rsidRPr="009F617E">
        <w:rPr>
          <w:rFonts w:ascii="Arial" w:hAnsi="Arial" w:cs="Arial"/>
          <w:i/>
          <w:iCs/>
          <w:kern w:val="0"/>
          <w:lang w:val="en-US"/>
        </w:rPr>
        <w:t>[Accessed 20 Apr. 2026].</w:t>
      </w:r>
    </w:p>
    <w:p w14:paraId="66DBE501"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Blythe, N. et al., (2022). </w:t>
      </w:r>
      <w:r w:rsidRPr="00692A52">
        <w:rPr>
          <w:rFonts w:ascii="Arial" w:hAnsi="Arial" w:cs="Arial"/>
          <w:i/>
          <w:iCs/>
          <w:kern w:val="0"/>
          <w:lang w:val="en-US"/>
        </w:rPr>
        <w:t>Strategies to reduce waiting times for elective care</w:t>
      </w:r>
      <w:r w:rsidRPr="00692A52">
        <w:rPr>
          <w:rFonts w:ascii="Arial" w:hAnsi="Arial" w:cs="Arial"/>
          <w:kern w:val="0"/>
          <w:lang w:val="en-US"/>
        </w:rPr>
        <w:t xml:space="preserve">. [online] Available at: </w:t>
      </w:r>
      <w:hyperlink r:id="rId12" w:history="1">
        <w:r w:rsidRPr="00692A52">
          <w:rPr>
            <w:rFonts w:ascii="Arial" w:hAnsi="Arial" w:cs="Arial"/>
            <w:kern w:val="0"/>
            <w:lang w:val="en-US"/>
          </w:rPr>
          <w:t>https://assets.kingsfund.org.uk/f/256914/x/43ac620e93/strategies_reduce_waiting_times_2022.pdf</w:t>
        </w:r>
      </w:hyperlink>
      <w:r w:rsidRPr="00692A52">
        <w:rPr>
          <w:rFonts w:ascii="Arial" w:hAnsi="Arial" w:cs="Arial"/>
          <w:kern w:val="0"/>
          <w:lang w:val="en-US"/>
        </w:rPr>
        <w:t xml:space="preserve"> </w:t>
      </w:r>
      <w:r w:rsidRPr="009F617E">
        <w:rPr>
          <w:rFonts w:ascii="Arial" w:hAnsi="Arial" w:cs="Arial"/>
          <w:i/>
          <w:iCs/>
          <w:kern w:val="0"/>
          <w:lang w:val="en-US"/>
        </w:rPr>
        <w:t>[Accessed 17 Apr. 2026].</w:t>
      </w:r>
    </w:p>
    <w:p w14:paraId="1CED55C5"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Bouttell, L. (2026). </w:t>
      </w:r>
      <w:r w:rsidRPr="00692A52">
        <w:rPr>
          <w:rFonts w:ascii="Arial" w:hAnsi="Arial" w:cs="Arial"/>
          <w:i/>
          <w:iCs/>
          <w:kern w:val="0"/>
          <w:lang w:val="en-US"/>
        </w:rPr>
        <w:t>The NHS Healthcare Leadership Model: A Complete Guide to the 9 Dimensions of Leadership</w:t>
      </w:r>
      <w:r w:rsidRPr="00692A52">
        <w:rPr>
          <w:rFonts w:ascii="Arial" w:hAnsi="Arial" w:cs="Arial"/>
          <w:kern w:val="0"/>
          <w:lang w:val="en-US"/>
        </w:rPr>
        <w:t xml:space="preserve">. [online] Quarterdeck.co.uk. Available at: </w:t>
      </w:r>
      <w:hyperlink r:id="rId13" w:history="1">
        <w:r w:rsidRPr="00692A52">
          <w:rPr>
            <w:rFonts w:ascii="Arial" w:hAnsi="Arial" w:cs="Arial"/>
            <w:kern w:val="0"/>
            <w:lang w:val="en-US"/>
          </w:rPr>
          <w:t>https://quarterdeck.co.uk/articles/leadership-framework-nhs/</w:t>
        </w:r>
      </w:hyperlink>
      <w:r w:rsidRPr="00692A52">
        <w:rPr>
          <w:rFonts w:ascii="Arial" w:hAnsi="Arial" w:cs="Arial"/>
          <w:kern w:val="0"/>
          <w:lang w:val="en-US"/>
        </w:rPr>
        <w:t xml:space="preserve"> </w:t>
      </w:r>
      <w:r w:rsidRPr="009F617E">
        <w:rPr>
          <w:rFonts w:ascii="Arial" w:hAnsi="Arial" w:cs="Arial"/>
          <w:i/>
          <w:iCs/>
          <w:kern w:val="0"/>
          <w:lang w:val="en-US"/>
        </w:rPr>
        <w:t>[Accessed 20 Apr. 2026].</w:t>
      </w:r>
    </w:p>
    <w:p w14:paraId="58002A73"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Burnes, B. (2005). Complexity theories and organizational change. </w:t>
      </w:r>
      <w:r w:rsidRPr="00692A52">
        <w:rPr>
          <w:rFonts w:ascii="Arial" w:hAnsi="Arial" w:cs="Arial"/>
          <w:i/>
          <w:iCs/>
          <w:kern w:val="0"/>
          <w:lang w:val="en-US"/>
        </w:rPr>
        <w:t>International Journal of Management Reviews</w:t>
      </w:r>
      <w:r w:rsidRPr="00692A52">
        <w:rPr>
          <w:rFonts w:ascii="Arial" w:hAnsi="Arial" w:cs="Arial"/>
          <w:kern w:val="0"/>
          <w:lang w:val="en-US"/>
        </w:rPr>
        <w:t>, 7(2), pp.73–90.</w:t>
      </w:r>
    </w:p>
    <w:p w14:paraId="19696D59"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Capital Nurse (n.d.). </w:t>
      </w:r>
      <w:r w:rsidRPr="00692A52">
        <w:rPr>
          <w:rFonts w:ascii="Arial" w:hAnsi="Arial" w:cs="Arial"/>
          <w:i/>
          <w:iCs/>
          <w:kern w:val="0"/>
          <w:lang w:val="en-US"/>
        </w:rPr>
        <w:t>Reflection (Gibbs, 1988</w:t>
      </w:r>
      <w:proofErr w:type="gramStart"/>
      <w:r w:rsidRPr="00692A52">
        <w:rPr>
          <w:rFonts w:ascii="Arial" w:hAnsi="Arial" w:cs="Arial"/>
          <w:i/>
          <w:iCs/>
          <w:kern w:val="0"/>
          <w:lang w:val="en-US"/>
        </w:rPr>
        <w:t xml:space="preserve">) </w:t>
      </w:r>
      <w:r w:rsidRPr="00692A52">
        <w:rPr>
          <w:rFonts w:ascii="Arial" w:hAnsi="Arial" w:cs="Arial"/>
          <w:kern w:val="0"/>
          <w:lang w:val="en-US"/>
        </w:rPr>
        <w:t>.</w:t>
      </w:r>
      <w:proofErr w:type="gramEnd"/>
      <w:r w:rsidRPr="00692A52">
        <w:rPr>
          <w:rFonts w:ascii="Arial" w:hAnsi="Arial" w:cs="Arial"/>
          <w:kern w:val="0"/>
          <w:lang w:val="en-US"/>
        </w:rPr>
        <w:t xml:space="preserve"> [online] Available at: </w:t>
      </w:r>
      <w:hyperlink r:id="rId14" w:history="1">
        <w:r w:rsidRPr="00692A52">
          <w:rPr>
            <w:rFonts w:ascii="Arial" w:hAnsi="Arial" w:cs="Arial"/>
            <w:kern w:val="0"/>
            <w:lang w:val="en-US"/>
          </w:rPr>
          <w:t>https://www.hee.nhs.uk/sites/default/files/documents/Gibbs%20Reflection%20model.pdf</w:t>
        </w:r>
      </w:hyperlink>
      <w:r w:rsidRPr="00692A52">
        <w:rPr>
          <w:rFonts w:ascii="Arial" w:hAnsi="Arial" w:cs="Arial"/>
          <w:kern w:val="0"/>
          <w:lang w:val="en-US"/>
        </w:rPr>
        <w:t xml:space="preserve"> </w:t>
      </w:r>
      <w:r w:rsidRPr="009F617E">
        <w:rPr>
          <w:rFonts w:ascii="Arial" w:hAnsi="Arial" w:cs="Arial"/>
          <w:i/>
          <w:iCs/>
          <w:kern w:val="0"/>
          <w:lang w:val="en-US"/>
        </w:rPr>
        <w:t>[Accessed 19 Apr. 2026].</w:t>
      </w:r>
    </w:p>
    <w:p w14:paraId="7C94B490"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s-BO"/>
        </w:rPr>
        <w:t xml:space="preserve">Caron, R.M. et al., (2023). </w:t>
      </w:r>
      <w:r w:rsidRPr="00692A52">
        <w:rPr>
          <w:rFonts w:ascii="Arial" w:hAnsi="Arial" w:cs="Arial"/>
          <w:kern w:val="0"/>
          <w:lang w:val="en-US"/>
        </w:rPr>
        <w:t xml:space="preserve">Health promotion, health protection, and disease prevention: Challenges and opportunities in a dynamic landscape. </w:t>
      </w:r>
      <w:r w:rsidRPr="00692A52">
        <w:rPr>
          <w:rFonts w:ascii="Arial" w:hAnsi="Arial" w:cs="Arial"/>
          <w:i/>
          <w:iCs/>
          <w:kern w:val="0"/>
          <w:lang w:val="en-US"/>
        </w:rPr>
        <w:t>AJPM Focus</w:t>
      </w:r>
      <w:r w:rsidRPr="00692A52">
        <w:rPr>
          <w:rFonts w:ascii="Arial" w:hAnsi="Arial" w:cs="Arial"/>
          <w:kern w:val="0"/>
          <w:lang w:val="en-US"/>
        </w:rPr>
        <w:t xml:space="preserve">, [online] 3(1), pp.1–3. </w:t>
      </w:r>
      <w:proofErr w:type="spellStart"/>
      <w:r w:rsidRPr="00692A52">
        <w:rPr>
          <w:rFonts w:ascii="Arial" w:hAnsi="Arial" w:cs="Arial"/>
          <w:kern w:val="0"/>
          <w:lang w:val="en-US"/>
        </w:rPr>
        <w:t>doi:</w:t>
      </w:r>
      <w:hyperlink r:id="rId15" w:history="1">
        <w:r w:rsidRPr="00692A52">
          <w:rPr>
            <w:rFonts w:ascii="Arial" w:hAnsi="Arial" w:cs="Arial"/>
            <w:kern w:val="0"/>
            <w:lang w:val="en-US"/>
          </w:rPr>
          <w:t>https</w:t>
        </w:r>
        <w:proofErr w:type="spellEnd"/>
        <w:r w:rsidRPr="00692A52">
          <w:rPr>
            <w:rFonts w:ascii="Arial" w:hAnsi="Arial" w:cs="Arial"/>
            <w:kern w:val="0"/>
            <w:lang w:val="en-US"/>
          </w:rPr>
          <w:t>://doi.org/10.1016/j.focus.2023.100167</w:t>
        </w:r>
      </w:hyperlink>
      <w:r w:rsidRPr="00692A52">
        <w:rPr>
          <w:rFonts w:ascii="Arial" w:hAnsi="Arial" w:cs="Arial"/>
          <w:kern w:val="0"/>
          <w:lang w:val="en-US"/>
        </w:rPr>
        <w:t>.</w:t>
      </w:r>
    </w:p>
    <w:p w14:paraId="6FDFF238"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Cherry, K. (2022). </w:t>
      </w:r>
      <w:r w:rsidRPr="00692A52">
        <w:rPr>
          <w:rFonts w:ascii="Arial" w:hAnsi="Arial" w:cs="Arial"/>
          <w:i/>
          <w:iCs/>
          <w:kern w:val="0"/>
          <w:lang w:val="en-US"/>
        </w:rPr>
        <w:t>The Components and Psychological Study of Creativity</w:t>
      </w:r>
      <w:r w:rsidRPr="00692A52">
        <w:rPr>
          <w:rFonts w:ascii="Arial" w:hAnsi="Arial" w:cs="Arial"/>
          <w:kern w:val="0"/>
          <w:lang w:val="en-US"/>
        </w:rPr>
        <w:t xml:space="preserve">. [online] </w:t>
      </w:r>
      <w:proofErr w:type="spellStart"/>
      <w:r w:rsidRPr="00692A52">
        <w:rPr>
          <w:rFonts w:ascii="Arial" w:hAnsi="Arial" w:cs="Arial"/>
          <w:kern w:val="0"/>
          <w:lang w:val="en-US"/>
        </w:rPr>
        <w:t>Verywell</w:t>
      </w:r>
      <w:proofErr w:type="spellEnd"/>
      <w:r w:rsidRPr="00692A52">
        <w:rPr>
          <w:rFonts w:ascii="Arial" w:hAnsi="Arial" w:cs="Arial"/>
          <w:kern w:val="0"/>
          <w:lang w:val="en-US"/>
        </w:rPr>
        <w:t xml:space="preserve"> Mind. Available at: </w:t>
      </w:r>
      <w:hyperlink r:id="rId16" w:history="1">
        <w:r w:rsidRPr="00692A52">
          <w:rPr>
            <w:rFonts w:ascii="Arial" w:hAnsi="Arial" w:cs="Arial"/>
            <w:kern w:val="0"/>
            <w:lang w:val="en-US"/>
          </w:rPr>
          <w:t>https://www.verywellmind.com/what-is-creativity-p2-3986725</w:t>
        </w:r>
      </w:hyperlink>
      <w:r w:rsidRPr="00692A52">
        <w:rPr>
          <w:rFonts w:ascii="Arial" w:hAnsi="Arial" w:cs="Arial"/>
          <w:kern w:val="0"/>
          <w:lang w:val="en-US"/>
        </w:rPr>
        <w:t xml:space="preserve"> </w:t>
      </w:r>
      <w:r w:rsidRPr="009F617E">
        <w:rPr>
          <w:rFonts w:ascii="Arial" w:hAnsi="Arial" w:cs="Arial"/>
          <w:i/>
          <w:iCs/>
          <w:kern w:val="0"/>
          <w:lang w:val="en-US"/>
        </w:rPr>
        <w:t>[Accessed 20 Apr. 2026].</w:t>
      </w:r>
    </w:p>
    <w:p w14:paraId="7D5C3C8F"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lastRenderedPageBreak/>
        <w:t xml:space="preserve">Davis, F.D. (1989). Perceived usefulness, perceived ease of use, and user acceptance of information technology. </w:t>
      </w:r>
      <w:r w:rsidRPr="00692A52">
        <w:rPr>
          <w:rFonts w:ascii="Arial" w:hAnsi="Arial" w:cs="Arial"/>
          <w:i/>
          <w:iCs/>
          <w:kern w:val="0"/>
          <w:lang w:val="en-US"/>
        </w:rPr>
        <w:t>MIS Quarterly</w:t>
      </w:r>
      <w:r w:rsidRPr="00692A52">
        <w:rPr>
          <w:rFonts w:ascii="Arial" w:hAnsi="Arial" w:cs="Arial"/>
          <w:kern w:val="0"/>
          <w:lang w:val="en-US"/>
        </w:rPr>
        <w:t xml:space="preserve">, [online] 13(3), pp.319–340. </w:t>
      </w:r>
      <w:proofErr w:type="spellStart"/>
      <w:r w:rsidRPr="00692A52">
        <w:rPr>
          <w:rFonts w:ascii="Arial" w:hAnsi="Arial" w:cs="Arial"/>
          <w:kern w:val="0"/>
          <w:lang w:val="en-US"/>
        </w:rPr>
        <w:t>doi:</w:t>
      </w:r>
      <w:hyperlink r:id="rId17" w:history="1">
        <w:r w:rsidRPr="00692A52">
          <w:rPr>
            <w:rFonts w:ascii="Arial" w:hAnsi="Arial" w:cs="Arial"/>
            <w:kern w:val="0"/>
            <w:lang w:val="en-US"/>
          </w:rPr>
          <w:t>https</w:t>
        </w:r>
        <w:proofErr w:type="spellEnd"/>
        <w:r w:rsidRPr="00692A52">
          <w:rPr>
            <w:rFonts w:ascii="Arial" w:hAnsi="Arial" w:cs="Arial"/>
            <w:kern w:val="0"/>
            <w:lang w:val="en-US"/>
          </w:rPr>
          <w:t>://doi.org/10.2307/249008</w:t>
        </w:r>
      </w:hyperlink>
      <w:r w:rsidRPr="00692A52">
        <w:rPr>
          <w:rFonts w:ascii="Arial" w:hAnsi="Arial" w:cs="Arial"/>
          <w:kern w:val="0"/>
          <w:lang w:val="en-US"/>
        </w:rPr>
        <w:t>.</w:t>
      </w:r>
    </w:p>
    <w:p w14:paraId="568C41A5"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De Hert, S. (2020). Burnout in healthcare workers: Prevalence, impact and preventative strategies. </w:t>
      </w:r>
      <w:r w:rsidRPr="00692A52">
        <w:rPr>
          <w:rFonts w:ascii="Arial" w:hAnsi="Arial" w:cs="Arial"/>
          <w:i/>
          <w:iCs/>
          <w:kern w:val="0"/>
          <w:lang w:val="en-US"/>
        </w:rPr>
        <w:t>Local and Regional Anesthesia</w:t>
      </w:r>
      <w:r w:rsidRPr="00692A52">
        <w:rPr>
          <w:rFonts w:ascii="Arial" w:hAnsi="Arial" w:cs="Arial"/>
          <w:kern w:val="0"/>
          <w:lang w:val="en-US"/>
        </w:rPr>
        <w:t xml:space="preserve">, [online] 13(13), pp.171–183. </w:t>
      </w:r>
      <w:proofErr w:type="spellStart"/>
      <w:r w:rsidRPr="00692A52">
        <w:rPr>
          <w:rFonts w:ascii="Arial" w:hAnsi="Arial" w:cs="Arial"/>
          <w:kern w:val="0"/>
          <w:lang w:val="en-US"/>
        </w:rPr>
        <w:t>doi:</w:t>
      </w:r>
      <w:hyperlink r:id="rId18" w:history="1">
        <w:r w:rsidRPr="00692A52">
          <w:rPr>
            <w:rFonts w:ascii="Arial" w:hAnsi="Arial" w:cs="Arial"/>
            <w:kern w:val="0"/>
            <w:lang w:val="en-US"/>
          </w:rPr>
          <w:t>https</w:t>
        </w:r>
        <w:proofErr w:type="spellEnd"/>
        <w:r w:rsidRPr="00692A52">
          <w:rPr>
            <w:rFonts w:ascii="Arial" w:hAnsi="Arial" w:cs="Arial"/>
            <w:kern w:val="0"/>
            <w:lang w:val="en-US"/>
          </w:rPr>
          <w:t>://doi.org/10.2147/lra.s240564</w:t>
        </w:r>
      </w:hyperlink>
      <w:r w:rsidRPr="00692A52">
        <w:rPr>
          <w:rFonts w:ascii="Arial" w:hAnsi="Arial" w:cs="Arial"/>
          <w:kern w:val="0"/>
          <w:lang w:val="en-US"/>
        </w:rPr>
        <w:t>.</w:t>
      </w:r>
    </w:p>
    <w:p w14:paraId="5DBF2EFB"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Department of Health &amp; Social Care (2021). </w:t>
      </w:r>
      <w:r w:rsidRPr="00692A52">
        <w:rPr>
          <w:rFonts w:ascii="Arial" w:hAnsi="Arial" w:cs="Arial"/>
          <w:i/>
          <w:iCs/>
          <w:kern w:val="0"/>
          <w:lang w:val="en-US"/>
        </w:rPr>
        <w:t>Putting data, Digital and Tech at the Heart of Transforming the NHS</w:t>
      </w:r>
      <w:r w:rsidRPr="00692A52">
        <w:rPr>
          <w:rFonts w:ascii="Arial" w:hAnsi="Arial" w:cs="Arial"/>
          <w:kern w:val="0"/>
          <w:lang w:val="en-US"/>
        </w:rPr>
        <w:t xml:space="preserve">. [online] GOV.UK. Available at: </w:t>
      </w:r>
      <w:hyperlink r:id="rId19" w:history="1">
        <w:r w:rsidRPr="00692A52">
          <w:rPr>
            <w:rFonts w:ascii="Arial" w:hAnsi="Arial" w:cs="Arial"/>
            <w:kern w:val="0"/>
            <w:lang w:val="en-US"/>
          </w:rPr>
          <w:t>https://www.gov.uk/government/publications/putting-data-digital-and-tech-at-the-heart-of-transforming-the-nhs/putting-data-digital-and-tech-at-the-heart-of-transforming-the-nhs</w:t>
        </w:r>
      </w:hyperlink>
      <w:r w:rsidRPr="00692A52">
        <w:rPr>
          <w:rFonts w:ascii="Arial" w:hAnsi="Arial" w:cs="Arial"/>
          <w:kern w:val="0"/>
          <w:lang w:val="en-US"/>
        </w:rPr>
        <w:t xml:space="preserve"> </w:t>
      </w:r>
      <w:r w:rsidRPr="009F617E">
        <w:rPr>
          <w:rFonts w:ascii="Arial" w:hAnsi="Arial" w:cs="Arial"/>
          <w:i/>
          <w:iCs/>
          <w:kern w:val="0"/>
          <w:lang w:val="en-US"/>
        </w:rPr>
        <w:t>[Accessed 20 Apr. 2026].</w:t>
      </w:r>
    </w:p>
    <w:p w14:paraId="0A7A3D6F"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Druker P. F. (2026). </w:t>
      </w:r>
      <w:r w:rsidRPr="00692A52">
        <w:rPr>
          <w:rFonts w:ascii="Arial" w:hAnsi="Arial" w:cs="Arial"/>
          <w:i/>
          <w:iCs/>
          <w:kern w:val="0"/>
          <w:lang w:val="en-US"/>
        </w:rPr>
        <w:t>Innovation and Entrepreneurship</w:t>
      </w:r>
      <w:r w:rsidRPr="00692A52">
        <w:rPr>
          <w:rFonts w:ascii="Arial" w:hAnsi="Arial" w:cs="Arial"/>
          <w:kern w:val="0"/>
          <w:lang w:val="en-US"/>
        </w:rPr>
        <w:t xml:space="preserve">. [online] Google Books. Available at: </w:t>
      </w:r>
      <w:hyperlink r:id="rId20" w:history="1">
        <w:r w:rsidRPr="00692A52">
          <w:rPr>
            <w:rFonts w:ascii="Arial" w:hAnsi="Arial" w:cs="Arial"/>
            <w:kern w:val="0"/>
            <w:lang w:val="en-US"/>
          </w:rPr>
          <w:t>https://books.google.co.uk/books?id=NyqDBAAAQBAJ&amp;printsec=frontcover&amp;source=gbs_ge_summary_r&amp;cad=0#v=onepage&amp;q&amp;f=false</w:t>
        </w:r>
      </w:hyperlink>
      <w:r w:rsidRPr="00692A52">
        <w:rPr>
          <w:rFonts w:ascii="Arial" w:hAnsi="Arial" w:cs="Arial"/>
          <w:kern w:val="0"/>
          <w:lang w:val="en-US"/>
        </w:rPr>
        <w:t xml:space="preserve"> [Accessed 15 Apr. 2026].</w:t>
      </w:r>
    </w:p>
    <w:p w14:paraId="0E939488"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Holden, J. (2024). </w:t>
      </w:r>
      <w:r w:rsidRPr="00692A52">
        <w:rPr>
          <w:rFonts w:ascii="Arial" w:hAnsi="Arial" w:cs="Arial"/>
          <w:i/>
          <w:iCs/>
          <w:kern w:val="0"/>
          <w:lang w:val="en-US"/>
        </w:rPr>
        <w:t xml:space="preserve">10 Actions </w:t>
      </w:r>
      <w:proofErr w:type="gramStart"/>
      <w:r w:rsidRPr="00692A52">
        <w:rPr>
          <w:rFonts w:ascii="Arial" w:hAnsi="Arial" w:cs="Arial"/>
          <w:i/>
          <w:iCs/>
          <w:kern w:val="0"/>
          <w:lang w:val="en-US"/>
        </w:rPr>
        <w:t>The</w:t>
      </w:r>
      <w:proofErr w:type="gramEnd"/>
      <w:r w:rsidRPr="00692A52">
        <w:rPr>
          <w:rFonts w:ascii="Arial" w:hAnsi="Arial" w:cs="Arial"/>
          <w:i/>
          <w:iCs/>
          <w:kern w:val="0"/>
          <w:lang w:val="en-US"/>
        </w:rPr>
        <w:t xml:space="preserve"> Government Can Take </w:t>
      </w:r>
      <w:proofErr w:type="gramStart"/>
      <w:r w:rsidRPr="00692A52">
        <w:rPr>
          <w:rFonts w:ascii="Arial" w:hAnsi="Arial" w:cs="Arial"/>
          <w:i/>
          <w:iCs/>
          <w:kern w:val="0"/>
          <w:lang w:val="en-US"/>
        </w:rPr>
        <w:t>To</w:t>
      </w:r>
      <w:proofErr w:type="gramEnd"/>
      <w:r w:rsidRPr="00692A52">
        <w:rPr>
          <w:rFonts w:ascii="Arial" w:hAnsi="Arial" w:cs="Arial"/>
          <w:i/>
          <w:iCs/>
          <w:kern w:val="0"/>
          <w:lang w:val="en-US"/>
        </w:rPr>
        <w:t xml:space="preserve"> Improve NHS Working Conditions | The King’s Fund</w:t>
      </w:r>
      <w:r w:rsidRPr="00692A52">
        <w:rPr>
          <w:rFonts w:ascii="Arial" w:hAnsi="Arial" w:cs="Arial"/>
          <w:kern w:val="0"/>
          <w:lang w:val="en-US"/>
        </w:rPr>
        <w:t xml:space="preserve">. [online] The King’s Fund. Available at: </w:t>
      </w:r>
      <w:hyperlink r:id="rId21" w:history="1">
        <w:r w:rsidRPr="00692A52">
          <w:rPr>
            <w:rFonts w:ascii="Arial" w:hAnsi="Arial" w:cs="Arial"/>
            <w:kern w:val="0"/>
            <w:lang w:val="en-US"/>
          </w:rPr>
          <w:t>https://www.kingsfund.org.uk/insight-and-analysis/briefings/10-actions--improve-nhs-working-conditions</w:t>
        </w:r>
      </w:hyperlink>
      <w:r w:rsidRPr="00692A52">
        <w:rPr>
          <w:rFonts w:ascii="Arial" w:hAnsi="Arial" w:cs="Arial"/>
          <w:kern w:val="0"/>
          <w:lang w:val="en-US"/>
        </w:rPr>
        <w:t xml:space="preserve"> </w:t>
      </w:r>
      <w:r w:rsidRPr="009F617E">
        <w:rPr>
          <w:rFonts w:ascii="Arial" w:hAnsi="Arial" w:cs="Arial"/>
          <w:i/>
          <w:iCs/>
          <w:kern w:val="0"/>
          <w:lang w:val="en-US"/>
        </w:rPr>
        <w:t>[Accessed 16 Apr. 2026].</w:t>
      </w:r>
    </w:p>
    <w:p w14:paraId="4EB5EAA4"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Hussain, S.T. et al., (2018). Kurt Lewin’s Change model: a Critical Review of the Role of Leadership and Employee Involvement in Organizational Change. </w:t>
      </w:r>
      <w:r w:rsidRPr="00692A52">
        <w:rPr>
          <w:rFonts w:ascii="Arial" w:hAnsi="Arial" w:cs="Arial"/>
          <w:i/>
          <w:iCs/>
          <w:kern w:val="0"/>
          <w:lang w:val="en-US"/>
        </w:rPr>
        <w:t>Journal of Innovation &amp; Knowledge</w:t>
      </w:r>
      <w:r w:rsidRPr="00692A52">
        <w:rPr>
          <w:rFonts w:ascii="Arial" w:hAnsi="Arial" w:cs="Arial"/>
          <w:kern w:val="0"/>
          <w:lang w:val="en-US"/>
        </w:rPr>
        <w:t>, 3(3), pp.123–127.</w:t>
      </w:r>
    </w:p>
    <w:p w14:paraId="33F76920"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James, C. et al., (2024). The cost of keeping patients </w:t>
      </w:r>
      <w:proofErr w:type="gramStart"/>
      <w:r w:rsidRPr="00692A52">
        <w:rPr>
          <w:rFonts w:ascii="Arial" w:hAnsi="Arial" w:cs="Arial"/>
          <w:kern w:val="0"/>
          <w:lang w:val="en-US"/>
        </w:rPr>
        <w:t>waiting:</w:t>
      </w:r>
      <w:proofErr w:type="gramEnd"/>
      <w:r w:rsidRPr="00692A52">
        <w:rPr>
          <w:rFonts w:ascii="Arial" w:hAnsi="Arial" w:cs="Arial"/>
          <w:kern w:val="0"/>
          <w:lang w:val="en-US"/>
        </w:rPr>
        <w:t xml:space="preserve"> retrospective treatment-control study of additional healthcare </w:t>
      </w:r>
      <w:proofErr w:type="spellStart"/>
      <w:r w:rsidRPr="00692A52">
        <w:rPr>
          <w:rFonts w:ascii="Arial" w:hAnsi="Arial" w:cs="Arial"/>
          <w:kern w:val="0"/>
          <w:lang w:val="en-US"/>
        </w:rPr>
        <w:t>utilisation</w:t>
      </w:r>
      <w:proofErr w:type="spellEnd"/>
      <w:r w:rsidRPr="00692A52">
        <w:rPr>
          <w:rFonts w:ascii="Arial" w:hAnsi="Arial" w:cs="Arial"/>
          <w:kern w:val="0"/>
          <w:lang w:val="en-US"/>
        </w:rPr>
        <w:t xml:space="preserve"> for UK patients awaiting elective treatment. </w:t>
      </w:r>
      <w:r w:rsidRPr="00692A52">
        <w:rPr>
          <w:rFonts w:ascii="Arial" w:hAnsi="Arial" w:cs="Arial"/>
          <w:i/>
          <w:iCs/>
          <w:kern w:val="0"/>
          <w:lang w:val="en-US"/>
        </w:rPr>
        <w:t>BMC health services research</w:t>
      </w:r>
      <w:r w:rsidRPr="00692A52">
        <w:rPr>
          <w:rFonts w:ascii="Arial" w:hAnsi="Arial" w:cs="Arial"/>
          <w:kern w:val="0"/>
          <w:lang w:val="en-US"/>
        </w:rPr>
        <w:t xml:space="preserve">, [online] 24(1). </w:t>
      </w:r>
      <w:proofErr w:type="spellStart"/>
      <w:r w:rsidRPr="00692A52">
        <w:rPr>
          <w:rFonts w:ascii="Arial" w:hAnsi="Arial" w:cs="Arial"/>
          <w:kern w:val="0"/>
          <w:lang w:val="en-US"/>
        </w:rPr>
        <w:t>doi:</w:t>
      </w:r>
      <w:hyperlink r:id="rId22" w:history="1">
        <w:r w:rsidRPr="00692A52">
          <w:rPr>
            <w:rFonts w:ascii="Arial" w:hAnsi="Arial" w:cs="Arial"/>
            <w:kern w:val="0"/>
            <w:lang w:val="en-US"/>
          </w:rPr>
          <w:t>https</w:t>
        </w:r>
        <w:proofErr w:type="spellEnd"/>
        <w:r w:rsidRPr="00692A52">
          <w:rPr>
            <w:rFonts w:ascii="Arial" w:hAnsi="Arial" w:cs="Arial"/>
            <w:kern w:val="0"/>
            <w:lang w:val="en-US"/>
          </w:rPr>
          <w:t>://doi.org/10.1186/s12913-024-10931-2</w:t>
        </w:r>
      </w:hyperlink>
      <w:r w:rsidRPr="00692A52">
        <w:rPr>
          <w:rFonts w:ascii="Arial" w:hAnsi="Arial" w:cs="Arial"/>
          <w:kern w:val="0"/>
          <w:lang w:val="en-US"/>
        </w:rPr>
        <w:t>.</w:t>
      </w:r>
    </w:p>
    <w:p w14:paraId="3588B868"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Jones, K. et al., (2025). Impact of same day emergency care services on urgent and emergency care delivery outcomes: a systematic review. </w:t>
      </w:r>
      <w:r w:rsidRPr="00692A52">
        <w:rPr>
          <w:rFonts w:ascii="Arial" w:hAnsi="Arial" w:cs="Arial"/>
          <w:i/>
          <w:iCs/>
          <w:kern w:val="0"/>
          <w:lang w:val="en-US"/>
        </w:rPr>
        <w:t>Emergency Medicine Journal</w:t>
      </w:r>
      <w:r w:rsidRPr="00692A52">
        <w:rPr>
          <w:rFonts w:ascii="Arial" w:hAnsi="Arial" w:cs="Arial"/>
          <w:kern w:val="0"/>
          <w:lang w:val="en-US"/>
        </w:rPr>
        <w:t xml:space="preserve">, [online] </w:t>
      </w:r>
      <w:proofErr w:type="gramStart"/>
      <w:r w:rsidRPr="00692A52">
        <w:rPr>
          <w:rFonts w:ascii="Arial" w:hAnsi="Arial" w:cs="Arial"/>
          <w:kern w:val="0"/>
          <w:lang w:val="en-US"/>
        </w:rPr>
        <w:t>p.emermed</w:t>
      </w:r>
      <w:proofErr w:type="gramEnd"/>
      <w:r w:rsidRPr="00692A52">
        <w:rPr>
          <w:rFonts w:ascii="Arial" w:hAnsi="Arial" w:cs="Arial"/>
          <w:kern w:val="0"/>
          <w:lang w:val="en-US"/>
        </w:rPr>
        <w:t xml:space="preserve">-2024-214821. </w:t>
      </w:r>
      <w:proofErr w:type="spellStart"/>
      <w:r w:rsidRPr="00692A52">
        <w:rPr>
          <w:rFonts w:ascii="Arial" w:hAnsi="Arial" w:cs="Arial"/>
          <w:kern w:val="0"/>
          <w:lang w:val="en-US"/>
        </w:rPr>
        <w:t>doi:</w:t>
      </w:r>
      <w:hyperlink r:id="rId23" w:history="1">
        <w:r w:rsidRPr="00692A52">
          <w:rPr>
            <w:rFonts w:ascii="Arial" w:hAnsi="Arial" w:cs="Arial"/>
            <w:kern w:val="0"/>
            <w:lang w:val="en-US"/>
          </w:rPr>
          <w:t>https</w:t>
        </w:r>
        <w:proofErr w:type="spellEnd"/>
        <w:r w:rsidRPr="00692A52">
          <w:rPr>
            <w:rFonts w:ascii="Arial" w:hAnsi="Arial" w:cs="Arial"/>
            <w:kern w:val="0"/>
            <w:lang w:val="en-US"/>
          </w:rPr>
          <w:t>://doi.org/10.1136/emermed-</w:t>
        </w:r>
        <w:r w:rsidRPr="00692A52">
          <w:rPr>
            <w:rFonts w:ascii="Arial" w:hAnsi="Arial" w:cs="Arial"/>
            <w:kern w:val="0"/>
            <w:lang w:val="en-US"/>
          </w:rPr>
          <w:lastRenderedPageBreak/>
          <w:t>2024-214821</w:t>
        </w:r>
      </w:hyperlink>
      <w:r w:rsidRPr="00692A52">
        <w:rPr>
          <w:rFonts w:ascii="Arial" w:hAnsi="Arial" w:cs="Arial"/>
          <w:kern w:val="0"/>
          <w:lang w:val="en-US"/>
        </w:rPr>
        <w:t>.</w:t>
      </w:r>
    </w:p>
    <w:p w14:paraId="59174812"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Kinman, G. (2025). Maslach Burnout Inventory. </w:t>
      </w:r>
      <w:r w:rsidRPr="00692A52">
        <w:rPr>
          <w:rFonts w:ascii="Arial" w:hAnsi="Arial" w:cs="Arial"/>
          <w:i/>
          <w:iCs/>
          <w:kern w:val="0"/>
          <w:lang w:val="en-US"/>
        </w:rPr>
        <w:t>PubMed</w:t>
      </w:r>
      <w:r w:rsidRPr="00692A52">
        <w:rPr>
          <w:rFonts w:ascii="Arial" w:hAnsi="Arial" w:cs="Arial"/>
          <w:kern w:val="0"/>
          <w:lang w:val="en-US"/>
        </w:rPr>
        <w:t xml:space="preserve">, [online] 74(9), pp.630–631. </w:t>
      </w:r>
      <w:proofErr w:type="spellStart"/>
      <w:r w:rsidRPr="00692A52">
        <w:rPr>
          <w:rFonts w:ascii="Arial" w:hAnsi="Arial" w:cs="Arial"/>
          <w:kern w:val="0"/>
          <w:lang w:val="en-US"/>
        </w:rPr>
        <w:t>doi:</w:t>
      </w:r>
      <w:hyperlink r:id="rId24" w:history="1">
        <w:r w:rsidRPr="00692A52">
          <w:rPr>
            <w:rFonts w:ascii="Arial" w:hAnsi="Arial" w:cs="Arial"/>
            <w:kern w:val="0"/>
            <w:lang w:val="en-US"/>
          </w:rPr>
          <w:t>https</w:t>
        </w:r>
        <w:proofErr w:type="spellEnd"/>
        <w:r w:rsidRPr="00692A52">
          <w:rPr>
            <w:rFonts w:ascii="Arial" w:hAnsi="Arial" w:cs="Arial"/>
            <w:kern w:val="0"/>
            <w:lang w:val="en-US"/>
          </w:rPr>
          <w:t>://doi.org/10.1093/</w:t>
        </w:r>
        <w:proofErr w:type="spellStart"/>
        <w:r w:rsidRPr="00692A52">
          <w:rPr>
            <w:rFonts w:ascii="Arial" w:hAnsi="Arial" w:cs="Arial"/>
            <w:kern w:val="0"/>
            <w:lang w:val="en-US"/>
          </w:rPr>
          <w:t>occmed</w:t>
        </w:r>
        <w:proofErr w:type="spellEnd"/>
        <w:r w:rsidRPr="00692A52">
          <w:rPr>
            <w:rFonts w:ascii="Arial" w:hAnsi="Arial" w:cs="Arial"/>
            <w:kern w:val="0"/>
            <w:lang w:val="en-US"/>
          </w:rPr>
          <w:t>/kqae116</w:t>
        </w:r>
      </w:hyperlink>
      <w:r w:rsidRPr="00692A52">
        <w:rPr>
          <w:rFonts w:ascii="Arial" w:hAnsi="Arial" w:cs="Arial"/>
          <w:kern w:val="0"/>
          <w:lang w:val="en-US"/>
        </w:rPr>
        <w:t>.</w:t>
      </w:r>
    </w:p>
    <w:p w14:paraId="6D34AFA8"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proofErr w:type="spellStart"/>
      <w:r w:rsidRPr="00692A52">
        <w:rPr>
          <w:rFonts w:ascii="Arial" w:hAnsi="Arial" w:cs="Arial"/>
          <w:kern w:val="0"/>
          <w:lang w:val="en-US"/>
        </w:rPr>
        <w:t>Kosiol</w:t>
      </w:r>
      <w:proofErr w:type="spellEnd"/>
      <w:r w:rsidRPr="00692A52">
        <w:rPr>
          <w:rFonts w:ascii="Arial" w:hAnsi="Arial" w:cs="Arial"/>
          <w:kern w:val="0"/>
          <w:lang w:val="en-US"/>
        </w:rPr>
        <w:t xml:space="preserve">, J. et al., (2024). </w:t>
      </w:r>
      <w:proofErr w:type="spellStart"/>
      <w:r w:rsidRPr="00692A52">
        <w:rPr>
          <w:rFonts w:ascii="Arial" w:hAnsi="Arial" w:cs="Arial"/>
          <w:kern w:val="0"/>
          <w:lang w:val="en-US"/>
        </w:rPr>
        <w:t>Revolutionising</w:t>
      </w:r>
      <w:proofErr w:type="spellEnd"/>
      <w:r w:rsidRPr="00692A52">
        <w:rPr>
          <w:rFonts w:ascii="Arial" w:hAnsi="Arial" w:cs="Arial"/>
          <w:kern w:val="0"/>
          <w:lang w:val="en-US"/>
        </w:rPr>
        <w:t xml:space="preserve"> health and social care: Innovative solutions for a brighter tomorrow – a systematic review of the literature. </w:t>
      </w:r>
      <w:r w:rsidRPr="00692A52">
        <w:rPr>
          <w:rFonts w:ascii="Arial" w:hAnsi="Arial" w:cs="Arial"/>
          <w:i/>
          <w:iCs/>
          <w:kern w:val="0"/>
          <w:lang w:val="en-US"/>
        </w:rPr>
        <w:t>BMC Health Services Research</w:t>
      </w:r>
      <w:r w:rsidRPr="00692A52">
        <w:rPr>
          <w:rFonts w:ascii="Arial" w:hAnsi="Arial" w:cs="Arial"/>
          <w:kern w:val="0"/>
          <w:lang w:val="en-US"/>
        </w:rPr>
        <w:t xml:space="preserve">, [online] 24(1). </w:t>
      </w:r>
      <w:proofErr w:type="spellStart"/>
      <w:r w:rsidRPr="00692A52">
        <w:rPr>
          <w:rFonts w:ascii="Arial" w:hAnsi="Arial" w:cs="Arial"/>
          <w:kern w:val="0"/>
          <w:lang w:val="en-US"/>
        </w:rPr>
        <w:t>doi:</w:t>
      </w:r>
      <w:hyperlink r:id="rId25" w:history="1">
        <w:r w:rsidRPr="00692A52">
          <w:rPr>
            <w:rFonts w:ascii="Arial" w:hAnsi="Arial" w:cs="Arial"/>
            <w:kern w:val="0"/>
            <w:lang w:val="en-US"/>
          </w:rPr>
          <w:t>https</w:t>
        </w:r>
        <w:proofErr w:type="spellEnd"/>
        <w:r w:rsidRPr="00692A52">
          <w:rPr>
            <w:rFonts w:ascii="Arial" w:hAnsi="Arial" w:cs="Arial"/>
            <w:kern w:val="0"/>
            <w:lang w:val="en-US"/>
          </w:rPr>
          <w:t>://doi.org/10.1186/s12913-024-11099-5</w:t>
        </w:r>
      </w:hyperlink>
      <w:r w:rsidRPr="00692A52">
        <w:rPr>
          <w:rFonts w:ascii="Arial" w:hAnsi="Arial" w:cs="Arial"/>
          <w:kern w:val="0"/>
          <w:lang w:val="en-US"/>
        </w:rPr>
        <w:t>.</w:t>
      </w:r>
    </w:p>
    <w:p w14:paraId="1943A70F" w14:textId="6820E932"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proofErr w:type="spellStart"/>
      <w:r w:rsidRPr="00692A52">
        <w:rPr>
          <w:rFonts w:ascii="Arial" w:hAnsi="Arial" w:cs="Arial"/>
          <w:kern w:val="0"/>
          <w:lang w:val="en-US"/>
        </w:rPr>
        <w:t>Krskova</w:t>
      </w:r>
      <w:proofErr w:type="spellEnd"/>
      <w:r w:rsidRPr="00692A52">
        <w:rPr>
          <w:rFonts w:ascii="Arial" w:hAnsi="Arial" w:cs="Arial"/>
          <w:kern w:val="0"/>
          <w:lang w:val="en-US"/>
        </w:rPr>
        <w:t xml:space="preserve"> H., et al., (2023). </w:t>
      </w:r>
      <w:r w:rsidRPr="00692A52">
        <w:rPr>
          <w:rFonts w:ascii="Arial" w:hAnsi="Arial" w:cs="Arial"/>
          <w:i/>
          <w:iCs/>
          <w:kern w:val="0"/>
          <w:lang w:val="en-US"/>
        </w:rPr>
        <w:t xml:space="preserve">The influence of growth mindset, discipline, flow and creativity </w:t>
      </w:r>
      <w:r w:rsidR="006051AF" w:rsidRPr="00692A52">
        <w:rPr>
          <w:rFonts w:ascii="Arial" w:hAnsi="Arial" w:cs="Arial"/>
          <w:i/>
          <w:iCs/>
          <w:kern w:val="0"/>
          <w:lang w:val="en-US"/>
        </w:rPr>
        <w:t>on innovation</w:t>
      </w:r>
      <w:r w:rsidRPr="00692A52">
        <w:rPr>
          <w:rFonts w:ascii="Arial" w:hAnsi="Arial" w:cs="Arial"/>
          <w:i/>
          <w:iCs/>
          <w:kern w:val="0"/>
          <w:lang w:val="en-US"/>
        </w:rPr>
        <w:t xml:space="preserve">: Introducing the M.D.F.C. model of </w:t>
      </w:r>
      <w:proofErr w:type="gramStart"/>
      <w:r w:rsidRPr="00692A52">
        <w:rPr>
          <w:rFonts w:ascii="Arial" w:hAnsi="Arial" w:cs="Arial"/>
          <w:i/>
          <w:iCs/>
          <w:kern w:val="0"/>
          <w:lang w:val="en-US"/>
        </w:rPr>
        <w:t xml:space="preserve">innovation </w:t>
      </w:r>
      <w:r w:rsidRPr="00692A52">
        <w:rPr>
          <w:rFonts w:ascii="Arial" w:hAnsi="Arial" w:cs="Arial"/>
          <w:kern w:val="0"/>
          <w:lang w:val="en-US"/>
        </w:rPr>
        <w:t>.</w:t>
      </w:r>
      <w:proofErr w:type="gramEnd"/>
      <w:r w:rsidRPr="00692A52">
        <w:rPr>
          <w:rFonts w:ascii="Arial" w:hAnsi="Arial" w:cs="Arial"/>
          <w:kern w:val="0"/>
          <w:lang w:val="en-US"/>
        </w:rPr>
        <w:t xml:space="preserve"> [online] www.sciencedirect.com. Available at: </w:t>
      </w:r>
      <w:hyperlink r:id="rId26" w:history="1">
        <w:r w:rsidRPr="00692A52">
          <w:rPr>
            <w:rFonts w:ascii="Arial" w:hAnsi="Arial" w:cs="Arial"/>
            <w:kern w:val="0"/>
            <w:lang w:val="en-US"/>
          </w:rPr>
          <w:t>https://pdf.sciencedirectassets.com</w:t>
        </w:r>
      </w:hyperlink>
      <w:r w:rsidRPr="00692A52">
        <w:rPr>
          <w:rFonts w:ascii="Arial" w:hAnsi="Arial" w:cs="Arial"/>
          <w:kern w:val="0"/>
          <w:lang w:val="en-US"/>
        </w:rPr>
        <w:t xml:space="preserve"> </w:t>
      </w:r>
      <w:r w:rsidRPr="00D2509C">
        <w:rPr>
          <w:rFonts w:ascii="Arial" w:hAnsi="Arial" w:cs="Arial"/>
          <w:i/>
          <w:iCs/>
          <w:kern w:val="0"/>
          <w:lang w:val="en-US"/>
        </w:rPr>
        <w:t>[Accessed 15 Apr. 2026].</w:t>
      </w:r>
    </w:p>
    <w:p w14:paraId="536CBAFF"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Kurt, S. (2023). </w:t>
      </w:r>
      <w:r w:rsidRPr="00692A52">
        <w:rPr>
          <w:rFonts w:ascii="Arial" w:hAnsi="Arial" w:cs="Arial"/>
          <w:i/>
          <w:iCs/>
          <w:kern w:val="0"/>
          <w:lang w:val="en-US"/>
        </w:rPr>
        <w:t>Diffusion of Innovations Theory</w:t>
      </w:r>
      <w:r w:rsidRPr="00692A52">
        <w:rPr>
          <w:rFonts w:ascii="Arial" w:hAnsi="Arial" w:cs="Arial"/>
          <w:kern w:val="0"/>
          <w:lang w:val="en-US"/>
        </w:rPr>
        <w:t xml:space="preserve">. [online] Educational Technology. Available at: </w:t>
      </w:r>
      <w:hyperlink r:id="rId27" w:history="1">
        <w:r w:rsidRPr="00692A52">
          <w:rPr>
            <w:rFonts w:ascii="Arial" w:hAnsi="Arial" w:cs="Arial"/>
            <w:kern w:val="0"/>
            <w:lang w:val="en-US"/>
          </w:rPr>
          <w:t>https://educationaltechnology.net/diffusion-of-innovations-theory/</w:t>
        </w:r>
      </w:hyperlink>
      <w:r w:rsidRPr="00692A52">
        <w:rPr>
          <w:rFonts w:ascii="Arial" w:hAnsi="Arial" w:cs="Arial"/>
          <w:kern w:val="0"/>
          <w:lang w:val="en-US"/>
        </w:rPr>
        <w:t xml:space="preserve"> </w:t>
      </w:r>
      <w:r w:rsidRPr="00D2509C">
        <w:rPr>
          <w:rFonts w:ascii="Arial" w:hAnsi="Arial" w:cs="Arial"/>
          <w:i/>
          <w:iCs/>
          <w:kern w:val="0"/>
          <w:lang w:val="en-US"/>
        </w:rPr>
        <w:t>[Accessed 15 Apr. 2026].</w:t>
      </w:r>
    </w:p>
    <w:p w14:paraId="0D4EAC98"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Laranjo, L. et. </w:t>
      </w:r>
      <w:proofErr w:type="gramStart"/>
      <w:r w:rsidRPr="00692A52">
        <w:rPr>
          <w:rFonts w:ascii="Arial" w:hAnsi="Arial" w:cs="Arial"/>
          <w:kern w:val="0"/>
          <w:lang w:val="en-US"/>
        </w:rPr>
        <w:t>al</w:t>
      </w:r>
      <w:proofErr w:type="gramEnd"/>
      <w:r w:rsidRPr="00692A52">
        <w:rPr>
          <w:rFonts w:ascii="Arial" w:hAnsi="Arial" w:cs="Arial"/>
          <w:kern w:val="0"/>
          <w:lang w:val="en-US"/>
        </w:rPr>
        <w:t xml:space="preserve">., (2020). Do Smartphone Applications and Activity Trackers Increase Physical Activity in adults? Systematic review, meta-analysis and </w:t>
      </w:r>
      <w:proofErr w:type="spellStart"/>
      <w:r w:rsidRPr="00692A52">
        <w:rPr>
          <w:rFonts w:ascii="Arial" w:hAnsi="Arial" w:cs="Arial"/>
          <w:kern w:val="0"/>
          <w:lang w:val="en-US"/>
        </w:rPr>
        <w:t>Metaregression</w:t>
      </w:r>
      <w:proofErr w:type="spellEnd"/>
      <w:r w:rsidRPr="00692A52">
        <w:rPr>
          <w:rFonts w:ascii="Arial" w:hAnsi="Arial" w:cs="Arial"/>
          <w:kern w:val="0"/>
          <w:lang w:val="en-US"/>
        </w:rPr>
        <w:t xml:space="preserve">. </w:t>
      </w:r>
      <w:r w:rsidRPr="00692A52">
        <w:rPr>
          <w:rFonts w:ascii="Arial" w:hAnsi="Arial" w:cs="Arial"/>
          <w:i/>
          <w:iCs/>
          <w:kern w:val="0"/>
          <w:lang w:val="en-US"/>
        </w:rPr>
        <w:t>British Journal of Sports Medicine</w:t>
      </w:r>
      <w:r w:rsidRPr="00692A52">
        <w:rPr>
          <w:rFonts w:ascii="Arial" w:hAnsi="Arial" w:cs="Arial"/>
          <w:kern w:val="0"/>
          <w:lang w:val="en-US"/>
        </w:rPr>
        <w:t xml:space="preserve">, [online] 55(8), </w:t>
      </w:r>
      <w:proofErr w:type="gramStart"/>
      <w:r w:rsidRPr="00692A52">
        <w:rPr>
          <w:rFonts w:ascii="Arial" w:hAnsi="Arial" w:cs="Arial"/>
          <w:kern w:val="0"/>
          <w:lang w:val="en-US"/>
        </w:rPr>
        <w:t>p.bjsports</w:t>
      </w:r>
      <w:proofErr w:type="gramEnd"/>
      <w:r w:rsidRPr="00692A52">
        <w:rPr>
          <w:rFonts w:ascii="Arial" w:hAnsi="Arial" w:cs="Arial"/>
          <w:kern w:val="0"/>
          <w:lang w:val="en-US"/>
        </w:rPr>
        <w:t xml:space="preserve">-2020-102892. </w:t>
      </w:r>
      <w:proofErr w:type="spellStart"/>
      <w:r w:rsidRPr="00692A52">
        <w:rPr>
          <w:rFonts w:ascii="Arial" w:hAnsi="Arial" w:cs="Arial"/>
          <w:kern w:val="0"/>
          <w:lang w:val="en-US"/>
        </w:rPr>
        <w:t>doi:</w:t>
      </w:r>
      <w:hyperlink r:id="rId28" w:history="1">
        <w:r w:rsidRPr="00692A52">
          <w:rPr>
            <w:rFonts w:ascii="Arial" w:hAnsi="Arial" w:cs="Arial"/>
            <w:kern w:val="0"/>
            <w:lang w:val="en-US"/>
          </w:rPr>
          <w:t>https</w:t>
        </w:r>
        <w:proofErr w:type="spellEnd"/>
        <w:r w:rsidRPr="00692A52">
          <w:rPr>
            <w:rFonts w:ascii="Arial" w:hAnsi="Arial" w:cs="Arial"/>
            <w:kern w:val="0"/>
            <w:lang w:val="en-US"/>
          </w:rPr>
          <w:t>://doi.org/10.1136/bjsports-2020-102892</w:t>
        </w:r>
      </w:hyperlink>
      <w:r w:rsidRPr="00692A52">
        <w:rPr>
          <w:rFonts w:ascii="Arial" w:hAnsi="Arial" w:cs="Arial"/>
          <w:kern w:val="0"/>
          <w:lang w:val="en-US"/>
        </w:rPr>
        <w:t>.</w:t>
      </w:r>
    </w:p>
    <w:p w14:paraId="1E400289"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Lewis, S. (2022). Value-based healthcare: Is it the way forward? </w:t>
      </w:r>
      <w:r w:rsidRPr="00692A52">
        <w:rPr>
          <w:rFonts w:ascii="Arial" w:hAnsi="Arial" w:cs="Arial"/>
          <w:i/>
          <w:iCs/>
          <w:kern w:val="0"/>
          <w:lang w:val="en-US"/>
        </w:rPr>
        <w:t>Future Healthcare Journal</w:t>
      </w:r>
      <w:r w:rsidRPr="00692A52">
        <w:rPr>
          <w:rFonts w:ascii="Arial" w:hAnsi="Arial" w:cs="Arial"/>
          <w:kern w:val="0"/>
          <w:lang w:val="en-US"/>
        </w:rPr>
        <w:t xml:space="preserve">, [online] 9(3), pp.211–215. </w:t>
      </w:r>
      <w:proofErr w:type="spellStart"/>
      <w:r w:rsidRPr="00692A52">
        <w:rPr>
          <w:rFonts w:ascii="Arial" w:hAnsi="Arial" w:cs="Arial"/>
          <w:kern w:val="0"/>
          <w:lang w:val="en-US"/>
        </w:rPr>
        <w:t>doi:</w:t>
      </w:r>
      <w:hyperlink r:id="rId29" w:history="1">
        <w:r w:rsidRPr="00692A52">
          <w:rPr>
            <w:rFonts w:ascii="Arial" w:hAnsi="Arial" w:cs="Arial"/>
            <w:kern w:val="0"/>
            <w:lang w:val="en-US"/>
          </w:rPr>
          <w:t>https</w:t>
        </w:r>
        <w:proofErr w:type="spellEnd"/>
        <w:r w:rsidRPr="00692A52">
          <w:rPr>
            <w:rFonts w:ascii="Arial" w:hAnsi="Arial" w:cs="Arial"/>
            <w:kern w:val="0"/>
            <w:lang w:val="en-US"/>
          </w:rPr>
          <w:t>://doi.org/10.7861/fhj.2022-0099</w:t>
        </w:r>
      </w:hyperlink>
      <w:r w:rsidRPr="00692A52">
        <w:rPr>
          <w:rFonts w:ascii="Arial" w:hAnsi="Arial" w:cs="Arial"/>
          <w:kern w:val="0"/>
          <w:lang w:val="en-US"/>
        </w:rPr>
        <w:t>.</w:t>
      </w:r>
    </w:p>
    <w:p w14:paraId="18AE07E8"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Maria PCC (2023). </w:t>
      </w:r>
      <w:r w:rsidRPr="00692A52">
        <w:rPr>
          <w:rFonts w:ascii="Arial" w:hAnsi="Arial" w:cs="Arial"/>
          <w:i/>
          <w:iCs/>
          <w:kern w:val="0"/>
          <w:lang w:val="en-US"/>
        </w:rPr>
        <w:t>Creative Health - NHS Networks</w:t>
      </w:r>
      <w:r w:rsidRPr="00692A52">
        <w:rPr>
          <w:rFonts w:ascii="Arial" w:hAnsi="Arial" w:cs="Arial"/>
          <w:kern w:val="0"/>
          <w:lang w:val="en-US"/>
        </w:rPr>
        <w:t xml:space="preserve">. [online] NHS Networks - Free resource for anyone working in or with the health and care sector. Available at: </w:t>
      </w:r>
      <w:hyperlink r:id="rId30" w:history="1">
        <w:r w:rsidRPr="00692A52">
          <w:rPr>
            <w:rFonts w:ascii="Arial" w:hAnsi="Arial" w:cs="Arial"/>
            <w:kern w:val="0"/>
            <w:lang w:val="en-US"/>
          </w:rPr>
          <w:t>https://networks.nhs.uk/blog/creative-health/</w:t>
        </w:r>
      </w:hyperlink>
      <w:r w:rsidRPr="00692A52">
        <w:rPr>
          <w:rFonts w:ascii="Arial" w:hAnsi="Arial" w:cs="Arial"/>
          <w:kern w:val="0"/>
          <w:lang w:val="en-US"/>
        </w:rPr>
        <w:t xml:space="preserve"> [</w:t>
      </w:r>
      <w:r w:rsidRPr="00D2509C">
        <w:rPr>
          <w:rFonts w:ascii="Arial" w:hAnsi="Arial" w:cs="Arial"/>
          <w:i/>
          <w:iCs/>
          <w:kern w:val="0"/>
          <w:lang w:val="en-US"/>
        </w:rPr>
        <w:t>Accessed 17 Apr. 2026].</w:t>
      </w:r>
    </w:p>
    <w:p w14:paraId="6772035B"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Maslach, C. et al., (2016). Understanding the Burnout experience: Recent Research and Its Implications for Psychiatry. </w:t>
      </w:r>
      <w:r w:rsidRPr="00692A52">
        <w:rPr>
          <w:rFonts w:ascii="Arial" w:hAnsi="Arial" w:cs="Arial"/>
          <w:i/>
          <w:iCs/>
          <w:kern w:val="0"/>
          <w:lang w:val="en-US"/>
        </w:rPr>
        <w:t>World Psychiatry</w:t>
      </w:r>
      <w:r w:rsidRPr="00692A52">
        <w:rPr>
          <w:rFonts w:ascii="Arial" w:hAnsi="Arial" w:cs="Arial"/>
          <w:kern w:val="0"/>
          <w:lang w:val="en-US"/>
        </w:rPr>
        <w:t xml:space="preserve">, 15(2), pp.103–111. </w:t>
      </w:r>
      <w:proofErr w:type="spellStart"/>
      <w:r w:rsidRPr="00692A52">
        <w:rPr>
          <w:rFonts w:ascii="Arial" w:hAnsi="Arial" w:cs="Arial"/>
          <w:kern w:val="0"/>
          <w:lang w:val="en-US"/>
        </w:rPr>
        <w:t>doi:</w:t>
      </w:r>
      <w:hyperlink r:id="rId31" w:history="1">
        <w:r w:rsidRPr="00692A52">
          <w:rPr>
            <w:rFonts w:ascii="Arial" w:hAnsi="Arial" w:cs="Arial"/>
            <w:kern w:val="0"/>
            <w:lang w:val="en-US"/>
          </w:rPr>
          <w:t>https</w:t>
        </w:r>
        <w:proofErr w:type="spellEnd"/>
        <w:r w:rsidRPr="00692A52">
          <w:rPr>
            <w:rFonts w:ascii="Arial" w:hAnsi="Arial" w:cs="Arial"/>
            <w:kern w:val="0"/>
            <w:lang w:val="en-US"/>
          </w:rPr>
          <w:t>://doi.org/10.1002/wps.20311</w:t>
        </w:r>
      </w:hyperlink>
      <w:r w:rsidRPr="00692A52">
        <w:rPr>
          <w:rFonts w:ascii="Arial" w:hAnsi="Arial" w:cs="Arial"/>
          <w:kern w:val="0"/>
          <w:lang w:val="en-US"/>
        </w:rPr>
        <w:t>.</w:t>
      </w:r>
    </w:p>
    <w:p w14:paraId="1BF79D1E"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Meadows, D. (1999). </w:t>
      </w:r>
      <w:r w:rsidRPr="00692A52">
        <w:rPr>
          <w:rFonts w:ascii="Arial" w:hAnsi="Arial" w:cs="Arial"/>
          <w:i/>
          <w:iCs/>
          <w:kern w:val="0"/>
          <w:lang w:val="en-US"/>
        </w:rPr>
        <w:t>Leverage Points Places to Intervene in a System</w:t>
      </w:r>
      <w:r w:rsidRPr="00692A52">
        <w:rPr>
          <w:rFonts w:ascii="Arial" w:hAnsi="Arial" w:cs="Arial"/>
          <w:kern w:val="0"/>
          <w:lang w:val="en-US"/>
        </w:rPr>
        <w:t xml:space="preserve">. [online] Available at: </w:t>
      </w:r>
      <w:hyperlink r:id="rId32" w:history="1">
        <w:r w:rsidRPr="00692A52">
          <w:rPr>
            <w:rFonts w:ascii="Arial" w:hAnsi="Arial" w:cs="Arial"/>
            <w:kern w:val="0"/>
            <w:lang w:val="en-US"/>
          </w:rPr>
          <w:t>http://drbalcom.pbworks.com/w/file/fetch/35173014/Leverage_Points.pdf</w:t>
        </w:r>
      </w:hyperlink>
      <w:r w:rsidRPr="00692A52">
        <w:rPr>
          <w:rFonts w:ascii="Arial" w:hAnsi="Arial" w:cs="Arial"/>
          <w:kern w:val="0"/>
          <w:lang w:val="en-US"/>
        </w:rPr>
        <w:t xml:space="preserve"> </w:t>
      </w:r>
      <w:r w:rsidRPr="00D2509C">
        <w:rPr>
          <w:rFonts w:ascii="Arial" w:hAnsi="Arial" w:cs="Arial"/>
          <w:i/>
          <w:iCs/>
          <w:kern w:val="0"/>
          <w:lang w:val="en-US"/>
        </w:rPr>
        <w:t xml:space="preserve">[Accessed </w:t>
      </w:r>
      <w:r w:rsidRPr="00D2509C">
        <w:rPr>
          <w:rFonts w:ascii="Arial" w:hAnsi="Arial" w:cs="Arial"/>
          <w:i/>
          <w:iCs/>
          <w:kern w:val="0"/>
          <w:lang w:val="en-US"/>
        </w:rPr>
        <w:lastRenderedPageBreak/>
        <w:t>16 Apr. 2026].</w:t>
      </w:r>
    </w:p>
    <w:p w14:paraId="05534053"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Michel E. Porter (2026). </w:t>
      </w:r>
      <w:r w:rsidRPr="00692A52">
        <w:rPr>
          <w:rFonts w:ascii="Arial" w:hAnsi="Arial" w:cs="Arial"/>
          <w:i/>
          <w:iCs/>
          <w:kern w:val="0"/>
          <w:lang w:val="en-US"/>
        </w:rPr>
        <w:t>Competitive Advantage</w:t>
      </w:r>
      <w:r w:rsidRPr="00692A52">
        <w:rPr>
          <w:rFonts w:ascii="Arial" w:hAnsi="Arial" w:cs="Arial"/>
          <w:kern w:val="0"/>
          <w:lang w:val="en-US"/>
        </w:rPr>
        <w:t xml:space="preserve">. [online] Google Books. Available at: </w:t>
      </w:r>
      <w:hyperlink r:id="rId33" w:history="1">
        <w:r w:rsidRPr="00692A52">
          <w:rPr>
            <w:rFonts w:ascii="Arial" w:hAnsi="Arial" w:cs="Arial"/>
            <w:kern w:val="0"/>
            <w:lang w:val="en-US"/>
          </w:rPr>
          <w:t>https://books.google.co.uk/books?hl=en&amp;lr=&amp;id=7UqQXsQ_dj4C&amp;oi=fnd&amp;pg=PT2&amp;ots=Fh9RXpGPhJ&amp;sig=QkHrmd3D_rapHGwxW34tN4-TRmg&amp;redir_esc=y#v=onepage&amp;q&amp;f=false</w:t>
        </w:r>
      </w:hyperlink>
      <w:r w:rsidRPr="00692A52">
        <w:rPr>
          <w:rFonts w:ascii="Arial" w:hAnsi="Arial" w:cs="Arial"/>
          <w:kern w:val="0"/>
          <w:lang w:val="en-US"/>
        </w:rPr>
        <w:t xml:space="preserve"> </w:t>
      </w:r>
      <w:r w:rsidRPr="00D2509C">
        <w:rPr>
          <w:rFonts w:ascii="Arial" w:hAnsi="Arial" w:cs="Arial"/>
          <w:i/>
          <w:iCs/>
          <w:kern w:val="0"/>
          <w:lang w:val="en-US"/>
        </w:rPr>
        <w:t>[Accessed 16 Apr. 2026].</w:t>
      </w:r>
    </w:p>
    <w:p w14:paraId="65D75B02"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proofErr w:type="spellStart"/>
      <w:r w:rsidRPr="00692A52">
        <w:rPr>
          <w:rFonts w:ascii="Arial" w:hAnsi="Arial" w:cs="Arial"/>
          <w:kern w:val="0"/>
          <w:lang w:val="en-US"/>
        </w:rPr>
        <w:t>Milella</w:t>
      </w:r>
      <w:proofErr w:type="spellEnd"/>
      <w:r w:rsidRPr="00692A52">
        <w:rPr>
          <w:rFonts w:ascii="Arial" w:hAnsi="Arial" w:cs="Arial"/>
          <w:kern w:val="0"/>
          <w:lang w:val="en-US"/>
        </w:rPr>
        <w:t xml:space="preserve">, F. et al., (2021). Change and Innovation in Healthcare: Findings from Literature. </w:t>
      </w:r>
      <w:proofErr w:type="spellStart"/>
      <w:r w:rsidRPr="00692A52">
        <w:rPr>
          <w:rFonts w:ascii="Arial" w:hAnsi="Arial" w:cs="Arial"/>
          <w:i/>
          <w:iCs/>
          <w:kern w:val="0"/>
          <w:lang w:val="en-US"/>
        </w:rPr>
        <w:t>ClinicoEconomics</w:t>
      </w:r>
      <w:proofErr w:type="spellEnd"/>
      <w:r w:rsidRPr="00692A52">
        <w:rPr>
          <w:rFonts w:ascii="Arial" w:hAnsi="Arial" w:cs="Arial"/>
          <w:i/>
          <w:iCs/>
          <w:kern w:val="0"/>
          <w:lang w:val="en-US"/>
        </w:rPr>
        <w:t xml:space="preserve"> and Outcomes Research</w:t>
      </w:r>
      <w:r w:rsidRPr="00692A52">
        <w:rPr>
          <w:rFonts w:ascii="Arial" w:hAnsi="Arial" w:cs="Arial"/>
          <w:kern w:val="0"/>
          <w:lang w:val="en-US"/>
        </w:rPr>
        <w:t xml:space="preserve">, [online] 13(13), pp.395–408. </w:t>
      </w:r>
      <w:proofErr w:type="spellStart"/>
      <w:r w:rsidRPr="00692A52">
        <w:rPr>
          <w:rFonts w:ascii="Arial" w:hAnsi="Arial" w:cs="Arial"/>
          <w:kern w:val="0"/>
          <w:lang w:val="en-US"/>
        </w:rPr>
        <w:t>doi:</w:t>
      </w:r>
      <w:hyperlink r:id="rId34" w:history="1">
        <w:r w:rsidRPr="00692A52">
          <w:rPr>
            <w:rFonts w:ascii="Arial" w:hAnsi="Arial" w:cs="Arial"/>
            <w:kern w:val="0"/>
            <w:lang w:val="en-US"/>
          </w:rPr>
          <w:t>https</w:t>
        </w:r>
        <w:proofErr w:type="spellEnd"/>
        <w:r w:rsidRPr="00692A52">
          <w:rPr>
            <w:rFonts w:ascii="Arial" w:hAnsi="Arial" w:cs="Arial"/>
            <w:kern w:val="0"/>
            <w:lang w:val="en-US"/>
          </w:rPr>
          <w:t>://doi.org/10.2147/ceor.s301169</w:t>
        </w:r>
      </w:hyperlink>
      <w:r w:rsidRPr="00692A52">
        <w:rPr>
          <w:rFonts w:ascii="Arial" w:hAnsi="Arial" w:cs="Arial"/>
          <w:kern w:val="0"/>
          <w:lang w:val="en-US"/>
        </w:rPr>
        <w:t>.</w:t>
      </w:r>
    </w:p>
    <w:p w14:paraId="11CB5809"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Miller, B.T. (2023). Creativity, critical thinking, communication, and collaboration: Assessment, certification, and promotion of 21st century skills for the future of work and education. </w:t>
      </w:r>
      <w:r w:rsidRPr="00692A52">
        <w:rPr>
          <w:rFonts w:ascii="Arial" w:hAnsi="Arial" w:cs="Arial"/>
          <w:i/>
          <w:iCs/>
          <w:kern w:val="0"/>
          <w:lang w:val="en-US"/>
        </w:rPr>
        <w:t>Journal of Intelligence</w:t>
      </w:r>
      <w:r w:rsidRPr="00692A52">
        <w:rPr>
          <w:rFonts w:ascii="Arial" w:hAnsi="Arial" w:cs="Arial"/>
          <w:kern w:val="0"/>
          <w:lang w:val="en-US"/>
        </w:rPr>
        <w:t xml:space="preserve">, [online] 11(3), p.54. </w:t>
      </w:r>
      <w:proofErr w:type="spellStart"/>
      <w:r w:rsidRPr="00692A52">
        <w:rPr>
          <w:rFonts w:ascii="Arial" w:hAnsi="Arial" w:cs="Arial"/>
          <w:kern w:val="0"/>
          <w:lang w:val="en-US"/>
        </w:rPr>
        <w:t>doi:</w:t>
      </w:r>
      <w:hyperlink r:id="rId35" w:history="1">
        <w:r w:rsidRPr="00692A52">
          <w:rPr>
            <w:rFonts w:ascii="Arial" w:hAnsi="Arial" w:cs="Arial"/>
            <w:kern w:val="0"/>
            <w:lang w:val="en-US"/>
          </w:rPr>
          <w:t>https</w:t>
        </w:r>
        <w:proofErr w:type="spellEnd"/>
        <w:r w:rsidRPr="00692A52">
          <w:rPr>
            <w:rFonts w:ascii="Arial" w:hAnsi="Arial" w:cs="Arial"/>
            <w:kern w:val="0"/>
            <w:lang w:val="en-US"/>
          </w:rPr>
          <w:t>://doi.org/10.3390/jintelligence11030054</w:t>
        </w:r>
      </w:hyperlink>
      <w:r w:rsidRPr="00692A52">
        <w:rPr>
          <w:rFonts w:ascii="Arial" w:hAnsi="Arial" w:cs="Arial"/>
          <w:kern w:val="0"/>
          <w:lang w:val="en-US"/>
        </w:rPr>
        <w:t>.</w:t>
      </w:r>
    </w:p>
    <w:p w14:paraId="40FD11DC"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proofErr w:type="spellStart"/>
      <w:r w:rsidRPr="00692A52">
        <w:rPr>
          <w:rFonts w:ascii="Arial" w:hAnsi="Arial" w:cs="Arial"/>
          <w:kern w:val="0"/>
          <w:lang w:val="en-US"/>
        </w:rPr>
        <w:t>Muurinen</w:t>
      </w:r>
      <w:proofErr w:type="spellEnd"/>
      <w:r w:rsidRPr="00692A52">
        <w:rPr>
          <w:rFonts w:ascii="Arial" w:hAnsi="Arial" w:cs="Arial"/>
          <w:kern w:val="0"/>
          <w:lang w:val="en-US"/>
        </w:rPr>
        <w:t xml:space="preserve">, H. et al., (2021). Using Theory in Practice – An Intervention Supporting Research Dissemination in Social Work. </w:t>
      </w:r>
      <w:r w:rsidRPr="00692A52">
        <w:rPr>
          <w:rFonts w:ascii="Arial" w:hAnsi="Arial" w:cs="Arial"/>
          <w:i/>
          <w:iCs/>
          <w:kern w:val="0"/>
          <w:lang w:val="en-US"/>
        </w:rPr>
        <w:t>Human Service Organizations: Management, Leadership &amp; Governance</w:t>
      </w:r>
      <w:r w:rsidRPr="00692A52">
        <w:rPr>
          <w:rFonts w:ascii="Arial" w:hAnsi="Arial" w:cs="Arial"/>
          <w:kern w:val="0"/>
          <w:lang w:val="en-US"/>
        </w:rPr>
        <w:t xml:space="preserve">, [online] 46(1), pp.1–10. Available at: </w:t>
      </w:r>
      <w:hyperlink r:id="rId36" w:history="1">
        <w:r w:rsidRPr="00692A52">
          <w:rPr>
            <w:rFonts w:ascii="Arial" w:hAnsi="Arial" w:cs="Arial"/>
            <w:kern w:val="0"/>
            <w:lang w:val="en-US"/>
          </w:rPr>
          <w:t>https://www.tandfonline.com/doi/full/10.1080/23303131.2021.1935376</w:t>
        </w:r>
      </w:hyperlink>
      <w:r w:rsidRPr="00D2509C">
        <w:rPr>
          <w:rFonts w:ascii="Arial" w:hAnsi="Arial" w:cs="Arial"/>
          <w:i/>
          <w:iCs/>
          <w:kern w:val="0"/>
          <w:lang w:val="en-US"/>
        </w:rPr>
        <w:t xml:space="preserve"> [Accessed 16 Apr. 2026].</w:t>
      </w:r>
    </w:p>
    <w:p w14:paraId="47A2EE6D"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Nash, S. (2025). </w:t>
      </w:r>
      <w:r w:rsidRPr="00692A52">
        <w:rPr>
          <w:rFonts w:ascii="Arial" w:hAnsi="Arial" w:cs="Arial"/>
          <w:i/>
          <w:iCs/>
          <w:kern w:val="0"/>
          <w:lang w:val="en-US"/>
        </w:rPr>
        <w:t xml:space="preserve">From Burnout </w:t>
      </w:r>
      <w:proofErr w:type="gramStart"/>
      <w:r w:rsidRPr="00692A52">
        <w:rPr>
          <w:rFonts w:ascii="Arial" w:hAnsi="Arial" w:cs="Arial"/>
          <w:i/>
          <w:iCs/>
          <w:kern w:val="0"/>
          <w:lang w:val="en-US"/>
        </w:rPr>
        <w:t>To</w:t>
      </w:r>
      <w:proofErr w:type="gramEnd"/>
      <w:r w:rsidRPr="00692A52">
        <w:rPr>
          <w:rFonts w:ascii="Arial" w:hAnsi="Arial" w:cs="Arial"/>
          <w:i/>
          <w:iCs/>
          <w:kern w:val="0"/>
          <w:lang w:val="en-US"/>
        </w:rPr>
        <w:t xml:space="preserve"> Belief: Reflections </w:t>
      </w:r>
      <w:proofErr w:type="gramStart"/>
      <w:r w:rsidRPr="00692A52">
        <w:rPr>
          <w:rFonts w:ascii="Arial" w:hAnsi="Arial" w:cs="Arial"/>
          <w:i/>
          <w:iCs/>
          <w:kern w:val="0"/>
          <w:lang w:val="en-US"/>
        </w:rPr>
        <w:t>On</w:t>
      </w:r>
      <w:proofErr w:type="gramEnd"/>
      <w:r w:rsidRPr="00692A52">
        <w:rPr>
          <w:rFonts w:ascii="Arial" w:hAnsi="Arial" w:cs="Arial"/>
          <w:i/>
          <w:iCs/>
          <w:kern w:val="0"/>
          <w:lang w:val="en-US"/>
        </w:rPr>
        <w:t xml:space="preserve"> Reforming </w:t>
      </w:r>
      <w:proofErr w:type="gramStart"/>
      <w:r w:rsidRPr="00692A52">
        <w:rPr>
          <w:rFonts w:ascii="Arial" w:hAnsi="Arial" w:cs="Arial"/>
          <w:i/>
          <w:iCs/>
          <w:kern w:val="0"/>
          <w:lang w:val="en-US"/>
        </w:rPr>
        <w:t>The</w:t>
      </w:r>
      <w:proofErr w:type="gramEnd"/>
      <w:r w:rsidRPr="00692A52">
        <w:rPr>
          <w:rFonts w:ascii="Arial" w:hAnsi="Arial" w:cs="Arial"/>
          <w:i/>
          <w:iCs/>
          <w:kern w:val="0"/>
          <w:lang w:val="en-US"/>
        </w:rPr>
        <w:t xml:space="preserve"> NHS From Within | The King’s Fund</w:t>
      </w:r>
      <w:r w:rsidRPr="00692A52">
        <w:rPr>
          <w:rFonts w:ascii="Arial" w:hAnsi="Arial" w:cs="Arial"/>
          <w:kern w:val="0"/>
          <w:lang w:val="en-US"/>
        </w:rPr>
        <w:t xml:space="preserve">. [online] The King’s Fund. Available at: </w:t>
      </w:r>
      <w:hyperlink r:id="rId37" w:history="1">
        <w:r w:rsidRPr="00692A52">
          <w:rPr>
            <w:rFonts w:ascii="Arial" w:hAnsi="Arial" w:cs="Arial"/>
            <w:kern w:val="0"/>
            <w:lang w:val="en-US"/>
          </w:rPr>
          <w:t>https://www.kingsfund.org.uk/insight-and-analysis/long-reads/burnout-belief-reforming-the-nhs</w:t>
        </w:r>
      </w:hyperlink>
      <w:r w:rsidRPr="00692A52">
        <w:rPr>
          <w:rFonts w:ascii="Arial" w:hAnsi="Arial" w:cs="Arial"/>
          <w:kern w:val="0"/>
          <w:lang w:val="en-US"/>
        </w:rPr>
        <w:t xml:space="preserve"> [</w:t>
      </w:r>
      <w:r w:rsidRPr="00D2509C">
        <w:rPr>
          <w:rFonts w:ascii="Arial" w:hAnsi="Arial" w:cs="Arial"/>
          <w:i/>
          <w:iCs/>
          <w:kern w:val="0"/>
          <w:lang w:val="en-US"/>
        </w:rPr>
        <w:t>Accessed 16 Apr. 2026].</w:t>
      </w:r>
    </w:p>
    <w:p w14:paraId="50A1ACB4"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NHS England (2023a). </w:t>
      </w:r>
      <w:r w:rsidRPr="00692A52">
        <w:rPr>
          <w:rFonts w:ascii="Arial" w:hAnsi="Arial" w:cs="Arial"/>
          <w:i/>
          <w:iCs/>
          <w:kern w:val="0"/>
          <w:lang w:val="en-US"/>
        </w:rPr>
        <w:t>Digital transformation</w:t>
      </w:r>
      <w:r w:rsidRPr="00692A52">
        <w:rPr>
          <w:rFonts w:ascii="Arial" w:hAnsi="Arial" w:cs="Arial"/>
          <w:kern w:val="0"/>
          <w:lang w:val="en-US"/>
        </w:rPr>
        <w:t xml:space="preserve">. [online] England.nhs.uk. Available at: </w:t>
      </w:r>
      <w:hyperlink r:id="rId38" w:history="1">
        <w:r w:rsidRPr="00692A52">
          <w:rPr>
            <w:rFonts w:ascii="Arial" w:hAnsi="Arial" w:cs="Arial"/>
            <w:kern w:val="0"/>
            <w:lang w:val="en-US"/>
          </w:rPr>
          <w:t>https://www.england.nhs.uk/digitaltechnology/</w:t>
        </w:r>
      </w:hyperlink>
      <w:r w:rsidRPr="00692A52">
        <w:rPr>
          <w:rFonts w:ascii="Arial" w:hAnsi="Arial" w:cs="Arial"/>
          <w:kern w:val="0"/>
          <w:lang w:val="en-US"/>
        </w:rPr>
        <w:t xml:space="preserve"> [</w:t>
      </w:r>
      <w:r w:rsidRPr="00D2509C">
        <w:rPr>
          <w:rFonts w:ascii="Arial" w:hAnsi="Arial" w:cs="Arial"/>
          <w:i/>
          <w:iCs/>
          <w:kern w:val="0"/>
          <w:lang w:val="en-US"/>
        </w:rPr>
        <w:t>Accessed 15 Apr. 2026].</w:t>
      </w:r>
    </w:p>
    <w:p w14:paraId="656B5ED0"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NHS England (2023b). </w:t>
      </w:r>
      <w:r w:rsidRPr="00692A52">
        <w:rPr>
          <w:rFonts w:ascii="Arial" w:hAnsi="Arial" w:cs="Arial"/>
          <w:i/>
          <w:iCs/>
          <w:kern w:val="0"/>
          <w:lang w:val="en-US"/>
        </w:rPr>
        <w:t>Looking after your team’s health and wellbeing guide</w:t>
      </w:r>
      <w:r w:rsidRPr="00692A52">
        <w:rPr>
          <w:rFonts w:ascii="Arial" w:hAnsi="Arial" w:cs="Arial"/>
          <w:kern w:val="0"/>
          <w:lang w:val="en-US"/>
        </w:rPr>
        <w:t xml:space="preserve">. [online] www.england.nhs.uk. Available at: </w:t>
      </w:r>
      <w:hyperlink r:id="rId39" w:history="1">
        <w:r w:rsidRPr="00692A52">
          <w:rPr>
            <w:rFonts w:ascii="Arial" w:hAnsi="Arial" w:cs="Arial"/>
            <w:kern w:val="0"/>
            <w:lang w:val="en-US"/>
          </w:rPr>
          <w:t>https://www.england.nhs.uk/long-read/looking-after-your-teams-health-and-wellbeing-guide/</w:t>
        </w:r>
      </w:hyperlink>
      <w:r w:rsidRPr="00692A52">
        <w:rPr>
          <w:rFonts w:ascii="Arial" w:hAnsi="Arial" w:cs="Arial"/>
          <w:kern w:val="0"/>
          <w:lang w:val="en-US"/>
        </w:rPr>
        <w:t xml:space="preserve"> [Accessed 20 Apr. 2026].</w:t>
      </w:r>
    </w:p>
    <w:p w14:paraId="63214134"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NHS England (2023c). </w:t>
      </w:r>
      <w:r w:rsidRPr="00692A52">
        <w:rPr>
          <w:rFonts w:ascii="Arial" w:hAnsi="Arial" w:cs="Arial"/>
          <w:i/>
          <w:iCs/>
          <w:kern w:val="0"/>
          <w:lang w:val="en-US"/>
        </w:rPr>
        <w:t>NHS England - Purpose of the GP Electronic Health Record</w:t>
      </w:r>
      <w:r w:rsidRPr="00692A52">
        <w:rPr>
          <w:rFonts w:ascii="Arial" w:hAnsi="Arial" w:cs="Arial"/>
          <w:kern w:val="0"/>
          <w:lang w:val="en-US"/>
        </w:rPr>
        <w:t xml:space="preserve">. [online] www.england.nhs.uk. Available at: </w:t>
      </w:r>
      <w:hyperlink r:id="rId40" w:history="1">
        <w:r w:rsidRPr="00692A52">
          <w:rPr>
            <w:rFonts w:ascii="Arial" w:hAnsi="Arial" w:cs="Arial"/>
            <w:kern w:val="0"/>
            <w:lang w:val="en-US"/>
          </w:rPr>
          <w:t>https://www.england.nhs.uk/long-read/purpose-of-the-gp-electronic-health-record/</w:t>
        </w:r>
      </w:hyperlink>
      <w:r w:rsidRPr="00692A52">
        <w:rPr>
          <w:rFonts w:ascii="Arial" w:hAnsi="Arial" w:cs="Arial"/>
          <w:kern w:val="0"/>
          <w:lang w:val="en-US"/>
        </w:rPr>
        <w:t xml:space="preserve"> </w:t>
      </w:r>
      <w:r w:rsidRPr="00D2509C">
        <w:rPr>
          <w:rFonts w:ascii="Arial" w:hAnsi="Arial" w:cs="Arial"/>
          <w:i/>
          <w:iCs/>
          <w:kern w:val="0"/>
          <w:lang w:val="en-US"/>
        </w:rPr>
        <w:t>[Accessed 19 Apr. 2026].</w:t>
      </w:r>
    </w:p>
    <w:p w14:paraId="0DCF5A76"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lastRenderedPageBreak/>
        <w:t xml:space="preserve">NHS England (2024a). </w:t>
      </w:r>
      <w:r w:rsidRPr="00692A52">
        <w:rPr>
          <w:rFonts w:ascii="Arial" w:hAnsi="Arial" w:cs="Arial"/>
          <w:i/>
          <w:iCs/>
          <w:kern w:val="0"/>
          <w:lang w:val="en-US"/>
        </w:rPr>
        <w:t>Evolving to meet a changing world</w:t>
      </w:r>
      <w:r w:rsidRPr="00692A52">
        <w:rPr>
          <w:rFonts w:ascii="Arial" w:hAnsi="Arial" w:cs="Arial"/>
          <w:kern w:val="0"/>
          <w:lang w:val="en-US"/>
        </w:rPr>
        <w:t xml:space="preserve">. [online] NHS England. Available at: </w:t>
      </w:r>
      <w:hyperlink r:id="rId41" w:history="1">
        <w:r w:rsidRPr="00692A52">
          <w:rPr>
            <w:rFonts w:ascii="Arial" w:hAnsi="Arial" w:cs="Arial"/>
            <w:kern w:val="0"/>
            <w:lang w:val="en-US"/>
          </w:rPr>
          <w:t>https://www.england.nhs.uk/future-of-human-resources-and-organisational-development/the-future-of-nhs-human-resources-and-organisational-development-report/evolving-to-meet-a-changing-world/</w:t>
        </w:r>
      </w:hyperlink>
      <w:r w:rsidRPr="00692A52">
        <w:rPr>
          <w:rFonts w:ascii="Arial" w:hAnsi="Arial" w:cs="Arial"/>
          <w:kern w:val="0"/>
          <w:lang w:val="en-US"/>
        </w:rPr>
        <w:t xml:space="preserve"> </w:t>
      </w:r>
      <w:r w:rsidRPr="00D2509C">
        <w:rPr>
          <w:rFonts w:ascii="Arial" w:hAnsi="Arial" w:cs="Arial"/>
          <w:i/>
          <w:iCs/>
          <w:kern w:val="0"/>
          <w:lang w:val="en-US"/>
        </w:rPr>
        <w:t>[Accessed 16 Apr. 2026].</w:t>
      </w:r>
    </w:p>
    <w:p w14:paraId="66CE09ED"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NHS England (2024b). </w:t>
      </w:r>
      <w:r w:rsidRPr="00692A52">
        <w:rPr>
          <w:rFonts w:ascii="Arial" w:hAnsi="Arial" w:cs="Arial"/>
          <w:i/>
          <w:iCs/>
          <w:kern w:val="0"/>
          <w:lang w:val="en-US"/>
        </w:rPr>
        <w:t>Virtual Wards Operational Framework</w:t>
      </w:r>
      <w:r w:rsidRPr="00692A52">
        <w:rPr>
          <w:rFonts w:ascii="Arial" w:hAnsi="Arial" w:cs="Arial"/>
          <w:kern w:val="0"/>
          <w:lang w:val="en-US"/>
        </w:rPr>
        <w:t xml:space="preserve">. [online] England.nhs.uk. Available at: </w:t>
      </w:r>
      <w:hyperlink r:id="rId42" w:history="1">
        <w:r w:rsidRPr="00692A52">
          <w:rPr>
            <w:rFonts w:ascii="Arial" w:hAnsi="Arial" w:cs="Arial"/>
            <w:kern w:val="0"/>
            <w:lang w:val="en-US"/>
          </w:rPr>
          <w:t>https://www.england.nhs.uk/long-read/virtual-wards-operational-framework/</w:t>
        </w:r>
      </w:hyperlink>
      <w:r w:rsidRPr="00692A52">
        <w:rPr>
          <w:rFonts w:ascii="Arial" w:hAnsi="Arial" w:cs="Arial"/>
          <w:kern w:val="0"/>
          <w:lang w:val="en-US"/>
        </w:rPr>
        <w:t xml:space="preserve"> </w:t>
      </w:r>
      <w:r w:rsidRPr="00D2509C">
        <w:rPr>
          <w:rFonts w:ascii="Arial" w:hAnsi="Arial" w:cs="Arial"/>
          <w:i/>
          <w:iCs/>
          <w:kern w:val="0"/>
          <w:lang w:val="en-US"/>
        </w:rPr>
        <w:t>[Accessed 19 Apr. 2026].</w:t>
      </w:r>
    </w:p>
    <w:p w14:paraId="095FB79F" w14:textId="16BBACA5"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NHS England (2025). </w:t>
      </w:r>
      <w:r w:rsidRPr="00692A52">
        <w:rPr>
          <w:rFonts w:ascii="Arial" w:hAnsi="Arial" w:cs="Arial"/>
          <w:i/>
          <w:iCs/>
          <w:kern w:val="0"/>
          <w:lang w:val="en-US"/>
        </w:rPr>
        <w:t xml:space="preserve">Draft Management &amp; Leadership </w:t>
      </w:r>
      <w:r w:rsidR="006D336C" w:rsidRPr="00692A52">
        <w:rPr>
          <w:rFonts w:ascii="Arial" w:hAnsi="Arial" w:cs="Arial"/>
          <w:i/>
          <w:iCs/>
          <w:kern w:val="0"/>
          <w:lang w:val="en-US"/>
        </w:rPr>
        <w:t>Framework.</w:t>
      </w:r>
      <w:r w:rsidRPr="00692A52">
        <w:rPr>
          <w:rFonts w:ascii="Arial" w:hAnsi="Arial" w:cs="Arial"/>
          <w:kern w:val="0"/>
          <w:lang w:val="en-US"/>
        </w:rPr>
        <w:t xml:space="preserve"> [online] Available at: </w:t>
      </w:r>
      <w:hyperlink r:id="rId43" w:history="1">
        <w:r w:rsidRPr="00692A52">
          <w:rPr>
            <w:rFonts w:ascii="Arial" w:hAnsi="Arial" w:cs="Arial"/>
            <w:kern w:val="0"/>
            <w:lang w:val="en-US"/>
          </w:rPr>
          <w:t>https://www.england.nhs.uk/wp-content/uploads/2025/09/item-8i-appendix-a-mgmt-and-leadership-full-draft-standards.pdf</w:t>
        </w:r>
      </w:hyperlink>
      <w:r w:rsidRPr="00692A52">
        <w:rPr>
          <w:rFonts w:ascii="Arial" w:hAnsi="Arial" w:cs="Arial"/>
          <w:kern w:val="0"/>
          <w:lang w:val="en-US"/>
        </w:rPr>
        <w:t xml:space="preserve"> </w:t>
      </w:r>
      <w:r w:rsidRPr="00D2509C">
        <w:rPr>
          <w:rFonts w:ascii="Arial" w:hAnsi="Arial" w:cs="Arial"/>
          <w:i/>
          <w:iCs/>
          <w:kern w:val="0"/>
          <w:lang w:val="en-US"/>
        </w:rPr>
        <w:t>[Accessed 20 Apr. 2026].</w:t>
      </w:r>
    </w:p>
    <w:p w14:paraId="3813FF2B"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NHS Leadership Academy (2025). </w:t>
      </w:r>
      <w:r w:rsidRPr="00692A52">
        <w:rPr>
          <w:rFonts w:ascii="Arial" w:hAnsi="Arial" w:cs="Arial"/>
          <w:i/>
          <w:iCs/>
          <w:kern w:val="0"/>
          <w:lang w:val="en-US"/>
        </w:rPr>
        <w:t>Explore the Healthcare Leadership Model</w:t>
      </w:r>
      <w:r w:rsidRPr="00692A52">
        <w:rPr>
          <w:rFonts w:ascii="Arial" w:hAnsi="Arial" w:cs="Arial"/>
          <w:kern w:val="0"/>
          <w:lang w:val="en-US"/>
        </w:rPr>
        <w:t xml:space="preserve">. [online] NHS Leadership Academy. Available at: </w:t>
      </w:r>
      <w:hyperlink r:id="rId44" w:history="1">
        <w:r w:rsidRPr="00692A52">
          <w:rPr>
            <w:rFonts w:ascii="Arial" w:hAnsi="Arial" w:cs="Arial"/>
            <w:kern w:val="0"/>
            <w:lang w:val="en-US"/>
          </w:rPr>
          <w:t>https://www.leadershipacademy.nhs.uk/healthcare-leadership-model/explore-the-healthcare-leadership-model/</w:t>
        </w:r>
      </w:hyperlink>
      <w:r w:rsidRPr="00692A52">
        <w:rPr>
          <w:rFonts w:ascii="Arial" w:hAnsi="Arial" w:cs="Arial"/>
          <w:kern w:val="0"/>
          <w:lang w:val="en-US"/>
        </w:rPr>
        <w:t xml:space="preserve"> </w:t>
      </w:r>
      <w:r w:rsidRPr="00D2509C">
        <w:rPr>
          <w:rFonts w:ascii="Arial" w:hAnsi="Arial" w:cs="Arial"/>
          <w:i/>
          <w:iCs/>
          <w:kern w:val="0"/>
          <w:lang w:val="en-US"/>
        </w:rPr>
        <w:t>[Accessed 20 Apr. 2026].</w:t>
      </w:r>
    </w:p>
    <w:p w14:paraId="7230D522"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NICE (2025a). </w:t>
      </w:r>
      <w:r w:rsidRPr="00692A52">
        <w:rPr>
          <w:rFonts w:ascii="Arial" w:hAnsi="Arial" w:cs="Arial"/>
          <w:i/>
          <w:iCs/>
          <w:kern w:val="0"/>
          <w:lang w:val="en-US"/>
        </w:rPr>
        <w:t>About shared decision making</w:t>
      </w:r>
      <w:r w:rsidRPr="00692A52">
        <w:rPr>
          <w:rFonts w:ascii="Arial" w:hAnsi="Arial" w:cs="Arial"/>
          <w:kern w:val="0"/>
          <w:lang w:val="en-US"/>
        </w:rPr>
        <w:t xml:space="preserve">. [online] NICE website: The National Institute for Health and Care Excellence. Available at: </w:t>
      </w:r>
      <w:hyperlink r:id="rId45" w:history="1">
        <w:r w:rsidRPr="00692A52">
          <w:rPr>
            <w:rFonts w:ascii="Arial" w:hAnsi="Arial" w:cs="Arial"/>
            <w:kern w:val="0"/>
            <w:lang w:val="en-US"/>
          </w:rPr>
          <w:t>https://www.nice.org.uk/what-nice-does/our-guidance/about-nice-guidelines/about-shared-decision-making</w:t>
        </w:r>
      </w:hyperlink>
      <w:r w:rsidRPr="00692A52">
        <w:rPr>
          <w:rFonts w:ascii="Arial" w:hAnsi="Arial" w:cs="Arial"/>
          <w:kern w:val="0"/>
          <w:lang w:val="en-US"/>
        </w:rPr>
        <w:t xml:space="preserve"> </w:t>
      </w:r>
      <w:r w:rsidRPr="00D2509C">
        <w:rPr>
          <w:rFonts w:ascii="Arial" w:hAnsi="Arial" w:cs="Arial"/>
          <w:i/>
          <w:iCs/>
          <w:kern w:val="0"/>
          <w:lang w:val="en-US"/>
        </w:rPr>
        <w:t>[Accessed 19 Apr. 2026].</w:t>
      </w:r>
    </w:p>
    <w:p w14:paraId="566D6240" w14:textId="2CF0CE82"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NICE (2025b). </w:t>
      </w:r>
      <w:r w:rsidRPr="00692A52">
        <w:rPr>
          <w:rFonts w:ascii="Arial" w:hAnsi="Arial" w:cs="Arial"/>
          <w:i/>
          <w:iCs/>
          <w:kern w:val="0"/>
          <w:lang w:val="en-US"/>
        </w:rPr>
        <w:t xml:space="preserve">Supporting the health and care system to implement virtual </w:t>
      </w:r>
      <w:r w:rsidR="006D336C" w:rsidRPr="00692A52">
        <w:rPr>
          <w:rFonts w:ascii="Arial" w:hAnsi="Arial" w:cs="Arial"/>
          <w:i/>
          <w:iCs/>
          <w:kern w:val="0"/>
          <w:lang w:val="en-US"/>
        </w:rPr>
        <w:t>words</w:t>
      </w:r>
      <w:r w:rsidRPr="00692A52">
        <w:rPr>
          <w:rFonts w:ascii="Arial" w:hAnsi="Arial" w:cs="Arial"/>
          <w:kern w:val="0"/>
          <w:lang w:val="en-US"/>
        </w:rPr>
        <w:t xml:space="preserve">. [online] NICE website: The National Institute for Health and Care Excellence. Available at: </w:t>
      </w:r>
      <w:hyperlink r:id="rId46" w:history="1">
        <w:r w:rsidRPr="00692A52">
          <w:rPr>
            <w:rFonts w:ascii="Arial" w:hAnsi="Arial" w:cs="Arial"/>
            <w:kern w:val="0"/>
            <w:lang w:val="en-US"/>
          </w:rPr>
          <w:t>https://www.nice.org.uk/implementing-nice-guidance/cost-saving-resource-planning-and-audit/supporting-the-health-care-system-to-implement-virtual-wards</w:t>
        </w:r>
      </w:hyperlink>
      <w:r w:rsidRPr="00692A52">
        <w:rPr>
          <w:rFonts w:ascii="Arial" w:hAnsi="Arial" w:cs="Arial"/>
          <w:kern w:val="0"/>
          <w:lang w:val="en-US"/>
        </w:rPr>
        <w:t xml:space="preserve"> [</w:t>
      </w:r>
      <w:r w:rsidRPr="00D2509C">
        <w:rPr>
          <w:rFonts w:ascii="Arial" w:hAnsi="Arial" w:cs="Arial"/>
          <w:i/>
          <w:iCs/>
          <w:kern w:val="0"/>
          <w:lang w:val="en-US"/>
        </w:rPr>
        <w:t>Accessed 19 Apr. 2026].</w:t>
      </w:r>
    </w:p>
    <w:p w14:paraId="3D5F167B"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Page, B. et al., (2022). </w:t>
      </w:r>
      <w:r w:rsidRPr="00692A52">
        <w:rPr>
          <w:rFonts w:ascii="Arial" w:hAnsi="Arial" w:cs="Arial"/>
          <w:i/>
          <w:iCs/>
          <w:kern w:val="0"/>
          <w:lang w:val="en-US"/>
        </w:rPr>
        <w:t>Health services under pressure: a scoping review and development of a taxonomy of adaptive strategies</w:t>
      </w:r>
      <w:r w:rsidRPr="00692A52">
        <w:rPr>
          <w:rFonts w:ascii="Arial" w:hAnsi="Arial" w:cs="Arial"/>
          <w:kern w:val="0"/>
          <w:lang w:val="en-US"/>
        </w:rPr>
        <w:t xml:space="preserve">. [online] Bmj.com. Available at: </w:t>
      </w:r>
      <w:hyperlink r:id="rId47" w:history="1">
        <w:r w:rsidRPr="00692A52">
          <w:rPr>
            <w:rFonts w:ascii="Arial" w:hAnsi="Arial" w:cs="Arial"/>
            <w:kern w:val="0"/>
            <w:lang w:val="en-US"/>
          </w:rPr>
          <w:t>https://qualitysafety.bmj.com/content/33/11/738</w:t>
        </w:r>
      </w:hyperlink>
      <w:r w:rsidRPr="00692A52">
        <w:rPr>
          <w:rFonts w:ascii="Arial" w:hAnsi="Arial" w:cs="Arial"/>
          <w:kern w:val="0"/>
          <w:lang w:val="en-US"/>
        </w:rPr>
        <w:t xml:space="preserve"> </w:t>
      </w:r>
      <w:r w:rsidRPr="00D2509C">
        <w:rPr>
          <w:rFonts w:ascii="Arial" w:hAnsi="Arial" w:cs="Arial"/>
          <w:i/>
          <w:iCs/>
          <w:kern w:val="0"/>
          <w:lang w:val="en-US"/>
        </w:rPr>
        <w:t>[Accessed 18 Apr. 2026].</w:t>
      </w:r>
    </w:p>
    <w:p w14:paraId="03EE2F60" w14:textId="44897964"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s-BO"/>
        </w:rPr>
        <w:t xml:space="preserve">Page, E.J. et al., (2020). </w:t>
      </w:r>
      <w:r w:rsidRPr="00692A52">
        <w:rPr>
          <w:rFonts w:ascii="Arial" w:hAnsi="Arial" w:cs="Arial"/>
          <w:kern w:val="0"/>
          <w:lang w:val="en-US"/>
        </w:rPr>
        <w:t xml:space="preserve">The Use of Self-Monitoring and Technology to Increase Physical Activity: A Review of </w:t>
      </w:r>
      <w:r w:rsidR="006D336C" w:rsidRPr="00692A52">
        <w:rPr>
          <w:rFonts w:ascii="Arial" w:hAnsi="Arial" w:cs="Arial"/>
          <w:kern w:val="0"/>
          <w:lang w:val="en-US"/>
        </w:rPr>
        <w:t>Literature</w:t>
      </w:r>
      <w:r w:rsidRPr="00692A52">
        <w:rPr>
          <w:rFonts w:ascii="Arial" w:hAnsi="Arial" w:cs="Arial"/>
          <w:kern w:val="0"/>
          <w:lang w:val="en-US"/>
        </w:rPr>
        <w:t xml:space="preserve">. </w:t>
      </w:r>
      <w:r w:rsidRPr="00692A52">
        <w:rPr>
          <w:rFonts w:ascii="Arial" w:hAnsi="Arial" w:cs="Arial"/>
          <w:i/>
          <w:iCs/>
          <w:kern w:val="0"/>
          <w:lang w:val="en-US"/>
        </w:rPr>
        <w:t>Perspectives on Behavior Science</w:t>
      </w:r>
      <w:r w:rsidRPr="00692A52">
        <w:rPr>
          <w:rFonts w:ascii="Arial" w:hAnsi="Arial" w:cs="Arial"/>
          <w:kern w:val="0"/>
          <w:lang w:val="en-US"/>
        </w:rPr>
        <w:t xml:space="preserve">, 43(3), pp.501–514. </w:t>
      </w:r>
      <w:proofErr w:type="spellStart"/>
      <w:r w:rsidRPr="00692A52">
        <w:rPr>
          <w:rFonts w:ascii="Arial" w:hAnsi="Arial" w:cs="Arial"/>
          <w:kern w:val="0"/>
          <w:lang w:val="en-US"/>
        </w:rPr>
        <w:t>doi:</w:t>
      </w:r>
      <w:hyperlink r:id="rId48" w:history="1">
        <w:r w:rsidRPr="00692A52">
          <w:rPr>
            <w:rFonts w:ascii="Arial" w:hAnsi="Arial" w:cs="Arial"/>
            <w:kern w:val="0"/>
            <w:lang w:val="en-US"/>
          </w:rPr>
          <w:t>https</w:t>
        </w:r>
        <w:proofErr w:type="spellEnd"/>
        <w:r w:rsidRPr="00692A52">
          <w:rPr>
            <w:rFonts w:ascii="Arial" w:hAnsi="Arial" w:cs="Arial"/>
            <w:kern w:val="0"/>
            <w:lang w:val="en-US"/>
          </w:rPr>
          <w:t>://doi.org/10.1007/s40614-020-00260-0</w:t>
        </w:r>
      </w:hyperlink>
      <w:r w:rsidRPr="00692A52">
        <w:rPr>
          <w:rFonts w:ascii="Arial" w:hAnsi="Arial" w:cs="Arial"/>
          <w:kern w:val="0"/>
          <w:lang w:val="en-US"/>
        </w:rPr>
        <w:t>.</w:t>
      </w:r>
    </w:p>
    <w:p w14:paraId="639C1C50"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lastRenderedPageBreak/>
        <w:t xml:space="preserve">Poghosyan, L. et al., (2009). Factor structure of the Maslach burnout inventory: An analysis of data from large scale cross-sectional surveys of nurses from eight countries. </w:t>
      </w:r>
      <w:r w:rsidRPr="00692A52">
        <w:rPr>
          <w:rFonts w:ascii="Arial" w:hAnsi="Arial" w:cs="Arial"/>
          <w:i/>
          <w:iCs/>
          <w:kern w:val="0"/>
          <w:lang w:val="en-US"/>
        </w:rPr>
        <w:t>International Journal of Nursing Studies</w:t>
      </w:r>
      <w:r w:rsidRPr="00692A52">
        <w:rPr>
          <w:rFonts w:ascii="Arial" w:hAnsi="Arial" w:cs="Arial"/>
          <w:kern w:val="0"/>
          <w:lang w:val="en-US"/>
        </w:rPr>
        <w:t xml:space="preserve">, [online] 46(7), pp.894–902. </w:t>
      </w:r>
      <w:proofErr w:type="spellStart"/>
      <w:r w:rsidRPr="00692A52">
        <w:rPr>
          <w:rFonts w:ascii="Arial" w:hAnsi="Arial" w:cs="Arial"/>
          <w:kern w:val="0"/>
          <w:lang w:val="en-US"/>
        </w:rPr>
        <w:t>doi:</w:t>
      </w:r>
      <w:hyperlink r:id="rId49" w:history="1">
        <w:r w:rsidRPr="00692A52">
          <w:rPr>
            <w:rFonts w:ascii="Arial" w:hAnsi="Arial" w:cs="Arial"/>
            <w:kern w:val="0"/>
            <w:lang w:val="en-US"/>
          </w:rPr>
          <w:t>https</w:t>
        </w:r>
        <w:proofErr w:type="spellEnd"/>
        <w:r w:rsidRPr="00692A52">
          <w:rPr>
            <w:rFonts w:ascii="Arial" w:hAnsi="Arial" w:cs="Arial"/>
            <w:kern w:val="0"/>
            <w:lang w:val="en-US"/>
          </w:rPr>
          <w:t>://doi.org/10.1016/j.ijnurstu.2009.03.004</w:t>
        </w:r>
      </w:hyperlink>
      <w:r w:rsidRPr="00692A52">
        <w:rPr>
          <w:rFonts w:ascii="Arial" w:hAnsi="Arial" w:cs="Arial"/>
          <w:kern w:val="0"/>
          <w:lang w:val="en-US"/>
        </w:rPr>
        <w:t>.</w:t>
      </w:r>
    </w:p>
    <w:p w14:paraId="76F709DE"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Rogers, E.M. (2019). </w:t>
      </w:r>
      <w:r w:rsidRPr="00692A52">
        <w:rPr>
          <w:rFonts w:ascii="Arial" w:hAnsi="Arial" w:cs="Arial"/>
          <w:i/>
          <w:iCs/>
          <w:kern w:val="0"/>
          <w:lang w:val="en-US"/>
        </w:rPr>
        <w:t>Google Books</w:t>
      </w:r>
      <w:r w:rsidRPr="00692A52">
        <w:rPr>
          <w:rFonts w:ascii="Arial" w:hAnsi="Arial" w:cs="Arial"/>
          <w:kern w:val="0"/>
          <w:lang w:val="en-US"/>
        </w:rPr>
        <w:t xml:space="preserve">. [online] Google.co.uk. Available at: </w:t>
      </w:r>
      <w:hyperlink r:id="rId50" w:history="1">
        <w:r w:rsidRPr="00692A52">
          <w:rPr>
            <w:rFonts w:ascii="Arial" w:hAnsi="Arial" w:cs="Arial"/>
            <w:kern w:val="0"/>
            <w:lang w:val="en-US"/>
          </w:rPr>
          <w:t>https://www.google.co.uk/books/edition/Diffusion_of_Innovations_5th_Edition/9U1K5LjUOwEC?hl=en&amp;gbpv=1&amp;dq=inauthor:%22Everett+M.+Rogers%22&amp;printsec=frontcover</w:t>
        </w:r>
      </w:hyperlink>
      <w:r w:rsidRPr="00692A52">
        <w:rPr>
          <w:rFonts w:ascii="Arial" w:hAnsi="Arial" w:cs="Arial"/>
          <w:kern w:val="0"/>
          <w:lang w:val="en-US"/>
        </w:rPr>
        <w:t xml:space="preserve"> </w:t>
      </w:r>
      <w:r w:rsidRPr="00D2509C">
        <w:rPr>
          <w:rFonts w:ascii="Arial" w:hAnsi="Arial" w:cs="Arial"/>
          <w:i/>
          <w:iCs/>
          <w:kern w:val="0"/>
          <w:lang w:val="en-US"/>
        </w:rPr>
        <w:t>[Accessed 16 Apr. 2026].</w:t>
      </w:r>
    </w:p>
    <w:p w14:paraId="7E427D8F"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s-BO"/>
        </w:rPr>
        <w:t xml:space="preserve">Rudd, R.E., et al., (2016). </w:t>
      </w:r>
      <w:r w:rsidRPr="00692A52">
        <w:rPr>
          <w:rFonts w:ascii="Arial" w:hAnsi="Arial" w:cs="Arial"/>
          <w:i/>
          <w:iCs/>
          <w:kern w:val="0"/>
          <w:lang w:val="en-US"/>
        </w:rPr>
        <w:t>Diffusion of innovations | sociology</w:t>
      </w:r>
      <w:r w:rsidRPr="00692A52">
        <w:rPr>
          <w:rFonts w:ascii="Arial" w:hAnsi="Arial" w:cs="Arial"/>
          <w:kern w:val="0"/>
          <w:lang w:val="en-US"/>
        </w:rPr>
        <w:t xml:space="preserve">. [online] Encyclopedia Britannica. Available at: </w:t>
      </w:r>
      <w:hyperlink r:id="rId51" w:history="1">
        <w:r w:rsidRPr="00692A52">
          <w:rPr>
            <w:rFonts w:ascii="Arial" w:hAnsi="Arial" w:cs="Arial"/>
            <w:kern w:val="0"/>
            <w:lang w:val="en-US"/>
          </w:rPr>
          <w:t>https://www.britannica.com/topic/diffusion-of-innovations</w:t>
        </w:r>
      </w:hyperlink>
      <w:r w:rsidRPr="00692A52">
        <w:rPr>
          <w:rFonts w:ascii="Arial" w:hAnsi="Arial" w:cs="Arial"/>
          <w:kern w:val="0"/>
          <w:lang w:val="en-US"/>
        </w:rPr>
        <w:t xml:space="preserve"> [Accessed 15 Apr. 2026].</w:t>
      </w:r>
    </w:p>
    <w:p w14:paraId="57D7D727"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Science Direct (n.d.). </w:t>
      </w:r>
      <w:r w:rsidRPr="00692A52">
        <w:rPr>
          <w:rFonts w:ascii="Arial" w:hAnsi="Arial" w:cs="Arial"/>
          <w:i/>
          <w:iCs/>
          <w:kern w:val="0"/>
          <w:lang w:val="en-US"/>
        </w:rPr>
        <w:t>Diffusion of Innovation - an overview | ScienceDirect Topics</w:t>
      </w:r>
      <w:r w:rsidRPr="00692A52">
        <w:rPr>
          <w:rFonts w:ascii="Arial" w:hAnsi="Arial" w:cs="Arial"/>
          <w:kern w:val="0"/>
          <w:lang w:val="en-US"/>
        </w:rPr>
        <w:t xml:space="preserve">. [online] www.sciencedirect.com. Available at: </w:t>
      </w:r>
      <w:hyperlink r:id="rId52" w:history="1">
        <w:r w:rsidRPr="00692A52">
          <w:rPr>
            <w:rFonts w:ascii="Arial" w:hAnsi="Arial" w:cs="Arial"/>
            <w:kern w:val="0"/>
            <w:lang w:val="en-US"/>
          </w:rPr>
          <w:t>https://www.sciencedirect.com/topics/economics-econometrics-and-finance/diffusion-of-innovation</w:t>
        </w:r>
      </w:hyperlink>
      <w:r w:rsidRPr="00692A52">
        <w:rPr>
          <w:rFonts w:ascii="Arial" w:hAnsi="Arial" w:cs="Arial"/>
          <w:kern w:val="0"/>
          <w:lang w:val="en-US"/>
        </w:rPr>
        <w:t xml:space="preserve"> </w:t>
      </w:r>
      <w:r w:rsidRPr="00D2509C">
        <w:rPr>
          <w:rFonts w:ascii="Arial" w:hAnsi="Arial" w:cs="Arial"/>
          <w:i/>
          <w:iCs/>
          <w:kern w:val="0"/>
          <w:lang w:val="en-US"/>
        </w:rPr>
        <w:t>[Accessed 15 Apr. 2026].</w:t>
      </w:r>
    </w:p>
    <w:p w14:paraId="0E65C4EB"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Shen, Y. et al., (2024). 25 years of evolution and hurdles in electronic health records and interoperability in medical research: a comprehensive review (Preprint). </w:t>
      </w:r>
      <w:r w:rsidRPr="00692A52">
        <w:rPr>
          <w:rFonts w:ascii="Arial" w:hAnsi="Arial" w:cs="Arial"/>
          <w:i/>
          <w:iCs/>
          <w:kern w:val="0"/>
          <w:lang w:val="en-US"/>
        </w:rPr>
        <w:t>Journal of Medical Internet Research</w:t>
      </w:r>
      <w:r w:rsidRPr="00692A52">
        <w:rPr>
          <w:rFonts w:ascii="Arial" w:hAnsi="Arial" w:cs="Arial"/>
          <w:kern w:val="0"/>
          <w:lang w:val="en-US"/>
        </w:rPr>
        <w:t xml:space="preserve">, 27(27). </w:t>
      </w:r>
      <w:proofErr w:type="spellStart"/>
      <w:r w:rsidRPr="00692A52">
        <w:rPr>
          <w:rFonts w:ascii="Arial" w:hAnsi="Arial" w:cs="Arial"/>
          <w:kern w:val="0"/>
          <w:lang w:val="en-US"/>
        </w:rPr>
        <w:t>doi:</w:t>
      </w:r>
      <w:hyperlink r:id="rId53" w:history="1">
        <w:r w:rsidRPr="00692A52">
          <w:rPr>
            <w:rFonts w:ascii="Arial" w:hAnsi="Arial" w:cs="Arial"/>
            <w:kern w:val="0"/>
            <w:lang w:val="en-US"/>
          </w:rPr>
          <w:t>https</w:t>
        </w:r>
        <w:proofErr w:type="spellEnd"/>
        <w:r w:rsidRPr="00692A52">
          <w:rPr>
            <w:rFonts w:ascii="Arial" w:hAnsi="Arial" w:cs="Arial"/>
            <w:kern w:val="0"/>
            <w:lang w:val="en-US"/>
          </w:rPr>
          <w:t>://doi.org/10.2196/59024</w:t>
        </w:r>
      </w:hyperlink>
      <w:r w:rsidRPr="00692A52">
        <w:rPr>
          <w:rFonts w:ascii="Arial" w:hAnsi="Arial" w:cs="Arial"/>
          <w:kern w:val="0"/>
          <w:lang w:val="en-US"/>
        </w:rPr>
        <w:t>.</w:t>
      </w:r>
    </w:p>
    <w:p w14:paraId="7140255D"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Soares, J.P. et al., (2023). Use of the Maslach burnout inventory among public health care professionals: A scoping review (preprint). </w:t>
      </w:r>
      <w:r w:rsidRPr="00692A52">
        <w:rPr>
          <w:rFonts w:ascii="Arial" w:hAnsi="Arial" w:cs="Arial"/>
          <w:i/>
          <w:iCs/>
          <w:kern w:val="0"/>
          <w:lang w:val="en-US"/>
        </w:rPr>
        <w:t>JMIR Mental Health</w:t>
      </w:r>
      <w:r w:rsidRPr="00692A52">
        <w:rPr>
          <w:rFonts w:ascii="Arial" w:hAnsi="Arial" w:cs="Arial"/>
          <w:kern w:val="0"/>
          <w:lang w:val="en-US"/>
        </w:rPr>
        <w:t xml:space="preserve">, 10, </w:t>
      </w:r>
      <w:proofErr w:type="gramStart"/>
      <w:r w:rsidRPr="00692A52">
        <w:rPr>
          <w:rFonts w:ascii="Arial" w:hAnsi="Arial" w:cs="Arial"/>
          <w:kern w:val="0"/>
          <w:lang w:val="en-US"/>
        </w:rPr>
        <w:t>pp.e</w:t>
      </w:r>
      <w:proofErr w:type="gramEnd"/>
      <w:r w:rsidRPr="00692A52">
        <w:rPr>
          <w:rFonts w:ascii="Arial" w:hAnsi="Arial" w:cs="Arial"/>
          <w:kern w:val="0"/>
          <w:lang w:val="en-US"/>
        </w:rPr>
        <w:t xml:space="preserve">44195–e44195. </w:t>
      </w:r>
      <w:proofErr w:type="spellStart"/>
      <w:r w:rsidRPr="00692A52">
        <w:rPr>
          <w:rFonts w:ascii="Arial" w:hAnsi="Arial" w:cs="Arial"/>
          <w:kern w:val="0"/>
          <w:lang w:val="en-US"/>
        </w:rPr>
        <w:t>doi:</w:t>
      </w:r>
      <w:hyperlink r:id="rId54" w:history="1">
        <w:r w:rsidRPr="00692A52">
          <w:rPr>
            <w:rFonts w:ascii="Arial" w:hAnsi="Arial" w:cs="Arial"/>
            <w:kern w:val="0"/>
            <w:lang w:val="en-US"/>
          </w:rPr>
          <w:t>https</w:t>
        </w:r>
        <w:proofErr w:type="spellEnd"/>
        <w:r w:rsidRPr="00692A52">
          <w:rPr>
            <w:rFonts w:ascii="Arial" w:hAnsi="Arial" w:cs="Arial"/>
            <w:kern w:val="0"/>
            <w:lang w:val="en-US"/>
          </w:rPr>
          <w:t>://doi.org/10.2196/44195</w:t>
        </w:r>
      </w:hyperlink>
      <w:r w:rsidRPr="00692A52">
        <w:rPr>
          <w:rFonts w:ascii="Arial" w:hAnsi="Arial" w:cs="Arial"/>
          <w:kern w:val="0"/>
          <w:lang w:val="en-US"/>
        </w:rPr>
        <w:t>.</w:t>
      </w:r>
    </w:p>
    <w:p w14:paraId="44E65141"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Soran M. et al. (2024). Divergent and convergent creativity are different kinds of foraging. </w:t>
      </w:r>
      <w:r w:rsidRPr="00692A52">
        <w:rPr>
          <w:rFonts w:ascii="Arial" w:hAnsi="Arial" w:cs="Arial"/>
          <w:i/>
          <w:iCs/>
          <w:kern w:val="0"/>
          <w:lang w:val="en-US"/>
        </w:rPr>
        <w:t>Psychological Science</w:t>
      </w:r>
      <w:r w:rsidRPr="00692A52">
        <w:rPr>
          <w:rFonts w:ascii="Arial" w:hAnsi="Arial" w:cs="Arial"/>
          <w:kern w:val="0"/>
          <w:lang w:val="en-US"/>
        </w:rPr>
        <w:t xml:space="preserve">, 35(7). </w:t>
      </w:r>
      <w:proofErr w:type="spellStart"/>
      <w:r w:rsidRPr="00692A52">
        <w:rPr>
          <w:rFonts w:ascii="Arial" w:hAnsi="Arial" w:cs="Arial"/>
          <w:kern w:val="0"/>
          <w:lang w:val="en-US"/>
        </w:rPr>
        <w:t>doi:</w:t>
      </w:r>
      <w:hyperlink r:id="rId55" w:history="1">
        <w:r w:rsidRPr="00692A52">
          <w:rPr>
            <w:rFonts w:ascii="Arial" w:hAnsi="Arial" w:cs="Arial"/>
            <w:kern w:val="0"/>
            <w:lang w:val="en-US"/>
          </w:rPr>
          <w:t>https</w:t>
        </w:r>
        <w:proofErr w:type="spellEnd"/>
        <w:r w:rsidRPr="00692A52">
          <w:rPr>
            <w:rFonts w:ascii="Arial" w:hAnsi="Arial" w:cs="Arial"/>
            <w:kern w:val="0"/>
            <w:lang w:val="en-US"/>
          </w:rPr>
          <w:t>://doi.org/10.1177/09567976241245695</w:t>
        </w:r>
      </w:hyperlink>
      <w:r w:rsidRPr="00692A52">
        <w:rPr>
          <w:rFonts w:ascii="Arial" w:hAnsi="Arial" w:cs="Arial"/>
          <w:kern w:val="0"/>
          <w:lang w:val="en-US"/>
        </w:rPr>
        <w:t>.</w:t>
      </w:r>
    </w:p>
    <w:p w14:paraId="52C7F6D1"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Stark, A.L. et al., (2022). Digital Health Promotion and Prevention in Settings: Scoping Review. </w:t>
      </w:r>
      <w:r w:rsidRPr="00692A52">
        <w:rPr>
          <w:rFonts w:ascii="Arial" w:hAnsi="Arial" w:cs="Arial"/>
          <w:i/>
          <w:iCs/>
          <w:kern w:val="0"/>
          <w:lang w:val="en-US"/>
        </w:rPr>
        <w:t>Journal of Medical Internet Research</w:t>
      </w:r>
      <w:r w:rsidRPr="00692A52">
        <w:rPr>
          <w:rFonts w:ascii="Arial" w:hAnsi="Arial" w:cs="Arial"/>
          <w:kern w:val="0"/>
          <w:lang w:val="en-US"/>
        </w:rPr>
        <w:t xml:space="preserve">, 24(1), p.e21063. </w:t>
      </w:r>
      <w:proofErr w:type="spellStart"/>
      <w:r w:rsidRPr="00692A52">
        <w:rPr>
          <w:rFonts w:ascii="Arial" w:hAnsi="Arial" w:cs="Arial"/>
          <w:kern w:val="0"/>
          <w:lang w:val="en-US"/>
        </w:rPr>
        <w:t>doi:</w:t>
      </w:r>
      <w:hyperlink r:id="rId56" w:history="1">
        <w:r w:rsidRPr="00692A52">
          <w:rPr>
            <w:rFonts w:ascii="Arial" w:hAnsi="Arial" w:cs="Arial"/>
            <w:kern w:val="0"/>
            <w:lang w:val="en-US"/>
          </w:rPr>
          <w:t>https</w:t>
        </w:r>
        <w:proofErr w:type="spellEnd"/>
        <w:r w:rsidRPr="00692A52">
          <w:rPr>
            <w:rFonts w:ascii="Arial" w:hAnsi="Arial" w:cs="Arial"/>
            <w:kern w:val="0"/>
            <w:lang w:val="en-US"/>
          </w:rPr>
          <w:t>://doi.org/10.2196/21063</w:t>
        </w:r>
      </w:hyperlink>
      <w:r w:rsidRPr="00692A52">
        <w:rPr>
          <w:rFonts w:ascii="Arial" w:hAnsi="Arial" w:cs="Arial"/>
          <w:kern w:val="0"/>
          <w:lang w:val="en-US"/>
        </w:rPr>
        <w:t>.</w:t>
      </w:r>
    </w:p>
    <w:p w14:paraId="5C547F59"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Tang, Y. et al., (2025). Burnout and stress: new insights and interventions. </w:t>
      </w:r>
      <w:r w:rsidRPr="00692A52">
        <w:rPr>
          <w:rFonts w:ascii="Arial" w:hAnsi="Arial" w:cs="Arial"/>
          <w:i/>
          <w:iCs/>
          <w:kern w:val="0"/>
          <w:lang w:val="en-US"/>
        </w:rPr>
        <w:t>Scientific Reports</w:t>
      </w:r>
      <w:r w:rsidRPr="00692A52">
        <w:rPr>
          <w:rFonts w:ascii="Arial" w:hAnsi="Arial" w:cs="Arial"/>
          <w:kern w:val="0"/>
          <w:lang w:val="en-US"/>
        </w:rPr>
        <w:t xml:space="preserve">, [online] 15(1). </w:t>
      </w:r>
      <w:proofErr w:type="spellStart"/>
      <w:r w:rsidRPr="00692A52">
        <w:rPr>
          <w:rFonts w:ascii="Arial" w:hAnsi="Arial" w:cs="Arial"/>
          <w:kern w:val="0"/>
          <w:lang w:val="en-US"/>
        </w:rPr>
        <w:t>doi:</w:t>
      </w:r>
      <w:hyperlink r:id="rId57" w:history="1">
        <w:r w:rsidRPr="00692A52">
          <w:rPr>
            <w:rFonts w:ascii="Arial" w:hAnsi="Arial" w:cs="Arial"/>
            <w:kern w:val="0"/>
            <w:lang w:val="en-US"/>
          </w:rPr>
          <w:t>https</w:t>
        </w:r>
        <w:proofErr w:type="spellEnd"/>
        <w:r w:rsidRPr="00692A52">
          <w:rPr>
            <w:rFonts w:ascii="Arial" w:hAnsi="Arial" w:cs="Arial"/>
            <w:kern w:val="0"/>
            <w:lang w:val="en-US"/>
          </w:rPr>
          <w:t>://doi.org/10.1038/s41598-025-92909-6</w:t>
        </w:r>
      </w:hyperlink>
      <w:r w:rsidRPr="00692A52">
        <w:rPr>
          <w:rFonts w:ascii="Arial" w:hAnsi="Arial" w:cs="Arial"/>
          <w:kern w:val="0"/>
          <w:lang w:val="en-US"/>
        </w:rPr>
        <w:t>.</w:t>
      </w:r>
    </w:p>
    <w:p w14:paraId="30A667DA"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lastRenderedPageBreak/>
        <w:t xml:space="preserve">Thomson, P. et al., (2017). </w:t>
      </w:r>
      <w:r w:rsidRPr="00692A52">
        <w:rPr>
          <w:rFonts w:ascii="Arial" w:hAnsi="Arial" w:cs="Arial"/>
          <w:i/>
          <w:iCs/>
          <w:kern w:val="0"/>
          <w:lang w:val="en-US"/>
        </w:rPr>
        <w:t>Componential Model of Creativity - an overview | ScienceDirect Topics</w:t>
      </w:r>
      <w:r w:rsidRPr="00692A52">
        <w:rPr>
          <w:rFonts w:ascii="Arial" w:hAnsi="Arial" w:cs="Arial"/>
          <w:kern w:val="0"/>
          <w:lang w:val="en-US"/>
        </w:rPr>
        <w:t xml:space="preserve">. [online] www.sciencedirect.com. Available at: </w:t>
      </w:r>
      <w:hyperlink r:id="rId58" w:history="1">
        <w:r w:rsidRPr="00692A52">
          <w:rPr>
            <w:rFonts w:ascii="Arial" w:hAnsi="Arial" w:cs="Arial"/>
            <w:kern w:val="0"/>
            <w:lang w:val="en-US"/>
          </w:rPr>
          <w:t>https://www.sciencedirect.com/topics/psychology/componential-model-of-creativity</w:t>
        </w:r>
      </w:hyperlink>
      <w:r w:rsidRPr="00692A52">
        <w:rPr>
          <w:rFonts w:ascii="Arial" w:hAnsi="Arial" w:cs="Arial"/>
          <w:kern w:val="0"/>
          <w:lang w:val="en-US"/>
        </w:rPr>
        <w:t xml:space="preserve"> </w:t>
      </w:r>
      <w:r w:rsidRPr="009E5F9C">
        <w:rPr>
          <w:rFonts w:ascii="Arial" w:hAnsi="Arial" w:cs="Arial"/>
          <w:i/>
          <w:iCs/>
          <w:kern w:val="0"/>
          <w:lang w:val="en-US"/>
        </w:rPr>
        <w:t>[Accessed 16 Apr. 2026].</w:t>
      </w:r>
    </w:p>
    <w:p w14:paraId="7AEAECF6"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Trebble, T. et al., (2011). Redesigning services around patients and their doctors: the continuing relevance of lean thinking transformation. </w:t>
      </w:r>
      <w:r w:rsidRPr="00692A52">
        <w:rPr>
          <w:rFonts w:ascii="Arial" w:hAnsi="Arial" w:cs="Arial"/>
          <w:i/>
          <w:iCs/>
          <w:kern w:val="0"/>
          <w:lang w:val="en-US"/>
        </w:rPr>
        <w:t>Clinical Medicine</w:t>
      </w:r>
      <w:r w:rsidRPr="00692A52">
        <w:rPr>
          <w:rFonts w:ascii="Arial" w:hAnsi="Arial" w:cs="Arial"/>
          <w:kern w:val="0"/>
          <w:lang w:val="en-US"/>
        </w:rPr>
        <w:t xml:space="preserve">, 11(4), pp.308–310. </w:t>
      </w:r>
      <w:proofErr w:type="spellStart"/>
      <w:r w:rsidRPr="00692A52">
        <w:rPr>
          <w:rFonts w:ascii="Arial" w:hAnsi="Arial" w:cs="Arial"/>
          <w:kern w:val="0"/>
          <w:lang w:val="en-US"/>
        </w:rPr>
        <w:t>doi:</w:t>
      </w:r>
      <w:hyperlink r:id="rId59" w:history="1">
        <w:r w:rsidRPr="00692A52">
          <w:rPr>
            <w:rFonts w:ascii="Arial" w:hAnsi="Arial" w:cs="Arial"/>
            <w:kern w:val="0"/>
            <w:lang w:val="en-US"/>
          </w:rPr>
          <w:t>https</w:t>
        </w:r>
        <w:proofErr w:type="spellEnd"/>
        <w:r w:rsidRPr="00692A52">
          <w:rPr>
            <w:rFonts w:ascii="Arial" w:hAnsi="Arial" w:cs="Arial"/>
            <w:kern w:val="0"/>
            <w:lang w:val="en-US"/>
          </w:rPr>
          <w:t>://doi.org/10.7861/clinmedicine.11-4-308</w:t>
        </w:r>
      </w:hyperlink>
      <w:r w:rsidRPr="00692A52">
        <w:rPr>
          <w:rFonts w:ascii="Arial" w:hAnsi="Arial" w:cs="Arial"/>
          <w:kern w:val="0"/>
          <w:lang w:val="en-US"/>
        </w:rPr>
        <w:t>.</w:t>
      </w:r>
    </w:p>
    <w:p w14:paraId="2191803F"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UK Parliament (2022). </w:t>
      </w:r>
      <w:r w:rsidRPr="00692A52">
        <w:rPr>
          <w:rFonts w:ascii="Arial" w:hAnsi="Arial" w:cs="Arial"/>
          <w:i/>
          <w:iCs/>
          <w:kern w:val="0"/>
          <w:lang w:val="en-US"/>
        </w:rPr>
        <w:t>Digital transformation in the NHS - Health and Social Care Committee</w:t>
      </w:r>
      <w:r w:rsidRPr="00692A52">
        <w:rPr>
          <w:rFonts w:ascii="Arial" w:hAnsi="Arial" w:cs="Arial"/>
          <w:kern w:val="0"/>
          <w:lang w:val="en-US"/>
        </w:rPr>
        <w:t xml:space="preserve">. [online] Parliament.uk. Available at: </w:t>
      </w:r>
      <w:hyperlink r:id="rId60" w:history="1">
        <w:r w:rsidRPr="00692A52">
          <w:rPr>
            <w:rFonts w:ascii="Arial" w:hAnsi="Arial" w:cs="Arial"/>
            <w:kern w:val="0"/>
            <w:lang w:val="en-US"/>
          </w:rPr>
          <w:t>https://publications.parliament.uk/pa/cm5803/cmselect/cmhealth/223/report.html</w:t>
        </w:r>
      </w:hyperlink>
      <w:r w:rsidRPr="00692A52">
        <w:rPr>
          <w:rFonts w:ascii="Arial" w:hAnsi="Arial" w:cs="Arial"/>
          <w:kern w:val="0"/>
          <w:lang w:val="en-US"/>
        </w:rPr>
        <w:t xml:space="preserve"> </w:t>
      </w:r>
      <w:r w:rsidRPr="009E5F9C">
        <w:rPr>
          <w:rFonts w:ascii="Arial" w:hAnsi="Arial" w:cs="Arial"/>
          <w:i/>
          <w:iCs/>
          <w:kern w:val="0"/>
          <w:lang w:val="en-US"/>
        </w:rPr>
        <w:t>[Accessed 15 Apr. 2026].</w:t>
      </w:r>
    </w:p>
    <w:p w14:paraId="65F1B37F"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WHO (n.d.). </w:t>
      </w:r>
      <w:r w:rsidRPr="00692A52">
        <w:rPr>
          <w:rFonts w:ascii="Arial" w:hAnsi="Arial" w:cs="Arial"/>
          <w:i/>
          <w:iCs/>
          <w:kern w:val="0"/>
          <w:lang w:val="en-US"/>
        </w:rPr>
        <w:t>WHO Innovation hub</w:t>
      </w:r>
      <w:r w:rsidRPr="00692A52">
        <w:rPr>
          <w:rFonts w:ascii="Arial" w:hAnsi="Arial" w:cs="Arial"/>
          <w:kern w:val="0"/>
          <w:lang w:val="en-US"/>
        </w:rPr>
        <w:t xml:space="preserve">. [online] www.who.int. Available at: </w:t>
      </w:r>
      <w:hyperlink r:id="rId61" w:history="1">
        <w:r w:rsidRPr="00692A52">
          <w:rPr>
            <w:rFonts w:ascii="Arial" w:hAnsi="Arial" w:cs="Arial"/>
            <w:kern w:val="0"/>
            <w:lang w:val="en-US"/>
          </w:rPr>
          <w:t>https://www.who.int/teams/digital-health-and-innovation/who-innovation-hub</w:t>
        </w:r>
      </w:hyperlink>
      <w:r w:rsidRPr="00692A52">
        <w:rPr>
          <w:rFonts w:ascii="Arial" w:hAnsi="Arial" w:cs="Arial"/>
          <w:kern w:val="0"/>
          <w:lang w:val="en-US"/>
        </w:rPr>
        <w:t>.</w:t>
      </w:r>
    </w:p>
    <w:p w14:paraId="047FFB56" w14:textId="77777777" w:rsidR="009E5F9C" w:rsidRPr="00692A52" w:rsidRDefault="009E5F9C" w:rsidP="009E5F9C">
      <w:pPr>
        <w:widowControl w:val="0"/>
        <w:autoSpaceDE w:val="0"/>
        <w:autoSpaceDN w:val="0"/>
        <w:adjustRightInd w:val="0"/>
        <w:spacing w:after="240" w:line="360" w:lineRule="auto"/>
        <w:rPr>
          <w:rFonts w:ascii="Arial" w:hAnsi="Arial" w:cs="Arial"/>
          <w:kern w:val="0"/>
          <w:lang w:val="en-US"/>
        </w:rPr>
      </w:pPr>
      <w:r w:rsidRPr="00692A52">
        <w:rPr>
          <w:rFonts w:ascii="Arial" w:hAnsi="Arial" w:cs="Arial"/>
          <w:kern w:val="0"/>
          <w:lang w:val="en-US"/>
        </w:rPr>
        <w:t xml:space="preserve">World Health Organization (2019). </w:t>
      </w:r>
      <w:r w:rsidRPr="00692A52">
        <w:rPr>
          <w:rFonts w:ascii="Arial" w:hAnsi="Arial" w:cs="Arial"/>
          <w:i/>
          <w:iCs/>
          <w:kern w:val="0"/>
          <w:lang w:val="en-US"/>
        </w:rPr>
        <w:t>Burn-out an ‘occupational phenomenon’: International classification of diseases</w:t>
      </w:r>
      <w:r w:rsidRPr="00692A52">
        <w:rPr>
          <w:rFonts w:ascii="Arial" w:hAnsi="Arial" w:cs="Arial"/>
          <w:kern w:val="0"/>
          <w:lang w:val="en-US"/>
        </w:rPr>
        <w:t xml:space="preserve">. [online] World Health Organization. Available at: </w:t>
      </w:r>
      <w:hyperlink r:id="rId62" w:history="1">
        <w:r w:rsidRPr="00692A52">
          <w:rPr>
            <w:rFonts w:ascii="Arial" w:hAnsi="Arial" w:cs="Arial"/>
            <w:kern w:val="0"/>
            <w:lang w:val="en-US"/>
          </w:rPr>
          <w:t>https://www.who.int/news/item/28-05-2019-burn-out-an-occupational-phenomenon-international-classification-of-diseases</w:t>
        </w:r>
      </w:hyperlink>
      <w:r w:rsidRPr="00692A52">
        <w:rPr>
          <w:rFonts w:ascii="Arial" w:hAnsi="Arial" w:cs="Arial"/>
          <w:kern w:val="0"/>
          <w:lang w:val="en-US"/>
        </w:rPr>
        <w:t xml:space="preserve"> </w:t>
      </w:r>
      <w:r w:rsidRPr="009E5F9C">
        <w:rPr>
          <w:rFonts w:ascii="Arial" w:hAnsi="Arial" w:cs="Arial"/>
          <w:i/>
          <w:iCs/>
          <w:kern w:val="0"/>
          <w:lang w:val="en-US"/>
        </w:rPr>
        <w:t>[Accessed 20 Apr. 2026].</w:t>
      </w:r>
    </w:p>
    <w:p w14:paraId="6AE61130" w14:textId="35414F27" w:rsidR="00B04906" w:rsidRPr="00CA0AF1" w:rsidRDefault="00B04906" w:rsidP="001F4C6B">
      <w:pPr>
        <w:spacing w:before="300"/>
        <w:rPr>
          <w:rFonts w:ascii="Arial" w:hAnsi="Arial" w:cs="Arial"/>
          <w:lang w:val="en-US"/>
        </w:rPr>
      </w:pPr>
    </w:p>
    <w:p w14:paraId="5682CB91" w14:textId="77777777" w:rsidR="00703F39" w:rsidRPr="00DC6E09" w:rsidRDefault="00703F39" w:rsidP="00DC6E09">
      <w:pPr>
        <w:spacing w:before="300"/>
        <w:rPr>
          <w:rFonts w:ascii="Arial" w:hAnsi="Arial" w:cs="Arial"/>
        </w:rPr>
      </w:pPr>
    </w:p>
    <w:p w14:paraId="57FDE02D" w14:textId="77777777" w:rsidR="00C01165" w:rsidRPr="00A25861" w:rsidRDefault="00C01165" w:rsidP="00B32DF0">
      <w:pPr>
        <w:spacing w:before="300"/>
        <w:rPr>
          <w:rFonts w:ascii="Arial" w:hAnsi="Arial" w:cs="Arial"/>
        </w:rPr>
      </w:pPr>
    </w:p>
    <w:p w14:paraId="297135E8" w14:textId="6CA0BE36" w:rsidR="00EA2C94" w:rsidRPr="00EA2C94" w:rsidRDefault="00EA2C94" w:rsidP="00EA2C94">
      <w:pPr>
        <w:spacing w:before="300"/>
        <w:rPr>
          <w:rFonts w:ascii="Arial" w:hAnsi="Arial" w:cs="Arial"/>
        </w:rPr>
      </w:pPr>
    </w:p>
    <w:p w14:paraId="1B82D637" w14:textId="3B931AF2" w:rsidR="00953985" w:rsidRPr="00953985" w:rsidRDefault="00953985" w:rsidP="00953985">
      <w:pPr>
        <w:spacing w:before="300"/>
        <w:rPr>
          <w:rFonts w:ascii="Arial" w:hAnsi="Arial" w:cs="Arial"/>
        </w:rPr>
      </w:pPr>
    </w:p>
    <w:p w14:paraId="5A190740" w14:textId="0560B12F" w:rsidR="00EB5469" w:rsidRDefault="00EB5469" w:rsidP="00EB5469">
      <w:pPr>
        <w:spacing w:before="300"/>
        <w:rPr>
          <w:rFonts w:ascii="Arial" w:hAnsi="Arial" w:cs="Arial"/>
        </w:rPr>
      </w:pPr>
    </w:p>
    <w:p w14:paraId="675591ED" w14:textId="0D380622" w:rsidR="00736E03" w:rsidRDefault="00736E03" w:rsidP="00736E03">
      <w:pPr>
        <w:spacing w:before="300"/>
        <w:rPr>
          <w:rFonts w:ascii="Arial" w:hAnsi="Arial" w:cs="Arial"/>
        </w:rPr>
      </w:pPr>
    </w:p>
    <w:p w14:paraId="27DBE978" w14:textId="58CC1FEA" w:rsidR="00E62EA0" w:rsidRPr="004852D3" w:rsidRDefault="00E62EA0" w:rsidP="00734061">
      <w:pPr>
        <w:spacing w:after="200" w:line="360" w:lineRule="auto"/>
        <w:jc w:val="both"/>
        <w:rPr>
          <w:rFonts w:ascii="Arial" w:hAnsi="Arial" w:cs="Arial"/>
        </w:rPr>
      </w:pPr>
    </w:p>
    <w:p w14:paraId="522231EA" w14:textId="77777777" w:rsidR="004815BD" w:rsidRDefault="004815BD" w:rsidP="00D87304">
      <w:pPr>
        <w:spacing w:before="300"/>
        <w:rPr>
          <w:rFonts w:ascii="Arial" w:hAnsi="Arial" w:cs="Arial"/>
        </w:rPr>
      </w:pPr>
    </w:p>
    <w:p w14:paraId="5155EB0B" w14:textId="77777777" w:rsidR="00D87304" w:rsidRDefault="00D87304" w:rsidP="00D87304">
      <w:pPr>
        <w:spacing w:before="300"/>
        <w:rPr>
          <w:rFonts w:ascii="Arial" w:hAnsi="Arial" w:cs="Arial"/>
        </w:rPr>
      </w:pPr>
    </w:p>
    <w:p w14:paraId="650D564D" w14:textId="77777777" w:rsidR="00C01D7B" w:rsidRDefault="00C01D7B" w:rsidP="006A20DB">
      <w:pPr>
        <w:spacing w:before="300"/>
        <w:rPr>
          <w:rFonts w:ascii="Arial" w:hAnsi="Arial" w:cs="Arial"/>
        </w:rPr>
      </w:pPr>
    </w:p>
    <w:p w14:paraId="7136BA9A" w14:textId="77777777" w:rsidR="00C01D7B" w:rsidRDefault="00C01D7B" w:rsidP="006A20DB">
      <w:pPr>
        <w:spacing w:before="300"/>
        <w:rPr>
          <w:rFonts w:ascii="Arial" w:hAnsi="Arial" w:cs="Arial"/>
        </w:rPr>
      </w:pPr>
    </w:p>
    <w:p w14:paraId="6439087F" w14:textId="77777777" w:rsidR="00C01D7B" w:rsidRPr="005B6EE9" w:rsidRDefault="00C01D7B" w:rsidP="006A20DB">
      <w:pPr>
        <w:spacing w:before="300"/>
        <w:rPr>
          <w:rFonts w:ascii="Arial" w:hAnsi="Arial" w:cs="Arial"/>
        </w:rPr>
      </w:pPr>
    </w:p>
    <w:p w14:paraId="4AB07004" w14:textId="77777777" w:rsidR="000A3FB0" w:rsidRDefault="000A3FB0" w:rsidP="000432E4">
      <w:pPr>
        <w:rPr>
          <w:rFonts w:ascii="Arial" w:hAnsi="Arial" w:cs="Arial"/>
        </w:rPr>
      </w:pPr>
    </w:p>
    <w:p w14:paraId="77299EA0" w14:textId="77777777" w:rsidR="005B47D5" w:rsidRDefault="005B47D5" w:rsidP="000432E4">
      <w:pPr>
        <w:rPr>
          <w:rFonts w:ascii="Arial" w:hAnsi="Arial" w:cs="Arial"/>
        </w:rPr>
      </w:pPr>
    </w:p>
    <w:p w14:paraId="1E8D188F" w14:textId="77777777" w:rsidR="005B47D5" w:rsidRDefault="005B47D5" w:rsidP="000432E4">
      <w:pPr>
        <w:rPr>
          <w:rFonts w:ascii="Arial" w:hAnsi="Arial" w:cs="Arial"/>
        </w:rPr>
      </w:pPr>
    </w:p>
    <w:p w14:paraId="1AF6AD96" w14:textId="77777777" w:rsidR="005B47D5" w:rsidRDefault="005B47D5" w:rsidP="000432E4">
      <w:pPr>
        <w:rPr>
          <w:rFonts w:ascii="Arial" w:hAnsi="Arial" w:cs="Arial"/>
        </w:rPr>
      </w:pPr>
    </w:p>
    <w:p w14:paraId="01043316" w14:textId="77777777" w:rsidR="00AB32DF" w:rsidRDefault="00AB32DF">
      <w:pPr>
        <w:rPr>
          <w:rFonts w:ascii="Arial" w:hAnsi="Arial" w:cs="Arial"/>
        </w:rPr>
      </w:pPr>
    </w:p>
    <w:p w14:paraId="432C7B51" w14:textId="77777777" w:rsidR="00C54B9B" w:rsidRDefault="00C54B9B">
      <w:pPr>
        <w:rPr>
          <w:rFonts w:ascii="Arial" w:hAnsi="Arial" w:cs="Arial"/>
        </w:rPr>
      </w:pPr>
    </w:p>
    <w:p w14:paraId="02212221" w14:textId="77777777" w:rsidR="00C54B9B" w:rsidRDefault="00C54B9B">
      <w:pPr>
        <w:rPr>
          <w:rFonts w:ascii="Arial" w:hAnsi="Arial" w:cs="Arial"/>
        </w:rPr>
      </w:pPr>
    </w:p>
    <w:p w14:paraId="26999EA2" w14:textId="77777777" w:rsidR="00C54B9B" w:rsidRDefault="00C54B9B">
      <w:pPr>
        <w:rPr>
          <w:rFonts w:ascii="Arial" w:hAnsi="Arial" w:cs="Arial"/>
        </w:rPr>
      </w:pPr>
    </w:p>
    <w:p w14:paraId="15E053A3" w14:textId="77777777" w:rsidR="002D545A" w:rsidRDefault="002D545A">
      <w:pPr>
        <w:rPr>
          <w:rFonts w:ascii="Arial" w:hAnsi="Arial" w:cs="Arial"/>
        </w:rPr>
      </w:pPr>
    </w:p>
    <w:p w14:paraId="74ACD333" w14:textId="6D5EB73F" w:rsidR="002D545A" w:rsidRPr="002D545A" w:rsidRDefault="002D545A" w:rsidP="002D545A">
      <w:pPr>
        <w:rPr>
          <w:rFonts w:ascii="Arial" w:hAnsi="Arial" w:cs="Arial"/>
        </w:rPr>
      </w:pPr>
    </w:p>
    <w:p w14:paraId="6602CE8E" w14:textId="77777777" w:rsidR="002D545A" w:rsidRPr="001434F7" w:rsidRDefault="002D545A">
      <w:pPr>
        <w:rPr>
          <w:rFonts w:ascii="Arial" w:hAnsi="Arial" w:cs="Arial"/>
        </w:rPr>
      </w:pPr>
    </w:p>
    <w:sectPr w:rsidR="002D545A" w:rsidRPr="001434F7">
      <w:head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FEFCB" w14:textId="77777777" w:rsidR="00177366" w:rsidRDefault="00177366" w:rsidP="00863619">
      <w:pPr>
        <w:spacing w:after="0" w:line="240" w:lineRule="auto"/>
      </w:pPr>
      <w:r>
        <w:separator/>
      </w:r>
    </w:p>
  </w:endnote>
  <w:endnote w:type="continuationSeparator" w:id="0">
    <w:p w14:paraId="73C5E218" w14:textId="77777777" w:rsidR="00177366" w:rsidRDefault="00177366" w:rsidP="00863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DD64B" w14:textId="77777777" w:rsidR="00177366" w:rsidRDefault="00177366" w:rsidP="00863619">
      <w:pPr>
        <w:spacing w:after="0" w:line="240" w:lineRule="auto"/>
      </w:pPr>
      <w:r>
        <w:separator/>
      </w:r>
    </w:p>
  </w:footnote>
  <w:footnote w:type="continuationSeparator" w:id="0">
    <w:p w14:paraId="56D0ED98" w14:textId="77777777" w:rsidR="00177366" w:rsidRDefault="00177366" w:rsidP="008636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117265"/>
      <w:docPartObj>
        <w:docPartGallery w:val="Page Numbers (Top of Page)"/>
        <w:docPartUnique/>
      </w:docPartObj>
    </w:sdtPr>
    <w:sdtEndPr>
      <w:rPr>
        <w:noProof/>
      </w:rPr>
    </w:sdtEndPr>
    <w:sdtContent>
      <w:p w14:paraId="4B44EE4D" w14:textId="0D23F80B" w:rsidR="007A027D" w:rsidRDefault="007A027D">
        <w:pPr>
          <w:pStyle w:val="Header"/>
        </w:pPr>
        <w:r>
          <w:fldChar w:fldCharType="begin"/>
        </w:r>
        <w:r>
          <w:instrText xml:space="preserve"> PAGE   \* MERGEFORMAT </w:instrText>
        </w:r>
        <w:r>
          <w:fldChar w:fldCharType="separate"/>
        </w:r>
        <w:r>
          <w:rPr>
            <w:noProof/>
          </w:rPr>
          <w:t>2</w:t>
        </w:r>
        <w:r>
          <w:rPr>
            <w:noProof/>
          </w:rPr>
          <w:fldChar w:fldCharType="end"/>
        </w:r>
      </w:p>
    </w:sdtContent>
  </w:sdt>
  <w:p w14:paraId="00A0A914" w14:textId="2127C101" w:rsidR="008E0C17" w:rsidRDefault="008E0C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21837"/>
    <w:rsid w:val="000338DE"/>
    <w:rsid w:val="000432E4"/>
    <w:rsid w:val="00047A26"/>
    <w:rsid w:val="00054303"/>
    <w:rsid w:val="00061011"/>
    <w:rsid w:val="000812B9"/>
    <w:rsid w:val="0008432F"/>
    <w:rsid w:val="00085A3C"/>
    <w:rsid w:val="00091D81"/>
    <w:rsid w:val="000970B0"/>
    <w:rsid w:val="000A3015"/>
    <w:rsid w:val="000A3FB0"/>
    <w:rsid w:val="000A568F"/>
    <w:rsid w:val="000A7291"/>
    <w:rsid w:val="000B1AFC"/>
    <w:rsid w:val="000B4A2C"/>
    <w:rsid w:val="000B4D52"/>
    <w:rsid w:val="000C740D"/>
    <w:rsid w:val="000D1399"/>
    <w:rsid w:val="000D74BD"/>
    <w:rsid w:val="00114199"/>
    <w:rsid w:val="001150E7"/>
    <w:rsid w:val="00120C19"/>
    <w:rsid w:val="0012648B"/>
    <w:rsid w:val="00134FC5"/>
    <w:rsid w:val="001434F7"/>
    <w:rsid w:val="00153764"/>
    <w:rsid w:val="00156B34"/>
    <w:rsid w:val="00163558"/>
    <w:rsid w:val="00172786"/>
    <w:rsid w:val="00177366"/>
    <w:rsid w:val="00177D56"/>
    <w:rsid w:val="00181EB1"/>
    <w:rsid w:val="00184019"/>
    <w:rsid w:val="001A373A"/>
    <w:rsid w:val="001A748B"/>
    <w:rsid w:val="001B2756"/>
    <w:rsid w:val="001B786F"/>
    <w:rsid w:val="001C00AF"/>
    <w:rsid w:val="001C2876"/>
    <w:rsid w:val="001F4C6B"/>
    <w:rsid w:val="00217620"/>
    <w:rsid w:val="00217D41"/>
    <w:rsid w:val="00224DB9"/>
    <w:rsid w:val="00250084"/>
    <w:rsid w:val="002626B8"/>
    <w:rsid w:val="00265FB3"/>
    <w:rsid w:val="00272245"/>
    <w:rsid w:val="002754E5"/>
    <w:rsid w:val="002A0838"/>
    <w:rsid w:val="002A163A"/>
    <w:rsid w:val="002B17C6"/>
    <w:rsid w:val="002D545A"/>
    <w:rsid w:val="002E607F"/>
    <w:rsid w:val="002F2F73"/>
    <w:rsid w:val="002F614B"/>
    <w:rsid w:val="00305D4C"/>
    <w:rsid w:val="00311429"/>
    <w:rsid w:val="003261E9"/>
    <w:rsid w:val="00334C52"/>
    <w:rsid w:val="00335896"/>
    <w:rsid w:val="00340415"/>
    <w:rsid w:val="00341043"/>
    <w:rsid w:val="00341831"/>
    <w:rsid w:val="00356D63"/>
    <w:rsid w:val="00380E47"/>
    <w:rsid w:val="003927D4"/>
    <w:rsid w:val="003A45C2"/>
    <w:rsid w:val="003C1A9D"/>
    <w:rsid w:val="003D3204"/>
    <w:rsid w:val="003E0C0F"/>
    <w:rsid w:val="003E1D19"/>
    <w:rsid w:val="003F3EC2"/>
    <w:rsid w:val="004135AD"/>
    <w:rsid w:val="00415697"/>
    <w:rsid w:val="00426F96"/>
    <w:rsid w:val="00432F6A"/>
    <w:rsid w:val="00437C45"/>
    <w:rsid w:val="00446337"/>
    <w:rsid w:val="00466BEA"/>
    <w:rsid w:val="00470EDB"/>
    <w:rsid w:val="0047698A"/>
    <w:rsid w:val="004815BD"/>
    <w:rsid w:val="004913D1"/>
    <w:rsid w:val="004B4BCE"/>
    <w:rsid w:val="004B6A94"/>
    <w:rsid w:val="004D0EBD"/>
    <w:rsid w:val="004D6711"/>
    <w:rsid w:val="004F08F5"/>
    <w:rsid w:val="004F0A75"/>
    <w:rsid w:val="0052214E"/>
    <w:rsid w:val="00556561"/>
    <w:rsid w:val="005B1ECD"/>
    <w:rsid w:val="005B24D9"/>
    <w:rsid w:val="005B47D5"/>
    <w:rsid w:val="005B4B01"/>
    <w:rsid w:val="005C28E8"/>
    <w:rsid w:val="005C35CD"/>
    <w:rsid w:val="005E51D8"/>
    <w:rsid w:val="006004E5"/>
    <w:rsid w:val="006051AF"/>
    <w:rsid w:val="00616E13"/>
    <w:rsid w:val="00622A68"/>
    <w:rsid w:val="0064096D"/>
    <w:rsid w:val="006557B5"/>
    <w:rsid w:val="006767F9"/>
    <w:rsid w:val="00681B3E"/>
    <w:rsid w:val="0069486D"/>
    <w:rsid w:val="00694DD7"/>
    <w:rsid w:val="006A20DB"/>
    <w:rsid w:val="006A60CA"/>
    <w:rsid w:val="006D336C"/>
    <w:rsid w:val="006E433A"/>
    <w:rsid w:val="006E7E1C"/>
    <w:rsid w:val="006F7A72"/>
    <w:rsid w:val="00703F39"/>
    <w:rsid w:val="007054FB"/>
    <w:rsid w:val="00734061"/>
    <w:rsid w:val="00736262"/>
    <w:rsid w:val="00736E03"/>
    <w:rsid w:val="007436C2"/>
    <w:rsid w:val="00745C92"/>
    <w:rsid w:val="00746EA7"/>
    <w:rsid w:val="007472D0"/>
    <w:rsid w:val="007570CC"/>
    <w:rsid w:val="00763C46"/>
    <w:rsid w:val="007768FF"/>
    <w:rsid w:val="00781127"/>
    <w:rsid w:val="007832A0"/>
    <w:rsid w:val="007925DA"/>
    <w:rsid w:val="007A027D"/>
    <w:rsid w:val="007A239E"/>
    <w:rsid w:val="007A41FB"/>
    <w:rsid w:val="007B0C6C"/>
    <w:rsid w:val="007B496D"/>
    <w:rsid w:val="007C6392"/>
    <w:rsid w:val="007D1561"/>
    <w:rsid w:val="007D425A"/>
    <w:rsid w:val="007D7CBD"/>
    <w:rsid w:val="007E2D2D"/>
    <w:rsid w:val="007F3085"/>
    <w:rsid w:val="007F4811"/>
    <w:rsid w:val="008026AC"/>
    <w:rsid w:val="008049CC"/>
    <w:rsid w:val="00804E06"/>
    <w:rsid w:val="0081452B"/>
    <w:rsid w:val="008274AF"/>
    <w:rsid w:val="008461EC"/>
    <w:rsid w:val="008613B5"/>
    <w:rsid w:val="008613BC"/>
    <w:rsid w:val="00863619"/>
    <w:rsid w:val="0086616C"/>
    <w:rsid w:val="00890A69"/>
    <w:rsid w:val="00891A4E"/>
    <w:rsid w:val="008E0C17"/>
    <w:rsid w:val="008E1680"/>
    <w:rsid w:val="008E78D9"/>
    <w:rsid w:val="008F5A86"/>
    <w:rsid w:val="00910649"/>
    <w:rsid w:val="00915264"/>
    <w:rsid w:val="00923B35"/>
    <w:rsid w:val="00934AAC"/>
    <w:rsid w:val="00942F79"/>
    <w:rsid w:val="0094433E"/>
    <w:rsid w:val="00953985"/>
    <w:rsid w:val="00961267"/>
    <w:rsid w:val="00964255"/>
    <w:rsid w:val="0098252E"/>
    <w:rsid w:val="00982738"/>
    <w:rsid w:val="009869BE"/>
    <w:rsid w:val="009872EC"/>
    <w:rsid w:val="009938AE"/>
    <w:rsid w:val="00996522"/>
    <w:rsid w:val="009B347C"/>
    <w:rsid w:val="009B447A"/>
    <w:rsid w:val="009B560E"/>
    <w:rsid w:val="009C27E6"/>
    <w:rsid w:val="009C65B3"/>
    <w:rsid w:val="009E5F9C"/>
    <w:rsid w:val="009F120A"/>
    <w:rsid w:val="009F617E"/>
    <w:rsid w:val="00A00418"/>
    <w:rsid w:val="00A0150F"/>
    <w:rsid w:val="00A035B2"/>
    <w:rsid w:val="00A11596"/>
    <w:rsid w:val="00A13976"/>
    <w:rsid w:val="00A16246"/>
    <w:rsid w:val="00A22AF2"/>
    <w:rsid w:val="00A25861"/>
    <w:rsid w:val="00A27546"/>
    <w:rsid w:val="00A408D9"/>
    <w:rsid w:val="00A433DD"/>
    <w:rsid w:val="00A4384C"/>
    <w:rsid w:val="00A462BD"/>
    <w:rsid w:val="00A62287"/>
    <w:rsid w:val="00A85C69"/>
    <w:rsid w:val="00A9074F"/>
    <w:rsid w:val="00AB32DF"/>
    <w:rsid w:val="00AC4ABC"/>
    <w:rsid w:val="00AC6C1B"/>
    <w:rsid w:val="00AE1945"/>
    <w:rsid w:val="00AF12F6"/>
    <w:rsid w:val="00B04906"/>
    <w:rsid w:val="00B04F35"/>
    <w:rsid w:val="00B1440F"/>
    <w:rsid w:val="00B239CD"/>
    <w:rsid w:val="00B32DF0"/>
    <w:rsid w:val="00B44499"/>
    <w:rsid w:val="00B66D8D"/>
    <w:rsid w:val="00B73062"/>
    <w:rsid w:val="00B74ABF"/>
    <w:rsid w:val="00B8757F"/>
    <w:rsid w:val="00B877DC"/>
    <w:rsid w:val="00BA4811"/>
    <w:rsid w:val="00BA5EEA"/>
    <w:rsid w:val="00BA7366"/>
    <w:rsid w:val="00BB01C1"/>
    <w:rsid w:val="00BF00C9"/>
    <w:rsid w:val="00BF1118"/>
    <w:rsid w:val="00BF2D96"/>
    <w:rsid w:val="00C01165"/>
    <w:rsid w:val="00C01D7B"/>
    <w:rsid w:val="00C05DDB"/>
    <w:rsid w:val="00C14101"/>
    <w:rsid w:val="00C1547D"/>
    <w:rsid w:val="00C16C6A"/>
    <w:rsid w:val="00C40A63"/>
    <w:rsid w:val="00C458DD"/>
    <w:rsid w:val="00C54B9B"/>
    <w:rsid w:val="00C56121"/>
    <w:rsid w:val="00C635F9"/>
    <w:rsid w:val="00C953AA"/>
    <w:rsid w:val="00CA0013"/>
    <w:rsid w:val="00CA0AF1"/>
    <w:rsid w:val="00CA7E8B"/>
    <w:rsid w:val="00CE6694"/>
    <w:rsid w:val="00D13CC7"/>
    <w:rsid w:val="00D14BFE"/>
    <w:rsid w:val="00D15753"/>
    <w:rsid w:val="00D16C80"/>
    <w:rsid w:val="00D2509C"/>
    <w:rsid w:val="00D2672F"/>
    <w:rsid w:val="00D27394"/>
    <w:rsid w:val="00D348C8"/>
    <w:rsid w:val="00D41F5B"/>
    <w:rsid w:val="00D46920"/>
    <w:rsid w:val="00D50AA8"/>
    <w:rsid w:val="00D552E1"/>
    <w:rsid w:val="00D70EE3"/>
    <w:rsid w:val="00D71852"/>
    <w:rsid w:val="00D73DA2"/>
    <w:rsid w:val="00D81F7E"/>
    <w:rsid w:val="00D84560"/>
    <w:rsid w:val="00D87304"/>
    <w:rsid w:val="00D93F56"/>
    <w:rsid w:val="00D97551"/>
    <w:rsid w:val="00DA08F7"/>
    <w:rsid w:val="00DC1768"/>
    <w:rsid w:val="00DC6E09"/>
    <w:rsid w:val="00DD5C2F"/>
    <w:rsid w:val="00DE0728"/>
    <w:rsid w:val="00DE55FE"/>
    <w:rsid w:val="00E00DB7"/>
    <w:rsid w:val="00E071F2"/>
    <w:rsid w:val="00E16876"/>
    <w:rsid w:val="00E24ED9"/>
    <w:rsid w:val="00E2555B"/>
    <w:rsid w:val="00E30DF4"/>
    <w:rsid w:val="00E34ADD"/>
    <w:rsid w:val="00E3673D"/>
    <w:rsid w:val="00E37F1D"/>
    <w:rsid w:val="00E5687B"/>
    <w:rsid w:val="00E62EA0"/>
    <w:rsid w:val="00E65B29"/>
    <w:rsid w:val="00E65C4F"/>
    <w:rsid w:val="00E831D8"/>
    <w:rsid w:val="00E90FE7"/>
    <w:rsid w:val="00EA2C94"/>
    <w:rsid w:val="00EB5469"/>
    <w:rsid w:val="00EB6043"/>
    <w:rsid w:val="00EB6992"/>
    <w:rsid w:val="00EC1618"/>
    <w:rsid w:val="00EC5CFA"/>
    <w:rsid w:val="00ED27B1"/>
    <w:rsid w:val="00EE2092"/>
    <w:rsid w:val="00EF6250"/>
    <w:rsid w:val="00F071C7"/>
    <w:rsid w:val="00F20935"/>
    <w:rsid w:val="00F22CF9"/>
    <w:rsid w:val="00F22FC0"/>
    <w:rsid w:val="00F46BBF"/>
    <w:rsid w:val="00F47147"/>
    <w:rsid w:val="00F7006F"/>
    <w:rsid w:val="00F74375"/>
    <w:rsid w:val="00F863E2"/>
    <w:rsid w:val="00F97344"/>
    <w:rsid w:val="00FA4EC9"/>
    <w:rsid w:val="00FA55D3"/>
    <w:rsid w:val="00FB2A3B"/>
    <w:rsid w:val="00FB2D55"/>
    <w:rsid w:val="00FC22CD"/>
    <w:rsid w:val="00FC3F3B"/>
    <w:rsid w:val="00FD3EFC"/>
    <w:rsid w:val="00FD51E9"/>
    <w:rsid w:val="00FE46AA"/>
    <w:rsid w:val="00FF5A79"/>
    <w:rsid w:val="00FF6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paragraph" w:styleId="Header">
    <w:name w:val="header"/>
    <w:basedOn w:val="Normal"/>
    <w:link w:val="HeaderChar"/>
    <w:uiPriority w:val="99"/>
    <w:unhideWhenUsed/>
    <w:rsid w:val="00863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619"/>
    <w:rPr>
      <w:rFonts w:ascii="Aptos" w:eastAsia="Aptos" w:hAnsi="Aptos" w:cs="Times New Roman"/>
      <w14:ligatures w14:val="none"/>
    </w:rPr>
  </w:style>
  <w:style w:type="paragraph" w:styleId="Footer">
    <w:name w:val="footer"/>
    <w:basedOn w:val="Normal"/>
    <w:link w:val="FooterChar"/>
    <w:uiPriority w:val="99"/>
    <w:unhideWhenUsed/>
    <w:rsid w:val="00863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619"/>
    <w:rPr>
      <w:rFonts w:ascii="Aptos" w:eastAsia="Aptos" w:hAnsi="Aptos" w:cs="Times New Roman"/>
      <w14:ligatures w14:val="none"/>
    </w:rPr>
  </w:style>
  <w:style w:type="character" w:styleId="Hyperlink">
    <w:name w:val="Hyperlink"/>
    <w:basedOn w:val="DefaultParagraphFont"/>
    <w:uiPriority w:val="99"/>
    <w:unhideWhenUsed/>
    <w:rsid w:val="00863619"/>
    <w:rPr>
      <w:color w:val="467886" w:themeColor="hyperlink"/>
      <w:u w:val="single"/>
    </w:rPr>
  </w:style>
  <w:style w:type="character" w:styleId="UnresolvedMention">
    <w:name w:val="Unresolved Mention"/>
    <w:basedOn w:val="DefaultParagraphFont"/>
    <w:uiPriority w:val="99"/>
    <w:semiHidden/>
    <w:unhideWhenUsed/>
    <w:rsid w:val="00863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quarterdeck.co.uk/articles/leadership-framework-nhs/" TargetMode="External"/><Relationship Id="rId18" Type="http://schemas.openxmlformats.org/officeDocument/2006/relationships/hyperlink" Target="https://doi.org/10.2147/lra.s240564" TargetMode="External"/><Relationship Id="rId26" Type="http://schemas.openxmlformats.org/officeDocument/2006/relationships/hyperlink" Target="https://pdf.sciencedirectassets.com/" TargetMode="External"/><Relationship Id="rId39" Type="http://schemas.openxmlformats.org/officeDocument/2006/relationships/hyperlink" Target="https://www.england.nhs.uk/long-read/looking-after-your-teams-health-and-wellbeing-guide/" TargetMode="External"/><Relationship Id="rId21" Type="http://schemas.openxmlformats.org/officeDocument/2006/relationships/hyperlink" Target="https://www.kingsfund.org.uk/insight-and-analysis/briefings/10-actions--improve-nhs-working-conditions" TargetMode="External"/><Relationship Id="rId34" Type="http://schemas.openxmlformats.org/officeDocument/2006/relationships/hyperlink" Target="https://doi.org/10.2147/ceor.s301169" TargetMode="External"/><Relationship Id="rId42" Type="http://schemas.openxmlformats.org/officeDocument/2006/relationships/hyperlink" Target="https://www.england.nhs.uk/long-read/virtual-wards-operational-framework/" TargetMode="External"/><Relationship Id="rId47" Type="http://schemas.openxmlformats.org/officeDocument/2006/relationships/hyperlink" Target="https://qualitysafety.bmj.com/content/33/11/738" TargetMode="External"/><Relationship Id="rId50" Type="http://schemas.openxmlformats.org/officeDocument/2006/relationships/hyperlink" Target="https://www.google.co.uk/books/edition/Diffusion_of_Innovations_5th_Edition/9U1K5LjUOwEC?hl=en&amp;gbpv=1&amp;dq=inauthor:%22Everett+M.+Rogers%22&amp;printsec=frontcover" TargetMode="External"/><Relationship Id="rId55" Type="http://schemas.openxmlformats.org/officeDocument/2006/relationships/hyperlink" Target="https://doi.org/10.1177/09567976241245695"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verywellmind.com/what-is-creativity-p2-3986725" TargetMode="External"/><Relationship Id="rId20" Type="http://schemas.openxmlformats.org/officeDocument/2006/relationships/hyperlink" Target="https://books.google.co.uk/books?id=NyqDBAAAQBAJ&amp;printsec=frontcover&amp;source=gbs_ge_summary_r&amp;cad=0#v=onepage&amp;q&amp;f=false" TargetMode="External"/><Relationship Id="rId29" Type="http://schemas.openxmlformats.org/officeDocument/2006/relationships/hyperlink" Target="https://doi.org/10.7861/fhj.2022-0099" TargetMode="External"/><Relationship Id="rId41" Type="http://schemas.openxmlformats.org/officeDocument/2006/relationships/hyperlink" Target="https://www.england.nhs.uk/future-of-human-resources-and-organisational-development/the-future-of-nhs-human-resources-and-organisational-development-report/evolving-to-meet-a-changing-world/" TargetMode="External"/><Relationship Id="rId54" Type="http://schemas.openxmlformats.org/officeDocument/2006/relationships/hyperlink" Target="https://doi.org/10.2196/44195" TargetMode="External"/><Relationship Id="rId62" Type="http://schemas.openxmlformats.org/officeDocument/2006/relationships/hyperlink" Target="https://www.who.int/news/item/28-05-2019-burn-out-an-occupational-phenomenon-international-classification-of-disea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insight-and-analysis/long-reads/what-is-prevention-in-health" TargetMode="External"/><Relationship Id="rId24" Type="http://schemas.openxmlformats.org/officeDocument/2006/relationships/hyperlink" Target="https://doi.org/10.1093/occmed/kqae116" TargetMode="External"/><Relationship Id="rId32" Type="http://schemas.openxmlformats.org/officeDocument/2006/relationships/hyperlink" Target="http://drbalcom.pbworks.com/w/file/fetch/35173014/Leverage_Points.pdf" TargetMode="External"/><Relationship Id="rId37" Type="http://schemas.openxmlformats.org/officeDocument/2006/relationships/hyperlink" Target="https://www.kingsfund.org.uk/insight-and-analysis/long-reads/burnout-belief-reforming-the-nhs" TargetMode="External"/><Relationship Id="rId40" Type="http://schemas.openxmlformats.org/officeDocument/2006/relationships/hyperlink" Target="https://www.england.nhs.uk/long-read/purpose-of-the-gp-electronic-health-record/" TargetMode="External"/><Relationship Id="rId45" Type="http://schemas.openxmlformats.org/officeDocument/2006/relationships/hyperlink" Target="https://www.nice.org.uk/what-nice-does/our-guidance/about-nice-guidelines/about-shared-decision-making" TargetMode="External"/><Relationship Id="rId53" Type="http://schemas.openxmlformats.org/officeDocument/2006/relationships/hyperlink" Target="https://doi.org/10.2196/59024" TargetMode="External"/><Relationship Id="rId58" Type="http://schemas.openxmlformats.org/officeDocument/2006/relationships/hyperlink" Target="https://www.sciencedirect.com/topics/psychology/componential-model-of-creativity" TargetMode="External"/><Relationship Id="rId5" Type="http://schemas.openxmlformats.org/officeDocument/2006/relationships/webSettings" Target="webSettings.xml"/><Relationship Id="rId15" Type="http://schemas.openxmlformats.org/officeDocument/2006/relationships/hyperlink" Target="https://doi.org/10.1016/j.focus.2023.100167" TargetMode="External"/><Relationship Id="rId23" Type="http://schemas.openxmlformats.org/officeDocument/2006/relationships/hyperlink" Target="https://doi.org/10.1136/emermed-2024-214821" TargetMode="External"/><Relationship Id="rId28" Type="http://schemas.openxmlformats.org/officeDocument/2006/relationships/hyperlink" Target="https://doi.org/10.1136/bjsports-2020-102892" TargetMode="External"/><Relationship Id="rId36" Type="http://schemas.openxmlformats.org/officeDocument/2006/relationships/hyperlink" Target="https://www.tandfonline.com/doi/full/10.1080/23303131.2021.1935376" TargetMode="External"/><Relationship Id="rId49" Type="http://schemas.openxmlformats.org/officeDocument/2006/relationships/hyperlink" Target="https://doi.org/10.1016/j.ijnurstu.2009.03.004" TargetMode="External"/><Relationship Id="rId57" Type="http://schemas.openxmlformats.org/officeDocument/2006/relationships/hyperlink" Target="https://doi.org/10.1038/s41598-025-92909-6" TargetMode="External"/><Relationship Id="rId61" Type="http://schemas.openxmlformats.org/officeDocument/2006/relationships/hyperlink" Target="https://www.who.int/teams/digital-health-and-innovation/who-innovation-hub" TargetMode="External"/><Relationship Id="rId10" Type="http://schemas.openxmlformats.org/officeDocument/2006/relationships/hyperlink" Target="https://doi.org/10.1186/s12912-025-03343-y" TargetMode="External"/><Relationship Id="rId19" Type="http://schemas.openxmlformats.org/officeDocument/2006/relationships/hyperlink" Target="https://www.gov.uk/government/publications/putting-data-digital-and-tech-at-the-heart-of-transforming-the-nhs/putting-data-digital-and-tech-at-the-heart-of-transforming-the-nhs" TargetMode="External"/><Relationship Id="rId31" Type="http://schemas.openxmlformats.org/officeDocument/2006/relationships/hyperlink" Target="https://doi.org/10.1002/wps.20311" TargetMode="External"/><Relationship Id="rId44" Type="http://schemas.openxmlformats.org/officeDocument/2006/relationships/hyperlink" Target="https://www.leadershipacademy.nhs.uk/healthcare-leadership-model/explore-the-healthcare-leadership-model/" TargetMode="External"/><Relationship Id="rId52" Type="http://schemas.openxmlformats.org/officeDocument/2006/relationships/hyperlink" Target="https://www.sciencedirect.com/topics/economics-econometrics-and-finance/diffusion-of-innovation" TargetMode="External"/><Relationship Id="rId60" Type="http://schemas.openxmlformats.org/officeDocument/2006/relationships/hyperlink" Target="https://publications.parliament.uk/pa/cm5803/cmselect/cmhealth/223/report.html"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02/cdt3.156" TargetMode="External"/><Relationship Id="rId14" Type="http://schemas.openxmlformats.org/officeDocument/2006/relationships/hyperlink" Target="https://www.hee.nhs.uk/sites/default/files/documents/Gibbs%20Reflection%20model.pdf" TargetMode="External"/><Relationship Id="rId22" Type="http://schemas.openxmlformats.org/officeDocument/2006/relationships/hyperlink" Target="https://doi.org/10.1186/s12913-024-10931-2" TargetMode="External"/><Relationship Id="rId27" Type="http://schemas.openxmlformats.org/officeDocument/2006/relationships/hyperlink" Target="https://educationaltechnology.net/diffusion-of-innovations-theory/" TargetMode="External"/><Relationship Id="rId30" Type="http://schemas.openxmlformats.org/officeDocument/2006/relationships/hyperlink" Target="https://networks.nhs.uk/blog/creative-health/" TargetMode="External"/><Relationship Id="rId35" Type="http://schemas.openxmlformats.org/officeDocument/2006/relationships/hyperlink" Target="https://doi.org/10.3390/jintelligence11030054" TargetMode="External"/><Relationship Id="rId43" Type="http://schemas.openxmlformats.org/officeDocument/2006/relationships/hyperlink" Target="https://www.england.nhs.uk/wp-content/uploads/2025/09/item-8i-appendix-a-mgmt-and-leadership-full-draft-standards.pdf" TargetMode="External"/><Relationship Id="rId48" Type="http://schemas.openxmlformats.org/officeDocument/2006/relationships/hyperlink" Target="https://doi.org/10.1007/s40614-020-00260-0" TargetMode="External"/><Relationship Id="rId56" Type="http://schemas.openxmlformats.org/officeDocument/2006/relationships/hyperlink" Target="https://doi.org/10.2196/21063" TargetMode="Externa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www.britannica.com/topic/diffusion-of-innovations" TargetMode="External"/><Relationship Id="rId3" Type="http://schemas.openxmlformats.org/officeDocument/2006/relationships/styles" Target="styles.xml"/><Relationship Id="rId12" Type="http://schemas.openxmlformats.org/officeDocument/2006/relationships/hyperlink" Target="https://assets.kingsfund.org.uk/f/256914/x/43ac620e93/strategies_reduce_waiting_times_2022.pdf" TargetMode="External"/><Relationship Id="rId17" Type="http://schemas.openxmlformats.org/officeDocument/2006/relationships/hyperlink" Target="https://doi.org/10.2307/249008" TargetMode="External"/><Relationship Id="rId25" Type="http://schemas.openxmlformats.org/officeDocument/2006/relationships/hyperlink" Target="https://doi.org/10.1186/s12913-024-11099-5" TargetMode="External"/><Relationship Id="rId33" Type="http://schemas.openxmlformats.org/officeDocument/2006/relationships/hyperlink" Target="https://books.google.co.uk/books?hl=en&amp;lr=&amp;id=7UqQXsQ_dj4C&amp;oi=fnd&amp;pg=PT2&amp;ots=Fh9RXpGPhJ&amp;sig=QkHrmd3D_rapHGwxW34tN4-TRmg&amp;redir_esc=y#v=onepage&amp;q&amp;f=false" TargetMode="External"/><Relationship Id="rId38" Type="http://schemas.openxmlformats.org/officeDocument/2006/relationships/hyperlink" Target="https://www.england.nhs.uk/digitaltechnology/" TargetMode="External"/><Relationship Id="rId46" Type="http://schemas.openxmlformats.org/officeDocument/2006/relationships/hyperlink" Target="https://www.nice.org.uk/implementing-nice-guidance/cost-saving-resource-planning-and-audit/supporting-the-health-care-system-to-implement-virtual-wards" TargetMode="External"/><Relationship Id="rId59" Type="http://schemas.openxmlformats.org/officeDocument/2006/relationships/hyperlink" Target="https://doi.org/10.7861/clinmedicine.11-4-3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92A64-E745-4777-B95A-B2FFF3046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5161</Words>
  <Characters>29422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Karina Oliveira</cp:lastModifiedBy>
  <cp:revision>2</cp:revision>
  <dcterms:created xsi:type="dcterms:W3CDTF">2026-04-22T23:48:00Z</dcterms:created>
  <dcterms:modified xsi:type="dcterms:W3CDTF">2026-04-22T23:48:00Z</dcterms:modified>
</cp:coreProperties>
</file>