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E8C50" w14:textId="77777777" w:rsidR="00EF6C38" w:rsidRDefault="00EF6C38" w:rsidP="00EF6C38">
      <w:pPr>
        <w:pStyle w:val="Default"/>
      </w:pPr>
    </w:p>
    <w:p w14:paraId="3215B33E" w14:textId="77777777" w:rsidR="00F97E9E" w:rsidRPr="002858F0" w:rsidRDefault="00F97E9E" w:rsidP="00F97E9E">
      <w:pPr>
        <w:rPr>
          <w:rFonts w:ascii="Times New Roman" w:hAnsi="Times New Roman" w:cs="Times New Roman"/>
          <w:b/>
          <w:bCs/>
          <w:sz w:val="24"/>
          <w:szCs w:val="24"/>
        </w:rPr>
      </w:pPr>
      <w:r w:rsidRPr="002858F0">
        <w:rPr>
          <w:rFonts w:ascii="Times New Roman" w:hAnsi="Times New Roman" w:cs="Times New Roman"/>
          <w:b/>
          <w:bCs/>
          <w:sz w:val="24"/>
          <w:szCs w:val="24"/>
        </w:rPr>
        <w:t xml:space="preserve">Sara wells </w:t>
      </w:r>
    </w:p>
    <w:p w14:paraId="0B7A12F9" w14:textId="77777777" w:rsidR="00F97E9E" w:rsidRDefault="00F97E9E" w:rsidP="00F97E9E">
      <w:pPr>
        <w:pStyle w:val="Default"/>
        <w:spacing w:line="480" w:lineRule="auto"/>
        <w:rPr>
          <w:rFonts w:ascii="Times New Roman" w:hAnsi="Times New Roman" w:cs="Times New Roman"/>
          <w:b/>
          <w:bCs/>
        </w:rPr>
      </w:pPr>
      <w:r w:rsidRPr="002858F0">
        <w:rPr>
          <w:rFonts w:ascii="Times New Roman" w:hAnsi="Times New Roman" w:cs="Times New Roman"/>
          <w:b/>
          <w:bCs/>
        </w:rPr>
        <w:t>2124736</w:t>
      </w:r>
    </w:p>
    <w:p w14:paraId="7BFDB851" w14:textId="77777777" w:rsidR="00F97E9E" w:rsidRDefault="00F97E9E" w:rsidP="00F97E9E">
      <w:pPr>
        <w:pStyle w:val="Default"/>
        <w:spacing w:line="480" w:lineRule="auto"/>
        <w:rPr>
          <w:rFonts w:ascii="Times New Roman" w:hAnsi="Times New Roman" w:cs="Times New Roman"/>
          <w:b/>
          <w:bCs/>
        </w:rPr>
      </w:pPr>
    </w:p>
    <w:p w14:paraId="79E6BB2B" w14:textId="6536A250" w:rsidR="00223723" w:rsidRDefault="00EF6C38" w:rsidP="00F97E9E">
      <w:pPr>
        <w:pStyle w:val="Default"/>
        <w:spacing w:line="480" w:lineRule="auto"/>
        <w:rPr>
          <w:b/>
          <w:bCs/>
          <w:sz w:val="22"/>
          <w:szCs w:val="22"/>
        </w:rPr>
      </w:pPr>
      <w:r w:rsidRPr="0013779C">
        <w:rPr>
          <w:b/>
          <w:bCs/>
          <w:sz w:val="22"/>
          <w:szCs w:val="22"/>
        </w:rPr>
        <w:t xml:space="preserve">How effective is intelligence-led policing as a means of reducing repeat victimisation? Your answer must be based on academic research, but you may </w:t>
      </w:r>
      <w:proofErr w:type="gramStart"/>
      <w:r w:rsidRPr="0013779C">
        <w:rPr>
          <w:b/>
          <w:bCs/>
          <w:sz w:val="22"/>
          <w:szCs w:val="22"/>
        </w:rPr>
        <w:t>make reference</w:t>
      </w:r>
      <w:proofErr w:type="gramEnd"/>
      <w:r w:rsidRPr="0013779C">
        <w:rPr>
          <w:b/>
          <w:bCs/>
          <w:sz w:val="22"/>
          <w:szCs w:val="22"/>
        </w:rPr>
        <w:t xml:space="preserve"> to relevant case studies.</w:t>
      </w:r>
    </w:p>
    <w:p w14:paraId="6423D3E3" w14:textId="77777777" w:rsidR="00223723" w:rsidRDefault="00223723" w:rsidP="00223723">
      <w:pPr>
        <w:pStyle w:val="Default"/>
        <w:rPr>
          <w:b/>
          <w:bCs/>
          <w:sz w:val="22"/>
          <w:szCs w:val="22"/>
        </w:rPr>
      </w:pPr>
    </w:p>
    <w:p w14:paraId="39F7E10B" w14:textId="04A20606" w:rsidR="00223723" w:rsidRPr="00223723" w:rsidRDefault="00B601F3" w:rsidP="00903589">
      <w:pPr>
        <w:pStyle w:val="Default"/>
        <w:spacing w:line="480" w:lineRule="auto"/>
        <w:rPr>
          <w:b/>
          <w:bCs/>
          <w:sz w:val="22"/>
          <w:szCs w:val="22"/>
        </w:rPr>
      </w:pPr>
      <w:r w:rsidRPr="0044075A">
        <w:rPr>
          <w:rFonts w:ascii="Times New Roman" w:hAnsi="Times New Roman" w:cs="Times New Roman"/>
          <w:color w:val="252525"/>
        </w:rPr>
        <w:t xml:space="preserve">In this essay, I will be focusing on the effectiveness of intelligence-led policing as a means of reducing repeat victimisation. During this analysis, I will primarily be referring to academic studies to form the basis of my argument; however, I will also be referring to high-profile case studies of repeat victimisation and analysing the effectiveness of intelligence-led policing within those examples. Repeat victimisation is a type of crime pattern, and by most definitions, repeat victimisation, or </w:t>
      </w:r>
      <w:proofErr w:type="spellStart"/>
      <w:r w:rsidR="008E2BD8" w:rsidRPr="0044075A">
        <w:rPr>
          <w:rFonts w:ascii="Times New Roman" w:hAnsi="Times New Roman" w:cs="Times New Roman"/>
          <w:color w:val="252525"/>
        </w:rPr>
        <w:t>revictimisation</w:t>
      </w:r>
      <w:proofErr w:type="spellEnd"/>
      <w:r w:rsidRPr="0044075A">
        <w:rPr>
          <w:rFonts w:ascii="Times New Roman" w:hAnsi="Times New Roman" w:cs="Times New Roman"/>
          <w:color w:val="252525"/>
        </w:rPr>
        <w:t xml:space="preserve">, occurs when the same type of crime incident is experienced by the same (or virtually the same) victim or target within a specific </w:t>
      </w:r>
      <w:proofErr w:type="gramStart"/>
      <w:r w:rsidRPr="0044075A">
        <w:rPr>
          <w:rFonts w:ascii="Times New Roman" w:hAnsi="Times New Roman" w:cs="Times New Roman"/>
          <w:color w:val="252525"/>
        </w:rPr>
        <w:t>period of time</w:t>
      </w:r>
      <w:proofErr w:type="gramEnd"/>
      <w:r w:rsidRPr="0044075A">
        <w:rPr>
          <w:rFonts w:ascii="Times New Roman" w:hAnsi="Times New Roman" w:cs="Times New Roman"/>
          <w:color w:val="252525"/>
        </w:rPr>
        <w:t>, such as a year (</w:t>
      </w:r>
      <w:proofErr w:type="spellStart"/>
      <w:r w:rsidRPr="0044075A">
        <w:rPr>
          <w:rFonts w:ascii="Times New Roman" w:hAnsi="Times New Roman" w:cs="Times New Roman"/>
          <w:color w:val="252525"/>
        </w:rPr>
        <w:t>Lamm</w:t>
      </w:r>
      <w:proofErr w:type="spellEnd"/>
      <w:r w:rsidRPr="0044075A">
        <w:rPr>
          <w:rFonts w:ascii="Times New Roman" w:hAnsi="Times New Roman" w:cs="Times New Roman"/>
          <w:color w:val="252525"/>
        </w:rPr>
        <w:t xml:space="preserve"> </w:t>
      </w:r>
      <w:proofErr w:type="spellStart"/>
      <w:r w:rsidRPr="0044075A">
        <w:rPr>
          <w:rFonts w:ascii="Times New Roman" w:hAnsi="Times New Roman" w:cs="Times New Roman"/>
          <w:color w:val="252525"/>
        </w:rPr>
        <w:t>Weisel</w:t>
      </w:r>
      <w:proofErr w:type="spellEnd"/>
      <w:r w:rsidRPr="0044075A">
        <w:rPr>
          <w:rFonts w:ascii="Times New Roman" w:hAnsi="Times New Roman" w:cs="Times New Roman"/>
          <w:color w:val="252525"/>
        </w:rPr>
        <w:t xml:space="preserve">, 2005). </w:t>
      </w:r>
      <w:proofErr w:type="gramStart"/>
      <w:r w:rsidRPr="0044075A">
        <w:rPr>
          <w:rFonts w:ascii="Times New Roman" w:hAnsi="Times New Roman" w:cs="Times New Roman"/>
          <w:color w:val="252525"/>
        </w:rPr>
        <w:t>In regard to</w:t>
      </w:r>
      <w:proofErr w:type="gramEnd"/>
      <w:r w:rsidRPr="0044075A">
        <w:rPr>
          <w:rFonts w:ascii="Times New Roman" w:hAnsi="Times New Roman" w:cs="Times New Roman"/>
          <w:color w:val="252525"/>
        </w:rPr>
        <w:t xml:space="preserve"> repeat victimisation, much effort has been made and invested in crime prevention, such as neighbourhood watch, crime prevention surveys, and hardening targets </w:t>
      </w:r>
      <w:r w:rsidR="0018757C">
        <w:rPr>
          <w:rFonts w:ascii="Times New Roman" w:hAnsi="Times New Roman" w:cs="Times New Roman"/>
          <w:color w:val="252525"/>
        </w:rPr>
        <w:t>(I</w:t>
      </w:r>
      <w:r w:rsidRPr="0044075A">
        <w:rPr>
          <w:rFonts w:ascii="Times New Roman" w:hAnsi="Times New Roman" w:cs="Times New Roman"/>
          <w:color w:val="252525"/>
        </w:rPr>
        <w:t xml:space="preserve">bid.).  However, the basis of this study is also to evaluate the effectiveness of intelligence-led policing when combined with the above crime prevention methods. Furthermore, when considering an intelligence-led approach, this is also defined as a specialised policing practice that involves the identification and targeting of high-rate, chronic offenders and devising strategic interventions based on that intelligence (Kent State online, 2020). What will form a key part of this evaluation is the effectiveness of intelligence-led policing and whether the targeting of high-rate chronic offenders, through collating intelligence, is successful in reducing repeat victimisation. What must also be considered when forming this analysis are the channels through which UK Police forces and partner agencies will approach these issues, including which departments will collate the intelligence used to combat repeat victims of crime within the community and if enough is being done </w:t>
      </w:r>
      <w:proofErr w:type="gramStart"/>
      <w:r w:rsidRPr="0044075A">
        <w:rPr>
          <w:rFonts w:ascii="Times New Roman" w:hAnsi="Times New Roman" w:cs="Times New Roman"/>
          <w:color w:val="252525"/>
        </w:rPr>
        <w:t>in regard to</w:t>
      </w:r>
      <w:proofErr w:type="gramEnd"/>
      <w:r w:rsidRPr="0044075A">
        <w:rPr>
          <w:rFonts w:ascii="Times New Roman" w:hAnsi="Times New Roman" w:cs="Times New Roman"/>
          <w:color w:val="252525"/>
        </w:rPr>
        <w:t xml:space="preserve"> targeting this type of crime. Lastly, I will be referring to the Gibbs model of reflection (The University of Edinburgh, 2020) to form my analysis and conclusion. This is a cyclical method of reflection that provides a structured basis for learning from experiences and combining this with knowledge.</w:t>
      </w:r>
    </w:p>
    <w:p w14:paraId="7ABFA722" w14:textId="77777777" w:rsidR="00223723" w:rsidRDefault="00223723" w:rsidP="00903589">
      <w:pPr>
        <w:pStyle w:val="Default"/>
        <w:spacing w:line="480" w:lineRule="auto"/>
        <w:rPr>
          <w:rFonts w:ascii="Times New Roman" w:hAnsi="Times New Roman" w:cs="Times New Roman"/>
          <w:color w:val="252525"/>
        </w:rPr>
      </w:pPr>
    </w:p>
    <w:p w14:paraId="1D19D944" w14:textId="69FD2E4B" w:rsidR="00223723" w:rsidRPr="00490DCB" w:rsidRDefault="00935432" w:rsidP="00903589">
      <w:pPr>
        <w:pStyle w:val="Default"/>
        <w:spacing w:line="480" w:lineRule="auto"/>
        <w:rPr>
          <w:rFonts w:ascii="Times New Roman" w:hAnsi="Times New Roman" w:cs="Times New Roman"/>
          <w:color w:val="252525"/>
          <w:shd w:val="clear" w:color="auto" w:fill="FFFFFF"/>
        </w:rPr>
      </w:pPr>
      <w:proofErr w:type="gramStart"/>
      <w:r w:rsidRPr="0044075A">
        <w:rPr>
          <w:rFonts w:ascii="Times New Roman" w:hAnsi="Times New Roman" w:cs="Times New Roman"/>
        </w:rPr>
        <w:lastRenderedPageBreak/>
        <w:t>In order to</w:t>
      </w:r>
      <w:proofErr w:type="gramEnd"/>
      <w:r w:rsidRPr="0044075A">
        <w:rPr>
          <w:rFonts w:ascii="Times New Roman" w:hAnsi="Times New Roman" w:cs="Times New Roman"/>
        </w:rPr>
        <w:t xml:space="preserve"> begin this investigation, I will first refer to the case study of Fiona Pilkington as a basis for collective Police failure and a lack of intelligence-led policing in reducing repeat victimisation. On the 23</w:t>
      </w:r>
      <w:r w:rsidRPr="0044075A">
        <w:rPr>
          <w:rFonts w:ascii="Times New Roman" w:hAnsi="Times New Roman" w:cs="Times New Roman"/>
          <w:color w:val="252525"/>
          <w:vertAlign w:val="superscript"/>
        </w:rPr>
        <w:t>rd</w:t>
      </w:r>
      <w:r w:rsidRPr="0044075A">
        <w:rPr>
          <w:rFonts w:ascii="Times New Roman" w:hAnsi="Times New Roman" w:cs="Times New Roman"/>
        </w:rPr>
        <w:t xml:space="preserve"> of October 2007, after driving her Austin Maestro to a secluded lay-by, Fiona Pilkington intentionally set ablaze her vehicle, with her 18-year-old daughter, Francesca, also within the vehicle (Davies, 2017). This was an intentional suicide and unlawful killing that took headlines throughout the country and within the local community, with the tragic underlying contributing factors to the suicide being revealed at an inquest a few years following the death. </w:t>
      </w:r>
      <w:r w:rsidRPr="0044075A">
        <w:rPr>
          <w:rFonts w:ascii="Times New Roman" w:hAnsi="Times New Roman" w:cs="Times New Roman"/>
          <w:color w:val="252525"/>
          <w:shd w:val="clear" w:color="auto" w:fill="FFFFFF"/>
        </w:rPr>
        <w:t xml:space="preserve">An investigation into the death found that Fiona and her family had been bullied and abused by local teenagers for more than a decade. Teenagers had pelted their home with stones, eggs, and flour on multiple occasions. The abuse was often targeted at Francesca, who had severe learning disabilities. Fiona specifically mentioned the group of teenagers in a suicide note that she had left for her mother. This was along the lines of, "The street kids, well, I have just given up," she wrote. "I am just not cut out to take this much harassment''(Davies, 2017). The family complained to the local police about the ongoing abuse on 27 separate occasions between the years 2004 and 2007. The family petitioned their local MP on two separate occasions. The last letter had been written in February 2007. Nine months later, Fiona went forth to take her own life as well as Francesca’s. </w:t>
      </w:r>
      <w:r w:rsidRPr="0044075A">
        <w:rPr>
          <w:rFonts w:ascii="Times New Roman" w:hAnsi="Times New Roman" w:cs="Times New Roman"/>
        </w:rPr>
        <w:t>(Davies, 2017).</w:t>
      </w:r>
    </w:p>
    <w:p w14:paraId="2FD39354" w14:textId="77777777" w:rsidR="00223723" w:rsidRDefault="00223723" w:rsidP="00903589">
      <w:pPr>
        <w:pStyle w:val="Default"/>
        <w:spacing w:line="480" w:lineRule="auto"/>
        <w:rPr>
          <w:rFonts w:ascii="Times New Roman" w:hAnsi="Times New Roman" w:cs="Times New Roman"/>
        </w:rPr>
      </w:pPr>
    </w:p>
    <w:p w14:paraId="32E4A3FD" w14:textId="68307F05" w:rsidR="00223723" w:rsidRDefault="001E4446" w:rsidP="00903589">
      <w:pPr>
        <w:pStyle w:val="Default"/>
        <w:spacing w:line="480" w:lineRule="auto"/>
        <w:rPr>
          <w:rFonts w:ascii="Times New Roman" w:hAnsi="Times New Roman" w:cs="Times New Roman"/>
          <w:color w:val="252525"/>
        </w:rPr>
      </w:pPr>
      <w:r w:rsidRPr="0044075A">
        <w:rPr>
          <w:rFonts w:ascii="Times New Roman" w:hAnsi="Times New Roman" w:cs="Times New Roman"/>
          <w:color w:val="252525"/>
        </w:rPr>
        <w:t xml:space="preserve">This policing incident is an example of a failure in intelligence-led policing in reducing repeat victimisation. It is seen that the failure by police officers to identify Fiona Pilkington and her family as a collective vulnerable family unit is at the core of Leicestershire Constabulary’s failure to implement a cohesive, structured, and effective approach to the harassment and anti-social behaviour that they were suffering within the home and in everyday life (Hampshire Safeguarding Adults Board, 2009). What was highlighted that should have been recognised by officers who responded to incidents involving the Pilkington family, particularly in the year of 2007, was Fiona Pilkington's repeated assertion of the incidents that were ongoing and that her family </w:t>
      </w:r>
      <w:proofErr w:type="gramStart"/>
      <w:r w:rsidRPr="0044075A">
        <w:rPr>
          <w:rFonts w:ascii="Times New Roman" w:hAnsi="Times New Roman" w:cs="Times New Roman"/>
          <w:color w:val="252525"/>
        </w:rPr>
        <w:t>in particular were</w:t>
      </w:r>
      <w:proofErr w:type="gramEnd"/>
      <w:r w:rsidRPr="0044075A">
        <w:rPr>
          <w:rFonts w:ascii="Times New Roman" w:hAnsi="Times New Roman" w:cs="Times New Roman"/>
          <w:color w:val="252525"/>
        </w:rPr>
        <w:t xml:space="preserve"> being targeted. Furthermore, what officers failed to </w:t>
      </w:r>
      <w:r w:rsidR="00625003" w:rsidRPr="0044075A">
        <w:rPr>
          <w:rFonts w:ascii="Times New Roman" w:hAnsi="Times New Roman" w:cs="Times New Roman"/>
          <w:color w:val="252525"/>
        </w:rPr>
        <w:t>recognise,</w:t>
      </w:r>
      <w:r w:rsidRPr="0044075A">
        <w:rPr>
          <w:rFonts w:ascii="Times New Roman" w:hAnsi="Times New Roman" w:cs="Times New Roman"/>
          <w:color w:val="252525"/>
        </w:rPr>
        <w:t xml:space="preserve"> and address was the difference between general anti-social behaviour and harassment. Officers should have seen how this was affecting the Pilkington family, not from the officer’s own point of view and experience of what the area was like. (Hampshire Safeguarding Adults Board, 2009). The Protection from Harassment Act 1997 (Gov.uk, 2020), which is ‘’An Act to make provision for protecting persons from harassment and similar conduct, </w:t>
      </w:r>
      <w:r w:rsidR="00FB7D79" w:rsidRPr="0044075A">
        <w:rPr>
          <w:rFonts w:ascii="Times New Roman" w:hAnsi="Times New Roman" w:cs="Times New Roman"/>
          <w:color w:val="252525"/>
        </w:rPr>
        <w:t>was</w:t>
      </w:r>
      <w:r w:rsidRPr="0044075A">
        <w:rPr>
          <w:rFonts w:ascii="Times New Roman" w:hAnsi="Times New Roman" w:cs="Times New Roman"/>
          <w:color w:val="252525"/>
        </w:rPr>
        <w:t xml:space="preserve"> used by officers to tackle the problems with youths in 2004, as demonstrated by the issuing of; ’Harassment Warnings‟. Continuing with this </w:t>
      </w:r>
      <w:r w:rsidRPr="0044075A">
        <w:rPr>
          <w:rFonts w:ascii="Times New Roman" w:hAnsi="Times New Roman" w:cs="Times New Roman"/>
          <w:color w:val="252525"/>
        </w:rPr>
        <w:lastRenderedPageBreak/>
        <w:t xml:space="preserve">course of action would have given police the power to arrest offenders if any further reports of harassment were made by Fiona Pilkington (Hampshire Safeguarding Adults Board, 2009). By 2007 officers were treating the behaviour of the youths as ‘anti-social behaviour'' and relying largely on the local council to continue action against them without fully sharing information about further reported incidents of anti-social behaviour or harassment. If this information had been shared, sufficient police action could have taken place </w:t>
      </w:r>
      <w:r w:rsidR="007914AA">
        <w:rPr>
          <w:rFonts w:ascii="Times New Roman" w:hAnsi="Times New Roman" w:cs="Times New Roman"/>
          <w:color w:val="252525"/>
        </w:rPr>
        <w:t xml:space="preserve">and referrals could have been put into place for Fiona and her family </w:t>
      </w:r>
      <w:r w:rsidRPr="0044075A">
        <w:rPr>
          <w:rFonts w:ascii="Times New Roman" w:hAnsi="Times New Roman" w:cs="Times New Roman"/>
          <w:color w:val="252525"/>
        </w:rPr>
        <w:t>(Hampshire Safeguarding Adults Board, 2009).</w:t>
      </w:r>
    </w:p>
    <w:p w14:paraId="626AA050" w14:textId="77777777" w:rsidR="00223723" w:rsidRDefault="00223723" w:rsidP="00903589">
      <w:pPr>
        <w:pStyle w:val="Default"/>
        <w:spacing w:line="480" w:lineRule="auto"/>
        <w:rPr>
          <w:rFonts w:ascii="Times New Roman" w:hAnsi="Times New Roman" w:cs="Times New Roman"/>
          <w:color w:val="252525"/>
        </w:rPr>
      </w:pPr>
    </w:p>
    <w:p w14:paraId="7825ADAA" w14:textId="5546754A" w:rsidR="009B5012" w:rsidRPr="0044075A" w:rsidRDefault="009B5012" w:rsidP="00903589">
      <w:pPr>
        <w:pStyle w:val="Default"/>
        <w:spacing w:line="480" w:lineRule="auto"/>
        <w:rPr>
          <w:rFonts w:ascii="Times New Roman" w:hAnsi="Times New Roman" w:cs="Times New Roman"/>
          <w:color w:val="252525"/>
        </w:rPr>
      </w:pPr>
      <w:r w:rsidRPr="0044075A">
        <w:rPr>
          <w:rFonts w:ascii="Times New Roman" w:hAnsi="Times New Roman" w:cs="Times New Roman"/>
          <w:color w:val="252525"/>
        </w:rPr>
        <w:t xml:space="preserve">In addition to the above, I will be referring to the case study of Raneem </w:t>
      </w:r>
      <w:proofErr w:type="spellStart"/>
      <w:r w:rsidRPr="0044075A">
        <w:rPr>
          <w:rFonts w:ascii="Times New Roman" w:hAnsi="Times New Roman" w:cs="Times New Roman"/>
          <w:color w:val="252525"/>
        </w:rPr>
        <w:t>Oudeh</w:t>
      </w:r>
      <w:proofErr w:type="spellEnd"/>
      <w:r w:rsidRPr="0044075A">
        <w:rPr>
          <w:rFonts w:ascii="Times New Roman" w:hAnsi="Times New Roman" w:cs="Times New Roman"/>
          <w:color w:val="252525"/>
        </w:rPr>
        <w:t xml:space="preserve"> and her mother, </w:t>
      </w:r>
      <w:proofErr w:type="spellStart"/>
      <w:r w:rsidRPr="0044075A">
        <w:rPr>
          <w:rFonts w:ascii="Times New Roman" w:hAnsi="Times New Roman" w:cs="Times New Roman"/>
          <w:color w:val="252525"/>
        </w:rPr>
        <w:t>Khaola</w:t>
      </w:r>
      <w:proofErr w:type="spellEnd"/>
      <w:r w:rsidRPr="0044075A">
        <w:rPr>
          <w:rFonts w:ascii="Times New Roman" w:hAnsi="Times New Roman" w:cs="Times New Roman"/>
          <w:color w:val="252525"/>
        </w:rPr>
        <w:t xml:space="preserve"> Saleem. Raneem </w:t>
      </w:r>
      <w:proofErr w:type="spellStart"/>
      <w:r w:rsidRPr="0044075A">
        <w:rPr>
          <w:rFonts w:ascii="Times New Roman" w:hAnsi="Times New Roman" w:cs="Times New Roman"/>
          <w:color w:val="252525"/>
        </w:rPr>
        <w:t>Oudeh</w:t>
      </w:r>
      <w:proofErr w:type="spellEnd"/>
      <w:r w:rsidRPr="0044075A">
        <w:rPr>
          <w:rFonts w:ascii="Times New Roman" w:hAnsi="Times New Roman" w:cs="Times New Roman"/>
          <w:color w:val="252525"/>
        </w:rPr>
        <w:t xml:space="preserve">, 22, and her mother, </w:t>
      </w:r>
      <w:proofErr w:type="spellStart"/>
      <w:r w:rsidRPr="0044075A">
        <w:rPr>
          <w:rFonts w:ascii="Times New Roman" w:hAnsi="Times New Roman" w:cs="Times New Roman"/>
          <w:color w:val="252525"/>
        </w:rPr>
        <w:t>Khaola</w:t>
      </w:r>
      <w:proofErr w:type="spellEnd"/>
      <w:r w:rsidRPr="0044075A">
        <w:rPr>
          <w:rFonts w:ascii="Times New Roman" w:hAnsi="Times New Roman" w:cs="Times New Roman"/>
          <w:color w:val="252525"/>
        </w:rPr>
        <w:t xml:space="preserve"> Saleem, were stabbed to death outside Mrs Saleem's home in Solihull in August 2018. They were murdered as Ms </w:t>
      </w:r>
      <w:proofErr w:type="spellStart"/>
      <w:r w:rsidRPr="0044075A">
        <w:rPr>
          <w:rFonts w:ascii="Times New Roman" w:hAnsi="Times New Roman" w:cs="Times New Roman"/>
          <w:color w:val="252525"/>
        </w:rPr>
        <w:t>Oudeh</w:t>
      </w:r>
      <w:proofErr w:type="spellEnd"/>
      <w:r w:rsidRPr="0044075A">
        <w:rPr>
          <w:rFonts w:ascii="Times New Roman" w:hAnsi="Times New Roman" w:cs="Times New Roman"/>
          <w:color w:val="252525"/>
        </w:rPr>
        <w:t xml:space="preserve"> was on the phone to West Midlands Police; this was one of several 999 calls she had made to report how scared she was of </w:t>
      </w:r>
      <w:proofErr w:type="spellStart"/>
      <w:r w:rsidRPr="0044075A">
        <w:rPr>
          <w:rFonts w:ascii="Times New Roman" w:hAnsi="Times New Roman" w:cs="Times New Roman"/>
          <w:color w:val="252525"/>
        </w:rPr>
        <w:t>Janbaz</w:t>
      </w:r>
      <w:proofErr w:type="spellEnd"/>
      <w:r w:rsidRPr="0044075A">
        <w:rPr>
          <w:rFonts w:ascii="Times New Roman" w:hAnsi="Times New Roman" w:cs="Times New Roman"/>
          <w:color w:val="252525"/>
        </w:rPr>
        <w:t xml:space="preserve"> Tarin, her estranged husband, after he had subjected her to stalking, domestic violence, and coercive control for more than a year (Murray, 2022). At </w:t>
      </w:r>
      <w:hyperlink r:id="rId8" w:history="1">
        <w:r w:rsidRPr="0044075A">
          <w:rPr>
            <w:rStyle w:val="Hyperlink"/>
            <w:rFonts w:ascii="Times New Roman" w:hAnsi="Times New Roman" w:cs="Times New Roman"/>
            <w:color w:val="252525"/>
          </w:rPr>
          <w:t>Birmingham</w:t>
        </w:r>
      </w:hyperlink>
      <w:r w:rsidRPr="0044075A">
        <w:rPr>
          <w:rFonts w:ascii="Times New Roman" w:hAnsi="Times New Roman" w:cs="Times New Roman"/>
          <w:color w:val="252525"/>
        </w:rPr>
        <w:t xml:space="preserve"> coroner’s court, an inquest into their deaths </w:t>
      </w:r>
      <w:r w:rsidR="007914AA" w:rsidRPr="0044075A">
        <w:rPr>
          <w:rFonts w:ascii="Times New Roman" w:hAnsi="Times New Roman" w:cs="Times New Roman"/>
          <w:color w:val="252525"/>
        </w:rPr>
        <w:t>concluded that</w:t>
      </w:r>
      <w:r w:rsidRPr="0044075A">
        <w:rPr>
          <w:rFonts w:ascii="Times New Roman" w:hAnsi="Times New Roman" w:cs="Times New Roman"/>
          <w:color w:val="252525"/>
        </w:rPr>
        <w:t xml:space="preserve"> officers had breached the force’s domestic abuse policy on </w:t>
      </w:r>
      <w:proofErr w:type="gramStart"/>
      <w:r w:rsidRPr="0044075A">
        <w:rPr>
          <w:rFonts w:ascii="Times New Roman" w:hAnsi="Times New Roman" w:cs="Times New Roman"/>
          <w:color w:val="252525"/>
        </w:rPr>
        <w:t>a number of</w:t>
      </w:r>
      <w:proofErr w:type="gramEnd"/>
      <w:r w:rsidRPr="0044075A">
        <w:rPr>
          <w:rFonts w:ascii="Times New Roman" w:hAnsi="Times New Roman" w:cs="Times New Roman"/>
          <w:color w:val="252525"/>
        </w:rPr>
        <w:t xml:space="preserve"> occasions. It is suggested that officers failed to carry out effective investigations into potential offences committed by Tarin </w:t>
      </w:r>
      <w:proofErr w:type="gramStart"/>
      <w:r w:rsidRPr="0044075A">
        <w:rPr>
          <w:rFonts w:ascii="Times New Roman" w:hAnsi="Times New Roman" w:cs="Times New Roman"/>
          <w:color w:val="252525"/>
        </w:rPr>
        <w:t>and also</w:t>
      </w:r>
      <w:proofErr w:type="gramEnd"/>
      <w:r w:rsidRPr="0044075A">
        <w:rPr>
          <w:rFonts w:ascii="Times New Roman" w:hAnsi="Times New Roman" w:cs="Times New Roman"/>
          <w:color w:val="252525"/>
        </w:rPr>
        <w:t xml:space="preserve"> failed to take sufficient steps to safeguard Raneem. (Murray, 2022). The inquest stated that </w:t>
      </w:r>
      <w:proofErr w:type="spellStart"/>
      <w:r w:rsidRPr="0044075A">
        <w:rPr>
          <w:rFonts w:ascii="Times New Roman" w:hAnsi="Times New Roman" w:cs="Times New Roman"/>
          <w:color w:val="252525"/>
        </w:rPr>
        <w:t>Oudeh</w:t>
      </w:r>
      <w:proofErr w:type="spellEnd"/>
      <w:r w:rsidRPr="0044075A">
        <w:rPr>
          <w:rFonts w:ascii="Times New Roman" w:hAnsi="Times New Roman" w:cs="Times New Roman"/>
          <w:color w:val="252525"/>
        </w:rPr>
        <w:t xml:space="preserve"> had been subjected to months of violence and abuse by Tarin, who slept in a car outside her house when she tried to leave him. On one occasion, he carved her name into his arm with a razor blade. A few months before her passing, </w:t>
      </w:r>
      <w:proofErr w:type="spellStart"/>
      <w:r w:rsidRPr="0044075A">
        <w:rPr>
          <w:rFonts w:ascii="Times New Roman" w:hAnsi="Times New Roman" w:cs="Times New Roman"/>
          <w:color w:val="252525"/>
        </w:rPr>
        <w:t>Oudeh</w:t>
      </w:r>
      <w:proofErr w:type="spellEnd"/>
      <w:r w:rsidRPr="0044075A">
        <w:rPr>
          <w:rFonts w:ascii="Times New Roman" w:hAnsi="Times New Roman" w:cs="Times New Roman"/>
          <w:color w:val="252525"/>
        </w:rPr>
        <w:t xml:space="preserve"> left Tarin because she believed he had a pregnant wife and children in his home country that he had been hiding from her. In the first call to police on April 2, 2018, Raneem can be heard saying, "My old boyfriend, he is always forcing me to stay with him. He says, ‘I will kill you if you leave me’’. In a call to police the following month, she told police Tarin punched her in the face and stomach, although she later retracted her police complaint after speaking with Tarin</w:t>
      </w:r>
      <w:r w:rsidR="00C904A7" w:rsidRPr="00C904A7">
        <w:rPr>
          <w:rFonts w:ascii="Times New Roman" w:hAnsi="Times New Roman" w:cs="Times New Roman"/>
          <w:color w:val="252525"/>
        </w:rPr>
        <w:t xml:space="preserve"> </w:t>
      </w:r>
      <w:r w:rsidR="00C904A7" w:rsidRPr="0044075A">
        <w:rPr>
          <w:rFonts w:ascii="Times New Roman" w:hAnsi="Times New Roman" w:cs="Times New Roman"/>
          <w:color w:val="252525"/>
        </w:rPr>
        <w:t xml:space="preserve">(Murray, 2022). </w:t>
      </w:r>
      <w:r w:rsidRPr="0044075A">
        <w:rPr>
          <w:rFonts w:ascii="Times New Roman" w:hAnsi="Times New Roman" w:cs="Times New Roman"/>
          <w:color w:val="252525"/>
        </w:rPr>
        <w:t xml:space="preserve"> In August, </w:t>
      </w:r>
      <w:proofErr w:type="spellStart"/>
      <w:r w:rsidRPr="0044075A">
        <w:rPr>
          <w:rFonts w:ascii="Times New Roman" w:hAnsi="Times New Roman" w:cs="Times New Roman"/>
          <w:color w:val="252525"/>
        </w:rPr>
        <w:t>Oudeh</w:t>
      </w:r>
      <w:proofErr w:type="spellEnd"/>
      <w:r w:rsidRPr="0044075A">
        <w:rPr>
          <w:rFonts w:ascii="Times New Roman" w:hAnsi="Times New Roman" w:cs="Times New Roman"/>
          <w:color w:val="252525"/>
        </w:rPr>
        <w:t xml:space="preserve"> successfully served a non-molestation order on Tarin, which is a type of injunction against a partner (GOV.UK, 2021). On the night of their murders, Tarin turned up at a shisha lounge where </w:t>
      </w:r>
      <w:proofErr w:type="spellStart"/>
      <w:r w:rsidRPr="0044075A">
        <w:rPr>
          <w:rFonts w:ascii="Times New Roman" w:hAnsi="Times New Roman" w:cs="Times New Roman"/>
          <w:color w:val="252525"/>
        </w:rPr>
        <w:t>Oudeh</w:t>
      </w:r>
      <w:proofErr w:type="spellEnd"/>
      <w:r w:rsidRPr="0044075A">
        <w:rPr>
          <w:rFonts w:ascii="Times New Roman" w:hAnsi="Times New Roman" w:cs="Times New Roman"/>
          <w:color w:val="252525"/>
        </w:rPr>
        <w:t xml:space="preserve"> and her mother were and slapped Saleem in the face. </w:t>
      </w:r>
      <w:proofErr w:type="spellStart"/>
      <w:r w:rsidRPr="0044075A">
        <w:rPr>
          <w:rFonts w:ascii="Times New Roman" w:hAnsi="Times New Roman" w:cs="Times New Roman"/>
          <w:color w:val="252525"/>
        </w:rPr>
        <w:t>Oudeh</w:t>
      </w:r>
      <w:proofErr w:type="spellEnd"/>
      <w:r w:rsidRPr="0044075A">
        <w:rPr>
          <w:rFonts w:ascii="Times New Roman" w:hAnsi="Times New Roman" w:cs="Times New Roman"/>
          <w:color w:val="252525"/>
        </w:rPr>
        <w:t xml:space="preserve"> called the police four times, and although officers were delayed by an ongoing incident, she eventually asked to speak to police the following morning instead. She was still on the phone to the police when she returned to her mother’s house, where Tarin was </w:t>
      </w:r>
      <w:r w:rsidRPr="0044075A">
        <w:rPr>
          <w:rFonts w:ascii="Times New Roman" w:hAnsi="Times New Roman" w:cs="Times New Roman"/>
          <w:color w:val="252525"/>
        </w:rPr>
        <w:lastRenderedPageBreak/>
        <w:t>waiting for them at the address. Screaming can be heard in the background of the call, along with the words "he’s there’’ (Murray, 2022).</w:t>
      </w:r>
    </w:p>
    <w:p w14:paraId="5DCBBD31" w14:textId="47C28EA0" w:rsidR="00223723" w:rsidRPr="00903589" w:rsidRDefault="00A33D59" w:rsidP="00903589">
      <w:pPr>
        <w:pStyle w:val="dcr-1kas69x"/>
        <w:shd w:val="clear" w:color="auto" w:fill="FFFFFF"/>
        <w:spacing w:before="240" w:beforeAutospacing="0" w:after="210" w:afterAutospacing="0" w:line="480" w:lineRule="auto"/>
        <w:textAlignment w:val="baseline"/>
      </w:pPr>
      <w:r>
        <w:t>Again, this policing incident is an example of a failure in intelligence-led policing to reduce repeat victimisation. An investigation by the Independent Office for Police Conduct (IOPC), which is a ‘’</w:t>
      </w:r>
      <w:hyperlink r:id="rId9" w:history="1">
        <w:r>
          <w:rPr>
            <w:rStyle w:val="Hyperlink"/>
            <w:color w:val="252525"/>
          </w:rPr>
          <w:t>non-departmental public body</w:t>
        </w:r>
      </w:hyperlink>
      <w:r>
        <w:t> in </w:t>
      </w:r>
      <w:hyperlink r:id="rId10" w:history="1">
        <w:r>
          <w:rPr>
            <w:rStyle w:val="Hyperlink"/>
            <w:color w:val="252525"/>
          </w:rPr>
          <w:t>England</w:t>
        </w:r>
      </w:hyperlink>
      <w:r>
        <w:t> and </w:t>
      </w:r>
      <w:hyperlink r:id="rId11" w:history="1">
        <w:r>
          <w:rPr>
            <w:rStyle w:val="Hyperlink"/>
            <w:color w:val="252525"/>
          </w:rPr>
          <w:t>Wales</w:t>
        </w:r>
      </w:hyperlink>
      <w:r>
        <w:t xml:space="preserve"> that is responsible for overseeing the system for handling complaints made against </w:t>
      </w:r>
      <w:hyperlink r:id="rId12" w:history="1">
        <w:r>
          <w:rPr>
            <w:rStyle w:val="Hyperlink"/>
            <w:color w:val="252525"/>
          </w:rPr>
          <w:t>police</w:t>
        </w:r>
      </w:hyperlink>
      <w:r>
        <w:t xml:space="preserve"> forces in England and Wales, (IOPC, 2020) found there were missed opportunities for West Midlands Police to take positive action for Raneem </w:t>
      </w:r>
      <w:proofErr w:type="spellStart"/>
      <w:r>
        <w:t>Oudeh</w:t>
      </w:r>
      <w:proofErr w:type="spellEnd"/>
      <w:r>
        <w:t xml:space="preserve"> before she and her mother </w:t>
      </w:r>
      <w:proofErr w:type="spellStart"/>
      <w:r>
        <w:t>Khaola</w:t>
      </w:r>
      <w:proofErr w:type="spellEnd"/>
      <w:r>
        <w:t xml:space="preserve"> Saleem were murdered (IOPC, 2022). It is seen that multiple police failures to investigate and safeguard materially contributed to the deaths of </w:t>
      </w:r>
      <w:proofErr w:type="spellStart"/>
      <w:r>
        <w:t>Oudeh</w:t>
      </w:r>
      <w:proofErr w:type="spellEnd"/>
      <w:r>
        <w:t xml:space="preserve"> and her mother. The West Midlands Police failed to exercise the powers available to them to protect and assist her in the months before her death. (IOPC, 2022) Evidence that was gathered showed that despite Mr Tarin being suspected of two assaults on </w:t>
      </w:r>
      <w:proofErr w:type="spellStart"/>
      <w:r>
        <w:t>Oudeh</w:t>
      </w:r>
      <w:proofErr w:type="spellEnd"/>
      <w:r>
        <w:t xml:space="preserve">, he was not arrested nor requested to attend a voluntary interview, which is </w:t>
      </w:r>
      <w:r w:rsidRPr="00223723">
        <w:rPr>
          <w:rStyle w:val="Strong"/>
          <w:b w:val="0"/>
          <w:bCs w:val="0"/>
          <w:color w:val="252525"/>
        </w:rPr>
        <w:t>‘’a formal interview to gather material about an allegation of crime and as such may have significant consequences for the suspect.’’</w:t>
      </w:r>
      <w:r w:rsidRPr="00223723">
        <w:rPr>
          <w:b/>
          <w:bCs/>
        </w:rPr>
        <w:t xml:space="preserve"> </w:t>
      </w:r>
      <w:r w:rsidRPr="00223723">
        <w:rPr>
          <w:rStyle w:val="Strong"/>
          <w:b w:val="0"/>
          <w:bCs w:val="0"/>
          <w:color w:val="252525"/>
        </w:rPr>
        <w:t xml:space="preserve">(College of Policing, 2013) </w:t>
      </w:r>
      <w:r>
        <w:t xml:space="preserve">The evidence also indicated that West Midlands Police could have provided further support and advice to her around the available options, including consideration of a Domestic Violence Protection Order (DVPO) or Domestic Violence Protection Notice (DVPN) (IOPC, 2022). A DVPN is an emergency non-molestation and eviction notice that can be issued by the police, when attending a domestic abuse incident, to a perpetrator. Because the DVPN is a police-issued notice, it is effective from the time of issue, therefore giving the victim </w:t>
      </w:r>
      <w:proofErr w:type="gramStart"/>
      <w:r>
        <w:t>the immediate support</w:t>
      </w:r>
      <w:proofErr w:type="gramEnd"/>
      <w:r>
        <w:t xml:space="preserve"> they require. Within 48 hours of the DVPN being served on the perpetrator, an application by police to a magistrate's court for a DVPO must be heard. A DVPO can prevent the perpetrator from returning to a residence and from having contact with the victim for up to 28 days. This then allows the victim to consider their options with the help of a support agency. (GOV.UK, 2011) Evidence was gathered by the IOPC that indicated that appropriate intelligence checks were not made by some of the attending officers when completing domestic abuse risk assessments, which is a ‘’ risk tool for frontline police practitioners responding to domestic abuse’’ (College of Policing, 2022). A risk assessment was downgraded in one instance without the reviewing officer probing the rationale for </w:t>
      </w:r>
      <w:r w:rsidRPr="00903589">
        <w:t xml:space="preserve">the earlier decision, and criminal investigations </w:t>
      </w:r>
      <w:r w:rsidR="007914AA" w:rsidRPr="00903589">
        <w:t>into Tarin</w:t>
      </w:r>
      <w:r w:rsidRPr="00903589">
        <w:t xml:space="preserve"> were </w:t>
      </w:r>
      <w:proofErr w:type="gramStart"/>
      <w:r w:rsidRPr="00903589">
        <w:t>closed down</w:t>
      </w:r>
      <w:proofErr w:type="gramEnd"/>
      <w:r w:rsidRPr="00903589">
        <w:t xml:space="preserve"> without considering further lines of inquiry. (IOPC, 2022</w:t>
      </w:r>
      <w:r w:rsidR="00223723" w:rsidRPr="00903589">
        <w:t>).</w:t>
      </w:r>
    </w:p>
    <w:p w14:paraId="043BAC01" w14:textId="77777777" w:rsidR="00223723" w:rsidRPr="00903589" w:rsidRDefault="00223723" w:rsidP="00903589">
      <w:pPr>
        <w:pStyle w:val="dcr-1kas69x"/>
        <w:shd w:val="clear" w:color="auto" w:fill="FFFFFF"/>
        <w:spacing w:before="240" w:beforeAutospacing="0" w:after="210" w:afterAutospacing="0" w:line="480" w:lineRule="auto"/>
        <w:textAlignment w:val="baseline"/>
      </w:pPr>
    </w:p>
    <w:p w14:paraId="76A3F592" w14:textId="77777777" w:rsidR="00223723" w:rsidRDefault="00B60341" w:rsidP="00903589">
      <w:pPr>
        <w:pStyle w:val="dcr-1kas69x"/>
        <w:shd w:val="clear" w:color="auto" w:fill="FFFFFF"/>
        <w:spacing w:before="240" w:beforeAutospacing="0" w:after="210" w:afterAutospacing="0" w:line="480" w:lineRule="auto"/>
        <w:textAlignment w:val="baseline"/>
        <w:rPr>
          <w:color w:val="252525"/>
        </w:rPr>
      </w:pPr>
      <w:r w:rsidRPr="00903589">
        <w:rPr>
          <w:color w:val="252525"/>
        </w:rPr>
        <w:t xml:space="preserve">To conclude, I will utilise the Gibbs model of reflection to assist with my analysis. From the above examples, it is clear to see that there are multiple high-profile failings, with multiple similarities held by each victim in the way they were subjected to their crimes. In the case of Fiona Pilkington, </w:t>
      </w:r>
      <w:proofErr w:type="gramStart"/>
      <w:r w:rsidRPr="00903589">
        <w:rPr>
          <w:color w:val="252525"/>
        </w:rPr>
        <w:t>it is clear that the</w:t>
      </w:r>
      <w:proofErr w:type="gramEnd"/>
      <w:r w:rsidRPr="00903589">
        <w:rPr>
          <w:color w:val="252525"/>
        </w:rPr>
        <w:t xml:space="preserve"> failings of the police in identifying and collating the long-standing evidence that existed regarding the abuse and torment of herself and her daughter by youths in the local community culminated in the deaths of herself and her daughter. </w:t>
      </w:r>
      <w:proofErr w:type="gramStart"/>
      <w:r w:rsidRPr="00903589">
        <w:rPr>
          <w:color w:val="252525"/>
        </w:rPr>
        <w:t>It is clear that if</w:t>
      </w:r>
      <w:proofErr w:type="gramEnd"/>
      <w:r w:rsidRPr="00903589">
        <w:rPr>
          <w:color w:val="252525"/>
        </w:rPr>
        <w:t xml:space="preserve"> the Police had utilised an intelligence-led approach and targeted the offenders, this would have effectively combatted the repeat victimisation that they were the victims of. It is also abundantly clear in the case study of Raneem </w:t>
      </w:r>
      <w:proofErr w:type="spellStart"/>
      <w:r w:rsidRPr="00903589">
        <w:rPr>
          <w:color w:val="252525"/>
        </w:rPr>
        <w:t>Oudeh</w:t>
      </w:r>
      <w:proofErr w:type="spellEnd"/>
      <w:r w:rsidRPr="00903589">
        <w:rPr>
          <w:color w:val="252525"/>
        </w:rPr>
        <w:t xml:space="preserve"> and </w:t>
      </w:r>
      <w:proofErr w:type="spellStart"/>
      <w:r w:rsidRPr="00903589">
        <w:rPr>
          <w:color w:val="252525"/>
        </w:rPr>
        <w:t>Khaola</w:t>
      </w:r>
      <w:proofErr w:type="spellEnd"/>
      <w:r w:rsidRPr="00903589">
        <w:rPr>
          <w:color w:val="252525"/>
        </w:rPr>
        <w:t xml:space="preserve"> Saleem, that the high-profile failings of the Police to utilise an intelligence-led approach in targeting the persistent domestic abuse she was the victim of resulted in her subsequent murder. It is evident that in both examples, there were multiple warnings and repeat incidents in which both parties were the victims, and in both examples, the respective Police forces collectively failed to collate the evidence and target the victimisation. Upon reflecting on these incidents, </w:t>
      </w:r>
      <w:proofErr w:type="gramStart"/>
      <w:r w:rsidRPr="00903589">
        <w:rPr>
          <w:color w:val="252525"/>
        </w:rPr>
        <w:t>it is clear that when</w:t>
      </w:r>
      <w:proofErr w:type="gramEnd"/>
      <w:r w:rsidRPr="00903589">
        <w:rPr>
          <w:color w:val="252525"/>
        </w:rPr>
        <w:t xml:space="preserve"> an intelligence-led approach is adopted in identifying the crime pattern of repeat victimisation, there are clear crime prevention methods that can take place in preventing escalation and potential threat, risk, or harm. It is very prominent that in all examples, if used correctly, an intelligence-led approach is and would be effective in reducing repeat victimisation, and preventing further tragedies, </w:t>
      </w:r>
      <w:r w:rsidRPr="00903589">
        <w:rPr>
          <w:rStyle w:val="Emphasis"/>
          <w:i w:val="0"/>
          <w:iCs w:val="0"/>
          <w:color w:val="252525"/>
        </w:rPr>
        <w:t>such as the examples mentioned above</w:t>
      </w:r>
      <w:r w:rsidRPr="00903589">
        <w:rPr>
          <w:i/>
          <w:iCs/>
          <w:color w:val="252525"/>
        </w:rPr>
        <w:t xml:space="preserve">, </w:t>
      </w:r>
      <w:r w:rsidRPr="00903589">
        <w:rPr>
          <w:color w:val="252525"/>
        </w:rPr>
        <w:t>from occurring.</w:t>
      </w:r>
    </w:p>
    <w:p w14:paraId="59E0ECE5" w14:textId="77777777" w:rsidR="007914AA" w:rsidRDefault="007914AA" w:rsidP="00903589">
      <w:pPr>
        <w:pStyle w:val="dcr-1kas69x"/>
        <w:shd w:val="clear" w:color="auto" w:fill="FFFFFF"/>
        <w:spacing w:before="240" w:beforeAutospacing="0" w:after="210" w:afterAutospacing="0" w:line="480" w:lineRule="auto"/>
        <w:textAlignment w:val="baseline"/>
        <w:rPr>
          <w:color w:val="252525"/>
        </w:rPr>
      </w:pPr>
    </w:p>
    <w:p w14:paraId="316A786E" w14:textId="1ABDC6F5" w:rsidR="007914AA" w:rsidRPr="00903589" w:rsidRDefault="007914AA" w:rsidP="00903589">
      <w:pPr>
        <w:pStyle w:val="dcr-1kas69x"/>
        <w:shd w:val="clear" w:color="auto" w:fill="FFFFFF"/>
        <w:spacing w:before="240" w:beforeAutospacing="0" w:after="210" w:afterAutospacing="0" w:line="480" w:lineRule="auto"/>
        <w:textAlignment w:val="baseline"/>
        <w:rPr>
          <w:color w:val="252525"/>
        </w:rPr>
      </w:pPr>
      <w:r>
        <w:rPr>
          <w:color w:val="252525"/>
        </w:rPr>
        <w:t>(2006 words)</w:t>
      </w:r>
    </w:p>
    <w:p w14:paraId="22C12AE4" w14:textId="77777777" w:rsidR="00223723" w:rsidRPr="00903589" w:rsidRDefault="00223723" w:rsidP="00903589">
      <w:pPr>
        <w:pStyle w:val="dcr-1kas69x"/>
        <w:shd w:val="clear" w:color="auto" w:fill="FFFFFF"/>
        <w:spacing w:before="240" w:beforeAutospacing="0" w:after="210" w:afterAutospacing="0" w:line="480" w:lineRule="auto"/>
        <w:textAlignment w:val="baseline"/>
        <w:rPr>
          <w:color w:val="252525"/>
        </w:rPr>
      </w:pPr>
    </w:p>
    <w:p w14:paraId="2E599DAE" w14:textId="77777777" w:rsidR="00223723" w:rsidRPr="003426C6" w:rsidRDefault="009377BF" w:rsidP="00903589">
      <w:pPr>
        <w:pStyle w:val="dcr-1kas69x"/>
        <w:shd w:val="clear" w:color="auto" w:fill="FFFFFF"/>
        <w:spacing w:before="240" w:beforeAutospacing="0" w:after="210" w:afterAutospacing="0" w:line="480" w:lineRule="auto"/>
        <w:textAlignment w:val="baseline"/>
        <w:rPr>
          <w:b/>
          <w:bCs/>
        </w:rPr>
      </w:pPr>
      <w:r w:rsidRPr="003426C6">
        <w:rPr>
          <w:b/>
          <w:bCs/>
        </w:rPr>
        <w:t>The College of Policing (2021) defines a critical incident as “any incident where the effectiveness of the police response is likely to have a significant impact on the confidence of the victim, their family and/or the community”. Why is it so important that the police maintain the confidence of local communities? Your answer must be based on academic research rather than personal experience, but you may refer to examples of high-profile critical and major incidents.</w:t>
      </w:r>
    </w:p>
    <w:p w14:paraId="6F83A3F2" w14:textId="77777777" w:rsidR="00223723" w:rsidRDefault="00223723" w:rsidP="00903589">
      <w:pPr>
        <w:pStyle w:val="dcr-1kas69x"/>
        <w:shd w:val="clear" w:color="auto" w:fill="FFFFFF"/>
        <w:spacing w:before="240" w:beforeAutospacing="0" w:after="210" w:afterAutospacing="0" w:line="480" w:lineRule="auto"/>
        <w:textAlignment w:val="baseline"/>
        <w:rPr>
          <w:sz w:val="22"/>
          <w:szCs w:val="22"/>
        </w:rPr>
      </w:pPr>
    </w:p>
    <w:p w14:paraId="3E5C41B2" w14:textId="77777777" w:rsidR="00223723" w:rsidRDefault="00F37013" w:rsidP="00903589">
      <w:pPr>
        <w:pStyle w:val="dcr-1kas69x"/>
        <w:shd w:val="clear" w:color="auto" w:fill="FFFFFF"/>
        <w:spacing w:before="240" w:beforeAutospacing="0" w:after="210" w:afterAutospacing="0" w:line="480" w:lineRule="auto"/>
        <w:textAlignment w:val="baseline"/>
      </w:pPr>
      <w:r w:rsidRPr="001368C1">
        <w:rPr>
          <w:color w:val="252525"/>
        </w:rPr>
        <w:lastRenderedPageBreak/>
        <w:t xml:space="preserve">In this essay, I will be forming an analysis of public confidence of local communities in its local Police force, and how this generalised opinion can be affected by its response to critical incidents. Additionally, I will be analysing the importance of Police forces maintaining the confidence of the Public, and forming a conclusion as to why public confidence is vital to modern-day policing. </w:t>
      </w:r>
      <w:proofErr w:type="gramStart"/>
      <w:r w:rsidRPr="001368C1">
        <w:rPr>
          <w:color w:val="252525"/>
        </w:rPr>
        <w:t>In order to</w:t>
      </w:r>
      <w:proofErr w:type="gramEnd"/>
      <w:r w:rsidRPr="001368C1">
        <w:rPr>
          <w:color w:val="252525"/>
        </w:rPr>
        <w:t xml:space="preserve"> support this analysis, I will be referring to two high-profile incidents; these will be the Manchester Arena bombing in May 2017 and the London Bridge attack in June 2017. </w:t>
      </w:r>
      <w:proofErr w:type="gramStart"/>
      <w:r w:rsidRPr="001368C1">
        <w:rPr>
          <w:color w:val="252525"/>
        </w:rPr>
        <w:t>Both of these</w:t>
      </w:r>
      <w:proofErr w:type="gramEnd"/>
      <w:r w:rsidRPr="001368C1">
        <w:rPr>
          <w:color w:val="252525"/>
        </w:rPr>
        <w:t xml:space="preserve"> high-profile, critical incidents took place within a similar timeframe and within two different, contrasting communities. Each community consists of differing demographics and cultures, with the confidence of the Police response to either incident forming a solid foundation to this investigation. In addition to the above critical incidents, I will also be utilising academic research to support the analysis, which will be key in forming a structured and comprehensive conclusion. The College of Policing defines a critical incident as "any incident where the effectiveness of the police response is likely to have a significant impact on the confidence of the victim, their family and/or the community" (College of Policing, 2013) Additionally, the College of Policing goes on to describe a critical incident as spontaneous in nature, with a wide range of incidents or operations having the potential to become critical incident (ibid). What was abundantly clear with the Manchester bombing and London Bridge attack was the spontaneity in which they occurred, causing seismic effects throughout the nation, let alone the local communities. What must also be considered is whether local forces recognise the importance of anticipating these critical incidents and whether the generalised response to them is effective; this will prove key in understanding public confidence in the response to the above incidents, as establishing whether there are any policing shortcomings will form a crucial part of the conclusion and whether any recommendations can be established as a result.</w:t>
      </w:r>
      <w:r w:rsidRPr="001368C1">
        <w:t xml:space="preserve"> </w:t>
      </w:r>
    </w:p>
    <w:p w14:paraId="65B53596" w14:textId="77777777" w:rsidR="00223723" w:rsidRDefault="00223723" w:rsidP="00903589">
      <w:pPr>
        <w:pStyle w:val="dcr-1kas69x"/>
        <w:shd w:val="clear" w:color="auto" w:fill="FFFFFF"/>
        <w:spacing w:before="240" w:beforeAutospacing="0" w:after="210" w:afterAutospacing="0" w:line="480" w:lineRule="auto"/>
        <w:textAlignment w:val="baseline"/>
      </w:pPr>
    </w:p>
    <w:p w14:paraId="5BA588C4" w14:textId="77777777" w:rsidR="00223723" w:rsidRDefault="0031013F" w:rsidP="00903589">
      <w:pPr>
        <w:pStyle w:val="dcr-1kas69x"/>
        <w:shd w:val="clear" w:color="auto" w:fill="FFFFFF"/>
        <w:spacing w:before="240" w:beforeAutospacing="0" w:after="210" w:afterAutospacing="0" w:line="480" w:lineRule="auto"/>
        <w:textAlignment w:val="baseline"/>
      </w:pPr>
      <w:r w:rsidRPr="001368C1">
        <w:rPr>
          <w:color w:val="252525"/>
        </w:rPr>
        <w:t xml:space="preserve">On May 22, 2017, the nation was rocked to its core when one of the most tragic incidents in its modern history took place. At the hands of a lone-wolf terrorist attack, 22 people sadly lost their lives in a suicide bombing; this was the deadliest attack on British soil in over a decade (Dodd et al., 2017). The significance of this attack was reflected in the statement made by the then prime minister, Theresa May: </w:t>
      </w:r>
      <w:r w:rsidRPr="00903589">
        <w:rPr>
          <w:color w:val="252525"/>
        </w:rPr>
        <w:t>"The</w:t>
      </w:r>
      <w:r w:rsidRPr="00903589">
        <w:rPr>
          <w:rStyle w:val="Emphasis"/>
          <w:i w:val="0"/>
          <w:iCs w:val="0"/>
          <w:color w:val="252525"/>
        </w:rPr>
        <w:t xml:space="preserve"> people of Manchester and of this country have fallen victim to a callous terrorist attack, an attack that targeted some of the youngest people in our society with cold calculation. It is the worst attack the city has experienced and the worst-ever to hit the north of </w:t>
      </w:r>
      <w:r w:rsidRPr="00903589">
        <w:rPr>
          <w:rStyle w:val="Emphasis"/>
          <w:i w:val="0"/>
          <w:iCs w:val="0"/>
          <w:color w:val="252525"/>
        </w:rPr>
        <w:lastRenderedPageBreak/>
        <w:t>England."</w:t>
      </w:r>
      <w:r w:rsidRPr="001368C1">
        <w:rPr>
          <w:rStyle w:val="Emphasis"/>
          <w:color w:val="252525"/>
        </w:rPr>
        <w:t>  </w:t>
      </w:r>
      <w:r w:rsidRPr="001368C1">
        <w:rPr>
          <w:color w:val="252525"/>
        </w:rPr>
        <w:t>What is clear is that this attack was targeted and calculated, with the young amongst the greatest number of causalities (</w:t>
      </w:r>
      <w:proofErr w:type="spellStart"/>
      <w:r w:rsidRPr="001368C1">
        <w:rPr>
          <w:color w:val="252525"/>
        </w:rPr>
        <w:t>Yosipof</w:t>
      </w:r>
      <w:proofErr w:type="spellEnd"/>
      <w:r w:rsidRPr="001368C1">
        <w:rPr>
          <w:color w:val="252525"/>
        </w:rPr>
        <w:t xml:space="preserve">, Woo and </w:t>
      </w:r>
      <w:proofErr w:type="spellStart"/>
      <w:r w:rsidRPr="001368C1">
        <w:rPr>
          <w:color w:val="252525"/>
        </w:rPr>
        <w:t>Komendantova</w:t>
      </w:r>
      <w:proofErr w:type="spellEnd"/>
      <w:r w:rsidRPr="001368C1">
        <w:rPr>
          <w:color w:val="252525"/>
        </w:rPr>
        <w:t>, 2023)</w:t>
      </w:r>
      <w:r w:rsidRPr="001368C1">
        <w:rPr>
          <w:rStyle w:val="Emphasis"/>
          <w:color w:val="252525"/>
        </w:rPr>
        <w:t>.</w:t>
      </w:r>
      <w:r w:rsidRPr="001368C1">
        <w:rPr>
          <w:color w:val="252525"/>
        </w:rPr>
        <w:t xml:space="preserve"> Furthermore, this incident was spontaneous in nature, with lone-wolf Salman Abedi responsible for the attack, taking his own life in the process after activating a "suicide-vest" equipped with explosives. Despite multiple procedures being put in place, including mock hospital exercises and simulation for training clinicians, the unpredictable nature of this incident provides a challenge for even the most prepared (Craigie et al., 2018). Despite this, it has also been suggested that following the Manchester bombing, the psychosocial response to further terrorist attacks and other contingencies should be planned and practiced before the event, including reviews of communications, protocols, data sharing procedures, and workforce capacity (Hind et al., 2021). What is abundantly clear is the unpredictability of this critical incident, which would prove a significant challenge to any emergency service, despite any preparation or protocols put in place. Additionally, this attack was intended to shock the community and the wider nation; as with any terrorist attack, its motivations were pure chaos and destruction, with significant aftereffects. What is clear from the above studies is that with any attack of this nature, there is a collective belief that any response will be challenging and presents its own difficulties. Furthermore, the Police response to an incident of this nature is highly likely to have an impact on the confidence of the local community, which is further exacerbated by the wider national impact.</w:t>
      </w:r>
      <w:r w:rsidRPr="001368C1">
        <w:t xml:space="preserve"> </w:t>
      </w:r>
    </w:p>
    <w:p w14:paraId="605D731D" w14:textId="77777777" w:rsidR="00223723" w:rsidRDefault="00223723" w:rsidP="00903589">
      <w:pPr>
        <w:pStyle w:val="dcr-1kas69x"/>
        <w:shd w:val="clear" w:color="auto" w:fill="FFFFFF"/>
        <w:spacing w:before="240" w:beforeAutospacing="0" w:after="210" w:afterAutospacing="0" w:line="480" w:lineRule="auto"/>
        <w:textAlignment w:val="baseline"/>
      </w:pPr>
    </w:p>
    <w:p w14:paraId="4779030E" w14:textId="77777777" w:rsidR="00223723" w:rsidRDefault="005E0628" w:rsidP="00903589">
      <w:pPr>
        <w:pStyle w:val="dcr-1kas69x"/>
        <w:shd w:val="clear" w:color="auto" w:fill="FFFFFF"/>
        <w:spacing w:before="240" w:beforeAutospacing="0" w:after="210" w:afterAutospacing="0" w:line="480" w:lineRule="auto"/>
        <w:textAlignment w:val="baseline"/>
        <w:rPr>
          <w:color w:val="252525"/>
          <w:shd w:val="clear" w:color="auto" w:fill="FFFFFF"/>
        </w:rPr>
      </w:pPr>
      <w:r w:rsidRPr="001368C1">
        <w:rPr>
          <w:color w:val="252525"/>
        </w:rPr>
        <w:t xml:space="preserve">Whilst the difficulty and demanding nature of the Manchester bombing can be considered as extreme, the subsequent inquest into the police's critical response was interesting; Greater Manchester Police (GMP) was largely praised by Lord </w:t>
      </w:r>
      <w:proofErr w:type="spellStart"/>
      <w:r w:rsidRPr="001368C1">
        <w:rPr>
          <w:color w:val="252525"/>
        </w:rPr>
        <w:t>Kerslake</w:t>
      </w:r>
      <w:proofErr w:type="spellEnd"/>
      <w:r w:rsidRPr="001368C1">
        <w:rPr>
          <w:color w:val="252525"/>
        </w:rPr>
        <w:t xml:space="preserve"> for its response to the attacks, but areas of learning were identified. The force failed to tell other agencies—notably the fire and ambulance services—that it had declared Operation PLATO, the agreed operational response to a suspected marauding terrorist firearms attack (</w:t>
      </w:r>
      <w:r w:rsidRPr="001368C1">
        <w:rPr>
          <w:color w:val="252525"/>
          <w:shd w:val="clear" w:color="auto" w:fill="FFFFFF"/>
        </w:rPr>
        <w:t xml:space="preserve">McGuirk, T. and Schneider, G., 2018). It is following this inquiry that the Greater Manchester Police ‘admitted’ costly errors on the night of the attack, failing to communicate with partner agencies, which ultimately could have significantly improved the effectiveness of the response to the attack (BBC, 2021). It is fundamental errors in response to critical incidents that can have a detrimental effect on public confidence and support. It is clear from the above critical incident that significant errors were made that could have been prevented if protocol was followed. While it can be agreed </w:t>
      </w:r>
      <w:r w:rsidRPr="001368C1">
        <w:rPr>
          <w:color w:val="252525"/>
          <w:shd w:val="clear" w:color="auto" w:fill="FFFFFF"/>
        </w:rPr>
        <w:lastRenderedPageBreak/>
        <w:t xml:space="preserve">that the challenges faced by the GMP were significant, the subsequent shortfalls in the response to the incident are likely to have damaged public confidence and has potentially deepened the underlying anxiety in anticipation of the next critical incident to occur within that community. Public confidence is vital; it is important that the public feel confident in their local police force, with the strategies showing the most promise in improving public confidence consisting of effective community engagement (Rix, </w:t>
      </w:r>
      <w:proofErr w:type="gramStart"/>
      <w:r w:rsidRPr="001368C1">
        <w:rPr>
          <w:color w:val="252525"/>
          <w:shd w:val="clear" w:color="auto" w:fill="FFFFFF"/>
        </w:rPr>
        <w:t>Joshua</w:t>
      </w:r>
      <w:proofErr w:type="gramEnd"/>
      <w:r w:rsidRPr="001368C1">
        <w:rPr>
          <w:color w:val="252525"/>
          <w:shd w:val="clear" w:color="auto" w:fill="FFFFFF"/>
        </w:rPr>
        <w:t xml:space="preserve"> and Morton, 2009). Public confidence is key in a country such as the United Kingdom due to its policing style, which predominantly follows a "policing by consent" approach and is dependent largely on the public’s compliance with the law and their willingness to cooperate with the police and criminal courts (Jackson et al., 2012). It is vital that, for policing to be effective within this country, the local communities have confidence in its force, especially in its response to major and critical incidents, such as the Manchester bombing, which resulted in such a tragic loss of life and sadly highlighted police shortcomings.</w:t>
      </w:r>
    </w:p>
    <w:p w14:paraId="5C795B9A" w14:textId="77777777" w:rsidR="00223723" w:rsidRDefault="00223723" w:rsidP="00903589">
      <w:pPr>
        <w:pStyle w:val="dcr-1kas69x"/>
        <w:shd w:val="clear" w:color="auto" w:fill="FFFFFF"/>
        <w:spacing w:before="240" w:beforeAutospacing="0" w:after="210" w:afterAutospacing="0" w:line="480" w:lineRule="auto"/>
        <w:textAlignment w:val="baseline"/>
        <w:rPr>
          <w:color w:val="252525"/>
          <w:shd w:val="clear" w:color="auto" w:fill="FFFFFF"/>
        </w:rPr>
      </w:pPr>
    </w:p>
    <w:p w14:paraId="343974F4" w14:textId="08771BFD" w:rsidR="0077509A" w:rsidRPr="00223723" w:rsidRDefault="0078644F" w:rsidP="00903589">
      <w:pPr>
        <w:pStyle w:val="dcr-1kas69x"/>
        <w:shd w:val="clear" w:color="auto" w:fill="FFFFFF"/>
        <w:spacing w:before="240" w:beforeAutospacing="0" w:after="210" w:afterAutospacing="0" w:line="480" w:lineRule="auto"/>
        <w:textAlignment w:val="baseline"/>
      </w:pPr>
      <w:r w:rsidRPr="001368C1">
        <w:rPr>
          <w:color w:val="252525"/>
        </w:rPr>
        <w:t xml:space="preserve">On June 3, 2017, eight people were killed and many more suffered injuries as London Bridge came under attack, with three antagonists ploughing a van into pedestrians before launching a knife attack in the nearby Borough Market (BBC, 2019). This incident, as with the Manchester Arena bombing, shocked the nation as well as the community in which it occurred. Furthermore, with this incident occurring within the heart of the nation's capital, this was a clear test of national security, which had a significant impact on the confidence of the community, intensified by the attack on the Manchester Arena that occurred a few days prior. The police response to both incidents, however, was night and day. Armed police responded to the attack within eight minutes and were largely praised for their response to the incident (Vikram Dodd, 2019). It was largely deemed that without the effective Police response on the evening of June 3rd, 2017, many more people would have been killed by the assailants, with the loss of life mitigated by the effective coordination and response (ibid). When compared to the response of the Manchester bombing, </w:t>
      </w:r>
      <w:proofErr w:type="gramStart"/>
      <w:r w:rsidRPr="001368C1">
        <w:rPr>
          <w:color w:val="252525"/>
        </w:rPr>
        <w:t>it is clear that the</w:t>
      </w:r>
      <w:proofErr w:type="gramEnd"/>
      <w:r w:rsidRPr="001368C1">
        <w:rPr>
          <w:color w:val="252525"/>
        </w:rPr>
        <w:t xml:space="preserve"> city of London was much more prepared for the attack, which would have had a significantly better effect on community confidence within that area, especially in the ability of police to deal with future terror attacks. The key difference in the response to the London Bridge attack when compared to the Manchester bombing was the utilisation of armed response due to the incident being spontaneous and "on-going" (White, M, 2019). With the very contrasting responses to both incidents, the </w:t>
      </w:r>
      <w:r w:rsidRPr="001368C1">
        <w:rPr>
          <w:color w:val="252525"/>
        </w:rPr>
        <w:lastRenderedPageBreak/>
        <w:t>difference between both incidents must be considered. The London Bridge attack was classified as an "MTA" (Marauding terrorist attack), which is defined as the following: "</w:t>
      </w:r>
      <w:r w:rsidRPr="001368C1">
        <w:rPr>
          <w:color w:val="252525"/>
          <w:shd w:val="clear" w:color="auto" w:fill="FFFFFF"/>
        </w:rPr>
        <w:t>Marauding terrorist attacks (MTA) are fast-moving, violent incidents where assailants move through a location aiming to find and kill or injure as many people as possible" (www.npsa.gov.uk (n.d.). Ultimately, whilst both incidents were spontaneous in nature, neither incident can be considered the same, as the nature in which either terror attack is carried out differs, as does the police response.</w:t>
      </w:r>
    </w:p>
    <w:p w14:paraId="1A2D759E" w14:textId="7305CFF5" w:rsidR="00223723" w:rsidRDefault="009B3841" w:rsidP="00903589">
      <w:pPr>
        <w:pStyle w:val="NormalWeb"/>
        <w:spacing w:before="0" w:beforeAutospacing="0" w:after="240" w:afterAutospacing="0" w:line="480" w:lineRule="auto"/>
        <w:rPr>
          <w:color w:val="252525"/>
        </w:rPr>
      </w:pPr>
      <w:r w:rsidRPr="001368C1">
        <w:rPr>
          <w:color w:val="252525"/>
          <w:shd w:val="clear" w:color="auto" w:fill="FFFFFF"/>
        </w:rPr>
        <w:t xml:space="preserve">While there are clear positives to be obtained from the Manchester bombing attack, </w:t>
      </w:r>
      <w:proofErr w:type="gramStart"/>
      <w:r w:rsidRPr="001368C1">
        <w:rPr>
          <w:color w:val="252525"/>
          <w:shd w:val="clear" w:color="auto" w:fill="FFFFFF"/>
        </w:rPr>
        <w:t>it is clear that the</w:t>
      </w:r>
      <w:proofErr w:type="gramEnd"/>
      <w:r w:rsidRPr="001368C1">
        <w:rPr>
          <w:color w:val="252525"/>
          <w:shd w:val="clear" w:color="auto" w:fill="FFFFFF"/>
        </w:rPr>
        <w:t xml:space="preserve"> London Bridge attack and the subsequent Police response were received more positively by the media and the general public, with either incident likely to have differing effects on public confidence within either community. Whilst it </w:t>
      </w:r>
      <w:proofErr w:type="spellStart"/>
      <w:r w:rsidRPr="001368C1">
        <w:rPr>
          <w:color w:val="252525"/>
          <w:shd w:val="clear" w:color="auto" w:fill="FFFFFF"/>
        </w:rPr>
        <w:t>can not</w:t>
      </w:r>
      <w:proofErr w:type="spellEnd"/>
      <w:r w:rsidRPr="001368C1">
        <w:rPr>
          <w:color w:val="252525"/>
          <w:shd w:val="clear" w:color="auto" w:fill="FFFFFF"/>
        </w:rPr>
        <w:t xml:space="preserve"> be directly attributed to the London Bridge attack, the community confidence within that burrow of the metropolitan police is categorised quite highly, with 73% of people considered to have confidence within the police (Tudor, 2023). </w:t>
      </w:r>
      <w:proofErr w:type="gramStart"/>
      <w:r w:rsidRPr="001368C1">
        <w:rPr>
          <w:color w:val="252525"/>
          <w:shd w:val="clear" w:color="auto" w:fill="FFFFFF"/>
        </w:rPr>
        <w:t>It is clear that the</w:t>
      </w:r>
      <w:proofErr w:type="gramEnd"/>
      <w:r w:rsidRPr="001368C1">
        <w:rPr>
          <w:color w:val="252525"/>
          <w:shd w:val="clear" w:color="auto" w:fill="FFFFFF"/>
        </w:rPr>
        <w:t xml:space="preserve"> public confidence is high within this particular borough, while it must also be recognised how commendably the police dealt with the London Bridge attack, which would have had a negative effect on this statistic if the response was not as effective. As highlighted above, public engagement is a significant factor in contributing to public trust, with an increased emphasis on neighbourhood policing, which bolsters policing by consent in areas of diminished public trust </w:t>
      </w:r>
      <w:r w:rsidRPr="001368C1">
        <w:rPr>
          <w:color w:val="252525"/>
        </w:rPr>
        <w:t>(</w:t>
      </w:r>
      <w:proofErr w:type="spellStart"/>
      <w:r w:rsidRPr="001368C1">
        <w:rPr>
          <w:color w:val="252525"/>
        </w:rPr>
        <w:t>Torrible</w:t>
      </w:r>
      <w:proofErr w:type="spellEnd"/>
      <w:r w:rsidRPr="001368C1">
        <w:rPr>
          <w:color w:val="252525"/>
        </w:rPr>
        <w:t xml:space="preserve">, 2022). </w:t>
      </w:r>
      <w:proofErr w:type="gramStart"/>
      <w:r w:rsidRPr="001368C1">
        <w:rPr>
          <w:color w:val="252525"/>
          <w:shd w:val="clear" w:color="auto" w:fill="FFFFFF"/>
        </w:rPr>
        <w:t>It is clear that within</w:t>
      </w:r>
      <w:proofErr w:type="gramEnd"/>
      <w:r w:rsidRPr="001368C1">
        <w:rPr>
          <w:color w:val="252525"/>
          <w:shd w:val="clear" w:color="auto" w:fill="FFFFFF"/>
        </w:rPr>
        <w:t xml:space="preserve"> areas of high public confidence, fundamentally the effectiveness in which police can conduct their duties with public consent is drastically improved. This is a key point highlighted by studies, that with increased public confidence, results in effective policing by consent. The importance of this is summarised in the following extract: "The traditional system of policing in this country is firmly established on the principle of policing by consent rather than coercion: police forces are not an arm of the state but servants of the community whose confidence they must secure" (Oxford, 1984). The principles of policing within the UK are fundamentally leveraged by the confidence of the public and the consent of the public granted to police, to </w:t>
      </w:r>
      <w:r w:rsidR="00223723" w:rsidRPr="001368C1">
        <w:rPr>
          <w:color w:val="252525"/>
          <w:shd w:val="clear" w:color="auto" w:fill="FFFFFF"/>
        </w:rPr>
        <w:t>affect</w:t>
      </w:r>
      <w:r w:rsidRPr="001368C1">
        <w:rPr>
          <w:color w:val="252525"/>
          <w:shd w:val="clear" w:color="auto" w:fill="FFFFFF"/>
        </w:rPr>
        <w:t xml:space="preserve"> their duties within the communities they serve.</w:t>
      </w:r>
    </w:p>
    <w:p w14:paraId="47214FC0" w14:textId="77777777" w:rsidR="00223723" w:rsidRDefault="00223723" w:rsidP="00903589">
      <w:pPr>
        <w:pStyle w:val="NormalWeb"/>
        <w:spacing w:before="0" w:beforeAutospacing="0" w:after="240" w:afterAutospacing="0" w:line="480" w:lineRule="auto"/>
        <w:rPr>
          <w:color w:val="252525"/>
        </w:rPr>
      </w:pPr>
    </w:p>
    <w:p w14:paraId="6361D7EE" w14:textId="77777777" w:rsidR="00223723" w:rsidRDefault="009B3841" w:rsidP="00903589">
      <w:pPr>
        <w:pStyle w:val="NormalWeb"/>
        <w:spacing w:before="0" w:beforeAutospacing="0" w:after="240" w:afterAutospacing="0" w:line="480" w:lineRule="auto"/>
        <w:rPr>
          <w:color w:val="252525"/>
          <w:shd w:val="clear" w:color="auto" w:fill="FFFFFF"/>
        </w:rPr>
      </w:pPr>
      <w:r w:rsidRPr="001368C1">
        <w:rPr>
          <w:color w:val="252525"/>
          <w:shd w:val="clear" w:color="auto" w:fill="FFFFFF"/>
        </w:rPr>
        <w:t xml:space="preserve">To conclude, </w:t>
      </w:r>
      <w:proofErr w:type="gramStart"/>
      <w:r w:rsidRPr="001368C1">
        <w:rPr>
          <w:color w:val="252525"/>
          <w:shd w:val="clear" w:color="auto" w:fill="FFFFFF"/>
        </w:rPr>
        <w:t>it is clear that the</w:t>
      </w:r>
      <w:proofErr w:type="gramEnd"/>
      <w:r w:rsidRPr="001368C1">
        <w:rPr>
          <w:color w:val="252525"/>
          <w:shd w:val="clear" w:color="auto" w:fill="FFFFFF"/>
        </w:rPr>
        <w:t xml:space="preserve"> Manchester bombing was a significant tragedy that rocked the country; however, the wider police and emergency service response to this incident, including the elementary failure to effectively </w:t>
      </w:r>
      <w:r w:rsidRPr="001368C1">
        <w:rPr>
          <w:color w:val="252525"/>
          <w:shd w:val="clear" w:color="auto" w:fill="FFFFFF"/>
        </w:rPr>
        <w:lastRenderedPageBreak/>
        <w:t xml:space="preserve">communicate, was highlighted as a collective failure one which </w:t>
      </w:r>
      <w:proofErr w:type="spellStart"/>
      <w:r w:rsidRPr="001368C1">
        <w:rPr>
          <w:color w:val="252525"/>
          <w:shd w:val="clear" w:color="auto" w:fill="FFFFFF"/>
        </w:rPr>
        <w:t>can not</w:t>
      </w:r>
      <w:proofErr w:type="spellEnd"/>
      <w:r w:rsidRPr="001368C1">
        <w:rPr>
          <w:color w:val="252525"/>
          <w:shd w:val="clear" w:color="auto" w:fill="FFFFFF"/>
        </w:rPr>
        <w:t xml:space="preserve"> be repeated. This incident was likely to have a negative impact on public confidence in the Greater Manchester Police, which would have had a knock-on effect on the force's ability to police with consent due to the diminished relationship between the police and community. The London Bridge tragedy, which occurred days after this, was received as a success. The armed police response within eight minutes was heralded as a success, preventing the loss of further lives on a significant scale. The </w:t>
      </w:r>
      <w:proofErr w:type="gramStart"/>
      <w:r w:rsidRPr="001368C1">
        <w:rPr>
          <w:color w:val="252525"/>
          <w:shd w:val="clear" w:color="auto" w:fill="FFFFFF"/>
        </w:rPr>
        <w:t>manner in which</w:t>
      </w:r>
      <w:proofErr w:type="gramEnd"/>
      <w:r w:rsidRPr="001368C1">
        <w:rPr>
          <w:color w:val="252525"/>
          <w:shd w:val="clear" w:color="auto" w:fill="FFFFFF"/>
        </w:rPr>
        <w:t xml:space="preserve"> this critical incident was dealt with, along with the high public confidence levels in the metropolitan police, clearly show a direct correlation. This is vital within two large cities such as Manchester and London, along with the importance of high public confidence. What has also been established through this investigation is the fundamental importance of Policing with consent, which is the heartbeat that powers modern-day policing within the UK. The ability of the Police to be able to engage effectively with the community and to operate as public servants rather than an arm of the Government is the outstanding reason as to why British policing is so world-renowned. Ultimately, the effectiveness in which police respond to, coordinate, and deal with critical incidents is a vital contributor to public confidence. </w:t>
      </w:r>
      <w:proofErr w:type="gramStart"/>
      <w:r w:rsidRPr="001368C1">
        <w:rPr>
          <w:color w:val="252525"/>
          <w:shd w:val="clear" w:color="auto" w:fill="FFFFFF"/>
        </w:rPr>
        <w:t>It is clear that public</w:t>
      </w:r>
      <w:proofErr w:type="gramEnd"/>
      <w:r w:rsidRPr="001368C1">
        <w:rPr>
          <w:color w:val="252525"/>
          <w:shd w:val="clear" w:color="auto" w:fill="FFFFFF"/>
        </w:rPr>
        <w:t xml:space="preserve"> confidence is largely dependent on this, and as witnessed in the London Bridge attack, the upsurge in public confidence coincided with the swift and effective outcome of a marauding terrorist attack. The overall impact of increased public confidence is the effectiveness with which local officers can police with consent and with the support of the public, offering effective public service.</w:t>
      </w:r>
    </w:p>
    <w:p w14:paraId="41F92F48" w14:textId="77777777" w:rsidR="002B6D60" w:rsidRDefault="002B6D60" w:rsidP="00903589">
      <w:pPr>
        <w:pStyle w:val="NormalWeb"/>
        <w:spacing w:before="0" w:beforeAutospacing="0" w:after="240" w:afterAutospacing="0" w:line="480" w:lineRule="auto"/>
        <w:rPr>
          <w:color w:val="252525"/>
          <w:shd w:val="clear" w:color="auto" w:fill="FFFFFF"/>
        </w:rPr>
      </w:pPr>
    </w:p>
    <w:p w14:paraId="48E156FE" w14:textId="74D5DD3B" w:rsidR="002B6D60" w:rsidRDefault="002B6D60" w:rsidP="00903589">
      <w:pPr>
        <w:pStyle w:val="NormalWeb"/>
        <w:spacing w:before="0" w:beforeAutospacing="0" w:after="240" w:afterAutospacing="0" w:line="480" w:lineRule="auto"/>
        <w:rPr>
          <w:color w:val="252525"/>
          <w:shd w:val="clear" w:color="auto" w:fill="FFFFFF"/>
        </w:rPr>
      </w:pPr>
      <w:r>
        <w:rPr>
          <w:color w:val="252525"/>
          <w:shd w:val="clear" w:color="auto" w:fill="FFFFFF"/>
        </w:rPr>
        <w:t>(2047 words)</w:t>
      </w:r>
    </w:p>
    <w:p w14:paraId="6FBF7EC2" w14:textId="77777777" w:rsidR="00FB02FF" w:rsidRDefault="00FB02FF" w:rsidP="00FB02FF">
      <w:pPr>
        <w:jc w:val="both"/>
        <w:rPr>
          <w:rFonts w:ascii="Times New Roman" w:hAnsi="Times New Roman" w:cs="Times New Roman"/>
          <w:b/>
          <w:bCs/>
          <w:color w:val="000000"/>
          <w:sz w:val="24"/>
          <w:szCs w:val="24"/>
          <w:u w:val="single"/>
          <w:shd w:val="clear" w:color="auto" w:fill="FFFFFF"/>
        </w:rPr>
      </w:pPr>
      <w:r w:rsidRPr="00B13DD8">
        <w:rPr>
          <w:rFonts w:ascii="Times New Roman" w:hAnsi="Times New Roman" w:cs="Times New Roman"/>
          <w:b/>
          <w:bCs/>
          <w:color w:val="000000"/>
          <w:sz w:val="24"/>
          <w:szCs w:val="24"/>
          <w:u w:val="single"/>
          <w:shd w:val="clear" w:color="auto" w:fill="FFFFFF"/>
        </w:rPr>
        <w:t>REFRENCING</w:t>
      </w:r>
    </w:p>
    <w:p w14:paraId="5861529C" w14:textId="77777777" w:rsidR="00FB02FF" w:rsidRDefault="00FB02FF" w:rsidP="00FB02FF">
      <w:pPr>
        <w:jc w:val="both"/>
        <w:rPr>
          <w:rFonts w:ascii="Times New Roman" w:hAnsi="Times New Roman" w:cs="Times New Roman"/>
          <w:b/>
          <w:bCs/>
          <w:color w:val="000000"/>
          <w:sz w:val="24"/>
          <w:szCs w:val="24"/>
          <w:u w:val="single"/>
          <w:shd w:val="clear" w:color="auto" w:fill="FFFFFF"/>
        </w:rPr>
      </w:pPr>
    </w:p>
    <w:p w14:paraId="3FF54F41" w14:textId="206EDEAD" w:rsidR="00223723" w:rsidRPr="00FB02FF" w:rsidRDefault="00223723" w:rsidP="00FB02FF">
      <w:pPr>
        <w:jc w:val="both"/>
        <w:rPr>
          <w:rFonts w:ascii="Times New Roman" w:hAnsi="Times New Roman" w:cs="Times New Roman"/>
          <w:color w:val="000000"/>
          <w:sz w:val="24"/>
          <w:szCs w:val="24"/>
          <w:shd w:val="clear" w:color="auto" w:fill="FFFFFF"/>
        </w:rPr>
      </w:pPr>
      <w:r w:rsidRPr="00223723">
        <w:rPr>
          <w:rFonts w:ascii="Times New Roman" w:hAnsi="Times New Roman" w:cs="Times New Roman"/>
          <w:sz w:val="24"/>
          <w:szCs w:val="24"/>
        </w:rPr>
        <w:t xml:space="preserve">(No date) Police standards and culture: Restoring public trust. Available at: https://lordslibrary.parliament.uk/police-standards-and-culture-restoring-public-trust/ (Accessed: 03 September 2023). </w:t>
      </w:r>
    </w:p>
    <w:p w14:paraId="110FB14A" w14:textId="77777777" w:rsidR="00223723" w:rsidRPr="00223723" w:rsidRDefault="00223723" w:rsidP="00223723">
      <w:pPr>
        <w:rPr>
          <w:rFonts w:ascii="Times New Roman" w:hAnsi="Times New Roman" w:cs="Times New Roman"/>
          <w:sz w:val="24"/>
          <w:szCs w:val="24"/>
        </w:rPr>
      </w:pPr>
    </w:p>
    <w:p w14:paraId="15C0E24E"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 xml:space="preserve">BBC. (2018, May 30). London attack: What happened. BBC News. </w:t>
      </w:r>
      <w:proofErr w:type="gramStart"/>
      <w:r w:rsidRPr="00223723">
        <w:rPr>
          <w:rFonts w:ascii="Times New Roman" w:hAnsi="Times New Roman" w:cs="Times New Roman"/>
          <w:sz w:val="24"/>
          <w:szCs w:val="24"/>
        </w:rPr>
        <w:t>https://www.bbc.co.uk/news/uk-england-london-40147164  [</w:t>
      </w:r>
      <w:proofErr w:type="gramEnd"/>
      <w:r w:rsidRPr="00223723">
        <w:rPr>
          <w:rFonts w:ascii="Times New Roman" w:hAnsi="Times New Roman" w:cs="Times New Roman"/>
          <w:sz w:val="24"/>
          <w:szCs w:val="24"/>
        </w:rPr>
        <w:t>Accessed 23 Aug. 2023].</w:t>
      </w:r>
    </w:p>
    <w:p w14:paraId="2BF11BA2" w14:textId="77777777" w:rsidR="00223723" w:rsidRPr="00223723" w:rsidRDefault="00223723" w:rsidP="00223723">
      <w:pPr>
        <w:rPr>
          <w:rFonts w:ascii="Times New Roman" w:hAnsi="Times New Roman" w:cs="Times New Roman"/>
          <w:sz w:val="24"/>
          <w:szCs w:val="24"/>
        </w:rPr>
      </w:pPr>
    </w:p>
    <w:p w14:paraId="190BDF9B"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lastRenderedPageBreak/>
        <w:t>College of Policing (2013). Introduction and Types of Critical Incidents. [online] College of Policing. Available at: https://www.college.police.uk/app/critical-incident-management/introduction-and-types-critical-incidents. [Accessed 23 Aug. 2023].</w:t>
      </w:r>
    </w:p>
    <w:p w14:paraId="1F6E91C0" w14:textId="77777777" w:rsidR="00223723" w:rsidRPr="00223723" w:rsidRDefault="00223723" w:rsidP="00223723">
      <w:pPr>
        <w:rPr>
          <w:rFonts w:ascii="Times New Roman" w:hAnsi="Times New Roman" w:cs="Times New Roman"/>
          <w:sz w:val="24"/>
          <w:szCs w:val="24"/>
        </w:rPr>
      </w:pPr>
    </w:p>
    <w:p w14:paraId="76E19FC9"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College of Policing (2013). Investigative interviewing. [online] College of Policing. Available at: https://www.college.police.uk/app/investigation/investigative-interviewing/investigative-interviewing [Accessed 23 Aug. 2023].</w:t>
      </w:r>
    </w:p>
    <w:p w14:paraId="67533F86" w14:textId="77777777" w:rsidR="00223723" w:rsidRPr="00223723" w:rsidRDefault="00223723" w:rsidP="00223723">
      <w:pPr>
        <w:rPr>
          <w:rFonts w:ascii="Times New Roman" w:hAnsi="Times New Roman" w:cs="Times New Roman"/>
          <w:sz w:val="24"/>
          <w:szCs w:val="24"/>
        </w:rPr>
      </w:pPr>
    </w:p>
    <w:p w14:paraId="34E915DB"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College of Policing (2013). Investigative interviewing. [online] College of Policing. Available at: https://www.college.police.uk/app/investigation/investigative-interviewing/investigative-interviewing [Accessed 23 Aug. 2023].</w:t>
      </w:r>
    </w:p>
    <w:p w14:paraId="092DDE0C" w14:textId="77777777" w:rsidR="00223723" w:rsidRPr="00223723" w:rsidRDefault="00223723" w:rsidP="00223723">
      <w:pPr>
        <w:rPr>
          <w:rFonts w:ascii="Times New Roman" w:hAnsi="Times New Roman" w:cs="Times New Roman"/>
          <w:sz w:val="24"/>
          <w:szCs w:val="24"/>
        </w:rPr>
      </w:pPr>
    </w:p>
    <w:p w14:paraId="482EEBB1" w14:textId="77777777" w:rsidR="00223723" w:rsidRPr="00223723" w:rsidRDefault="00223723" w:rsidP="00223723">
      <w:pPr>
        <w:rPr>
          <w:rFonts w:ascii="Times New Roman" w:hAnsi="Times New Roman" w:cs="Times New Roman"/>
          <w:sz w:val="24"/>
          <w:szCs w:val="24"/>
        </w:rPr>
      </w:pPr>
    </w:p>
    <w:p w14:paraId="1AE2467F"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 xml:space="preserve">Craigie, R.J., </w:t>
      </w:r>
      <w:proofErr w:type="spellStart"/>
      <w:r w:rsidRPr="00223723">
        <w:rPr>
          <w:rFonts w:ascii="Times New Roman" w:hAnsi="Times New Roman" w:cs="Times New Roman"/>
          <w:sz w:val="24"/>
          <w:szCs w:val="24"/>
        </w:rPr>
        <w:t>Farrelly</w:t>
      </w:r>
      <w:proofErr w:type="spellEnd"/>
      <w:r w:rsidRPr="00223723">
        <w:rPr>
          <w:rFonts w:ascii="Times New Roman" w:hAnsi="Times New Roman" w:cs="Times New Roman"/>
          <w:sz w:val="24"/>
          <w:szCs w:val="24"/>
        </w:rPr>
        <w:t xml:space="preserve">, P.J., Santos, R., Smith, S.R., Pollard, J.S. and Jones, D.J. (2018). Manchester Arena bombing: lessons learnt from a mass casualty incident. Journal of the Royal Army Medical Corps, [online] 166(2), p.72. </w:t>
      </w:r>
      <w:proofErr w:type="spellStart"/>
      <w:proofErr w:type="gramStart"/>
      <w:r w:rsidRPr="00223723">
        <w:rPr>
          <w:rFonts w:ascii="Times New Roman" w:hAnsi="Times New Roman" w:cs="Times New Roman"/>
          <w:sz w:val="24"/>
          <w:szCs w:val="24"/>
        </w:rPr>
        <w:t>doi:https</w:t>
      </w:r>
      <w:proofErr w:type="spellEnd"/>
      <w:r w:rsidRPr="00223723">
        <w:rPr>
          <w:rFonts w:ascii="Times New Roman" w:hAnsi="Times New Roman" w:cs="Times New Roman"/>
          <w:sz w:val="24"/>
          <w:szCs w:val="24"/>
        </w:rPr>
        <w:t>://doi.org/10.1136/jramc-2018-000930</w:t>
      </w:r>
      <w:proofErr w:type="gramEnd"/>
      <w:r w:rsidRPr="00223723">
        <w:rPr>
          <w:rFonts w:ascii="Times New Roman" w:hAnsi="Times New Roman" w:cs="Times New Roman"/>
          <w:sz w:val="24"/>
          <w:szCs w:val="24"/>
        </w:rPr>
        <w:t>. [Accessed 23 Aug. 2023].</w:t>
      </w:r>
    </w:p>
    <w:p w14:paraId="122576C8" w14:textId="77777777" w:rsidR="00223723" w:rsidRPr="00223723" w:rsidRDefault="00223723" w:rsidP="00223723">
      <w:pPr>
        <w:rPr>
          <w:rFonts w:ascii="Times New Roman" w:hAnsi="Times New Roman" w:cs="Times New Roman"/>
          <w:sz w:val="24"/>
          <w:szCs w:val="24"/>
        </w:rPr>
      </w:pPr>
    </w:p>
    <w:p w14:paraId="1C3C599E"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Davies, K. (2017). Ten years after the death of Fiona Pilkington, have the police got better at tackling hate crime? [online] The Independent. Available at: https://www.independent.co.uk/news/long_reads/fiona-pilkington-frankie-pilkington-suicide-learning-disabilities-bullying-hate-crime-a8004526.html. [Accessed 23 Aug. 2023].</w:t>
      </w:r>
    </w:p>
    <w:p w14:paraId="7DC4C3A8" w14:textId="77777777" w:rsidR="00223723" w:rsidRPr="00223723" w:rsidRDefault="00223723" w:rsidP="00223723">
      <w:pPr>
        <w:rPr>
          <w:rFonts w:ascii="Times New Roman" w:hAnsi="Times New Roman" w:cs="Times New Roman"/>
          <w:sz w:val="24"/>
          <w:szCs w:val="24"/>
        </w:rPr>
      </w:pPr>
    </w:p>
    <w:p w14:paraId="0F0BC803" w14:textId="77777777" w:rsidR="00FB5CDF"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 xml:space="preserve">Dodd, V., </w:t>
      </w:r>
      <w:proofErr w:type="spellStart"/>
      <w:r w:rsidRPr="00223723">
        <w:rPr>
          <w:rFonts w:ascii="Times New Roman" w:hAnsi="Times New Roman" w:cs="Times New Roman"/>
          <w:sz w:val="24"/>
          <w:szCs w:val="24"/>
        </w:rPr>
        <w:t>Pidd</w:t>
      </w:r>
      <w:proofErr w:type="spellEnd"/>
      <w:r w:rsidRPr="00223723">
        <w:rPr>
          <w:rFonts w:ascii="Times New Roman" w:hAnsi="Times New Roman" w:cs="Times New Roman"/>
          <w:sz w:val="24"/>
          <w:szCs w:val="24"/>
        </w:rPr>
        <w:t>, H., Rawlinson, K., Siddique, H. and MacAskill, E. (2017). At least 22 killed, 59 injured in suicide attack at Manchester Arena. [online] the Guardian. Available at: https://www.theguardian.com/uk-news/2017/may/22/manchester-arena-police-explosion-ariana-grande-concert-england. [Accessed 23 Aug. 2023].</w:t>
      </w:r>
    </w:p>
    <w:p w14:paraId="1BC635C0" w14:textId="77777777" w:rsidR="00FB5CDF" w:rsidRDefault="00FB5CDF" w:rsidP="00223723">
      <w:pPr>
        <w:rPr>
          <w:rFonts w:ascii="Times New Roman" w:hAnsi="Times New Roman" w:cs="Times New Roman"/>
          <w:sz w:val="24"/>
          <w:szCs w:val="24"/>
        </w:rPr>
      </w:pPr>
    </w:p>
    <w:p w14:paraId="3D62AEF9" w14:textId="5204C353"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Domestic Abuse Risk Assessment (DARA) Information for stakeholders. (2022). Available at: https://library.college.police.uk/docs/college-of-policing/Domestic-Abuse-Risk-Assessment-2022.pdf#:~:text=The%20Domestic%20Abuse%20Risk%20Assessment%20%28DARA%29%20is%20a. [Accessed 23 Aug. 2023].</w:t>
      </w:r>
    </w:p>
    <w:p w14:paraId="4AF75261" w14:textId="77777777" w:rsidR="00223723" w:rsidRPr="00223723" w:rsidRDefault="00223723" w:rsidP="00223723">
      <w:pPr>
        <w:rPr>
          <w:rFonts w:ascii="Times New Roman" w:hAnsi="Times New Roman" w:cs="Times New Roman"/>
          <w:sz w:val="24"/>
          <w:szCs w:val="24"/>
        </w:rPr>
      </w:pPr>
    </w:p>
    <w:p w14:paraId="1D4B5C89" w14:textId="0DDF4F71"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Gov.uk (2020). Protection from Harassment Act 1997. [online] Legislation.gov.uk. Available at: https://www.legislation.gov.uk/ukpga/1997/40/contents. [Accessed 23 Aug. 2023].</w:t>
      </w:r>
    </w:p>
    <w:p w14:paraId="6F29B075" w14:textId="77777777" w:rsidR="00223723" w:rsidRPr="00223723" w:rsidRDefault="00223723" w:rsidP="00223723">
      <w:pPr>
        <w:rPr>
          <w:rFonts w:ascii="Times New Roman" w:hAnsi="Times New Roman" w:cs="Times New Roman"/>
          <w:sz w:val="24"/>
          <w:szCs w:val="24"/>
        </w:rPr>
      </w:pPr>
    </w:p>
    <w:p w14:paraId="2D637DA7"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GOV.UK. (2011). Domestic violence protection orders. [online] Available at: https://www.gov.uk/government/publications/domestic-violence-protection-orders. [Accessed 23 Aug. 2023].</w:t>
      </w:r>
    </w:p>
    <w:p w14:paraId="5CD840F7" w14:textId="77777777" w:rsidR="00223723" w:rsidRPr="00223723" w:rsidRDefault="00223723" w:rsidP="00223723">
      <w:pPr>
        <w:rPr>
          <w:rFonts w:ascii="Times New Roman" w:hAnsi="Times New Roman" w:cs="Times New Roman"/>
          <w:sz w:val="24"/>
          <w:szCs w:val="24"/>
        </w:rPr>
      </w:pPr>
    </w:p>
    <w:p w14:paraId="6F4120A4"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GOV.UK. (2021). Apply for a non-molestation or occupation order (FL401). [online] Available at: https://www.gov.uk/government/publications/apply-for-a-non-molestation-or-occupation-order-fl401. [Accessed 23 Aug. 2023].</w:t>
      </w:r>
    </w:p>
    <w:p w14:paraId="308E1669" w14:textId="77777777" w:rsidR="00223723" w:rsidRPr="00223723" w:rsidRDefault="00223723" w:rsidP="00223723">
      <w:pPr>
        <w:rPr>
          <w:rFonts w:ascii="Times New Roman" w:hAnsi="Times New Roman" w:cs="Times New Roman"/>
          <w:sz w:val="24"/>
          <w:szCs w:val="24"/>
        </w:rPr>
      </w:pPr>
    </w:p>
    <w:p w14:paraId="55FE8419"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lastRenderedPageBreak/>
        <w:t>Hampshire Safeguarding Adults Board (2009). Fiona Pilkington (Leicestershire) | Hampshire Safeguarding Adults Board. [online] Hampshire Safeguarding Adults Board. Available at: https://www.hampshiresab.org.uk/learning-from-experience-database/serious-case-reviews/fiona-pilkington-leicestershire/. [Accessed 23 Aug. 2023].</w:t>
      </w:r>
    </w:p>
    <w:p w14:paraId="201E97A3" w14:textId="77777777" w:rsidR="00223723" w:rsidRPr="00223723" w:rsidRDefault="00223723" w:rsidP="00223723">
      <w:pPr>
        <w:rPr>
          <w:rFonts w:ascii="Times New Roman" w:hAnsi="Times New Roman" w:cs="Times New Roman"/>
          <w:sz w:val="24"/>
          <w:szCs w:val="24"/>
        </w:rPr>
      </w:pPr>
    </w:p>
    <w:p w14:paraId="50AC18E9"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 xml:space="preserve">Hind, D., Allsopp, K., </w:t>
      </w:r>
      <w:proofErr w:type="spellStart"/>
      <w:r w:rsidRPr="00223723">
        <w:rPr>
          <w:rFonts w:ascii="Times New Roman" w:hAnsi="Times New Roman" w:cs="Times New Roman"/>
          <w:sz w:val="24"/>
          <w:szCs w:val="24"/>
        </w:rPr>
        <w:t>Chitsabesan</w:t>
      </w:r>
      <w:proofErr w:type="spellEnd"/>
      <w:r w:rsidRPr="00223723">
        <w:rPr>
          <w:rFonts w:ascii="Times New Roman" w:hAnsi="Times New Roman" w:cs="Times New Roman"/>
          <w:sz w:val="24"/>
          <w:szCs w:val="24"/>
        </w:rPr>
        <w:t xml:space="preserve">, P. and French, P. (2021). The psychosocial response to a terrorist attack at Manchester Arena, 2017: a process evaluation. BMC Psychology, [online] 9(1). </w:t>
      </w:r>
      <w:proofErr w:type="spellStart"/>
      <w:proofErr w:type="gramStart"/>
      <w:r w:rsidRPr="00223723">
        <w:rPr>
          <w:rFonts w:ascii="Times New Roman" w:hAnsi="Times New Roman" w:cs="Times New Roman"/>
          <w:sz w:val="24"/>
          <w:szCs w:val="24"/>
        </w:rPr>
        <w:t>doi:https</w:t>
      </w:r>
      <w:proofErr w:type="spellEnd"/>
      <w:r w:rsidRPr="00223723">
        <w:rPr>
          <w:rFonts w:ascii="Times New Roman" w:hAnsi="Times New Roman" w:cs="Times New Roman"/>
          <w:sz w:val="24"/>
          <w:szCs w:val="24"/>
        </w:rPr>
        <w:t>://doi.org/10.1186/s40359-021-00527-4</w:t>
      </w:r>
      <w:proofErr w:type="gramEnd"/>
      <w:r w:rsidRPr="00223723">
        <w:rPr>
          <w:rFonts w:ascii="Times New Roman" w:hAnsi="Times New Roman" w:cs="Times New Roman"/>
          <w:sz w:val="24"/>
          <w:szCs w:val="24"/>
        </w:rPr>
        <w:t>. [Accessed 23 Aug. 2023].</w:t>
      </w:r>
    </w:p>
    <w:p w14:paraId="75449488" w14:textId="77777777" w:rsidR="00223723" w:rsidRPr="00223723" w:rsidRDefault="00223723" w:rsidP="00223723">
      <w:pPr>
        <w:rPr>
          <w:rFonts w:ascii="Times New Roman" w:hAnsi="Times New Roman" w:cs="Times New Roman"/>
          <w:sz w:val="24"/>
          <w:szCs w:val="24"/>
        </w:rPr>
      </w:pPr>
    </w:p>
    <w:p w14:paraId="63032934"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IOPC (2020). Independent Office for Police Conduct. [online] Policeconduct.gov.uk. Available at: https://www.policeconduct.gov.uk/. [Accessed 23 Aug. 2023].</w:t>
      </w:r>
    </w:p>
    <w:p w14:paraId="0B509D37" w14:textId="77777777" w:rsidR="00223723" w:rsidRPr="00223723" w:rsidRDefault="00223723" w:rsidP="00223723">
      <w:pPr>
        <w:rPr>
          <w:rFonts w:ascii="Times New Roman" w:hAnsi="Times New Roman" w:cs="Times New Roman"/>
          <w:sz w:val="24"/>
          <w:szCs w:val="24"/>
        </w:rPr>
      </w:pPr>
    </w:p>
    <w:p w14:paraId="2EABFAFB"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 xml:space="preserve">Jackson, J., Hough, M., Bradford, B., </w:t>
      </w:r>
      <w:proofErr w:type="spellStart"/>
      <w:r w:rsidRPr="00223723">
        <w:rPr>
          <w:rFonts w:ascii="Times New Roman" w:hAnsi="Times New Roman" w:cs="Times New Roman"/>
          <w:sz w:val="24"/>
          <w:szCs w:val="24"/>
        </w:rPr>
        <w:t>Hohl</w:t>
      </w:r>
      <w:proofErr w:type="spellEnd"/>
      <w:r w:rsidRPr="00223723">
        <w:rPr>
          <w:rFonts w:ascii="Times New Roman" w:hAnsi="Times New Roman" w:cs="Times New Roman"/>
          <w:sz w:val="24"/>
          <w:szCs w:val="24"/>
        </w:rPr>
        <w:t>, K. and Kuha, J. (2012). Policing by Consent: Understanding the Dynamics of Police Power and Legitimacy. [online] papers.ssrn.com. Available at: https://papers.ssrn.com/sol3/papers.cfm?abstract_id=2168702. [Accessed 23 Aug. 2023].</w:t>
      </w:r>
    </w:p>
    <w:p w14:paraId="16C84B46" w14:textId="77777777" w:rsidR="00223723" w:rsidRPr="00223723" w:rsidRDefault="00223723" w:rsidP="00223723">
      <w:pPr>
        <w:rPr>
          <w:rFonts w:ascii="Times New Roman" w:hAnsi="Times New Roman" w:cs="Times New Roman"/>
          <w:sz w:val="24"/>
          <w:szCs w:val="24"/>
        </w:rPr>
      </w:pPr>
    </w:p>
    <w:p w14:paraId="1CFC78F9"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Kent State online (2020). What is Intelligence-Led Policing? [online] onlinedegrees.kent.edu. Available at: https://onlinedegrees.kent.edu/sociology/criminal-justice/community/intelligence-led-policing. [Accessed 23 Aug. 2023].</w:t>
      </w:r>
    </w:p>
    <w:p w14:paraId="1CB9B94F" w14:textId="77777777" w:rsidR="00223723" w:rsidRPr="00223723" w:rsidRDefault="00223723" w:rsidP="00223723">
      <w:pPr>
        <w:rPr>
          <w:rFonts w:ascii="Times New Roman" w:hAnsi="Times New Roman" w:cs="Times New Roman"/>
          <w:sz w:val="24"/>
          <w:szCs w:val="24"/>
        </w:rPr>
      </w:pPr>
    </w:p>
    <w:p w14:paraId="1C06BECE" w14:textId="77777777" w:rsidR="00223723" w:rsidRPr="00223723" w:rsidRDefault="00223723" w:rsidP="00223723">
      <w:pPr>
        <w:rPr>
          <w:rFonts w:ascii="Times New Roman" w:hAnsi="Times New Roman" w:cs="Times New Roman"/>
          <w:sz w:val="24"/>
          <w:szCs w:val="24"/>
        </w:rPr>
      </w:pPr>
      <w:proofErr w:type="spellStart"/>
      <w:r w:rsidRPr="00223723">
        <w:rPr>
          <w:rFonts w:ascii="Times New Roman" w:hAnsi="Times New Roman" w:cs="Times New Roman"/>
          <w:sz w:val="24"/>
          <w:szCs w:val="24"/>
        </w:rPr>
        <w:t>lamm</w:t>
      </w:r>
      <w:proofErr w:type="spellEnd"/>
      <w:r w:rsidRPr="00223723">
        <w:rPr>
          <w:rFonts w:ascii="Times New Roman" w:hAnsi="Times New Roman" w:cs="Times New Roman"/>
          <w:sz w:val="24"/>
          <w:szCs w:val="24"/>
        </w:rPr>
        <w:t xml:space="preserve"> </w:t>
      </w:r>
      <w:proofErr w:type="spellStart"/>
      <w:r w:rsidRPr="00223723">
        <w:rPr>
          <w:rFonts w:ascii="Times New Roman" w:hAnsi="Times New Roman" w:cs="Times New Roman"/>
          <w:sz w:val="24"/>
          <w:szCs w:val="24"/>
        </w:rPr>
        <w:t>weisel</w:t>
      </w:r>
      <w:proofErr w:type="spellEnd"/>
      <w:r w:rsidRPr="00223723">
        <w:rPr>
          <w:rFonts w:ascii="Times New Roman" w:hAnsi="Times New Roman" w:cs="Times New Roman"/>
          <w:sz w:val="24"/>
          <w:szCs w:val="24"/>
        </w:rPr>
        <w:t xml:space="preserve">, </w:t>
      </w:r>
      <w:proofErr w:type="spellStart"/>
      <w:r w:rsidRPr="00223723">
        <w:rPr>
          <w:rFonts w:ascii="Times New Roman" w:hAnsi="Times New Roman" w:cs="Times New Roman"/>
          <w:sz w:val="24"/>
          <w:szCs w:val="24"/>
        </w:rPr>
        <w:t>deborah</w:t>
      </w:r>
      <w:proofErr w:type="spellEnd"/>
      <w:r w:rsidRPr="00223723">
        <w:rPr>
          <w:rFonts w:ascii="Times New Roman" w:hAnsi="Times New Roman" w:cs="Times New Roman"/>
          <w:sz w:val="24"/>
          <w:szCs w:val="24"/>
        </w:rPr>
        <w:t xml:space="preserve"> (2005). </w:t>
      </w:r>
      <w:proofErr w:type="spellStart"/>
      <w:r w:rsidRPr="00223723">
        <w:rPr>
          <w:rFonts w:ascii="Times New Roman" w:hAnsi="Times New Roman" w:cs="Times New Roman"/>
          <w:sz w:val="24"/>
          <w:szCs w:val="24"/>
        </w:rPr>
        <w:t>Analyzing</w:t>
      </w:r>
      <w:proofErr w:type="spellEnd"/>
      <w:r w:rsidRPr="00223723">
        <w:rPr>
          <w:rFonts w:ascii="Times New Roman" w:hAnsi="Times New Roman" w:cs="Times New Roman"/>
          <w:sz w:val="24"/>
          <w:szCs w:val="24"/>
        </w:rPr>
        <w:t xml:space="preserve"> Repeat Victimization. [online] ASU </w:t>
      </w:r>
      <w:proofErr w:type="spellStart"/>
      <w:r w:rsidRPr="00223723">
        <w:rPr>
          <w:rFonts w:ascii="Times New Roman" w:hAnsi="Times New Roman" w:cs="Times New Roman"/>
          <w:sz w:val="24"/>
          <w:szCs w:val="24"/>
        </w:rPr>
        <w:t>Center</w:t>
      </w:r>
      <w:proofErr w:type="spellEnd"/>
      <w:r w:rsidRPr="00223723">
        <w:rPr>
          <w:rFonts w:ascii="Times New Roman" w:hAnsi="Times New Roman" w:cs="Times New Roman"/>
          <w:sz w:val="24"/>
          <w:szCs w:val="24"/>
        </w:rPr>
        <w:t xml:space="preserve"> for Problem-Oriented Policing. Available at: https://popcenter.asu.edu/content/analyzing-repeat-victimization#:~:text=Reducing%20repeat%20victimization%20can%20result%20in%20lower%20crime%2C [Accessed 22 Aug. 2023]</w:t>
      </w:r>
    </w:p>
    <w:p w14:paraId="49D293AA" w14:textId="77777777" w:rsidR="00223723" w:rsidRPr="00223723" w:rsidRDefault="00223723" w:rsidP="00223723">
      <w:pPr>
        <w:rPr>
          <w:rFonts w:ascii="Times New Roman" w:hAnsi="Times New Roman" w:cs="Times New Roman"/>
          <w:sz w:val="24"/>
          <w:szCs w:val="24"/>
        </w:rPr>
      </w:pPr>
    </w:p>
    <w:p w14:paraId="2E77CEC1" w14:textId="77777777" w:rsidR="00223723" w:rsidRPr="00223723" w:rsidRDefault="00223723" w:rsidP="00223723">
      <w:pPr>
        <w:rPr>
          <w:rFonts w:ascii="Times New Roman" w:hAnsi="Times New Roman" w:cs="Times New Roman"/>
          <w:sz w:val="24"/>
          <w:szCs w:val="24"/>
        </w:rPr>
      </w:pPr>
      <w:proofErr w:type="spellStart"/>
      <w:r w:rsidRPr="00223723">
        <w:rPr>
          <w:rFonts w:ascii="Times New Roman" w:hAnsi="Times New Roman" w:cs="Times New Roman"/>
          <w:sz w:val="24"/>
          <w:szCs w:val="24"/>
        </w:rPr>
        <w:t>lamm</w:t>
      </w:r>
      <w:proofErr w:type="spellEnd"/>
      <w:r w:rsidRPr="00223723">
        <w:rPr>
          <w:rFonts w:ascii="Times New Roman" w:hAnsi="Times New Roman" w:cs="Times New Roman"/>
          <w:sz w:val="24"/>
          <w:szCs w:val="24"/>
        </w:rPr>
        <w:t xml:space="preserve"> </w:t>
      </w:r>
      <w:proofErr w:type="spellStart"/>
      <w:r w:rsidRPr="00223723">
        <w:rPr>
          <w:rFonts w:ascii="Times New Roman" w:hAnsi="Times New Roman" w:cs="Times New Roman"/>
          <w:sz w:val="24"/>
          <w:szCs w:val="24"/>
        </w:rPr>
        <w:t>weisel</w:t>
      </w:r>
      <w:proofErr w:type="spellEnd"/>
      <w:r w:rsidRPr="00223723">
        <w:rPr>
          <w:rFonts w:ascii="Times New Roman" w:hAnsi="Times New Roman" w:cs="Times New Roman"/>
          <w:sz w:val="24"/>
          <w:szCs w:val="24"/>
        </w:rPr>
        <w:t xml:space="preserve">, </w:t>
      </w:r>
      <w:proofErr w:type="spellStart"/>
      <w:r w:rsidRPr="00223723">
        <w:rPr>
          <w:rFonts w:ascii="Times New Roman" w:hAnsi="Times New Roman" w:cs="Times New Roman"/>
          <w:sz w:val="24"/>
          <w:szCs w:val="24"/>
        </w:rPr>
        <w:t>deborah</w:t>
      </w:r>
      <w:proofErr w:type="spellEnd"/>
      <w:r w:rsidRPr="00223723">
        <w:rPr>
          <w:rFonts w:ascii="Times New Roman" w:hAnsi="Times New Roman" w:cs="Times New Roman"/>
          <w:sz w:val="24"/>
          <w:szCs w:val="24"/>
        </w:rPr>
        <w:t xml:space="preserve"> (2005). </w:t>
      </w:r>
      <w:proofErr w:type="spellStart"/>
      <w:r w:rsidRPr="00223723">
        <w:rPr>
          <w:rFonts w:ascii="Times New Roman" w:hAnsi="Times New Roman" w:cs="Times New Roman"/>
          <w:sz w:val="24"/>
          <w:szCs w:val="24"/>
        </w:rPr>
        <w:t>Analyzing</w:t>
      </w:r>
      <w:proofErr w:type="spellEnd"/>
      <w:r w:rsidRPr="00223723">
        <w:rPr>
          <w:rFonts w:ascii="Times New Roman" w:hAnsi="Times New Roman" w:cs="Times New Roman"/>
          <w:sz w:val="24"/>
          <w:szCs w:val="24"/>
        </w:rPr>
        <w:t xml:space="preserve"> Repeat Victimization. [online] ASU </w:t>
      </w:r>
      <w:proofErr w:type="spellStart"/>
      <w:r w:rsidRPr="00223723">
        <w:rPr>
          <w:rFonts w:ascii="Times New Roman" w:hAnsi="Times New Roman" w:cs="Times New Roman"/>
          <w:sz w:val="24"/>
          <w:szCs w:val="24"/>
        </w:rPr>
        <w:t>Center</w:t>
      </w:r>
      <w:proofErr w:type="spellEnd"/>
      <w:r w:rsidRPr="00223723">
        <w:rPr>
          <w:rFonts w:ascii="Times New Roman" w:hAnsi="Times New Roman" w:cs="Times New Roman"/>
          <w:sz w:val="24"/>
          <w:szCs w:val="24"/>
        </w:rPr>
        <w:t xml:space="preserve"> for Problem-Oriented Policing. Available at: https://popcenter.asu.edu/content/analyzing-repeat-victimization#:~:text=Reducing%20repeat%20victimization%20can%20result%20in%20lower%20crime%2C [Accessed 22 Aug. 2023].</w:t>
      </w:r>
    </w:p>
    <w:p w14:paraId="45438E77" w14:textId="77777777" w:rsidR="00223723" w:rsidRPr="00223723" w:rsidRDefault="00223723" w:rsidP="00223723">
      <w:pPr>
        <w:rPr>
          <w:rFonts w:ascii="Times New Roman" w:hAnsi="Times New Roman" w:cs="Times New Roman"/>
          <w:sz w:val="24"/>
          <w:szCs w:val="24"/>
        </w:rPr>
      </w:pPr>
    </w:p>
    <w:p w14:paraId="4BBD4897"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Manchester Arena Inquiry: Greater Manchester Police admits mistakes. (2021). BBC News. [online] 16 Dec. Available at: https://www.bbc.co.uk/news/uk-england-manchester-59684115. [Accessed 23 Aug. 2023].</w:t>
      </w:r>
    </w:p>
    <w:p w14:paraId="3796AF22" w14:textId="77777777" w:rsidR="00223723" w:rsidRPr="00223723" w:rsidRDefault="00223723" w:rsidP="00223723">
      <w:pPr>
        <w:rPr>
          <w:rFonts w:ascii="Times New Roman" w:hAnsi="Times New Roman" w:cs="Times New Roman"/>
          <w:sz w:val="24"/>
          <w:szCs w:val="24"/>
        </w:rPr>
      </w:pPr>
    </w:p>
    <w:p w14:paraId="2AC982DF"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 xml:space="preserve">McGuirk, T. and Schneider, G., 2018. Lessons from the Manchester Arena Bombing–Perspective on the Lord </w:t>
      </w:r>
      <w:proofErr w:type="spellStart"/>
      <w:r w:rsidRPr="00223723">
        <w:rPr>
          <w:rFonts w:ascii="Times New Roman" w:hAnsi="Times New Roman" w:cs="Times New Roman"/>
          <w:sz w:val="24"/>
          <w:szCs w:val="24"/>
        </w:rPr>
        <w:t>Kerslake</w:t>
      </w:r>
      <w:proofErr w:type="spellEnd"/>
      <w:r w:rsidRPr="00223723">
        <w:rPr>
          <w:rFonts w:ascii="Times New Roman" w:hAnsi="Times New Roman" w:cs="Times New Roman"/>
          <w:sz w:val="24"/>
          <w:szCs w:val="24"/>
        </w:rPr>
        <w:t xml:space="preserve"> Review. RISK MANAGEMENT TODAY, 28(3), pp.28-31. [Accessed 23 Aug. 2023].</w:t>
      </w:r>
    </w:p>
    <w:p w14:paraId="0FAE5E7C" w14:textId="77777777" w:rsidR="00223723" w:rsidRPr="00223723" w:rsidRDefault="00223723" w:rsidP="00223723">
      <w:pPr>
        <w:rPr>
          <w:rFonts w:ascii="Times New Roman" w:hAnsi="Times New Roman" w:cs="Times New Roman"/>
          <w:sz w:val="24"/>
          <w:szCs w:val="24"/>
        </w:rPr>
      </w:pPr>
    </w:p>
    <w:p w14:paraId="2F6B7ABD"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Murray, Jessica (2022). Police failings ‘materially contributed’ to murders of mother and daughter. [online] the Guardian. Available at: https://www.theguardian.com/uk-news/2022/nov/18/police-failings-materially-contributed-to-murders-of-mother-and-daughter [Accessed 23 Aug. 2023].</w:t>
      </w:r>
    </w:p>
    <w:p w14:paraId="49506745" w14:textId="77777777" w:rsidR="00223723" w:rsidRPr="00223723" w:rsidRDefault="00223723" w:rsidP="00223723">
      <w:pPr>
        <w:rPr>
          <w:rFonts w:ascii="Times New Roman" w:hAnsi="Times New Roman" w:cs="Times New Roman"/>
          <w:sz w:val="24"/>
          <w:szCs w:val="24"/>
        </w:rPr>
      </w:pPr>
    </w:p>
    <w:p w14:paraId="2C96AE44"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lastRenderedPageBreak/>
        <w:t>Oxford, K. (1984). CHAPTER 9 - Policing by consent. [online] ScienceDirect. Available at: https://www.sciencedirect.com/science/article/abs/pii/B9780080302171500174. [Accessed 23 Aug. 2023].</w:t>
      </w:r>
    </w:p>
    <w:p w14:paraId="2BA82545" w14:textId="77777777" w:rsidR="00223723" w:rsidRPr="00223723" w:rsidRDefault="00223723" w:rsidP="00223723">
      <w:pPr>
        <w:rPr>
          <w:rFonts w:ascii="Times New Roman" w:hAnsi="Times New Roman" w:cs="Times New Roman"/>
          <w:sz w:val="24"/>
          <w:szCs w:val="24"/>
        </w:rPr>
      </w:pPr>
    </w:p>
    <w:p w14:paraId="6CAA953D"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Rix, A., Joshua, F. and Morton, S. (2009). Improving public confidence in the police: a review of the evidence. [online] Available at: https://citeseerx.ist.psu.edu/document?repid=rep1&amp;type=pdf&amp;doi=10f48fa9822180a9504685d1e2b0366675ccedea. [Accessed 23 Aug. 2023].</w:t>
      </w:r>
    </w:p>
    <w:p w14:paraId="672C48CF" w14:textId="77777777" w:rsidR="00223723" w:rsidRPr="00223723" w:rsidRDefault="00223723" w:rsidP="00223723">
      <w:pPr>
        <w:rPr>
          <w:rFonts w:ascii="Times New Roman" w:hAnsi="Times New Roman" w:cs="Times New Roman"/>
          <w:sz w:val="24"/>
          <w:szCs w:val="24"/>
        </w:rPr>
      </w:pPr>
    </w:p>
    <w:p w14:paraId="28F20C96" w14:textId="77777777" w:rsidR="00223723" w:rsidRPr="00223723" w:rsidRDefault="00223723" w:rsidP="00223723">
      <w:pPr>
        <w:rPr>
          <w:rFonts w:ascii="Times New Roman" w:hAnsi="Times New Roman" w:cs="Times New Roman"/>
          <w:sz w:val="24"/>
          <w:szCs w:val="24"/>
        </w:rPr>
      </w:pPr>
      <w:proofErr w:type="spellStart"/>
      <w:r w:rsidRPr="00223723">
        <w:rPr>
          <w:rFonts w:ascii="Times New Roman" w:hAnsi="Times New Roman" w:cs="Times New Roman"/>
          <w:sz w:val="24"/>
          <w:szCs w:val="24"/>
        </w:rPr>
        <w:t>Torrible</w:t>
      </w:r>
      <w:proofErr w:type="spellEnd"/>
      <w:r w:rsidRPr="00223723">
        <w:rPr>
          <w:rFonts w:ascii="Times New Roman" w:hAnsi="Times New Roman" w:cs="Times New Roman"/>
          <w:sz w:val="24"/>
          <w:szCs w:val="24"/>
        </w:rPr>
        <w:t>, C. (2022). Trust in the police and policing by consent in turbulent times. Safer Communities, 21(3), 171–183. https://doi.org/10.1108/sc-08-2021-0036 [Accessed 23 Aug. 2023].</w:t>
      </w:r>
    </w:p>
    <w:p w14:paraId="68D992BB" w14:textId="77777777" w:rsidR="00223723" w:rsidRPr="00223723" w:rsidRDefault="00223723" w:rsidP="00223723">
      <w:pPr>
        <w:rPr>
          <w:rFonts w:ascii="Times New Roman" w:hAnsi="Times New Roman" w:cs="Times New Roman"/>
          <w:sz w:val="24"/>
          <w:szCs w:val="24"/>
        </w:rPr>
      </w:pPr>
    </w:p>
    <w:p w14:paraId="7DDF11A2"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Vikram Dodd (2017). Police praised for stopping London Bridge attack in minutes. [online] the Guardian. Available at: https://www.theguardian.com/uk-news/2017/jun/04/police-praised-for-stopping-london-bridge-attack-in-eight-minutes. [Accessed 23 Aug. 2023].</w:t>
      </w:r>
    </w:p>
    <w:p w14:paraId="71B45DCC" w14:textId="77777777" w:rsidR="00223723" w:rsidRPr="00223723" w:rsidRDefault="00223723" w:rsidP="00223723">
      <w:pPr>
        <w:rPr>
          <w:rFonts w:ascii="Times New Roman" w:hAnsi="Times New Roman" w:cs="Times New Roman"/>
          <w:sz w:val="24"/>
          <w:szCs w:val="24"/>
        </w:rPr>
      </w:pPr>
    </w:p>
    <w:p w14:paraId="2F7F5552"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White, M. (2019). How UK’s elite police officers respond to terror attacks. [online] Sky News. Available at: https://news.sky.com/story/how-uks-elite-police-officers-respond-to-terror-attacks-11873958. [Accessed 23 Aug. 2023].</w:t>
      </w:r>
    </w:p>
    <w:p w14:paraId="42F8E828" w14:textId="77777777" w:rsidR="00223723" w:rsidRPr="00223723" w:rsidRDefault="00223723" w:rsidP="00223723">
      <w:pPr>
        <w:rPr>
          <w:rFonts w:ascii="Times New Roman" w:hAnsi="Times New Roman" w:cs="Times New Roman"/>
          <w:sz w:val="24"/>
          <w:szCs w:val="24"/>
        </w:rPr>
      </w:pPr>
    </w:p>
    <w:p w14:paraId="61EF174D"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www.npsa.gov.uk. (n.d.). Marauding Terrorist Attacks | NPSA. [online] Available at: https://www.npsa.gov.uk/marauding-terrorist-attacks-0. [Accessed 23 Aug. 2023].</w:t>
      </w:r>
    </w:p>
    <w:p w14:paraId="2C5DDDD5" w14:textId="77777777" w:rsidR="00223723" w:rsidRPr="00223723" w:rsidRDefault="00223723" w:rsidP="00223723">
      <w:pPr>
        <w:rPr>
          <w:rFonts w:ascii="Times New Roman" w:hAnsi="Times New Roman" w:cs="Times New Roman"/>
          <w:sz w:val="24"/>
          <w:szCs w:val="24"/>
        </w:rPr>
      </w:pPr>
    </w:p>
    <w:p w14:paraId="28140DB2" w14:textId="77777777" w:rsidR="00223723" w:rsidRPr="00223723" w:rsidRDefault="00223723" w:rsidP="00223723">
      <w:pPr>
        <w:rPr>
          <w:rFonts w:ascii="Times New Roman" w:hAnsi="Times New Roman" w:cs="Times New Roman"/>
          <w:sz w:val="24"/>
          <w:szCs w:val="24"/>
        </w:rPr>
      </w:pPr>
      <w:r w:rsidRPr="00223723">
        <w:rPr>
          <w:rFonts w:ascii="Times New Roman" w:hAnsi="Times New Roman" w:cs="Times New Roman"/>
          <w:sz w:val="24"/>
          <w:szCs w:val="24"/>
        </w:rPr>
        <w:t>www.policeconduct.gov.uk. (2022). IOPC investigation finds missed opportunities over prior police contact with Birmingham murder victim | Independent Office for Police Conduct. [online] Available at: https://www.policeconduct.gov.uk/news/iopc-investigation-finds-missed-opportunities-over-prior-police-contact-birmingham-murder. [Accessed 23 Aug. 2023].</w:t>
      </w:r>
    </w:p>
    <w:p w14:paraId="245E2CEC" w14:textId="77777777" w:rsidR="00223723" w:rsidRPr="00223723" w:rsidRDefault="00223723" w:rsidP="00223723">
      <w:pPr>
        <w:rPr>
          <w:rFonts w:ascii="Times New Roman" w:hAnsi="Times New Roman" w:cs="Times New Roman"/>
          <w:sz w:val="24"/>
          <w:szCs w:val="24"/>
        </w:rPr>
      </w:pPr>
    </w:p>
    <w:p w14:paraId="4BEE299C" w14:textId="77777777" w:rsidR="00223723" w:rsidRPr="00223723" w:rsidRDefault="00223723" w:rsidP="00223723">
      <w:pPr>
        <w:rPr>
          <w:rFonts w:ascii="Times New Roman" w:hAnsi="Times New Roman" w:cs="Times New Roman"/>
          <w:sz w:val="24"/>
          <w:szCs w:val="24"/>
        </w:rPr>
      </w:pPr>
      <w:proofErr w:type="spellStart"/>
      <w:r w:rsidRPr="00223723">
        <w:rPr>
          <w:rFonts w:ascii="Times New Roman" w:hAnsi="Times New Roman" w:cs="Times New Roman"/>
          <w:sz w:val="24"/>
          <w:szCs w:val="24"/>
        </w:rPr>
        <w:t>Yosipof</w:t>
      </w:r>
      <w:proofErr w:type="spellEnd"/>
      <w:r w:rsidRPr="00223723">
        <w:rPr>
          <w:rFonts w:ascii="Times New Roman" w:hAnsi="Times New Roman" w:cs="Times New Roman"/>
          <w:sz w:val="24"/>
          <w:szCs w:val="24"/>
        </w:rPr>
        <w:t xml:space="preserve">, A., Woo, G. and </w:t>
      </w:r>
      <w:proofErr w:type="spellStart"/>
      <w:r w:rsidRPr="00223723">
        <w:rPr>
          <w:rFonts w:ascii="Times New Roman" w:hAnsi="Times New Roman" w:cs="Times New Roman"/>
          <w:sz w:val="24"/>
          <w:szCs w:val="24"/>
        </w:rPr>
        <w:t>Komendantova</w:t>
      </w:r>
      <w:proofErr w:type="spellEnd"/>
      <w:r w:rsidRPr="00223723">
        <w:rPr>
          <w:rFonts w:ascii="Times New Roman" w:hAnsi="Times New Roman" w:cs="Times New Roman"/>
          <w:sz w:val="24"/>
          <w:szCs w:val="24"/>
        </w:rPr>
        <w:t xml:space="preserve">, N. (2023). Persistence of risk awareness: Manchester arena bombing on 22 May 2017. International Journal of Disaster Risk Reduction, [online] 94, p.103805. </w:t>
      </w:r>
      <w:proofErr w:type="spellStart"/>
      <w:proofErr w:type="gramStart"/>
      <w:r w:rsidRPr="00223723">
        <w:rPr>
          <w:rFonts w:ascii="Times New Roman" w:hAnsi="Times New Roman" w:cs="Times New Roman"/>
          <w:sz w:val="24"/>
          <w:szCs w:val="24"/>
        </w:rPr>
        <w:t>doi:https</w:t>
      </w:r>
      <w:proofErr w:type="spellEnd"/>
      <w:r w:rsidRPr="00223723">
        <w:rPr>
          <w:rFonts w:ascii="Times New Roman" w:hAnsi="Times New Roman" w:cs="Times New Roman"/>
          <w:sz w:val="24"/>
          <w:szCs w:val="24"/>
        </w:rPr>
        <w:t>://doi.org/10.1016/j.ijdrr.2023.103805</w:t>
      </w:r>
      <w:proofErr w:type="gramEnd"/>
      <w:r w:rsidRPr="00223723">
        <w:rPr>
          <w:rFonts w:ascii="Times New Roman" w:hAnsi="Times New Roman" w:cs="Times New Roman"/>
          <w:sz w:val="24"/>
          <w:szCs w:val="24"/>
        </w:rPr>
        <w:t>. [Accessed 23 Aug. 2023].</w:t>
      </w:r>
    </w:p>
    <w:p w14:paraId="6D13A415" w14:textId="77777777" w:rsidR="005665D3" w:rsidRDefault="005665D3" w:rsidP="009377BF">
      <w:pPr>
        <w:pStyle w:val="NormalWeb"/>
        <w:spacing w:before="0" w:beforeAutospacing="0" w:after="240" w:afterAutospacing="0" w:line="360" w:lineRule="auto"/>
        <w:rPr>
          <w:sz w:val="22"/>
          <w:szCs w:val="22"/>
        </w:rPr>
      </w:pPr>
    </w:p>
    <w:p w14:paraId="5422280E" w14:textId="77777777" w:rsidR="005665D3" w:rsidRDefault="005665D3" w:rsidP="009377BF">
      <w:pPr>
        <w:pStyle w:val="NormalWeb"/>
        <w:spacing w:before="0" w:beforeAutospacing="0" w:after="240" w:afterAutospacing="0" w:line="360" w:lineRule="auto"/>
        <w:rPr>
          <w:sz w:val="22"/>
          <w:szCs w:val="22"/>
        </w:rPr>
      </w:pPr>
    </w:p>
    <w:p w14:paraId="5B060C99" w14:textId="729A23A2" w:rsidR="007B5FEC" w:rsidRPr="00841647" w:rsidRDefault="007B5FEC" w:rsidP="00841647">
      <w:pPr>
        <w:pStyle w:val="NormalWeb"/>
        <w:spacing w:before="0" w:beforeAutospacing="0" w:after="0" w:afterAutospacing="0" w:line="360" w:lineRule="atLeast"/>
        <w:rPr>
          <w:rFonts w:ascii="Calibri" w:hAnsi="Calibri" w:cs="Calibri"/>
          <w:color w:val="000000"/>
          <w:sz w:val="27"/>
          <w:szCs w:val="27"/>
        </w:rPr>
      </w:pPr>
    </w:p>
    <w:p w14:paraId="2A588B5D" w14:textId="77777777" w:rsidR="007B5FEC" w:rsidRDefault="007B5FEC" w:rsidP="005F7DFF">
      <w:pPr>
        <w:pStyle w:val="NormalWeb"/>
        <w:spacing w:before="0" w:beforeAutospacing="0" w:after="240" w:afterAutospacing="0" w:line="360" w:lineRule="auto"/>
      </w:pPr>
    </w:p>
    <w:p w14:paraId="3E23B80B" w14:textId="77777777" w:rsidR="00F42A15" w:rsidRDefault="00F42A15" w:rsidP="00720398">
      <w:pPr>
        <w:pStyle w:val="NormalWeb"/>
        <w:ind w:left="567" w:hanging="567"/>
      </w:pPr>
    </w:p>
    <w:p w14:paraId="3FC49E86" w14:textId="77777777" w:rsidR="00720398" w:rsidRDefault="00720398" w:rsidP="001329E1">
      <w:pPr>
        <w:pStyle w:val="NormalWeb"/>
        <w:spacing w:before="0" w:beforeAutospacing="0" w:after="0" w:afterAutospacing="0" w:line="480" w:lineRule="auto"/>
        <w:ind w:left="720" w:hanging="720"/>
      </w:pPr>
    </w:p>
    <w:p w14:paraId="4EA9104F" w14:textId="77777777" w:rsidR="001329E1" w:rsidRDefault="001329E1" w:rsidP="00AF41A0">
      <w:pPr>
        <w:pStyle w:val="NormalWeb"/>
        <w:spacing w:before="0" w:beforeAutospacing="0" w:after="0" w:afterAutospacing="0" w:line="480" w:lineRule="atLeast"/>
        <w:ind w:left="720" w:hanging="720"/>
      </w:pPr>
    </w:p>
    <w:p w14:paraId="715EE650" w14:textId="77777777" w:rsidR="00F04B2A" w:rsidRDefault="00F04B2A" w:rsidP="00AF41A0">
      <w:pPr>
        <w:pStyle w:val="NormalWeb"/>
        <w:spacing w:before="0" w:beforeAutospacing="0" w:after="0" w:afterAutospacing="0" w:line="480" w:lineRule="atLeast"/>
        <w:ind w:left="720" w:hanging="720"/>
        <w:rPr>
          <w:rFonts w:ascii="Calibri" w:hAnsi="Calibri" w:cs="Calibri"/>
          <w:color w:val="000000"/>
          <w:sz w:val="27"/>
          <w:szCs w:val="27"/>
        </w:rPr>
      </w:pPr>
    </w:p>
    <w:p w14:paraId="7B03DAE4" w14:textId="77777777" w:rsidR="00AF41A0" w:rsidRDefault="00AF41A0" w:rsidP="00AF41A0">
      <w:pPr>
        <w:pStyle w:val="NormalWeb"/>
        <w:rPr>
          <w:rFonts w:ascii="Calibri" w:hAnsi="Calibri" w:cs="Calibri"/>
          <w:color w:val="000000"/>
          <w:sz w:val="27"/>
          <w:szCs w:val="27"/>
        </w:rPr>
      </w:pPr>
      <w:r>
        <w:rPr>
          <w:rFonts w:ascii="Calibri" w:hAnsi="Calibri" w:cs="Calibri"/>
          <w:color w:val="000000"/>
          <w:sz w:val="27"/>
          <w:szCs w:val="27"/>
        </w:rPr>
        <w:t>‌</w:t>
      </w:r>
    </w:p>
    <w:p w14:paraId="238D7CB7" w14:textId="77777777" w:rsidR="00AF41A0" w:rsidRDefault="00AF41A0" w:rsidP="004644CF">
      <w:pPr>
        <w:pStyle w:val="NormalWeb"/>
        <w:spacing w:before="0" w:beforeAutospacing="0" w:after="240" w:afterAutospacing="0" w:line="360" w:lineRule="auto"/>
      </w:pPr>
    </w:p>
    <w:p w14:paraId="1FBE1FE6" w14:textId="77777777" w:rsidR="00FD0C67" w:rsidRPr="00CC7616" w:rsidRDefault="00FD0C67" w:rsidP="00ED2EB7">
      <w:pPr>
        <w:pStyle w:val="NormalWeb"/>
        <w:spacing w:before="0" w:beforeAutospacing="0" w:after="0" w:afterAutospacing="0" w:line="360" w:lineRule="atLeast"/>
        <w:rPr>
          <w:rFonts w:ascii="Arial" w:hAnsi="Arial" w:cs="Arial"/>
          <w:color w:val="222222"/>
          <w:sz w:val="20"/>
          <w:szCs w:val="20"/>
          <w:shd w:val="clear" w:color="auto" w:fill="FFFFFF"/>
        </w:rPr>
      </w:pPr>
    </w:p>
    <w:p w14:paraId="296E4DC5" w14:textId="77777777" w:rsidR="00ED2EB7" w:rsidRDefault="00ED2EB7" w:rsidP="00ED2EB7">
      <w:pPr>
        <w:pStyle w:val="NormalWeb"/>
        <w:rPr>
          <w:rFonts w:ascii="Calibri" w:hAnsi="Calibri" w:cs="Calibri"/>
          <w:color w:val="000000"/>
          <w:sz w:val="27"/>
          <w:szCs w:val="27"/>
        </w:rPr>
      </w:pPr>
      <w:r>
        <w:rPr>
          <w:rFonts w:ascii="Calibri" w:hAnsi="Calibri" w:cs="Calibri"/>
          <w:color w:val="000000"/>
          <w:sz w:val="27"/>
          <w:szCs w:val="27"/>
        </w:rPr>
        <w:t>‌</w:t>
      </w:r>
    </w:p>
    <w:p w14:paraId="48CC2646" w14:textId="20F3D167" w:rsidR="005665D3" w:rsidRDefault="005665D3" w:rsidP="009377BF">
      <w:pPr>
        <w:pStyle w:val="NormalWeb"/>
        <w:spacing w:before="0" w:beforeAutospacing="0" w:after="240" w:afterAutospacing="0" w:line="360" w:lineRule="auto"/>
        <w:rPr>
          <w:sz w:val="22"/>
          <w:szCs w:val="22"/>
        </w:rPr>
      </w:pPr>
    </w:p>
    <w:p w14:paraId="28361CB6" w14:textId="77777777" w:rsidR="00643D00" w:rsidRDefault="00643D00" w:rsidP="009377BF">
      <w:pPr>
        <w:pStyle w:val="NormalWeb"/>
        <w:spacing w:before="0" w:beforeAutospacing="0" w:after="240" w:afterAutospacing="0" w:line="360" w:lineRule="auto"/>
        <w:rPr>
          <w:sz w:val="22"/>
          <w:szCs w:val="22"/>
        </w:rPr>
      </w:pPr>
    </w:p>
    <w:p w14:paraId="0D901258" w14:textId="77777777" w:rsidR="004C0C5B" w:rsidRDefault="004C0C5B" w:rsidP="009377BF">
      <w:pPr>
        <w:pStyle w:val="NormalWeb"/>
        <w:spacing w:before="0" w:beforeAutospacing="0" w:after="240" w:afterAutospacing="0" w:line="360" w:lineRule="auto"/>
        <w:rPr>
          <w:sz w:val="22"/>
          <w:szCs w:val="22"/>
        </w:rPr>
      </w:pPr>
    </w:p>
    <w:p w14:paraId="51329A69" w14:textId="77777777" w:rsidR="004C0C5B" w:rsidRDefault="004C0C5B" w:rsidP="009377BF">
      <w:pPr>
        <w:pStyle w:val="NormalWeb"/>
        <w:spacing w:before="0" w:beforeAutospacing="0" w:after="240" w:afterAutospacing="0" w:line="360" w:lineRule="auto"/>
        <w:rPr>
          <w:sz w:val="22"/>
          <w:szCs w:val="22"/>
        </w:rPr>
      </w:pPr>
    </w:p>
    <w:p w14:paraId="4809B918" w14:textId="77777777" w:rsidR="00D02506" w:rsidRDefault="00D02506" w:rsidP="009377BF">
      <w:pPr>
        <w:pStyle w:val="NormalWeb"/>
        <w:spacing w:before="0" w:beforeAutospacing="0" w:after="240" w:afterAutospacing="0" w:line="360" w:lineRule="auto"/>
      </w:pPr>
    </w:p>
    <w:p w14:paraId="4A340831" w14:textId="5BB2E0D2" w:rsidR="0014745D" w:rsidRDefault="0014745D" w:rsidP="007D142A">
      <w:pPr>
        <w:pStyle w:val="NormalWeb"/>
        <w:spacing w:before="0" w:beforeAutospacing="0" w:after="240" w:afterAutospacing="0" w:line="360" w:lineRule="auto"/>
        <w:ind w:left="720"/>
      </w:pPr>
    </w:p>
    <w:p w14:paraId="6820D7CA" w14:textId="77777777" w:rsidR="007D142A" w:rsidRDefault="007D142A" w:rsidP="007D142A">
      <w:pPr>
        <w:pStyle w:val="NormalWeb"/>
        <w:spacing w:before="0" w:beforeAutospacing="0" w:after="240" w:afterAutospacing="0" w:line="360" w:lineRule="auto"/>
        <w:ind w:left="720"/>
      </w:pPr>
    </w:p>
    <w:p w14:paraId="4FB70B00" w14:textId="77777777" w:rsidR="007D142A" w:rsidRDefault="007D142A" w:rsidP="007D142A">
      <w:pPr>
        <w:pStyle w:val="NormalWeb"/>
        <w:spacing w:before="0" w:beforeAutospacing="0" w:after="240" w:afterAutospacing="0" w:line="360" w:lineRule="auto"/>
        <w:ind w:left="720"/>
      </w:pPr>
    </w:p>
    <w:p w14:paraId="32BEA62F" w14:textId="77777777" w:rsidR="00F02560" w:rsidRDefault="00F02560" w:rsidP="00EF6C38">
      <w:pPr>
        <w:pStyle w:val="Default"/>
        <w:rPr>
          <w:sz w:val="22"/>
          <w:szCs w:val="22"/>
        </w:rPr>
      </w:pPr>
    </w:p>
    <w:p w14:paraId="6055F3F0" w14:textId="77777777" w:rsidR="009473EB" w:rsidRDefault="009473EB" w:rsidP="00EF6C38">
      <w:pPr>
        <w:pStyle w:val="Default"/>
        <w:rPr>
          <w:sz w:val="22"/>
          <w:szCs w:val="22"/>
        </w:rPr>
      </w:pPr>
    </w:p>
    <w:p w14:paraId="3D3A442F" w14:textId="77777777" w:rsidR="001B628A" w:rsidRDefault="001B628A" w:rsidP="00EF6C38">
      <w:pPr>
        <w:pStyle w:val="Default"/>
        <w:rPr>
          <w:sz w:val="22"/>
          <w:szCs w:val="22"/>
        </w:rPr>
      </w:pPr>
    </w:p>
    <w:p w14:paraId="3CFFCDA7" w14:textId="77777777" w:rsidR="00E670F3" w:rsidRDefault="00E670F3"/>
    <w:p w14:paraId="7BA80C4F" w14:textId="77777777" w:rsidR="00EF6C38" w:rsidRDefault="00EF6C38"/>
    <w:p w14:paraId="3FA6CF94" w14:textId="77777777" w:rsidR="00EF6C38" w:rsidRDefault="00EF6C38"/>
    <w:sectPr w:rsidR="00EF6C38" w:rsidSect="003D5E85">
      <w:pgSz w:w="11894" w:h="17333"/>
      <w:pgMar w:top="1154" w:right="478" w:bottom="666" w:left="485"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B73394"/>
    <w:multiLevelType w:val="hybridMultilevel"/>
    <w:tmpl w:val="B99E5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257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0F3"/>
    <w:rsid w:val="000303A5"/>
    <w:rsid w:val="00032F28"/>
    <w:rsid w:val="000350B8"/>
    <w:rsid w:val="00040E4A"/>
    <w:rsid w:val="00056B4E"/>
    <w:rsid w:val="00065D90"/>
    <w:rsid w:val="00067892"/>
    <w:rsid w:val="0007111E"/>
    <w:rsid w:val="00072F86"/>
    <w:rsid w:val="00097150"/>
    <w:rsid w:val="000B26BF"/>
    <w:rsid w:val="000B5402"/>
    <w:rsid w:val="000C2832"/>
    <w:rsid w:val="000C7CE3"/>
    <w:rsid w:val="000D1850"/>
    <w:rsid w:val="000F3287"/>
    <w:rsid w:val="00100DC6"/>
    <w:rsid w:val="00112EF2"/>
    <w:rsid w:val="00113E54"/>
    <w:rsid w:val="001329E1"/>
    <w:rsid w:val="00135936"/>
    <w:rsid w:val="001368C1"/>
    <w:rsid w:val="0013747D"/>
    <w:rsid w:val="0013779C"/>
    <w:rsid w:val="001409F4"/>
    <w:rsid w:val="0014745D"/>
    <w:rsid w:val="00153C3B"/>
    <w:rsid w:val="00156A8D"/>
    <w:rsid w:val="00157074"/>
    <w:rsid w:val="0016371D"/>
    <w:rsid w:val="00164811"/>
    <w:rsid w:val="00164F83"/>
    <w:rsid w:val="00183BFD"/>
    <w:rsid w:val="00185BFE"/>
    <w:rsid w:val="0018757C"/>
    <w:rsid w:val="0019152C"/>
    <w:rsid w:val="001921E8"/>
    <w:rsid w:val="00193071"/>
    <w:rsid w:val="00195C03"/>
    <w:rsid w:val="001971E1"/>
    <w:rsid w:val="001A1BAF"/>
    <w:rsid w:val="001A2CA7"/>
    <w:rsid w:val="001A4A50"/>
    <w:rsid w:val="001A5C8C"/>
    <w:rsid w:val="001B1E55"/>
    <w:rsid w:val="001B24F4"/>
    <w:rsid w:val="001B52F5"/>
    <w:rsid w:val="001B6105"/>
    <w:rsid w:val="001B628A"/>
    <w:rsid w:val="001C5758"/>
    <w:rsid w:val="001D0CAD"/>
    <w:rsid w:val="001E0570"/>
    <w:rsid w:val="001E2057"/>
    <w:rsid w:val="001E4446"/>
    <w:rsid w:val="001F31C3"/>
    <w:rsid w:val="001F4C7D"/>
    <w:rsid w:val="001F5F17"/>
    <w:rsid w:val="0020356D"/>
    <w:rsid w:val="002042E6"/>
    <w:rsid w:val="00210FAE"/>
    <w:rsid w:val="002110FF"/>
    <w:rsid w:val="002233F2"/>
    <w:rsid w:val="00223723"/>
    <w:rsid w:val="002279AD"/>
    <w:rsid w:val="00234100"/>
    <w:rsid w:val="00237D5F"/>
    <w:rsid w:val="0024075A"/>
    <w:rsid w:val="002407F6"/>
    <w:rsid w:val="00242055"/>
    <w:rsid w:val="00251BA8"/>
    <w:rsid w:val="00255EF7"/>
    <w:rsid w:val="00263747"/>
    <w:rsid w:val="0027115D"/>
    <w:rsid w:val="00281AC2"/>
    <w:rsid w:val="002A2AE1"/>
    <w:rsid w:val="002A3C84"/>
    <w:rsid w:val="002B499C"/>
    <w:rsid w:val="002B6D60"/>
    <w:rsid w:val="002B7692"/>
    <w:rsid w:val="002C2DE7"/>
    <w:rsid w:val="002C5756"/>
    <w:rsid w:val="002E4E59"/>
    <w:rsid w:val="002E6704"/>
    <w:rsid w:val="002E6E07"/>
    <w:rsid w:val="002F2530"/>
    <w:rsid w:val="002F3CE9"/>
    <w:rsid w:val="002F655A"/>
    <w:rsid w:val="0031013F"/>
    <w:rsid w:val="0032757B"/>
    <w:rsid w:val="0033029D"/>
    <w:rsid w:val="00330BE2"/>
    <w:rsid w:val="00336872"/>
    <w:rsid w:val="0034119E"/>
    <w:rsid w:val="00341EEC"/>
    <w:rsid w:val="003426C6"/>
    <w:rsid w:val="00346312"/>
    <w:rsid w:val="00346C0E"/>
    <w:rsid w:val="00346D22"/>
    <w:rsid w:val="00356503"/>
    <w:rsid w:val="0036285B"/>
    <w:rsid w:val="00367A8B"/>
    <w:rsid w:val="003711DA"/>
    <w:rsid w:val="0037394B"/>
    <w:rsid w:val="003762BD"/>
    <w:rsid w:val="00381DA0"/>
    <w:rsid w:val="00383791"/>
    <w:rsid w:val="003911D4"/>
    <w:rsid w:val="00392A9D"/>
    <w:rsid w:val="003A2958"/>
    <w:rsid w:val="003A2F72"/>
    <w:rsid w:val="003A738E"/>
    <w:rsid w:val="003B078E"/>
    <w:rsid w:val="003B617E"/>
    <w:rsid w:val="003C00EA"/>
    <w:rsid w:val="003D23D8"/>
    <w:rsid w:val="003E2506"/>
    <w:rsid w:val="003F02F6"/>
    <w:rsid w:val="004016D8"/>
    <w:rsid w:val="004026E4"/>
    <w:rsid w:val="0040295C"/>
    <w:rsid w:val="00403B71"/>
    <w:rsid w:val="00405255"/>
    <w:rsid w:val="00410FBD"/>
    <w:rsid w:val="00414264"/>
    <w:rsid w:val="004149FB"/>
    <w:rsid w:val="004307D8"/>
    <w:rsid w:val="00431C0B"/>
    <w:rsid w:val="00432980"/>
    <w:rsid w:val="0044051D"/>
    <w:rsid w:val="0044075A"/>
    <w:rsid w:val="00451283"/>
    <w:rsid w:val="004644CF"/>
    <w:rsid w:val="0047455C"/>
    <w:rsid w:val="00485076"/>
    <w:rsid w:val="004900C5"/>
    <w:rsid w:val="00490DCB"/>
    <w:rsid w:val="004A023E"/>
    <w:rsid w:val="004A20BB"/>
    <w:rsid w:val="004A4131"/>
    <w:rsid w:val="004A4713"/>
    <w:rsid w:val="004C008E"/>
    <w:rsid w:val="004C0C5B"/>
    <w:rsid w:val="004D0050"/>
    <w:rsid w:val="004D11F8"/>
    <w:rsid w:val="004D73CF"/>
    <w:rsid w:val="004E270D"/>
    <w:rsid w:val="004E42C4"/>
    <w:rsid w:val="004E5FEA"/>
    <w:rsid w:val="004F1353"/>
    <w:rsid w:val="004F4A1E"/>
    <w:rsid w:val="00503FEA"/>
    <w:rsid w:val="005043FE"/>
    <w:rsid w:val="00511985"/>
    <w:rsid w:val="00530B88"/>
    <w:rsid w:val="005369A4"/>
    <w:rsid w:val="005370FB"/>
    <w:rsid w:val="005376EA"/>
    <w:rsid w:val="00540E4B"/>
    <w:rsid w:val="0054149A"/>
    <w:rsid w:val="00542FFE"/>
    <w:rsid w:val="0055150F"/>
    <w:rsid w:val="0055284E"/>
    <w:rsid w:val="00555E71"/>
    <w:rsid w:val="00562C70"/>
    <w:rsid w:val="00564592"/>
    <w:rsid w:val="00564BF8"/>
    <w:rsid w:val="005665D3"/>
    <w:rsid w:val="00566640"/>
    <w:rsid w:val="0057164F"/>
    <w:rsid w:val="00576C9A"/>
    <w:rsid w:val="005822C5"/>
    <w:rsid w:val="00582702"/>
    <w:rsid w:val="005836CC"/>
    <w:rsid w:val="005861E8"/>
    <w:rsid w:val="00587822"/>
    <w:rsid w:val="00593181"/>
    <w:rsid w:val="0059382D"/>
    <w:rsid w:val="00594D14"/>
    <w:rsid w:val="005A5F2E"/>
    <w:rsid w:val="005A7084"/>
    <w:rsid w:val="005C4382"/>
    <w:rsid w:val="005C52C2"/>
    <w:rsid w:val="005C7657"/>
    <w:rsid w:val="005D1D5A"/>
    <w:rsid w:val="005D2B48"/>
    <w:rsid w:val="005D6FC0"/>
    <w:rsid w:val="005E0628"/>
    <w:rsid w:val="005E33F1"/>
    <w:rsid w:val="005E69BF"/>
    <w:rsid w:val="005E6B50"/>
    <w:rsid w:val="005E6E13"/>
    <w:rsid w:val="005F0D87"/>
    <w:rsid w:val="005F7DFF"/>
    <w:rsid w:val="00600167"/>
    <w:rsid w:val="0060194B"/>
    <w:rsid w:val="006034AD"/>
    <w:rsid w:val="00605EBB"/>
    <w:rsid w:val="0060772C"/>
    <w:rsid w:val="0061724E"/>
    <w:rsid w:val="00625003"/>
    <w:rsid w:val="00626A66"/>
    <w:rsid w:val="00633EA1"/>
    <w:rsid w:val="0064087B"/>
    <w:rsid w:val="00643720"/>
    <w:rsid w:val="00643D00"/>
    <w:rsid w:val="00653CE3"/>
    <w:rsid w:val="006641F1"/>
    <w:rsid w:val="00674526"/>
    <w:rsid w:val="006822F0"/>
    <w:rsid w:val="00684742"/>
    <w:rsid w:val="00684909"/>
    <w:rsid w:val="0068784D"/>
    <w:rsid w:val="00694F71"/>
    <w:rsid w:val="006A0AFF"/>
    <w:rsid w:val="006A125D"/>
    <w:rsid w:val="006A155A"/>
    <w:rsid w:val="006A49C0"/>
    <w:rsid w:val="006B3D77"/>
    <w:rsid w:val="006C1664"/>
    <w:rsid w:val="006C50C2"/>
    <w:rsid w:val="006C5715"/>
    <w:rsid w:val="006D2431"/>
    <w:rsid w:val="006E6328"/>
    <w:rsid w:val="006E73E8"/>
    <w:rsid w:val="006F0CDF"/>
    <w:rsid w:val="006F2FFF"/>
    <w:rsid w:val="006F41AE"/>
    <w:rsid w:val="00701506"/>
    <w:rsid w:val="007065D5"/>
    <w:rsid w:val="00717012"/>
    <w:rsid w:val="00720398"/>
    <w:rsid w:val="00726D84"/>
    <w:rsid w:val="007330B8"/>
    <w:rsid w:val="007367DC"/>
    <w:rsid w:val="00737DDE"/>
    <w:rsid w:val="00747541"/>
    <w:rsid w:val="00760A2A"/>
    <w:rsid w:val="007619DB"/>
    <w:rsid w:val="007641DD"/>
    <w:rsid w:val="00764327"/>
    <w:rsid w:val="00764895"/>
    <w:rsid w:val="00766292"/>
    <w:rsid w:val="007731C8"/>
    <w:rsid w:val="007735B5"/>
    <w:rsid w:val="0077509A"/>
    <w:rsid w:val="00775578"/>
    <w:rsid w:val="00782418"/>
    <w:rsid w:val="00782DB9"/>
    <w:rsid w:val="00783E29"/>
    <w:rsid w:val="0078644F"/>
    <w:rsid w:val="0078765D"/>
    <w:rsid w:val="00790060"/>
    <w:rsid w:val="007914AA"/>
    <w:rsid w:val="007962C2"/>
    <w:rsid w:val="007A0824"/>
    <w:rsid w:val="007B0B7F"/>
    <w:rsid w:val="007B1E24"/>
    <w:rsid w:val="007B58F3"/>
    <w:rsid w:val="007B59C0"/>
    <w:rsid w:val="007B5FEC"/>
    <w:rsid w:val="007C1846"/>
    <w:rsid w:val="007D142A"/>
    <w:rsid w:val="007D60D2"/>
    <w:rsid w:val="007E3113"/>
    <w:rsid w:val="007E59E7"/>
    <w:rsid w:val="007F0135"/>
    <w:rsid w:val="007F1049"/>
    <w:rsid w:val="007F2695"/>
    <w:rsid w:val="00801761"/>
    <w:rsid w:val="00811453"/>
    <w:rsid w:val="00814B04"/>
    <w:rsid w:val="00824933"/>
    <w:rsid w:val="00824C23"/>
    <w:rsid w:val="00830EA7"/>
    <w:rsid w:val="00832148"/>
    <w:rsid w:val="008336B7"/>
    <w:rsid w:val="008339AB"/>
    <w:rsid w:val="00841647"/>
    <w:rsid w:val="00842B72"/>
    <w:rsid w:val="00852176"/>
    <w:rsid w:val="00854019"/>
    <w:rsid w:val="0086061C"/>
    <w:rsid w:val="00860C56"/>
    <w:rsid w:val="00866CE1"/>
    <w:rsid w:val="008678D1"/>
    <w:rsid w:val="00870CEA"/>
    <w:rsid w:val="00881D3A"/>
    <w:rsid w:val="00893EF9"/>
    <w:rsid w:val="00894354"/>
    <w:rsid w:val="008A19F0"/>
    <w:rsid w:val="008A60C8"/>
    <w:rsid w:val="008A65BF"/>
    <w:rsid w:val="008B030D"/>
    <w:rsid w:val="008B4996"/>
    <w:rsid w:val="008B51E9"/>
    <w:rsid w:val="008B6A64"/>
    <w:rsid w:val="008C1920"/>
    <w:rsid w:val="008C64CF"/>
    <w:rsid w:val="008D02B8"/>
    <w:rsid w:val="008D062F"/>
    <w:rsid w:val="008E2BD8"/>
    <w:rsid w:val="008E486C"/>
    <w:rsid w:val="008E67E8"/>
    <w:rsid w:val="008F105D"/>
    <w:rsid w:val="00901DFC"/>
    <w:rsid w:val="00903589"/>
    <w:rsid w:val="0090478D"/>
    <w:rsid w:val="0091252F"/>
    <w:rsid w:val="00914DD4"/>
    <w:rsid w:val="0091582D"/>
    <w:rsid w:val="009170CE"/>
    <w:rsid w:val="00920852"/>
    <w:rsid w:val="00922CDB"/>
    <w:rsid w:val="00922E0B"/>
    <w:rsid w:val="0092780B"/>
    <w:rsid w:val="00935432"/>
    <w:rsid w:val="009377BF"/>
    <w:rsid w:val="00945133"/>
    <w:rsid w:val="009473EB"/>
    <w:rsid w:val="00953B8A"/>
    <w:rsid w:val="00957AB9"/>
    <w:rsid w:val="009655CA"/>
    <w:rsid w:val="00970B96"/>
    <w:rsid w:val="0097191E"/>
    <w:rsid w:val="0098020E"/>
    <w:rsid w:val="00984647"/>
    <w:rsid w:val="009849CD"/>
    <w:rsid w:val="00986BF0"/>
    <w:rsid w:val="009A2EC3"/>
    <w:rsid w:val="009B23B6"/>
    <w:rsid w:val="009B3841"/>
    <w:rsid w:val="009B5012"/>
    <w:rsid w:val="009C5BF9"/>
    <w:rsid w:val="009C6638"/>
    <w:rsid w:val="009D07DA"/>
    <w:rsid w:val="009D1931"/>
    <w:rsid w:val="009D2F74"/>
    <w:rsid w:val="009E0781"/>
    <w:rsid w:val="009E311D"/>
    <w:rsid w:val="009E3D45"/>
    <w:rsid w:val="009E500F"/>
    <w:rsid w:val="009E6CD7"/>
    <w:rsid w:val="009E75CB"/>
    <w:rsid w:val="009F0DAD"/>
    <w:rsid w:val="009F2381"/>
    <w:rsid w:val="009F32BD"/>
    <w:rsid w:val="00A074ED"/>
    <w:rsid w:val="00A07A98"/>
    <w:rsid w:val="00A10FF2"/>
    <w:rsid w:val="00A1295E"/>
    <w:rsid w:val="00A14DC5"/>
    <w:rsid w:val="00A20E0A"/>
    <w:rsid w:val="00A211B5"/>
    <w:rsid w:val="00A33D59"/>
    <w:rsid w:val="00A35F35"/>
    <w:rsid w:val="00A42D16"/>
    <w:rsid w:val="00A456A4"/>
    <w:rsid w:val="00A525AC"/>
    <w:rsid w:val="00A57228"/>
    <w:rsid w:val="00A63D8B"/>
    <w:rsid w:val="00A70FDB"/>
    <w:rsid w:val="00A72809"/>
    <w:rsid w:val="00A73A76"/>
    <w:rsid w:val="00A740B7"/>
    <w:rsid w:val="00A818BE"/>
    <w:rsid w:val="00A85A3C"/>
    <w:rsid w:val="00A913E0"/>
    <w:rsid w:val="00A940D2"/>
    <w:rsid w:val="00A94BAD"/>
    <w:rsid w:val="00A955E3"/>
    <w:rsid w:val="00A96A8C"/>
    <w:rsid w:val="00A9745F"/>
    <w:rsid w:val="00AA0CEE"/>
    <w:rsid w:val="00AA4CD2"/>
    <w:rsid w:val="00AA5D2C"/>
    <w:rsid w:val="00AA635E"/>
    <w:rsid w:val="00AA637B"/>
    <w:rsid w:val="00AB078A"/>
    <w:rsid w:val="00AD26FC"/>
    <w:rsid w:val="00AD5F9D"/>
    <w:rsid w:val="00AD649A"/>
    <w:rsid w:val="00AE05B2"/>
    <w:rsid w:val="00AE1E2D"/>
    <w:rsid w:val="00AF41A0"/>
    <w:rsid w:val="00B0075C"/>
    <w:rsid w:val="00B06468"/>
    <w:rsid w:val="00B06596"/>
    <w:rsid w:val="00B07FE0"/>
    <w:rsid w:val="00B10C39"/>
    <w:rsid w:val="00B17144"/>
    <w:rsid w:val="00B2699A"/>
    <w:rsid w:val="00B32B5B"/>
    <w:rsid w:val="00B43A0B"/>
    <w:rsid w:val="00B45127"/>
    <w:rsid w:val="00B52CAF"/>
    <w:rsid w:val="00B601F3"/>
    <w:rsid w:val="00B60341"/>
    <w:rsid w:val="00B64048"/>
    <w:rsid w:val="00B71FDC"/>
    <w:rsid w:val="00B76DBC"/>
    <w:rsid w:val="00B821CA"/>
    <w:rsid w:val="00B90757"/>
    <w:rsid w:val="00B9358C"/>
    <w:rsid w:val="00BA6C39"/>
    <w:rsid w:val="00BB5BF8"/>
    <w:rsid w:val="00BC0633"/>
    <w:rsid w:val="00BC063B"/>
    <w:rsid w:val="00BD28F3"/>
    <w:rsid w:val="00BD4FC0"/>
    <w:rsid w:val="00BE3F3A"/>
    <w:rsid w:val="00BE44BF"/>
    <w:rsid w:val="00BF3C39"/>
    <w:rsid w:val="00BF6CCF"/>
    <w:rsid w:val="00BF79B7"/>
    <w:rsid w:val="00C10897"/>
    <w:rsid w:val="00C12356"/>
    <w:rsid w:val="00C3192B"/>
    <w:rsid w:val="00C321CD"/>
    <w:rsid w:val="00C444E9"/>
    <w:rsid w:val="00C4772D"/>
    <w:rsid w:val="00C512D9"/>
    <w:rsid w:val="00C52B53"/>
    <w:rsid w:val="00C6129E"/>
    <w:rsid w:val="00C72118"/>
    <w:rsid w:val="00C72C65"/>
    <w:rsid w:val="00C8091C"/>
    <w:rsid w:val="00C84182"/>
    <w:rsid w:val="00C86F89"/>
    <w:rsid w:val="00C904A7"/>
    <w:rsid w:val="00C91496"/>
    <w:rsid w:val="00CA1868"/>
    <w:rsid w:val="00CA5DA8"/>
    <w:rsid w:val="00CA71B5"/>
    <w:rsid w:val="00CB7498"/>
    <w:rsid w:val="00CB7CB3"/>
    <w:rsid w:val="00CC517D"/>
    <w:rsid w:val="00CC6C55"/>
    <w:rsid w:val="00CC7616"/>
    <w:rsid w:val="00CE1B63"/>
    <w:rsid w:val="00CE67AE"/>
    <w:rsid w:val="00D01C07"/>
    <w:rsid w:val="00D02506"/>
    <w:rsid w:val="00D02D20"/>
    <w:rsid w:val="00D05D3E"/>
    <w:rsid w:val="00D13C3F"/>
    <w:rsid w:val="00D24E63"/>
    <w:rsid w:val="00D531E5"/>
    <w:rsid w:val="00D556E2"/>
    <w:rsid w:val="00D55C3D"/>
    <w:rsid w:val="00D61AA3"/>
    <w:rsid w:val="00D641D0"/>
    <w:rsid w:val="00D6534D"/>
    <w:rsid w:val="00D66302"/>
    <w:rsid w:val="00D76477"/>
    <w:rsid w:val="00D823A3"/>
    <w:rsid w:val="00D867F3"/>
    <w:rsid w:val="00D925A4"/>
    <w:rsid w:val="00D97895"/>
    <w:rsid w:val="00DA0A48"/>
    <w:rsid w:val="00DA3A0F"/>
    <w:rsid w:val="00DA4DE7"/>
    <w:rsid w:val="00DC27CE"/>
    <w:rsid w:val="00DC5259"/>
    <w:rsid w:val="00DD5FE1"/>
    <w:rsid w:val="00DD6B9A"/>
    <w:rsid w:val="00DE23DF"/>
    <w:rsid w:val="00DE64F9"/>
    <w:rsid w:val="00DE72FB"/>
    <w:rsid w:val="00E02D6C"/>
    <w:rsid w:val="00E03C23"/>
    <w:rsid w:val="00E101FF"/>
    <w:rsid w:val="00E25ECE"/>
    <w:rsid w:val="00E26F76"/>
    <w:rsid w:val="00E30CC3"/>
    <w:rsid w:val="00E34A5F"/>
    <w:rsid w:val="00E41EB8"/>
    <w:rsid w:val="00E45A74"/>
    <w:rsid w:val="00E460EB"/>
    <w:rsid w:val="00E6213B"/>
    <w:rsid w:val="00E66CA8"/>
    <w:rsid w:val="00E670F3"/>
    <w:rsid w:val="00E6786F"/>
    <w:rsid w:val="00E70284"/>
    <w:rsid w:val="00E80D2F"/>
    <w:rsid w:val="00E81DD4"/>
    <w:rsid w:val="00E8709F"/>
    <w:rsid w:val="00E95246"/>
    <w:rsid w:val="00E9619D"/>
    <w:rsid w:val="00E96CB5"/>
    <w:rsid w:val="00EA43BB"/>
    <w:rsid w:val="00EA664E"/>
    <w:rsid w:val="00EC18CD"/>
    <w:rsid w:val="00EC2C28"/>
    <w:rsid w:val="00ED2CBF"/>
    <w:rsid w:val="00ED2EB7"/>
    <w:rsid w:val="00EF061F"/>
    <w:rsid w:val="00EF6C38"/>
    <w:rsid w:val="00F02560"/>
    <w:rsid w:val="00F04B2A"/>
    <w:rsid w:val="00F04E4B"/>
    <w:rsid w:val="00F10D93"/>
    <w:rsid w:val="00F12D34"/>
    <w:rsid w:val="00F14EBD"/>
    <w:rsid w:val="00F17353"/>
    <w:rsid w:val="00F21A8C"/>
    <w:rsid w:val="00F31046"/>
    <w:rsid w:val="00F37013"/>
    <w:rsid w:val="00F422A3"/>
    <w:rsid w:val="00F42A15"/>
    <w:rsid w:val="00F46928"/>
    <w:rsid w:val="00F46941"/>
    <w:rsid w:val="00F50B9C"/>
    <w:rsid w:val="00F5768F"/>
    <w:rsid w:val="00F601DA"/>
    <w:rsid w:val="00F67A5D"/>
    <w:rsid w:val="00F84E86"/>
    <w:rsid w:val="00F9454A"/>
    <w:rsid w:val="00F968C6"/>
    <w:rsid w:val="00F96DA6"/>
    <w:rsid w:val="00F97757"/>
    <w:rsid w:val="00F97E9E"/>
    <w:rsid w:val="00FA47D3"/>
    <w:rsid w:val="00FA4E8C"/>
    <w:rsid w:val="00FB02FF"/>
    <w:rsid w:val="00FB5CDF"/>
    <w:rsid w:val="00FB7D79"/>
    <w:rsid w:val="00FD0C67"/>
    <w:rsid w:val="00FD1804"/>
    <w:rsid w:val="00FD1ADE"/>
    <w:rsid w:val="00FD5353"/>
    <w:rsid w:val="00FF24DA"/>
    <w:rsid w:val="00FF2865"/>
    <w:rsid w:val="00FF4295"/>
    <w:rsid w:val="00FF7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936D0"/>
  <w15:chartTrackingRefBased/>
  <w15:docId w15:val="{2C111549-91F7-490B-9F71-FAB1D2C2B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F6C38"/>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F0256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PlainText">
    <w:name w:val="Plain Text"/>
    <w:basedOn w:val="Normal"/>
    <w:link w:val="PlainTextChar"/>
    <w:uiPriority w:val="99"/>
    <w:semiHidden/>
    <w:unhideWhenUsed/>
    <w:rsid w:val="00C72118"/>
    <w:pPr>
      <w:spacing w:after="0" w:line="240" w:lineRule="auto"/>
    </w:pPr>
    <w:rPr>
      <w:rFonts w:ascii="Calibri" w:hAnsi="Calibri"/>
      <w:kern w:val="2"/>
      <w:szCs w:val="21"/>
      <w14:ligatures w14:val="standardContextual"/>
    </w:rPr>
  </w:style>
  <w:style w:type="character" w:customStyle="1" w:styleId="PlainTextChar">
    <w:name w:val="Plain Text Char"/>
    <w:basedOn w:val="DefaultParagraphFont"/>
    <w:link w:val="PlainText"/>
    <w:uiPriority w:val="99"/>
    <w:semiHidden/>
    <w:rsid w:val="00C72118"/>
    <w:rPr>
      <w:rFonts w:ascii="Calibri" w:hAnsi="Calibri"/>
      <w:kern w:val="2"/>
      <w:szCs w:val="21"/>
      <w14:ligatures w14:val="standardContextual"/>
    </w:rPr>
  </w:style>
  <w:style w:type="paragraph" w:customStyle="1" w:styleId="dcr-1kas69x">
    <w:name w:val="dcr-1kas69x"/>
    <w:basedOn w:val="Normal"/>
    <w:rsid w:val="009E75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E75CB"/>
    <w:rPr>
      <w:color w:val="0000FF"/>
      <w:u w:val="single"/>
    </w:rPr>
  </w:style>
  <w:style w:type="character" w:styleId="Strong">
    <w:name w:val="Strong"/>
    <w:basedOn w:val="DefaultParagraphFont"/>
    <w:uiPriority w:val="22"/>
    <w:qFormat/>
    <w:rsid w:val="003911D4"/>
    <w:rPr>
      <w:b/>
      <w:bCs/>
    </w:rPr>
  </w:style>
  <w:style w:type="character" w:styleId="UnresolvedMention">
    <w:name w:val="Unresolved Mention"/>
    <w:basedOn w:val="DefaultParagraphFont"/>
    <w:uiPriority w:val="99"/>
    <w:semiHidden/>
    <w:unhideWhenUsed/>
    <w:rsid w:val="00ED2EB7"/>
    <w:rPr>
      <w:color w:val="605E5C"/>
      <w:shd w:val="clear" w:color="auto" w:fill="E1DFDD"/>
    </w:rPr>
  </w:style>
  <w:style w:type="character" w:styleId="Emphasis">
    <w:name w:val="Emphasis"/>
    <w:basedOn w:val="DefaultParagraphFont"/>
    <w:uiPriority w:val="20"/>
    <w:qFormat/>
    <w:rsid w:val="00B60341"/>
    <w:rPr>
      <w:i/>
      <w:iCs/>
    </w:rPr>
  </w:style>
  <w:style w:type="character" w:styleId="FollowedHyperlink">
    <w:name w:val="FollowedHyperlink"/>
    <w:basedOn w:val="DefaultParagraphFont"/>
    <w:uiPriority w:val="99"/>
    <w:semiHidden/>
    <w:unhideWhenUsed/>
    <w:rsid w:val="007864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5443">
      <w:bodyDiv w:val="1"/>
      <w:marLeft w:val="0"/>
      <w:marRight w:val="0"/>
      <w:marTop w:val="0"/>
      <w:marBottom w:val="0"/>
      <w:divBdr>
        <w:top w:val="none" w:sz="0" w:space="0" w:color="auto"/>
        <w:left w:val="none" w:sz="0" w:space="0" w:color="auto"/>
        <w:bottom w:val="none" w:sz="0" w:space="0" w:color="auto"/>
        <w:right w:val="none" w:sz="0" w:space="0" w:color="auto"/>
      </w:divBdr>
    </w:div>
    <w:div w:id="80687036">
      <w:bodyDiv w:val="1"/>
      <w:marLeft w:val="0"/>
      <w:marRight w:val="0"/>
      <w:marTop w:val="0"/>
      <w:marBottom w:val="0"/>
      <w:divBdr>
        <w:top w:val="none" w:sz="0" w:space="0" w:color="auto"/>
        <w:left w:val="none" w:sz="0" w:space="0" w:color="auto"/>
        <w:bottom w:val="none" w:sz="0" w:space="0" w:color="auto"/>
        <w:right w:val="none" w:sz="0" w:space="0" w:color="auto"/>
      </w:divBdr>
      <w:divsChild>
        <w:div w:id="734663334">
          <w:marLeft w:val="0"/>
          <w:marRight w:val="0"/>
          <w:marTop w:val="0"/>
          <w:marBottom w:val="0"/>
          <w:divBdr>
            <w:top w:val="none" w:sz="0" w:space="0" w:color="auto"/>
            <w:left w:val="none" w:sz="0" w:space="0" w:color="auto"/>
            <w:bottom w:val="none" w:sz="0" w:space="0" w:color="auto"/>
            <w:right w:val="none" w:sz="0" w:space="0" w:color="auto"/>
          </w:divBdr>
        </w:div>
      </w:divsChild>
    </w:div>
    <w:div w:id="83117782">
      <w:bodyDiv w:val="1"/>
      <w:marLeft w:val="0"/>
      <w:marRight w:val="0"/>
      <w:marTop w:val="0"/>
      <w:marBottom w:val="0"/>
      <w:divBdr>
        <w:top w:val="none" w:sz="0" w:space="0" w:color="auto"/>
        <w:left w:val="none" w:sz="0" w:space="0" w:color="auto"/>
        <w:bottom w:val="none" w:sz="0" w:space="0" w:color="auto"/>
        <w:right w:val="none" w:sz="0" w:space="0" w:color="auto"/>
      </w:divBdr>
      <w:divsChild>
        <w:div w:id="396055281">
          <w:marLeft w:val="0"/>
          <w:marRight w:val="0"/>
          <w:marTop w:val="0"/>
          <w:marBottom w:val="0"/>
          <w:divBdr>
            <w:top w:val="none" w:sz="0" w:space="0" w:color="auto"/>
            <w:left w:val="none" w:sz="0" w:space="0" w:color="auto"/>
            <w:bottom w:val="none" w:sz="0" w:space="0" w:color="auto"/>
            <w:right w:val="none" w:sz="0" w:space="0" w:color="auto"/>
          </w:divBdr>
        </w:div>
      </w:divsChild>
    </w:div>
    <w:div w:id="161891241">
      <w:bodyDiv w:val="1"/>
      <w:marLeft w:val="0"/>
      <w:marRight w:val="0"/>
      <w:marTop w:val="0"/>
      <w:marBottom w:val="0"/>
      <w:divBdr>
        <w:top w:val="none" w:sz="0" w:space="0" w:color="auto"/>
        <w:left w:val="none" w:sz="0" w:space="0" w:color="auto"/>
        <w:bottom w:val="none" w:sz="0" w:space="0" w:color="auto"/>
        <w:right w:val="none" w:sz="0" w:space="0" w:color="auto"/>
      </w:divBdr>
      <w:divsChild>
        <w:div w:id="1924875696">
          <w:marLeft w:val="0"/>
          <w:marRight w:val="0"/>
          <w:marTop w:val="0"/>
          <w:marBottom w:val="0"/>
          <w:divBdr>
            <w:top w:val="none" w:sz="0" w:space="0" w:color="auto"/>
            <w:left w:val="none" w:sz="0" w:space="0" w:color="auto"/>
            <w:bottom w:val="none" w:sz="0" w:space="0" w:color="auto"/>
            <w:right w:val="none" w:sz="0" w:space="0" w:color="auto"/>
          </w:divBdr>
        </w:div>
      </w:divsChild>
    </w:div>
    <w:div w:id="186067411">
      <w:bodyDiv w:val="1"/>
      <w:marLeft w:val="0"/>
      <w:marRight w:val="0"/>
      <w:marTop w:val="0"/>
      <w:marBottom w:val="0"/>
      <w:divBdr>
        <w:top w:val="none" w:sz="0" w:space="0" w:color="auto"/>
        <w:left w:val="none" w:sz="0" w:space="0" w:color="auto"/>
        <w:bottom w:val="none" w:sz="0" w:space="0" w:color="auto"/>
        <w:right w:val="none" w:sz="0" w:space="0" w:color="auto"/>
      </w:divBdr>
    </w:div>
    <w:div w:id="199980460">
      <w:bodyDiv w:val="1"/>
      <w:marLeft w:val="0"/>
      <w:marRight w:val="0"/>
      <w:marTop w:val="0"/>
      <w:marBottom w:val="0"/>
      <w:divBdr>
        <w:top w:val="none" w:sz="0" w:space="0" w:color="auto"/>
        <w:left w:val="none" w:sz="0" w:space="0" w:color="auto"/>
        <w:bottom w:val="none" w:sz="0" w:space="0" w:color="auto"/>
        <w:right w:val="none" w:sz="0" w:space="0" w:color="auto"/>
      </w:divBdr>
      <w:divsChild>
        <w:div w:id="1542286197">
          <w:marLeft w:val="0"/>
          <w:marRight w:val="0"/>
          <w:marTop w:val="0"/>
          <w:marBottom w:val="0"/>
          <w:divBdr>
            <w:top w:val="none" w:sz="0" w:space="0" w:color="auto"/>
            <w:left w:val="none" w:sz="0" w:space="0" w:color="auto"/>
            <w:bottom w:val="none" w:sz="0" w:space="0" w:color="auto"/>
            <w:right w:val="none" w:sz="0" w:space="0" w:color="auto"/>
          </w:divBdr>
        </w:div>
      </w:divsChild>
    </w:div>
    <w:div w:id="228007317">
      <w:bodyDiv w:val="1"/>
      <w:marLeft w:val="0"/>
      <w:marRight w:val="0"/>
      <w:marTop w:val="0"/>
      <w:marBottom w:val="0"/>
      <w:divBdr>
        <w:top w:val="none" w:sz="0" w:space="0" w:color="auto"/>
        <w:left w:val="none" w:sz="0" w:space="0" w:color="auto"/>
        <w:bottom w:val="none" w:sz="0" w:space="0" w:color="auto"/>
        <w:right w:val="none" w:sz="0" w:space="0" w:color="auto"/>
      </w:divBdr>
      <w:divsChild>
        <w:div w:id="167982975">
          <w:marLeft w:val="0"/>
          <w:marRight w:val="0"/>
          <w:marTop w:val="0"/>
          <w:marBottom w:val="0"/>
          <w:divBdr>
            <w:top w:val="none" w:sz="0" w:space="0" w:color="auto"/>
            <w:left w:val="none" w:sz="0" w:space="0" w:color="auto"/>
            <w:bottom w:val="none" w:sz="0" w:space="0" w:color="auto"/>
            <w:right w:val="none" w:sz="0" w:space="0" w:color="auto"/>
          </w:divBdr>
        </w:div>
      </w:divsChild>
    </w:div>
    <w:div w:id="243952168">
      <w:bodyDiv w:val="1"/>
      <w:marLeft w:val="0"/>
      <w:marRight w:val="0"/>
      <w:marTop w:val="0"/>
      <w:marBottom w:val="0"/>
      <w:divBdr>
        <w:top w:val="none" w:sz="0" w:space="0" w:color="auto"/>
        <w:left w:val="none" w:sz="0" w:space="0" w:color="auto"/>
        <w:bottom w:val="none" w:sz="0" w:space="0" w:color="auto"/>
        <w:right w:val="none" w:sz="0" w:space="0" w:color="auto"/>
      </w:divBdr>
      <w:divsChild>
        <w:div w:id="1549802622">
          <w:marLeft w:val="0"/>
          <w:marRight w:val="0"/>
          <w:marTop w:val="0"/>
          <w:marBottom w:val="0"/>
          <w:divBdr>
            <w:top w:val="none" w:sz="0" w:space="0" w:color="auto"/>
            <w:left w:val="none" w:sz="0" w:space="0" w:color="auto"/>
            <w:bottom w:val="none" w:sz="0" w:space="0" w:color="auto"/>
            <w:right w:val="none" w:sz="0" w:space="0" w:color="auto"/>
          </w:divBdr>
        </w:div>
      </w:divsChild>
    </w:div>
    <w:div w:id="353698691">
      <w:bodyDiv w:val="1"/>
      <w:marLeft w:val="0"/>
      <w:marRight w:val="0"/>
      <w:marTop w:val="0"/>
      <w:marBottom w:val="0"/>
      <w:divBdr>
        <w:top w:val="none" w:sz="0" w:space="0" w:color="auto"/>
        <w:left w:val="none" w:sz="0" w:space="0" w:color="auto"/>
        <w:bottom w:val="none" w:sz="0" w:space="0" w:color="auto"/>
        <w:right w:val="none" w:sz="0" w:space="0" w:color="auto"/>
      </w:divBdr>
      <w:divsChild>
        <w:div w:id="1969628547">
          <w:marLeft w:val="0"/>
          <w:marRight w:val="0"/>
          <w:marTop w:val="0"/>
          <w:marBottom w:val="0"/>
          <w:divBdr>
            <w:top w:val="none" w:sz="0" w:space="0" w:color="auto"/>
            <w:left w:val="none" w:sz="0" w:space="0" w:color="auto"/>
            <w:bottom w:val="none" w:sz="0" w:space="0" w:color="auto"/>
            <w:right w:val="none" w:sz="0" w:space="0" w:color="auto"/>
          </w:divBdr>
        </w:div>
      </w:divsChild>
    </w:div>
    <w:div w:id="367729511">
      <w:bodyDiv w:val="1"/>
      <w:marLeft w:val="0"/>
      <w:marRight w:val="0"/>
      <w:marTop w:val="0"/>
      <w:marBottom w:val="0"/>
      <w:divBdr>
        <w:top w:val="none" w:sz="0" w:space="0" w:color="auto"/>
        <w:left w:val="none" w:sz="0" w:space="0" w:color="auto"/>
        <w:bottom w:val="none" w:sz="0" w:space="0" w:color="auto"/>
        <w:right w:val="none" w:sz="0" w:space="0" w:color="auto"/>
      </w:divBdr>
    </w:div>
    <w:div w:id="371731493">
      <w:bodyDiv w:val="1"/>
      <w:marLeft w:val="0"/>
      <w:marRight w:val="0"/>
      <w:marTop w:val="0"/>
      <w:marBottom w:val="0"/>
      <w:divBdr>
        <w:top w:val="none" w:sz="0" w:space="0" w:color="auto"/>
        <w:left w:val="none" w:sz="0" w:space="0" w:color="auto"/>
        <w:bottom w:val="none" w:sz="0" w:space="0" w:color="auto"/>
        <w:right w:val="none" w:sz="0" w:space="0" w:color="auto"/>
      </w:divBdr>
      <w:divsChild>
        <w:div w:id="1364213681">
          <w:marLeft w:val="0"/>
          <w:marRight w:val="0"/>
          <w:marTop w:val="0"/>
          <w:marBottom w:val="0"/>
          <w:divBdr>
            <w:top w:val="none" w:sz="0" w:space="0" w:color="auto"/>
            <w:left w:val="none" w:sz="0" w:space="0" w:color="auto"/>
            <w:bottom w:val="none" w:sz="0" w:space="0" w:color="auto"/>
            <w:right w:val="none" w:sz="0" w:space="0" w:color="auto"/>
          </w:divBdr>
        </w:div>
      </w:divsChild>
    </w:div>
    <w:div w:id="384641034">
      <w:bodyDiv w:val="1"/>
      <w:marLeft w:val="0"/>
      <w:marRight w:val="0"/>
      <w:marTop w:val="0"/>
      <w:marBottom w:val="0"/>
      <w:divBdr>
        <w:top w:val="none" w:sz="0" w:space="0" w:color="auto"/>
        <w:left w:val="none" w:sz="0" w:space="0" w:color="auto"/>
        <w:bottom w:val="none" w:sz="0" w:space="0" w:color="auto"/>
        <w:right w:val="none" w:sz="0" w:space="0" w:color="auto"/>
      </w:divBdr>
    </w:div>
    <w:div w:id="448938087">
      <w:bodyDiv w:val="1"/>
      <w:marLeft w:val="0"/>
      <w:marRight w:val="0"/>
      <w:marTop w:val="0"/>
      <w:marBottom w:val="0"/>
      <w:divBdr>
        <w:top w:val="none" w:sz="0" w:space="0" w:color="auto"/>
        <w:left w:val="none" w:sz="0" w:space="0" w:color="auto"/>
        <w:bottom w:val="none" w:sz="0" w:space="0" w:color="auto"/>
        <w:right w:val="none" w:sz="0" w:space="0" w:color="auto"/>
      </w:divBdr>
      <w:divsChild>
        <w:div w:id="1185368650">
          <w:marLeft w:val="0"/>
          <w:marRight w:val="0"/>
          <w:marTop w:val="0"/>
          <w:marBottom w:val="0"/>
          <w:divBdr>
            <w:top w:val="none" w:sz="0" w:space="0" w:color="auto"/>
            <w:left w:val="none" w:sz="0" w:space="0" w:color="auto"/>
            <w:bottom w:val="none" w:sz="0" w:space="0" w:color="auto"/>
            <w:right w:val="none" w:sz="0" w:space="0" w:color="auto"/>
          </w:divBdr>
        </w:div>
      </w:divsChild>
    </w:div>
    <w:div w:id="458688812">
      <w:bodyDiv w:val="1"/>
      <w:marLeft w:val="0"/>
      <w:marRight w:val="0"/>
      <w:marTop w:val="0"/>
      <w:marBottom w:val="0"/>
      <w:divBdr>
        <w:top w:val="none" w:sz="0" w:space="0" w:color="auto"/>
        <w:left w:val="none" w:sz="0" w:space="0" w:color="auto"/>
        <w:bottom w:val="none" w:sz="0" w:space="0" w:color="auto"/>
        <w:right w:val="none" w:sz="0" w:space="0" w:color="auto"/>
      </w:divBdr>
    </w:div>
    <w:div w:id="492111756">
      <w:bodyDiv w:val="1"/>
      <w:marLeft w:val="0"/>
      <w:marRight w:val="0"/>
      <w:marTop w:val="0"/>
      <w:marBottom w:val="0"/>
      <w:divBdr>
        <w:top w:val="none" w:sz="0" w:space="0" w:color="auto"/>
        <w:left w:val="none" w:sz="0" w:space="0" w:color="auto"/>
        <w:bottom w:val="none" w:sz="0" w:space="0" w:color="auto"/>
        <w:right w:val="none" w:sz="0" w:space="0" w:color="auto"/>
      </w:divBdr>
      <w:divsChild>
        <w:div w:id="983319130">
          <w:marLeft w:val="0"/>
          <w:marRight w:val="0"/>
          <w:marTop w:val="0"/>
          <w:marBottom w:val="0"/>
          <w:divBdr>
            <w:top w:val="none" w:sz="0" w:space="0" w:color="auto"/>
            <w:left w:val="none" w:sz="0" w:space="0" w:color="auto"/>
            <w:bottom w:val="none" w:sz="0" w:space="0" w:color="auto"/>
            <w:right w:val="none" w:sz="0" w:space="0" w:color="auto"/>
          </w:divBdr>
        </w:div>
      </w:divsChild>
    </w:div>
    <w:div w:id="497616600">
      <w:bodyDiv w:val="1"/>
      <w:marLeft w:val="0"/>
      <w:marRight w:val="0"/>
      <w:marTop w:val="0"/>
      <w:marBottom w:val="0"/>
      <w:divBdr>
        <w:top w:val="none" w:sz="0" w:space="0" w:color="auto"/>
        <w:left w:val="none" w:sz="0" w:space="0" w:color="auto"/>
        <w:bottom w:val="none" w:sz="0" w:space="0" w:color="auto"/>
        <w:right w:val="none" w:sz="0" w:space="0" w:color="auto"/>
      </w:divBdr>
      <w:divsChild>
        <w:div w:id="552235430">
          <w:marLeft w:val="0"/>
          <w:marRight w:val="0"/>
          <w:marTop w:val="0"/>
          <w:marBottom w:val="0"/>
          <w:divBdr>
            <w:top w:val="none" w:sz="0" w:space="0" w:color="auto"/>
            <w:left w:val="none" w:sz="0" w:space="0" w:color="auto"/>
            <w:bottom w:val="none" w:sz="0" w:space="0" w:color="auto"/>
            <w:right w:val="none" w:sz="0" w:space="0" w:color="auto"/>
          </w:divBdr>
        </w:div>
      </w:divsChild>
    </w:div>
    <w:div w:id="741567275">
      <w:bodyDiv w:val="1"/>
      <w:marLeft w:val="0"/>
      <w:marRight w:val="0"/>
      <w:marTop w:val="0"/>
      <w:marBottom w:val="0"/>
      <w:divBdr>
        <w:top w:val="none" w:sz="0" w:space="0" w:color="auto"/>
        <w:left w:val="none" w:sz="0" w:space="0" w:color="auto"/>
        <w:bottom w:val="none" w:sz="0" w:space="0" w:color="auto"/>
        <w:right w:val="none" w:sz="0" w:space="0" w:color="auto"/>
      </w:divBdr>
      <w:divsChild>
        <w:div w:id="1363673706">
          <w:marLeft w:val="0"/>
          <w:marRight w:val="0"/>
          <w:marTop w:val="0"/>
          <w:marBottom w:val="0"/>
          <w:divBdr>
            <w:top w:val="none" w:sz="0" w:space="0" w:color="auto"/>
            <w:left w:val="none" w:sz="0" w:space="0" w:color="auto"/>
            <w:bottom w:val="none" w:sz="0" w:space="0" w:color="auto"/>
            <w:right w:val="none" w:sz="0" w:space="0" w:color="auto"/>
          </w:divBdr>
        </w:div>
      </w:divsChild>
    </w:div>
    <w:div w:id="822089800">
      <w:bodyDiv w:val="1"/>
      <w:marLeft w:val="0"/>
      <w:marRight w:val="0"/>
      <w:marTop w:val="0"/>
      <w:marBottom w:val="0"/>
      <w:divBdr>
        <w:top w:val="none" w:sz="0" w:space="0" w:color="auto"/>
        <w:left w:val="none" w:sz="0" w:space="0" w:color="auto"/>
        <w:bottom w:val="none" w:sz="0" w:space="0" w:color="auto"/>
        <w:right w:val="none" w:sz="0" w:space="0" w:color="auto"/>
      </w:divBdr>
      <w:divsChild>
        <w:div w:id="1817529794">
          <w:marLeft w:val="0"/>
          <w:marRight w:val="0"/>
          <w:marTop w:val="0"/>
          <w:marBottom w:val="0"/>
          <w:divBdr>
            <w:top w:val="none" w:sz="0" w:space="0" w:color="auto"/>
            <w:left w:val="none" w:sz="0" w:space="0" w:color="auto"/>
            <w:bottom w:val="none" w:sz="0" w:space="0" w:color="auto"/>
            <w:right w:val="none" w:sz="0" w:space="0" w:color="auto"/>
          </w:divBdr>
        </w:div>
      </w:divsChild>
    </w:div>
    <w:div w:id="890455743">
      <w:bodyDiv w:val="1"/>
      <w:marLeft w:val="0"/>
      <w:marRight w:val="0"/>
      <w:marTop w:val="0"/>
      <w:marBottom w:val="0"/>
      <w:divBdr>
        <w:top w:val="none" w:sz="0" w:space="0" w:color="auto"/>
        <w:left w:val="none" w:sz="0" w:space="0" w:color="auto"/>
        <w:bottom w:val="none" w:sz="0" w:space="0" w:color="auto"/>
        <w:right w:val="none" w:sz="0" w:space="0" w:color="auto"/>
      </w:divBdr>
    </w:div>
    <w:div w:id="933129068">
      <w:bodyDiv w:val="1"/>
      <w:marLeft w:val="0"/>
      <w:marRight w:val="0"/>
      <w:marTop w:val="0"/>
      <w:marBottom w:val="0"/>
      <w:divBdr>
        <w:top w:val="none" w:sz="0" w:space="0" w:color="auto"/>
        <w:left w:val="none" w:sz="0" w:space="0" w:color="auto"/>
        <w:bottom w:val="none" w:sz="0" w:space="0" w:color="auto"/>
        <w:right w:val="none" w:sz="0" w:space="0" w:color="auto"/>
      </w:divBdr>
      <w:divsChild>
        <w:div w:id="1773551021">
          <w:marLeft w:val="0"/>
          <w:marRight w:val="0"/>
          <w:marTop w:val="0"/>
          <w:marBottom w:val="0"/>
          <w:divBdr>
            <w:top w:val="none" w:sz="0" w:space="0" w:color="auto"/>
            <w:left w:val="none" w:sz="0" w:space="0" w:color="auto"/>
            <w:bottom w:val="none" w:sz="0" w:space="0" w:color="auto"/>
            <w:right w:val="none" w:sz="0" w:space="0" w:color="auto"/>
          </w:divBdr>
        </w:div>
      </w:divsChild>
    </w:div>
    <w:div w:id="981038242">
      <w:bodyDiv w:val="1"/>
      <w:marLeft w:val="0"/>
      <w:marRight w:val="0"/>
      <w:marTop w:val="0"/>
      <w:marBottom w:val="0"/>
      <w:divBdr>
        <w:top w:val="none" w:sz="0" w:space="0" w:color="auto"/>
        <w:left w:val="none" w:sz="0" w:space="0" w:color="auto"/>
        <w:bottom w:val="none" w:sz="0" w:space="0" w:color="auto"/>
        <w:right w:val="none" w:sz="0" w:space="0" w:color="auto"/>
      </w:divBdr>
      <w:divsChild>
        <w:div w:id="1679500642">
          <w:marLeft w:val="0"/>
          <w:marRight w:val="0"/>
          <w:marTop w:val="0"/>
          <w:marBottom w:val="0"/>
          <w:divBdr>
            <w:top w:val="none" w:sz="0" w:space="0" w:color="auto"/>
            <w:left w:val="none" w:sz="0" w:space="0" w:color="auto"/>
            <w:bottom w:val="none" w:sz="0" w:space="0" w:color="auto"/>
            <w:right w:val="none" w:sz="0" w:space="0" w:color="auto"/>
          </w:divBdr>
        </w:div>
      </w:divsChild>
    </w:div>
    <w:div w:id="1128090894">
      <w:bodyDiv w:val="1"/>
      <w:marLeft w:val="0"/>
      <w:marRight w:val="0"/>
      <w:marTop w:val="0"/>
      <w:marBottom w:val="0"/>
      <w:divBdr>
        <w:top w:val="none" w:sz="0" w:space="0" w:color="auto"/>
        <w:left w:val="none" w:sz="0" w:space="0" w:color="auto"/>
        <w:bottom w:val="none" w:sz="0" w:space="0" w:color="auto"/>
        <w:right w:val="none" w:sz="0" w:space="0" w:color="auto"/>
      </w:divBdr>
      <w:divsChild>
        <w:div w:id="315191292">
          <w:marLeft w:val="0"/>
          <w:marRight w:val="0"/>
          <w:marTop w:val="0"/>
          <w:marBottom w:val="0"/>
          <w:divBdr>
            <w:top w:val="none" w:sz="0" w:space="0" w:color="auto"/>
            <w:left w:val="none" w:sz="0" w:space="0" w:color="auto"/>
            <w:bottom w:val="none" w:sz="0" w:space="0" w:color="auto"/>
            <w:right w:val="none" w:sz="0" w:space="0" w:color="auto"/>
          </w:divBdr>
        </w:div>
      </w:divsChild>
    </w:div>
    <w:div w:id="1194339915">
      <w:bodyDiv w:val="1"/>
      <w:marLeft w:val="0"/>
      <w:marRight w:val="0"/>
      <w:marTop w:val="0"/>
      <w:marBottom w:val="0"/>
      <w:divBdr>
        <w:top w:val="none" w:sz="0" w:space="0" w:color="auto"/>
        <w:left w:val="none" w:sz="0" w:space="0" w:color="auto"/>
        <w:bottom w:val="none" w:sz="0" w:space="0" w:color="auto"/>
        <w:right w:val="none" w:sz="0" w:space="0" w:color="auto"/>
      </w:divBdr>
      <w:divsChild>
        <w:div w:id="522137101">
          <w:marLeft w:val="0"/>
          <w:marRight w:val="0"/>
          <w:marTop w:val="0"/>
          <w:marBottom w:val="0"/>
          <w:divBdr>
            <w:top w:val="none" w:sz="0" w:space="0" w:color="auto"/>
            <w:left w:val="none" w:sz="0" w:space="0" w:color="auto"/>
            <w:bottom w:val="none" w:sz="0" w:space="0" w:color="auto"/>
            <w:right w:val="none" w:sz="0" w:space="0" w:color="auto"/>
          </w:divBdr>
        </w:div>
      </w:divsChild>
    </w:div>
    <w:div w:id="1245410523">
      <w:bodyDiv w:val="1"/>
      <w:marLeft w:val="0"/>
      <w:marRight w:val="0"/>
      <w:marTop w:val="0"/>
      <w:marBottom w:val="0"/>
      <w:divBdr>
        <w:top w:val="none" w:sz="0" w:space="0" w:color="auto"/>
        <w:left w:val="none" w:sz="0" w:space="0" w:color="auto"/>
        <w:bottom w:val="none" w:sz="0" w:space="0" w:color="auto"/>
        <w:right w:val="none" w:sz="0" w:space="0" w:color="auto"/>
      </w:divBdr>
    </w:div>
    <w:div w:id="1370759886">
      <w:bodyDiv w:val="1"/>
      <w:marLeft w:val="0"/>
      <w:marRight w:val="0"/>
      <w:marTop w:val="0"/>
      <w:marBottom w:val="0"/>
      <w:divBdr>
        <w:top w:val="none" w:sz="0" w:space="0" w:color="auto"/>
        <w:left w:val="none" w:sz="0" w:space="0" w:color="auto"/>
        <w:bottom w:val="none" w:sz="0" w:space="0" w:color="auto"/>
        <w:right w:val="none" w:sz="0" w:space="0" w:color="auto"/>
      </w:divBdr>
      <w:divsChild>
        <w:div w:id="740444724">
          <w:marLeft w:val="0"/>
          <w:marRight w:val="0"/>
          <w:marTop w:val="0"/>
          <w:marBottom w:val="0"/>
          <w:divBdr>
            <w:top w:val="none" w:sz="0" w:space="0" w:color="auto"/>
            <w:left w:val="none" w:sz="0" w:space="0" w:color="auto"/>
            <w:bottom w:val="none" w:sz="0" w:space="0" w:color="auto"/>
            <w:right w:val="none" w:sz="0" w:space="0" w:color="auto"/>
          </w:divBdr>
        </w:div>
      </w:divsChild>
    </w:div>
    <w:div w:id="1422994556">
      <w:bodyDiv w:val="1"/>
      <w:marLeft w:val="0"/>
      <w:marRight w:val="0"/>
      <w:marTop w:val="0"/>
      <w:marBottom w:val="0"/>
      <w:divBdr>
        <w:top w:val="none" w:sz="0" w:space="0" w:color="auto"/>
        <w:left w:val="none" w:sz="0" w:space="0" w:color="auto"/>
        <w:bottom w:val="none" w:sz="0" w:space="0" w:color="auto"/>
        <w:right w:val="none" w:sz="0" w:space="0" w:color="auto"/>
      </w:divBdr>
      <w:divsChild>
        <w:div w:id="2143422570">
          <w:marLeft w:val="0"/>
          <w:marRight w:val="0"/>
          <w:marTop w:val="0"/>
          <w:marBottom w:val="0"/>
          <w:divBdr>
            <w:top w:val="none" w:sz="0" w:space="0" w:color="auto"/>
            <w:left w:val="none" w:sz="0" w:space="0" w:color="auto"/>
            <w:bottom w:val="none" w:sz="0" w:space="0" w:color="auto"/>
            <w:right w:val="none" w:sz="0" w:space="0" w:color="auto"/>
          </w:divBdr>
        </w:div>
      </w:divsChild>
    </w:div>
    <w:div w:id="1442651827">
      <w:bodyDiv w:val="1"/>
      <w:marLeft w:val="0"/>
      <w:marRight w:val="0"/>
      <w:marTop w:val="0"/>
      <w:marBottom w:val="0"/>
      <w:divBdr>
        <w:top w:val="none" w:sz="0" w:space="0" w:color="auto"/>
        <w:left w:val="none" w:sz="0" w:space="0" w:color="auto"/>
        <w:bottom w:val="none" w:sz="0" w:space="0" w:color="auto"/>
        <w:right w:val="none" w:sz="0" w:space="0" w:color="auto"/>
      </w:divBdr>
    </w:div>
    <w:div w:id="1465191938">
      <w:bodyDiv w:val="1"/>
      <w:marLeft w:val="0"/>
      <w:marRight w:val="0"/>
      <w:marTop w:val="0"/>
      <w:marBottom w:val="0"/>
      <w:divBdr>
        <w:top w:val="none" w:sz="0" w:space="0" w:color="auto"/>
        <w:left w:val="none" w:sz="0" w:space="0" w:color="auto"/>
        <w:bottom w:val="none" w:sz="0" w:space="0" w:color="auto"/>
        <w:right w:val="none" w:sz="0" w:space="0" w:color="auto"/>
      </w:divBdr>
      <w:divsChild>
        <w:div w:id="362436523">
          <w:marLeft w:val="0"/>
          <w:marRight w:val="0"/>
          <w:marTop w:val="0"/>
          <w:marBottom w:val="0"/>
          <w:divBdr>
            <w:top w:val="none" w:sz="0" w:space="0" w:color="auto"/>
            <w:left w:val="none" w:sz="0" w:space="0" w:color="auto"/>
            <w:bottom w:val="none" w:sz="0" w:space="0" w:color="auto"/>
            <w:right w:val="none" w:sz="0" w:space="0" w:color="auto"/>
          </w:divBdr>
        </w:div>
      </w:divsChild>
    </w:div>
    <w:div w:id="1492213056">
      <w:bodyDiv w:val="1"/>
      <w:marLeft w:val="0"/>
      <w:marRight w:val="0"/>
      <w:marTop w:val="0"/>
      <w:marBottom w:val="0"/>
      <w:divBdr>
        <w:top w:val="none" w:sz="0" w:space="0" w:color="auto"/>
        <w:left w:val="none" w:sz="0" w:space="0" w:color="auto"/>
        <w:bottom w:val="none" w:sz="0" w:space="0" w:color="auto"/>
        <w:right w:val="none" w:sz="0" w:space="0" w:color="auto"/>
      </w:divBdr>
    </w:div>
    <w:div w:id="1510095340">
      <w:bodyDiv w:val="1"/>
      <w:marLeft w:val="0"/>
      <w:marRight w:val="0"/>
      <w:marTop w:val="0"/>
      <w:marBottom w:val="0"/>
      <w:divBdr>
        <w:top w:val="none" w:sz="0" w:space="0" w:color="auto"/>
        <w:left w:val="none" w:sz="0" w:space="0" w:color="auto"/>
        <w:bottom w:val="none" w:sz="0" w:space="0" w:color="auto"/>
        <w:right w:val="none" w:sz="0" w:space="0" w:color="auto"/>
      </w:divBdr>
      <w:divsChild>
        <w:div w:id="1569223190">
          <w:marLeft w:val="0"/>
          <w:marRight w:val="0"/>
          <w:marTop w:val="0"/>
          <w:marBottom w:val="0"/>
          <w:divBdr>
            <w:top w:val="none" w:sz="0" w:space="0" w:color="auto"/>
            <w:left w:val="none" w:sz="0" w:space="0" w:color="auto"/>
            <w:bottom w:val="none" w:sz="0" w:space="0" w:color="auto"/>
            <w:right w:val="none" w:sz="0" w:space="0" w:color="auto"/>
          </w:divBdr>
        </w:div>
      </w:divsChild>
    </w:div>
    <w:div w:id="1587811412">
      <w:bodyDiv w:val="1"/>
      <w:marLeft w:val="0"/>
      <w:marRight w:val="0"/>
      <w:marTop w:val="0"/>
      <w:marBottom w:val="0"/>
      <w:divBdr>
        <w:top w:val="none" w:sz="0" w:space="0" w:color="auto"/>
        <w:left w:val="none" w:sz="0" w:space="0" w:color="auto"/>
        <w:bottom w:val="none" w:sz="0" w:space="0" w:color="auto"/>
        <w:right w:val="none" w:sz="0" w:space="0" w:color="auto"/>
      </w:divBdr>
      <w:divsChild>
        <w:div w:id="290091839">
          <w:marLeft w:val="0"/>
          <w:marRight w:val="0"/>
          <w:marTop w:val="0"/>
          <w:marBottom w:val="0"/>
          <w:divBdr>
            <w:top w:val="none" w:sz="0" w:space="0" w:color="auto"/>
            <w:left w:val="none" w:sz="0" w:space="0" w:color="auto"/>
            <w:bottom w:val="none" w:sz="0" w:space="0" w:color="auto"/>
            <w:right w:val="none" w:sz="0" w:space="0" w:color="auto"/>
          </w:divBdr>
        </w:div>
      </w:divsChild>
    </w:div>
    <w:div w:id="1588995671">
      <w:bodyDiv w:val="1"/>
      <w:marLeft w:val="0"/>
      <w:marRight w:val="0"/>
      <w:marTop w:val="0"/>
      <w:marBottom w:val="0"/>
      <w:divBdr>
        <w:top w:val="none" w:sz="0" w:space="0" w:color="auto"/>
        <w:left w:val="none" w:sz="0" w:space="0" w:color="auto"/>
        <w:bottom w:val="none" w:sz="0" w:space="0" w:color="auto"/>
        <w:right w:val="none" w:sz="0" w:space="0" w:color="auto"/>
      </w:divBdr>
      <w:divsChild>
        <w:div w:id="599029584">
          <w:marLeft w:val="0"/>
          <w:marRight w:val="0"/>
          <w:marTop w:val="0"/>
          <w:marBottom w:val="0"/>
          <w:divBdr>
            <w:top w:val="none" w:sz="0" w:space="0" w:color="auto"/>
            <w:left w:val="none" w:sz="0" w:space="0" w:color="auto"/>
            <w:bottom w:val="none" w:sz="0" w:space="0" w:color="auto"/>
            <w:right w:val="none" w:sz="0" w:space="0" w:color="auto"/>
          </w:divBdr>
        </w:div>
      </w:divsChild>
    </w:div>
    <w:div w:id="1827739239">
      <w:bodyDiv w:val="1"/>
      <w:marLeft w:val="0"/>
      <w:marRight w:val="0"/>
      <w:marTop w:val="0"/>
      <w:marBottom w:val="0"/>
      <w:divBdr>
        <w:top w:val="none" w:sz="0" w:space="0" w:color="auto"/>
        <w:left w:val="none" w:sz="0" w:space="0" w:color="auto"/>
        <w:bottom w:val="none" w:sz="0" w:space="0" w:color="auto"/>
        <w:right w:val="none" w:sz="0" w:space="0" w:color="auto"/>
      </w:divBdr>
    </w:div>
    <w:div w:id="2002810710">
      <w:bodyDiv w:val="1"/>
      <w:marLeft w:val="0"/>
      <w:marRight w:val="0"/>
      <w:marTop w:val="0"/>
      <w:marBottom w:val="0"/>
      <w:divBdr>
        <w:top w:val="none" w:sz="0" w:space="0" w:color="auto"/>
        <w:left w:val="none" w:sz="0" w:space="0" w:color="auto"/>
        <w:bottom w:val="none" w:sz="0" w:space="0" w:color="auto"/>
        <w:right w:val="none" w:sz="0" w:space="0" w:color="auto"/>
      </w:divBdr>
      <w:divsChild>
        <w:div w:id="1405225554">
          <w:marLeft w:val="0"/>
          <w:marRight w:val="0"/>
          <w:marTop w:val="0"/>
          <w:marBottom w:val="0"/>
          <w:divBdr>
            <w:top w:val="none" w:sz="0" w:space="0" w:color="auto"/>
            <w:left w:val="none" w:sz="0" w:space="0" w:color="auto"/>
            <w:bottom w:val="none" w:sz="0" w:space="0" w:color="auto"/>
            <w:right w:val="none" w:sz="0" w:space="0" w:color="auto"/>
          </w:divBdr>
        </w:div>
      </w:divsChild>
    </w:div>
    <w:div w:id="2023236057">
      <w:bodyDiv w:val="1"/>
      <w:marLeft w:val="0"/>
      <w:marRight w:val="0"/>
      <w:marTop w:val="0"/>
      <w:marBottom w:val="0"/>
      <w:divBdr>
        <w:top w:val="none" w:sz="0" w:space="0" w:color="auto"/>
        <w:left w:val="none" w:sz="0" w:space="0" w:color="auto"/>
        <w:bottom w:val="none" w:sz="0" w:space="0" w:color="auto"/>
        <w:right w:val="none" w:sz="0" w:space="0" w:color="auto"/>
      </w:divBdr>
      <w:divsChild>
        <w:div w:id="790514149">
          <w:marLeft w:val="0"/>
          <w:marRight w:val="0"/>
          <w:marTop w:val="0"/>
          <w:marBottom w:val="0"/>
          <w:divBdr>
            <w:top w:val="none" w:sz="0" w:space="0" w:color="auto"/>
            <w:left w:val="none" w:sz="0" w:space="0" w:color="auto"/>
            <w:bottom w:val="none" w:sz="0" w:space="0" w:color="auto"/>
            <w:right w:val="none" w:sz="0" w:space="0" w:color="auto"/>
          </w:divBdr>
        </w:div>
      </w:divsChild>
    </w:div>
    <w:div w:id="2025133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birmingham"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n.wikipedia.org/wiki/Law_enforcement_in_the_United_Kingd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Wales" TargetMode="External"/><Relationship Id="rId5" Type="http://schemas.openxmlformats.org/officeDocument/2006/relationships/styles" Target="styles.xml"/><Relationship Id="rId10" Type="http://schemas.openxmlformats.org/officeDocument/2006/relationships/hyperlink" Target="https://en.wikipedia.org/wiki/England" TargetMode="External"/><Relationship Id="rId4" Type="http://schemas.openxmlformats.org/officeDocument/2006/relationships/numbering" Target="numbering.xml"/><Relationship Id="rId9" Type="http://schemas.openxmlformats.org/officeDocument/2006/relationships/hyperlink" Target="https://en.wikipedia.org/wiki/Non-departmental_public_bod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2" ma:contentTypeDescription="Create a new document." ma:contentTypeScope="" ma:versionID="c85c911b730f459ca7e6d80766ee37ac">
  <xsd:schema xmlns:xsd="http://www.w3.org/2001/XMLSchema" xmlns:xs="http://www.w3.org/2001/XMLSchema" xmlns:p="http://schemas.microsoft.com/office/2006/metadata/properties" xmlns:ns3="c38c8d43-5b02-447d-916b-fa111092e0ef" xmlns:ns4="28abf181-7363-47b1-81a7-ad2dd1301635" targetNamespace="http://schemas.microsoft.com/office/2006/metadata/properties" ma:root="true" ma:fieldsID="628b43f421a8a7d11a3f8a0e5ca6e9f4" ns3:_="" ns4:_="">
    <xsd:import namespace="c38c8d43-5b02-447d-916b-fa111092e0ef"/>
    <xsd:import namespace="28abf181-7363-47b1-81a7-ad2dd130163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8c8d43-5b02-447d-916b-fa111092e0e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8CCB1D-01E7-4CCA-8C52-BE385E2AF0C7}">
  <ds:schemaRefs>
    <ds:schemaRef ds:uri="http://purl.org/dc/terms/"/>
    <ds:schemaRef ds:uri="http://www.w3.org/XML/1998/namespace"/>
    <ds:schemaRef ds:uri="http://purl.org/dc/dcmitype/"/>
    <ds:schemaRef ds:uri="http://purl.org/dc/elements/1.1/"/>
    <ds:schemaRef ds:uri="http://schemas.openxmlformats.org/package/2006/metadata/core-properties"/>
    <ds:schemaRef ds:uri="http://schemas.microsoft.com/office/2006/documentManagement/types"/>
    <ds:schemaRef ds:uri="28abf181-7363-47b1-81a7-ad2dd1301635"/>
    <ds:schemaRef ds:uri="http://schemas.microsoft.com/office/infopath/2007/PartnerControls"/>
    <ds:schemaRef ds:uri="c38c8d43-5b02-447d-916b-fa111092e0ef"/>
    <ds:schemaRef ds:uri="http://schemas.microsoft.com/office/2006/metadata/properties"/>
  </ds:schemaRefs>
</ds:datastoreItem>
</file>

<file path=customXml/itemProps2.xml><?xml version="1.0" encoding="utf-8"?>
<ds:datastoreItem xmlns:ds="http://schemas.openxmlformats.org/officeDocument/2006/customXml" ds:itemID="{9402095F-2119-4534-9613-CDD38059E5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8c8d43-5b02-447d-916b-fa111092e0ef"/>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113C74-CEE0-46F1-A962-20B4F5AF41E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5079</Words>
  <Characters>28952</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Wells,Sara swp8174</dc:creator>
  <cp:keywords/>
  <dc:description/>
  <cp:lastModifiedBy>Wells,Sara swp8174</cp:lastModifiedBy>
  <cp:revision>2</cp:revision>
  <dcterms:created xsi:type="dcterms:W3CDTF">2023-09-05T17:57:00Z</dcterms:created>
  <dcterms:modified xsi:type="dcterms:W3CDTF">2023-09-05T17:57:00Z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2023-08-12T06:17:40Z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0d316337-f3ff-4f42-8db1-083eb68c9d64</vt:lpwstr>
  </property>
  <property fmtid="{D5CDD505-2E9C-101B-9397-08002B2CF9AE}" pid="8" name="MSIP_Label_66cf8fe5-b7b7-4df7-b38d-1c61ac2f6639_ContentBits">
    <vt:lpwstr>0</vt:lpwstr>
  </property>
  <property fmtid="{D5CDD505-2E9C-101B-9397-08002B2CF9AE}" pid="9" name="ContentTypeId">
    <vt:lpwstr>0x01010054B8175F6AC6A54E91B89DF926F5D23E</vt:lpwstr>
  </property>
</Properties>
</file>