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3EB87D2" wp14:paraId="26925079" wp14:textId="20330CFF">
      <w:pPr>
        <w:pStyle w:val="Normal"/>
      </w:pPr>
      <w:r w:rsidRPr="53EB87D2" w:rsidR="2365AB1A">
        <w:rPr>
          <w:rFonts w:ascii="Aptos" w:hAnsi="Aptos" w:eastAsia="Aptos" w:cs="Aptos"/>
          <w:noProof w:val="0"/>
          <w:sz w:val="24"/>
          <w:szCs w:val="24"/>
          <w:lang w:val="en-GB"/>
        </w:rPr>
        <w:t>Task 1: The material culture of death (2000 words, 40% of the portfolio mark), to be submitted 13/03/2026, by latest 23:59 via MOODLE/Turnitin</w:t>
      </w:r>
    </w:p>
    <w:p xmlns:wp14="http://schemas.microsoft.com/office/word/2010/wordml" w:rsidP="53EB87D2" wp14:paraId="5E5787A5" wp14:textId="4A0ACB06">
      <w:pPr>
        <w:pStyle w:val="Normal"/>
      </w:pPr>
      <w:r w:rsidRPr="53EB87D2" w:rsidR="2365AB1A">
        <w:rPr>
          <w:rFonts w:ascii="Aptos" w:hAnsi="Aptos" w:eastAsia="Aptos" w:cs="Aptos"/>
          <w:noProof w:val="0"/>
          <w:sz w:val="24"/>
          <w:szCs w:val="24"/>
          <w:lang w:val="en-GB"/>
        </w:rPr>
        <w:t xml:space="preserve"> Starting from the Egyptian tom TT99 in Thebes (Senneferi), describe the architecture and finds of this tomb. How does this material culture illustrates the position this person had in the ancient Egyptian society</w:t>
      </w:r>
    </w:p>
    <w:p w:rsidR="53EB87D2" w:rsidP="53EB87D2" w:rsidRDefault="53EB87D2" w14:paraId="4FF40D88" w14:textId="10C2595A">
      <w:pPr>
        <w:pStyle w:val="Normal"/>
        <w:rPr>
          <w:rFonts w:ascii="Aptos" w:hAnsi="Aptos" w:eastAsia="Aptos" w:cs="Aptos"/>
          <w:noProof w:val="0"/>
          <w:sz w:val="24"/>
          <w:szCs w:val="24"/>
          <w:lang w:val="en-GB"/>
        </w:rPr>
      </w:pPr>
    </w:p>
    <w:p w:rsidR="166E6288" w:rsidP="3AB572E8" w:rsidRDefault="166E6288" w14:paraId="5233A791" w14:textId="0670084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AB572E8" w:rsidR="166E6288">
        <w:rPr>
          <w:rFonts w:ascii="Aptos" w:hAnsi="Aptos" w:eastAsia="Aptos" w:cs="Aptos"/>
          <w:noProof w:val="0"/>
          <w:sz w:val="24"/>
          <w:szCs w:val="24"/>
          <w:lang w:val="en-GB"/>
        </w:rPr>
        <w:t>Tomb TT99 is a tomb in the Theban necropolis</w:t>
      </w:r>
      <w:r w:rsidRPr="3AB572E8" w:rsidR="6FAC5104">
        <w:rPr>
          <w:rFonts w:ascii="Aptos" w:hAnsi="Aptos" w:eastAsia="Aptos" w:cs="Aptos"/>
          <w:noProof w:val="0"/>
          <w:sz w:val="24"/>
          <w:szCs w:val="24"/>
          <w:lang w:val="en-GB"/>
        </w:rPr>
        <w:t xml:space="preserve"> </w:t>
      </w:r>
      <w:r w:rsidRPr="3AB572E8" w:rsidR="4C087233">
        <w:rPr>
          <w:rFonts w:ascii="Aptos" w:hAnsi="Aptos" w:eastAsia="Aptos" w:cs="Aptos"/>
          <w:noProof w:val="0"/>
          <w:sz w:val="24"/>
          <w:szCs w:val="24"/>
          <w:lang w:val="en-GB"/>
        </w:rPr>
        <w:t>located</w:t>
      </w:r>
      <w:r w:rsidRPr="3AB572E8" w:rsidR="4C087233">
        <w:rPr>
          <w:rFonts w:ascii="Aptos" w:hAnsi="Aptos" w:eastAsia="Aptos" w:cs="Aptos"/>
          <w:noProof w:val="0"/>
          <w:sz w:val="24"/>
          <w:szCs w:val="24"/>
          <w:lang w:val="en-GB"/>
        </w:rPr>
        <w:t xml:space="preserve"> upon a prominent hill on the west bank at Luxor; the hill itself is called Sheikh </w:t>
      </w:r>
      <w:r w:rsidRPr="3AB572E8" w:rsidR="5350A9A5">
        <w:rPr>
          <w:rFonts w:ascii="Aptos" w:hAnsi="Aptos" w:eastAsia="Aptos" w:cs="Aptos"/>
          <w:noProof w:val="0"/>
          <w:sz w:val="24"/>
          <w:szCs w:val="24"/>
          <w:lang w:val="en-GB"/>
        </w:rPr>
        <w:t>Abd</w:t>
      </w:r>
      <w:r w:rsidRPr="3AB572E8" w:rsidR="4C087233">
        <w:rPr>
          <w:rFonts w:ascii="Aptos" w:hAnsi="Aptos" w:eastAsia="Aptos" w:cs="Aptos"/>
          <w:noProof w:val="0"/>
          <w:sz w:val="24"/>
          <w:szCs w:val="24"/>
          <w:lang w:val="en-GB"/>
        </w:rPr>
        <w:t xml:space="preserve"> </w:t>
      </w:r>
      <w:r w:rsidRPr="3AB572E8" w:rsidR="7853C0EF">
        <w:rPr>
          <w:rFonts w:ascii="Aptos" w:hAnsi="Aptos" w:eastAsia="Aptos" w:cs="Aptos"/>
          <w:noProof w:val="0"/>
          <w:sz w:val="24"/>
          <w:szCs w:val="24"/>
          <w:lang w:val="en-GB"/>
        </w:rPr>
        <w:t>El</w:t>
      </w:r>
      <w:r w:rsidRPr="3AB572E8" w:rsidR="4C087233">
        <w:rPr>
          <w:rFonts w:ascii="Aptos" w:hAnsi="Aptos" w:eastAsia="Aptos" w:cs="Aptos"/>
          <w:noProof w:val="0"/>
          <w:sz w:val="24"/>
          <w:szCs w:val="24"/>
          <w:lang w:val="en-GB"/>
        </w:rPr>
        <w:t>-Quarna. The tomb it</w:t>
      </w:r>
      <w:r w:rsidRPr="3AB572E8" w:rsidR="19A5691D">
        <w:rPr>
          <w:rFonts w:ascii="Aptos" w:hAnsi="Aptos" w:eastAsia="Aptos" w:cs="Aptos"/>
          <w:noProof w:val="0"/>
          <w:sz w:val="24"/>
          <w:szCs w:val="24"/>
          <w:lang w:val="en-GB"/>
        </w:rPr>
        <w:t>self is found at the coordinates as follows “</w:t>
      </w:r>
      <w:r w:rsidRPr="3AB572E8" w:rsidR="19A569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Latitude: 25 degrees 43 min 53.52 secs N. Longitude: 32 degrees 36 min 25.73 secs E.”</w:t>
      </w:r>
      <w:r w:rsidRPr="3AB572E8" w:rsidR="56129F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(Strudwick 2017)</w:t>
      </w:r>
    </w:p>
    <w:p w:rsidR="19A5691D" w:rsidP="3AB572E8" w:rsidRDefault="19A5691D" w14:paraId="06042C77" w14:textId="4580B20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B572E8" w:rsidR="19A569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tomb of </w:t>
      </w:r>
      <w:r w:rsidRPr="3AB572E8" w:rsidR="19A569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Senneferi</w:t>
      </w:r>
      <w:r w:rsidRPr="3AB572E8" w:rsidR="19A569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said to be one of the “tombs of the nobles” </w:t>
      </w:r>
      <w:r w:rsidRPr="3AB572E8" w:rsidR="10D0D7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is said to have roughly been constructed around 1420BC, this date being around the time of the 18</w:t>
      </w:r>
      <w:r w:rsidRPr="3AB572E8" w:rsidR="10D0D7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3AB572E8" w:rsidR="10D0D7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dynasty</w:t>
      </w:r>
      <w:r w:rsidRPr="3AB572E8" w:rsidR="33528E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is dated to be from the years 1539BC-1292BC </w:t>
      </w:r>
      <w:r w:rsidRPr="3AB572E8" w:rsidR="5E3432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University of Memphis 2025) </w:t>
      </w:r>
      <w:r w:rsidRPr="3AB572E8" w:rsidR="33528E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would lead to the idea that this tomb was 18</w:t>
      </w:r>
      <w:r w:rsidRPr="3AB572E8" w:rsidR="33528E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3AB572E8" w:rsidR="33528E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dynasty in the new empire</w:t>
      </w:r>
      <w:r w:rsidRPr="3AB572E8" w:rsidR="424C18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473B084" w:rsidP="3AB572E8" w:rsidRDefault="5473B084" w14:paraId="5E6A8C69" w14:textId="3AAA727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B572E8" w:rsidR="5473B0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“Throughout most of Egyptian history, tombs were composed of a burial chamber underground for the coffin and burial goods, and a superstructure or chapel where offerings could be made, and the funerary rites performed”</w:t>
      </w:r>
      <w:r w:rsidRPr="3AB572E8" w:rsidR="5BDA62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Tombs were housing for the dead, but they often served two major functions, </w:t>
      </w:r>
      <w:r w:rsidRPr="3AB572E8" w:rsidR="1BF762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provided the dead with protection in the afterlife </w:t>
      </w:r>
      <w:r w:rsidRPr="3AB572E8" w:rsidR="582027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but also they served as a place for mourners to practice and preform rituals that aided the deceased </w:t>
      </w:r>
      <w:r w:rsidRPr="3AB572E8" w:rsidR="1633B8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into the ancient Egyptian idea of eternal life</w:t>
      </w:r>
    </w:p>
    <w:p w:rsidR="0210A583" w:rsidP="3AB572E8" w:rsidRDefault="0210A583" w14:paraId="1BE01191" w14:textId="706DBFE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B572E8" w:rsidR="0210A5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tomb of </w:t>
      </w:r>
      <w:r w:rsidRPr="3AB572E8" w:rsidR="0210A5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Senneferi</w:t>
      </w:r>
      <w:r w:rsidRPr="3AB572E8" w:rsidR="0210A5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been raided and looted </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AB572E8" w:rsidR="663FF7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Strudwick 2017) so</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much of the grave goods and tomb artefacts are said to be missing from TT99; </w:t>
      </w:r>
      <w:r w:rsidRPr="3AB572E8" w:rsidR="5C67E7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quite difficult to </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w:t>
      </w:r>
      <w:r w:rsidRPr="3AB572E8" w:rsidR="0A347B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B572E8" w:rsidR="37EBD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position that </w:t>
      </w:r>
      <w:r w:rsidRPr="3AB572E8" w:rsidR="37EBD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Senneferi</w:t>
      </w:r>
      <w:r w:rsidRPr="3AB572E8" w:rsidR="37EBD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in ancient Egyptian society. However, there are still aspects of the material culture that can give information surrounding his </w:t>
      </w:r>
      <w:r w:rsidRPr="3AB572E8" w:rsidR="08960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3AB572E8" w:rsidR="37EBD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dentity and status.</w:t>
      </w:r>
    </w:p>
    <w:p w:rsidR="15E87140" w:rsidP="3AB572E8" w:rsidRDefault="15E87140" w14:paraId="106AA581" w14:textId="0222B2B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B572E8" w:rsidR="15E871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material culture of the tomb reveal that Sennerferi was both a man of great status in ancient Egyptian society as well as a family man.</w:t>
      </w:r>
    </w:p>
    <w:p w:rsidR="0EDBAA9A" w:rsidP="3AB572E8" w:rsidRDefault="0EDBAA9A" w14:paraId="45D7C674" w14:textId="5F85B74C">
      <w:pPr>
        <w:pStyle w:val="Normal"/>
        <w:rPr>
          <w:rFonts w:ascii="Aptos" w:hAnsi="Aptos" w:eastAsia="Aptos" w:cs="Aptos"/>
          <w:b w:val="1"/>
          <w:bCs w:val="1"/>
          <w:noProof w:val="0"/>
          <w:sz w:val="24"/>
          <w:szCs w:val="24"/>
          <w:lang w:val="en-GB"/>
        </w:rPr>
      </w:pPr>
      <w:r w:rsidRPr="745D346B" w:rsidR="5D123573">
        <w:rPr>
          <w:rFonts w:ascii="Aptos" w:hAnsi="Aptos" w:eastAsia="Aptos" w:cs="Aptos"/>
          <w:b w:val="1"/>
          <w:bCs w:val="1"/>
          <w:noProof w:val="0"/>
          <w:sz w:val="24"/>
          <w:szCs w:val="24"/>
          <w:lang w:val="en-GB"/>
        </w:rPr>
        <w:t xml:space="preserve">Main body </w:t>
      </w:r>
    </w:p>
    <w:p w:rsidR="745D346B" w:rsidP="745D346B" w:rsidRDefault="745D346B" w14:paraId="235C697E" w14:textId="7F308599">
      <w:pPr>
        <w:pStyle w:val="Normal"/>
        <w:rPr>
          <w:rFonts w:ascii="Aptos" w:hAnsi="Aptos" w:eastAsia="Aptos" w:cs="Aptos"/>
          <w:b w:val="0"/>
          <w:bCs w:val="0"/>
          <w:noProof w:val="0"/>
          <w:sz w:val="24"/>
          <w:szCs w:val="24"/>
          <w:u w:val="single"/>
          <w:lang w:val="en-GB"/>
        </w:rPr>
      </w:pPr>
    </w:p>
    <w:p w:rsidR="745D346B" w:rsidP="745D346B" w:rsidRDefault="745D346B" w14:paraId="1AB8887B" w14:textId="3033BD57">
      <w:pPr>
        <w:pStyle w:val="Normal"/>
        <w:rPr>
          <w:rFonts w:ascii="Aptos" w:hAnsi="Aptos" w:eastAsia="Aptos" w:cs="Aptos"/>
          <w:b w:val="0"/>
          <w:bCs w:val="0"/>
          <w:noProof w:val="0"/>
          <w:sz w:val="24"/>
          <w:szCs w:val="24"/>
          <w:u w:val="single"/>
          <w:lang w:val="en-GB"/>
        </w:rPr>
      </w:pPr>
    </w:p>
    <w:p w:rsidR="745D346B" w:rsidP="745D346B" w:rsidRDefault="745D346B" w14:paraId="1A73E87B" w14:textId="2EB95D5D">
      <w:pPr>
        <w:pStyle w:val="Normal"/>
        <w:rPr>
          <w:rFonts w:ascii="Aptos" w:hAnsi="Aptos" w:eastAsia="Aptos" w:cs="Aptos"/>
          <w:b w:val="0"/>
          <w:bCs w:val="0"/>
          <w:noProof w:val="0"/>
          <w:sz w:val="24"/>
          <w:szCs w:val="24"/>
          <w:u w:val="single"/>
          <w:lang w:val="en-GB"/>
        </w:rPr>
      </w:pPr>
    </w:p>
    <w:p w:rsidR="745D346B" w:rsidP="745D346B" w:rsidRDefault="745D346B" w14:paraId="6B2C80F3" w14:textId="483ABFED">
      <w:pPr>
        <w:pStyle w:val="Normal"/>
        <w:rPr>
          <w:rFonts w:ascii="Aptos" w:hAnsi="Aptos" w:eastAsia="Aptos" w:cs="Aptos"/>
          <w:b w:val="0"/>
          <w:bCs w:val="0"/>
          <w:noProof w:val="0"/>
          <w:sz w:val="24"/>
          <w:szCs w:val="24"/>
          <w:u w:val="single"/>
          <w:lang w:val="en-GB"/>
        </w:rPr>
      </w:pPr>
    </w:p>
    <w:p w:rsidR="745D346B" w:rsidP="745D346B" w:rsidRDefault="745D346B" w14:paraId="15A47483" w14:textId="21F0B7E6">
      <w:pPr>
        <w:pStyle w:val="Normal"/>
        <w:rPr>
          <w:rFonts w:ascii="Aptos" w:hAnsi="Aptos" w:eastAsia="Aptos" w:cs="Aptos"/>
          <w:b w:val="0"/>
          <w:bCs w:val="0"/>
          <w:noProof w:val="0"/>
          <w:sz w:val="24"/>
          <w:szCs w:val="24"/>
          <w:u w:val="single"/>
          <w:lang w:val="en-GB"/>
        </w:rPr>
      </w:pPr>
    </w:p>
    <w:p w:rsidR="745D346B" w:rsidP="745D346B" w:rsidRDefault="745D346B" w14:paraId="1D9F2C8C" w14:textId="1BC5008E">
      <w:pPr>
        <w:pStyle w:val="Normal"/>
        <w:rPr>
          <w:rFonts w:ascii="Aptos" w:hAnsi="Aptos" w:eastAsia="Aptos" w:cs="Aptos"/>
          <w:b w:val="0"/>
          <w:bCs w:val="0"/>
          <w:noProof w:val="0"/>
          <w:sz w:val="24"/>
          <w:szCs w:val="24"/>
          <w:u w:val="single"/>
          <w:lang w:val="en-GB"/>
        </w:rPr>
      </w:pPr>
    </w:p>
    <w:p w:rsidR="745D346B" w:rsidP="745D346B" w:rsidRDefault="745D346B" w14:paraId="27804793" w14:textId="245BB57D">
      <w:pPr>
        <w:pStyle w:val="Normal"/>
        <w:rPr>
          <w:rFonts w:ascii="Aptos" w:hAnsi="Aptos" w:eastAsia="Aptos" w:cs="Aptos"/>
          <w:b w:val="0"/>
          <w:bCs w:val="0"/>
          <w:noProof w:val="0"/>
          <w:sz w:val="24"/>
          <w:szCs w:val="24"/>
          <w:u w:val="single"/>
          <w:lang w:val="en-GB"/>
        </w:rPr>
      </w:pPr>
    </w:p>
    <w:p w:rsidR="3AB572E8" w:rsidP="745D346B" w:rsidRDefault="3AB572E8" w14:paraId="038D6D37" w14:textId="57ED1C30">
      <w:pPr>
        <w:pStyle w:val="Normal"/>
        <w:rPr>
          <w:rFonts w:ascii="Aptos" w:hAnsi="Aptos" w:eastAsia="Aptos" w:cs="Aptos"/>
          <w:b w:val="0"/>
          <w:bCs w:val="0"/>
          <w:noProof w:val="0"/>
          <w:sz w:val="28"/>
          <w:szCs w:val="28"/>
          <w:u w:val="single"/>
          <w:lang w:val="en-GB"/>
        </w:rPr>
      </w:pPr>
      <w:r w:rsidRPr="745D346B" w:rsidR="2285A4FE">
        <w:rPr>
          <w:rFonts w:ascii="Aptos" w:hAnsi="Aptos" w:eastAsia="Aptos" w:cs="Aptos"/>
          <w:b w:val="0"/>
          <w:bCs w:val="0"/>
          <w:noProof w:val="0"/>
          <w:sz w:val="28"/>
          <w:szCs w:val="28"/>
          <w:u w:val="single"/>
          <w:lang w:val="en-GB"/>
        </w:rPr>
        <w:t xml:space="preserve">The </w:t>
      </w:r>
      <w:r w:rsidRPr="745D346B" w:rsidR="21CF9CF6">
        <w:rPr>
          <w:rFonts w:ascii="Aptos" w:hAnsi="Aptos" w:eastAsia="Aptos" w:cs="Aptos"/>
          <w:b w:val="0"/>
          <w:bCs w:val="0"/>
          <w:noProof w:val="0"/>
          <w:sz w:val="28"/>
          <w:szCs w:val="28"/>
          <w:u w:val="single"/>
          <w:lang w:val="en-GB"/>
        </w:rPr>
        <w:t>C</w:t>
      </w:r>
      <w:r w:rsidRPr="745D346B" w:rsidR="2285A4FE">
        <w:rPr>
          <w:rFonts w:ascii="Aptos" w:hAnsi="Aptos" w:eastAsia="Aptos" w:cs="Aptos"/>
          <w:b w:val="0"/>
          <w:bCs w:val="0"/>
          <w:noProof w:val="0"/>
          <w:sz w:val="28"/>
          <w:szCs w:val="28"/>
          <w:u w:val="single"/>
          <w:lang w:val="en-GB"/>
        </w:rPr>
        <w:t>ourtyard</w:t>
      </w:r>
    </w:p>
    <w:p w:rsidR="53EB87D2" w:rsidP="53EB87D2" w:rsidRDefault="53EB87D2" w14:paraId="2652BABF" w14:textId="2EB29111">
      <w:pPr>
        <w:pStyle w:val="Normal"/>
        <w:rPr>
          <w:rFonts w:ascii="Aptos" w:hAnsi="Aptos" w:eastAsia="Aptos" w:cs="Aptos"/>
          <w:noProof w:val="0"/>
          <w:sz w:val="24"/>
          <w:szCs w:val="24"/>
          <w:lang w:val="en-GB"/>
        </w:rPr>
      </w:pPr>
      <w:r w:rsidRPr="745D346B" w:rsidR="02E1B229">
        <w:rPr>
          <w:rFonts w:ascii="Aptos" w:hAnsi="Aptos" w:eastAsia="Aptos" w:cs="Aptos"/>
          <w:noProof w:val="0"/>
          <w:sz w:val="24"/>
          <w:szCs w:val="24"/>
          <w:lang w:val="en-GB"/>
        </w:rPr>
        <w:t>The courtyard of TT99 began excavation in 1996</w:t>
      </w:r>
      <w:r w:rsidRPr="745D346B" w:rsidR="13A5FAFE">
        <w:rPr>
          <w:rFonts w:ascii="Aptos" w:hAnsi="Aptos" w:eastAsia="Aptos" w:cs="Aptos"/>
          <w:noProof w:val="0"/>
          <w:sz w:val="24"/>
          <w:szCs w:val="24"/>
          <w:lang w:val="en-GB"/>
        </w:rPr>
        <w:t>.</w:t>
      </w:r>
    </w:p>
    <w:p w:rsidR="02E1B229" w:rsidP="745D346B" w:rsidRDefault="02E1B229" w14:paraId="49517584" w14:textId="05D56D6B">
      <w:pPr>
        <w:pStyle w:val="Normal"/>
      </w:pPr>
      <w:r w:rsidR="02E1B229">
        <w:drawing>
          <wp:inline wp14:editId="256B1439" wp14:anchorId="44E37141">
            <wp:extent cx="1956735" cy="3222265"/>
            <wp:effectExtent l="0" t="0" r="0" b="0"/>
            <wp:docPr id="16206491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0649106" name="Picture 1620649106"/>
                    <pic:cNvPicPr/>
                  </pic:nvPicPr>
                  <pic:blipFill>
                    <a:blip xmlns:r="http://schemas.openxmlformats.org/officeDocument/2006/relationships" r:embed="rId750671708">
                      <a:extLst>
                        <a:ext uri="{28A0092B-C50C-407E-A947-70E740481C1C}">
                          <a14:useLocalDpi xmlns:a14="http://schemas.microsoft.com/office/drawing/2010/main"/>
                        </a:ext>
                      </a:extLst>
                    </a:blip>
                    <a:srcRect l="0" t="0" r="4899" b="3202"/>
                    <a:stretch>
                      <a:fillRect/>
                    </a:stretch>
                  </pic:blipFill>
                  <pic:spPr>
                    <a:xfrm rot="0">
                      <a:off x="0" y="0"/>
                      <a:ext cx="1956735" cy="3222265"/>
                    </a:xfrm>
                    <a:prstGeom prst="rect">
                      <a:avLst/>
                    </a:prstGeom>
                  </pic:spPr>
                </pic:pic>
              </a:graphicData>
            </a:graphic>
          </wp:inline>
        </w:drawing>
      </w:r>
    </w:p>
    <w:p w:rsidR="3AB572E8" w:rsidP="745D346B" w:rsidRDefault="3AB572E8" w14:paraId="66EEB117" w14:textId="07C561BB">
      <w:pPr>
        <w:pStyle w:val="Normal"/>
        <w:rPr>
          <w:rFonts w:ascii="Aptos" w:hAnsi="Aptos" w:eastAsia="Aptos" w:cs="Aptos"/>
          <w:noProof w:val="0"/>
          <w:sz w:val="12"/>
          <w:szCs w:val="12"/>
          <w:lang w:val="en-GB"/>
        </w:rPr>
      </w:pPr>
      <w:r w:rsidRPr="745D346B" w:rsidR="02E1B229">
        <w:rPr>
          <w:rFonts w:ascii="Aptos" w:hAnsi="Aptos" w:eastAsia="Aptos" w:cs="Aptos"/>
          <w:noProof w:val="0"/>
          <w:sz w:val="12"/>
          <w:szCs w:val="12"/>
          <w:lang w:val="en-GB"/>
        </w:rPr>
        <w:t>Fig 1 – picture of courtyard of TT99 in 1996 before being excavated and researched</w:t>
      </w:r>
    </w:p>
    <w:p w:rsidR="303E6A70" w:rsidP="745D346B" w:rsidRDefault="303E6A70" w14:paraId="37DDF3DC" w14:textId="639E30EF">
      <w:pPr>
        <w:pStyle w:val="Normal"/>
        <w:rPr>
          <w:rFonts w:ascii="Aptos" w:hAnsi="Aptos" w:eastAsia="Aptos" w:cs="Aptos"/>
          <w:noProof w:val="0"/>
          <w:sz w:val="24"/>
          <w:szCs w:val="24"/>
          <w:lang w:val="en-GB"/>
        </w:rPr>
      </w:pPr>
      <w:r w:rsidRPr="745D346B" w:rsidR="303E6A70">
        <w:rPr>
          <w:rFonts w:ascii="Aptos" w:hAnsi="Aptos" w:eastAsia="Aptos" w:cs="Aptos"/>
          <w:noProof w:val="0"/>
          <w:sz w:val="24"/>
          <w:szCs w:val="24"/>
          <w:lang w:val="en-GB"/>
        </w:rPr>
        <w:t xml:space="preserve">The image shows what would be just outside the entrance to the tomb itself; a large </w:t>
      </w:r>
      <w:r w:rsidRPr="745D346B" w:rsidR="303E6A70">
        <w:rPr>
          <w:rFonts w:ascii="Aptos" w:hAnsi="Aptos" w:eastAsia="Aptos" w:cs="Aptos"/>
          <w:noProof w:val="0"/>
          <w:sz w:val="24"/>
          <w:szCs w:val="24"/>
          <w:lang w:val="en-GB"/>
        </w:rPr>
        <w:t>open area</w:t>
      </w:r>
      <w:r w:rsidRPr="745D346B" w:rsidR="303E6A70">
        <w:rPr>
          <w:rFonts w:ascii="Aptos" w:hAnsi="Aptos" w:eastAsia="Aptos" w:cs="Aptos"/>
          <w:noProof w:val="0"/>
          <w:sz w:val="24"/>
          <w:szCs w:val="24"/>
          <w:lang w:val="en-GB"/>
        </w:rPr>
        <w:t xml:space="preserve"> </w:t>
      </w:r>
      <w:r w:rsidRPr="745D346B" w:rsidR="0A15055C">
        <w:rPr>
          <w:rFonts w:ascii="Aptos" w:hAnsi="Aptos" w:eastAsia="Aptos" w:cs="Aptos"/>
          <w:noProof w:val="0"/>
          <w:sz w:val="24"/>
          <w:szCs w:val="24"/>
          <w:lang w:val="en-GB"/>
        </w:rPr>
        <w:t xml:space="preserve">that forms the first built space within the tomb's overall layout (Strudwick 2017). </w:t>
      </w:r>
    </w:p>
    <w:p w:rsidR="586EEAB2" w:rsidP="745D346B" w:rsidRDefault="586EEAB2" w14:paraId="245A3A1B" w14:textId="60C83EF3">
      <w:pPr>
        <w:pStyle w:val="Normal"/>
      </w:pPr>
      <w:r w:rsidR="586EEAB2">
        <w:drawing>
          <wp:inline wp14:editId="644D23D6" wp14:anchorId="79F5C8F8">
            <wp:extent cx="3162306" cy="2077304"/>
            <wp:effectExtent l="0" t="0" r="0" b="0"/>
            <wp:docPr id="910673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0673070" name="Picture 910673070"/>
                    <pic:cNvPicPr/>
                  </pic:nvPicPr>
                  <pic:blipFill>
                    <a:blip xmlns:r="http://schemas.openxmlformats.org/officeDocument/2006/relationships" r:embed="rId1713101030">
                      <a:extLst>
                        <a:ext uri="{28A0092B-C50C-407E-A947-70E740481C1C}">
                          <a14:useLocalDpi xmlns:a14="http://schemas.microsoft.com/office/drawing/2010/main"/>
                        </a:ext>
                      </a:extLst>
                    </a:blip>
                    <a:srcRect l="0" t="0" r="3494" b="4750"/>
                    <a:stretch>
                      <a:fillRect/>
                    </a:stretch>
                  </pic:blipFill>
                  <pic:spPr>
                    <a:xfrm rot="0">
                      <a:off x="0" y="0"/>
                      <a:ext cx="3162306" cy="2077304"/>
                    </a:xfrm>
                    <a:prstGeom prst="rect">
                      <a:avLst/>
                    </a:prstGeom>
                  </pic:spPr>
                </pic:pic>
              </a:graphicData>
            </a:graphic>
          </wp:inline>
        </w:drawing>
      </w:r>
    </w:p>
    <w:p w:rsidR="586EEAB2" w:rsidP="745D346B" w:rsidRDefault="586EEAB2" w14:paraId="2B85F3B0" w14:textId="67B90B6A">
      <w:pPr>
        <w:pStyle w:val="Normal"/>
        <w:rPr>
          <w:sz w:val="12"/>
          <w:szCs w:val="12"/>
        </w:rPr>
      </w:pPr>
      <w:r w:rsidRPr="745D346B" w:rsidR="586EEAB2">
        <w:rPr>
          <w:sz w:val="12"/>
          <w:szCs w:val="12"/>
        </w:rPr>
        <w:t>Fig 2 – picture of courtyard after excavation</w:t>
      </w:r>
    </w:p>
    <w:p w:rsidR="6085BA87" w:rsidP="745D346B" w:rsidRDefault="6085BA87" w14:paraId="1BDAB8DE" w14:textId="0083ADDE">
      <w:pPr>
        <w:pStyle w:val="Normal"/>
        <w:rPr>
          <w:sz w:val="24"/>
          <w:szCs w:val="24"/>
        </w:rPr>
      </w:pPr>
      <w:r w:rsidRPr="745D346B" w:rsidR="6085BA87">
        <w:rPr>
          <w:sz w:val="24"/>
          <w:szCs w:val="24"/>
        </w:rPr>
        <w:t xml:space="preserve">“The Courtyard is an irregularly shaped rectangle, which after excavation measures approximately 11.30 m at the west, 14.25 m at the south, 15.14 m at the north and 12.22 m at the east” </w:t>
      </w:r>
      <w:r w:rsidRPr="745D346B" w:rsidR="6DD9C958">
        <w:rPr>
          <w:sz w:val="24"/>
          <w:szCs w:val="24"/>
        </w:rPr>
        <w:t xml:space="preserve">(Strudwick 2016). </w:t>
      </w:r>
      <w:r w:rsidRPr="745D346B" w:rsidR="64D40CD8">
        <w:rPr>
          <w:sz w:val="24"/>
          <w:szCs w:val="24"/>
        </w:rPr>
        <w:t xml:space="preserve">The front of the courtyard (top of the picture) </w:t>
      </w:r>
      <w:r w:rsidRPr="745D346B" w:rsidR="61531E1D">
        <w:rPr>
          <w:sz w:val="24"/>
          <w:szCs w:val="24"/>
        </w:rPr>
        <w:t>shows the remains of stones in an almost fenced appearance and shape</w:t>
      </w:r>
      <w:r w:rsidRPr="745D346B" w:rsidR="1517D559">
        <w:rPr>
          <w:sz w:val="24"/>
          <w:szCs w:val="24"/>
        </w:rPr>
        <w:t xml:space="preserve"> that were deemed to be ancient and what remains of a brick wall that is believed to have enclosed the front of the courtyard</w:t>
      </w:r>
      <w:r w:rsidRPr="745D346B" w:rsidR="15D6365D">
        <w:rPr>
          <w:sz w:val="24"/>
          <w:szCs w:val="24"/>
        </w:rPr>
        <w:t>, acting as almost a front room to the tomb (Strudwick 2017)</w:t>
      </w:r>
    </w:p>
    <w:p w:rsidR="3AB572E8" w:rsidP="745D346B" w:rsidRDefault="3AB572E8" w14:paraId="0DD8E938" w14:textId="351DF6EF">
      <w:pPr>
        <w:pStyle w:val="Normal"/>
        <w:rPr>
          <w:rFonts w:ascii="Aptos" w:hAnsi="Aptos" w:eastAsia="Aptos" w:cs="Aptos"/>
          <w:noProof w:val="0"/>
          <w:sz w:val="28"/>
          <w:szCs w:val="28"/>
          <w:u w:val="single"/>
          <w:lang w:val="en-GB"/>
        </w:rPr>
      </w:pPr>
      <w:r w:rsidRPr="745D346B" w:rsidR="09167957">
        <w:rPr>
          <w:rFonts w:ascii="Aptos" w:hAnsi="Aptos" w:eastAsia="Aptos" w:cs="Aptos"/>
          <w:noProof w:val="0"/>
          <w:sz w:val="28"/>
          <w:szCs w:val="28"/>
          <w:u w:val="single"/>
          <w:lang w:val="en-GB"/>
        </w:rPr>
        <w:t>The Doorway</w:t>
      </w:r>
    </w:p>
    <w:p w:rsidR="36F2CDBD" w:rsidP="745D346B" w:rsidRDefault="36F2CDBD" w14:paraId="59CC32A8" w14:textId="63549454">
      <w:pPr>
        <w:pStyle w:val="Normal"/>
      </w:pPr>
      <w:r w:rsidR="36F2CDBD">
        <w:drawing>
          <wp:inline wp14:editId="65ECDECC" wp14:anchorId="286B1B7D">
            <wp:extent cx="2343150" cy="3657600"/>
            <wp:effectExtent l="0" t="0" r="0" b="0"/>
            <wp:docPr id="9369982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6998252" name="Picture 936998252"/>
                    <pic:cNvPicPr/>
                  </pic:nvPicPr>
                  <pic:blipFill>
                    <a:blip xmlns:r="http://schemas.openxmlformats.org/officeDocument/2006/relationships" r:embed="rId2109162584">
                      <a:extLst>
                        <a:ext uri="{28A0092B-C50C-407E-A947-70E740481C1C}">
                          <a14:useLocalDpi xmlns:a14="http://schemas.microsoft.com/office/drawing/2010/main"/>
                        </a:ext>
                      </a:extLst>
                    </a:blip>
                    <a:stretch>
                      <a:fillRect/>
                    </a:stretch>
                  </pic:blipFill>
                  <pic:spPr>
                    <a:xfrm>
                      <a:off x="0" y="0"/>
                      <a:ext cx="2343150" cy="3657600"/>
                    </a:xfrm>
                    <a:prstGeom prst="rect">
                      <a:avLst/>
                    </a:prstGeom>
                  </pic:spPr>
                </pic:pic>
              </a:graphicData>
            </a:graphic>
          </wp:inline>
        </w:drawing>
      </w:r>
    </w:p>
    <w:p w:rsidR="3AB572E8" w:rsidP="745D346B" w:rsidRDefault="3AB572E8" w14:paraId="779005D0" w14:textId="12AD8C94">
      <w:pPr>
        <w:pStyle w:val="Normal"/>
        <w:rPr>
          <w:rFonts w:ascii="Aptos" w:hAnsi="Aptos" w:eastAsia="Aptos" w:cs="Aptos"/>
          <w:noProof w:val="0"/>
          <w:sz w:val="12"/>
          <w:szCs w:val="12"/>
          <w:lang w:val="en-GB"/>
        </w:rPr>
      </w:pPr>
      <w:r w:rsidRPr="745D346B" w:rsidR="36F2CDBD">
        <w:rPr>
          <w:rFonts w:ascii="Aptos" w:hAnsi="Aptos" w:eastAsia="Aptos" w:cs="Aptos"/>
          <w:noProof w:val="0"/>
          <w:sz w:val="12"/>
          <w:szCs w:val="12"/>
          <w:lang w:val="en-GB"/>
        </w:rPr>
        <w:t>Fig 4 – the doorway to the tomb</w:t>
      </w:r>
    </w:p>
    <w:p w:rsidR="3AB572E8" w:rsidP="3AB572E8" w:rsidRDefault="3AB572E8" w14:paraId="311B3C1D" w14:textId="620E03EE">
      <w:pPr>
        <w:pStyle w:val="Normal"/>
        <w:rPr>
          <w:rFonts w:ascii="Aptos" w:hAnsi="Aptos" w:eastAsia="Aptos" w:cs="Aptos"/>
          <w:noProof w:val="0"/>
          <w:sz w:val="24"/>
          <w:szCs w:val="24"/>
          <w:lang w:val="en-GB"/>
        </w:rPr>
      </w:pPr>
      <w:r w:rsidRPr="745D346B" w:rsidR="36F2CDBD">
        <w:rPr>
          <w:rFonts w:ascii="Aptos" w:hAnsi="Aptos" w:eastAsia="Aptos" w:cs="Aptos"/>
          <w:noProof w:val="0"/>
          <w:sz w:val="24"/>
          <w:szCs w:val="24"/>
          <w:lang w:val="en-GB"/>
        </w:rPr>
        <w:t xml:space="preserve">The doorway of the tomb creates a big architectural threshold between the outer courtyard and the inner spaces of the tomb, showing the transition from an open </w:t>
      </w:r>
      <w:r w:rsidRPr="745D346B" w:rsidR="0E94DB64">
        <w:rPr>
          <w:rFonts w:ascii="Aptos" w:hAnsi="Aptos" w:eastAsia="Aptos" w:cs="Aptos"/>
          <w:noProof w:val="0"/>
          <w:sz w:val="24"/>
          <w:szCs w:val="24"/>
          <w:lang w:val="en-GB"/>
        </w:rPr>
        <w:t>and accessible</w:t>
      </w:r>
      <w:r w:rsidRPr="745D346B" w:rsidR="38476B13">
        <w:rPr>
          <w:rFonts w:ascii="Aptos" w:hAnsi="Aptos" w:eastAsia="Aptos" w:cs="Aptos"/>
          <w:noProof w:val="0"/>
          <w:sz w:val="24"/>
          <w:szCs w:val="24"/>
          <w:lang w:val="en-GB"/>
        </w:rPr>
        <w:t xml:space="preserve"> area</w:t>
      </w:r>
      <w:r w:rsidRPr="745D346B" w:rsidR="0E94DB64">
        <w:rPr>
          <w:rFonts w:ascii="Aptos" w:hAnsi="Aptos" w:eastAsia="Aptos" w:cs="Aptos"/>
          <w:noProof w:val="0"/>
          <w:sz w:val="24"/>
          <w:szCs w:val="24"/>
          <w:lang w:val="en-GB"/>
        </w:rPr>
        <w:t xml:space="preserve"> to every</w:t>
      </w:r>
      <w:r w:rsidRPr="745D346B" w:rsidR="1B18135A">
        <w:rPr>
          <w:rFonts w:ascii="Aptos" w:hAnsi="Aptos" w:eastAsia="Aptos" w:cs="Aptos"/>
          <w:noProof w:val="0"/>
          <w:sz w:val="24"/>
          <w:szCs w:val="24"/>
          <w:lang w:val="en-GB"/>
        </w:rPr>
        <w:t>one visiting the tomb</w:t>
      </w:r>
      <w:r w:rsidRPr="745D346B" w:rsidR="261E124E">
        <w:rPr>
          <w:rFonts w:ascii="Aptos" w:hAnsi="Aptos" w:eastAsia="Aptos" w:cs="Aptos"/>
          <w:noProof w:val="0"/>
          <w:sz w:val="24"/>
          <w:szCs w:val="24"/>
          <w:lang w:val="en-GB"/>
        </w:rPr>
        <w:t>,</w:t>
      </w:r>
      <w:r w:rsidRPr="745D346B" w:rsidR="0E94DB64">
        <w:rPr>
          <w:rFonts w:ascii="Aptos" w:hAnsi="Aptos" w:eastAsia="Aptos" w:cs="Aptos"/>
          <w:noProof w:val="0"/>
          <w:sz w:val="24"/>
          <w:szCs w:val="24"/>
          <w:lang w:val="en-GB"/>
        </w:rPr>
        <w:t xml:space="preserve"> to a more controlled and enclosed environment</w:t>
      </w:r>
      <w:r w:rsidRPr="745D346B" w:rsidR="6F670218">
        <w:rPr>
          <w:rFonts w:ascii="Aptos" w:hAnsi="Aptos" w:eastAsia="Aptos" w:cs="Aptos"/>
          <w:noProof w:val="0"/>
          <w:sz w:val="24"/>
          <w:szCs w:val="24"/>
          <w:lang w:val="en-GB"/>
        </w:rPr>
        <w:t xml:space="preserve"> where only a select few people could enter</w:t>
      </w:r>
      <w:r w:rsidRPr="745D346B" w:rsidR="0E94DB64">
        <w:rPr>
          <w:rFonts w:ascii="Aptos" w:hAnsi="Aptos" w:eastAsia="Aptos" w:cs="Aptos"/>
          <w:noProof w:val="0"/>
          <w:sz w:val="24"/>
          <w:szCs w:val="24"/>
          <w:lang w:val="en-GB"/>
        </w:rPr>
        <w:t xml:space="preserve"> </w:t>
      </w:r>
      <w:r w:rsidRPr="745D346B" w:rsidR="07596B97">
        <w:rPr>
          <w:rFonts w:ascii="Aptos" w:hAnsi="Aptos" w:eastAsia="Aptos" w:cs="Aptos"/>
          <w:noProof w:val="0"/>
          <w:sz w:val="24"/>
          <w:szCs w:val="24"/>
          <w:lang w:val="en-GB"/>
        </w:rPr>
        <w:t xml:space="preserve">(Strudwick 2017). The entrance to the tomb </w:t>
      </w:r>
      <w:r w:rsidRPr="745D346B" w:rsidR="67806042">
        <w:rPr>
          <w:rFonts w:ascii="Aptos" w:hAnsi="Aptos" w:eastAsia="Aptos" w:cs="Aptos"/>
          <w:noProof w:val="0"/>
          <w:sz w:val="24"/>
          <w:szCs w:val="24"/>
          <w:lang w:val="en-GB"/>
        </w:rPr>
        <w:t>isn'</w:t>
      </w:r>
      <w:r w:rsidRPr="745D346B" w:rsidR="67806042">
        <w:rPr>
          <w:rFonts w:ascii="Aptos" w:hAnsi="Aptos" w:eastAsia="Aptos" w:cs="Aptos"/>
          <w:noProof w:val="0"/>
          <w:sz w:val="24"/>
          <w:szCs w:val="24"/>
          <w:lang w:val="en-GB"/>
        </w:rPr>
        <w:t>t</w:t>
      </w:r>
      <w:r w:rsidRPr="745D346B" w:rsidR="07596B97">
        <w:rPr>
          <w:rFonts w:ascii="Aptos" w:hAnsi="Aptos" w:eastAsia="Aptos" w:cs="Aptos"/>
          <w:noProof w:val="0"/>
          <w:sz w:val="24"/>
          <w:szCs w:val="24"/>
          <w:lang w:val="en-GB"/>
        </w:rPr>
        <w:t xml:space="preserve"> a s</w:t>
      </w:r>
      <w:r w:rsidRPr="745D346B" w:rsidR="07596B97">
        <w:rPr>
          <w:rFonts w:ascii="Aptos" w:hAnsi="Aptos" w:eastAsia="Aptos" w:cs="Aptos"/>
          <w:noProof w:val="0"/>
          <w:sz w:val="24"/>
          <w:szCs w:val="24"/>
          <w:lang w:val="en-GB"/>
        </w:rPr>
        <w:t>tandalone feature of the tomb but an integral part of</w:t>
      </w:r>
      <w:r w:rsidRPr="745D346B" w:rsidR="7C2BC3C1">
        <w:rPr>
          <w:rFonts w:ascii="Aptos" w:hAnsi="Aptos" w:eastAsia="Aptos" w:cs="Aptos"/>
          <w:noProof w:val="0"/>
          <w:sz w:val="24"/>
          <w:szCs w:val="24"/>
          <w:lang w:val="en-GB"/>
        </w:rPr>
        <w:t xml:space="preserve"> a clearly organised layout that would guide people </w:t>
      </w:r>
      <w:r w:rsidRPr="745D346B" w:rsidR="7C2BC3C1">
        <w:rPr>
          <w:rFonts w:ascii="Aptos" w:hAnsi="Aptos" w:eastAsia="Aptos" w:cs="Aptos"/>
          <w:noProof w:val="0"/>
          <w:sz w:val="24"/>
          <w:szCs w:val="24"/>
          <w:lang w:val="en-GB"/>
        </w:rPr>
        <w:t>visi</w:t>
      </w:r>
      <w:r w:rsidRPr="745D346B" w:rsidR="7C2BC3C1">
        <w:rPr>
          <w:rFonts w:ascii="Aptos" w:hAnsi="Aptos" w:eastAsia="Aptos" w:cs="Aptos"/>
          <w:noProof w:val="0"/>
          <w:sz w:val="24"/>
          <w:szCs w:val="24"/>
          <w:lang w:val="en-GB"/>
        </w:rPr>
        <w:t>tng</w:t>
      </w:r>
      <w:r w:rsidRPr="745D346B" w:rsidR="7C2BC3C1">
        <w:rPr>
          <w:rFonts w:ascii="Aptos" w:hAnsi="Aptos" w:eastAsia="Aptos" w:cs="Aptos"/>
          <w:noProof w:val="0"/>
          <w:sz w:val="24"/>
          <w:szCs w:val="24"/>
          <w:lang w:val="en-GB"/>
        </w:rPr>
        <w:t xml:space="preserve"> the</w:t>
      </w:r>
      <w:r w:rsidRPr="745D346B" w:rsidR="7C2BC3C1">
        <w:rPr>
          <w:rFonts w:ascii="Aptos" w:hAnsi="Aptos" w:eastAsia="Aptos" w:cs="Aptos"/>
          <w:noProof w:val="0"/>
          <w:sz w:val="24"/>
          <w:szCs w:val="24"/>
          <w:lang w:val="en-GB"/>
        </w:rPr>
        <w:t xml:space="preserve"> tomb; both worshippers </w:t>
      </w:r>
      <w:r w:rsidRPr="745D346B" w:rsidR="7CAA6E9C">
        <w:rPr>
          <w:rFonts w:ascii="Aptos" w:hAnsi="Aptos" w:eastAsia="Aptos" w:cs="Aptos"/>
          <w:noProof w:val="0"/>
          <w:sz w:val="24"/>
          <w:szCs w:val="24"/>
          <w:lang w:val="en-GB"/>
        </w:rPr>
        <w:t xml:space="preserve">and </w:t>
      </w:r>
      <w:r w:rsidRPr="745D346B" w:rsidR="7C2BC3C1">
        <w:rPr>
          <w:rFonts w:ascii="Aptos" w:hAnsi="Aptos" w:eastAsia="Aptos" w:cs="Aptos"/>
          <w:noProof w:val="0"/>
          <w:sz w:val="24"/>
          <w:szCs w:val="24"/>
          <w:lang w:val="en-GB"/>
        </w:rPr>
        <w:t xml:space="preserve">the family on </w:t>
      </w:r>
      <w:r w:rsidRPr="745D346B" w:rsidR="7C2BC3C1">
        <w:rPr>
          <w:rFonts w:ascii="Aptos" w:hAnsi="Aptos" w:eastAsia="Aptos" w:cs="Aptos"/>
          <w:noProof w:val="0"/>
          <w:sz w:val="24"/>
          <w:szCs w:val="24"/>
          <w:lang w:val="en-GB"/>
        </w:rPr>
        <w:t>Senn</w:t>
      </w:r>
      <w:r w:rsidRPr="745D346B" w:rsidR="7C2BC3C1">
        <w:rPr>
          <w:rFonts w:ascii="Aptos" w:hAnsi="Aptos" w:eastAsia="Aptos" w:cs="Aptos"/>
          <w:noProof w:val="0"/>
          <w:sz w:val="24"/>
          <w:szCs w:val="24"/>
          <w:lang w:val="en-GB"/>
        </w:rPr>
        <w:t>efari</w:t>
      </w:r>
      <w:r w:rsidRPr="745D346B" w:rsidR="7C2BC3C1">
        <w:rPr>
          <w:rFonts w:ascii="Aptos" w:hAnsi="Aptos" w:eastAsia="Aptos" w:cs="Aptos"/>
          <w:noProof w:val="0"/>
          <w:sz w:val="24"/>
          <w:szCs w:val="24"/>
          <w:lang w:val="en-GB"/>
        </w:rPr>
        <w:t xml:space="preserve"> </w:t>
      </w:r>
      <w:r w:rsidRPr="745D346B" w:rsidR="58DA8607">
        <w:rPr>
          <w:rFonts w:ascii="Aptos" w:hAnsi="Aptos" w:eastAsia="Aptos" w:cs="Aptos"/>
          <w:noProof w:val="0"/>
          <w:sz w:val="24"/>
          <w:szCs w:val="24"/>
          <w:lang w:val="en-GB"/>
        </w:rPr>
        <w:t>per</w:t>
      </w:r>
      <w:r w:rsidRPr="745D346B" w:rsidR="58DA8607">
        <w:rPr>
          <w:rFonts w:ascii="Aptos" w:hAnsi="Aptos" w:eastAsia="Aptos" w:cs="Aptos"/>
          <w:noProof w:val="0"/>
          <w:sz w:val="24"/>
          <w:szCs w:val="24"/>
          <w:lang w:val="en-GB"/>
        </w:rPr>
        <w:t>h</w:t>
      </w:r>
      <w:r w:rsidRPr="745D346B" w:rsidR="58DA8607">
        <w:rPr>
          <w:rFonts w:ascii="Aptos" w:hAnsi="Aptos" w:eastAsia="Aptos" w:cs="Aptos"/>
          <w:noProof w:val="0"/>
          <w:sz w:val="24"/>
          <w:szCs w:val="24"/>
          <w:lang w:val="en-GB"/>
        </w:rPr>
        <w:t>aps</w:t>
      </w:r>
      <w:r w:rsidRPr="745D346B" w:rsidR="346E6DFB">
        <w:rPr>
          <w:rFonts w:ascii="Aptos" w:hAnsi="Aptos" w:eastAsia="Aptos" w:cs="Aptos"/>
          <w:noProof w:val="0"/>
          <w:sz w:val="24"/>
          <w:szCs w:val="24"/>
          <w:lang w:val="en-GB"/>
        </w:rPr>
        <w:t>.</w:t>
      </w:r>
      <w:r w:rsidRPr="745D346B" w:rsidR="58DA8607">
        <w:rPr>
          <w:rFonts w:ascii="Aptos" w:hAnsi="Aptos" w:eastAsia="Aptos" w:cs="Aptos"/>
          <w:noProof w:val="0"/>
          <w:sz w:val="24"/>
          <w:szCs w:val="24"/>
          <w:lang w:val="en-GB"/>
        </w:rPr>
        <w:t xml:space="preserve"> </w:t>
      </w:r>
      <w:r w:rsidRPr="745D346B" w:rsidR="6F4F6CF3">
        <w:rPr>
          <w:rFonts w:ascii="Aptos" w:hAnsi="Aptos" w:eastAsia="Aptos" w:cs="Aptos"/>
          <w:noProof w:val="0"/>
          <w:sz w:val="24"/>
          <w:szCs w:val="24"/>
          <w:lang w:val="en-GB"/>
        </w:rPr>
        <w:t>W</w:t>
      </w:r>
      <w:r w:rsidRPr="745D346B" w:rsidR="58DA8607">
        <w:rPr>
          <w:rFonts w:ascii="Aptos" w:hAnsi="Aptos" w:eastAsia="Aptos" w:cs="Aptos"/>
          <w:noProof w:val="0"/>
          <w:sz w:val="24"/>
          <w:szCs w:val="24"/>
          <w:lang w:val="en-GB"/>
        </w:rPr>
        <w:t>hich</w:t>
      </w:r>
      <w:r w:rsidRPr="745D346B" w:rsidR="58DA8607">
        <w:rPr>
          <w:rFonts w:ascii="Aptos" w:hAnsi="Aptos" w:eastAsia="Aptos" w:cs="Aptos"/>
          <w:noProof w:val="0"/>
          <w:sz w:val="24"/>
          <w:szCs w:val="24"/>
          <w:lang w:val="en-GB"/>
        </w:rPr>
        <w:t xml:space="preserve"> rei</w:t>
      </w:r>
      <w:r w:rsidRPr="745D346B" w:rsidR="58DA8607">
        <w:rPr>
          <w:rFonts w:ascii="Aptos" w:hAnsi="Aptos" w:eastAsia="Aptos" w:cs="Aptos"/>
          <w:noProof w:val="0"/>
          <w:sz w:val="24"/>
          <w:szCs w:val="24"/>
          <w:lang w:val="en-GB"/>
        </w:rPr>
        <w:t xml:space="preserve">nforces the structured layout of the </w:t>
      </w:r>
      <w:bookmarkStart w:name="_Int_aCx8FcSP" w:id="1415345611"/>
      <w:r w:rsidRPr="745D346B" w:rsidR="58DA8607">
        <w:rPr>
          <w:rFonts w:ascii="Aptos" w:hAnsi="Aptos" w:eastAsia="Aptos" w:cs="Aptos"/>
          <w:noProof w:val="0"/>
          <w:sz w:val="24"/>
          <w:szCs w:val="24"/>
          <w:lang w:val="en-GB"/>
        </w:rPr>
        <w:t>tomb</w:t>
      </w:r>
      <w:r w:rsidRPr="745D346B" w:rsidR="58DA8607">
        <w:rPr>
          <w:rFonts w:ascii="Aptos" w:hAnsi="Aptos" w:eastAsia="Aptos" w:cs="Aptos"/>
          <w:noProof w:val="0"/>
          <w:sz w:val="24"/>
          <w:szCs w:val="24"/>
          <w:lang w:val="en-GB"/>
        </w:rPr>
        <w:t xml:space="preserve"> as a whole</w:t>
      </w:r>
      <w:bookmarkEnd w:id="1415345611"/>
      <w:r w:rsidRPr="745D346B" w:rsidR="58DA8607">
        <w:rPr>
          <w:rFonts w:ascii="Aptos" w:hAnsi="Aptos" w:eastAsia="Aptos" w:cs="Aptos"/>
          <w:noProof w:val="0"/>
          <w:sz w:val="24"/>
          <w:szCs w:val="24"/>
          <w:lang w:val="en-GB"/>
        </w:rPr>
        <w:t xml:space="preserve"> (St</w:t>
      </w:r>
      <w:r w:rsidRPr="745D346B" w:rsidR="58DA8607">
        <w:rPr>
          <w:rFonts w:ascii="Aptos" w:hAnsi="Aptos" w:eastAsia="Aptos" w:cs="Aptos"/>
          <w:noProof w:val="0"/>
          <w:sz w:val="24"/>
          <w:szCs w:val="24"/>
          <w:lang w:val="en-GB"/>
        </w:rPr>
        <w:t>rudwick 2017). As an architectural element, the doorway works with the geography of the outside of the tomb with the surround</w:t>
      </w:r>
      <w:r w:rsidRPr="745D346B" w:rsidR="0A4782BC">
        <w:rPr>
          <w:rFonts w:ascii="Aptos" w:hAnsi="Aptos" w:eastAsia="Aptos" w:cs="Aptos"/>
          <w:noProof w:val="0"/>
          <w:sz w:val="24"/>
          <w:szCs w:val="24"/>
          <w:lang w:val="en-GB"/>
        </w:rPr>
        <w:t xml:space="preserve">ing rock cut surfaces, which shows that a great deal of planning and preparation that required intentional planning and </w:t>
      </w:r>
      <w:r w:rsidRPr="745D346B" w:rsidR="68392740">
        <w:rPr>
          <w:rFonts w:ascii="Aptos" w:hAnsi="Aptos" w:eastAsia="Aptos" w:cs="Aptos"/>
          <w:noProof w:val="0"/>
          <w:sz w:val="24"/>
          <w:szCs w:val="24"/>
          <w:lang w:val="en-GB"/>
        </w:rPr>
        <w:t>construction</w:t>
      </w:r>
      <w:r w:rsidRPr="745D346B" w:rsidR="0A4782BC">
        <w:rPr>
          <w:rFonts w:ascii="Aptos" w:hAnsi="Aptos" w:eastAsia="Aptos" w:cs="Aptos"/>
          <w:noProof w:val="0"/>
          <w:sz w:val="24"/>
          <w:szCs w:val="24"/>
          <w:lang w:val="en-GB"/>
        </w:rPr>
        <w:t xml:space="preserve"> rather than reliance on natural formations of land (Strudwick 2017)</w:t>
      </w:r>
      <w:r w:rsidRPr="745D346B" w:rsidR="657A9115">
        <w:rPr>
          <w:rFonts w:ascii="Aptos" w:hAnsi="Aptos" w:eastAsia="Aptos" w:cs="Aptos"/>
          <w:noProof w:val="0"/>
          <w:sz w:val="24"/>
          <w:szCs w:val="24"/>
          <w:lang w:val="en-GB"/>
        </w:rPr>
        <w:t xml:space="preserve">. The doorway being placed </w:t>
      </w:r>
      <w:r w:rsidRPr="745D346B" w:rsidR="2AA37C62">
        <w:rPr>
          <w:rFonts w:ascii="Aptos" w:hAnsi="Aptos" w:eastAsia="Aptos" w:cs="Aptos"/>
          <w:noProof w:val="0"/>
          <w:sz w:val="24"/>
          <w:szCs w:val="24"/>
          <w:lang w:val="en-GB"/>
        </w:rPr>
        <w:t xml:space="preserve">at the far end of the courtyard across from the entrance helps to </w:t>
      </w:r>
      <w:r w:rsidRPr="745D346B" w:rsidR="2AA37C62">
        <w:rPr>
          <w:rFonts w:ascii="Aptos" w:hAnsi="Aptos" w:eastAsia="Aptos" w:cs="Aptos"/>
          <w:noProof w:val="0"/>
          <w:sz w:val="24"/>
          <w:szCs w:val="24"/>
          <w:lang w:val="en-GB"/>
        </w:rPr>
        <w:t>establish</w:t>
      </w:r>
      <w:r w:rsidRPr="745D346B" w:rsidR="2AA37C62">
        <w:rPr>
          <w:rFonts w:ascii="Aptos" w:hAnsi="Aptos" w:eastAsia="Aptos" w:cs="Aptos"/>
          <w:noProof w:val="0"/>
          <w:sz w:val="24"/>
          <w:szCs w:val="24"/>
          <w:lang w:val="en-GB"/>
        </w:rPr>
        <w:t xml:space="preserve"> and ensure that there is a clear directional focus, emphasising a deliberate path into the tomb </w:t>
      </w:r>
      <w:r w:rsidRPr="745D346B" w:rsidR="07A263DC">
        <w:rPr>
          <w:rFonts w:ascii="Aptos" w:hAnsi="Aptos" w:eastAsia="Aptos" w:cs="Aptos"/>
          <w:noProof w:val="0"/>
          <w:sz w:val="24"/>
          <w:szCs w:val="24"/>
          <w:lang w:val="en-GB"/>
        </w:rPr>
        <w:t>rather than an informal or undefined entry (Strudwick 2017).</w:t>
      </w:r>
    </w:p>
    <w:p w:rsidR="49D7FAE3" w:rsidP="745D346B" w:rsidRDefault="49D7FAE3" w14:paraId="576B70FB" w14:textId="6E555568">
      <w:pPr>
        <w:pStyle w:val="Normal"/>
      </w:pPr>
      <w:r w:rsidR="49D7FAE3">
        <w:drawing>
          <wp:inline wp14:editId="7B0254E5" wp14:anchorId="00EC16BF">
            <wp:extent cx="4200532" cy="2809897"/>
            <wp:effectExtent l="0" t="0" r="0" b="0"/>
            <wp:docPr id="17540692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4069275" name="Picture 1754069275"/>
                    <pic:cNvPicPr/>
                  </pic:nvPicPr>
                  <pic:blipFill>
                    <a:blip xmlns:r="http://schemas.openxmlformats.org/officeDocument/2006/relationships" r:embed="rId1111770948">
                      <a:extLst>
                        <a:ext uri="{28A0092B-C50C-407E-A947-70E740481C1C}">
                          <a14:useLocalDpi xmlns:a14="http://schemas.microsoft.com/office/drawing/2010/main"/>
                        </a:ext>
                      </a:extLst>
                    </a:blip>
                    <a:srcRect l="0" t="0" r="5970" b="8668"/>
                    <a:stretch>
                      <a:fillRect/>
                    </a:stretch>
                  </pic:blipFill>
                  <pic:spPr>
                    <a:xfrm rot="0">
                      <a:off x="0" y="0"/>
                      <a:ext cx="4200532" cy="2809897"/>
                    </a:xfrm>
                    <a:prstGeom prst="rect">
                      <a:avLst/>
                    </a:prstGeom>
                  </pic:spPr>
                </pic:pic>
              </a:graphicData>
            </a:graphic>
          </wp:inline>
        </w:drawing>
      </w:r>
    </w:p>
    <w:p w:rsidR="49D7FAE3" w:rsidP="745D346B" w:rsidRDefault="49D7FAE3" w14:paraId="2DD64C12" w14:textId="3F1178CA">
      <w:pPr>
        <w:pStyle w:val="Normal"/>
        <w:rPr>
          <w:sz w:val="12"/>
          <w:szCs w:val="12"/>
        </w:rPr>
      </w:pPr>
      <w:r w:rsidRPr="745D346B" w:rsidR="49D7FAE3">
        <w:rPr>
          <w:sz w:val="12"/>
          <w:szCs w:val="12"/>
        </w:rPr>
        <w:t>Fig 5 – picture showing debris beneath the door when it was cleared and excavated</w:t>
      </w:r>
    </w:p>
    <w:p w:rsidR="3AB572E8" w:rsidP="3AB572E8" w:rsidRDefault="3AB572E8" w14:paraId="4FCFD3D3" w14:textId="61B2A304">
      <w:pPr>
        <w:pStyle w:val="Normal"/>
        <w:rPr>
          <w:rFonts w:ascii="Aptos" w:hAnsi="Aptos" w:eastAsia="Aptos" w:cs="Aptos"/>
          <w:noProof w:val="0"/>
          <w:sz w:val="24"/>
          <w:szCs w:val="24"/>
          <w:lang w:val="en-GB"/>
        </w:rPr>
      </w:pPr>
      <w:r w:rsidRPr="745D346B" w:rsidR="49D7FAE3">
        <w:rPr>
          <w:rFonts w:ascii="Aptos" w:hAnsi="Aptos" w:eastAsia="Aptos" w:cs="Aptos"/>
          <w:noProof w:val="0"/>
          <w:sz w:val="24"/>
          <w:szCs w:val="24"/>
          <w:lang w:val="en-GB"/>
        </w:rPr>
        <w:t>The area beneath the doorway shows evidence of architectural modification, with the rock surface</w:t>
      </w:r>
      <w:r w:rsidRPr="745D346B" w:rsidR="1603831D">
        <w:rPr>
          <w:rFonts w:ascii="Aptos" w:hAnsi="Aptos" w:eastAsia="Aptos" w:cs="Aptos"/>
          <w:noProof w:val="0"/>
          <w:sz w:val="24"/>
          <w:szCs w:val="24"/>
          <w:lang w:val="en-GB"/>
        </w:rPr>
        <w:t xml:space="preserve"> being recessed, suggesting that there may have been some sort of structure positioned directly against or in front of the doorway. Though, such features like this </w:t>
      </w:r>
      <w:r w:rsidRPr="745D346B" w:rsidR="56D8650A">
        <w:rPr>
          <w:rFonts w:ascii="Aptos" w:hAnsi="Aptos" w:eastAsia="Aptos" w:cs="Aptos"/>
          <w:noProof w:val="0"/>
          <w:sz w:val="24"/>
          <w:szCs w:val="24"/>
          <w:lang w:val="en-GB"/>
        </w:rPr>
        <w:t>are not common to the tombs in and around the area of TT99 and even so are highly unlikely when it comes to being preserved (Strudwick 2017).</w:t>
      </w:r>
    </w:p>
    <w:p w:rsidR="536078E8" w:rsidP="745D346B" w:rsidRDefault="536078E8" w14:paraId="4EC8F596" w14:textId="6DF926D9">
      <w:pPr>
        <w:pStyle w:val="Normal"/>
        <w:rPr>
          <w:rFonts w:ascii="Aptos" w:hAnsi="Aptos" w:eastAsia="Aptos" w:cs="Aptos"/>
          <w:noProof w:val="0"/>
          <w:sz w:val="28"/>
          <w:szCs w:val="28"/>
          <w:u w:val="single"/>
          <w:lang w:val="en-GB"/>
        </w:rPr>
      </w:pPr>
      <w:r w:rsidRPr="745D346B" w:rsidR="536078E8">
        <w:rPr>
          <w:rFonts w:ascii="Aptos" w:hAnsi="Aptos" w:eastAsia="Aptos" w:cs="Aptos"/>
          <w:noProof w:val="0"/>
          <w:sz w:val="28"/>
          <w:szCs w:val="28"/>
          <w:u w:val="single"/>
          <w:lang w:val="en-GB"/>
        </w:rPr>
        <w:t>The Front Hall</w:t>
      </w:r>
    </w:p>
    <w:p w:rsidR="4BB46129" w:rsidP="745D346B" w:rsidRDefault="4BB46129" w14:paraId="051460F7" w14:textId="4FFFCAA9">
      <w:pPr>
        <w:pStyle w:val="Normal"/>
      </w:pPr>
      <w:r w:rsidR="4BB46129">
        <w:drawing>
          <wp:inline wp14:editId="4DA9A07E" wp14:anchorId="65D0E541">
            <wp:extent cx="2833979" cy="1894778"/>
            <wp:effectExtent l="0" t="0" r="0" b="0"/>
            <wp:docPr id="4154601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460104" name="Picture 415460104"/>
                    <pic:cNvPicPr/>
                  </pic:nvPicPr>
                  <pic:blipFill>
                    <a:blip xmlns:r="http://schemas.openxmlformats.org/officeDocument/2006/relationships" r:embed="rId645599957">
                      <a:extLst>
                        <a:ext uri="{28A0092B-C50C-407E-A947-70E740481C1C}">
                          <a14:useLocalDpi xmlns:a14="http://schemas.microsoft.com/office/drawing/2010/main"/>
                        </a:ext>
                      </a:extLst>
                    </a:blip>
                    <a:srcRect l="0" t="0" r="5962" b="7569"/>
                    <a:stretch>
                      <a:fillRect/>
                    </a:stretch>
                  </pic:blipFill>
                  <pic:spPr>
                    <a:xfrm rot="0">
                      <a:off x="0" y="0"/>
                      <a:ext cx="2833979" cy="1894778"/>
                    </a:xfrm>
                    <a:prstGeom prst="rect">
                      <a:avLst/>
                    </a:prstGeom>
                  </pic:spPr>
                </pic:pic>
              </a:graphicData>
            </a:graphic>
          </wp:inline>
        </w:drawing>
      </w:r>
      <w:r w:rsidR="4BB46129">
        <w:drawing>
          <wp:inline wp14:editId="45F27AF9" wp14:anchorId="1D466EFB">
            <wp:extent cx="2824258" cy="1896521"/>
            <wp:effectExtent l="0" t="0" r="0" b="0"/>
            <wp:docPr id="1834566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4566361" name="Picture 1834566361"/>
                    <pic:cNvPicPr/>
                  </pic:nvPicPr>
                  <pic:blipFill>
                    <a:blip xmlns:r="http://schemas.openxmlformats.org/officeDocument/2006/relationships" r:embed="rId97911151">
                      <a:extLst>
                        <a:ext uri="{28A0092B-C50C-407E-A947-70E740481C1C}">
                          <a14:useLocalDpi xmlns:a14="http://schemas.microsoft.com/office/drawing/2010/main"/>
                        </a:ext>
                      </a:extLst>
                    </a:blip>
                    <a:stretch>
                      <a:fillRect/>
                    </a:stretch>
                  </pic:blipFill>
                  <pic:spPr>
                    <a:xfrm rot="0">
                      <a:off x="0" y="0"/>
                      <a:ext cx="2824258" cy="1896521"/>
                    </a:xfrm>
                    <a:prstGeom prst="rect">
                      <a:avLst/>
                    </a:prstGeom>
                  </pic:spPr>
                </pic:pic>
              </a:graphicData>
            </a:graphic>
          </wp:inline>
        </w:drawing>
      </w:r>
    </w:p>
    <w:p w:rsidR="4BB46129" w:rsidP="745D346B" w:rsidRDefault="4BB46129" w14:paraId="5F766883" w14:textId="7C9DD995">
      <w:pPr>
        <w:pStyle w:val="Normal"/>
        <w:rPr>
          <w:rFonts w:ascii="Aptos" w:hAnsi="Aptos" w:eastAsia="Aptos" w:cs="Aptos"/>
          <w:noProof w:val="0"/>
          <w:sz w:val="12"/>
          <w:szCs w:val="12"/>
          <w:lang w:val="en-GB"/>
        </w:rPr>
      </w:pPr>
      <w:r w:rsidRPr="745D346B" w:rsidR="4BB46129">
        <w:rPr>
          <w:rFonts w:ascii="Aptos" w:hAnsi="Aptos" w:eastAsia="Aptos" w:cs="Aptos"/>
          <w:noProof w:val="0"/>
          <w:sz w:val="12"/>
          <w:szCs w:val="12"/>
          <w:lang w:val="en-GB"/>
        </w:rPr>
        <w:t>Fig 6 &amp; 7 – show the south and north part of the front hall</w:t>
      </w:r>
    </w:p>
    <w:p w:rsidR="3AB572E8" w:rsidP="3AB572E8" w:rsidRDefault="3AB572E8" w14:paraId="22423A24" w14:textId="3B879A6E">
      <w:pPr>
        <w:pStyle w:val="Normal"/>
        <w:rPr>
          <w:rFonts w:ascii="Aptos" w:hAnsi="Aptos" w:eastAsia="Aptos" w:cs="Aptos"/>
          <w:noProof w:val="0"/>
          <w:sz w:val="24"/>
          <w:szCs w:val="24"/>
          <w:lang w:val="en-GB"/>
        </w:rPr>
      </w:pPr>
      <w:r w:rsidRPr="745D346B" w:rsidR="4BB46129">
        <w:rPr>
          <w:rFonts w:ascii="Aptos" w:hAnsi="Aptos" w:eastAsia="Aptos" w:cs="Aptos"/>
          <w:noProof w:val="0"/>
          <w:sz w:val="24"/>
          <w:szCs w:val="24"/>
          <w:lang w:val="en-GB"/>
        </w:rPr>
        <w:t xml:space="preserve">The front hall of the chapel, sometimes known as a transverse hall, is the first room inside the tomb TT99 just after the entrance (Strudwick 2017). It is often described as part of the tomb </w:t>
      </w:r>
      <w:r w:rsidRPr="745D346B" w:rsidR="667E56C4">
        <w:rPr>
          <w:rFonts w:ascii="Aptos" w:hAnsi="Aptos" w:eastAsia="Aptos" w:cs="Aptos"/>
          <w:noProof w:val="0"/>
          <w:sz w:val="24"/>
          <w:szCs w:val="24"/>
          <w:lang w:val="en-GB"/>
        </w:rPr>
        <w:t>associated with “this world</w:t>
      </w:r>
      <w:r w:rsidRPr="745D346B" w:rsidR="667E56C4">
        <w:rPr>
          <w:rFonts w:ascii="Aptos" w:hAnsi="Aptos" w:eastAsia="Aptos" w:cs="Aptos"/>
          <w:noProof w:val="0"/>
          <w:sz w:val="24"/>
          <w:szCs w:val="24"/>
          <w:lang w:val="en-GB"/>
        </w:rPr>
        <w:t>”,</w:t>
      </w:r>
      <w:r w:rsidRPr="745D346B" w:rsidR="667E56C4">
        <w:rPr>
          <w:rFonts w:ascii="Aptos" w:hAnsi="Aptos" w:eastAsia="Aptos" w:cs="Aptos"/>
          <w:noProof w:val="0"/>
          <w:sz w:val="24"/>
          <w:szCs w:val="24"/>
          <w:lang w:val="en-GB"/>
        </w:rPr>
        <w:t xml:space="preserve"> while the further parts deeper into the tomb are associated with the world of the dead (Strudwick 2017).</w:t>
      </w:r>
    </w:p>
    <w:p w:rsidR="7DB5D9A2" w:rsidP="745D346B" w:rsidRDefault="7DB5D9A2" w14:paraId="06DE5048" w14:textId="5F1F090B">
      <w:pPr>
        <w:pStyle w:val="Normal"/>
        <w:rPr>
          <w:rFonts w:ascii="Aptos" w:hAnsi="Aptos" w:eastAsia="Aptos" w:cs="Aptos"/>
          <w:noProof w:val="0"/>
          <w:sz w:val="24"/>
          <w:szCs w:val="24"/>
          <w:lang w:val="en-GB"/>
        </w:rPr>
      </w:pPr>
      <w:r w:rsidRPr="745D346B" w:rsidR="7DB5D9A2">
        <w:rPr>
          <w:rFonts w:ascii="Aptos" w:hAnsi="Aptos" w:eastAsia="Aptos" w:cs="Aptos"/>
          <w:noProof w:val="0"/>
          <w:sz w:val="24"/>
          <w:szCs w:val="24"/>
          <w:lang w:val="en-GB"/>
        </w:rPr>
        <w:t>Usually, this area is where scenes of daily life are shown, especially in 19</w:t>
      </w:r>
      <w:r w:rsidRPr="745D346B" w:rsidR="7DB5D9A2">
        <w:rPr>
          <w:rFonts w:ascii="Aptos" w:hAnsi="Aptos" w:eastAsia="Aptos" w:cs="Aptos"/>
          <w:noProof w:val="0"/>
          <w:sz w:val="24"/>
          <w:szCs w:val="24"/>
          <w:vertAlign w:val="superscript"/>
          <w:lang w:val="en-GB"/>
        </w:rPr>
        <w:t>th</w:t>
      </w:r>
      <w:r w:rsidRPr="745D346B" w:rsidR="7DB5D9A2">
        <w:rPr>
          <w:rFonts w:ascii="Aptos" w:hAnsi="Aptos" w:eastAsia="Aptos" w:cs="Aptos"/>
          <w:noProof w:val="0"/>
          <w:sz w:val="24"/>
          <w:szCs w:val="24"/>
          <w:lang w:val="en-GB"/>
        </w:rPr>
        <w:t xml:space="preserve"> dynasty tombs like TT99</w:t>
      </w:r>
      <w:r w:rsidRPr="745D346B" w:rsidR="2F346C50">
        <w:rPr>
          <w:rFonts w:ascii="Aptos" w:hAnsi="Aptos" w:eastAsia="Aptos" w:cs="Aptos"/>
          <w:noProof w:val="0"/>
          <w:sz w:val="24"/>
          <w:szCs w:val="24"/>
          <w:lang w:val="en-GB"/>
        </w:rPr>
        <w:t xml:space="preserve">; although in this specific example this area of the tomb has not been preserved well. The front hall is also </w:t>
      </w:r>
      <w:bookmarkStart w:name="_Int_fyKmtUfL" w:id="1100559147"/>
      <w:r w:rsidRPr="745D346B" w:rsidR="2F346C50">
        <w:rPr>
          <w:rFonts w:ascii="Aptos" w:hAnsi="Aptos" w:eastAsia="Aptos" w:cs="Aptos"/>
          <w:noProof w:val="0"/>
          <w:sz w:val="24"/>
          <w:szCs w:val="24"/>
          <w:lang w:val="en-GB"/>
        </w:rPr>
        <w:t>where</w:t>
      </w:r>
      <w:bookmarkEnd w:id="1100559147"/>
      <w:r w:rsidRPr="745D346B" w:rsidR="2F346C50">
        <w:rPr>
          <w:rFonts w:ascii="Aptos" w:hAnsi="Aptos" w:eastAsia="Aptos" w:cs="Aptos"/>
          <w:noProof w:val="0"/>
          <w:sz w:val="24"/>
          <w:szCs w:val="24"/>
          <w:lang w:val="en-GB"/>
        </w:rPr>
        <w:t xml:space="preserve"> stelae and false doors are often found. </w:t>
      </w:r>
      <w:r w:rsidRPr="745D346B" w:rsidR="66959FC5">
        <w:rPr>
          <w:rFonts w:ascii="Aptos" w:hAnsi="Aptos" w:eastAsia="Aptos" w:cs="Aptos"/>
          <w:noProof w:val="0"/>
          <w:sz w:val="24"/>
          <w:szCs w:val="24"/>
          <w:lang w:val="en-GB"/>
        </w:rPr>
        <w:t xml:space="preserve">As well as being a place where offerings were left. These elements show that the front hall played </w:t>
      </w:r>
      <w:r w:rsidRPr="745D346B" w:rsidR="66959FC5">
        <w:rPr>
          <w:rFonts w:ascii="Aptos" w:hAnsi="Aptos" w:eastAsia="Aptos" w:cs="Aptos"/>
          <w:noProof w:val="0"/>
          <w:sz w:val="24"/>
          <w:szCs w:val="24"/>
          <w:lang w:val="en-GB"/>
        </w:rPr>
        <w:t>an important role</w:t>
      </w:r>
      <w:r w:rsidRPr="745D346B" w:rsidR="66959FC5">
        <w:rPr>
          <w:rFonts w:ascii="Aptos" w:hAnsi="Aptos" w:eastAsia="Aptos" w:cs="Aptos"/>
          <w:noProof w:val="0"/>
          <w:sz w:val="24"/>
          <w:szCs w:val="24"/>
          <w:lang w:val="en-GB"/>
        </w:rPr>
        <w:t xml:space="preserve"> as a ritual space within the tomb. (Strudwick 2017)</w:t>
      </w:r>
    </w:p>
    <w:p w:rsidR="0500CFCA" w:rsidP="745D346B" w:rsidRDefault="0500CFCA" w14:paraId="37BE8DD3" w14:textId="1E06CAB0">
      <w:pPr>
        <w:pStyle w:val="Normal"/>
      </w:pPr>
      <w:r w:rsidR="0500CFCA">
        <w:drawing>
          <wp:inline wp14:editId="2E6300C2" wp14:anchorId="0F7CAEFD">
            <wp:extent cx="4933950" cy="3185312"/>
            <wp:effectExtent l="0" t="0" r="0" b="0"/>
            <wp:docPr id="234569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4569239" name="Picture 234569239"/>
                    <pic:cNvPicPr/>
                  </pic:nvPicPr>
                  <pic:blipFill>
                    <a:blip xmlns:r="http://schemas.openxmlformats.org/officeDocument/2006/relationships" r:embed="rId147502509">
                      <a:extLst>
                        <a:ext uri="{28A0092B-C50C-407E-A947-70E740481C1C}">
                          <a14:useLocalDpi xmlns:a14="http://schemas.microsoft.com/office/drawing/2010/main"/>
                        </a:ext>
                      </a:extLst>
                    </a:blip>
                    <a:stretch>
                      <a:fillRect/>
                    </a:stretch>
                  </pic:blipFill>
                  <pic:spPr>
                    <a:xfrm rot="0">
                      <a:off x="0" y="0"/>
                      <a:ext cx="4933950" cy="3185312"/>
                    </a:xfrm>
                    <a:prstGeom prst="rect">
                      <a:avLst/>
                    </a:prstGeom>
                  </pic:spPr>
                </pic:pic>
              </a:graphicData>
            </a:graphic>
          </wp:inline>
        </w:drawing>
      </w:r>
    </w:p>
    <w:p w:rsidR="0500CFCA" w:rsidP="745D346B" w:rsidRDefault="0500CFCA" w14:paraId="40A87C92" w14:textId="64192012">
      <w:pPr>
        <w:pStyle w:val="Normal"/>
        <w:rPr>
          <w:sz w:val="12"/>
          <w:szCs w:val="12"/>
        </w:rPr>
      </w:pPr>
      <w:r w:rsidRPr="745D346B" w:rsidR="0500CFCA">
        <w:rPr>
          <w:sz w:val="12"/>
          <w:szCs w:val="12"/>
        </w:rPr>
        <w:t>Fig 8 – A schematic diagram of TT99</w:t>
      </w:r>
    </w:p>
    <w:p w:rsidR="0500CFCA" w:rsidP="745D346B" w:rsidRDefault="0500CFCA" w14:paraId="1DA6E78B" w14:textId="1A32E7C9">
      <w:pPr>
        <w:pStyle w:val="Normal"/>
        <w:rPr>
          <w:sz w:val="24"/>
          <w:szCs w:val="24"/>
        </w:rPr>
      </w:pPr>
      <w:r w:rsidRPr="745D346B" w:rsidR="0500CFCA">
        <w:rPr>
          <w:sz w:val="24"/>
          <w:szCs w:val="24"/>
        </w:rPr>
        <w:t xml:space="preserve">As shown in </w:t>
      </w:r>
      <w:r w:rsidRPr="745D346B" w:rsidR="6D651426">
        <w:rPr>
          <w:sz w:val="24"/>
          <w:szCs w:val="24"/>
        </w:rPr>
        <w:t>the figure above, Strudwick mentions that Theban tombs of the New Kingdom; of which the 18</w:t>
      </w:r>
      <w:r w:rsidRPr="745D346B" w:rsidR="6D651426">
        <w:rPr>
          <w:sz w:val="24"/>
          <w:szCs w:val="24"/>
          <w:vertAlign w:val="superscript"/>
        </w:rPr>
        <w:t>th</w:t>
      </w:r>
      <w:r w:rsidRPr="745D346B" w:rsidR="6D651426">
        <w:rPr>
          <w:sz w:val="24"/>
          <w:szCs w:val="24"/>
        </w:rPr>
        <w:t xml:space="preserve"> dynasty is right at the start of the </w:t>
      </w:r>
      <w:r w:rsidRPr="745D346B" w:rsidR="716B2BCD">
        <w:rPr>
          <w:sz w:val="24"/>
          <w:szCs w:val="24"/>
        </w:rPr>
        <w:t>new</w:t>
      </w:r>
      <w:r w:rsidRPr="745D346B" w:rsidR="6D651426">
        <w:rPr>
          <w:sz w:val="24"/>
          <w:szCs w:val="24"/>
        </w:rPr>
        <w:t xml:space="preserve"> ki</w:t>
      </w:r>
      <w:r w:rsidRPr="745D346B" w:rsidR="2FD7ED4C">
        <w:rPr>
          <w:sz w:val="24"/>
          <w:szCs w:val="24"/>
        </w:rPr>
        <w:t>ngdom</w:t>
      </w:r>
      <w:r w:rsidRPr="745D346B" w:rsidR="3ED119A9">
        <w:rPr>
          <w:sz w:val="24"/>
          <w:szCs w:val="24"/>
        </w:rPr>
        <w:t>, are thought to have three fundamental levels by function (Strudwick 2017)</w:t>
      </w:r>
      <w:r w:rsidRPr="745D346B" w:rsidR="1127C501">
        <w:rPr>
          <w:sz w:val="24"/>
          <w:szCs w:val="24"/>
        </w:rPr>
        <w:t>.</w:t>
      </w:r>
    </w:p>
    <w:p w:rsidR="3ED119A9" w:rsidP="745D346B" w:rsidRDefault="3ED119A9" w14:paraId="3F198ECE" w14:textId="49E3F023">
      <w:pPr>
        <w:pStyle w:val="Normal"/>
        <w:rPr>
          <w:sz w:val="24"/>
          <w:szCs w:val="24"/>
        </w:rPr>
      </w:pPr>
      <w:r w:rsidRPr="745D346B" w:rsidR="3ED119A9">
        <w:rPr>
          <w:sz w:val="24"/>
          <w:szCs w:val="24"/>
        </w:rPr>
        <w:t xml:space="preserve">These three levels being named the Upper level, the Middle </w:t>
      </w:r>
      <w:r w:rsidRPr="745D346B" w:rsidR="3ED119A9">
        <w:rPr>
          <w:sz w:val="24"/>
          <w:szCs w:val="24"/>
        </w:rPr>
        <w:t>level</w:t>
      </w:r>
      <w:r w:rsidRPr="745D346B" w:rsidR="3ED119A9">
        <w:rPr>
          <w:sz w:val="24"/>
          <w:szCs w:val="24"/>
        </w:rPr>
        <w:t xml:space="preserve"> and the Lower level, each </w:t>
      </w:r>
      <w:r w:rsidRPr="745D346B" w:rsidR="3ED119A9">
        <w:rPr>
          <w:sz w:val="24"/>
          <w:szCs w:val="24"/>
        </w:rPr>
        <w:t xml:space="preserve">representing </w:t>
      </w:r>
      <w:r w:rsidRPr="745D346B" w:rsidR="225D49EB">
        <w:rPr>
          <w:sz w:val="24"/>
          <w:szCs w:val="24"/>
        </w:rPr>
        <w:t>the layout</w:t>
      </w:r>
      <w:r w:rsidRPr="745D346B" w:rsidR="3ED119A9">
        <w:rPr>
          <w:sz w:val="24"/>
          <w:szCs w:val="24"/>
        </w:rPr>
        <w:t xml:space="preserve"> within</w:t>
      </w:r>
      <w:r w:rsidRPr="745D346B" w:rsidR="3ED119A9">
        <w:rPr>
          <w:sz w:val="24"/>
          <w:szCs w:val="24"/>
        </w:rPr>
        <w:t xml:space="preserve"> the tomb and </w:t>
      </w:r>
      <w:r w:rsidRPr="745D346B" w:rsidR="3ED119A9">
        <w:rPr>
          <w:sz w:val="24"/>
          <w:szCs w:val="24"/>
        </w:rPr>
        <w:t xml:space="preserve">ancient Egyptian </w:t>
      </w:r>
      <w:r w:rsidRPr="745D346B" w:rsidR="00E59221">
        <w:rPr>
          <w:sz w:val="24"/>
          <w:szCs w:val="24"/>
        </w:rPr>
        <w:t xml:space="preserve">religion/mythology. </w:t>
      </w:r>
    </w:p>
    <w:p w:rsidR="00E59221" w:rsidP="745D346B" w:rsidRDefault="00E59221" w14:paraId="24E257F8" w14:textId="08B8C670">
      <w:pPr>
        <w:pStyle w:val="Normal"/>
        <w:rPr>
          <w:sz w:val="24"/>
          <w:szCs w:val="24"/>
        </w:rPr>
      </w:pPr>
      <w:r w:rsidRPr="745D346B" w:rsidR="00E59221">
        <w:rPr>
          <w:sz w:val="24"/>
          <w:szCs w:val="24"/>
        </w:rPr>
        <w:t>Oftentimes the upper level, referring to a niche or superstructure</w:t>
      </w:r>
      <w:r w:rsidRPr="745D346B" w:rsidR="62292E62">
        <w:rPr>
          <w:sz w:val="24"/>
          <w:szCs w:val="24"/>
        </w:rPr>
        <w:t xml:space="preserve"> but also </w:t>
      </w:r>
      <w:r w:rsidRPr="745D346B" w:rsidR="62292E62">
        <w:rPr>
          <w:sz w:val="24"/>
          <w:szCs w:val="24"/>
        </w:rPr>
        <w:t>representing</w:t>
      </w:r>
      <w:r w:rsidRPr="745D346B" w:rsidR="62292E62">
        <w:rPr>
          <w:sz w:val="24"/>
          <w:szCs w:val="24"/>
        </w:rPr>
        <w:t xml:space="preserve"> the realm of the sun god in </w:t>
      </w:r>
      <w:r w:rsidRPr="745D346B" w:rsidR="512D126D">
        <w:rPr>
          <w:sz w:val="24"/>
          <w:szCs w:val="24"/>
        </w:rPr>
        <w:t xml:space="preserve">religious </w:t>
      </w:r>
      <w:r w:rsidRPr="745D346B" w:rsidR="7169DF29">
        <w:rPr>
          <w:sz w:val="24"/>
          <w:szCs w:val="24"/>
        </w:rPr>
        <w:t xml:space="preserve">contexts was a rare sight for many tombs as only the </w:t>
      </w:r>
      <w:r w:rsidRPr="745D346B" w:rsidR="7169DF29">
        <w:rPr>
          <w:sz w:val="24"/>
          <w:szCs w:val="24"/>
        </w:rPr>
        <w:t>the</w:t>
      </w:r>
      <w:r w:rsidRPr="745D346B" w:rsidR="7169DF29">
        <w:rPr>
          <w:sz w:val="24"/>
          <w:szCs w:val="24"/>
        </w:rPr>
        <w:t xml:space="preserve"> biggest and most </w:t>
      </w:r>
      <w:r w:rsidRPr="745D346B" w:rsidR="623D714D">
        <w:rPr>
          <w:sz w:val="24"/>
          <w:szCs w:val="24"/>
        </w:rPr>
        <w:t>well-endowed</w:t>
      </w:r>
      <w:r w:rsidRPr="745D346B" w:rsidR="7169DF29">
        <w:rPr>
          <w:sz w:val="24"/>
          <w:szCs w:val="24"/>
        </w:rPr>
        <w:t xml:space="preserve"> had such </w:t>
      </w:r>
      <w:r w:rsidRPr="745D346B" w:rsidR="0D201CB5">
        <w:rPr>
          <w:sz w:val="24"/>
          <w:szCs w:val="24"/>
        </w:rPr>
        <w:t xml:space="preserve">features. Strudwick mentions that many tombs such as TT99 have a small niche over the entrance, but no more than that show that TT99 </w:t>
      </w:r>
      <w:bookmarkStart w:name="_Int_S9TB5T52" w:id="502496039"/>
      <w:r w:rsidRPr="745D346B" w:rsidR="0D201CB5">
        <w:rPr>
          <w:sz w:val="24"/>
          <w:szCs w:val="24"/>
        </w:rPr>
        <w:t>in particular wasn’t</w:t>
      </w:r>
      <w:bookmarkEnd w:id="502496039"/>
      <w:r w:rsidRPr="745D346B" w:rsidR="0D201CB5">
        <w:rPr>
          <w:sz w:val="24"/>
          <w:szCs w:val="24"/>
        </w:rPr>
        <w:t xml:space="preserve"> among the most elite tombs; but far from the most common</w:t>
      </w:r>
      <w:r w:rsidRPr="745D346B" w:rsidR="59823D46">
        <w:rPr>
          <w:sz w:val="24"/>
          <w:szCs w:val="24"/>
        </w:rPr>
        <w:t>.</w:t>
      </w:r>
    </w:p>
    <w:p w:rsidR="5F67A7F1" w:rsidP="745D346B" w:rsidRDefault="5F67A7F1" w14:paraId="16171361" w14:textId="107D9EA8">
      <w:pPr>
        <w:pStyle w:val="Normal"/>
        <w:rPr>
          <w:sz w:val="24"/>
          <w:szCs w:val="24"/>
        </w:rPr>
      </w:pPr>
      <w:r w:rsidRPr="745D346B" w:rsidR="5F67A7F1">
        <w:rPr>
          <w:sz w:val="24"/>
          <w:szCs w:val="24"/>
        </w:rPr>
        <w:t xml:space="preserve">A much more common feature of ancient Egyptian tombs were the middle and lower levels, with the middle level being the offering chapels and </w:t>
      </w:r>
      <w:r w:rsidRPr="745D346B" w:rsidR="64315C27">
        <w:rPr>
          <w:sz w:val="24"/>
          <w:szCs w:val="24"/>
        </w:rPr>
        <w:t xml:space="preserve">in its religious context, the realm of the living, this is most likely </w:t>
      </w:r>
      <w:bookmarkStart w:name="_Int_U1PYPJgT" w:id="1264880850"/>
      <w:r w:rsidRPr="745D346B" w:rsidR="64315C27">
        <w:rPr>
          <w:sz w:val="24"/>
          <w:szCs w:val="24"/>
        </w:rPr>
        <w:t>due to the fact that</w:t>
      </w:r>
      <w:bookmarkEnd w:id="1264880850"/>
      <w:r w:rsidRPr="745D346B" w:rsidR="64315C27">
        <w:rPr>
          <w:sz w:val="24"/>
          <w:szCs w:val="24"/>
        </w:rPr>
        <w:t xml:space="preserve"> the middle level is where the most foot traffic with people giving offerings in the chapel and praying. While the Lower level being known as th</w:t>
      </w:r>
      <w:r w:rsidRPr="745D346B" w:rsidR="633E145E">
        <w:rPr>
          <w:sz w:val="24"/>
          <w:szCs w:val="24"/>
        </w:rPr>
        <w:t>e realm of the dead, probably because that is where the burial chambers were which signified the body being furthest underground and therefore closer to the afterlife</w:t>
      </w:r>
      <w:r w:rsidRPr="745D346B" w:rsidR="6C8B1515">
        <w:rPr>
          <w:sz w:val="24"/>
          <w:szCs w:val="24"/>
        </w:rPr>
        <w:t xml:space="preserve"> (Strudwick 2017).</w:t>
      </w:r>
    </w:p>
    <w:p w:rsidR="745D346B" w:rsidP="745D346B" w:rsidRDefault="745D346B" w14:paraId="54621BFB" w14:textId="74CC30FB">
      <w:pPr>
        <w:pStyle w:val="Normal"/>
        <w:rPr>
          <w:sz w:val="24"/>
          <w:szCs w:val="24"/>
          <w:u w:val="single"/>
        </w:rPr>
      </w:pPr>
    </w:p>
    <w:p w:rsidR="745D346B" w:rsidP="745D346B" w:rsidRDefault="745D346B" w14:paraId="22DD18B5" w14:textId="639C3546">
      <w:pPr>
        <w:pStyle w:val="Normal"/>
        <w:rPr>
          <w:sz w:val="24"/>
          <w:szCs w:val="24"/>
          <w:u w:val="single"/>
        </w:rPr>
      </w:pPr>
    </w:p>
    <w:p w:rsidR="745D346B" w:rsidP="745D346B" w:rsidRDefault="745D346B" w14:paraId="28633E09" w14:textId="0D603E00">
      <w:pPr>
        <w:pStyle w:val="Normal"/>
        <w:rPr>
          <w:sz w:val="24"/>
          <w:szCs w:val="24"/>
          <w:u w:val="single"/>
        </w:rPr>
      </w:pPr>
    </w:p>
    <w:p w:rsidR="745D346B" w:rsidP="745D346B" w:rsidRDefault="745D346B" w14:paraId="3DEA1894" w14:textId="3A95A028">
      <w:pPr>
        <w:pStyle w:val="Normal"/>
        <w:rPr>
          <w:sz w:val="24"/>
          <w:szCs w:val="24"/>
          <w:u w:val="single"/>
        </w:rPr>
      </w:pPr>
    </w:p>
    <w:p w:rsidR="3B514476" w:rsidP="745D346B" w:rsidRDefault="3B514476" w14:paraId="7A20356E" w14:textId="74E380DE">
      <w:pPr>
        <w:pStyle w:val="Normal"/>
        <w:rPr>
          <w:sz w:val="28"/>
          <w:szCs w:val="28"/>
          <w:u w:val="single"/>
        </w:rPr>
      </w:pPr>
      <w:r w:rsidRPr="745D346B" w:rsidR="3B514476">
        <w:rPr>
          <w:sz w:val="28"/>
          <w:szCs w:val="28"/>
          <w:u w:val="single"/>
        </w:rPr>
        <w:t>Family</w:t>
      </w:r>
    </w:p>
    <w:p w:rsidR="3B514476" w:rsidP="745D346B" w:rsidRDefault="3B514476" w14:paraId="2DA6697D" w14:textId="1CF6A1F2">
      <w:pPr>
        <w:pStyle w:val="Normal"/>
        <w:rPr>
          <w:sz w:val="24"/>
          <w:szCs w:val="24"/>
        </w:rPr>
      </w:pPr>
      <w:r w:rsidRPr="745D346B" w:rsidR="3B514476">
        <w:rPr>
          <w:sz w:val="24"/>
          <w:szCs w:val="24"/>
        </w:rPr>
        <w:t>Senneferi</w:t>
      </w:r>
      <w:r w:rsidRPr="745D346B" w:rsidR="3B514476">
        <w:rPr>
          <w:sz w:val="24"/>
          <w:szCs w:val="24"/>
        </w:rPr>
        <w:t xml:space="preserve"> is presented in TT99 within a clear family context. His wife </w:t>
      </w:r>
      <w:r w:rsidRPr="745D346B" w:rsidR="3B514476">
        <w:rPr>
          <w:sz w:val="24"/>
          <w:szCs w:val="24"/>
        </w:rPr>
        <w:t>Taiamu</w:t>
      </w:r>
      <w:r w:rsidRPr="745D346B" w:rsidR="3B514476">
        <w:rPr>
          <w:sz w:val="24"/>
          <w:szCs w:val="24"/>
        </w:rPr>
        <w:t xml:space="preserve"> is depicted within the tomb itself, although no further information is available from any archaeological work done on the tomb, despite this, her incl</w:t>
      </w:r>
      <w:r w:rsidRPr="745D346B" w:rsidR="41133202">
        <w:rPr>
          <w:sz w:val="24"/>
          <w:szCs w:val="24"/>
        </w:rPr>
        <w:t xml:space="preserve">usion shows that she was commemorative enough to </w:t>
      </w:r>
      <w:r w:rsidRPr="745D346B" w:rsidR="41133202">
        <w:rPr>
          <w:sz w:val="24"/>
          <w:szCs w:val="24"/>
        </w:rPr>
        <w:t>Senneferi</w:t>
      </w:r>
      <w:r w:rsidRPr="745D346B" w:rsidR="784A9A48">
        <w:rPr>
          <w:sz w:val="24"/>
          <w:szCs w:val="24"/>
        </w:rPr>
        <w:t xml:space="preserve"> to be included in his tomb; as it is very likely that he would’ve been heavily involved in its construction</w:t>
      </w:r>
      <w:r w:rsidRPr="745D346B" w:rsidR="39116FBA">
        <w:rPr>
          <w:sz w:val="24"/>
          <w:szCs w:val="24"/>
        </w:rPr>
        <w:t>. None of his children are named in TT99, but they are referred to in general terms in one of the pillars in the rear room of the tomb</w:t>
      </w:r>
      <w:r w:rsidRPr="745D346B" w:rsidR="17A762D5">
        <w:rPr>
          <w:sz w:val="24"/>
          <w:szCs w:val="24"/>
        </w:rPr>
        <w:t>, and on one of these pillars his son is believed to be shown preforming ritual activities</w:t>
      </w:r>
      <w:r w:rsidRPr="745D346B" w:rsidR="45F3BE33">
        <w:rPr>
          <w:sz w:val="24"/>
          <w:szCs w:val="24"/>
        </w:rPr>
        <w:t>. Evidence from other tombs; an example being the Theban tomb C3</w:t>
      </w:r>
      <w:r w:rsidRPr="745D346B" w:rsidR="25F2B81C">
        <w:rPr>
          <w:sz w:val="24"/>
          <w:szCs w:val="24"/>
        </w:rPr>
        <w:t>,</w:t>
      </w:r>
      <w:r w:rsidRPr="745D346B" w:rsidR="45F3BE33">
        <w:rPr>
          <w:sz w:val="24"/>
          <w:szCs w:val="24"/>
        </w:rPr>
        <w:t xml:space="preserve"> where </w:t>
      </w:r>
      <w:r w:rsidRPr="745D346B" w:rsidR="45F3BE33">
        <w:rPr>
          <w:sz w:val="24"/>
          <w:szCs w:val="24"/>
        </w:rPr>
        <w:t>Sennefari</w:t>
      </w:r>
      <w:r w:rsidRPr="745D346B" w:rsidR="4B50D778">
        <w:rPr>
          <w:sz w:val="24"/>
          <w:szCs w:val="24"/>
        </w:rPr>
        <w:t>’s</w:t>
      </w:r>
      <w:r w:rsidRPr="745D346B" w:rsidR="4B50D778">
        <w:rPr>
          <w:sz w:val="24"/>
          <w:szCs w:val="24"/>
        </w:rPr>
        <w:t xml:space="preserve"> daughter Renena and her husband Amenhotep </w:t>
      </w:r>
      <w:r w:rsidRPr="745D346B" w:rsidR="2726A2BF">
        <w:rPr>
          <w:sz w:val="24"/>
          <w:szCs w:val="24"/>
        </w:rPr>
        <w:t xml:space="preserve">remain show that </w:t>
      </w:r>
      <w:r w:rsidRPr="745D346B" w:rsidR="2726A2BF">
        <w:rPr>
          <w:sz w:val="24"/>
          <w:szCs w:val="24"/>
        </w:rPr>
        <w:t>Sennefari’s</w:t>
      </w:r>
      <w:r w:rsidRPr="745D346B" w:rsidR="2726A2BF">
        <w:rPr>
          <w:sz w:val="24"/>
          <w:szCs w:val="24"/>
        </w:rPr>
        <w:t xml:space="preserve"> family network extended across multiple tombs and commemorative contexts (Strudwick 2017)</w:t>
      </w:r>
      <w:r w:rsidRPr="745D346B" w:rsidR="2B3EB593">
        <w:rPr>
          <w:sz w:val="24"/>
          <w:szCs w:val="24"/>
        </w:rPr>
        <w:t>. Especially with a statue of Amenhotep being found in TT99 as well.</w:t>
      </w:r>
    </w:p>
    <w:p w:rsidR="2B3EB593" w:rsidP="745D346B" w:rsidRDefault="2B3EB593" w14:paraId="67A4EF1B" w14:textId="68B061E5">
      <w:pPr>
        <w:pStyle w:val="Normal"/>
        <w:rPr>
          <w:sz w:val="24"/>
          <w:szCs w:val="24"/>
        </w:rPr>
      </w:pPr>
      <w:r w:rsidRPr="745D346B" w:rsidR="2B3EB593">
        <w:rPr>
          <w:sz w:val="24"/>
          <w:szCs w:val="24"/>
        </w:rPr>
        <w:t>His parents are also prominent in TT99’s decoration. Both his mother and father are named repeatedly in the tomb itself as well as on a statue that is held in the British museum today; where they are both de</w:t>
      </w:r>
      <w:r w:rsidRPr="745D346B" w:rsidR="567C5D87">
        <w:rPr>
          <w:sz w:val="24"/>
          <w:szCs w:val="24"/>
        </w:rPr>
        <w:t xml:space="preserve">picted in </w:t>
      </w:r>
      <w:r w:rsidRPr="745D346B" w:rsidR="567C5D87">
        <w:rPr>
          <w:sz w:val="24"/>
          <w:szCs w:val="24"/>
        </w:rPr>
        <w:t>participating</w:t>
      </w:r>
      <w:r w:rsidRPr="745D346B" w:rsidR="567C5D87">
        <w:rPr>
          <w:sz w:val="24"/>
          <w:szCs w:val="24"/>
        </w:rPr>
        <w:t xml:space="preserve"> in rituals with </w:t>
      </w:r>
      <w:r w:rsidRPr="745D346B" w:rsidR="567C5D87">
        <w:rPr>
          <w:sz w:val="24"/>
          <w:szCs w:val="24"/>
        </w:rPr>
        <w:t>Sennefari</w:t>
      </w:r>
      <w:r w:rsidRPr="745D346B" w:rsidR="567C5D87">
        <w:rPr>
          <w:sz w:val="24"/>
          <w:szCs w:val="24"/>
        </w:rPr>
        <w:t xml:space="preserve"> himself. Their representation and inclusion in the tomb, particularly </w:t>
      </w:r>
      <w:r w:rsidRPr="745D346B" w:rsidR="64A39077">
        <w:rPr>
          <w:sz w:val="24"/>
          <w:szCs w:val="24"/>
        </w:rPr>
        <w:t xml:space="preserve">in showing worship to Osiris </w:t>
      </w:r>
      <w:r w:rsidRPr="745D346B" w:rsidR="64A39077">
        <w:rPr>
          <w:sz w:val="24"/>
          <w:szCs w:val="24"/>
        </w:rPr>
        <w:t>demonstrate</w:t>
      </w:r>
      <w:r w:rsidRPr="745D346B" w:rsidR="64A39077">
        <w:rPr>
          <w:sz w:val="24"/>
          <w:szCs w:val="24"/>
        </w:rPr>
        <w:t xml:space="preserve"> that </w:t>
      </w:r>
      <w:r w:rsidRPr="745D346B" w:rsidR="64A39077">
        <w:rPr>
          <w:sz w:val="24"/>
          <w:szCs w:val="24"/>
        </w:rPr>
        <w:t>Sennefari’s</w:t>
      </w:r>
      <w:r w:rsidRPr="745D346B" w:rsidR="64A39077">
        <w:rPr>
          <w:sz w:val="24"/>
          <w:szCs w:val="24"/>
        </w:rPr>
        <w:t xml:space="preserve"> identity in death was tied very closely with his parents and family lineage (Strudwick 2017).</w:t>
      </w:r>
    </w:p>
    <w:p w:rsidR="1AF47595" w:rsidP="745D346B" w:rsidRDefault="1AF47595" w14:paraId="745E3D13" w14:textId="1F30AA30">
      <w:pPr>
        <w:pStyle w:val="Normal"/>
        <w:rPr>
          <w:sz w:val="28"/>
          <w:szCs w:val="28"/>
          <w:u w:val="single"/>
        </w:rPr>
      </w:pPr>
      <w:r w:rsidRPr="745D346B" w:rsidR="1AF47595">
        <w:rPr>
          <w:sz w:val="28"/>
          <w:szCs w:val="28"/>
          <w:u w:val="single"/>
        </w:rPr>
        <w:t>Grave goods</w:t>
      </w:r>
    </w:p>
    <w:p w:rsidR="0DB48AA1" w:rsidP="745D346B" w:rsidRDefault="0DB48AA1" w14:paraId="04D56D3F" w14:textId="456BFD7D">
      <w:pPr>
        <w:pStyle w:val="Normal"/>
        <w:rPr>
          <w:sz w:val="24"/>
          <w:szCs w:val="24"/>
        </w:rPr>
      </w:pPr>
      <w:r w:rsidRPr="745D346B" w:rsidR="0DB48AA1">
        <w:rPr>
          <w:sz w:val="24"/>
          <w:szCs w:val="24"/>
        </w:rPr>
        <w:t>At the end of the front room there was a round topped stela positioned as a key architectural feature of the space (Strudwick 2017). Excavations at TT99 recovered many limestone fragments that were found to belong to this stela; confirming its presence and allowing it to be reconst</w:t>
      </w:r>
      <w:r w:rsidRPr="745D346B" w:rsidR="4AAB6194">
        <w:rPr>
          <w:sz w:val="24"/>
          <w:szCs w:val="24"/>
        </w:rPr>
        <w:t>ructed (Strudwick 2017).</w:t>
      </w:r>
    </w:p>
    <w:p w:rsidR="46193139" w:rsidP="745D346B" w:rsidRDefault="46193139" w14:paraId="1B7BF1A9" w14:textId="211546C0">
      <w:pPr>
        <w:pStyle w:val="Normal"/>
      </w:pPr>
      <w:r w:rsidR="46193139">
        <w:drawing>
          <wp:inline wp14:editId="6DE0E2C1" wp14:anchorId="6511D330">
            <wp:extent cx="4029075" cy="2219008"/>
            <wp:effectExtent l="0" t="0" r="0" b="0"/>
            <wp:docPr id="1906530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6530557" name="Picture 1906530557"/>
                    <pic:cNvPicPr/>
                  </pic:nvPicPr>
                  <pic:blipFill>
                    <a:blip xmlns:r="http://schemas.openxmlformats.org/officeDocument/2006/relationships" r:embed="rId1321687025">
                      <a:extLst>
                        <a:ext uri="{28A0092B-C50C-407E-A947-70E740481C1C}">
                          <a14:useLocalDpi xmlns:a14="http://schemas.microsoft.com/office/drawing/2010/main"/>
                        </a:ext>
                      </a:extLst>
                    </a:blip>
                    <a:stretch>
                      <a:fillRect/>
                    </a:stretch>
                  </pic:blipFill>
                  <pic:spPr>
                    <a:xfrm rot="0">
                      <a:off x="0" y="0"/>
                      <a:ext cx="4029075" cy="2219008"/>
                    </a:xfrm>
                    <a:prstGeom prst="rect">
                      <a:avLst/>
                    </a:prstGeom>
                  </pic:spPr>
                </pic:pic>
              </a:graphicData>
            </a:graphic>
          </wp:inline>
        </w:drawing>
      </w:r>
    </w:p>
    <w:p w:rsidR="46193139" w:rsidP="745D346B" w:rsidRDefault="46193139" w14:paraId="5CFFE289" w14:textId="4281AD3E">
      <w:pPr>
        <w:pStyle w:val="Normal"/>
        <w:rPr>
          <w:sz w:val="12"/>
          <w:szCs w:val="12"/>
        </w:rPr>
      </w:pPr>
      <w:r w:rsidRPr="745D346B" w:rsidR="46193139">
        <w:rPr>
          <w:sz w:val="12"/>
          <w:szCs w:val="12"/>
        </w:rPr>
        <w:t>Fig 9 – limestone fragments found to reconstruct what the stela looked like in TT99</w:t>
      </w:r>
    </w:p>
    <w:p w:rsidR="6C3C908B" w:rsidP="745D346B" w:rsidRDefault="6C3C908B" w14:paraId="02E1834F" w14:textId="38668D48">
      <w:pPr>
        <w:pStyle w:val="Normal"/>
        <w:rPr>
          <w:sz w:val="24"/>
          <w:szCs w:val="24"/>
        </w:rPr>
      </w:pPr>
      <w:r w:rsidRPr="745D346B" w:rsidR="6C3C908B">
        <w:rPr>
          <w:sz w:val="24"/>
          <w:szCs w:val="24"/>
        </w:rPr>
        <w:t>Archaeological teams believed the Stel</w:t>
      </w:r>
      <w:r w:rsidRPr="745D346B" w:rsidR="36B9944A">
        <w:rPr>
          <w:sz w:val="24"/>
          <w:szCs w:val="24"/>
        </w:rPr>
        <w:t>ae</w:t>
      </w:r>
      <w:r w:rsidRPr="745D346B" w:rsidR="6C3C908B">
        <w:rPr>
          <w:sz w:val="24"/>
          <w:szCs w:val="24"/>
        </w:rPr>
        <w:t xml:space="preserve"> to depict a king being attended to by </w:t>
      </w:r>
      <w:r w:rsidRPr="745D346B" w:rsidR="6C3C908B">
        <w:rPr>
          <w:sz w:val="24"/>
          <w:szCs w:val="24"/>
        </w:rPr>
        <w:t>Senneferi</w:t>
      </w:r>
      <w:r w:rsidRPr="745D346B" w:rsidR="6C3C908B">
        <w:rPr>
          <w:sz w:val="24"/>
          <w:szCs w:val="24"/>
        </w:rPr>
        <w:t>, with offering being given.</w:t>
      </w:r>
    </w:p>
    <w:p w:rsidR="745D346B" w:rsidP="745D346B" w:rsidRDefault="745D346B" w14:paraId="1CE8CBB4" w14:textId="454F3826">
      <w:pPr>
        <w:pStyle w:val="Normal"/>
        <w:rPr>
          <w:rFonts w:ascii="Aptos" w:hAnsi="Aptos" w:eastAsia="Aptos" w:cs="Aptos"/>
          <w:noProof w:val="0"/>
          <w:sz w:val="24"/>
          <w:szCs w:val="24"/>
          <w:lang w:val="en-GB"/>
        </w:rPr>
      </w:pPr>
    </w:p>
    <w:p w:rsidR="57B19126" w:rsidP="745D346B" w:rsidRDefault="57B19126" w14:paraId="7088CD24" w14:textId="59B2C682">
      <w:pPr>
        <w:pStyle w:val="Normal"/>
        <w:rPr>
          <w:rFonts w:ascii="Aptos" w:hAnsi="Aptos" w:eastAsia="Aptos" w:cs="Aptos"/>
          <w:noProof w:val="0"/>
          <w:sz w:val="24"/>
          <w:szCs w:val="24"/>
          <w:lang w:val="en-GB"/>
        </w:rPr>
      </w:pPr>
      <w:r w:rsidRPr="745D346B" w:rsidR="57B19126">
        <w:rPr>
          <w:rFonts w:ascii="Aptos" w:hAnsi="Aptos" w:eastAsia="Aptos" w:cs="Aptos"/>
          <w:noProof w:val="0"/>
          <w:sz w:val="24"/>
          <w:szCs w:val="24"/>
          <w:lang w:val="en-GB"/>
        </w:rPr>
        <w:t xml:space="preserve">During the first season of excavation in TT99 which happened in 1993, </w:t>
      </w:r>
      <w:r w:rsidRPr="745D346B" w:rsidR="57B19126">
        <w:rPr>
          <w:rFonts w:ascii="Aptos" w:hAnsi="Aptos" w:eastAsia="Aptos" w:cs="Aptos"/>
          <w:noProof w:val="0"/>
          <w:sz w:val="24"/>
          <w:szCs w:val="24"/>
          <w:lang w:val="en-GB"/>
        </w:rPr>
        <w:t>a very significant</w:t>
      </w:r>
      <w:r w:rsidRPr="745D346B" w:rsidR="57B19126">
        <w:rPr>
          <w:rFonts w:ascii="Aptos" w:hAnsi="Aptos" w:eastAsia="Aptos" w:cs="Aptos"/>
          <w:noProof w:val="0"/>
          <w:sz w:val="24"/>
          <w:szCs w:val="24"/>
          <w:lang w:val="en-GB"/>
        </w:rPr>
        <w:t xml:space="preserve"> find was made near the bottom of shaft e, where a headless statue was found within the shaft fill (Strudwick 2017). The object was </w:t>
      </w:r>
      <w:r w:rsidRPr="745D346B" w:rsidR="57B19126">
        <w:rPr>
          <w:rFonts w:ascii="Aptos" w:hAnsi="Aptos" w:eastAsia="Aptos" w:cs="Aptos"/>
          <w:noProof w:val="0"/>
          <w:sz w:val="24"/>
          <w:szCs w:val="24"/>
          <w:lang w:val="en-GB"/>
        </w:rPr>
        <w:t>identified</w:t>
      </w:r>
      <w:r w:rsidRPr="745D346B" w:rsidR="57B19126">
        <w:rPr>
          <w:rFonts w:ascii="Aptos" w:hAnsi="Aptos" w:eastAsia="Aptos" w:cs="Aptos"/>
          <w:noProof w:val="0"/>
          <w:sz w:val="24"/>
          <w:szCs w:val="24"/>
          <w:lang w:val="en-GB"/>
        </w:rPr>
        <w:t xml:space="preserve"> thanks to its i</w:t>
      </w:r>
      <w:r w:rsidRPr="745D346B" w:rsidR="0808074E">
        <w:rPr>
          <w:rFonts w:ascii="Aptos" w:hAnsi="Aptos" w:eastAsia="Aptos" w:cs="Aptos"/>
          <w:noProof w:val="0"/>
          <w:sz w:val="24"/>
          <w:szCs w:val="24"/>
          <w:lang w:val="en-GB"/>
        </w:rPr>
        <w:t xml:space="preserve">nscription </w:t>
      </w:r>
      <w:r w:rsidRPr="745D346B" w:rsidR="0808074E">
        <w:rPr>
          <w:rFonts w:ascii="Aptos" w:hAnsi="Aptos" w:eastAsia="Aptos" w:cs="Aptos"/>
          <w:noProof w:val="0"/>
          <w:sz w:val="24"/>
          <w:szCs w:val="24"/>
          <w:lang w:val="en-GB"/>
        </w:rPr>
        <w:t>saying</w:t>
      </w:r>
      <w:r w:rsidRPr="745D346B" w:rsidR="0808074E">
        <w:rPr>
          <w:rFonts w:ascii="Aptos" w:hAnsi="Aptos" w:eastAsia="Aptos" w:cs="Aptos"/>
          <w:noProof w:val="0"/>
          <w:sz w:val="24"/>
          <w:szCs w:val="24"/>
          <w:lang w:val="en-GB"/>
        </w:rPr>
        <w:t xml:space="preserve"> “the deputy of the overseer of seal bearers, Amenhotep,” </w:t>
      </w:r>
      <w:r w:rsidRPr="745D346B" w:rsidR="0808074E">
        <w:rPr>
          <w:rFonts w:ascii="Aptos" w:hAnsi="Aptos" w:eastAsia="Aptos" w:cs="Aptos"/>
          <w:noProof w:val="0"/>
          <w:sz w:val="24"/>
          <w:szCs w:val="24"/>
          <w:lang w:val="en-GB"/>
        </w:rPr>
        <w:t>indicating</w:t>
      </w:r>
      <w:r w:rsidRPr="745D346B" w:rsidR="0808074E">
        <w:rPr>
          <w:rFonts w:ascii="Aptos" w:hAnsi="Aptos" w:eastAsia="Aptos" w:cs="Aptos"/>
          <w:noProof w:val="0"/>
          <w:sz w:val="24"/>
          <w:szCs w:val="24"/>
          <w:lang w:val="en-GB"/>
        </w:rPr>
        <w:t xml:space="preserve"> a </w:t>
      </w:r>
      <w:r w:rsidRPr="745D346B" w:rsidR="0808074E">
        <w:rPr>
          <w:rFonts w:ascii="Aptos" w:hAnsi="Aptos" w:eastAsia="Aptos" w:cs="Aptos"/>
          <w:noProof w:val="0"/>
          <w:sz w:val="24"/>
          <w:szCs w:val="24"/>
          <w:lang w:val="en-GB"/>
        </w:rPr>
        <w:t>high ranking</w:t>
      </w:r>
      <w:r w:rsidRPr="745D346B" w:rsidR="0808074E">
        <w:rPr>
          <w:rFonts w:ascii="Aptos" w:hAnsi="Aptos" w:eastAsia="Aptos" w:cs="Aptos"/>
          <w:noProof w:val="0"/>
          <w:sz w:val="24"/>
          <w:szCs w:val="24"/>
          <w:lang w:val="en-GB"/>
        </w:rPr>
        <w:t xml:space="preserve"> administrative connection (Strudwick 2017)</w:t>
      </w:r>
    </w:p>
    <w:p w:rsidR="1E5DD1E5" w:rsidP="745D346B" w:rsidRDefault="1E5DD1E5" w14:paraId="1C62E075" w14:textId="519376F5">
      <w:pPr>
        <w:pStyle w:val="Normal"/>
      </w:pPr>
      <w:r w:rsidR="1E5DD1E5">
        <w:drawing>
          <wp:inline wp14:editId="1174EAAB" wp14:anchorId="19359A25">
            <wp:extent cx="2200275" cy="5724525"/>
            <wp:effectExtent l="0" t="0" r="0" b="0"/>
            <wp:docPr id="14932461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3246166" name="Picture 1493246166"/>
                    <pic:cNvPicPr/>
                  </pic:nvPicPr>
                  <pic:blipFill>
                    <a:blip xmlns:r="http://schemas.openxmlformats.org/officeDocument/2006/relationships" r:embed="rId76161861">
                      <a:extLst>
                        <a:ext uri="{28A0092B-C50C-407E-A947-70E740481C1C}">
                          <a14:useLocalDpi xmlns:a14="http://schemas.microsoft.com/office/drawing/2010/main"/>
                        </a:ext>
                      </a:extLst>
                    </a:blip>
                    <a:stretch>
                      <a:fillRect/>
                    </a:stretch>
                  </pic:blipFill>
                  <pic:spPr>
                    <a:xfrm>
                      <a:off x="0" y="0"/>
                      <a:ext cx="2200275" cy="5724525"/>
                    </a:xfrm>
                    <a:prstGeom prst="rect">
                      <a:avLst/>
                    </a:prstGeom>
                  </pic:spPr>
                </pic:pic>
              </a:graphicData>
            </a:graphic>
          </wp:inline>
        </w:drawing>
      </w:r>
    </w:p>
    <w:p w:rsidR="1E5DD1E5" w:rsidP="745D346B" w:rsidRDefault="1E5DD1E5" w14:paraId="799F4A93" w14:textId="446CC6F8">
      <w:pPr>
        <w:pStyle w:val="Normal"/>
        <w:rPr>
          <w:rFonts w:ascii="Aptos" w:hAnsi="Aptos" w:eastAsia="Aptos" w:cs="Aptos"/>
          <w:noProof w:val="0"/>
          <w:sz w:val="12"/>
          <w:szCs w:val="12"/>
          <w:lang w:val="en-GB"/>
        </w:rPr>
      </w:pPr>
      <w:r w:rsidRPr="745D346B" w:rsidR="1E5DD1E5">
        <w:rPr>
          <w:rFonts w:ascii="Aptos" w:hAnsi="Aptos" w:eastAsia="Aptos" w:cs="Aptos"/>
          <w:noProof w:val="0"/>
          <w:sz w:val="12"/>
          <w:szCs w:val="12"/>
          <w:lang w:val="en-GB"/>
        </w:rPr>
        <w:t>Fig 10 – Statue of Amenhotep</w:t>
      </w:r>
    </w:p>
    <w:p w:rsidR="1E5DD1E5" w:rsidP="745D346B" w:rsidRDefault="1E5DD1E5" w14:paraId="10D1A521" w14:textId="1B54D147">
      <w:pPr>
        <w:pStyle w:val="Normal"/>
        <w:rPr>
          <w:rFonts w:ascii="Aptos" w:hAnsi="Aptos" w:eastAsia="Aptos" w:cs="Aptos"/>
          <w:noProof w:val="0"/>
          <w:sz w:val="24"/>
          <w:szCs w:val="24"/>
          <w:lang w:val="en-GB"/>
        </w:rPr>
      </w:pPr>
      <w:r w:rsidRPr="745D346B" w:rsidR="1E5DD1E5">
        <w:rPr>
          <w:rFonts w:ascii="Aptos" w:hAnsi="Aptos" w:eastAsia="Aptos" w:cs="Aptos"/>
          <w:noProof w:val="0"/>
          <w:sz w:val="24"/>
          <w:szCs w:val="24"/>
          <w:lang w:val="en-GB"/>
        </w:rPr>
        <w:t xml:space="preserve">The statue </w:t>
      </w:r>
      <w:r w:rsidRPr="745D346B" w:rsidR="1E5DD1E5">
        <w:rPr>
          <w:rFonts w:ascii="Aptos" w:hAnsi="Aptos" w:eastAsia="Aptos" w:cs="Aptos"/>
          <w:noProof w:val="0"/>
          <w:sz w:val="24"/>
          <w:szCs w:val="24"/>
          <w:lang w:val="en-GB"/>
        </w:rPr>
        <w:t>seemed to be</w:t>
      </w:r>
      <w:r w:rsidRPr="745D346B" w:rsidR="1E5DD1E5">
        <w:rPr>
          <w:rFonts w:ascii="Aptos" w:hAnsi="Aptos" w:eastAsia="Aptos" w:cs="Aptos"/>
          <w:noProof w:val="0"/>
          <w:sz w:val="24"/>
          <w:szCs w:val="24"/>
          <w:lang w:val="en-GB"/>
        </w:rPr>
        <w:t xml:space="preserve"> carved from sandstone and painted; a substantial </w:t>
      </w:r>
      <w:r w:rsidRPr="745D346B" w:rsidR="1E5DD1E5">
        <w:rPr>
          <w:rFonts w:ascii="Aptos" w:hAnsi="Aptos" w:eastAsia="Aptos" w:cs="Aptos"/>
          <w:noProof w:val="0"/>
          <w:sz w:val="24"/>
          <w:szCs w:val="24"/>
          <w:lang w:val="en-GB"/>
        </w:rPr>
        <w:t>portion</w:t>
      </w:r>
      <w:r w:rsidRPr="745D346B" w:rsidR="1E5DD1E5">
        <w:rPr>
          <w:rFonts w:ascii="Aptos" w:hAnsi="Aptos" w:eastAsia="Aptos" w:cs="Aptos"/>
          <w:noProof w:val="0"/>
          <w:sz w:val="24"/>
          <w:szCs w:val="24"/>
          <w:lang w:val="en-GB"/>
        </w:rPr>
        <w:t xml:space="preserve"> of the original pigmentation still preserved, </w:t>
      </w:r>
      <w:r w:rsidRPr="745D346B" w:rsidR="1E5DD1E5">
        <w:rPr>
          <w:rFonts w:ascii="Aptos" w:hAnsi="Aptos" w:eastAsia="Aptos" w:cs="Aptos"/>
          <w:noProof w:val="0"/>
          <w:sz w:val="24"/>
          <w:szCs w:val="24"/>
          <w:lang w:val="en-GB"/>
        </w:rPr>
        <w:t>possibly showing</w:t>
      </w:r>
      <w:r w:rsidRPr="745D346B" w:rsidR="1E5DD1E5">
        <w:rPr>
          <w:rFonts w:ascii="Aptos" w:hAnsi="Aptos" w:eastAsia="Aptos" w:cs="Aptos"/>
          <w:noProof w:val="0"/>
          <w:sz w:val="24"/>
          <w:szCs w:val="24"/>
          <w:lang w:val="en-GB"/>
        </w:rPr>
        <w:t xml:space="preserve"> it was </w:t>
      </w:r>
      <w:r w:rsidRPr="745D346B" w:rsidR="1C963916">
        <w:rPr>
          <w:rFonts w:ascii="Aptos" w:hAnsi="Aptos" w:eastAsia="Aptos" w:cs="Aptos"/>
          <w:noProof w:val="0"/>
          <w:sz w:val="24"/>
          <w:szCs w:val="24"/>
          <w:lang w:val="en-GB"/>
        </w:rPr>
        <w:t>an</w:t>
      </w:r>
      <w:r w:rsidRPr="745D346B" w:rsidR="1E5DD1E5">
        <w:rPr>
          <w:rFonts w:ascii="Aptos" w:hAnsi="Aptos" w:eastAsia="Aptos" w:cs="Aptos"/>
          <w:noProof w:val="0"/>
          <w:sz w:val="24"/>
          <w:szCs w:val="24"/>
          <w:lang w:val="en-GB"/>
        </w:rPr>
        <w:t xml:space="preserve"> important and carefully made object rather than a rough or unfinis</w:t>
      </w:r>
      <w:r w:rsidRPr="745D346B" w:rsidR="20F3A0A5">
        <w:rPr>
          <w:rFonts w:ascii="Aptos" w:hAnsi="Aptos" w:eastAsia="Aptos" w:cs="Aptos"/>
          <w:noProof w:val="0"/>
          <w:sz w:val="24"/>
          <w:szCs w:val="24"/>
          <w:lang w:val="en-GB"/>
        </w:rPr>
        <w:t>hed piece (Strudwick 2017)</w:t>
      </w:r>
      <w:r w:rsidRPr="745D346B" w:rsidR="1DCF9EF6">
        <w:rPr>
          <w:rFonts w:ascii="Aptos" w:hAnsi="Aptos" w:eastAsia="Aptos" w:cs="Aptos"/>
          <w:noProof w:val="0"/>
          <w:sz w:val="24"/>
          <w:szCs w:val="24"/>
          <w:lang w:val="en-GB"/>
        </w:rPr>
        <w:t>.</w:t>
      </w:r>
    </w:p>
    <w:p w:rsidR="1DCF9EF6" w:rsidP="745D346B" w:rsidRDefault="1DCF9EF6" w14:paraId="226FE519" w14:textId="29A86034">
      <w:pPr>
        <w:pStyle w:val="Normal"/>
        <w:rPr>
          <w:rFonts w:ascii="Aptos" w:hAnsi="Aptos" w:eastAsia="Aptos" w:cs="Aptos"/>
          <w:noProof w:val="0"/>
          <w:sz w:val="24"/>
          <w:szCs w:val="24"/>
          <w:lang w:val="en-GB"/>
        </w:rPr>
      </w:pPr>
      <w:r w:rsidRPr="745D346B" w:rsidR="1DCF9EF6">
        <w:rPr>
          <w:rFonts w:ascii="Aptos" w:hAnsi="Aptos" w:eastAsia="Aptos" w:cs="Aptos"/>
          <w:noProof w:val="0"/>
          <w:sz w:val="24"/>
          <w:szCs w:val="24"/>
          <w:lang w:val="en-GB"/>
        </w:rPr>
        <w:t xml:space="preserve">Further excavations revealed </w:t>
      </w:r>
      <w:r w:rsidRPr="745D346B" w:rsidR="1DCF9EF6">
        <w:rPr>
          <w:rFonts w:ascii="Aptos" w:hAnsi="Aptos" w:eastAsia="Aptos" w:cs="Aptos"/>
          <w:noProof w:val="0"/>
          <w:sz w:val="24"/>
          <w:szCs w:val="24"/>
          <w:lang w:val="en-GB"/>
        </w:rPr>
        <w:t>additional</w:t>
      </w:r>
      <w:r w:rsidRPr="745D346B" w:rsidR="1DCF9EF6">
        <w:rPr>
          <w:rFonts w:ascii="Aptos" w:hAnsi="Aptos" w:eastAsia="Aptos" w:cs="Aptos"/>
          <w:noProof w:val="0"/>
          <w:sz w:val="24"/>
          <w:szCs w:val="24"/>
          <w:lang w:val="en-GB"/>
        </w:rPr>
        <w:t xml:space="preserve"> parts of the statue across several </w:t>
      </w:r>
      <w:r w:rsidRPr="745D346B" w:rsidR="1DCF9EF6">
        <w:rPr>
          <w:rFonts w:ascii="Aptos" w:hAnsi="Aptos" w:eastAsia="Aptos" w:cs="Aptos"/>
          <w:noProof w:val="0"/>
          <w:sz w:val="24"/>
          <w:szCs w:val="24"/>
          <w:lang w:val="en-GB"/>
        </w:rPr>
        <w:t>different places</w:t>
      </w:r>
      <w:r w:rsidRPr="745D346B" w:rsidR="1DCF9EF6">
        <w:rPr>
          <w:rFonts w:ascii="Aptos" w:hAnsi="Aptos" w:eastAsia="Aptos" w:cs="Aptos"/>
          <w:noProof w:val="0"/>
          <w:sz w:val="24"/>
          <w:szCs w:val="24"/>
          <w:lang w:val="en-GB"/>
        </w:rPr>
        <w:t xml:space="preserve"> within TT99, where a large section of the head was found down a different shaft and smaller fragments were foun</w:t>
      </w:r>
      <w:r w:rsidRPr="745D346B" w:rsidR="2221E865">
        <w:rPr>
          <w:rFonts w:ascii="Aptos" w:hAnsi="Aptos" w:eastAsia="Aptos" w:cs="Aptos"/>
          <w:noProof w:val="0"/>
          <w:sz w:val="24"/>
          <w:szCs w:val="24"/>
          <w:lang w:val="en-GB"/>
        </w:rPr>
        <w:t xml:space="preserve">d also that fit together very precisely. This proved that they all originally came from the </w:t>
      </w:r>
      <w:r w:rsidRPr="745D346B" w:rsidR="2221E865">
        <w:rPr>
          <w:rFonts w:ascii="Aptos" w:hAnsi="Aptos" w:eastAsia="Aptos" w:cs="Aptos"/>
          <w:noProof w:val="0"/>
          <w:sz w:val="24"/>
          <w:szCs w:val="24"/>
          <w:lang w:val="en-GB"/>
        </w:rPr>
        <w:t>initial</w:t>
      </w:r>
      <w:r w:rsidRPr="745D346B" w:rsidR="2221E865">
        <w:rPr>
          <w:rFonts w:ascii="Aptos" w:hAnsi="Aptos" w:eastAsia="Aptos" w:cs="Aptos"/>
          <w:noProof w:val="0"/>
          <w:sz w:val="24"/>
          <w:szCs w:val="24"/>
          <w:lang w:val="en-GB"/>
        </w:rPr>
        <w:t xml:space="preserve"> broken statue</w:t>
      </w:r>
      <w:r w:rsidRPr="745D346B" w:rsidR="28C2051F">
        <w:rPr>
          <w:rFonts w:ascii="Aptos" w:hAnsi="Aptos" w:eastAsia="Aptos" w:cs="Aptos"/>
          <w:noProof w:val="0"/>
          <w:sz w:val="24"/>
          <w:szCs w:val="24"/>
          <w:lang w:val="en-GB"/>
        </w:rPr>
        <w:t>.</w:t>
      </w:r>
    </w:p>
    <w:p w:rsidR="3C980777" w:rsidP="745D346B" w:rsidRDefault="3C980777" w14:paraId="10EE2534" w14:textId="7AC88A63">
      <w:pPr>
        <w:pStyle w:val="Normal"/>
        <w:rPr>
          <w:rFonts w:ascii="Aptos" w:hAnsi="Aptos" w:eastAsia="Aptos" w:cs="Aptos"/>
          <w:noProof w:val="0"/>
          <w:sz w:val="24"/>
          <w:szCs w:val="24"/>
          <w:lang w:val="en-GB"/>
        </w:rPr>
      </w:pPr>
      <w:r w:rsidRPr="745D346B" w:rsidR="3C980777">
        <w:rPr>
          <w:rFonts w:ascii="Aptos" w:hAnsi="Aptos" w:eastAsia="Aptos" w:cs="Aptos"/>
          <w:noProof w:val="0"/>
          <w:sz w:val="24"/>
          <w:szCs w:val="24"/>
          <w:lang w:val="en-GB"/>
        </w:rPr>
        <w:t>The statue depicts Amenhotep wearing a shoulder length wig, a short beard and a long white robe while holding a lotus flower to his chest, a pose associated with formal representation (Strudwick 2017)</w:t>
      </w:r>
    </w:p>
    <w:p w:rsidR="745D346B" w:rsidP="745D346B" w:rsidRDefault="745D346B" w14:paraId="09592935" w14:textId="51BE1C4C">
      <w:pPr>
        <w:pStyle w:val="Normal"/>
        <w:rPr>
          <w:rFonts w:ascii="Aptos" w:hAnsi="Aptos" w:eastAsia="Aptos" w:cs="Aptos"/>
          <w:noProof w:val="0"/>
          <w:sz w:val="24"/>
          <w:szCs w:val="24"/>
          <w:lang w:val="en-GB"/>
        </w:rPr>
      </w:pPr>
    </w:p>
    <w:p w:rsidR="733758C5" w:rsidP="745D346B" w:rsidRDefault="733758C5" w14:paraId="7330B497" w14:textId="4DC8446D">
      <w:pPr>
        <w:pStyle w:val="Normal"/>
        <w:rPr>
          <w:rFonts w:ascii="Aptos" w:hAnsi="Aptos" w:eastAsia="Aptos" w:cs="Aptos"/>
          <w:b w:val="0"/>
          <w:bCs w:val="0"/>
          <w:noProof w:val="0"/>
          <w:sz w:val="28"/>
          <w:szCs w:val="28"/>
          <w:u w:val="single"/>
          <w:lang w:val="en-GB"/>
        </w:rPr>
      </w:pPr>
      <w:r w:rsidRPr="745D346B" w:rsidR="733758C5">
        <w:rPr>
          <w:rFonts w:ascii="Aptos" w:hAnsi="Aptos" w:eastAsia="Aptos" w:cs="Aptos"/>
          <w:b w:val="0"/>
          <w:bCs w:val="0"/>
          <w:noProof w:val="0"/>
          <w:sz w:val="28"/>
          <w:szCs w:val="28"/>
          <w:u w:val="single"/>
          <w:lang w:val="en-GB"/>
        </w:rPr>
        <w:t xml:space="preserve">Conclusion </w:t>
      </w:r>
    </w:p>
    <w:p w:rsidR="67230EFC" w:rsidP="745D346B" w:rsidRDefault="67230EFC" w14:paraId="2B4E282E" w14:textId="41E33A81">
      <w:pPr>
        <w:pStyle w:val="Normal"/>
        <w:rPr>
          <w:rFonts w:ascii="Aptos" w:hAnsi="Aptos" w:eastAsia="Aptos" w:cs="Aptos"/>
          <w:b w:val="0"/>
          <w:bCs w:val="0"/>
          <w:noProof w:val="0"/>
          <w:sz w:val="24"/>
          <w:szCs w:val="24"/>
          <w:u w:val="none"/>
          <w:lang w:val="en-GB"/>
        </w:rPr>
      </w:pPr>
      <w:r w:rsidRPr="745D346B" w:rsidR="67230EFC">
        <w:rPr>
          <w:rFonts w:ascii="Aptos" w:hAnsi="Aptos" w:eastAsia="Aptos" w:cs="Aptos"/>
          <w:b w:val="0"/>
          <w:bCs w:val="0"/>
          <w:noProof w:val="0"/>
          <w:sz w:val="24"/>
          <w:szCs w:val="24"/>
          <w:u w:val="none"/>
          <w:lang w:val="en-GB"/>
        </w:rPr>
        <w:t>Due to the evidence presented through the architec</w:t>
      </w:r>
      <w:r w:rsidRPr="745D346B" w:rsidR="32B93686">
        <w:rPr>
          <w:rFonts w:ascii="Aptos" w:hAnsi="Aptos" w:eastAsia="Aptos" w:cs="Aptos"/>
          <w:b w:val="0"/>
          <w:bCs w:val="0"/>
          <w:noProof w:val="0"/>
          <w:sz w:val="24"/>
          <w:szCs w:val="24"/>
          <w:u w:val="none"/>
          <w:lang w:val="en-GB"/>
        </w:rPr>
        <w:t>ture and material culture</w:t>
      </w:r>
      <w:r w:rsidRPr="745D346B" w:rsidR="67230EFC">
        <w:rPr>
          <w:rFonts w:ascii="Aptos" w:hAnsi="Aptos" w:eastAsia="Aptos" w:cs="Aptos"/>
          <w:b w:val="0"/>
          <w:bCs w:val="0"/>
          <w:noProof w:val="0"/>
          <w:sz w:val="24"/>
          <w:szCs w:val="24"/>
          <w:u w:val="none"/>
          <w:lang w:val="en-GB"/>
        </w:rPr>
        <w:t xml:space="preserve"> of TT99; the tomb of </w:t>
      </w:r>
      <w:r w:rsidRPr="745D346B" w:rsidR="67230EFC">
        <w:rPr>
          <w:rFonts w:ascii="Aptos" w:hAnsi="Aptos" w:eastAsia="Aptos" w:cs="Aptos"/>
          <w:b w:val="0"/>
          <w:bCs w:val="0"/>
          <w:noProof w:val="0"/>
          <w:sz w:val="24"/>
          <w:szCs w:val="24"/>
          <w:u w:val="none"/>
          <w:lang w:val="en-GB"/>
        </w:rPr>
        <w:t>Sennefari</w:t>
      </w:r>
      <w:r w:rsidRPr="745D346B" w:rsidR="40C1A9BD">
        <w:rPr>
          <w:rFonts w:ascii="Aptos" w:hAnsi="Aptos" w:eastAsia="Aptos" w:cs="Aptos"/>
          <w:b w:val="0"/>
          <w:bCs w:val="0"/>
          <w:noProof w:val="0"/>
          <w:sz w:val="24"/>
          <w:szCs w:val="24"/>
          <w:u w:val="none"/>
          <w:lang w:val="en-GB"/>
        </w:rPr>
        <w:t xml:space="preserve">, it can be seen that </w:t>
      </w:r>
      <w:r w:rsidRPr="745D346B" w:rsidR="40C1A9BD">
        <w:rPr>
          <w:rFonts w:ascii="Aptos" w:hAnsi="Aptos" w:eastAsia="Aptos" w:cs="Aptos"/>
          <w:b w:val="0"/>
          <w:bCs w:val="0"/>
          <w:noProof w:val="0"/>
          <w:sz w:val="24"/>
          <w:szCs w:val="24"/>
          <w:u w:val="none"/>
          <w:lang w:val="en-GB"/>
        </w:rPr>
        <w:t>Sennerfari</w:t>
      </w:r>
      <w:r w:rsidRPr="745D346B" w:rsidR="40C1A9BD">
        <w:rPr>
          <w:rFonts w:ascii="Aptos" w:hAnsi="Aptos" w:eastAsia="Aptos" w:cs="Aptos"/>
          <w:b w:val="0"/>
          <w:bCs w:val="0"/>
          <w:noProof w:val="0"/>
          <w:sz w:val="24"/>
          <w:szCs w:val="24"/>
          <w:u w:val="none"/>
          <w:lang w:val="en-GB"/>
        </w:rPr>
        <w:t xml:space="preserve"> was indeed a man of elite status and could be </w:t>
      </w:r>
      <w:r w:rsidRPr="745D346B" w:rsidR="7784E210">
        <w:rPr>
          <w:rFonts w:ascii="Aptos" w:hAnsi="Aptos" w:eastAsia="Aptos" w:cs="Aptos"/>
          <w:b w:val="0"/>
          <w:bCs w:val="0"/>
          <w:noProof w:val="0"/>
          <w:sz w:val="24"/>
          <w:szCs w:val="24"/>
          <w:u w:val="none"/>
          <w:lang w:val="en-GB"/>
        </w:rPr>
        <w:t xml:space="preserve">defined as a “family man”. The examples to prove this lie in the fact that his tomb had many </w:t>
      </w:r>
      <w:r w:rsidRPr="745D346B" w:rsidR="157BC38E">
        <w:rPr>
          <w:rFonts w:ascii="Aptos" w:hAnsi="Aptos" w:eastAsia="Aptos" w:cs="Aptos"/>
          <w:b w:val="0"/>
          <w:bCs w:val="0"/>
          <w:noProof w:val="0"/>
          <w:sz w:val="24"/>
          <w:szCs w:val="24"/>
          <w:u w:val="none"/>
          <w:lang w:val="en-GB"/>
        </w:rPr>
        <w:t xml:space="preserve">architectural features such as the </w:t>
      </w:r>
      <w:r w:rsidRPr="745D346B" w:rsidR="35257150">
        <w:rPr>
          <w:rFonts w:ascii="Aptos" w:hAnsi="Aptos" w:eastAsia="Aptos" w:cs="Aptos"/>
          <w:b w:val="0"/>
          <w:bCs w:val="0"/>
          <w:noProof w:val="0"/>
          <w:sz w:val="24"/>
          <w:szCs w:val="24"/>
          <w:u w:val="none"/>
          <w:lang w:val="en-GB"/>
        </w:rPr>
        <w:t xml:space="preserve">existence of a small but still prevalent upper level, as well as there being evidence of the courtyard being </w:t>
      </w:r>
      <w:r w:rsidRPr="745D346B" w:rsidR="745CB700">
        <w:rPr>
          <w:rFonts w:ascii="Aptos" w:hAnsi="Aptos" w:eastAsia="Aptos" w:cs="Aptos"/>
          <w:b w:val="0"/>
          <w:bCs w:val="0"/>
          <w:noProof w:val="0"/>
          <w:sz w:val="24"/>
          <w:szCs w:val="24"/>
          <w:u w:val="none"/>
          <w:lang w:val="en-GB"/>
        </w:rPr>
        <w:t xml:space="preserve">defined. Though despite some of the decorative </w:t>
      </w:r>
      <w:r w:rsidRPr="745D346B" w:rsidR="7889BE83">
        <w:rPr>
          <w:rFonts w:ascii="Aptos" w:hAnsi="Aptos" w:eastAsia="Aptos" w:cs="Aptos"/>
          <w:b w:val="0"/>
          <w:bCs w:val="0"/>
          <w:noProof w:val="0"/>
          <w:sz w:val="24"/>
          <w:szCs w:val="24"/>
          <w:u w:val="none"/>
          <w:lang w:val="en-GB"/>
        </w:rPr>
        <w:t xml:space="preserve">features of the tomb are not so well preserved; what </w:t>
      </w:r>
      <w:bookmarkStart w:name="_Int_KWGKmoHH" w:id="1341119391"/>
      <w:r w:rsidRPr="745D346B" w:rsidR="7889BE83">
        <w:rPr>
          <w:rFonts w:ascii="Aptos" w:hAnsi="Aptos" w:eastAsia="Aptos" w:cs="Aptos"/>
          <w:b w:val="0"/>
          <w:bCs w:val="0"/>
          <w:noProof w:val="0"/>
          <w:sz w:val="24"/>
          <w:szCs w:val="24"/>
          <w:u w:val="none"/>
          <w:lang w:val="en-GB"/>
        </w:rPr>
        <w:t>still remains</w:t>
      </w:r>
      <w:bookmarkEnd w:id="1341119391"/>
      <w:r w:rsidRPr="745D346B" w:rsidR="7889BE83">
        <w:rPr>
          <w:rFonts w:ascii="Aptos" w:hAnsi="Aptos" w:eastAsia="Aptos" w:cs="Aptos"/>
          <w:b w:val="0"/>
          <w:bCs w:val="0"/>
          <w:noProof w:val="0"/>
          <w:sz w:val="24"/>
          <w:szCs w:val="24"/>
          <w:u w:val="none"/>
          <w:lang w:val="en-GB"/>
        </w:rPr>
        <w:t xml:space="preserve"> of them help depict how </w:t>
      </w:r>
      <w:r w:rsidRPr="745D346B" w:rsidR="3AF4D5FD">
        <w:rPr>
          <w:rFonts w:ascii="Aptos" w:hAnsi="Aptos" w:eastAsia="Aptos" w:cs="Aptos"/>
          <w:b w:val="0"/>
          <w:bCs w:val="0"/>
          <w:noProof w:val="0"/>
          <w:sz w:val="24"/>
          <w:szCs w:val="24"/>
          <w:u w:val="none"/>
          <w:lang w:val="en-GB"/>
        </w:rPr>
        <w:t>Sennefari</w:t>
      </w:r>
      <w:r w:rsidRPr="745D346B" w:rsidR="3AF4D5FD">
        <w:rPr>
          <w:rFonts w:ascii="Aptos" w:hAnsi="Aptos" w:eastAsia="Aptos" w:cs="Aptos"/>
          <w:b w:val="0"/>
          <w:bCs w:val="0"/>
          <w:noProof w:val="0"/>
          <w:sz w:val="24"/>
          <w:szCs w:val="24"/>
          <w:u w:val="none"/>
          <w:lang w:val="en-GB"/>
        </w:rPr>
        <w:t xml:space="preserve"> ranked in ancient Egyptian society.</w:t>
      </w:r>
    </w:p>
    <w:p w:rsidR="3AF4D5FD" w:rsidP="745D346B" w:rsidRDefault="3AF4D5FD" w14:paraId="3801735E" w14:textId="68636237">
      <w:pPr>
        <w:pStyle w:val="Normal"/>
        <w:rPr>
          <w:rFonts w:ascii="Aptos" w:hAnsi="Aptos" w:eastAsia="Aptos" w:cs="Aptos"/>
          <w:b w:val="0"/>
          <w:bCs w:val="0"/>
          <w:noProof w:val="0"/>
          <w:sz w:val="24"/>
          <w:szCs w:val="24"/>
          <w:u w:val="none"/>
          <w:lang w:val="en-GB"/>
        </w:rPr>
      </w:pPr>
      <w:r w:rsidRPr="745D346B" w:rsidR="3AF4D5FD">
        <w:rPr>
          <w:rFonts w:ascii="Aptos" w:hAnsi="Aptos" w:eastAsia="Aptos" w:cs="Aptos"/>
          <w:b w:val="0"/>
          <w:bCs w:val="0"/>
          <w:noProof w:val="0"/>
          <w:sz w:val="24"/>
          <w:szCs w:val="24"/>
          <w:u w:val="none"/>
          <w:lang w:val="en-GB"/>
        </w:rPr>
        <w:t xml:space="preserve">Despite evidence showing that the tomb was robbed, there is still much material culture </w:t>
      </w:r>
      <w:r w:rsidRPr="745D346B" w:rsidR="3AF4D5FD">
        <w:rPr>
          <w:rFonts w:ascii="Aptos" w:hAnsi="Aptos" w:eastAsia="Aptos" w:cs="Aptos"/>
          <w:b w:val="0"/>
          <w:bCs w:val="0"/>
          <w:noProof w:val="0"/>
          <w:sz w:val="24"/>
          <w:szCs w:val="24"/>
          <w:u w:val="none"/>
          <w:lang w:val="en-GB"/>
        </w:rPr>
        <w:t>remaining</w:t>
      </w:r>
      <w:r w:rsidRPr="745D346B" w:rsidR="3AF4D5FD">
        <w:rPr>
          <w:rFonts w:ascii="Aptos" w:hAnsi="Aptos" w:eastAsia="Aptos" w:cs="Aptos"/>
          <w:b w:val="0"/>
          <w:bCs w:val="0"/>
          <w:noProof w:val="0"/>
          <w:sz w:val="24"/>
          <w:szCs w:val="24"/>
          <w:u w:val="none"/>
          <w:lang w:val="en-GB"/>
        </w:rPr>
        <w:t xml:space="preserve">; and from what we have left supports the argument that </w:t>
      </w:r>
      <w:r w:rsidRPr="745D346B" w:rsidR="3AF4D5FD">
        <w:rPr>
          <w:rFonts w:ascii="Aptos" w:hAnsi="Aptos" w:eastAsia="Aptos" w:cs="Aptos"/>
          <w:b w:val="0"/>
          <w:bCs w:val="0"/>
          <w:noProof w:val="0"/>
          <w:sz w:val="24"/>
          <w:szCs w:val="24"/>
          <w:u w:val="none"/>
          <w:lang w:val="en-GB"/>
        </w:rPr>
        <w:t>Sennefari</w:t>
      </w:r>
      <w:r w:rsidRPr="745D346B" w:rsidR="3AF4D5FD">
        <w:rPr>
          <w:rFonts w:ascii="Aptos" w:hAnsi="Aptos" w:eastAsia="Aptos" w:cs="Aptos"/>
          <w:b w:val="0"/>
          <w:bCs w:val="0"/>
          <w:noProof w:val="0"/>
          <w:sz w:val="24"/>
          <w:szCs w:val="24"/>
          <w:u w:val="none"/>
          <w:lang w:val="en-GB"/>
        </w:rPr>
        <w:t xml:space="preserve"> was </w:t>
      </w:r>
      <w:r w:rsidRPr="745D346B" w:rsidR="5992131B">
        <w:rPr>
          <w:rFonts w:ascii="Aptos" w:hAnsi="Aptos" w:eastAsia="Aptos" w:cs="Aptos"/>
          <w:b w:val="0"/>
          <w:bCs w:val="0"/>
          <w:noProof w:val="0"/>
          <w:sz w:val="24"/>
          <w:szCs w:val="24"/>
          <w:u w:val="none"/>
          <w:lang w:val="en-GB"/>
        </w:rPr>
        <w:t xml:space="preserve">of high status and a </w:t>
      </w:r>
      <w:r w:rsidRPr="745D346B" w:rsidR="5992131B">
        <w:rPr>
          <w:rFonts w:ascii="Aptos" w:hAnsi="Aptos" w:eastAsia="Aptos" w:cs="Aptos"/>
          <w:b w:val="0"/>
          <w:bCs w:val="0"/>
          <w:noProof w:val="0"/>
          <w:sz w:val="24"/>
          <w:szCs w:val="24"/>
          <w:u w:val="none"/>
          <w:lang w:val="en-GB"/>
        </w:rPr>
        <w:t>family man</w:t>
      </w:r>
      <w:r w:rsidRPr="745D346B" w:rsidR="5992131B">
        <w:rPr>
          <w:rFonts w:ascii="Aptos" w:hAnsi="Aptos" w:eastAsia="Aptos" w:cs="Aptos"/>
          <w:b w:val="0"/>
          <w:bCs w:val="0"/>
          <w:noProof w:val="0"/>
          <w:sz w:val="24"/>
          <w:szCs w:val="24"/>
          <w:u w:val="none"/>
          <w:lang w:val="en-GB"/>
        </w:rPr>
        <w:t>. This is shown with the Stel</w:t>
      </w:r>
      <w:r w:rsidRPr="745D346B" w:rsidR="0DCE1A0E">
        <w:rPr>
          <w:rFonts w:ascii="Aptos" w:hAnsi="Aptos" w:eastAsia="Aptos" w:cs="Aptos"/>
          <w:b w:val="0"/>
          <w:bCs w:val="0"/>
          <w:noProof w:val="0"/>
          <w:sz w:val="24"/>
          <w:szCs w:val="24"/>
          <w:u w:val="none"/>
          <w:lang w:val="en-GB"/>
        </w:rPr>
        <w:t>ae depicting his involvement with royalty and with multiple archaeological finds dedicated to not just his immediate but his extended family also.</w:t>
      </w:r>
    </w:p>
    <w:p w:rsidR="745D346B" w:rsidP="745D346B" w:rsidRDefault="745D346B" w14:paraId="6A12E09E" w14:textId="6B23C5BC">
      <w:pPr>
        <w:pStyle w:val="Normal"/>
        <w:rPr>
          <w:rFonts w:ascii="Aptos" w:hAnsi="Aptos" w:eastAsia="Aptos" w:cs="Aptos"/>
          <w:noProof w:val="0"/>
          <w:sz w:val="24"/>
          <w:szCs w:val="24"/>
          <w:lang w:val="en-GB"/>
        </w:rPr>
      </w:pPr>
    </w:p>
    <w:p w:rsidR="745D346B" w:rsidP="745D346B" w:rsidRDefault="745D346B" w14:paraId="51ECCFF7" w14:textId="350209EE">
      <w:pPr>
        <w:pStyle w:val="Normal"/>
        <w:rPr>
          <w:rFonts w:ascii="Aptos" w:hAnsi="Aptos" w:eastAsia="Aptos" w:cs="Aptos"/>
          <w:noProof w:val="0"/>
          <w:sz w:val="24"/>
          <w:szCs w:val="24"/>
          <w:lang w:val="en-GB"/>
        </w:rPr>
      </w:pPr>
    </w:p>
    <w:p w:rsidR="745D346B" w:rsidP="745D346B" w:rsidRDefault="745D346B" w14:paraId="5249478C" w14:textId="70777A86">
      <w:pPr>
        <w:pStyle w:val="Normal"/>
        <w:rPr>
          <w:rFonts w:ascii="Aptos" w:hAnsi="Aptos" w:eastAsia="Aptos" w:cs="Aptos"/>
          <w:noProof w:val="0"/>
          <w:sz w:val="24"/>
          <w:szCs w:val="24"/>
          <w:lang w:val="en-GB"/>
        </w:rPr>
      </w:pPr>
    </w:p>
    <w:p w:rsidR="745D346B" w:rsidP="745D346B" w:rsidRDefault="745D346B" w14:paraId="47596B5C" w14:textId="37ADAC3F">
      <w:pPr>
        <w:pStyle w:val="Normal"/>
        <w:rPr>
          <w:rFonts w:ascii="Aptos" w:hAnsi="Aptos" w:eastAsia="Aptos" w:cs="Aptos"/>
          <w:noProof w:val="0"/>
          <w:sz w:val="24"/>
          <w:szCs w:val="24"/>
          <w:lang w:val="en-GB"/>
        </w:rPr>
      </w:pPr>
    </w:p>
    <w:p w:rsidR="745D346B" w:rsidP="745D346B" w:rsidRDefault="745D346B" w14:paraId="636FCAC7" w14:textId="45F783DA">
      <w:pPr>
        <w:pStyle w:val="Normal"/>
        <w:rPr>
          <w:rFonts w:ascii="Aptos" w:hAnsi="Aptos" w:eastAsia="Aptos" w:cs="Aptos"/>
          <w:noProof w:val="0"/>
          <w:sz w:val="24"/>
          <w:szCs w:val="24"/>
          <w:lang w:val="en-GB"/>
        </w:rPr>
      </w:pPr>
    </w:p>
    <w:p w:rsidR="745D346B" w:rsidP="745D346B" w:rsidRDefault="745D346B" w14:paraId="67CD94F3" w14:textId="054926EB">
      <w:pPr>
        <w:pStyle w:val="Normal"/>
        <w:rPr>
          <w:rFonts w:ascii="Aptos" w:hAnsi="Aptos" w:eastAsia="Aptos" w:cs="Aptos"/>
          <w:noProof w:val="0"/>
          <w:sz w:val="24"/>
          <w:szCs w:val="24"/>
          <w:lang w:val="en-GB"/>
        </w:rPr>
      </w:pPr>
    </w:p>
    <w:p w:rsidR="745D346B" w:rsidP="745D346B" w:rsidRDefault="745D346B" w14:paraId="6B06E8A6" w14:textId="29738ADA">
      <w:pPr>
        <w:pStyle w:val="Normal"/>
        <w:rPr>
          <w:rFonts w:ascii="Aptos" w:hAnsi="Aptos" w:eastAsia="Aptos" w:cs="Aptos"/>
          <w:noProof w:val="0"/>
          <w:sz w:val="24"/>
          <w:szCs w:val="24"/>
          <w:lang w:val="en-GB"/>
        </w:rPr>
      </w:pPr>
    </w:p>
    <w:p w:rsidR="29E4C1DD" w:rsidP="745D346B" w:rsidRDefault="29E4C1DD" w14:paraId="6CC5BCFA" w14:textId="3BE376E9">
      <w:pPr>
        <w:pStyle w:val="Normal"/>
        <w:rPr>
          <w:rFonts w:ascii="Aptos" w:hAnsi="Aptos" w:eastAsia="Aptos" w:cs="Aptos"/>
          <w:noProof w:val="0"/>
          <w:sz w:val="24"/>
          <w:szCs w:val="24"/>
          <w:u w:val="single"/>
          <w:lang w:val="en-GB"/>
        </w:rPr>
      </w:pPr>
      <w:r w:rsidRPr="745D346B" w:rsidR="2CEFB675">
        <w:rPr>
          <w:rFonts w:ascii="Aptos" w:hAnsi="Aptos" w:eastAsia="Aptos" w:cs="Aptos"/>
          <w:noProof w:val="0"/>
          <w:sz w:val="24"/>
          <w:szCs w:val="24"/>
          <w:u w:val="single"/>
          <w:lang w:val="en-GB"/>
        </w:rPr>
        <w:t>BIBLIOGRAPHY</w:t>
      </w:r>
    </w:p>
    <w:p w:rsidR="29E4C1DD" w:rsidP="3AB572E8" w:rsidRDefault="29E4C1DD" w14:paraId="043A4FCD" w14:textId="34975B46">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3AB572E8" w:rsidR="29E4C1DD">
        <w:rPr>
          <w:rFonts w:ascii="Aptos" w:hAnsi="Aptos" w:eastAsia="Aptos" w:cs="Aptos" w:asciiTheme="minorAscii" w:hAnsiTheme="minorAscii" w:eastAsiaTheme="minorAscii" w:cstheme="minorAscii"/>
          <w:noProof w:val="0"/>
          <w:sz w:val="24"/>
          <w:szCs w:val="24"/>
          <w:lang w:val="en-GB"/>
        </w:rPr>
        <w:t xml:space="preserve">Strudwick, N. (2017) </w:t>
      </w:r>
      <w:r w:rsidRPr="3AB572E8" w:rsidR="29E4C1DD">
        <w:rPr>
          <w:rFonts w:ascii="Aptos" w:hAnsi="Aptos" w:eastAsia="Aptos" w:cs="Aptos" w:asciiTheme="minorAscii" w:hAnsiTheme="minorAscii" w:eastAsiaTheme="minorAscii" w:cstheme="minorAscii"/>
          <w:i w:val="1"/>
          <w:iCs w:val="1"/>
          <w:noProof w:val="0"/>
          <w:sz w:val="24"/>
          <w:szCs w:val="24"/>
          <w:lang w:val="en-GB"/>
        </w:rPr>
        <w:t xml:space="preserve">The tomb of </w:t>
      </w:r>
      <w:r w:rsidRPr="3AB572E8" w:rsidR="29E4C1DD">
        <w:rPr>
          <w:rFonts w:ascii="Aptos" w:hAnsi="Aptos" w:eastAsia="Aptos" w:cs="Aptos" w:asciiTheme="minorAscii" w:hAnsiTheme="minorAscii" w:eastAsiaTheme="minorAscii" w:cstheme="minorAscii"/>
          <w:i w:val="1"/>
          <w:iCs w:val="1"/>
          <w:noProof w:val="0"/>
          <w:sz w:val="24"/>
          <w:szCs w:val="24"/>
          <w:lang w:val="en-GB"/>
        </w:rPr>
        <w:t>Senneferi</w:t>
      </w:r>
      <w:r w:rsidRPr="3AB572E8" w:rsidR="29E4C1DD">
        <w:rPr>
          <w:rFonts w:ascii="Aptos" w:hAnsi="Aptos" w:eastAsia="Aptos" w:cs="Aptos" w:asciiTheme="minorAscii" w:hAnsiTheme="minorAscii" w:eastAsiaTheme="minorAscii" w:cstheme="minorAscii"/>
          <w:i w:val="1"/>
          <w:iCs w:val="1"/>
          <w:noProof w:val="0"/>
          <w:sz w:val="24"/>
          <w:szCs w:val="24"/>
          <w:lang w:val="en-GB"/>
        </w:rPr>
        <w:t xml:space="preserve"> at Luxor in Egypt</w:t>
      </w:r>
      <w:r w:rsidRPr="3AB572E8" w:rsidR="29E4C1DD">
        <w:rPr>
          <w:rFonts w:ascii="Aptos" w:hAnsi="Aptos" w:eastAsia="Aptos" w:cs="Aptos" w:asciiTheme="minorAscii" w:hAnsiTheme="minorAscii" w:eastAsiaTheme="minorAscii" w:cstheme="minorAscii"/>
          <w:noProof w:val="0"/>
          <w:sz w:val="24"/>
          <w:szCs w:val="24"/>
          <w:lang w:val="en-GB"/>
        </w:rPr>
        <w:t xml:space="preserve">. Available at: </w:t>
      </w:r>
      <w:hyperlink r:id="R59d6167a79e5447a">
        <w:r w:rsidRPr="3AB572E8" w:rsidR="29E4C1DD">
          <w:rPr>
            <w:rStyle w:val="Hyperlink"/>
            <w:rFonts w:ascii="Aptos" w:hAnsi="Aptos" w:eastAsia="Aptos" w:cs="Aptos" w:asciiTheme="minorAscii" w:hAnsiTheme="minorAscii" w:eastAsiaTheme="minorAscii" w:cstheme="minorAscii"/>
            <w:noProof w:val="0"/>
            <w:sz w:val="24"/>
            <w:szCs w:val="24"/>
            <w:lang w:val="en-GB"/>
          </w:rPr>
          <w:t>https://tt99.fitz.ms/index.html</w:t>
        </w:r>
      </w:hyperlink>
      <w:r w:rsidRPr="3AB572E8" w:rsidR="29E4C1DD">
        <w:rPr>
          <w:rFonts w:ascii="Aptos" w:hAnsi="Aptos" w:eastAsia="Aptos" w:cs="Aptos" w:asciiTheme="minorAscii" w:hAnsiTheme="minorAscii" w:eastAsiaTheme="minorAscii" w:cstheme="minorAscii"/>
          <w:noProof w:val="0"/>
          <w:sz w:val="24"/>
          <w:szCs w:val="24"/>
          <w:lang w:val="en-GB"/>
        </w:rPr>
        <w:t xml:space="preserve"> </w:t>
      </w:r>
    </w:p>
    <w:p w:rsidR="406F44CC" w:rsidP="3AB572E8" w:rsidRDefault="406F44CC" w14:paraId="09929DFB" w14:textId="77AC28B5">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B572E8" w:rsidR="406F44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University of Memphis (2023). </w:t>
      </w:r>
      <w:r w:rsidRPr="3AB572E8" w:rsidR="406F44C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Timeline of Ancient Egypt</w:t>
      </w:r>
      <w:r w:rsidRPr="3AB572E8" w:rsidR="406F44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t>
      </w:r>
      <w:hyperlink r:id="R7d13406229b24e00">
        <w:r w:rsidRPr="3AB572E8" w:rsidR="406F44C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www.memphis.edu</w:t>
        </w:r>
      </w:hyperlink>
      <w:r w:rsidRPr="3AB572E8" w:rsidR="406F44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3c6c2af800be43fc">
        <w:r w:rsidRPr="3AB572E8" w:rsidR="406F44C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w:t>
        </w:r>
        <w:r w:rsidRPr="3AB572E8" w:rsidR="406F44C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u w:val="none"/>
            <w:lang w:val="en-GB"/>
          </w:rPr>
          <w:t>memphis</w:t>
        </w:r>
        <w:r w:rsidRPr="3AB572E8" w:rsidR="406F44C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.edu/egypt/resources/timeline.php</w:t>
        </w:r>
      </w:hyperlink>
      <w:r w:rsidRPr="3AB572E8" w:rsidR="406F44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AB572E8" w:rsidR="67BBB6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7BBB670" w:rsidP="745D346B" w:rsidRDefault="67BBB670" w14:paraId="7260C105" w14:textId="1F670138">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5D346B" w:rsidR="5B412E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Ward, </w:t>
      </w:r>
      <w:r w:rsidRPr="745D346B" w:rsidR="5B412E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  </w:t>
      </w:r>
      <w:r w:rsidRPr="745D346B" w:rsidR="5B412E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(2020). </w:t>
      </w:r>
      <w:r w:rsidRPr="745D346B" w:rsidR="5B412EA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Death and Afterlife in Ancient Egypt</w:t>
      </w:r>
      <w:r w:rsidRPr="745D346B" w:rsidR="5B412E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2f74551bfcfc4e3a">
        <w:r w:rsidRPr="745D346B" w:rsidR="5B412EA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https://planetarchaeology.co.uk/death-afterlife-egypt/</w:t>
        </w:r>
      </w:hyperlink>
      <w:r w:rsidRPr="745D346B" w:rsidR="5B412E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603EB60" w:rsidP="745D346B" w:rsidRDefault="1603EB60" w14:paraId="6DC40458" w14:textId="0F36225F">
      <w:pPr>
        <w:spacing w:before="0" w:beforeAutospacing="off" w:after="0" w:afterAutospacing="off"/>
      </w:pPr>
      <w:r w:rsidRPr="745D346B" w:rsidR="1603EB60">
        <w:rPr>
          <w:rFonts w:ascii="Aptos" w:hAnsi="Aptos" w:eastAsia="Aptos" w:cs="Aptos"/>
          <w:noProof w:val="0"/>
          <w:sz w:val="24"/>
          <w:szCs w:val="24"/>
          <w:lang w:val="en-GB"/>
        </w:rPr>
        <w:t xml:space="preserve">Strudwick, N. (2016) ‘Chapter </w:t>
      </w:r>
      <w:r w:rsidRPr="745D346B" w:rsidR="1603EB60">
        <w:rPr>
          <w:rFonts w:ascii="Aptos" w:hAnsi="Aptos" w:eastAsia="Aptos" w:cs="Aptos"/>
          <w:noProof w:val="0"/>
          <w:sz w:val="24"/>
          <w:szCs w:val="24"/>
          <w:lang w:val="en-GB"/>
        </w:rPr>
        <w:t>61 :</w:t>
      </w:r>
      <w:r w:rsidRPr="745D346B" w:rsidR="1603EB60">
        <w:rPr>
          <w:rFonts w:ascii="Aptos" w:hAnsi="Aptos" w:eastAsia="Aptos" w:cs="Aptos"/>
          <w:noProof w:val="0"/>
          <w:sz w:val="24"/>
          <w:szCs w:val="24"/>
          <w:lang w:val="en-GB"/>
        </w:rPr>
        <w:t xml:space="preserve"> Courtyard’, </w:t>
      </w:r>
      <w:r w:rsidRPr="745D346B" w:rsidR="1603EB60">
        <w:rPr>
          <w:rFonts w:ascii="Aptos" w:hAnsi="Aptos" w:eastAsia="Aptos" w:cs="Aptos"/>
          <w:i w:val="1"/>
          <w:iCs w:val="1"/>
          <w:noProof w:val="0"/>
          <w:sz w:val="24"/>
          <w:szCs w:val="24"/>
          <w:lang w:val="en-GB"/>
        </w:rPr>
        <w:t xml:space="preserve">The Tomb of Pharaoh’s Chancellor </w:t>
      </w:r>
      <w:r w:rsidRPr="745D346B" w:rsidR="1603EB60">
        <w:rPr>
          <w:rFonts w:ascii="Aptos" w:hAnsi="Aptos" w:eastAsia="Aptos" w:cs="Aptos"/>
          <w:i w:val="1"/>
          <w:iCs w:val="1"/>
          <w:noProof w:val="0"/>
          <w:sz w:val="24"/>
          <w:szCs w:val="24"/>
          <w:lang w:val="en-GB"/>
        </w:rPr>
        <w:t>Senneferi</w:t>
      </w:r>
      <w:r w:rsidRPr="745D346B" w:rsidR="1603EB60">
        <w:rPr>
          <w:rFonts w:ascii="Aptos" w:hAnsi="Aptos" w:eastAsia="Aptos" w:cs="Aptos"/>
          <w:i w:val="1"/>
          <w:iCs w:val="1"/>
          <w:noProof w:val="0"/>
          <w:sz w:val="24"/>
          <w:szCs w:val="24"/>
          <w:lang w:val="en-GB"/>
        </w:rPr>
        <w:t xml:space="preserve"> at Thebes (TT99)</w:t>
      </w:r>
      <w:r w:rsidRPr="745D346B" w:rsidR="1603EB60">
        <w:rPr>
          <w:rFonts w:ascii="Aptos" w:hAnsi="Aptos" w:eastAsia="Aptos" w:cs="Aptos"/>
          <w:noProof w:val="0"/>
          <w:sz w:val="24"/>
          <w:szCs w:val="24"/>
          <w:lang w:val="en-GB"/>
        </w:rPr>
        <w:t xml:space="preserve">. Available at: </w:t>
      </w:r>
      <w:hyperlink r:id="R1022be9b8e8b4ade">
        <w:r w:rsidRPr="745D346B" w:rsidR="1603EB60">
          <w:rPr>
            <w:rStyle w:val="Hyperlink"/>
            <w:rFonts w:ascii="Aptos" w:hAnsi="Aptos" w:eastAsia="Aptos" w:cs="Aptos"/>
            <w:noProof w:val="0"/>
            <w:sz w:val="24"/>
            <w:szCs w:val="24"/>
            <w:lang w:val="en-GB"/>
          </w:rPr>
          <w:t>https://zoboko.com/text/v8305yx2/the-tomb-of-pharaohs-chancellor-senneferi-at-thebes-tt99/1</w:t>
        </w:r>
      </w:hyperlink>
      <w:r w:rsidRPr="745D346B" w:rsidR="1603EB60">
        <w:rPr>
          <w:rFonts w:ascii="Aptos" w:hAnsi="Aptos" w:eastAsia="Aptos" w:cs="Aptos"/>
          <w:noProof w:val="0"/>
          <w:sz w:val="24"/>
          <w:szCs w:val="24"/>
          <w:lang w:val="en-GB"/>
        </w:rPr>
        <w:t xml:space="preserve"> </w:t>
      </w:r>
    </w:p>
    <w:p w:rsidR="745D346B" w:rsidP="745D346B" w:rsidRDefault="745D346B" w14:paraId="78E4432B" w14:textId="7C02108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7BBB670" w:rsidP="3AB572E8" w:rsidRDefault="67BBB670" w14:paraId="64D10D8C" w14:textId="2ED034CA">
      <w:pPr>
        <w:spacing w:before="240" w:beforeAutospacing="off" w:after="240" w:afterAutospacing="off"/>
      </w:pPr>
      <w:r w:rsidRPr="3AB572E8" w:rsidR="67BBB67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B572E8" w:rsidP="3AB572E8" w:rsidRDefault="3AB572E8" w14:paraId="529B3B63" w14:textId="2E2EAC08">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06F44CC" w:rsidP="3AB572E8" w:rsidRDefault="406F44CC" w14:paraId="2F48D972" w14:textId="0DB8540B">
      <w:pPr>
        <w:spacing w:before="240" w:beforeAutospacing="off" w:after="240" w:afterAutospacing="off"/>
      </w:pPr>
      <w:r w:rsidRPr="3AB572E8" w:rsidR="406F44C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B572E8" w:rsidP="3AB572E8" w:rsidRDefault="3AB572E8" w14:paraId="173369AC" w14:textId="75185B28">
      <w:pPr>
        <w:spacing w:before="0" w:beforeAutospacing="off" w:after="0" w:afterAutospacing="off"/>
        <w:rPr>
          <w:rFonts w:ascii="Aptos" w:hAnsi="Aptos" w:eastAsia="Aptos" w:cs="Aptos"/>
          <w:noProof w:val="0"/>
          <w:sz w:val="24"/>
          <w:szCs w:val="24"/>
          <w:lang w:val="en-GB"/>
        </w:rPr>
      </w:pPr>
    </w:p>
    <w:p w:rsidR="3AB572E8" w:rsidP="3AB572E8" w:rsidRDefault="3AB572E8" w14:paraId="33D3C042" w14:textId="49134711">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u7TTYeoF6LrHT" int2:id="BAZYl6J0">
      <int2:state int2:type="spell" int2:value="Rejected"/>
    </int2:textHash>
    <int2:textHash int2:hashCode="4Q/xZP/jFnhYwp" int2:id="7IUvhqKP">
      <int2:state int2:type="spell" int2:value="Rejected"/>
    </int2:textHash>
    <int2:textHash int2:hashCode="NGrg7Cn/oVtZxH" int2:id="lTJHZOVz">
      <int2:state int2:type="spell" int2:value="Rejected"/>
    </int2:textHash>
    <int2:textHash int2:hashCode="9jtnYoHgSrnf21" int2:id="I5YPDmBP">
      <int2:state int2:type="spell" int2:value="Rejected"/>
    </int2:textHash>
    <int2:textHash int2:hashCode="ixskzxC34poShZ" int2:id="fpvrI5y5">
      <int2:state int2:type="spell" int2:value="Rejected"/>
    </int2:textHash>
    <int2:bookmark int2:bookmarkName="_Int_KWGKmoHH" int2:invalidationBookmarkName="" int2:hashCode="06GjtRXS+gRZ12" int2:id="cHSWENce">
      <int2:state int2:type="style" int2:value="Rejected"/>
    </int2:bookmark>
    <int2:bookmark int2:bookmarkName="_Int_U1PYPJgT" int2:invalidationBookmarkName="" int2:hashCode="v9fu1ddnFE+IM7" int2:id="8iHfF8G5">
      <int2:state int2:type="style" int2:value="Rejected"/>
    </int2:bookmark>
    <int2:bookmark int2:bookmarkName="_Int_S9TB5T52" int2:invalidationBookmarkName="" int2:hashCode="rJxLGgtHft8Am0" int2:id="zB0mYvQp">
      <int2:state int2:type="style" int2:value="Rejected"/>
    </int2:bookmark>
    <int2:bookmark int2:bookmarkName="_Int_fyKmtUfL" int2:invalidationBookmarkName="" int2:hashCode="RhSMw7TSs6yAc/" int2:id="LU10UVud">
      <int2:state int2:type="gram" int2:value="Rejected"/>
    </int2:bookmark>
    <int2:bookmark int2:bookmarkName="_Int_aCx8FcSP" int2:invalidationBookmarkName="" int2:hashCode="zMW73jkfGFxPba" int2:id="wCBZwKX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B12E"/>
    <w:rsid w:val="0000088B"/>
    <w:rsid w:val="0018B12E"/>
    <w:rsid w:val="003372DE"/>
    <w:rsid w:val="0046C70B"/>
    <w:rsid w:val="00546EA7"/>
    <w:rsid w:val="00E59221"/>
    <w:rsid w:val="01162B2F"/>
    <w:rsid w:val="01CD2ECD"/>
    <w:rsid w:val="0210A583"/>
    <w:rsid w:val="02A1DAB1"/>
    <w:rsid w:val="02E1B229"/>
    <w:rsid w:val="042261C7"/>
    <w:rsid w:val="04C73DF7"/>
    <w:rsid w:val="0500CFCA"/>
    <w:rsid w:val="05C70016"/>
    <w:rsid w:val="05D1A9E2"/>
    <w:rsid w:val="062E84EA"/>
    <w:rsid w:val="063565AC"/>
    <w:rsid w:val="07596B97"/>
    <w:rsid w:val="07A263DC"/>
    <w:rsid w:val="07A3D755"/>
    <w:rsid w:val="0808074E"/>
    <w:rsid w:val="08960D3A"/>
    <w:rsid w:val="09167957"/>
    <w:rsid w:val="09534700"/>
    <w:rsid w:val="097232B1"/>
    <w:rsid w:val="0A15055C"/>
    <w:rsid w:val="0A347BFB"/>
    <w:rsid w:val="0A4782BC"/>
    <w:rsid w:val="0A87F1F8"/>
    <w:rsid w:val="0C34BD9F"/>
    <w:rsid w:val="0D201CB5"/>
    <w:rsid w:val="0D29613C"/>
    <w:rsid w:val="0D6F737C"/>
    <w:rsid w:val="0D88AFF1"/>
    <w:rsid w:val="0DB48AA1"/>
    <w:rsid w:val="0DCE1A0E"/>
    <w:rsid w:val="0E94DB64"/>
    <w:rsid w:val="0EDBAA9A"/>
    <w:rsid w:val="0F2A5DCE"/>
    <w:rsid w:val="1098D7C6"/>
    <w:rsid w:val="10D0D728"/>
    <w:rsid w:val="1127C501"/>
    <w:rsid w:val="116618EC"/>
    <w:rsid w:val="120A54A3"/>
    <w:rsid w:val="122B0F5B"/>
    <w:rsid w:val="124158BA"/>
    <w:rsid w:val="13A5FAFE"/>
    <w:rsid w:val="13C7D910"/>
    <w:rsid w:val="147EF3FF"/>
    <w:rsid w:val="14CA327D"/>
    <w:rsid w:val="14D548E2"/>
    <w:rsid w:val="1517D559"/>
    <w:rsid w:val="157887E5"/>
    <w:rsid w:val="157BC38E"/>
    <w:rsid w:val="15D6365D"/>
    <w:rsid w:val="15E87140"/>
    <w:rsid w:val="1603831D"/>
    <w:rsid w:val="1603EB60"/>
    <w:rsid w:val="1633B841"/>
    <w:rsid w:val="166E6288"/>
    <w:rsid w:val="17758B79"/>
    <w:rsid w:val="1789AEAF"/>
    <w:rsid w:val="17A762D5"/>
    <w:rsid w:val="17EA0281"/>
    <w:rsid w:val="1935058A"/>
    <w:rsid w:val="195430B8"/>
    <w:rsid w:val="19A5691D"/>
    <w:rsid w:val="1A2E07EC"/>
    <w:rsid w:val="1A5E4918"/>
    <w:rsid w:val="1A7F8CAE"/>
    <w:rsid w:val="1A8F82DB"/>
    <w:rsid w:val="1AA05947"/>
    <w:rsid w:val="1AF47595"/>
    <w:rsid w:val="1B18135A"/>
    <w:rsid w:val="1B763DB8"/>
    <w:rsid w:val="1BF762CD"/>
    <w:rsid w:val="1C93F3FC"/>
    <w:rsid w:val="1C963916"/>
    <w:rsid w:val="1CA2BE6A"/>
    <w:rsid w:val="1CEA4ADF"/>
    <w:rsid w:val="1D45EA10"/>
    <w:rsid w:val="1DA15120"/>
    <w:rsid w:val="1DCF9EF6"/>
    <w:rsid w:val="1E5DD1E5"/>
    <w:rsid w:val="1FD7922D"/>
    <w:rsid w:val="2004A390"/>
    <w:rsid w:val="205D1597"/>
    <w:rsid w:val="2078C606"/>
    <w:rsid w:val="2082A1E7"/>
    <w:rsid w:val="20F3A0A5"/>
    <w:rsid w:val="21CF9CF6"/>
    <w:rsid w:val="21DF2870"/>
    <w:rsid w:val="2221E865"/>
    <w:rsid w:val="224AC5E5"/>
    <w:rsid w:val="225D49EB"/>
    <w:rsid w:val="2285A4FE"/>
    <w:rsid w:val="22E12F8D"/>
    <w:rsid w:val="2331A6B8"/>
    <w:rsid w:val="2365AB1A"/>
    <w:rsid w:val="2373BB48"/>
    <w:rsid w:val="25469F9A"/>
    <w:rsid w:val="25F2B81C"/>
    <w:rsid w:val="261E124E"/>
    <w:rsid w:val="26502B8E"/>
    <w:rsid w:val="270B4150"/>
    <w:rsid w:val="2726A2BF"/>
    <w:rsid w:val="272F1B77"/>
    <w:rsid w:val="2739344A"/>
    <w:rsid w:val="2746AD2A"/>
    <w:rsid w:val="28C2051F"/>
    <w:rsid w:val="28E5FC0B"/>
    <w:rsid w:val="28F4D5B3"/>
    <w:rsid w:val="294389CB"/>
    <w:rsid w:val="29E4C1DD"/>
    <w:rsid w:val="29E65A5E"/>
    <w:rsid w:val="2A2B4DBF"/>
    <w:rsid w:val="2AA37C62"/>
    <w:rsid w:val="2B3EB593"/>
    <w:rsid w:val="2BEF7F4C"/>
    <w:rsid w:val="2C5A308C"/>
    <w:rsid w:val="2C84E181"/>
    <w:rsid w:val="2CEFB675"/>
    <w:rsid w:val="2CFF876D"/>
    <w:rsid w:val="2D0BDD83"/>
    <w:rsid w:val="2D58A653"/>
    <w:rsid w:val="2E87B14B"/>
    <w:rsid w:val="2EF0F82E"/>
    <w:rsid w:val="2F346C50"/>
    <w:rsid w:val="2F57F098"/>
    <w:rsid w:val="2FD7ED4C"/>
    <w:rsid w:val="303E6A70"/>
    <w:rsid w:val="3071F773"/>
    <w:rsid w:val="309A29C3"/>
    <w:rsid w:val="315E0E29"/>
    <w:rsid w:val="31ED27D5"/>
    <w:rsid w:val="326D9890"/>
    <w:rsid w:val="329C7F38"/>
    <w:rsid w:val="32B93686"/>
    <w:rsid w:val="32CCB797"/>
    <w:rsid w:val="333666CC"/>
    <w:rsid w:val="33528E11"/>
    <w:rsid w:val="346E6DFB"/>
    <w:rsid w:val="3489415C"/>
    <w:rsid w:val="34F749D8"/>
    <w:rsid w:val="35257150"/>
    <w:rsid w:val="35C00E01"/>
    <w:rsid w:val="35FCE339"/>
    <w:rsid w:val="3623936C"/>
    <w:rsid w:val="364F0DA2"/>
    <w:rsid w:val="368D8240"/>
    <w:rsid w:val="36954107"/>
    <w:rsid w:val="36AFC082"/>
    <w:rsid w:val="36B9944A"/>
    <w:rsid w:val="36F2CDBD"/>
    <w:rsid w:val="37A9860B"/>
    <w:rsid w:val="37B4A207"/>
    <w:rsid w:val="37EBD368"/>
    <w:rsid w:val="383B3636"/>
    <w:rsid w:val="38476B13"/>
    <w:rsid w:val="39116FBA"/>
    <w:rsid w:val="3921EE04"/>
    <w:rsid w:val="392A70E9"/>
    <w:rsid w:val="39FB554A"/>
    <w:rsid w:val="3A1BCF6B"/>
    <w:rsid w:val="3AB572E8"/>
    <w:rsid w:val="3AF4D5FD"/>
    <w:rsid w:val="3B514476"/>
    <w:rsid w:val="3B5A8DE7"/>
    <w:rsid w:val="3C019150"/>
    <w:rsid w:val="3C980777"/>
    <w:rsid w:val="3E89001C"/>
    <w:rsid w:val="3ED119A9"/>
    <w:rsid w:val="3F233454"/>
    <w:rsid w:val="40106609"/>
    <w:rsid w:val="406F44CC"/>
    <w:rsid w:val="40C1A9BD"/>
    <w:rsid w:val="41133202"/>
    <w:rsid w:val="4167C300"/>
    <w:rsid w:val="424C1896"/>
    <w:rsid w:val="42E2E959"/>
    <w:rsid w:val="45554B3D"/>
    <w:rsid w:val="456E8ECF"/>
    <w:rsid w:val="45A75114"/>
    <w:rsid w:val="45F3BE33"/>
    <w:rsid w:val="460699BE"/>
    <w:rsid w:val="46193139"/>
    <w:rsid w:val="46254F98"/>
    <w:rsid w:val="46769146"/>
    <w:rsid w:val="472C5BDA"/>
    <w:rsid w:val="49995AAA"/>
    <w:rsid w:val="49D7FAE3"/>
    <w:rsid w:val="4A7D7251"/>
    <w:rsid w:val="4AAB6194"/>
    <w:rsid w:val="4B50D778"/>
    <w:rsid w:val="4BB46129"/>
    <w:rsid w:val="4BD44C3B"/>
    <w:rsid w:val="4C087233"/>
    <w:rsid w:val="4D23E6D9"/>
    <w:rsid w:val="4DD90C50"/>
    <w:rsid w:val="4E596B27"/>
    <w:rsid w:val="4F94C180"/>
    <w:rsid w:val="4FE93E8B"/>
    <w:rsid w:val="501B39A3"/>
    <w:rsid w:val="50BD65C5"/>
    <w:rsid w:val="512D126D"/>
    <w:rsid w:val="51B8BB12"/>
    <w:rsid w:val="5350A9A5"/>
    <w:rsid w:val="536078E8"/>
    <w:rsid w:val="53B4E445"/>
    <w:rsid w:val="53EB87D2"/>
    <w:rsid w:val="5473B084"/>
    <w:rsid w:val="54BAA31E"/>
    <w:rsid w:val="54EC3966"/>
    <w:rsid w:val="550C6B46"/>
    <w:rsid w:val="558C79F2"/>
    <w:rsid w:val="56129FDF"/>
    <w:rsid w:val="561C3696"/>
    <w:rsid w:val="567C5D87"/>
    <w:rsid w:val="56D61B6B"/>
    <w:rsid w:val="56D8650A"/>
    <w:rsid w:val="56F983AB"/>
    <w:rsid w:val="5799EE53"/>
    <w:rsid w:val="57B0A1D6"/>
    <w:rsid w:val="57B19126"/>
    <w:rsid w:val="5820279B"/>
    <w:rsid w:val="586EEAB2"/>
    <w:rsid w:val="58A1A4C3"/>
    <w:rsid w:val="58DA8607"/>
    <w:rsid w:val="592A43F0"/>
    <w:rsid w:val="59823D46"/>
    <w:rsid w:val="5992131B"/>
    <w:rsid w:val="5A9416BB"/>
    <w:rsid w:val="5B412EA5"/>
    <w:rsid w:val="5BDA6290"/>
    <w:rsid w:val="5C67E7ED"/>
    <w:rsid w:val="5D123573"/>
    <w:rsid w:val="5D48C2FA"/>
    <w:rsid w:val="5DA05104"/>
    <w:rsid w:val="5E343200"/>
    <w:rsid w:val="5E749925"/>
    <w:rsid w:val="5F01C1F8"/>
    <w:rsid w:val="5F193392"/>
    <w:rsid w:val="5F581D75"/>
    <w:rsid w:val="5F67A7F1"/>
    <w:rsid w:val="5FBFDB59"/>
    <w:rsid w:val="5FCC31DB"/>
    <w:rsid w:val="5FD61482"/>
    <w:rsid w:val="60179E60"/>
    <w:rsid w:val="6085BA87"/>
    <w:rsid w:val="60C333C7"/>
    <w:rsid w:val="61531E1D"/>
    <w:rsid w:val="615C6E74"/>
    <w:rsid w:val="62292E62"/>
    <w:rsid w:val="623D714D"/>
    <w:rsid w:val="6301CB88"/>
    <w:rsid w:val="633E145E"/>
    <w:rsid w:val="63776542"/>
    <w:rsid w:val="6391CFFA"/>
    <w:rsid w:val="63F8AD26"/>
    <w:rsid w:val="64315C27"/>
    <w:rsid w:val="64A39077"/>
    <w:rsid w:val="64B82475"/>
    <w:rsid w:val="64D40CD8"/>
    <w:rsid w:val="65560FC7"/>
    <w:rsid w:val="657A9115"/>
    <w:rsid w:val="65E1B677"/>
    <w:rsid w:val="663FF7F2"/>
    <w:rsid w:val="664D5E30"/>
    <w:rsid w:val="667E56C4"/>
    <w:rsid w:val="66959FC5"/>
    <w:rsid w:val="66F43C3F"/>
    <w:rsid w:val="670DE14A"/>
    <w:rsid w:val="670E6A3D"/>
    <w:rsid w:val="67230EFC"/>
    <w:rsid w:val="677A0FC0"/>
    <w:rsid w:val="67806042"/>
    <w:rsid w:val="67BBB670"/>
    <w:rsid w:val="67E26C5F"/>
    <w:rsid w:val="682CB15F"/>
    <w:rsid w:val="68392740"/>
    <w:rsid w:val="6879F675"/>
    <w:rsid w:val="68D398A3"/>
    <w:rsid w:val="6A545AB0"/>
    <w:rsid w:val="6A615A00"/>
    <w:rsid w:val="6B06F404"/>
    <w:rsid w:val="6BB01CC9"/>
    <w:rsid w:val="6C15DC2B"/>
    <w:rsid w:val="6C3C908B"/>
    <w:rsid w:val="6C8B1515"/>
    <w:rsid w:val="6CBD1A84"/>
    <w:rsid w:val="6D00168C"/>
    <w:rsid w:val="6D1A0904"/>
    <w:rsid w:val="6D651426"/>
    <w:rsid w:val="6DAB66C3"/>
    <w:rsid w:val="6DB2F966"/>
    <w:rsid w:val="6DD9C958"/>
    <w:rsid w:val="6DDA86A3"/>
    <w:rsid w:val="6EC31429"/>
    <w:rsid w:val="6F3BB543"/>
    <w:rsid w:val="6F4F6CF3"/>
    <w:rsid w:val="6F670218"/>
    <w:rsid w:val="6FAC5104"/>
    <w:rsid w:val="6FC947D7"/>
    <w:rsid w:val="7169DF29"/>
    <w:rsid w:val="716B2BCD"/>
    <w:rsid w:val="71A99477"/>
    <w:rsid w:val="723DE981"/>
    <w:rsid w:val="729C9D7C"/>
    <w:rsid w:val="72E9BD9C"/>
    <w:rsid w:val="733758C5"/>
    <w:rsid w:val="73CF2A91"/>
    <w:rsid w:val="745CB700"/>
    <w:rsid w:val="745D346B"/>
    <w:rsid w:val="746850B5"/>
    <w:rsid w:val="752561E9"/>
    <w:rsid w:val="75A99E5F"/>
    <w:rsid w:val="75DFB01F"/>
    <w:rsid w:val="763D0771"/>
    <w:rsid w:val="76552E03"/>
    <w:rsid w:val="7784E210"/>
    <w:rsid w:val="77A26EA4"/>
    <w:rsid w:val="7843DAC4"/>
    <w:rsid w:val="784A9A48"/>
    <w:rsid w:val="7853C0EF"/>
    <w:rsid w:val="7889BE83"/>
    <w:rsid w:val="7984A550"/>
    <w:rsid w:val="7C2BC3C1"/>
    <w:rsid w:val="7CAA6E9C"/>
    <w:rsid w:val="7CFF48CB"/>
    <w:rsid w:val="7DB5D9A2"/>
    <w:rsid w:val="7E356AF5"/>
    <w:rsid w:val="7F373064"/>
    <w:rsid w:val="7F72A316"/>
    <w:rsid w:val="7FEEA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3569E"/>
  <w15:chartTrackingRefBased/>
  <w15:docId w15:val="{5B866E41-A8AB-4578-9E21-EF1CEE94C2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AB572E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t99.fitz.ms/index.html" TargetMode="External" Id="R59d6167a79e5447a" /><Relationship Type="http://schemas.openxmlformats.org/officeDocument/2006/relationships/hyperlink" Target="https://www.memphis.edu" TargetMode="External" Id="R7d13406229b24e00" /><Relationship Type="http://schemas.openxmlformats.org/officeDocument/2006/relationships/hyperlink" Target="https://www.memphis.edu/egypt/resources/timeline.php" TargetMode="External" Id="R3c6c2af800be43fc" /><Relationship Type="http://schemas.microsoft.com/office/2020/10/relationships/intelligence" Target="/word/intelligence2.xml" Id="R6cb238eea7b24c44" /><Relationship Type="http://schemas.openxmlformats.org/officeDocument/2006/relationships/image" Target="/media/image.png" Id="rId750671708" /><Relationship Type="http://schemas.openxmlformats.org/officeDocument/2006/relationships/image" Target="/media/image2.png" Id="rId1713101030" /><Relationship Type="http://schemas.openxmlformats.org/officeDocument/2006/relationships/image" Target="/media/image3.png" Id="rId2109162584" /><Relationship Type="http://schemas.openxmlformats.org/officeDocument/2006/relationships/image" Target="/media/image4.png" Id="rId1111770948" /><Relationship Type="http://schemas.openxmlformats.org/officeDocument/2006/relationships/image" Target="/media/image5.png" Id="rId645599957" /><Relationship Type="http://schemas.openxmlformats.org/officeDocument/2006/relationships/image" Target="/media/image6.png" Id="rId97911151" /><Relationship Type="http://schemas.openxmlformats.org/officeDocument/2006/relationships/image" Target="/media/image7.png" Id="rId147502509" /><Relationship Type="http://schemas.openxmlformats.org/officeDocument/2006/relationships/image" Target="/media/image8.png" Id="rId1321687025" /><Relationship Type="http://schemas.openxmlformats.org/officeDocument/2006/relationships/image" Target="/media/image9.png" Id="rId76161861" /><Relationship Type="http://schemas.openxmlformats.org/officeDocument/2006/relationships/hyperlink" Target="https://planetarchaeology.co.uk/death-afterlife-egypt/" TargetMode="External" Id="R2f74551bfcfc4e3a" /><Relationship Type="http://schemas.openxmlformats.org/officeDocument/2006/relationships/hyperlink" Target="https://zoboko.com/text/v8305yx2/the-tomb-of-pharaohs-chancellor-senneferi-at-thebes-tt99/1" TargetMode="External" Id="R1022be9b8e8b4a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4</revision>
  <dcterms:created xsi:type="dcterms:W3CDTF">2026-03-11T16:24:15.1416256Z</dcterms:created>
  <dcterms:modified xsi:type="dcterms:W3CDTF">2026-03-27T23:17:38.5050609Z</dcterms:modified>
</coreProperties>
</file>