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Pr="007A0894" w:rsidRDefault="006A3525" w:rsidP="006A3525">
      <w:pPr>
        <w:autoSpaceDE w:val="0"/>
        <w:autoSpaceDN w:val="0"/>
        <w:adjustRightInd w:val="0"/>
        <w:spacing w:after="0" w:line="360" w:lineRule="auto"/>
        <w:jc w:val="center"/>
        <w:rPr>
          <w:rFonts w:cstheme="minorHAnsi"/>
          <w:b/>
          <w:sz w:val="32"/>
          <w:szCs w:val="32"/>
          <w:u w:val="single"/>
        </w:rPr>
      </w:pPr>
      <w:r w:rsidRPr="007A0894">
        <w:rPr>
          <w:rFonts w:cstheme="minorHAnsi"/>
          <w:b/>
          <w:sz w:val="32"/>
          <w:szCs w:val="32"/>
          <w:u w:val="single"/>
        </w:rPr>
        <w:t>Part 1</w:t>
      </w:r>
    </w:p>
    <w:p w:rsidR="007A0894" w:rsidRPr="007A0894" w:rsidRDefault="007A0894" w:rsidP="006A3525">
      <w:pPr>
        <w:autoSpaceDE w:val="0"/>
        <w:autoSpaceDN w:val="0"/>
        <w:adjustRightInd w:val="0"/>
        <w:spacing w:after="0" w:line="360" w:lineRule="auto"/>
        <w:jc w:val="center"/>
        <w:rPr>
          <w:rFonts w:cstheme="minorHAnsi"/>
          <w:b/>
          <w:sz w:val="32"/>
          <w:szCs w:val="32"/>
          <w:u w:val="single"/>
        </w:rPr>
      </w:pPr>
    </w:p>
    <w:p w:rsidR="006A3525" w:rsidRPr="007A0894" w:rsidRDefault="006A3525" w:rsidP="006A3525">
      <w:pPr>
        <w:autoSpaceDE w:val="0"/>
        <w:autoSpaceDN w:val="0"/>
        <w:adjustRightInd w:val="0"/>
        <w:spacing w:after="0" w:line="360" w:lineRule="auto"/>
        <w:jc w:val="center"/>
        <w:rPr>
          <w:rFonts w:cstheme="minorHAnsi"/>
          <w:b/>
          <w:sz w:val="32"/>
          <w:szCs w:val="32"/>
          <w:u w:val="single"/>
        </w:rPr>
      </w:pPr>
      <w:r w:rsidRPr="007A0894">
        <w:rPr>
          <w:rFonts w:cstheme="minorHAnsi"/>
          <w:b/>
          <w:sz w:val="32"/>
          <w:szCs w:val="32"/>
          <w:u w:val="single"/>
        </w:rPr>
        <w:t xml:space="preserve">Compile a Simple </w:t>
      </w:r>
      <w:r w:rsidR="007A0894" w:rsidRPr="007A0894">
        <w:rPr>
          <w:b/>
          <w:sz w:val="32"/>
          <w:szCs w:val="32"/>
          <w:u w:val="single"/>
        </w:rPr>
        <w:t>Descriptive Statistics Report</w:t>
      </w:r>
    </w:p>
    <w:p w:rsidR="006A3525" w:rsidRDefault="00F103E5" w:rsidP="006A3525">
      <w:pPr>
        <w:autoSpaceDE w:val="0"/>
        <w:autoSpaceDN w:val="0"/>
        <w:adjustRightInd w:val="0"/>
        <w:spacing w:after="0" w:line="360" w:lineRule="auto"/>
        <w:jc w:val="center"/>
        <w:rPr>
          <w:rFonts w:cstheme="minorHAnsi"/>
          <w:b/>
          <w:sz w:val="32"/>
          <w:szCs w:val="32"/>
          <w:u w:val="single"/>
        </w:rPr>
      </w:pPr>
      <w:r>
        <w:rPr>
          <w:rFonts w:cstheme="minorHAnsi"/>
          <w:b/>
          <w:sz w:val="32"/>
          <w:szCs w:val="32"/>
          <w:u w:val="single"/>
        </w:rPr>
        <w:t>Word Count 638</w:t>
      </w: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p>
    <w:p w:rsidR="006A3525" w:rsidRDefault="006A3525" w:rsidP="006A3525">
      <w:pPr>
        <w:autoSpaceDE w:val="0"/>
        <w:autoSpaceDN w:val="0"/>
        <w:adjustRightInd w:val="0"/>
        <w:spacing w:after="0" w:line="360" w:lineRule="auto"/>
        <w:jc w:val="center"/>
        <w:rPr>
          <w:rFonts w:cstheme="minorHAnsi"/>
          <w:b/>
          <w:sz w:val="32"/>
          <w:szCs w:val="32"/>
          <w:u w:val="single"/>
        </w:rPr>
      </w:pPr>
      <w:r w:rsidRPr="006A3525">
        <w:rPr>
          <w:rFonts w:cstheme="minorHAnsi"/>
          <w:b/>
          <w:sz w:val="32"/>
          <w:szCs w:val="32"/>
          <w:u w:val="single"/>
        </w:rPr>
        <w:t xml:space="preserve">Part 1 -SPSS Table and Forest Plot </w:t>
      </w:r>
    </w:p>
    <w:p w:rsidR="006A3525" w:rsidRPr="006A3525" w:rsidRDefault="006A3525" w:rsidP="006A3525">
      <w:pPr>
        <w:autoSpaceDE w:val="0"/>
        <w:autoSpaceDN w:val="0"/>
        <w:adjustRightInd w:val="0"/>
        <w:spacing w:after="0" w:line="360" w:lineRule="auto"/>
        <w:jc w:val="center"/>
        <w:rPr>
          <w:rFonts w:cstheme="minorHAnsi"/>
          <w:b/>
          <w:sz w:val="32"/>
          <w:szCs w:val="32"/>
          <w:u w:val="single"/>
        </w:rPr>
      </w:pPr>
    </w:p>
    <w:p w:rsidR="006A3525" w:rsidRPr="006A3525" w:rsidRDefault="006A3525" w:rsidP="006A3525">
      <w:pPr>
        <w:autoSpaceDE w:val="0"/>
        <w:autoSpaceDN w:val="0"/>
        <w:adjustRightInd w:val="0"/>
        <w:spacing w:after="0" w:line="360" w:lineRule="auto"/>
        <w:jc w:val="center"/>
        <w:rPr>
          <w:rFonts w:cstheme="minorHAnsi"/>
          <w:b/>
          <w:sz w:val="32"/>
          <w:szCs w:val="32"/>
          <w:u w:val="single"/>
        </w:rPr>
      </w:pPr>
      <w:r w:rsidRPr="006A3525">
        <w:rPr>
          <w:rFonts w:cstheme="minorHAnsi"/>
          <w:b/>
          <w:sz w:val="32"/>
          <w:szCs w:val="32"/>
          <w:u w:val="single"/>
        </w:rPr>
        <w:t>Distribution of disease in Wales</w:t>
      </w:r>
    </w:p>
    <w:p w:rsidR="006A3525" w:rsidRPr="006A3525" w:rsidRDefault="006A3525" w:rsidP="006A3525">
      <w:pPr>
        <w:autoSpaceDE w:val="0"/>
        <w:autoSpaceDN w:val="0"/>
        <w:adjustRightInd w:val="0"/>
        <w:spacing w:after="0" w:line="240" w:lineRule="auto"/>
        <w:jc w:val="center"/>
        <w:rPr>
          <w:rFonts w:cstheme="minorHAnsi"/>
          <w:sz w:val="32"/>
          <w:szCs w:val="3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3114"/>
        <w:gridCol w:w="438"/>
        <w:gridCol w:w="1121"/>
        <w:gridCol w:w="1276"/>
        <w:gridCol w:w="992"/>
        <w:gridCol w:w="1843"/>
      </w:tblGrid>
      <w:tr w:rsidR="006A3525" w:rsidRPr="006A3525" w:rsidTr="00FB37F0">
        <w:trPr>
          <w:cantSplit/>
          <w:jc w:val="center"/>
        </w:trPr>
        <w:tc>
          <w:tcPr>
            <w:tcW w:w="8784" w:type="dxa"/>
            <w:gridSpan w:val="6"/>
            <w:tcBorders>
              <w:top w:val="nil"/>
              <w:left w:val="nil"/>
              <w:bottom w:val="single" w:sz="12" w:space="0" w:color="000000"/>
              <w:right w:val="nil"/>
            </w:tcBorders>
            <w:shd w:val="clear" w:color="auto" w:fill="FFFFFF" w:themeFill="background1"/>
            <w:vAlign w:val="center"/>
          </w:tcPr>
          <w:p w:rsidR="006A3525" w:rsidRPr="006A3525" w:rsidRDefault="006A3525" w:rsidP="006A3525">
            <w:pPr>
              <w:autoSpaceDE w:val="0"/>
              <w:autoSpaceDN w:val="0"/>
              <w:adjustRightInd w:val="0"/>
              <w:spacing w:after="0" w:line="320" w:lineRule="atLeast"/>
              <w:ind w:left="60" w:right="60"/>
              <w:jc w:val="center"/>
              <w:rPr>
                <w:rFonts w:ascii="Arial" w:hAnsi="Arial" w:cs="Arial"/>
                <w:color w:val="010205"/>
                <w:sz w:val="28"/>
                <w:szCs w:val="28"/>
              </w:rPr>
            </w:pPr>
            <w:r w:rsidRPr="006A3525">
              <w:rPr>
                <w:rFonts w:ascii="Arial" w:hAnsi="Arial" w:cs="Arial"/>
                <w:b/>
                <w:bCs/>
                <w:color w:val="010205"/>
                <w:sz w:val="28"/>
                <w:szCs w:val="28"/>
              </w:rPr>
              <w:t>Descriptive Statistics</w:t>
            </w:r>
          </w:p>
        </w:tc>
      </w:tr>
      <w:tr w:rsidR="006A3525" w:rsidRPr="006A3525" w:rsidTr="00FB37F0">
        <w:trPr>
          <w:cantSplit/>
          <w:jc w:val="center"/>
        </w:trPr>
        <w:tc>
          <w:tcPr>
            <w:tcW w:w="3114" w:type="dxa"/>
            <w:tcBorders>
              <w:top w:val="single" w:sz="12" w:space="0" w:color="000000"/>
            </w:tcBorders>
            <w:shd w:val="clear" w:color="auto" w:fill="D9D9D9" w:themeFill="background1" w:themeFillShade="D9"/>
            <w:vAlign w:val="bottom"/>
          </w:tcPr>
          <w:p w:rsidR="006A3525" w:rsidRPr="006A3525" w:rsidRDefault="006A3525" w:rsidP="006A3525">
            <w:pPr>
              <w:autoSpaceDE w:val="0"/>
              <w:autoSpaceDN w:val="0"/>
              <w:adjustRightInd w:val="0"/>
              <w:spacing w:after="0" w:line="240" w:lineRule="auto"/>
              <w:rPr>
                <w:rFonts w:ascii="Times New Roman" w:hAnsi="Times New Roman" w:cs="Times New Roman"/>
                <w:sz w:val="24"/>
                <w:szCs w:val="24"/>
              </w:rPr>
            </w:pPr>
          </w:p>
        </w:tc>
        <w:tc>
          <w:tcPr>
            <w:tcW w:w="438" w:type="dxa"/>
            <w:tcBorders>
              <w:top w:val="single" w:sz="12" w:space="0" w:color="000000"/>
            </w:tcBorders>
            <w:shd w:val="clear" w:color="auto" w:fill="F2F2F2" w:themeFill="background1" w:themeFillShade="F2"/>
            <w:vAlign w:val="bottom"/>
          </w:tcPr>
          <w:p w:rsidR="006A3525" w:rsidRPr="006A3525" w:rsidRDefault="006A3525" w:rsidP="006A3525">
            <w:pPr>
              <w:autoSpaceDE w:val="0"/>
              <w:autoSpaceDN w:val="0"/>
              <w:adjustRightInd w:val="0"/>
              <w:spacing w:after="0" w:line="320" w:lineRule="atLeast"/>
              <w:ind w:left="60" w:right="60"/>
              <w:jc w:val="center"/>
              <w:rPr>
                <w:rFonts w:ascii="Arial" w:hAnsi="Arial" w:cs="Arial"/>
                <w:color w:val="264A60"/>
                <w:sz w:val="24"/>
                <w:szCs w:val="24"/>
              </w:rPr>
            </w:pPr>
            <w:r w:rsidRPr="006A3525">
              <w:rPr>
                <w:rFonts w:ascii="Arial" w:hAnsi="Arial" w:cs="Arial"/>
                <w:color w:val="264A60"/>
                <w:sz w:val="24"/>
                <w:szCs w:val="24"/>
              </w:rPr>
              <w:t>N</w:t>
            </w:r>
          </w:p>
        </w:tc>
        <w:tc>
          <w:tcPr>
            <w:tcW w:w="1121" w:type="dxa"/>
            <w:tcBorders>
              <w:top w:val="single" w:sz="12" w:space="0" w:color="000000"/>
            </w:tcBorders>
            <w:shd w:val="clear" w:color="auto" w:fill="F2F2F2" w:themeFill="background1" w:themeFillShade="F2"/>
            <w:vAlign w:val="bottom"/>
          </w:tcPr>
          <w:p w:rsidR="006A3525" w:rsidRPr="006A3525" w:rsidRDefault="006A3525" w:rsidP="006A3525">
            <w:pPr>
              <w:autoSpaceDE w:val="0"/>
              <w:autoSpaceDN w:val="0"/>
              <w:adjustRightInd w:val="0"/>
              <w:spacing w:after="0" w:line="320" w:lineRule="atLeast"/>
              <w:ind w:left="60" w:right="60"/>
              <w:jc w:val="center"/>
              <w:rPr>
                <w:rFonts w:ascii="Arial" w:hAnsi="Arial" w:cs="Arial"/>
                <w:color w:val="264A60"/>
                <w:sz w:val="24"/>
                <w:szCs w:val="24"/>
              </w:rPr>
            </w:pPr>
            <w:r w:rsidRPr="006A3525">
              <w:rPr>
                <w:rFonts w:ascii="Arial" w:hAnsi="Arial" w:cs="Arial"/>
                <w:color w:val="264A60"/>
                <w:sz w:val="24"/>
                <w:szCs w:val="24"/>
              </w:rPr>
              <w:t>Minimum</w:t>
            </w:r>
          </w:p>
        </w:tc>
        <w:tc>
          <w:tcPr>
            <w:tcW w:w="1276" w:type="dxa"/>
            <w:tcBorders>
              <w:top w:val="single" w:sz="12" w:space="0" w:color="000000"/>
            </w:tcBorders>
            <w:shd w:val="clear" w:color="auto" w:fill="F2F2F2" w:themeFill="background1" w:themeFillShade="F2"/>
            <w:vAlign w:val="bottom"/>
          </w:tcPr>
          <w:p w:rsidR="006A3525" w:rsidRPr="006A3525" w:rsidRDefault="006A3525" w:rsidP="006A3525">
            <w:pPr>
              <w:autoSpaceDE w:val="0"/>
              <w:autoSpaceDN w:val="0"/>
              <w:adjustRightInd w:val="0"/>
              <w:spacing w:after="0" w:line="320" w:lineRule="atLeast"/>
              <w:ind w:left="60" w:right="60"/>
              <w:jc w:val="center"/>
              <w:rPr>
                <w:rFonts w:ascii="Arial" w:hAnsi="Arial" w:cs="Arial"/>
                <w:color w:val="264A60"/>
                <w:sz w:val="24"/>
                <w:szCs w:val="24"/>
              </w:rPr>
            </w:pPr>
            <w:r w:rsidRPr="006A3525">
              <w:rPr>
                <w:rFonts w:ascii="Arial" w:hAnsi="Arial" w:cs="Arial"/>
                <w:color w:val="264A60"/>
                <w:sz w:val="24"/>
                <w:szCs w:val="24"/>
              </w:rPr>
              <w:t>Maximum</w:t>
            </w:r>
          </w:p>
        </w:tc>
        <w:tc>
          <w:tcPr>
            <w:tcW w:w="992" w:type="dxa"/>
            <w:tcBorders>
              <w:top w:val="single" w:sz="12" w:space="0" w:color="000000"/>
            </w:tcBorders>
            <w:shd w:val="clear" w:color="auto" w:fill="F2F2F2" w:themeFill="background1" w:themeFillShade="F2"/>
            <w:vAlign w:val="bottom"/>
          </w:tcPr>
          <w:p w:rsidR="006A3525" w:rsidRPr="006A3525" w:rsidRDefault="006A3525" w:rsidP="006A3525">
            <w:pPr>
              <w:autoSpaceDE w:val="0"/>
              <w:autoSpaceDN w:val="0"/>
              <w:adjustRightInd w:val="0"/>
              <w:spacing w:after="0" w:line="320" w:lineRule="atLeast"/>
              <w:ind w:left="60" w:right="60"/>
              <w:jc w:val="center"/>
              <w:rPr>
                <w:rFonts w:ascii="Arial" w:hAnsi="Arial" w:cs="Arial"/>
                <w:color w:val="264A60"/>
                <w:sz w:val="24"/>
                <w:szCs w:val="24"/>
              </w:rPr>
            </w:pPr>
            <w:r w:rsidRPr="006A3525">
              <w:rPr>
                <w:rFonts w:ascii="Arial" w:hAnsi="Arial" w:cs="Arial"/>
                <w:color w:val="264A60"/>
                <w:sz w:val="24"/>
                <w:szCs w:val="24"/>
              </w:rPr>
              <w:t>Mean</w:t>
            </w:r>
          </w:p>
        </w:tc>
        <w:tc>
          <w:tcPr>
            <w:tcW w:w="1843" w:type="dxa"/>
            <w:tcBorders>
              <w:top w:val="single" w:sz="12" w:space="0" w:color="000000"/>
            </w:tcBorders>
            <w:shd w:val="clear" w:color="auto" w:fill="F2F2F2" w:themeFill="background1" w:themeFillShade="F2"/>
            <w:vAlign w:val="bottom"/>
          </w:tcPr>
          <w:p w:rsidR="006A3525" w:rsidRPr="006A3525" w:rsidRDefault="006A3525" w:rsidP="006A3525">
            <w:pPr>
              <w:autoSpaceDE w:val="0"/>
              <w:autoSpaceDN w:val="0"/>
              <w:adjustRightInd w:val="0"/>
              <w:spacing w:after="0" w:line="320" w:lineRule="atLeast"/>
              <w:ind w:left="60" w:right="60"/>
              <w:jc w:val="center"/>
              <w:rPr>
                <w:rFonts w:ascii="Arial" w:hAnsi="Arial" w:cs="Arial"/>
                <w:color w:val="264A60"/>
                <w:sz w:val="24"/>
                <w:szCs w:val="24"/>
              </w:rPr>
            </w:pPr>
            <w:r w:rsidRPr="006A3525">
              <w:rPr>
                <w:rFonts w:ascii="Arial" w:hAnsi="Arial" w:cs="Arial"/>
                <w:color w:val="264A60"/>
                <w:sz w:val="24"/>
                <w:szCs w:val="24"/>
              </w:rPr>
              <w:t>Std. Deviation</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proofErr w:type="spellStart"/>
            <w:r w:rsidRPr="006A3525">
              <w:rPr>
                <w:rFonts w:ascii="Arial" w:hAnsi="Arial" w:cs="Arial"/>
                <w:color w:val="264A60"/>
                <w:sz w:val="24"/>
                <w:szCs w:val="24"/>
              </w:rPr>
              <w:t>bmi_overweight_or_obese</w:t>
            </w:r>
            <w:proofErr w:type="spellEnd"/>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48</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63</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55.81</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3.952</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r w:rsidRPr="006A3525">
              <w:rPr>
                <w:rFonts w:ascii="Arial" w:hAnsi="Arial" w:cs="Arial"/>
                <w:color w:val="264A60"/>
                <w:sz w:val="24"/>
                <w:szCs w:val="24"/>
              </w:rPr>
              <w:t>diabetes</w:t>
            </w:r>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3</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10</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5.94</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1.343</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proofErr w:type="spellStart"/>
            <w:r w:rsidRPr="006A3525">
              <w:rPr>
                <w:rFonts w:ascii="Arial" w:hAnsi="Arial" w:cs="Arial"/>
                <w:color w:val="264A60"/>
                <w:sz w:val="24"/>
                <w:szCs w:val="24"/>
              </w:rPr>
              <w:t>health_status_poor_or_fair</w:t>
            </w:r>
            <w:proofErr w:type="spellEnd"/>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14</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34</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21.47</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5.054</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proofErr w:type="spellStart"/>
            <w:r w:rsidRPr="006A3525">
              <w:rPr>
                <w:rFonts w:ascii="Arial" w:hAnsi="Arial" w:cs="Arial"/>
                <w:color w:val="264A60"/>
                <w:sz w:val="24"/>
                <w:szCs w:val="24"/>
              </w:rPr>
              <w:t>high_bp</w:t>
            </w:r>
            <w:proofErr w:type="spellEnd"/>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15</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25</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19.41</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2.649</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r w:rsidRPr="006A3525">
              <w:rPr>
                <w:rFonts w:ascii="Arial" w:hAnsi="Arial" w:cs="Arial"/>
                <w:color w:val="264A60"/>
                <w:sz w:val="24"/>
                <w:szCs w:val="24"/>
              </w:rPr>
              <w:t>mental illness</w:t>
            </w:r>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4</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14</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9.62</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2.338</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proofErr w:type="spellStart"/>
            <w:r w:rsidRPr="006A3525">
              <w:rPr>
                <w:rFonts w:ascii="Arial" w:hAnsi="Arial" w:cs="Arial"/>
                <w:color w:val="264A60"/>
                <w:sz w:val="24"/>
                <w:szCs w:val="24"/>
              </w:rPr>
              <w:t>resp_illness</w:t>
            </w:r>
            <w:proofErr w:type="spellEnd"/>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8</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20</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13.76</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2.430</w:t>
            </w:r>
          </w:p>
        </w:tc>
      </w:tr>
      <w:tr w:rsidR="006A3525" w:rsidRPr="006A3525" w:rsidTr="00FB37F0">
        <w:trPr>
          <w:cantSplit/>
          <w:jc w:val="center"/>
        </w:trPr>
        <w:tc>
          <w:tcPr>
            <w:tcW w:w="3114" w:type="dxa"/>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r w:rsidRPr="006A3525">
              <w:rPr>
                <w:rFonts w:ascii="Arial" w:hAnsi="Arial" w:cs="Arial"/>
                <w:color w:val="264A60"/>
                <w:sz w:val="24"/>
                <w:szCs w:val="24"/>
              </w:rPr>
              <w:t>smoker</w:t>
            </w:r>
          </w:p>
        </w:tc>
        <w:tc>
          <w:tcPr>
            <w:tcW w:w="438"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14</w:t>
            </w:r>
          </w:p>
        </w:tc>
        <w:tc>
          <w:tcPr>
            <w:tcW w:w="1276"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36</w:t>
            </w:r>
          </w:p>
        </w:tc>
        <w:tc>
          <w:tcPr>
            <w:tcW w:w="992"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25.37</w:t>
            </w:r>
          </w:p>
        </w:tc>
        <w:tc>
          <w:tcPr>
            <w:tcW w:w="1843" w:type="dxa"/>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4.207</w:t>
            </w:r>
          </w:p>
        </w:tc>
      </w:tr>
      <w:tr w:rsidR="006A3525" w:rsidRPr="006A3525" w:rsidTr="00FB37F0">
        <w:trPr>
          <w:cantSplit/>
          <w:jc w:val="center"/>
        </w:trPr>
        <w:tc>
          <w:tcPr>
            <w:tcW w:w="3114" w:type="dxa"/>
            <w:tcBorders>
              <w:bottom w:val="single" w:sz="12" w:space="0" w:color="000000"/>
            </w:tcBorders>
            <w:shd w:val="clear" w:color="auto" w:fill="D9D9D9" w:themeFill="background1" w:themeFillShade="D9"/>
          </w:tcPr>
          <w:p w:rsidR="006A3525" w:rsidRPr="006A3525" w:rsidRDefault="006A3525" w:rsidP="006A3525">
            <w:pPr>
              <w:autoSpaceDE w:val="0"/>
              <w:autoSpaceDN w:val="0"/>
              <w:adjustRightInd w:val="0"/>
              <w:spacing w:after="0" w:line="320" w:lineRule="atLeast"/>
              <w:ind w:left="60" w:right="60"/>
              <w:rPr>
                <w:rFonts w:ascii="Arial" w:hAnsi="Arial" w:cs="Arial"/>
                <w:color w:val="264A60"/>
                <w:sz w:val="24"/>
                <w:szCs w:val="24"/>
              </w:rPr>
            </w:pPr>
            <w:r w:rsidRPr="006A3525">
              <w:rPr>
                <w:rFonts w:ascii="Arial" w:hAnsi="Arial" w:cs="Arial"/>
                <w:color w:val="264A60"/>
                <w:sz w:val="24"/>
                <w:szCs w:val="24"/>
              </w:rPr>
              <w:t>Valid N (list wise)</w:t>
            </w:r>
          </w:p>
        </w:tc>
        <w:tc>
          <w:tcPr>
            <w:tcW w:w="438" w:type="dxa"/>
            <w:tcBorders>
              <w:bottom w:val="single" w:sz="12" w:space="0" w:color="000000"/>
            </w:tcBorders>
            <w:shd w:val="clear" w:color="auto" w:fill="F2F2F2" w:themeFill="background1" w:themeFillShade="F2"/>
          </w:tcPr>
          <w:p w:rsidR="006A3525" w:rsidRPr="006A3525" w:rsidRDefault="006A3525" w:rsidP="006A3525">
            <w:pPr>
              <w:autoSpaceDE w:val="0"/>
              <w:autoSpaceDN w:val="0"/>
              <w:adjustRightInd w:val="0"/>
              <w:spacing w:after="0" w:line="320" w:lineRule="atLeast"/>
              <w:ind w:left="60" w:right="60"/>
              <w:jc w:val="right"/>
              <w:rPr>
                <w:rFonts w:ascii="Arial" w:hAnsi="Arial" w:cs="Arial"/>
                <w:color w:val="010205"/>
                <w:sz w:val="24"/>
                <w:szCs w:val="24"/>
              </w:rPr>
            </w:pPr>
            <w:r w:rsidRPr="006A3525">
              <w:rPr>
                <w:rFonts w:ascii="Arial" w:hAnsi="Arial" w:cs="Arial"/>
                <w:color w:val="010205"/>
                <w:sz w:val="24"/>
                <w:szCs w:val="24"/>
              </w:rPr>
              <w:t>94</w:t>
            </w:r>
          </w:p>
        </w:tc>
        <w:tc>
          <w:tcPr>
            <w:tcW w:w="1121" w:type="dxa"/>
            <w:tcBorders>
              <w:bottom w:val="single" w:sz="12" w:space="0" w:color="000000"/>
            </w:tcBorders>
            <w:shd w:val="clear" w:color="auto" w:fill="F2F2F2" w:themeFill="background1" w:themeFillShade="F2"/>
            <w:vAlign w:val="center"/>
          </w:tcPr>
          <w:p w:rsidR="006A3525" w:rsidRPr="006A3525" w:rsidRDefault="006A3525" w:rsidP="006A3525">
            <w:pPr>
              <w:autoSpaceDE w:val="0"/>
              <w:autoSpaceDN w:val="0"/>
              <w:adjustRightInd w:val="0"/>
              <w:spacing w:after="0" w:line="240" w:lineRule="auto"/>
              <w:rPr>
                <w:rFonts w:ascii="Times New Roman" w:hAnsi="Times New Roman" w:cs="Times New Roman"/>
                <w:sz w:val="24"/>
                <w:szCs w:val="24"/>
              </w:rPr>
            </w:pPr>
          </w:p>
        </w:tc>
        <w:tc>
          <w:tcPr>
            <w:tcW w:w="1276" w:type="dxa"/>
            <w:tcBorders>
              <w:bottom w:val="single" w:sz="12" w:space="0" w:color="000000"/>
            </w:tcBorders>
            <w:shd w:val="clear" w:color="auto" w:fill="F2F2F2" w:themeFill="background1" w:themeFillShade="F2"/>
            <w:vAlign w:val="center"/>
          </w:tcPr>
          <w:p w:rsidR="006A3525" w:rsidRPr="006A3525" w:rsidRDefault="006A3525" w:rsidP="006A3525">
            <w:pPr>
              <w:autoSpaceDE w:val="0"/>
              <w:autoSpaceDN w:val="0"/>
              <w:adjustRightInd w:val="0"/>
              <w:spacing w:after="0" w:line="240" w:lineRule="auto"/>
              <w:rPr>
                <w:rFonts w:ascii="Times New Roman" w:hAnsi="Times New Roman" w:cs="Times New Roman"/>
                <w:sz w:val="24"/>
                <w:szCs w:val="24"/>
              </w:rPr>
            </w:pPr>
          </w:p>
        </w:tc>
        <w:tc>
          <w:tcPr>
            <w:tcW w:w="992" w:type="dxa"/>
            <w:tcBorders>
              <w:bottom w:val="single" w:sz="12" w:space="0" w:color="000000"/>
            </w:tcBorders>
            <w:shd w:val="clear" w:color="auto" w:fill="F2F2F2" w:themeFill="background1" w:themeFillShade="F2"/>
            <w:vAlign w:val="center"/>
          </w:tcPr>
          <w:p w:rsidR="006A3525" w:rsidRPr="006A3525" w:rsidRDefault="006A3525" w:rsidP="006A3525">
            <w:pPr>
              <w:autoSpaceDE w:val="0"/>
              <w:autoSpaceDN w:val="0"/>
              <w:adjustRightInd w:val="0"/>
              <w:spacing w:after="0" w:line="240" w:lineRule="auto"/>
              <w:rPr>
                <w:rFonts w:ascii="Times New Roman" w:hAnsi="Times New Roman" w:cs="Times New Roman"/>
                <w:sz w:val="24"/>
                <w:szCs w:val="24"/>
              </w:rPr>
            </w:pPr>
          </w:p>
        </w:tc>
        <w:tc>
          <w:tcPr>
            <w:tcW w:w="1843" w:type="dxa"/>
            <w:tcBorders>
              <w:bottom w:val="single" w:sz="12" w:space="0" w:color="000000"/>
            </w:tcBorders>
            <w:shd w:val="clear" w:color="auto" w:fill="F2F2F2" w:themeFill="background1" w:themeFillShade="F2"/>
            <w:vAlign w:val="center"/>
          </w:tcPr>
          <w:p w:rsidR="006A3525" w:rsidRPr="006A3525" w:rsidRDefault="006A3525" w:rsidP="006A3525">
            <w:pPr>
              <w:keepNext/>
              <w:autoSpaceDE w:val="0"/>
              <w:autoSpaceDN w:val="0"/>
              <w:adjustRightInd w:val="0"/>
              <w:spacing w:after="0" w:line="240" w:lineRule="auto"/>
              <w:rPr>
                <w:rFonts w:ascii="Times New Roman" w:hAnsi="Times New Roman" w:cs="Times New Roman"/>
                <w:sz w:val="24"/>
                <w:szCs w:val="24"/>
              </w:rPr>
            </w:pPr>
          </w:p>
        </w:tc>
      </w:tr>
    </w:tbl>
    <w:p w:rsidR="006A3525" w:rsidRPr="006A3525" w:rsidRDefault="006A3525" w:rsidP="007A0894">
      <w:pPr>
        <w:spacing w:after="200" w:line="240" w:lineRule="auto"/>
        <w:jc w:val="center"/>
        <w:rPr>
          <w:rFonts w:ascii="Times New Roman" w:hAnsi="Times New Roman" w:cs="Times New Roman"/>
          <w:i/>
          <w:iCs/>
          <w:color w:val="44546A" w:themeColor="text2"/>
          <w:sz w:val="24"/>
          <w:szCs w:val="24"/>
        </w:rPr>
      </w:pPr>
      <w:r w:rsidRPr="006A3525">
        <w:rPr>
          <w:i/>
          <w:iCs/>
          <w:color w:val="44546A" w:themeColor="text2"/>
          <w:sz w:val="18"/>
          <w:szCs w:val="18"/>
        </w:rPr>
        <w:t xml:space="preserve">Figure </w:t>
      </w:r>
      <w:r w:rsidRPr="006A3525">
        <w:rPr>
          <w:i/>
          <w:iCs/>
          <w:color w:val="44546A" w:themeColor="text2"/>
          <w:sz w:val="18"/>
          <w:szCs w:val="18"/>
        </w:rPr>
        <w:fldChar w:fldCharType="begin"/>
      </w:r>
      <w:r w:rsidRPr="006A3525">
        <w:rPr>
          <w:i/>
          <w:iCs/>
          <w:color w:val="44546A" w:themeColor="text2"/>
          <w:sz w:val="18"/>
          <w:szCs w:val="18"/>
        </w:rPr>
        <w:instrText xml:space="preserve"> SEQ Figure \* ARABIC </w:instrText>
      </w:r>
      <w:r w:rsidRPr="006A3525">
        <w:rPr>
          <w:i/>
          <w:iCs/>
          <w:color w:val="44546A" w:themeColor="text2"/>
          <w:sz w:val="18"/>
          <w:szCs w:val="18"/>
        </w:rPr>
        <w:fldChar w:fldCharType="separate"/>
      </w:r>
      <w:r w:rsidR="007A67B7">
        <w:rPr>
          <w:i/>
          <w:iCs/>
          <w:noProof/>
          <w:color w:val="44546A" w:themeColor="text2"/>
          <w:sz w:val="18"/>
          <w:szCs w:val="18"/>
        </w:rPr>
        <w:t>1</w:t>
      </w:r>
      <w:r w:rsidRPr="006A3525">
        <w:rPr>
          <w:i/>
          <w:iCs/>
          <w:noProof/>
          <w:color w:val="44546A" w:themeColor="text2"/>
          <w:sz w:val="18"/>
          <w:szCs w:val="18"/>
        </w:rPr>
        <w:fldChar w:fldCharType="end"/>
      </w:r>
      <w:r w:rsidRPr="006A3525">
        <w:rPr>
          <w:i/>
          <w:iCs/>
          <w:color w:val="44546A" w:themeColor="text2"/>
          <w:sz w:val="18"/>
          <w:szCs w:val="18"/>
        </w:rPr>
        <w:t xml:space="preserve"> - Descriptive Statistics</w:t>
      </w:r>
    </w:p>
    <w:p w:rsidR="006A3525" w:rsidRPr="006A3525" w:rsidRDefault="006A3525" w:rsidP="006A3525">
      <w:pPr>
        <w:autoSpaceDE w:val="0"/>
        <w:autoSpaceDN w:val="0"/>
        <w:adjustRightInd w:val="0"/>
        <w:spacing w:after="0" w:line="400" w:lineRule="atLeast"/>
        <w:rPr>
          <w:rFonts w:ascii="Times New Roman" w:hAnsi="Times New Roman" w:cs="Times New Roman"/>
          <w:sz w:val="24"/>
          <w:szCs w:val="24"/>
        </w:rPr>
      </w:pPr>
    </w:p>
    <w:p w:rsidR="006A3525" w:rsidRPr="006A3525" w:rsidRDefault="006A3525" w:rsidP="006A3525">
      <w:pPr>
        <w:autoSpaceDE w:val="0"/>
        <w:autoSpaceDN w:val="0"/>
        <w:adjustRightInd w:val="0"/>
        <w:spacing w:after="0" w:line="400" w:lineRule="atLeast"/>
        <w:rPr>
          <w:rFonts w:ascii="Times New Roman" w:hAnsi="Times New Roman" w:cs="Times New Roman"/>
          <w:sz w:val="24"/>
          <w:szCs w:val="24"/>
        </w:rPr>
      </w:pPr>
    </w:p>
    <w:p w:rsidR="006A3525" w:rsidRPr="006A3525" w:rsidRDefault="006A3525" w:rsidP="006A3525">
      <w:pPr>
        <w:autoSpaceDE w:val="0"/>
        <w:autoSpaceDN w:val="0"/>
        <w:adjustRightInd w:val="0"/>
        <w:spacing w:after="0" w:line="400" w:lineRule="atLeast"/>
        <w:rPr>
          <w:rFonts w:ascii="Times New Roman" w:hAnsi="Times New Roman" w:cs="Times New Roman"/>
          <w:sz w:val="24"/>
          <w:szCs w:val="24"/>
        </w:rPr>
      </w:pPr>
    </w:p>
    <w:p w:rsidR="006A3525" w:rsidRPr="006A3525" w:rsidRDefault="006A3525" w:rsidP="006A3525">
      <w:pPr>
        <w:keepNext/>
        <w:autoSpaceDE w:val="0"/>
        <w:autoSpaceDN w:val="0"/>
        <w:adjustRightInd w:val="0"/>
        <w:spacing w:after="0" w:line="240" w:lineRule="auto"/>
        <w:jc w:val="center"/>
      </w:pPr>
      <w:r w:rsidRPr="006A3525">
        <w:rPr>
          <w:rFonts w:ascii="Times New Roman" w:hAnsi="Times New Roman" w:cs="Times New Roman"/>
          <w:noProof/>
          <w:sz w:val="24"/>
          <w:szCs w:val="24"/>
          <w:lang w:eastAsia="en-GB"/>
        </w:rPr>
        <w:drawing>
          <wp:inline distT="0" distB="0" distL="0" distR="0" wp14:anchorId="054BD7D1" wp14:editId="49A3244C">
            <wp:extent cx="5295666" cy="3511550"/>
            <wp:effectExtent l="114300" t="114300" r="153035" b="146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r="11365"/>
                    <a:stretch/>
                  </pic:blipFill>
                  <pic:spPr bwMode="auto">
                    <a:xfrm>
                      <a:off x="0" y="0"/>
                      <a:ext cx="5295666" cy="351155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6A3525" w:rsidRPr="006A3525" w:rsidRDefault="006A3525" w:rsidP="006A3525">
      <w:pPr>
        <w:spacing w:after="200" w:line="240" w:lineRule="auto"/>
        <w:jc w:val="center"/>
        <w:rPr>
          <w:rFonts w:ascii="Times New Roman" w:hAnsi="Times New Roman" w:cs="Times New Roman"/>
          <w:i/>
          <w:iCs/>
          <w:color w:val="44546A" w:themeColor="text2"/>
          <w:sz w:val="24"/>
          <w:szCs w:val="24"/>
        </w:rPr>
      </w:pPr>
      <w:r w:rsidRPr="006A3525">
        <w:rPr>
          <w:i/>
          <w:iCs/>
          <w:color w:val="44546A" w:themeColor="text2"/>
          <w:sz w:val="18"/>
          <w:szCs w:val="18"/>
        </w:rPr>
        <w:t xml:space="preserve">Figure </w:t>
      </w:r>
      <w:r w:rsidRPr="006A3525">
        <w:rPr>
          <w:i/>
          <w:iCs/>
          <w:color w:val="44546A" w:themeColor="text2"/>
          <w:sz w:val="18"/>
          <w:szCs w:val="18"/>
        </w:rPr>
        <w:fldChar w:fldCharType="begin"/>
      </w:r>
      <w:r w:rsidRPr="006A3525">
        <w:rPr>
          <w:i/>
          <w:iCs/>
          <w:color w:val="44546A" w:themeColor="text2"/>
          <w:sz w:val="18"/>
          <w:szCs w:val="18"/>
        </w:rPr>
        <w:instrText xml:space="preserve"> SEQ Figure \* ARABIC </w:instrText>
      </w:r>
      <w:r w:rsidRPr="006A3525">
        <w:rPr>
          <w:i/>
          <w:iCs/>
          <w:color w:val="44546A" w:themeColor="text2"/>
          <w:sz w:val="18"/>
          <w:szCs w:val="18"/>
        </w:rPr>
        <w:fldChar w:fldCharType="separate"/>
      </w:r>
      <w:proofErr w:type="gramStart"/>
      <w:r w:rsidR="007A67B7">
        <w:rPr>
          <w:i/>
          <w:iCs/>
          <w:noProof/>
          <w:color w:val="44546A" w:themeColor="text2"/>
          <w:sz w:val="18"/>
          <w:szCs w:val="18"/>
        </w:rPr>
        <w:t>2</w:t>
      </w:r>
      <w:r w:rsidRPr="006A3525">
        <w:rPr>
          <w:i/>
          <w:iCs/>
          <w:color w:val="44546A" w:themeColor="text2"/>
          <w:sz w:val="18"/>
          <w:szCs w:val="18"/>
        </w:rPr>
        <w:fldChar w:fldCharType="end"/>
      </w:r>
      <w:r w:rsidRPr="006A3525">
        <w:rPr>
          <w:i/>
          <w:iCs/>
          <w:color w:val="44546A" w:themeColor="text2"/>
          <w:sz w:val="18"/>
          <w:szCs w:val="18"/>
        </w:rPr>
        <w:t>-</w:t>
      </w:r>
      <w:proofErr w:type="gramEnd"/>
      <w:r w:rsidRPr="006A3525">
        <w:rPr>
          <w:i/>
          <w:iCs/>
          <w:color w:val="44546A" w:themeColor="text2"/>
          <w:sz w:val="18"/>
          <w:szCs w:val="18"/>
        </w:rPr>
        <w:t xml:space="preserve"> Forest Plot</w:t>
      </w:r>
    </w:p>
    <w:p w:rsidR="006A3525" w:rsidRDefault="006A3525" w:rsidP="006A3525">
      <w:pPr>
        <w:autoSpaceDE w:val="0"/>
        <w:autoSpaceDN w:val="0"/>
        <w:adjustRightInd w:val="0"/>
        <w:spacing w:after="0" w:line="240" w:lineRule="auto"/>
        <w:rPr>
          <w:rFonts w:ascii="Times New Roman" w:hAnsi="Times New Roman" w:cs="Times New Roman"/>
          <w:sz w:val="24"/>
          <w:szCs w:val="24"/>
        </w:rPr>
      </w:pPr>
    </w:p>
    <w:p w:rsidR="006A3525" w:rsidRPr="006A3525" w:rsidRDefault="006A3525" w:rsidP="006A3525">
      <w:pPr>
        <w:autoSpaceDE w:val="0"/>
        <w:autoSpaceDN w:val="0"/>
        <w:adjustRightInd w:val="0"/>
        <w:spacing w:after="0" w:line="240" w:lineRule="auto"/>
        <w:rPr>
          <w:rFonts w:ascii="Times New Roman" w:hAnsi="Times New Roman" w:cs="Times New Roman"/>
          <w:sz w:val="24"/>
          <w:szCs w:val="24"/>
        </w:rPr>
      </w:pPr>
    </w:p>
    <w:p w:rsidR="006A3525" w:rsidRPr="006A3525" w:rsidRDefault="006A3525" w:rsidP="006A3525">
      <w:pPr>
        <w:spacing w:after="100" w:afterAutospacing="1" w:line="360" w:lineRule="auto"/>
        <w:jc w:val="center"/>
        <w:rPr>
          <w:b/>
          <w:sz w:val="28"/>
          <w:szCs w:val="28"/>
          <w:u w:val="single"/>
        </w:rPr>
      </w:pPr>
      <w:r w:rsidRPr="006A3525">
        <w:rPr>
          <w:b/>
          <w:sz w:val="28"/>
          <w:szCs w:val="28"/>
          <w:u w:val="single"/>
        </w:rPr>
        <w:t>Data Origins</w:t>
      </w:r>
    </w:p>
    <w:p w:rsidR="006A3525" w:rsidRPr="006A3525" w:rsidRDefault="006A3525" w:rsidP="006A3525">
      <w:pPr>
        <w:spacing w:after="100" w:afterAutospacing="1" w:line="360" w:lineRule="auto"/>
      </w:pPr>
      <w:r w:rsidRPr="006A3525">
        <w:t>The data within the descriptive statistics (table 1) and the forest plot (table 2) details the health of citizens in Wales.  Tiffany (2012) describes how Welsh citizens self-completed questionnaires as part of the Welsh Health Survey, a continuous survey that began in 2003, and runs all year round. This report combines data from 20</w:t>
      </w:r>
      <w:r w:rsidR="003A619E">
        <w:t xml:space="preserve">03-2009. The survey population </w:t>
      </w:r>
      <w:proofErr w:type="gramStart"/>
      <w:r w:rsidR="003A619E">
        <w:t>we</w:t>
      </w:r>
      <w:r w:rsidRPr="006A3525">
        <w:t>re selected</w:t>
      </w:r>
      <w:proofErr w:type="gramEnd"/>
      <w:r w:rsidRPr="006A3525">
        <w:t xml:space="preserve"> using a random sample from the post offices postcode address files, and includes individuals who live in private housing. Individuals from institutional setting such as care or nursing homes are excluded; Tiffany (2012) identifies that individuals in such settings are likely to have poorer health and that this should be considered whilst interpreting these statistics. They also identify that the survey was self-completed and represents an individual’s understanding of their condition rather than a clinical assessment of their health.  Tiffany (2012) details how data has been split into USOA – super output areas which contain a similar population size, smaller than local authority sizes but large enough to allow a wide range of statistics to be produced, with an average population of 32,000. </w:t>
      </w:r>
    </w:p>
    <w:p w:rsidR="006A3525" w:rsidRPr="006A3525" w:rsidRDefault="006A3525" w:rsidP="006A3525">
      <w:pPr>
        <w:spacing w:after="100" w:afterAutospacing="1" w:line="360" w:lineRule="auto"/>
        <w:jc w:val="center"/>
        <w:rPr>
          <w:b/>
          <w:sz w:val="28"/>
          <w:szCs w:val="28"/>
          <w:u w:val="single"/>
        </w:rPr>
      </w:pPr>
      <w:r w:rsidRPr="006A3525">
        <w:rPr>
          <w:b/>
          <w:sz w:val="28"/>
          <w:szCs w:val="28"/>
          <w:u w:val="single"/>
        </w:rPr>
        <w:t>The Descriptive Table</w:t>
      </w:r>
    </w:p>
    <w:p w:rsidR="006A3525" w:rsidRPr="006A3525" w:rsidRDefault="006A3525" w:rsidP="006A3525">
      <w:pPr>
        <w:spacing w:after="100" w:afterAutospacing="1" w:line="360" w:lineRule="auto"/>
      </w:pPr>
      <w:r w:rsidRPr="006A3525">
        <w:t xml:space="preserve">The descriptive table provides overall percentages of illness with a standard deviation to illustrate the spread of reporting, with some conditions having a small value for standard deviation (SD) indicating that the data </w:t>
      </w:r>
      <w:proofErr w:type="gramStart"/>
      <w:r w:rsidRPr="006A3525">
        <w:t>is clustered</w:t>
      </w:r>
      <w:proofErr w:type="gramEnd"/>
      <w:r w:rsidRPr="006A3525">
        <w:t xml:space="preserve"> nearer to the mean with a more consistent pattern of illness across Wales. Whilst some conditions have a large value SD indicating that, the data </w:t>
      </w:r>
      <w:proofErr w:type="gramStart"/>
      <w:r w:rsidRPr="006A3525">
        <w:t>is spread</w:t>
      </w:r>
      <w:proofErr w:type="gramEnd"/>
      <w:r w:rsidRPr="006A3525">
        <w:t xml:space="preserve"> away from the mean with peaks and troughs amongst USOAs. </w:t>
      </w: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r w:rsidRPr="006A3525">
        <w:t>Illustrating the variation amongst USOAs the variation in health is stark for some conditions such as ‘reported health status poor’ varying from 14% to 34%, with a large SD at 5.05 indicating a significant difference between USOAs.  Similarly, smoking had a large SDs indicating a smaller but significant difference in reporting of smoking behaviour amongst USOAs. There is more of tendency to the mean and thus widespread distribution of disease in particular with Diabetes with a mean average of 5.94% and SD of 1.343.  One fifth of the overall Welsh public suffering hypertension with a SD 2.65 indicating a moderate distribution of disease, although the min and max range being 15-25% and the mean being 19.41. Reporting of overweight or obese is significant with a minimum of 48% of and maximum of 63%, mean of 55.81, reporting this as an issue, there is a large SD but a figure of almost 50% at the minimum indicated a significant issue despite the spread across the USOAs.</w:t>
      </w:r>
    </w:p>
    <w:p w:rsidR="006A3525" w:rsidRDefault="006A3525" w:rsidP="006A3525">
      <w:pPr>
        <w:spacing w:after="100" w:afterAutospacing="1" w:line="360" w:lineRule="auto"/>
        <w:jc w:val="center"/>
        <w:rPr>
          <w:b/>
          <w:sz w:val="28"/>
          <w:szCs w:val="28"/>
          <w:u w:val="single"/>
        </w:rPr>
      </w:pPr>
    </w:p>
    <w:p w:rsidR="006A3525" w:rsidRPr="006A3525" w:rsidRDefault="006A3525" w:rsidP="006A3525">
      <w:pPr>
        <w:spacing w:after="100" w:afterAutospacing="1" w:line="360" w:lineRule="auto"/>
        <w:jc w:val="center"/>
        <w:rPr>
          <w:b/>
          <w:sz w:val="28"/>
          <w:szCs w:val="28"/>
          <w:u w:val="single"/>
        </w:rPr>
      </w:pPr>
    </w:p>
    <w:p w:rsidR="006A3525" w:rsidRPr="006A3525" w:rsidRDefault="006A3525" w:rsidP="006A3525">
      <w:pPr>
        <w:spacing w:after="100" w:afterAutospacing="1" w:line="360" w:lineRule="auto"/>
        <w:jc w:val="center"/>
        <w:rPr>
          <w:b/>
          <w:sz w:val="28"/>
          <w:szCs w:val="28"/>
          <w:u w:val="single"/>
        </w:rPr>
      </w:pPr>
      <w:r w:rsidRPr="006A3525">
        <w:rPr>
          <w:b/>
          <w:sz w:val="28"/>
          <w:szCs w:val="28"/>
          <w:u w:val="single"/>
        </w:rPr>
        <w:t>The Forest Plot</w:t>
      </w:r>
    </w:p>
    <w:p w:rsidR="006A3525" w:rsidRPr="006A3525" w:rsidRDefault="006A3525" w:rsidP="006A3525">
      <w:pPr>
        <w:spacing w:after="100" w:afterAutospacing="1" w:line="360" w:lineRule="auto"/>
      </w:pPr>
      <w:r w:rsidRPr="006A3525">
        <w:rPr>
          <w:rFonts w:cstheme="minorHAnsi"/>
          <w:color w:val="000000" w:themeColor="text1"/>
          <w:sz w:val="24"/>
          <w:szCs w:val="24"/>
        </w:rPr>
        <w:t>The forest plot demonstrates respiratory illness per USOA and against an all Wales average, with 95% of the population falling between the upper and lower confidence values.  Using the table</w:t>
      </w:r>
      <w:r w:rsidRPr="006A3525">
        <w:rPr>
          <w:color w:val="000000" w:themeColor="text1"/>
        </w:rPr>
        <w:t xml:space="preserve"> </w:t>
      </w:r>
      <w:r w:rsidRPr="006A3525">
        <w:t xml:space="preserve">from Tiffany (2012) to identify USOA codes demonstrates a higher degree of respiratory illness within the South Wales valleys compared to the rest of Wales apart from a small cluster in Anglesey. Comparing this data to smoking incidences may identify a correlation but further correlation with health status and mental illness, industry in the area, work history and indices of poverty would provide a richer picture of reasons for respiratory illness in these areas. </w:t>
      </w: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Default="006A3525" w:rsidP="006A3525">
      <w:pPr>
        <w:spacing w:after="100" w:afterAutospacing="1" w:line="360" w:lineRule="auto"/>
      </w:pPr>
    </w:p>
    <w:p w:rsidR="006A3525" w:rsidRDefault="006A3525" w:rsidP="006A3525">
      <w:pPr>
        <w:spacing w:after="100" w:afterAutospacing="1" w:line="360" w:lineRule="auto"/>
      </w:pPr>
    </w:p>
    <w:p w:rsidR="006A3525" w:rsidRDefault="006A3525" w:rsidP="006A3525">
      <w:pPr>
        <w:spacing w:after="100" w:afterAutospacing="1" w:line="360" w:lineRule="auto"/>
      </w:pPr>
    </w:p>
    <w:p w:rsidR="006A3525" w:rsidRDefault="006A3525" w:rsidP="006A3525">
      <w:pPr>
        <w:spacing w:after="100" w:afterAutospacing="1" w:line="360" w:lineRule="auto"/>
      </w:pPr>
    </w:p>
    <w:p w:rsidR="006A3525" w:rsidRDefault="006A3525" w:rsidP="006A3525">
      <w:pPr>
        <w:spacing w:after="100" w:afterAutospacing="1" w:line="360" w:lineRule="auto"/>
      </w:pPr>
    </w:p>
    <w:p w:rsidR="006A3525" w:rsidRPr="006A3525" w:rsidRDefault="006A3525" w:rsidP="006A3525">
      <w:pPr>
        <w:spacing w:after="100" w:afterAutospacing="1" w:line="360" w:lineRule="auto"/>
      </w:pPr>
    </w:p>
    <w:p w:rsidR="006A3525" w:rsidRPr="006A3525" w:rsidRDefault="006A3525" w:rsidP="006A3525">
      <w:pPr>
        <w:spacing w:after="100" w:afterAutospacing="1" w:line="360" w:lineRule="auto"/>
        <w:jc w:val="center"/>
        <w:rPr>
          <w:b/>
          <w:sz w:val="28"/>
          <w:szCs w:val="28"/>
          <w:u w:val="single"/>
        </w:rPr>
      </w:pPr>
      <w:r w:rsidRPr="006A3525">
        <w:rPr>
          <w:b/>
          <w:sz w:val="28"/>
          <w:szCs w:val="28"/>
          <w:u w:val="single"/>
        </w:rPr>
        <w:t>Reference List</w:t>
      </w:r>
    </w:p>
    <w:p w:rsidR="006A3525" w:rsidRPr="006A3525" w:rsidRDefault="006A3525" w:rsidP="006A3525">
      <w:pPr>
        <w:spacing w:after="100" w:afterAutospacing="1" w:line="360" w:lineRule="auto"/>
      </w:pPr>
      <w:r w:rsidRPr="006A3525">
        <w:t xml:space="preserve">Tiffany, C. (2012) Sub-local authority analysis of the Welsh Health Survey, Public Health Wales Observatory,  available at </w:t>
      </w:r>
      <w:hyperlink r:id="rId8" w:history="1">
        <w:r w:rsidRPr="006A3525">
          <w:rPr>
            <w:color w:val="0563C1" w:themeColor="hyperlink"/>
            <w:u w:val="single"/>
          </w:rPr>
          <w:t>http://www.publichealthWalesobservatory.Wales.nhs.uk/</w:t>
        </w:r>
      </w:hyperlink>
      <w:r w:rsidRPr="006A3525">
        <w:t xml:space="preserve"> (accessed on 22/03/2023)</w:t>
      </w: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6A3525" w:rsidRDefault="006A3525"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Pr="007A0894" w:rsidRDefault="007A0894" w:rsidP="007A0894">
      <w:pPr>
        <w:autoSpaceDE w:val="0"/>
        <w:autoSpaceDN w:val="0"/>
        <w:adjustRightInd w:val="0"/>
        <w:spacing w:after="0" w:line="360" w:lineRule="auto"/>
        <w:jc w:val="center"/>
        <w:rPr>
          <w:rFonts w:cstheme="minorHAnsi"/>
          <w:b/>
          <w:sz w:val="32"/>
          <w:szCs w:val="32"/>
          <w:u w:val="single"/>
        </w:rPr>
      </w:pPr>
      <w:r>
        <w:rPr>
          <w:rFonts w:cstheme="minorHAnsi"/>
          <w:b/>
          <w:sz w:val="32"/>
          <w:szCs w:val="32"/>
          <w:u w:val="single"/>
        </w:rPr>
        <w:t>Part 2</w:t>
      </w:r>
    </w:p>
    <w:p w:rsidR="007A0894" w:rsidRPr="007A0894" w:rsidRDefault="007A0894" w:rsidP="007A0894">
      <w:pPr>
        <w:autoSpaceDE w:val="0"/>
        <w:autoSpaceDN w:val="0"/>
        <w:adjustRightInd w:val="0"/>
        <w:spacing w:after="0" w:line="360" w:lineRule="auto"/>
        <w:jc w:val="center"/>
        <w:rPr>
          <w:rFonts w:cstheme="minorHAnsi"/>
          <w:b/>
          <w:sz w:val="32"/>
          <w:szCs w:val="32"/>
          <w:u w:val="single"/>
        </w:rPr>
      </w:pPr>
    </w:p>
    <w:p w:rsidR="007A0894" w:rsidRPr="007A0894" w:rsidRDefault="007A0894" w:rsidP="007B50E5">
      <w:pPr>
        <w:spacing w:before="100" w:beforeAutospacing="1" w:after="0" w:line="360" w:lineRule="auto"/>
        <w:jc w:val="center"/>
        <w:rPr>
          <w:b/>
          <w:sz w:val="32"/>
          <w:szCs w:val="32"/>
          <w:u w:val="single"/>
        </w:rPr>
      </w:pPr>
      <w:r>
        <w:rPr>
          <w:b/>
          <w:sz w:val="32"/>
          <w:szCs w:val="32"/>
          <w:u w:val="single"/>
        </w:rPr>
        <w:t>Outline a D</w:t>
      </w:r>
      <w:r w:rsidRPr="007A0894">
        <w:rPr>
          <w:b/>
          <w:sz w:val="32"/>
          <w:szCs w:val="32"/>
          <w:u w:val="single"/>
        </w:rPr>
        <w:t xml:space="preserve">ata </w:t>
      </w:r>
      <w:r>
        <w:rPr>
          <w:b/>
          <w:sz w:val="32"/>
          <w:szCs w:val="32"/>
          <w:u w:val="single"/>
        </w:rPr>
        <w:t>A</w:t>
      </w:r>
      <w:r w:rsidRPr="007A0894">
        <w:rPr>
          <w:b/>
          <w:sz w:val="32"/>
          <w:szCs w:val="32"/>
          <w:u w:val="single"/>
        </w:rPr>
        <w:t xml:space="preserve">nalysis </w:t>
      </w:r>
      <w:r>
        <w:rPr>
          <w:b/>
          <w:sz w:val="32"/>
          <w:szCs w:val="32"/>
          <w:u w:val="single"/>
        </w:rPr>
        <w:t>P</w:t>
      </w:r>
      <w:r w:rsidRPr="007A0894">
        <w:rPr>
          <w:b/>
          <w:sz w:val="32"/>
          <w:szCs w:val="32"/>
          <w:u w:val="single"/>
        </w:rPr>
        <w:t>lan</w:t>
      </w:r>
    </w:p>
    <w:p w:rsidR="006A3525" w:rsidRDefault="00F103E5" w:rsidP="007B50E5">
      <w:pPr>
        <w:spacing w:before="100" w:beforeAutospacing="1" w:after="0" w:line="360" w:lineRule="auto"/>
        <w:jc w:val="center"/>
        <w:rPr>
          <w:b/>
          <w:sz w:val="32"/>
          <w:szCs w:val="32"/>
          <w:u w:val="single"/>
        </w:rPr>
      </w:pPr>
      <w:r>
        <w:rPr>
          <w:b/>
          <w:sz w:val="32"/>
          <w:szCs w:val="32"/>
          <w:u w:val="single"/>
        </w:rPr>
        <w:t>Word Count 5,478</w:t>
      </w: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A0894" w:rsidRDefault="007A0894" w:rsidP="007B50E5">
      <w:pPr>
        <w:spacing w:before="100" w:beforeAutospacing="1" w:after="0" w:line="360" w:lineRule="auto"/>
        <w:jc w:val="center"/>
        <w:rPr>
          <w:b/>
          <w:sz w:val="32"/>
          <w:szCs w:val="32"/>
          <w:u w:val="single"/>
        </w:rPr>
      </w:pPr>
    </w:p>
    <w:p w:rsidR="007B50E5" w:rsidRDefault="006A3525" w:rsidP="007B50E5">
      <w:pPr>
        <w:spacing w:before="100" w:beforeAutospacing="1" w:after="0" w:line="360" w:lineRule="auto"/>
        <w:jc w:val="center"/>
        <w:rPr>
          <w:b/>
          <w:sz w:val="32"/>
          <w:szCs w:val="32"/>
          <w:u w:val="single"/>
        </w:rPr>
      </w:pPr>
      <w:r>
        <w:rPr>
          <w:b/>
          <w:sz w:val="32"/>
          <w:szCs w:val="32"/>
          <w:u w:val="single"/>
        </w:rPr>
        <w:lastRenderedPageBreak/>
        <w:t>Part 2 -</w:t>
      </w:r>
      <w:r w:rsidR="007B50E5">
        <w:rPr>
          <w:b/>
          <w:sz w:val="32"/>
          <w:szCs w:val="32"/>
          <w:u w:val="single"/>
        </w:rPr>
        <w:t>Data Analysis Plan</w:t>
      </w:r>
    </w:p>
    <w:p w:rsidR="007B50E5" w:rsidRPr="007B50E5" w:rsidRDefault="007B50E5" w:rsidP="007B50E5">
      <w:pPr>
        <w:spacing w:before="100" w:beforeAutospacing="1" w:after="0" w:line="360" w:lineRule="auto"/>
        <w:jc w:val="center"/>
        <w:rPr>
          <w:b/>
          <w:sz w:val="32"/>
          <w:szCs w:val="32"/>
          <w:u w:val="single"/>
        </w:rPr>
      </w:pPr>
      <w:r>
        <w:rPr>
          <w:b/>
          <w:sz w:val="32"/>
          <w:szCs w:val="32"/>
          <w:u w:val="single"/>
        </w:rPr>
        <w:t xml:space="preserve"> </w:t>
      </w:r>
      <w:r w:rsidRPr="007B50E5">
        <w:rPr>
          <w:b/>
          <w:sz w:val="32"/>
          <w:szCs w:val="32"/>
          <w:u w:val="single"/>
        </w:rPr>
        <w:t xml:space="preserve">A Nursing Perspective on the use of Digital Documentation, </w:t>
      </w:r>
      <w:proofErr w:type="gramStart"/>
      <w:r w:rsidRPr="007B50E5">
        <w:rPr>
          <w:b/>
          <w:sz w:val="32"/>
          <w:szCs w:val="32"/>
          <w:u w:val="single"/>
        </w:rPr>
        <w:t>its</w:t>
      </w:r>
      <w:proofErr w:type="gramEnd"/>
      <w:r w:rsidRPr="007B50E5">
        <w:rPr>
          <w:b/>
          <w:sz w:val="32"/>
          <w:szCs w:val="32"/>
          <w:u w:val="single"/>
        </w:rPr>
        <w:t xml:space="preserve"> Effects on Nurses Time, </w:t>
      </w:r>
      <w:r>
        <w:rPr>
          <w:b/>
          <w:sz w:val="32"/>
          <w:szCs w:val="32"/>
          <w:u w:val="single"/>
        </w:rPr>
        <w:t>T</w:t>
      </w:r>
      <w:r w:rsidRPr="007B50E5">
        <w:rPr>
          <w:b/>
          <w:sz w:val="32"/>
          <w:szCs w:val="32"/>
          <w:u w:val="single"/>
        </w:rPr>
        <w:t xml:space="preserve">heir </w:t>
      </w:r>
      <w:r>
        <w:rPr>
          <w:b/>
          <w:sz w:val="32"/>
          <w:szCs w:val="32"/>
          <w:u w:val="single"/>
        </w:rPr>
        <w:t>A</w:t>
      </w:r>
      <w:r w:rsidRPr="007B50E5">
        <w:rPr>
          <w:b/>
          <w:sz w:val="32"/>
          <w:szCs w:val="32"/>
          <w:u w:val="single"/>
        </w:rPr>
        <w:t xml:space="preserve">bility to </w:t>
      </w:r>
      <w:r>
        <w:rPr>
          <w:b/>
          <w:sz w:val="32"/>
          <w:szCs w:val="32"/>
          <w:u w:val="single"/>
        </w:rPr>
        <w:t>C</w:t>
      </w:r>
      <w:r w:rsidRPr="007B50E5">
        <w:rPr>
          <w:b/>
          <w:sz w:val="32"/>
          <w:szCs w:val="32"/>
          <w:u w:val="single"/>
        </w:rPr>
        <w:t xml:space="preserve">are and </w:t>
      </w:r>
      <w:r>
        <w:rPr>
          <w:b/>
          <w:sz w:val="32"/>
          <w:szCs w:val="32"/>
          <w:u w:val="single"/>
        </w:rPr>
        <w:t>P</w:t>
      </w:r>
      <w:r w:rsidRPr="007B50E5">
        <w:rPr>
          <w:b/>
          <w:sz w:val="32"/>
          <w:szCs w:val="32"/>
          <w:u w:val="single"/>
        </w:rPr>
        <w:t xml:space="preserve">atient </w:t>
      </w:r>
      <w:r>
        <w:rPr>
          <w:b/>
          <w:sz w:val="32"/>
          <w:szCs w:val="32"/>
          <w:u w:val="single"/>
        </w:rPr>
        <w:t>O</w:t>
      </w:r>
      <w:r w:rsidRPr="007B50E5">
        <w:rPr>
          <w:b/>
          <w:sz w:val="32"/>
          <w:szCs w:val="32"/>
          <w:u w:val="single"/>
        </w:rPr>
        <w:t>utcome</w:t>
      </w:r>
    </w:p>
    <w:p w:rsidR="006A3525" w:rsidRDefault="006A3525" w:rsidP="007B50E5">
      <w:pPr>
        <w:spacing w:before="100" w:beforeAutospacing="1" w:after="0" w:line="360" w:lineRule="auto"/>
        <w:rPr>
          <w:b/>
          <w:sz w:val="28"/>
          <w:szCs w:val="28"/>
          <w:u w:val="single"/>
        </w:rPr>
      </w:pPr>
    </w:p>
    <w:p w:rsidR="00980B33" w:rsidRPr="0082041D" w:rsidRDefault="00980B33" w:rsidP="007B50E5">
      <w:pPr>
        <w:spacing w:before="100" w:beforeAutospacing="1" w:after="0" w:line="360" w:lineRule="auto"/>
        <w:rPr>
          <w:b/>
          <w:sz w:val="28"/>
          <w:szCs w:val="28"/>
          <w:u w:val="single"/>
        </w:rPr>
      </w:pPr>
      <w:r w:rsidRPr="0082041D">
        <w:rPr>
          <w:b/>
          <w:sz w:val="28"/>
          <w:szCs w:val="28"/>
          <w:u w:val="single"/>
        </w:rPr>
        <w:t>Part 1</w:t>
      </w:r>
      <w:r w:rsidR="007B50E5" w:rsidRPr="0082041D">
        <w:rPr>
          <w:b/>
          <w:sz w:val="28"/>
          <w:szCs w:val="28"/>
          <w:u w:val="single"/>
        </w:rPr>
        <w:t xml:space="preserve"> - C</w:t>
      </w:r>
      <w:r w:rsidRPr="0082041D">
        <w:rPr>
          <w:b/>
          <w:sz w:val="28"/>
          <w:szCs w:val="28"/>
          <w:u w:val="single"/>
        </w:rPr>
        <w:t xml:space="preserve">ontext and </w:t>
      </w:r>
      <w:r w:rsidR="007B50E5" w:rsidRPr="0082041D">
        <w:rPr>
          <w:b/>
          <w:sz w:val="28"/>
          <w:szCs w:val="28"/>
          <w:u w:val="single"/>
        </w:rPr>
        <w:t>S</w:t>
      </w:r>
      <w:r w:rsidRPr="0082041D">
        <w:rPr>
          <w:b/>
          <w:sz w:val="28"/>
          <w:szCs w:val="28"/>
          <w:u w:val="single"/>
        </w:rPr>
        <w:t xml:space="preserve">cope  </w:t>
      </w:r>
    </w:p>
    <w:p w:rsidR="00E6077E" w:rsidRPr="007B50E5" w:rsidRDefault="00E6077E" w:rsidP="007B50E5">
      <w:pPr>
        <w:spacing w:before="100" w:beforeAutospacing="1" w:after="0" w:line="360" w:lineRule="auto"/>
        <w:rPr>
          <w:sz w:val="24"/>
          <w:szCs w:val="24"/>
        </w:rPr>
      </w:pPr>
      <w:r w:rsidRPr="006A3525">
        <w:rPr>
          <w:sz w:val="24"/>
          <w:szCs w:val="24"/>
        </w:rPr>
        <w:t xml:space="preserve">Post </w:t>
      </w:r>
      <w:r w:rsidR="006A3525" w:rsidRPr="006A3525">
        <w:rPr>
          <w:sz w:val="24"/>
          <w:szCs w:val="24"/>
        </w:rPr>
        <w:t>Coronavirus</w:t>
      </w:r>
      <w:r w:rsidRPr="006A3525">
        <w:rPr>
          <w:sz w:val="24"/>
          <w:szCs w:val="24"/>
        </w:rPr>
        <w:t xml:space="preserve"> pandemic, significant challenges to nurse recru</w:t>
      </w:r>
      <w:r w:rsidR="00DC2673">
        <w:rPr>
          <w:sz w:val="24"/>
          <w:szCs w:val="24"/>
        </w:rPr>
        <w:t>itment and retention exist, with the</w:t>
      </w:r>
      <w:r w:rsidRPr="006A3525">
        <w:rPr>
          <w:sz w:val="24"/>
          <w:szCs w:val="24"/>
        </w:rPr>
        <w:t xml:space="preserve"> ICN </w:t>
      </w:r>
      <w:r w:rsidRPr="006A3525">
        <w:rPr>
          <w:color w:val="000000" w:themeColor="text1"/>
          <w:sz w:val="24"/>
          <w:szCs w:val="24"/>
        </w:rPr>
        <w:t xml:space="preserve">(2023) </w:t>
      </w:r>
      <w:r w:rsidRPr="006A3525">
        <w:rPr>
          <w:sz w:val="24"/>
          <w:szCs w:val="24"/>
        </w:rPr>
        <w:t>describing the worldwide shortage of nurses as a global health emergenc</w:t>
      </w:r>
      <w:r w:rsidR="00DC2673">
        <w:rPr>
          <w:sz w:val="24"/>
          <w:szCs w:val="24"/>
        </w:rPr>
        <w:t>y. I</w:t>
      </w:r>
      <w:r w:rsidRPr="006A3525">
        <w:rPr>
          <w:sz w:val="24"/>
          <w:szCs w:val="24"/>
        </w:rPr>
        <w:t xml:space="preserve">t is essential that any digital system, designed for use by nursing staff, </w:t>
      </w:r>
      <w:r w:rsidR="006A3525" w:rsidRPr="006A3525">
        <w:rPr>
          <w:sz w:val="24"/>
          <w:szCs w:val="24"/>
        </w:rPr>
        <w:t>support</w:t>
      </w:r>
      <w:r w:rsidRPr="006A3525">
        <w:rPr>
          <w:sz w:val="24"/>
          <w:szCs w:val="24"/>
        </w:rPr>
        <w:t xml:space="preserve"> the delivery of safe efficient patient care.</w:t>
      </w:r>
    </w:p>
    <w:p w:rsidR="00DC2673" w:rsidRDefault="00DC2673" w:rsidP="007B50E5">
      <w:pPr>
        <w:spacing w:before="100" w:beforeAutospacing="1" w:after="0" w:line="360" w:lineRule="auto"/>
        <w:rPr>
          <w:sz w:val="24"/>
          <w:szCs w:val="24"/>
        </w:rPr>
      </w:pPr>
    </w:p>
    <w:p w:rsidR="00E6077E" w:rsidRPr="007B50E5" w:rsidRDefault="00E6077E" w:rsidP="007B50E5">
      <w:pPr>
        <w:spacing w:before="100" w:beforeAutospacing="1" w:after="0" w:line="360" w:lineRule="auto"/>
        <w:rPr>
          <w:sz w:val="24"/>
          <w:szCs w:val="24"/>
        </w:rPr>
      </w:pPr>
      <w:r w:rsidRPr="006A3525">
        <w:rPr>
          <w:sz w:val="24"/>
          <w:szCs w:val="24"/>
        </w:rPr>
        <w:t xml:space="preserve">Digital nursing documentation for adult inpatients in the form of the Welsh Nursing Care Record (WNCR) </w:t>
      </w:r>
      <w:proofErr w:type="gramStart"/>
      <w:r w:rsidRPr="006A3525">
        <w:rPr>
          <w:sz w:val="24"/>
          <w:szCs w:val="24"/>
        </w:rPr>
        <w:t>was introduced</w:t>
      </w:r>
      <w:proofErr w:type="gramEnd"/>
      <w:r w:rsidRPr="006A3525">
        <w:rPr>
          <w:sz w:val="24"/>
          <w:szCs w:val="24"/>
        </w:rPr>
        <w:t xml:space="preserve"> in Wales in April 2021. Beadle an</w:t>
      </w:r>
      <w:r w:rsidR="00DC2673">
        <w:rPr>
          <w:sz w:val="24"/>
          <w:szCs w:val="24"/>
        </w:rPr>
        <w:t>d Rodgers (2017) identify</w:t>
      </w:r>
      <w:r w:rsidRPr="006A3525">
        <w:rPr>
          <w:sz w:val="24"/>
          <w:szCs w:val="24"/>
        </w:rPr>
        <w:t xml:space="preserve"> the fundamental aims of WNCR as enabling nursing staff to better manage their patients </w:t>
      </w:r>
      <w:r w:rsidR="00264120">
        <w:rPr>
          <w:sz w:val="24"/>
          <w:szCs w:val="24"/>
        </w:rPr>
        <w:t>by</w:t>
      </w:r>
      <w:r w:rsidRPr="006A3525">
        <w:rPr>
          <w:sz w:val="24"/>
          <w:szCs w:val="24"/>
        </w:rPr>
        <w:t xml:space="preserve"> releasing nurses to care and facilitating clear, accurate concise and contemporaneous nursing records in compliance with Nursing and Midwifery Council (2015) nursing code of conduct. Th</w:t>
      </w:r>
      <w:r w:rsidR="00264120">
        <w:rPr>
          <w:sz w:val="24"/>
          <w:szCs w:val="24"/>
        </w:rPr>
        <w:t>ese aims were supported by the Chief Nursing O</w:t>
      </w:r>
      <w:r w:rsidRPr="006A3525">
        <w:rPr>
          <w:sz w:val="24"/>
          <w:szCs w:val="24"/>
        </w:rPr>
        <w:t>fficer for Wales, White (2019) who identified the project as enabling the provision of safe and effective care, which would reduce the administrative burden of completing paper documentation, and enable nurses to spend more time on direct patient care, subsequently improving patient care and staff experience.</w:t>
      </w:r>
      <w:r w:rsidRPr="007B50E5">
        <w:rPr>
          <w:sz w:val="24"/>
          <w:szCs w:val="24"/>
        </w:rPr>
        <w:t xml:space="preserve"> </w:t>
      </w:r>
    </w:p>
    <w:p w:rsidR="003D1FB8" w:rsidRPr="007B50E5" w:rsidRDefault="003D1FB8" w:rsidP="007B50E5">
      <w:pPr>
        <w:spacing w:before="100" w:beforeAutospacing="1" w:after="0" w:line="360" w:lineRule="auto"/>
        <w:rPr>
          <w:sz w:val="24"/>
          <w:szCs w:val="24"/>
        </w:rPr>
      </w:pPr>
    </w:p>
    <w:p w:rsidR="00E6077E" w:rsidRPr="007B50E5" w:rsidRDefault="005B3BE9" w:rsidP="007B50E5">
      <w:pPr>
        <w:spacing w:before="100" w:beforeAutospacing="1" w:after="0" w:line="360" w:lineRule="auto"/>
        <w:rPr>
          <w:sz w:val="24"/>
          <w:szCs w:val="24"/>
        </w:rPr>
      </w:pPr>
      <w:r w:rsidRPr="007B50E5">
        <w:rPr>
          <w:color w:val="000000" w:themeColor="text1"/>
          <w:sz w:val="24"/>
          <w:szCs w:val="24"/>
        </w:rPr>
        <w:t xml:space="preserve">Braun (2023) </w:t>
      </w:r>
      <w:r w:rsidR="00DC2673">
        <w:rPr>
          <w:color w:val="000000" w:themeColor="text1"/>
          <w:sz w:val="24"/>
          <w:szCs w:val="24"/>
        </w:rPr>
        <w:t xml:space="preserve">describing the </w:t>
      </w:r>
      <w:r w:rsidRPr="007B50E5">
        <w:rPr>
          <w:color w:val="000000" w:themeColor="text1"/>
          <w:sz w:val="24"/>
          <w:szCs w:val="24"/>
        </w:rPr>
        <w:t xml:space="preserve">WNCR </w:t>
      </w:r>
      <w:r w:rsidR="006A3525" w:rsidRPr="007B50E5">
        <w:rPr>
          <w:color w:val="000000" w:themeColor="text1"/>
          <w:sz w:val="24"/>
          <w:szCs w:val="24"/>
        </w:rPr>
        <w:t>roadmap</w:t>
      </w:r>
      <w:r w:rsidRPr="007B50E5">
        <w:rPr>
          <w:color w:val="000000" w:themeColor="text1"/>
          <w:sz w:val="24"/>
          <w:szCs w:val="24"/>
        </w:rPr>
        <w:t xml:space="preserve"> identifie</w:t>
      </w:r>
      <w:r w:rsidR="00860C68" w:rsidRPr="007B50E5">
        <w:rPr>
          <w:color w:val="000000" w:themeColor="text1"/>
          <w:sz w:val="24"/>
          <w:szCs w:val="24"/>
        </w:rPr>
        <w:t>d</w:t>
      </w:r>
      <w:r w:rsidRPr="007B50E5">
        <w:rPr>
          <w:color w:val="000000" w:themeColor="text1"/>
          <w:sz w:val="24"/>
          <w:szCs w:val="24"/>
        </w:rPr>
        <w:t xml:space="preserve"> multiple </w:t>
      </w:r>
      <w:r w:rsidR="00860C68" w:rsidRPr="007B50E5">
        <w:rPr>
          <w:color w:val="000000" w:themeColor="text1"/>
          <w:sz w:val="24"/>
          <w:szCs w:val="24"/>
        </w:rPr>
        <w:t>future</w:t>
      </w:r>
      <w:r w:rsidRPr="007B50E5">
        <w:rPr>
          <w:color w:val="000000" w:themeColor="text1"/>
          <w:sz w:val="24"/>
          <w:szCs w:val="24"/>
        </w:rPr>
        <w:t xml:space="preserve"> </w:t>
      </w:r>
      <w:r w:rsidR="006A3525">
        <w:rPr>
          <w:color w:val="000000" w:themeColor="text1"/>
          <w:sz w:val="24"/>
          <w:szCs w:val="24"/>
        </w:rPr>
        <w:t xml:space="preserve">releases of </w:t>
      </w:r>
      <w:r w:rsidR="00860C68" w:rsidRPr="007B50E5">
        <w:rPr>
          <w:color w:val="000000" w:themeColor="text1"/>
          <w:sz w:val="24"/>
          <w:szCs w:val="24"/>
        </w:rPr>
        <w:t>documents</w:t>
      </w:r>
      <w:r w:rsidR="006A3525">
        <w:rPr>
          <w:color w:val="000000" w:themeColor="text1"/>
          <w:sz w:val="24"/>
          <w:szCs w:val="24"/>
        </w:rPr>
        <w:t xml:space="preserve">, </w:t>
      </w:r>
      <w:r w:rsidRPr="007B50E5">
        <w:rPr>
          <w:color w:val="000000" w:themeColor="text1"/>
          <w:sz w:val="24"/>
          <w:szCs w:val="24"/>
        </w:rPr>
        <w:t xml:space="preserve">spanning </w:t>
      </w:r>
      <w:r w:rsidR="006A3525">
        <w:rPr>
          <w:color w:val="000000" w:themeColor="text1"/>
          <w:sz w:val="24"/>
          <w:szCs w:val="24"/>
        </w:rPr>
        <w:t xml:space="preserve">the next two </w:t>
      </w:r>
      <w:r w:rsidRPr="007B50E5">
        <w:rPr>
          <w:color w:val="000000" w:themeColor="text1"/>
          <w:sz w:val="24"/>
          <w:szCs w:val="24"/>
        </w:rPr>
        <w:t xml:space="preserve">years, along with </w:t>
      </w:r>
      <w:r w:rsidR="00DC2673">
        <w:rPr>
          <w:color w:val="000000" w:themeColor="text1"/>
          <w:sz w:val="24"/>
          <w:szCs w:val="24"/>
        </w:rPr>
        <w:t xml:space="preserve">the release of </w:t>
      </w:r>
      <w:r w:rsidRPr="007B50E5">
        <w:rPr>
          <w:color w:val="000000" w:themeColor="text1"/>
          <w:sz w:val="24"/>
          <w:szCs w:val="24"/>
        </w:rPr>
        <w:t xml:space="preserve">new and improved </w:t>
      </w:r>
      <w:r w:rsidR="00860C68" w:rsidRPr="007B50E5">
        <w:rPr>
          <w:color w:val="000000" w:themeColor="text1"/>
          <w:sz w:val="24"/>
          <w:szCs w:val="24"/>
        </w:rPr>
        <w:t>functionality</w:t>
      </w:r>
      <w:r w:rsidR="00DC2673">
        <w:rPr>
          <w:color w:val="000000" w:themeColor="text1"/>
          <w:sz w:val="24"/>
          <w:szCs w:val="24"/>
        </w:rPr>
        <w:t xml:space="preserve">. </w:t>
      </w:r>
      <w:r w:rsidR="00E6077E" w:rsidRPr="007B50E5">
        <w:rPr>
          <w:color w:val="000000" w:themeColor="text1"/>
          <w:sz w:val="24"/>
          <w:szCs w:val="24"/>
        </w:rPr>
        <w:t xml:space="preserve"> Based </w:t>
      </w:r>
      <w:r w:rsidR="00E6077E" w:rsidRPr="007B50E5">
        <w:rPr>
          <w:sz w:val="24"/>
          <w:szCs w:val="24"/>
        </w:rPr>
        <w:t xml:space="preserve">on this a formative evaluation of WNCR will be undertaken, identified by </w:t>
      </w:r>
      <w:r w:rsidR="00860C68" w:rsidRPr="007B50E5">
        <w:rPr>
          <w:sz w:val="24"/>
          <w:szCs w:val="24"/>
        </w:rPr>
        <w:t xml:space="preserve">the </w:t>
      </w:r>
      <w:r w:rsidR="00E6077E" w:rsidRPr="007B50E5">
        <w:rPr>
          <w:sz w:val="24"/>
          <w:szCs w:val="24"/>
        </w:rPr>
        <w:t>Health Foundation (2015) as an evaluation that is undertaken as the intervention is evolving. This evaluation will be in the form of a case study</w:t>
      </w:r>
      <w:r w:rsidR="00264120">
        <w:rPr>
          <w:sz w:val="24"/>
          <w:szCs w:val="24"/>
        </w:rPr>
        <w:t xml:space="preserve"> </w:t>
      </w:r>
      <w:r w:rsidR="006A3525">
        <w:rPr>
          <w:sz w:val="24"/>
          <w:szCs w:val="24"/>
        </w:rPr>
        <w:t xml:space="preserve">of a local Health Board (HB) and will aim to establish </w:t>
      </w:r>
      <w:r w:rsidR="00DC2673">
        <w:rPr>
          <w:sz w:val="24"/>
          <w:szCs w:val="24"/>
        </w:rPr>
        <w:t>from a nursing</w:t>
      </w:r>
      <w:r w:rsidR="00264120">
        <w:rPr>
          <w:sz w:val="24"/>
          <w:szCs w:val="24"/>
        </w:rPr>
        <w:t xml:space="preserve"> perspective </w:t>
      </w:r>
      <w:r w:rsidR="006A3525">
        <w:rPr>
          <w:sz w:val="24"/>
          <w:szCs w:val="24"/>
        </w:rPr>
        <w:t xml:space="preserve">if the aims </w:t>
      </w:r>
      <w:r w:rsidR="006A3525">
        <w:rPr>
          <w:sz w:val="24"/>
          <w:szCs w:val="24"/>
        </w:rPr>
        <w:lastRenderedPageBreak/>
        <w:t>de</w:t>
      </w:r>
      <w:r w:rsidR="006A3525" w:rsidRPr="007B50E5">
        <w:rPr>
          <w:sz w:val="24"/>
          <w:szCs w:val="24"/>
        </w:rPr>
        <w:t>tailed</w:t>
      </w:r>
      <w:r w:rsidR="00E26D7A" w:rsidRPr="007B50E5">
        <w:rPr>
          <w:sz w:val="24"/>
          <w:szCs w:val="24"/>
        </w:rPr>
        <w:t xml:space="preserve"> by Beadle and Rodgers (2017)</w:t>
      </w:r>
      <w:r w:rsidR="00DC2673">
        <w:rPr>
          <w:sz w:val="24"/>
          <w:szCs w:val="24"/>
        </w:rPr>
        <w:t xml:space="preserve"> have</w:t>
      </w:r>
      <w:r w:rsidR="00264120">
        <w:rPr>
          <w:sz w:val="24"/>
          <w:szCs w:val="24"/>
        </w:rPr>
        <w:t xml:space="preserve"> been met</w:t>
      </w:r>
      <w:r w:rsidR="00DC2673">
        <w:rPr>
          <w:sz w:val="24"/>
          <w:szCs w:val="24"/>
        </w:rPr>
        <w:t>. T</w:t>
      </w:r>
      <w:r w:rsidR="007C6708">
        <w:rPr>
          <w:sz w:val="24"/>
          <w:szCs w:val="24"/>
        </w:rPr>
        <w:t>his will</w:t>
      </w:r>
      <w:r w:rsidR="006A3525">
        <w:rPr>
          <w:sz w:val="24"/>
          <w:szCs w:val="24"/>
        </w:rPr>
        <w:t xml:space="preserve"> uncover new evidence relating to the use of </w:t>
      </w:r>
      <w:r w:rsidR="00E6077E" w:rsidRPr="007B50E5">
        <w:rPr>
          <w:sz w:val="24"/>
          <w:szCs w:val="24"/>
        </w:rPr>
        <w:t>digital nursing documentation</w:t>
      </w:r>
      <w:r w:rsidR="00DC2673">
        <w:rPr>
          <w:sz w:val="24"/>
          <w:szCs w:val="24"/>
        </w:rPr>
        <w:t xml:space="preserve"> and its e</w:t>
      </w:r>
      <w:r w:rsidR="007C6708">
        <w:rPr>
          <w:sz w:val="24"/>
          <w:szCs w:val="24"/>
        </w:rPr>
        <w:t xml:space="preserve">ffects on nurses time to care and </w:t>
      </w:r>
      <w:r w:rsidR="00E6077E" w:rsidRPr="007B50E5">
        <w:rPr>
          <w:sz w:val="24"/>
          <w:szCs w:val="24"/>
        </w:rPr>
        <w:t xml:space="preserve">patient outcomes. </w:t>
      </w:r>
    </w:p>
    <w:p w:rsidR="007C6708" w:rsidRDefault="007C6708" w:rsidP="007B50E5">
      <w:pPr>
        <w:pStyle w:val="ListParagraph"/>
        <w:spacing w:before="100" w:beforeAutospacing="1" w:after="0" w:line="360" w:lineRule="auto"/>
        <w:ind w:left="0"/>
        <w:rPr>
          <w:sz w:val="24"/>
          <w:szCs w:val="24"/>
        </w:rPr>
      </w:pPr>
    </w:p>
    <w:p w:rsidR="00DA333D" w:rsidRDefault="007C6708" w:rsidP="007B50E5">
      <w:pPr>
        <w:pStyle w:val="ListParagraph"/>
        <w:spacing w:before="100" w:beforeAutospacing="1" w:after="0" w:line="360" w:lineRule="auto"/>
        <w:ind w:left="0"/>
        <w:rPr>
          <w:sz w:val="24"/>
          <w:szCs w:val="24"/>
        </w:rPr>
      </w:pPr>
      <w:r>
        <w:rPr>
          <w:sz w:val="24"/>
          <w:szCs w:val="24"/>
        </w:rPr>
        <w:t>T</w:t>
      </w:r>
      <w:r w:rsidR="00BE7A04" w:rsidRPr="007B50E5">
        <w:rPr>
          <w:sz w:val="24"/>
          <w:szCs w:val="24"/>
        </w:rPr>
        <w:t xml:space="preserve">he findings from this </w:t>
      </w:r>
      <w:r w:rsidR="00B23C68" w:rsidRPr="007B50E5">
        <w:rPr>
          <w:sz w:val="24"/>
          <w:szCs w:val="24"/>
        </w:rPr>
        <w:t xml:space="preserve">study will enrich the evidence base around WNCR and be transferable to any health board in Wales. </w:t>
      </w:r>
      <w:r w:rsidR="000A4E3F" w:rsidRPr="007B50E5">
        <w:rPr>
          <w:sz w:val="24"/>
          <w:szCs w:val="24"/>
        </w:rPr>
        <w:t>T</w:t>
      </w:r>
      <w:r w:rsidR="00B23C68" w:rsidRPr="007B50E5">
        <w:rPr>
          <w:sz w:val="24"/>
          <w:szCs w:val="24"/>
        </w:rPr>
        <w:t xml:space="preserve">he study </w:t>
      </w:r>
      <w:r w:rsidR="000A4E3F" w:rsidRPr="007B50E5">
        <w:rPr>
          <w:sz w:val="24"/>
          <w:szCs w:val="24"/>
        </w:rPr>
        <w:t xml:space="preserve">will also </w:t>
      </w:r>
      <w:r w:rsidR="00B23C68" w:rsidRPr="007B50E5">
        <w:rPr>
          <w:sz w:val="24"/>
          <w:szCs w:val="24"/>
        </w:rPr>
        <w:t xml:space="preserve">add to the pragmatic understanding of EHRs and how they </w:t>
      </w:r>
      <w:proofErr w:type="gramStart"/>
      <w:r w:rsidR="00B23C68" w:rsidRPr="007B50E5">
        <w:rPr>
          <w:sz w:val="24"/>
          <w:szCs w:val="24"/>
        </w:rPr>
        <w:t>are perceived</w:t>
      </w:r>
      <w:proofErr w:type="gramEnd"/>
      <w:r w:rsidR="00B23C68" w:rsidRPr="007B50E5">
        <w:rPr>
          <w:sz w:val="24"/>
          <w:szCs w:val="24"/>
        </w:rPr>
        <w:t xml:space="preserve"> by the end user,</w:t>
      </w:r>
      <w:r w:rsidR="00946B70" w:rsidRPr="007B50E5">
        <w:rPr>
          <w:sz w:val="24"/>
          <w:szCs w:val="24"/>
        </w:rPr>
        <w:t xml:space="preserve"> </w:t>
      </w:r>
      <w:r w:rsidR="000A4E3F" w:rsidRPr="007B50E5">
        <w:rPr>
          <w:sz w:val="24"/>
          <w:szCs w:val="24"/>
        </w:rPr>
        <w:t>and will be b</w:t>
      </w:r>
      <w:r w:rsidR="00946B70" w:rsidRPr="007B50E5">
        <w:rPr>
          <w:sz w:val="24"/>
          <w:szCs w:val="24"/>
        </w:rPr>
        <w:t>eneficial to anyone interested in the digitalisation of nursing documentation and other electronic health records</w:t>
      </w:r>
      <w:r w:rsidR="000A4E3F" w:rsidRPr="007B50E5">
        <w:rPr>
          <w:sz w:val="24"/>
          <w:szCs w:val="24"/>
        </w:rPr>
        <w:t>.</w:t>
      </w:r>
      <w:r w:rsidR="00DC2673" w:rsidRPr="00DC2673">
        <w:rPr>
          <w:sz w:val="24"/>
          <w:szCs w:val="24"/>
        </w:rPr>
        <w:t xml:space="preserve"> </w:t>
      </w:r>
      <w:r w:rsidR="00DC2673" w:rsidRPr="007B50E5">
        <w:rPr>
          <w:sz w:val="24"/>
          <w:szCs w:val="24"/>
        </w:rPr>
        <w:t xml:space="preserve">The review of implementation strategies, devices and staff training are outside the scope of this project but </w:t>
      </w:r>
      <w:proofErr w:type="gramStart"/>
      <w:r w:rsidR="00DC2673" w:rsidRPr="007B50E5">
        <w:rPr>
          <w:sz w:val="24"/>
          <w:szCs w:val="24"/>
        </w:rPr>
        <w:t>may be highlighted</w:t>
      </w:r>
      <w:proofErr w:type="gramEnd"/>
      <w:r w:rsidR="00DC2673" w:rsidRPr="007B50E5">
        <w:rPr>
          <w:sz w:val="24"/>
          <w:szCs w:val="24"/>
        </w:rPr>
        <w:t xml:space="preserve"> in feedback from WNCR users.</w:t>
      </w: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A0894" w:rsidRDefault="007A0894" w:rsidP="007B50E5">
      <w:pPr>
        <w:pStyle w:val="ListParagraph"/>
        <w:spacing w:before="100" w:beforeAutospacing="1" w:after="0" w:line="360" w:lineRule="auto"/>
        <w:ind w:left="0"/>
        <w:rPr>
          <w:sz w:val="24"/>
          <w:szCs w:val="24"/>
        </w:rPr>
      </w:pPr>
    </w:p>
    <w:p w:rsidR="007A0894" w:rsidRDefault="007A0894" w:rsidP="007B50E5">
      <w:pPr>
        <w:pStyle w:val="ListParagraph"/>
        <w:spacing w:before="100" w:beforeAutospacing="1" w:after="0" w:line="360" w:lineRule="auto"/>
        <w:ind w:left="0"/>
        <w:rPr>
          <w:sz w:val="24"/>
          <w:szCs w:val="24"/>
        </w:rPr>
      </w:pPr>
    </w:p>
    <w:p w:rsidR="007B50E5" w:rsidRDefault="007B50E5" w:rsidP="007B50E5">
      <w:pPr>
        <w:pStyle w:val="ListParagraph"/>
        <w:spacing w:before="100" w:beforeAutospacing="1" w:after="0" w:line="360" w:lineRule="auto"/>
        <w:ind w:left="0"/>
        <w:rPr>
          <w:sz w:val="24"/>
          <w:szCs w:val="24"/>
        </w:rPr>
      </w:pPr>
    </w:p>
    <w:p w:rsidR="007C6708" w:rsidRDefault="007C6708" w:rsidP="007B50E5">
      <w:pPr>
        <w:pStyle w:val="ListParagraph"/>
        <w:spacing w:before="100" w:beforeAutospacing="1" w:after="0" w:line="360" w:lineRule="auto"/>
        <w:ind w:left="0"/>
        <w:rPr>
          <w:sz w:val="24"/>
          <w:szCs w:val="24"/>
        </w:rPr>
      </w:pPr>
    </w:p>
    <w:p w:rsidR="007C6708" w:rsidRDefault="007C6708" w:rsidP="007B50E5">
      <w:pPr>
        <w:pStyle w:val="ListParagraph"/>
        <w:spacing w:before="100" w:beforeAutospacing="1" w:after="0" w:line="360" w:lineRule="auto"/>
        <w:ind w:left="0"/>
        <w:rPr>
          <w:sz w:val="24"/>
          <w:szCs w:val="24"/>
        </w:rPr>
      </w:pPr>
    </w:p>
    <w:p w:rsidR="00352C60" w:rsidRPr="0082041D" w:rsidRDefault="00352C60" w:rsidP="007B50E5">
      <w:pPr>
        <w:spacing w:before="100" w:beforeAutospacing="1" w:after="0" w:line="360" w:lineRule="auto"/>
        <w:jc w:val="center"/>
        <w:rPr>
          <w:b/>
          <w:sz w:val="28"/>
          <w:szCs w:val="28"/>
          <w:u w:val="single"/>
        </w:rPr>
      </w:pPr>
      <w:r w:rsidRPr="0082041D">
        <w:rPr>
          <w:b/>
          <w:sz w:val="28"/>
          <w:szCs w:val="28"/>
          <w:u w:val="single"/>
        </w:rPr>
        <w:lastRenderedPageBreak/>
        <w:t>Part 2 – Define and Justify Project Aims</w:t>
      </w:r>
    </w:p>
    <w:p w:rsidR="0015385B" w:rsidRPr="007B50E5" w:rsidRDefault="0015385B" w:rsidP="007B50E5">
      <w:pPr>
        <w:spacing w:before="100" w:beforeAutospacing="1" w:after="0" w:line="360" w:lineRule="auto"/>
        <w:rPr>
          <w:rFonts w:cstheme="minorHAnsi"/>
          <w:sz w:val="24"/>
          <w:szCs w:val="24"/>
        </w:rPr>
      </w:pPr>
      <w:r w:rsidRPr="007B50E5">
        <w:rPr>
          <w:rFonts w:cstheme="minorHAnsi"/>
          <w:sz w:val="24"/>
          <w:szCs w:val="24"/>
        </w:rPr>
        <w:t xml:space="preserve">The HB within this case study were one of the first to implement WNCR in April 2021 and completed their implementation in November 2022. WNCR </w:t>
      </w:r>
      <w:proofErr w:type="gramStart"/>
      <w:r w:rsidRPr="007B50E5">
        <w:rPr>
          <w:rFonts w:cstheme="minorHAnsi"/>
          <w:sz w:val="24"/>
          <w:szCs w:val="24"/>
        </w:rPr>
        <w:t>is used</w:t>
      </w:r>
      <w:proofErr w:type="gramEnd"/>
      <w:r w:rsidRPr="007B50E5">
        <w:rPr>
          <w:rFonts w:cstheme="minorHAnsi"/>
          <w:sz w:val="24"/>
          <w:szCs w:val="24"/>
        </w:rPr>
        <w:t xml:space="preserve"> on all adult inpatient areas including two specialist ITU areas. WNCR </w:t>
      </w:r>
      <w:proofErr w:type="gramStart"/>
      <w:r w:rsidRPr="007B50E5">
        <w:rPr>
          <w:rFonts w:cstheme="minorHAnsi"/>
          <w:sz w:val="24"/>
          <w:szCs w:val="24"/>
        </w:rPr>
        <w:t>is not used</w:t>
      </w:r>
      <w:proofErr w:type="gramEnd"/>
      <w:r w:rsidRPr="007B50E5">
        <w:rPr>
          <w:rFonts w:cstheme="minorHAnsi"/>
          <w:sz w:val="24"/>
          <w:szCs w:val="24"/>
        </w:rPr>
        <w:t xml:space="preserve"> on paediatric or mental health inpatient areas. </w:t>
      </w:r>
    </w:p>
    <w:p w:rsidR="00352C60" w:rsidRPr="007B50E5" w:rsidRDefault="003D1FB8" w:rsidP="007B50E5">
      <w:pPr>
        <w:pStyle w:val="ListParagraph"/>
        <w:spacing w:before="100" w:beforeAutospacing="1" w:after="0" w:line="360" w:lineRule="auto"/>
        <w:ind w:left="0"/>
        <w:rPr>
          <w:rFonts w:cstheme="minorHAnsi"/>
          <w:sz w:val="24"/>
          <w:szCs w:val="24"/>
        </w:rPr>
      </w:pPr>
      <w:r w:rsidRPr="007B50E5">
        <w:rPr>
          <w:rFonts w:cstheme="minorHAnsi"/>
          <w:sz w:val="24"/>
          <w:szCs w:val="24"/>
        </w:rPr>
        <w:t xml:space="preserve">The adapted </w:t>
      </w:r>
      <w:r w:rsidR="007B50E5" w:rsidRPr="007B50E5">
        <w:rPr>
          <w:rFonts w:cstheme="minorHAnsi"/>
          <w:sz w:val="24"/>
          <w:szCs w:val="24"/>
        </w:rPr>
        <w:t>Donabedian</w:t>
      </w:r>
      <w:r w:rsidRPr="007B50E5">
        <w:rPr>
          <w:rFonts w:cstheme="minorHAnsi"/>
          <w:sz w:val="24"/>
          <w:szCs w:val="24"/>
        </w:rPr>
        <w:t xml:space="preserve"> diagram in table 1 identifies the proposed outcomes of the introduction of WNCR.  </w:t>
      </w:r>
      <w:r w:rsidR="00352C60" w:rsidRPr="007B50E5">
        <w:rPr>
          <w:rFonts w:cstheme="minorHAnsi"/>
          <w:sz w:val="24"/>
          <w:szCs w:val="24"/>
        </w:rPr>
        <w:t xml:space="preserve">A formative evaluation on the use of </w:t>
      </w:r>
      <w:r w:rsidR="0015385B" w:rsidRPr="007B50E5">
        <w:rPr>
          <w:rFonts w:cstheme="minorHAnsi"/>
          <w:sz w:val="24"/>
          <w:szCs w:val="24"/>
        </w:rPr>
        <w:t>WNCR</w:t>
      </w:r>
      <w:r w:rsidR="00352C60" w:rsidRPr="007B50E5">
        <w:rPr>
          <w:rFonts w:cstheme="minorHAnsi"/>
          <w:sz w:val="24"/>
          <w:szCs w:val="24"/>
        </w:rPr>
        <w:t xml:space="preserve"> in </w:t>
      </w:r>
      <w:r w:rsidR="0015385B" w:rsidRPr="007B50E5">
        <w:rPr>
          <w:rFonts w:cstheme="minorHAnsi"/>
          <w:sz w:val="24"/>
          <w:szCs w:val="24"/>
        </w:rPr>
        <w:t>the local HB</w:t>
      </w:r>
      <w:r w:rsidR="00352C60" w:rsidRPr="007B50E5">
        <w:rPr>
          <w:rFonts w:cstheme="minorHAnsi"/>
          <w:sz w:val="24"/>
          <w:szCs w:val="24"/>
        </w:rPr>
        <w:t xml:space="preserve"> using a pragmatic case study approach will be undertaken</w:t>
      </w:r>
      <w:r w:rsidR="00633298">
        <w:rPr>
          <w:rFonts w:cstheme="minorHAnsi"/>
          <w:sz w:val="24"/>
          <w:szCs w:val="24"/>
        </w:rPr>
        <w:t>.</w:t>
      </w:r>
      <w:r w:rsidR="00352C60" w:rsidRPr="007B50E5">
        <w:rPr>
          <w:rFonts w:cstheme="minorHAnsi"/>
          <w:sz w:val="24"/>
          <w:szCs w:val="24"/>
        </w:rPr>
        <w:t xml:space="preserve"> </w:t>
      </w:r>
      <w:r w:rsidR="00633298">
        <w:rPr>
          <w:rFonts w:cstheme="minorHAnsi"/>
          <w:sz w:val="24"/>
          <w:szCs w:val="24"/>
        </w:rPr>
        <w:t>This will</w:t>
      </w:r>
      <w:r w:rsidR="00352C60" w:rsidRPr="007B50E5">
        <w:rPr>
          <w:rFonts w:cstheme="minorHAnsi"/>
          <w:sz w:val="24"/>
          <w:szCs w:val="24"/>
        </w:rPr>
        <w:t xml:space="preserve"> investig</w:t>
      </w:r>
      <w:r w:rsidR="00633298">
        <w:rPr>
          <w:rFonts w:cstheme="minorHAnsi"/>
          <w:sz w:val="24"/>
          <w:szCs w:val="24"/>
        </w:rPr>
        <w:t xml:space="preserve">ate if </w:t>
      </w:r>
      <w:r w:rsidR="00352C60" w:rsidRPr="007C6708">
        <w:rPr>
          <w:rFonts w:cstheme="minorHAnsi"/>
          <w:sz w:val="24"/>
          <w:szCs w:val="24"/>
        </w:rPr>
        <w:t xml:space="preserve">digital nursing documentation has </w:t>
      </w:r>
      <w:r w:rsidRPr="007C6708">
        <w:rPr>
          <w:rFonts w:cstheme="minorHAnsi"/>
          <w:sz w:val="24"/>
          <w:szCs w:val="24"/>
        </w:rPr>
        <w:t>met the</w:t>
      </w:r>
      <w:r w:rsidR="00633298">
        <w:rPr>
          <w:rFonts w:cstheme="minorHAnsi"/>
          <w:sz w:val="24"/>
          <w:szCs w:val="24"/>
        </w:rPr>
        <w:t>se</w:t>
      </w:r>
      <w:r w:rsidRPr="007C6708">
        <w:rPr>
          <w:rFonts w:cstheme="minorHAnsi"/>
          <w:sz w:val="24"/>
          <w:szCs w:val="24"/>
        </w:rPr>
        <w:t xml:space="preserve"> outcomes from the perspective of the main service users. </w:t>
      </w:r>
      <w:r w:rsidR="00421730">
        <w:rPr>
          <w:rFonts w:cstheme="minorHAnsi"/>
          <w:sz w:val="24"/>
          <w:szCs w:val="24"/>
        </w:rPr>
        <w:t>Preskill and Russ-Eft (2005</w:t>
      </w:r>
      <w:r w:rsidR="00352C60" w:rsidRPr="007C6708">
        <w:rPr>
          <w:rFonts w:cstheme="minorHAnsi"/>
          <w:sz w:val="24"/>
          <w:szCs w:val="24"/>
        </w:rPr>
        <w:t xml:space="preserve">) </w:t>
      </w:r>
      <w:r w:rsidR="00C933AE" w:rsidRPr="007C6708">
        <w:rPr>
          <w:rFonts w:cstheme="minorHAnsi"/>
          <w:sz w:val="24"/>
          <w:szCs w:val="24"/>
        </w:rPr>
        <w:t xml:space="preserve">illustrate how </w:t>
      </w:r>
      <w:r w:rsidR="00352C60" w:rsidRPr="007C6708">
        <w:rPr>
          <w:rFonts w:cstheme="minorHAnsi"/>
          <w:sz w:val="24"/>
          <w:szCs w:val="24"/>
        </w:rPr>
        <w:t>the use of a case study design when evaluating</w:t>
      </w:r>
      <w:r w:rsidR="00C933AE" w:rsidRPr="007C6708">
        <w:rPr>
          <w:rFonts w:cstheme="minorHAnsi"/>
          <w:sz w:val="24"/>
          <w:szCs w:val="24"/>
        </w:rPr>
        <w:t xml:space="preserve"> is useful,</w:t>
      </w:r>
      <w:r w:rsidR="00352C60" w:rsidRPr="007C6708">
        <w:rPr>
          <w:rFonts w:cstheme="minorHAnsi"/>
          <w:sz w:val="24"/>
          <w:szCs w:val="24"/>
        </w:rPr>
        <w:t xml:space="preserve"> allow</w:t>
      </w:r>
      <w:r w:rsidR="00C933AE" w:rsidRPr="007C6708">
        <w:rPr>
          <w:rFonts w:cstheme="minorHAnsi"/>
          <w:sz w:val="24"/>
          <w:szCs w:val="24"/>
        </w:rPr>
        <w:t>ing</w:t>
      </w:r>
      <w:r w:rsidR="00352C60" w:rsidRPr="007C6708">
        <w:rPr>
          <w:rFonts w:cstheme="minorHAnsi"/>
          <w:sz w:val="24"/>
          <w:szCs w:val="24"/>
        </w:rPr>
        <w:t xml:space="preserve"> for understanding of </w:t>
      </w:r>
      <w:r w:rsidR="00C933AE" w:rsidRPr="007C6708">
        <w:rPr>
          <w:rFonts w:cstheme="minorHAnsi"/>
          <w:sz w:val="24"/>
          <w:szCs w:val="24"/>
        </w:rPr>
        <w:t xml:space="preserve">the </w:t>
      </w:r>
      <w:r w:rsidR="00352C60" w:rsidRPr="007C6708">
        <w:rPr>
          <w:rFonts w:cstheme="minorHAnsi"/>
          <w:sz w:val="24"/>
          <w:szCs w:val="24"/>
        </w:rPr>
        <w:t xml:space="preserve">participants perspectives, where generalisation is not the goal. Cresswell et al (2020) </w:t>
      </w:r>
      <w:r w:rsidR="00C933AE" w:rsidRPr="007C6708">
        <w:rPr>
          <w:rFonts w:cstheme="minorHAnsi"/>
          <w:sz w:val="24"/>
          <w:szCs w:val="24"/>
        </w:rPr>
        <w:t xml:space="preserve">contends that </w:t>
      </w:r>
      <w:r w:rsidR="0015385B" w:rsidRPr="007C6708">
        <w:rPr>
          <w:rFonts w:cstheme="minorHAnsi"/>
          <w:sz w:val="24"/>
          <w:szCs w:val="24"/>
        </w:rPr>
        <w:t>undertaking a pragmatic formative evaluation c</w:t>
      </w:r>
      <w:r w:rsidR="00352C60" w:rsidRPr="007C6708">
        <w:rPr>
          <w:rFonts w:cstheme="minorHAnsi"/>
          <w:sz w:val="24"/>
          <w:szCs w:val="24"/>
        </w:rPr>
        <w:t>an help to understand areas for improvement</w:t>
      </w:r>
      <w:r w:rsidR="00352C60" w:rsidRPr="007B50E5">
        <w:rPr>
          <w:rFonts w:cstheme="minorHAnsi"/>
          <w:sz w:val="24"/>
          <w:szCs w:val="24"/>
        </w:rPr>
        <w:t xml:space="preserve"> in systems and identify ways to improve and streamline process </w:t>
      </w:r>
      <w:r w:rsidR="007B50E5" w:rsidRPr="007B50E5">
        <w:rPr>
          <w:rFonts w:cstheme="minorHAnsi"/>
          <w:sz w:val="24"/>
          <w:szCs w:val="24"/>
        </w:rPr>
        <w:t xml:space="preserve">and </w:t>
      </w:r>
      <w:r w:rsidR="00352C60" w:rsidRPr="007B50E5">
        <w:rPr>
          <w:rFonts w:cstheme="minorHAnsi"/>
          <w:sz w:val="24"/>
          <w:szCs w:val="24"/>
        </w:rPr>
        <w:t>provide stakeholders with the information they need to adjust their strategy enabl</w:t>
      </w:r>
      <w:r w:rsidR="007C6708">
        <w:rPr>
          <w:rFonts w:cstheme="minorHAnsi"/>
          <w:sz w:val="24"/>
          <w:szCs w:val="24"/>
        </w:rPr>
        <w:t>ing</w:t>
      </w:r>
      <w:r w:rsidR="00352C60" w:rsidRPr="007B50E5">
        <w:rPr>
          <w:rFonts w:cstheme="minorHAnsi"/>
          <w:sz w:val="24"/>
          <w:szCs w:val="24"/>
        </w:rPr>
        <w:t xml:space="preserve"> faster and more effective learning. </w:t>
      </w:r>
    </w:p>
    <w:p w:rsidR="007B50E5" w:rsidRDefault="003D1FB8" w:rsidP="007C6708">
      <w:pPr>
        <w:spacing w:before="100" w:beforeAutospacing="1" w:after="0" w:line="240" w:lineRule="auto"/>
        <w:jc w:val="center"/>
        <w:rPr>
          <w:sz w:val="24"/>
          <w:szCs w:val="24"/>
        </w:rPr>
      </w:pPr>
      <w:r w:rsidRPr="007B50E5">
        <w:rPr>
          <w:noProof/>
          <w:sz w:val="24"/>
          <w:szCs w:val="24"/>
          <w:lang w:eastAsia="en-GB"/>
        </w:rPr>
        <w:drawing>
          <wp:inline distT="0" distB="0" distL="0" distR="0" wp14:anchorId="4ED94A46" wp14:editId="0103469C">
            <wp:extent cx="6032500" cy="324771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573" t="4608" r="2725" b="5960"/>
                    <a:stretch/>
                  </pic:blipFill>
                  <pic:spPr bwMode="auto">
                    <a:xfrm>
                      <a:off x="0" y="0"/>
                      <a:ext cx="6045008" cy="3254447"/>
                    </a:xfrm>
                    <a:prstGeom prst="rect">
                      <a:avLst/>
                    </a:prstGeom>
                    <a:ln>
                      <a:noFill/>
                    </a:ln>
                    <a:extLst>
                      <a:ext uri="{53640926-AAD7-44D8-BBD7-CCE9431645EC}">
                        <a14:shadowObscured xmlns:a14="http://schemas.microsoft.com/office/drawing/2010/main"/>
                      </a:ext>
                    </a:extLst>
                  </pic:spPr>
                </pic:pic>
              </a:graphicData>
            </a:graphic>
          </wp:inline>
        </w:drawing>
      </w:r>
    </w:p>
    <w:p w:rsidR="003D1FB8" w:rsidRPr="0082041D" w:rsidRDefault="0024465D" w:rsidP="007C6708">
      <w:pPr>
        <w:spacing w:before="100" w:beforeAutospacing="1" w:after="0" w:line="240" w:lineRule="auto"/>
        <w:jc w:val="center"/>
        <w:rPr>
          <w:rFonts w:eastAsia="Times New Roman" w:cs="Times New Roman"/>
          <w:i/>
          <w:iCs/>
          <w:color w:val="000000" w:themeColor="text1"/>
          <w:sz w:val="24"/>
          <w:szCs w:val="24"/>
          <w:lang w:eastAsia="en-GB"/>
        </w:rPr>
      </w:pPr>
      <w:r w:rsidRPr="0082041D">
        <w:rPr>
          <w:i/>
          <w:color w:val="000000" w:themeColor="text1"/>
          <w:sz w:val="24"/>
          <w:szCs w:val="24"/>
        </w:rPr>
        <w:t>Fig</w:t>
      </w:r>
      <w:r w:rsidR="003D1FB8" w:rsidRPr="0082041D">
        <w:rPr>
          <w:i/>
          <w:color w:val="000000" w:themeColor="text1"/>
          <w:sz w:val="24"/>
          <w:szCs w:val="24"/>
        </w:rPr>
        <w:t xml:space="preserve"> </w:t>
      </w:r>
      <w:r w:rsidR="007E3B6C">
        <w:rPr>
          <w:i/>
          <w:color w:val="000000" w:themeColor="text1"/>
          <w:sz w:val="24"/>
          <w:szCs w:val="24"/>
        </w:rPr>
        <w:fldChar w:fldCharType="begin"/>
      </w:r>
      <w:r w:rsidR="007E3B6C">
        <w:rPr>
          <w:i/>
          <w:color w:val="000000" w:themeColor="text1"/>
          <w:sz w:val="24"/>
          <w:szCs w:val="24"/>
        </w:rPr>
        <w:instrText xml:space="preserve"> SEQ Table \* ARABIC </w:instrText>
      </w:r>
      <w:r w:rsidR="007E3B6C">
        <w:rPr>
          <w:i/>
          <w:color w:val="000000" w:themeColor="text1"/>
          <w:sz w:val="24"/>
          <w:szCs w:val="24"/>
        </w:rPr>
        <w:fldChar w:fldCharType="separate"/>
      </w:r>
      <w:r w:rsidR="007A67B7">
        <w:rPr>
          <w:i/>
          <w:noProof/>
          <w:color w:val="000000" w:themeColor="text1"/>
          <w:sz w:val="24"/>
          <w:szCs w:val="24"/>
        </w:rPr>
        <w:t>1</w:t>
      </w:r>
      <w:r w:rsidR="007E3B6C">
        <w:rPr>
          <w:i/>
          <w:color w:val="000000" w:themeColor="text1"/>
          <w:sz w:val="24"/>
          <w:szCs w:val="24"/>
        </w:rPr>
        <w:fldChar w:fldCharType="end"/>
      </w:r>
      <w:r w:rsidR="003D1FB8" w:rsidRPr="0082041D">
        <w:rPr>
          <w:i/>
          <w:color w:val="000000" w:themeColor="text1"/>
          <w:sz w:val="24"/>
          <w:szCs w:val="24"/>
        </w:rPr>
        <w:t xml:space="preserve"> -</w:t>
      </w:r>
      <w:r w:rsidR="003D1FB8" w:rsidRPr="003D1FB8">
        <w:rPr>
          <w:rFonts w:eastAsia="Times New Roman" w:cs="Times New Roman"/>
          <w:i/>
          <w:iCs/>
          <w:color w:val="000000" w:themeColor="text1"/>
          <w:sz w:val="24"/>
          <w:szCs w:val="24"/>
          <w:lang w:eastAsia="en-GB"/>
        </w:rPr>
        <w:t xml:space="preserve"> Adapted Donabedian Diagram, from Lilford (2010)</w:t>
      </w:r>
    </w:p>
    <w:p w:rsidR="0015385B" w:rsidRPr="007B50E5" w:rsidRDefault="0015385B" w:rsidP="007B50E5">
      <w:pPr>
        <w:spacing w:before="100" w:beforeAutospacing="1" w:after="0" w:line="360" w:lineRule="auto"/>
        <w:rPr>
          <w:rFonts w:cstheme="minorHAnsi"/>
          <w:sz w:val="24"/>
          <w:szCs w:val="24"/>
        </w:rPr>
      </w:pPr>
      <w:r w:rsidRPr="007C6708">
        <w:rPr>
          <w:rFonts w:cstheme="minorHAnsi"/>
          <w:sz w:val="24"/>
          <w:szCs w:val="24"/>
        </w:rPr>
        <w:t>Creswell and Poth</w:t>
      </w:r>
      <w:r w:rsidR="00633298">
        <w:rPr>
          <w:rFonts w:cstheme="minorHAnsi"/>
          <w:sz w:val="24"/>
          <w:szCs w:val="24"/>
        </w:rPr>
        <w:t xml:space="preserve"> (2018)  suggest </w:t>
      </w:r>
      <w:r w:rsidRPr="007C6708">
        <w:rPr>
          <w:rFonts w:cstheme="minorHAnsi"/>
          <w:sz w:val="24"/>
          <w:szCs w:val="24"/>
        </w:rPr>
        <w:t>that a case study in qualitative research as the study of a real life contemporary bounded case which could be a wide scope such as an organisation or individual case, and utilises detailed in depth data collection from multiple sources e.g. observation interviews, documents, reports, to identify themes. Friedman (2022) describes case studies</w:t>
      </w:r>
      <w:r w:rsidRPr="007B50E5">
        <w:rPr>
          <w:rFonts w:cstheme="minorHAnsi"/>
          <w:sz w:val="24"/>
          <w:szCs w:val="24"/>
        </w:rPr>
        <w:t xml:space="preserve"> as particularity useful </w:t>
      </w:r>
      <w:r w:rsidRPr="007B50E5">
        <w:rPr>
          <w:rFonts w:cstheme="minorHAnsi"/>
          <w:sz w:val="24"/>
          <w:szCs w:val="24"/>
        </w:rPr>
        <w:lastRenderedPageBreak/>
        <w:t xml:space="preserve">means of conducting </w:t>
      </w:r>
      <w:r w:rsidRPr="007C6708">
        <w:rPr>
          <w:rFonts w:cstheme="minorHAnsi"/>
          <w:sz w:val="24"/>
          <w:szCs w:val="24"/>
        </w:rPr>
        <w:t xml:space="preserve">an </w:t>
      </w:r>
      <w:r w:rsidR="00633298">
        <w:rPr>
          <w:rFonts w:cstheme="minorHAnsi"/>
          <w:sz w:val="24"/>
          <w:szCs w:val="24"/>
        </w:rPr>
        <w:t>organisational level and a</w:t>
      </w:r>
      <w:r w:rsidRPr="007B50E5">
        <w:rPr>
          <w:rFonts w:cstheme="minorHAnsi"/>
          <w:sz w:val="24"/>
          <w:szCs w:val="24"/>
        </w:rPr>
        <w:t xml:space="preserve">re ideal for summarising the results of an evaluation study by combining what </w:t>
      </w:r>
      <w:proofErr w:type="gramStart"/>
      <w:r w:rsidRPr="007B50E5">
        <w:rPr>
          <w:rFonts w:cstheme="minorHAnsi"/>
          <w:sz w:val="24"/>
          <w:szCs w:val="24"/>
        </w:rPr>
        <w:t>has been learned</w:t>
      </w:r>
      <w:proofErr w:type="gramEnd"/>
      <w:r w:rsidRPr="007B50E5">
        <w:rPr>
          <w:rFonts w:cstheme="minorHAnsi"/>
          <w:sz w:val="24"/>
          <w:szCs w:val="24"/>
        </w:rPr>
        <w:t xml:space="preserve"> using different methods, thus gathering information in differing ways so the information paints an accurate picture of the situation.</w:t>
      </w:r>
    </w:p>
    <w:p w:rsidR="00352C60" w:rsidRPr="007B50E5" w:rsidRDefault="00352C60" w:rsidP="007B50E5">
      <w:pPr>
        <w:spacing w:before="100" w:beforeAutospacing="1" w:after="0" w:line="360" w:lineRule="auto"/>
        <w:rPr>
          <w:rFonts w:cstheme="minorHAnsi"/>
          <w:sz w:val="24"/>
          <w:szCs w:val="24"/>
        </w:rPr>
      </w:pPr>
    </w:p>
    <w:p w:rsidR="00352C60" w:rsidRPr="007B50E5" w:rsidRDefault="00352C60" w:rsidP="007B50E5">
      <w:pPr>
        <w:spacing w:before="100" w:beforeAutospacing="1" w:after="0" w:line="360" w:lineRule="auto"/>
        <w:rPr>
          <w:rFonts w:cstheme="minorHAnsi"/>
          <w:sz w:val="24"/>
          <w:szCs w:val="24"/>
        </w:rPr>
      </w:pPr>
      <w:r w:rsidRPr="007C6708">
        <w:rPr>
          <w:rFonts w:cstheme="minorHAnsi"/>
          <w:sz w:val="24"/>
          <w:szCs w:val="24"/>
        </w:rPr>
        <w:t>Dixson (2016)</w:t>
      </w:r>
      <w:r w:rsidR="00C933AE" w:rsidRPr="007C6708">
        <w:rPr>
          <w:rFonts w:cstheme="minorHAnsi"/>
          <w:sz w:val="24"/>
          <w:szCs w:val="24"/>
        </w:rPr>
        <w:t xml:space="preserve"> identifies the task of the evaluator i</w:t>
      </w:r>
      <w:r w:rsidRPr="007C6708">
        <w:rPr>
          <w:rFonts w:cstheme="minorHAnsi"/>
          <w:sz w:val="24"/>
          <w:szCs w:val="24"/>
        </w:rPr>
        <w:t xml:space="preserve">s </w:t>
      </w:r>
      <w:r w:rsidR="00C933AE" w:rsidRPr="007C6708">
        <w:rPr>
          <w:rFonts w:cstheme="minorHAnsi"/>
          <w:sz w:val="24"/>
          <w:szCs w:val="24"/>
        </w:rPr>
        <w:t>understand</w:t>
      </w:r>
      <w:r w:rsidRPr="007C6708">
        <w:rPr>
          <w:rFonts w:cstheme="minorHAnsi"/>
          <w:sz w:val="24"/>
          <w:szCs w:val="24"/>
        </w:rPr>
        <w:t xml:space="preserve"> </w:t>
      </w:r>
      <w:r w:rsidR="00C933AE" w:rsidRPr="007C6708">
        <w:rPr>
          <w:rFonts w:cstheme="minorHAnsi"/>
          <w:sz w:val="24"/>
          <w:szCs w:val="24"/>
        </w:rPr>
        <w:t xml:space="preserve">of </w:t>
      </w:r>
      <w:r w:rsidRPr="007C6708">
        <w:rPr>
          <w:rFonts w:cstheme="minorHAnsi"/>
          <w:sz w:val="24"/>
          <w:szCs w:val="24"/>
        </w:rPr>
        <w:t xml:space="preserve">the impact of an intervention in the surrounding context and understand the relationship between them. Craig et al (2021,2022,2023) conducting internal post implementation evaluations documented significant time savings using WNCR, which were not reflected in the comments </w:t>
      </w:r>
      <w:r w:rsidR="00A96883">
        <w:rPr>
          <w:rFonts w:cstheme="minorHAnsi"/>
          <w:sz w:val="24"/>
          <w:szCs w:val="24"/>
        </w:rPr>
        <w:t xml:space="preserve">received </w:t>
      </w:r>
      <w:r w:rsidRPr="007C6708">
        <w:rPr>
          <w:rFonts w:cstheme="minorHAnsi"/>
          <w:sz w:val="24"/>
          <w:szCs w:val="24"/>
        </w:rPr>
        <w:t>from nursing staff who found the system time consuming and were concerned it took the</w:t>
      </w:r>
      <w:r w:rsidR="00A96883">
        <w:rPr>
          <w:rFonts w:cstheme="minorHAnsi"/>
          <w:sz w:val="24"/>
          <w:szCs w:val="24"/>
        </w:rPr>
        <w:t>m</w:t>
      </w:r>
      <w:r w:rsidRPr="007C6708">
        <w:rPr>
          <w:rFonts w:cstheme="minorHAnsi"/>
          <w:sz w:val="24"/>
          <w:szCs w:val="24"/>
        </w:rPr>
        <w:t xml:space="preserve"> away from their patients.</w:t>
      </w:r>
      <w:r w:rsidR="00F533DD" w:rsidRPr="007C6708">
        <w:rPr>
          <w:rFonts w:cstheme="minorHAnsi"/>
          <w:sz w:val="24"/>
          <w:szCs w:val="24"/>
        </w:rPr>
        <w:t xml:space="preserve"> </w:t>
      </w:r>
      <w:r w:rsidR="00E26D7A" w:rsidRPr="007C6708">
        <w:rPr>
          <w:rFonts w:cstheme="minorHAnsi"/>
          <w:sz w:val="24"/>
          <w:szCs w:val="24"/>
        </w:rPr>
        <w:t>Booth et al (2021) contends</w:t>
      </w:r>
      <w:r w:rsidR="00E26D7A" w:rsidRPr="007B50E5">
        <w:rPr>
          <w:rFonts w:cstheme="minorHAnsi"/>
          <w:sz w:val="24"/>
          <w:szCs w:val="24"/>
        </w:rPr>
        <w:t xml:space="preserve"> that nurses haven’t kept pace with technological advances and maximised the benefits that digitalisation can have on patient outcomes, referring to some nurses viewing digitalisation as </w:t>
      </w:r>
      <w:r w:rsidR="00A96883">
        <w:rPr>
          <w:rFonts w:cstheme="minorHAnsi"/>
          <w:sz w:val="24"/>
          <w:szCs w:val="24"/>
        </w:rPr>
        <w:t xml:space="preserve">an </w:t>
      </w:r>
      <w:r w:rsidR="00E26D7A" w:rsidRPr="007B50E5">
        <w:rPr>
          <w:rFonts w:cstheme="minorHAnsi"/>
          <w:sz w:val="24"/>
          <w:szCs w:val="24"/>
        </w:rPr>
        <w:t xml:space="preserve">unwelcome intrusion into hands on patient care and building therapeutic relationships with patients.  </w:t>
      </w:r>
    </w:p>
    <w:p w:rsidR="00352C60" w:rsidRPr="007B50E5" w:rsidRDefault="00352C60" w:rsidP="007B50E5">
      <w:pPr>
        <w:spacing w:before="100" w:beforeAutospacing="1" w:after="0" w:line="360" w:lineRule="auto"/>
        <w:rPr>
          <w:rFonts w:cstheme="minorHAnsi"/>
          <w:sz w:val="24"/>
          <w:szCs w:val="24"/>
        </w:rPr>
      </w:pPr>
    </w:p>
    <w:p w:rsidR="00352C60" w:rsidRPr="007B50E5" w:rsidRDefault="00352C60" w:rsidP="007B50E5">
      <w:pPr>
        <w:spacing w:before="100" w:beforeAutospacing="1" w:after="0" w:line="360" w:lineRule="auto"/>
        <w:rPr>
          <w:rFonts w:cstheme="minorHAnsi"/>
          <w:sz w:val="24"/>
          <w:szCs w:val="24"/>
        </w:rPr>
      </w:pPr>
      <w:r w:rsidRPr="00B66811">
        <w:rPr>
          <w:rFonts w:cstheme="minorHAnsi"/>
          <w:sz w:val="24"/>
          <w:szCs w:val="24"/>
        </w:rPr>
        <w:t xml:space="preserve">Kelly et al (2010) in a literature review found that the assumption that digital documentation will lead to improved outcomes had yet to </w:t>
      </w:r>
      <w:proofErr w:type="gramStart"/>
      <w:r w:rsidRPr="00B66811">
        <w:rPr>
          <w:rFonts w:cstheme="minorHAnsi"/>
          <w:sz w:val="24"/>
          <w:szCs w:val="24"/>
        </w:rPr>
        <w:t>be confirmed</w:t>
      </w:r>
      <w:proofErr w:type="gramEnd"/>
      <w:r w:rsidRPr="00B66811">
        <w:rPr>
          <w:rFonts w:cstheme="minorHAnsi"/>
          <w:sz w:val="24"/>
          <w:szCs w:val="24"/>
        </w:rPr>
        <w:t>. Whilst, McCarthy et al (2018) in a robust systematic</w:t>
      </w:r>
      <w:r w:rsidRPr="007C6708">
        <w:rPr>
          <w:rFonts w:cstheme="minorHAnsi"/>
          <w:sz w:val="24"/>
          <w:szCs w:val="24"/>
        </w:rPr>
        <w:t xml:space="preserve"> review of digital nursing documentation concluded that there was little evidence that digital documentation improved patient outcomes</w:t>
      </w:r>
      <w:r w:rsidR="00E06B82">
        <w:rPr>
          <w:rFonts w:cstheme="minorHAnsi"/>
          <w:sz w:val="24"/>
          <w:szCs w:val="24"/>
        </w:rPr>
        <w:t>,</w:t>
      </w:r>
      <w:r w:rsidRPr="007C6708">
        <w:rPr>
          <w:rFonts w:cstheme="minorHAnsi"/>
          <w:sz w:val="24"/>
          <w:szCs w:val="24"/>
        </w:rPr>
        <w:t xml:space="preserve"> they recognised the poor qual</w:t>
      </w:r>
      <w:r w:rsidR="00E06B82">
        <w:rPr>
          <w:rFonts w:cstheme="minorHAnsi"/>
          <w:sz w:val="24"/>
          <w:szCs w:val="24"/>
        </w:rPr>
        <w:t xml:space="preserve">ity of some of the research </w:t>
      </w:r>
      <w:r w:rsidR="00E06B82" w:rsidRPr="007C6708">
        <w:rPr>
          <w:rFonts w:cstheme="minorHAnsi"/>
          <w:sz w:val="24"/>
          <w:szCs w:val="24"/>
        </w:rPr>
        <w:t>crit</w:t>
      </w:r>
      <w:r w:rsidR="00E06B82">
        <w:rPr>
          <w:rFonts w:cstheme="minorHAnsi"/>
          <w:sz w:val="24"/>
          <w:szCs w:val="24"/>
        </w:rPr>
        <w:t>i</w:t>
      </w:r>
      <w:r w:rsidR="00E06B82" w:rsidRPr="007C6708">
        <w:rPr>
          <w:rFonts w:cstheme="minorHAnsi"/>
          <w:sz w:val="24"/>
          <w:szCs w:val="24"/>
        </w:rPr>
        <w:t>qued</w:t>
      </w:r>
      <w:r w:rsidRPr="007C6708">
        <w:rPr>
          <w:rFonts w:cstheme="minorHAnsi"/>
          <w:sz w:val="24"/>
          <w:szCs w:val="24"/>
        </w:rPr>
        <w:t xml:space="preserve"> and the need for further research using qualitative and quantitative methods.</w:t>
      </w:r>
      <w:r w:rsidR="00E26D7A" w:rsidRPr="007C6708">
        <w:rPr>
          <w:rFonts w:cstheme="minorHAnsi"/>
          <w:sz w:val="24"/>
          <w:szCs w:val="24"/>
        </w:rPr>
        <w:t xml:space="preserve"> Wiggins et al (2022) as part of a</w:t>
      </w:r>
      <w:r w:rsidR="00FD5C85">
        <w:rPr>
          <w:rFonts w:cstheme="minorHAnsi"/>
          <w:sz w:val="24"/>
          <w:szCs w:val="24"/>
        </w:rPr>
        <w:t xml:space="preserve"> research MS</w:t>
      </w:r>
      <w:r w:rsidR="00E26D7A" w:rsidRPr="007B50E5">
        <w:rPr>
          <w:rFonts w:cstheme="minorHAnsi"/>
          <w:sz w:val="24"/>
          <w:szCs w:val="24"/>
        </w:rPr>
        <w:t xml:space="preserve">c into WNCR </w:t>
      </w:r>
      <w:r w:rsidR="00FD5C85">
        <w:rPr>
          <w:rFonts w:cstheme="minorHAnsi"/>
          <w:sz w:val="24"/>
          <w:szCs w:val="24"/>
        </w:rPr>
        <w:t xml:space="preserve">at </w:t>
      </w:r>
      <w:r w:rsidR="00E26D7A" w:rsidRPr="007B50E5">
        <w:rPr>
          <w:rFonts w:cstheme="minorHAnsi"/>
          <w:sz w:val="24"/>
          <w:szCs w:val="24"/>
        </w:rPr>
        <w:t xml:space="preserve"> Bangor University found great variation with some staff suggesting WNCR took longer to complete a</w:t>
      </w:r>
      <w:r w:rsidR="00E06B82">
        <w:rPr>
          <w:rFonts w:cstheme="minorHAnsi"/>
          <w:sz w:val="24"/>
          <w:szCs w:val="24"/>
        </w:rPr>
        <w:t xml:space="preserve">nd other stating it was quicker. This study </w:t>
      </w:r>
      <w:proofErr w:type="gramStart"/>
      <w:r w:rsidR="00E06B82">
        <w:rPr>
          <w:rFonts w:cstheme="minorHAnsi"/>
          <w:sz w:val="24"/>
          <w:szCs w:val="24"/>
        </w:rPr>
        <w:t>was undertaken</w:t>
      </w:r>
      <w:proofErr w:type="gramEnd"/>
      <w:r w:rsidR="00E06B82">
        <w:rPr>
          <w:rFonts w:cstheme="minorHAnsi"/>
          <w:sz w:val="24"/>
          <w:szCs w:val="24"/>
        </w:rPr>
        <w:t xml:space="preserve"> </w:t>
      </w:r>
      <w:r w:rsidR="00E26D7A" w:rsidRPr="007B50E5">
        <w:rPr>
          <w:rFonts w:cstheme="minorHAnsi"/>
          <w:sz w:val="24"/>
          <w:szCs w:val="24"/>
        </w:rPr>
        <w:t>early into</w:t>
      </w:r>
      <w:r w:rsidR="007B50E5" w:rsidRPr="007B50E5">
        <w:rPr>
          <w:rFonts w:cstheme="minorHAnsi"/>
          <w:sz w:val="24"/>
          <w:szCs w:val="24"/>
        </w:rPr>
        <w:t xml:space="preserve"> the Wales wide implementations</w:t>
      </w:r>
      <w:r w:rsidR="00E26D7A" w:rsidRPr="007B50E5">
        <w:rPr>
          <w:rFonts w:cstheme="minorHAnsi"/>
          <w:sz w:val="24"/>
          <w:szCs w:val="24"/>
        </w:rPr>
        <w:t xml:space="preserve"> now that the system has had time to embed in practice and staff are </w:t>
      </w:r>
      <w:r w:rsidR="007B50E5" w:rsidRPr="007B50E5">
        <w:rPr>
          <w:rFonts w:cstheme="minorHAnsi"/>
          <w:sz w:val="24"/>
          <w:szCs w:val="24"/>
        </w:rPr>
        <w:t xml:space="preserve">familiarity </w:t>
      </w:r>
      <w:r w:rsidR="00E26D7A" w:rsidRPr="007B50E5">
        <w:rPr>
          <w:rFonts w:cstheme="minorHAnsi"/>
          <w:sz w:val="24"/>
          <w:szCs w:val="24"/>
        </w:rPr>
        <w:t>w</w:t>
      </w:r>
      <w:r w:rsidR="007B50E5" w:rsidRPr="007B50E5">
        <w:rPr>
          <w:rFonts w:cstheme="minorHAnsi"/>
          <w:sz w:val="24"/>
          <w:szCs w:val="24"/>
        </w:rPr>
        <w:t>i</w:t>
      </w:r>
      <w:r w:rsidR="00E26D7A" w:rsidRPr="007B50E5">
        <w:rPr>
          <w:rFonts w:cstheme="minorHAnsi"/>
          <w:sz w:val="24"/>
          <w:szCs w:val="24"/>
        </w:rPr>
        <w:t>th the sy</w:t>
      </w:r>
      <w:r w:rsidR="007B50E5" w:rsidRPr="007B50E5">
        <w:rPr>
          <w:rFonts w:cstheme="minorHAnsi"/>
          <w:sz w:val="24"/>
          <w:szCs w:val="24"/>
        </w:rPr>
        <w:t>s</w:t>
      </w:r>
      <w:r w:rsidR="00E26D7A" w:rsidRPr="007B50E5">
        <w:rPr>
          <w:rFonts w:cstheme="minorHAnsi"/>
          <w:sz w:val="24"/>
          <w:szCs w:val="24"/>
        </w:rPr>
        <w:t>tem a truer picture o</w:t>
      </w:r>
      <w:r w:rsidR="00E06B82">
        <w:rPr>
          <w:rFonts w:cstheme="minorHAnsi"/>
          <w:sz w:val="24"/>
          <w:szCs w:val="24"/>
        </w:rPr>
        <w:t>f its effectiveness in practice.</w:t>
      </w:r>
    </w:p>
    <w:p w:rsidR="00352C60" w:rsidRDefault="00352C60" w:rsidP="007B50E5">
      <w:pPr>
        <w:spacing w:before="100" w:beforeAutospacing="1" w:after="0" w:line="360" w:lineRule="auto"/>
        <w:rPr>
          <w:rFonts w:cstheme="minorHAnsi"/>
          <w:sz w:val="24"/>
          <w:szCs w:val="24"/>
        </w:rPr>
      </w:pPr>
      <w:r w:rsidRPr="007C6708">
        <w:rPr>
          <w:rFonts w:cstheme="minorHAnsi"/>
          <w:sz w:val="24"/>
          <w:szCs w:val="24"/>
        </w:rPr>
        <w:t>Friedman et al (2022)</w:t>
      </w:r>
      <w:r w:rsidR="001A6C90" w:rsidRPr="007C6708">
        <w:rPr>
          <w:rFonts w:cstheme="minorHAnsi"/>
          <w:sz w:val="24"/>
          <w:szCs w:val="24"/>
        </w:rPr>
        <w:t xml:space="preserve"> describes </w:t>
      </w:r>
      <w:r w:rsidRPr="007C6708">
        <w:rPr>
          <w:rFonts w:cstheme="minorHAnsi"/>
          <w:sz w:val="24"/>
          <w:szCs w:val="24"/>
        </w:rPr>
        <w:t>the difference between research and evaluation a</w:t>
      </w:r>
      <w:r w:rsidR="001A6C90" w:rsidRPr="007C6708">
        <w:rPr>
          <w:rFonts w:cstheme="minorHAnsi"/>
          <w:sz w:val="24"/>
          <w:szCs w:val="24"/>
        </w:rPr>
        <w:t>s</w:t>
      </w:r>
      <w:r w:rsidRPr="007C6708">
        <w:rPr>
          <w:rFonts w:cstheme="minorHAnsi"/>
          <w:sz w:val="24"/>
          <w:szCs w:val="24"/>
        </w:rPr>
        <w:t xml:space="preserve"> subtle but important</w:t>
      </w:r>
      <w:r w:rsidR="001A6C90" w:rsidRPr="007C6708">
        <w:rPr>
          <w:rFonts w:cstheme="minorHAnsi"/>
          <w:sz w:val="24"/>
          <w:szCs w:val="24"/>
        </w:rPr>
        <w:t>;</w:t>
      </w:r>
      <w:r w:rsidRPr="007C6708">
        <w:rPr>
          <w:rFonts w:cstheme="minorHAnsi"/>
          <w:sz w:val="24"/>
          <w:szCs w:val="24"/>
        </w:rPr>
        <w:t xml:space="preserve"> both collect and analysis</w:t>
      </w:r>
      <w:r w:rsidRPr="007B50E5">
        <w:rPr>
          <w:rFonts w:cstheme="minorHAnsi"/>
          <w:sz w:val="24"/>
          <w:szCs w:val="24"/>
        </w:rPr>
        <w:t xml:space="preserve"> of data</w:t>
      </w:r>
      <w:r w:rsidR="00E06B82">
        <w:rPr>
          <w:rFonts w:cstheme="minorHAnsi"/>
          <w:sz w:val="24"/>
          <w:szCs w:val="24"/>
        </w:rPr>
        <w:t>, but</w:t>
      </w:r>
      <w:r w:rsidRPr="007B50E5">
        <w:rPr>
          <w:rFonts w:cstheme="minorHAnsi"/>
          <w:sz w:val="24"/>
          <w:szCs w:val="24"/>
        </w:rPr>
        <w:t xml:space="preserve"> evaluation is shaped by questions of interest to audience who are separate from the team conduction the study,</w:t>
      </w:r>
      <w:r w:rsidR="00E06B82">
        <w:rPr>
          <w:rFonts w:cstheme="minorHAnsi"/>
          <w:sz w:val="24"/>
          <w:szCs w:val="24"/>
        </w:rPr>
        <w:t xml:space="preserve"> he</w:t>
      </w:r>
      <w:r w:rsidRPr="007B50E5">
        <w:rPr>
          <w:rFonts w:cstheme="minorHAnsi"/>
          <w:sz w:val="24"/>
          <w:szCs w:val="24"/>
        </w:rPr>
        <w:t xml:space="preserve"> provides a generic set of questions upon which to build an evaluation (table </w:t>
      </w:r>
      <w:r w:rsidR="00A9750A" w:rsidRPr="007B50E5">
        <w:rPr>
          <w:rFonts w:cstheme="minorHAnsi"/>
          <w:sz w:val="24"/>
          <w:szCs w:val="24"/>
        </w:rPr>
        <w:t>1</w:t>
      </w:r>
      <w:r w:rsidRPr="007B50E5">
        <w:rPr>
          <w:rFonts w:cstheme="minorHAnsi"/>
          <w:sz w:val="24"/>
          <w:szCs w:val="24"/>
        </w:rPr>
        <w:t xml:space="preserve">) </w:t>
      </w:r>
    </w:p>
    <w:p w:rsidR="00E06B82" w:rsidRDefault="00E06B82" w:rsidP="007B50E5">
      <w:pPr>
        <w:spacing w:before="100" w:beforeAutospacing="1" w:after="0" w:line="360" w:lineRule="auto"/>
        <w:rPr>
          <w:rFonts w:cstheme="minorHAnsi"/>
          <w:sz w:val="24"/>
          <w:szCs w:val="24"/>
        </w:rPr>
      </w:pPr>
    </w:p>
    <w:p w:rsidR="00E06B82" w:rsidRDefault="00E06B82" w:rsidP="007B50E5">
      <w:pPr>
        <w:spacing w:before="100" w:beforeAutospacing="1" w:after="0" w:line="360" w:lineRule="auto"/>
        <w:rPr>
          <w:rFonts w:cstheme="minorHAnsi"/>
          <w:sz w:val="24"/>
          <w:szCs w:val="24"/>
        </w:rPr>
      </w:pPr>
    </w:p>
    <w:p w:rsidR="00E06B82" w:rsidRPr="007B50E5" w:rsidRDefault="00E06B82" w:rsidP="007B50E5">
      <w:pPr>
        <w:spacing w:before="100" w:beforeAutospacing="1" w:after="0" w:line="360" w:lineRule="auto"/>
        <w:rPr>
          <w:rFonts w:cstheme="minorHAnsi"/>
          <w:sz w:val="24"/>
          <w:szCs w:val="24"/>
        </w:rPr>
      </w:pPr>
    </w:p>
    <w:tbl>
      <w:tblPr>
        <w:tblStyle w:val="TableGrid"/>
        <w:tblpPr w:leftFromText="180" w:rightFromText="180" w:vertAnchor="text" w:horzAnchor="margin" w:tblpY="133"/>
        <w:tblW w:w="9351" w:type="dxa"/>
        <w:tblLook w:val="04A0" w:firstRow="1" w:lastRow="0" w:firstColumn="1" w:lastColumn="0" w:noHBand="0" w:noVBand="1"/>
      </w:tblPr>
      <w:tblGrid>
        <w:gridCol w:w="988"/>
        <w:gridCol w:w="8363"/>
      </w:tblGrid>
      <w:tr w:rsidR="00860C68" w:rsidRPr="007B50E5" w:rsidTr="00860C68">
        <w:tc>
          <w:tcPr>
            <w:tcW w:w="988" w:type="dxa"/>
            <w:vMerge w:val="restart"/>
          </w:tcPr>
          <w:p w:rsidR="00860C68" w:rsidRPr="007B50E5" w:rsidRDefault="00E06B82" w:rsidP="007B50E5">
            <w:pPr>
              <w:pStyle w:val="ListParagraph"/>
              <w:spacing w:before="100" w:beforeAutospacing="1" w:line="360" w:lineRule="auto"/>
              <w:ind w:left="0"/>
              <w:rPr>
                <w:rFonts w:cstheme="minorHAnsi"/>
                <w:sz w:val="24"/>
                <w:szCs w:val="24"/>
              </w:rPr>
            </w:pPr>
            <w:r>
              <w:rPr>
                <w:rFonts w:cstheme="minorHAnsi"/>
                <w:sz w:val="24"/>
                <w:szCs w:val="24"/>
              </w:rPr>
              <w:t xml:space="preserve">Post release </w:t>
            </w:r>
          </w:p>
        </w:tc>
        <w:tc>
          <w:tcPr>
            <w:tcW w:w="8363" w:type="dxa"/>
          </w:tcPr>
          <w:p w:rsidR="00860C68" w:rsidRPr="007B50E5" w:rsidRDefault="00860C68" w:rsidP="007B50E5">
            <w:pPr>
              <w:pStyle w:val="ListParagraph"/>
              <w:numPr>
                <w:ilvl w:val="0"/>
                <w:numId w:val="3"/>
              </w:numPr>
              <w:spacing w:before="100" w:beforeAutospacing="1" w:line="360" w:lineRule="auto"/>
              <w:ind w:left="0"/>
              <w:rPr>
                <w:rFonts w:cstheme="minorHAnsi"/>
                <w:sz w:val="24"/>
                <w:szCs w:val="24"/>
              </w:rPr>
            </w:pPr>
            <w:r w:rsidRPr="007B50E5">
              <w:rPr>
                <w:rFonts w:cstheme="minorHAnsi"/>
                <w:sz w:val="24"/>
                <w:szCs w:val="24"/>
              </w:rPr>
              <w:t>Is the resource performing as intended? Why or why not?</w:t>
            </w:r>
          </w:p>
          <w:p w:rsidR="00860C68" w:rsidRPr="007B50E5" w:rsidRDefault="00860C68" w:rsidP="007B50E5">
            <w:pPr>
              <w:pStyle w:val="ListParagraph"/>
              <w:numPr>
                <w:ilvl w:val="0"/>
                <w:numId w:val="3"/>
              </w:numPr>
              <w:spacing w:before="100" w:beforeAutospacing="1" w:line="360" w:lineRule="auto"/>
              <w:ind w:left="0"/>
              <w:rPr>
                <w:rFonts w:cstheme="minorHAnsi"/>
                <w:sz w:val="24"/>
                <w:szCs w:val="24"/>
              </w:rPr>
            </w:pPr>
            <w:r w:rsidRPr="007B50E5">
              <w:rPr>
                <w:rFonts w:cstheme="minorHAnsi"/>
                <w:sz w:val="24"/>
                <w:szCs w:val="24"/>
              </w:rPr>
              <w:t>how can it be improved</w:t>
            </w:r>
          </w:p>
        </w:tc>
      </w:tr>
      <w:tr w:rsidR="00860C68" w:rsidRPr="007B50E5" w:rsidTr="00860C68">
        <w:tc>
          <w:tcPr>
            <w:tcW w:w="988" w:type="dxa"/>
            <w:vMerge/>
          </w:tcPr>
          <w:p w:rsidR="00860C68" w:rsidRPr="007B50E5" w:rsidRDefault="00860C68" w:rsidP="007B50E5">
            <w:pPr>
              <w:pStyle w:val="ListParagraph"/>
              <w:spacing w:before="100" w:beforeAutospacing="1" w:line="360" w:lineRule="auto"/>
              <w:ind w:left="0"/>
              <w:rPr>
                <w:rFonts w:cstheme="minorHAnsi"/>
                <w:sz w:val="24"/>
                <w:szCs w:val="24"/>
              </w:rPr>
            </w:pPr>
          </w:p>
        </w:tc>
        <w:tc>
          <w:tcPr>
            <w:tcW w:w="8363" w:type="dxa"/>
          </w:tcPr>
          <w:p w:rsidR="00860C68" w:rsidRPr="007B50E5" w:rsidRDefault="00860C68" w:rsidP="007B50E5">
            <w:pPr>
              <w:pStyle w:val="ListParagraph"/>
              <w:numPr>
                <w:ilvl w:val="0"/>
                <w:numId w:val="3"/>
              </w:numPr>
              <w:spacing w:before="100" w:beforeAutospacing="1" w:line="360" w:lineRule="auto"/>
              <w:ind w:left="0"/>
              <w:rPr>
                <w:rFonts w:cstheme="minorHAnsi"/>
                <w:sz w:val="24"/>
                <w:szCs w:val="24"/>
              </w:rPr>
            </w:pPr>
            <w:r w:rsidRPr="007B50E5">
              <w:rPr>
                <w:rFonts w:cstheme="minorHAnsi"/>
                <w:sz w:val="24"/>
                <w:szCs w:val="24"/>
              </w:rPr>
              <w:t>Did it make a difference to clinical practice?  Why or why not?</w:t>
            </w:r>
          </w:p>
          <w:p w:rsidR="00860C68" w:rsidRPr="007B50E5" w:rsidRDefault="00860C68" w:rsidP="007B50E5">
            <w:pPr>
              <w:pStyle w:val="ListParagraph"/>
              <w:numPr>
                <w:ilvl w:val="0"/>
                <w:numId w:val="3"/>
              </w:numPr>
              <w:spacing w:before="100" w:beforeAutospacing="1" w:line="360" w:lineRule="auto"/>
              <w:ind w:left="0"/>
              <w:rPr>
                <w:rFonts w:cstheme="minorHAnsi"/>
                <w:sz w:val="24"/>
                <w:szCs w:val="24"/>
              </w:rPr>
            </w:pPr>
            <w:r w:rsidRPr="007B50E5">
              <w:rPr>
                <w:rFonts w:cstheme="minorHAnsi"/>
                <w:sz w:val="24"/>
                <w:szCs w:val="24"/>
              </w:rPr>
              <w:t>Are the differences beneficial? Why not?</w:t>
            </w:r>
          </w:p>
        </w:tc>
      </w:tr>
      <w:tr w:rsidR="00860C68" w:rsidRPr="007B50E5" w:rsidTr="00860C68">
        <w:trPr>
          <w:trHeight w:val="614"/>
        </w:trPr>
        <w:tc>
          <w:tcPr>
            <w:tcW w:w="988" w:type="dxa"/>
            <w:vMerge/>
          </w:tcPr>
          <w:p w:rsidR="00860C68" w:rsidRPr="007B50E5" w:rsidRDefault="00860C68" w:rsidP="007B50E5">
            <w:pPr>
              <w:pStyle w:val="ListParagraph"/>
              <w:spacing w:before="100" w:beforeAutospacing="1" w:line="360" w:lineRule="auto"/>
              <w:ind w:left="0"/>
              <w:rPr>
                <w:rFonts w:cstheme="minorHAnsi"/>
                <w:sz w:val="24"/>
                <w:szCs w:val="24"/>
              </w:rPr>
            </w:pPr>
          </w:p>
        </w:tc>
        <w:tc>
          <w:tcPr>
            <w:tcW w:w="8363" w:type="dxa"/>
          </w:tcPr>
          <w:p w:rsidR="00860C68" w:rsidRPr="007B50E5" w:rsidRDefault="00860C68" w:rsidP="007B50E5">
            <w:pPr>
              <w:pStyle w:val="ListParagraph"/>
              <w:numPr>
                <w:ilvl w:val="0"/>
                <w:numId w:val="3"/>
              </w:numPr>
              <w:spacing w:before="100" w:beforeAutospacing="1" w:line="360" w:lineRule="auto"/>
              <w:ind w:left="0"/>
              <w:rPr>
                <w:rFonts w:cstheme="minorHAnsi"/>
                <w:sz w:val="24"/>
                <w:szCs w:val="24"/>
              </w:rPr>
            </w:pPr>
            <w:r w:rsidRPr="007B50E5">
              <w:rPr>
                <w:rFonts w:cstheme="minorHAnsi"/>
                <w:sz w:val="24"/>
                <w:szCs w:val="24"/>
              </w:rPr>
              <w:t>Are the observed affects those envisioned by the developers? why or why not</w:t>
            </w:r>
          </w:p>
          <w:p w:rsidR="00860C68" w:rsidRPr="007B50E5" w:rsidRDefault="00860C68" w:rsidP="007B50E5">
            <w:pPr>
              <w:pStyle w:val="ListParagraph"/>
              <w:numPr>
                <w:ilvl w:val="0"/>
                <w:numId w:val="3"/>
              </w:numPr>
              <w:spacing w:before="100" w:beforeAutospacing="1" w:line="360" w:lineRule="auto"/>
              <w:ind w:left="0"/>
              <w:rPr>
                <w:rFonts w:cstheme="minorHAnsi"/>
                <w:sz w:val="24"/>
                <w:szCs w:val="24"/>
              </w:rPr>
            </w:pPr>
            <w:r w:rsidRPr="007B50E5">
              <w:rPr>
                <w:rFonts w:cstheme="minorHAnsi"/>
                <w:sz w:val="24"/>
                <w:szCs w:val="24"/>
              </w:rPr>
              <w:t>Are there unexpected effects? Why?</w:t>
            </w:r>
          </w:p>
        </w:tc>
      </w:tr>
    </w:tbl>
    <w:p w:rsidR="00860C68" w:rsidRPr="0082041D" w:rsidRDefault="00860C68" w:rsidP="007B50E5">
      <w:pPr>
        <w:pStyle w:val="Caption"/>
        <w:keepNext/>
        <w:spacing w:before="100" w:beforeAutospacing="1" w:after="0" w:line="360" w:lineRule="auto"/>
        <w:rPr>
          <w:color w:val="000000" w:themeColor="text1"/>
          <w:sz w:val="24"/>
          <w:szCs w:val="24"/>
        </w:rPr>
      </w:pPr>
      <w:r w:rsidRPr="0082041D">
        <w:rPr>
          <w:color w:val="000000" w:themeColor="text1"/>
          <w:sz w:val="24"/>
          <w:szCs w:val="24"/>
        </w:rPr>
        <w:t xml:space="preserve">Table </w:t>
      </w:r>
      <w:r w:rsidR="0024465D" w:rsidRPr="0082041D">
        <w:rPr>
          <w:color w:val="000000" w:themeColor="text1"/>
          <w:sz w:val="24"/>
          <w:szCs w:val="24"/>
        </w:rPr>
        <w:t>1</w:t>
      </w:r>
      <w:r w:rsidRPr="0082041D">
        <w:rPr>
          <w:color w:val="000000" w:themeColor="text1"/>
          <w:sz w:val="24"/>
          <w:szCs w:val="24"/>
        </w:rPr>
        <w:t xml:space="preserve"> - Friedman (2023) Research Questions</w:t>
      </w:r>
    </w:p>
    <w:p w:rsidR="00352C60" w:rsidRDefault="00E06B82" w:rsidP="007B50E5">
      <w:pPr>
        <w:spacing w:before="100" w:beforeAutospacing="1" w:after="0" w:line="360" w:lineRule="auto"/>
        <w:rPr>
          <w:rFonts w:cstheme="minorHAnsi"/>
          <w:sz w:val="24"/>
          <w:szCs w:val="24"/>
        </w:rPr>
      </w:pPr>
      <w:r>
        <w:rPr>
          <w:rFonts w:cstheme="minorHAnsi"/>
          <w:sz w:val="24"/>
          <w:szCs w:val="24"/>
        </w:rPr>
        <w:t xml:space="preserve">To understand who </w:t>
      </w:r>
      <w:proofErr w:type="gramStart"/>
      <w:r>
        <w:rPr>
          <w:rFonts w:cstheme="minorHAnsi"/>
          <w:sz w:val="24"/>
          <w:szCs w:val="24"/>
        </w:rPr>
        <w:t>are</w:t>
      </w:r>
      <w:r w:rsidR="00352C60" w:rsidRPr="007B50E5">
        <w:rPr>
          <w:rFonts w:cstheme="minorHAnsi"/>
          <w:sz w:val="24"/>
          <w:szCs w:val="24"/>
        </w:rPr>
        <w:t xml:space="preserve"> most affected</w:t>
      </w:r>
      <w:proofErr w:type="gramEnd"/>
      <w:r w:rsidR="00352C60" w:rsidRPr="007B50E5">
        <w:rPr>
          <w:rFonts w:cstheme="minorHAnsi"/>
          <w:sz w:val="24"/>
          <w:szCs w:val="24"/>
        </w:rPr>
        <w:t xml:space="preserve"> by these questions, it is important to </w:t>
      </w:r>
      <w:r>
        <w:rPr>
          <w:rFonts w:cstheme="minorHAnsi"/>
          <w:sz w:val="24"/>
          <w:szCs w:val="24"/>
        </w:rPr>
        <w:t xml:space="preserve">define all stakeholders in WNCR. </w:t>
      </w:r>
      <w:r w:rsidR="00352C60" w:rsidRPr="007B50E5">
        <w:rPr>
          <w:rFonts w:cstheme="minorHAnsi"/>
          <w:sz w:val="24"/>
          <w:szCs w:val="24"/>
        </w:rPr>
        <w:t xml:space="preserve">It would be easy to assume that </w:t>
      </w:r>
      <w:proofErr w:type="gramStart"/>
      <w:r w:rsidR="00352C60" w:rsidRPr="007B50E5">
        <w:rPr>
          <w:rFonts w:cstheme="minorHAnsi"/>
          <w:sz w:val="24"/>
          <w:szCs w:val="24"/>
        </w:rPr>
        <w:t>the WNC</w:t>
      </w:r>
      <w:r w:rsidR="0015385B" w:rsidRPr="007B50E5">
        <w:rPr>
          <w:rFonts w:cstheme="minorHAnsi"/>
          <w:sz w:val="24"/>
          <w:szCs w:val="24"/>
        </w:rPr>
        <w:t xml:space="preserve">R is only used by </w:t>
      </w:r>
      <w:r w:rsidR="00860C68" w:rsidRPr="007B50E5">
        <w:rPr>
          <w:rFonts w:cstheme="minorHAnsi"/>
          <w:sz w:val="24"/>
          <w:szCs w:val="24"/>
        </w:rPr>
        <w:t>nurses</w:t>
      </w:r>
      <w:proofErr w:type="gramEnd"/>
      <w:r w:rsidR="0015385B" w:rsidRPr="007B50E5">
        <w:rPr>
          <w:rFonts w:cstheme="minorHAnsi"/>
          <w:sz w:val="24"/>
          <w:szCs w:val="24"/>
        </w:rPr>
        <w:t xml:space="preserve">, however </w:t>
      </w:r>
      <w:r w:rsidR="00352C60" w:rsidRPr="007C6708">
        <w:rPr>
          <w:rFonts w:cstheme="minorHAnsi"/>
          <w:sz w:val="24"/>
          <w:szCs w:val="24"/>
        </w:rPr>
        <w:t xml:space="preserve">allied health professionals </w:t>
      </w:r>
      <w:r w:rsidR="00860C68" w:rsidRPr="007C6708">
        <w:rPr>
          <w:rFonts w:cstheme="minorHAnsi"/>
          <w:sz w:val="24"/>
          <w:szCs w:val="24"/>
        </w:rPr>
        <w:t xml:space="preserve">also </w:t>
      </w:r>
      <w:r w:rsidR="00352C60" w:rsidRPr="007C6708">
        <w:rPr>
          <w:rFonts w:cstheme="minorHAnsi"/>
          <w:sz w:val="24"/>
          <w:szCs w:val="24"/>
        </w:rPr>
        <w:t xml:space="preserve">use WNCR. Friedman et al (2022) </w:t>
      </w:r>
      <w:r w:rsidR="001A6C90" w:rsidRPr="007C6708">
        <w:rPr>
          <w:rFonts w:cstheme="minorHAnsi"/>
          <w:sz w:val="24"/>
          <w:szCs w:val="24"/>
        </w:rPr>
        <w:t xml:space="preserve">suggests that </w:t>
      </w:r>
      <w:r w:rsidR="00352C60" w:rsidRPr="007C6708">
        <w:rPr>
          <w:rFonts w:cstheme="minorHAnsi"/>
          <w:sz w:val="24"/>
          <w:szCs w:val="24"/>
        </w:rPr>
        <w:t xml:space="preserve">to make the resource better it is necessary to </w:t>
      </w:r>
      <w:r>
        <w:rPr>
          <w:rFonts w:cstheme="minorHAnsi"/>
          <w:sz w:val="24"/>
          <w:szCs w:val="24"/>
        </w:rPr>
        <w:t xml:space="preserve">undertake a stakeholder analysis and </w:t>
      </w:r>
      <w:r w:rsidR="00352C60" w:rsidRPr="007C6708">
        <w:rPr>
          <w:rFonts w:cstheme="minorHAnsi"/>
          <w:sz w:val="24"/>
          <w:szCs w:val="24"/>
        </w:rPr>
        <w:t xml:space="preserve">communicate directly with </w:t>
      </w:r>
      <w:proofErr w:type="gramStart"/>
      <w:r w:rsidR="00352C60" w:rsidRPr="007C6708">
        <w:rPr>
          <w:rFonts w:cstheme="minorHAnsi"/>
          <w:sz w:val="24"/>
          <w:szCs w:val="24"/>
        </w:rPr>
        <w:t>the those</w:t>
      </w:r>
      <w:proofErr w:type="gramEnd"/>
      <w:r w:rsidR="00352C60" w:rsidRPr="007C6708">
        <w:rPr>
          <w:rFonts w:cstheme="minorHAnsi"/>
          <w:sz w:val="24"/>
          <w:szCs w:val="24"/>
        </w:rPr>
        <w:t xml:space="preserve"> in the real word using the resource</w:t>
      </w:r>
      <w:r w:rsidR="00352C60" w:rsidRPr="007B50E5">
        <w:rPr>
          <w:rFonts w:cstheme="minorHAnsi"/>
          <w:sz w:val="24"/>
          <w:szCs w:val="24"/>
        </w:rPr>
        <w:t xml:space="preserve">. </w:t>
      </w:r>
      <w:r w:rsidR="000B676B" w:rsidRPr="007B50E5">
        <w:rPr>
          <w:rFonts w:cstheme="minorHAnsi"/>
          <w:sz w:val="24"/>
          <w:szCs w:val="24"/>
        </w:rPr>
        <w:t xml:space="preserve"> A review of the local access group for WNCR </w:t>
      </w:r>
      <w:r w:rsidR="00E920A2" w:rsidRPr="007B50E5">
        <w:rPr>
          <w:rFonts w:cstheme="minorHAnsi"/>
          <w:sz w:val="24"/>
          <w:szCs w:val="24"/>
        </w:rPr>
        <w:t>identified</w:t>
      </w:r>
      <w:r w:rsidR="000B676B" w:rsidRPr="007B50E5">
        <w:rPr>
          <w:rFonts w:cstheme="minorHAnsi"/>
          <w:sz w:val="24"/>
          <w:szCs w:val="24"/>
        </w:rPr>
        <w:t xml:space="preserve"> multiple </w:t>
      </w:r>
      <w:proofErr w:type="gramStart"/>
      <w:r w:rsidR="000B676B" w:rsidRPr="007B50E5">
        <w:rPr>
          <w:rFonts w:cstheme="minorHAnsi"/>
          <w:sz w:val="24"/>
          <w:szCs w:val="24"/>
        </w:rPr>
        <w:t>users,</w:t>
      </w:r>
      <w:proofErr w:type="gramEnd"/>
      <w:r w:rsidR="000B676B" w:rsidRPr="007B50E5">
        <w:rPr>
          <w:rFonts w:cstheme="minorHAnsi"/>
          <w:sz w:val="24"/>
          <w:szCs w:val="24"/>
        </w:rPr>
        <w:t xml:space="preserve"> </w:t>
      </w:r>
      <w:r w:rsidR="00A9750A" w:rsidRPr="007B50E5">
        <w:rPr>
          <w:rFonts w:cstheme="minorHAnsi"/>
          <w:sz w:val="24"/>
          <w:szCs w:val="24"/>
        </w:rPr>
        <w:t>Table 2</w:t>
      </w:r>
      <w:r w:rsidR="00352C60" w:rsidRPr="007B50E5">
        <w:rPr>
          <w:rFonts w:cstheme="minorHAnsi"/>
          <w:sz w:val="24"/>
          <w:szCs w:val="24"/>
        </w:rPr>
        <w:t xml:space="preserve"> crudely represents the frequency and purpose of use along with the impact and power of multiple stakeholders and as expected identifies nursing staff as the primary users of WNCR, but acknowledges that WNCR also affects the workload of other staff groups. </w:t>
      </w:r>
    </w:p>
    <w:p w:rsidR="0024465D" w:rsidRPr="007B50E5" w:rsidRDefault="0024465D" w:rsidP="007B50E5">
      <w:pPr>
        <w:spacing w:before="100" w:beforeAutospacing="1" w:after="0" w:line="360" w:lineRule="auto"/>
        <w:rPr>
          <w:rFonts w:cstheme="minorHAnsi"/>
          <w:sz w:val="24"/>
          <w:szCs w:val="24"/>
        </w:rPr>
      </w:pPr>
    </w:p>
    <w:p w:rsidR="0024465D" w:rsidRPr="007B50E5" w:rsidRDefault="00E06B82" w:rsidP="0024465D">
      <w:pPr>
        <w:spacing w:before="100" w:beforeAutospacing="1" w:after="0" w:line="360" w:lineRule="auto"/>
        <w:rPr>
          <w:rFonts w:cstheme="minorHAnsi"/>
          <w:sz w:val="24"/>
          <w:szCs w:val="24"/>
        </w:rPr>
      </w:pPr>
      <w:r>
        <w:rPr>
          <w:rFonts w:cstheme="minorHAnsi"/>
          <w:sz w:val="24"/>
          <w:szCs w:val="24"/>
        </w:rPr>
        <w:t>T</w:t>
      </w:r>
      <w:r w:rsidR="0024465D" w:rsidRPr="007B50E5">
        <w:rPr>
          <w:rFonts w:cstheme="minorHAnsi"/>
          <w:sz w:val="24"/>
          <w:szCs w:val="24"/>
        </w:rPr>
        <w:t xml:space="preserve">able </w:t>
      </w:r>
      <w:r>
        <w:rPr>
          <w:rFonts w:cstheme="minorHAnsi"/>
          <w:sz w:val="24"/>
          <w:szCs w:val="24"/>
        </w:rPr>
        <w:t xml:space="preserve">2 also </w:t>
      </w:r>
      <w:r w:rsidR="0024465D" w:rsidRPr="007B50E5">
        <w:rPr>
          <w:rFonts w:cstheme="minorHAnsi"/>
          <w:sz w:val="24"/>
          <w:szCs w:val="24"/>
        </w:rPr>
        <w:t xml:space="preserve">identifies </w:t>
      </w:r>
      <w:r>
        <w:rPr>
          <w:rFonts w:cstheme="minorHAnsi"/>
          <w:sz w:val="24"/>
          <w:szCs w:val="24"/>
        </w:rPr>
        <w:t>that WNCR has the highest</w:t>
      </w:r>
      <w:r w:rsidR="0024465D" w:rsidRPr="007B50E5">
        <w:rPr>
          <w:rFonts w:cstheme="minorHAnsi"/>
          <w:sz w:val="24"/>
          <w:szCs w:val="24"/>
        </w:rPr>
        <w:t xml:space="preserve"> impact on </w:t>
      </w:r>
      <w:r>
        <w:rPr>
          <w:rFonts w:cstheme="minorHAnsi"/>
          <w:sz w:val="24"/>
          <w:szCs w:val="24"/>
        </w:rPr>
        <w:t xml:space="preserve">nurses but they have the least </w:t>
      </w:r>
      <w:r w:rsidR="0024465D" w:rsidRPr="007B50E5">
        <w:rPr>
          <w:rFonts w:cstheme="minorHAnsi"/>
          <w:sz w:val="24"/>
          <w:szCs w:val="24"/>
        </w:rPr>
        <w:t xml:space="preserve">power to influence future design processes. </w:t>
      </w:r>
      <w:r w:rsidR="0024465D" w:rsidRPr="007C6708">
        <w:rPr>
          <w:rFonts w:cstheme="minorHAnsi"/>
          <w:sz w:val="24"/>
          <w:szCs w:val="24"/>
        </w:rPr>
        <w:t>Salmen (</w:t>
      </w:r>
      <w:r w:rsidR="007C6708">
        <w:rPr>
          <w:rFonts w:cstheme="minorHAnsi"/>
          <w:sz w:val="24"/>
          <w:szCs w:val="24"/>
        </w:rPr>
        <w:t>1989</w:t>
      </w:r>
      <w:r w:rsidR="0024465D" w:rsidRPr="007C6708">
        <w:rPr>
          <w:rFonts w:cstheme="minorHAnsi"/>
          <w:sz w:val="24"/>
          <w:szCs w:val="24"/>
        </w:rPr>
        <w:t>) points out</w:t>
      </w:r>
      <w:r w:rsidR="0024465D" w:rsidRPr="007B50E5">
        <w:rPr>
          <w:rFonts w:cstheme="minorHAnsi"/>
          <w:sz w:val="24"/>
          <w:szCs w:val="24"/>
        </w:rPr>
        <w:t xml:space="preserve"> that those who </w:t>
      </w:r>
      <w:proofErr w:type="gramStart"/>
      <w:r w:rsidR="0024465D" w:rsidRPr="007B50E5">
        <w:rPr>
          <w:rFonts w:cstheme="minorHAnsi"/>
          <w:sz w:val="24"/>
          <w:szCs w:val="24"/>
        </w:rPr>
        <w:t>are intended</w:t>
      </w:r>
      <w:proofErr w:type="gramEnd"/>
      <w:r w:rsidR="0024465D" w:rsidRPr="007B50E5">
        <w:rPr>
          <w:rFonts w:cstheme="minorHAnsi"/>
          <w:sz w:val="24"/>
          <w:szCs w:val="24"/>
        </w:rPr>
        <w:t xml:space="preserve"> to benefit from a change either lack a voice or are not listened to by those designing activities. He suggests a beneficiary assessment can act as a bridge of understanding between those designing a project and the beneficiaries of the project, enabling the understand</w:t>
      </w:r>
      <w:r>
        <w:rPr>
          <w:rFonts w:cstheme="minorHAnsi"/>
          <w:sz w:val="24"/>
          <w:szCs w:val="24"/>
        </w:rPr>
        <w:t>ing of the value of an activity</w:t>
      </w:r>
      <w:r w:rsidR="0024465D" w:rsidRPr="007B50E5">
        <w:rPr>
          <w:rFonts w:cstheme="minorHAnsi"/>
          <w:sz w:val="24"/>
          <w:szCs w:val="24"/>
        </w:rPr>
        <w:t xml:space="preserve"> as the principle users perceive it. Whilst a beneficiary assessment </w:t>
      </w:r>
      <w:proofErr w:type="gramStart"/>
      <w:r w:rsidR="0024465D" w:rsidRPr="007B50E5">
        <w:rPr>
          <w:rFonts w:cstheme="minorHAnsi"/>
          <w:sz w:val="24"/>
          <w:szCs w:val="24"/>
        </w:rPr>
        <w:t>is not being conducted</w:t>
      </w:r>
      <w:proofErr w:type="gramEnd"/>
      <w:r w:rsidR="0024465D" w:rsidRPr="007B50E5">
        <w:rPr>
          <w:rFonts w:cstheme="minorHAnsi"/>
          <w:sz w:val="24"/>
          <w:szCs w:val="24"/>
        </w:rPr>
        <w:t xml:space="preserve">, understanding from a nurse’s perspective the effects of WNCR in key areas is essential to evaluate the effectiveness of the system and to improve future design. </w:t>
      </w:r>
    </w:p>
    <w:p w:rsidR="00352C60" w:rsidRPr="007B50E5" w:rsidRDefault="00352C60" w:rsidP="007B50E5">
      <w:pPr>
        <w:pStyle w:val="ListParagraph"/>
        <w:spacing w:before="100" w:beforeAutospacing="1" w:after="0" w:line="360" w:lineRule="auto"/>
        <w:ind w:left="0"/>
        <w:rPr>
          <w:rFonts w:cstheme="minorHAnsi"/>
          <w:sz w:val="24"/>
          <w:szCs w:val="24"/>
        </w:rPr>
      </w:pPr>
    </w:p>
    <w:p w:rsidR="00352C60" w:rsidRPr="007B50E5" w:rsidRDefault="0015385B" w:rsidP="00512533">
      <w:pPr>
        <w:pStyle w:val="ListParagraph"/>
        <w:spacing w:before="100" w:beforeAutospacing="1" w:after="0" w:line="240" w:lineRule="auto"/>
        <w:ind w:left="0"/>
        <w:jc w:val="center"/>
        <w:rPr>
          <w:rFonts w:cstheme="minorHAnsi"/>
          <w:sz w:val="24"/>
          <w:szCs w:val="24"/>
        </w:rPr>
      </w:pPr>
      <w:r w:rsidRPr="007B50E5">
        <w:rPr>
          <w:noProof/>
          <w:sz w:val="24"/>
          <w:szCs w:val="24"/>
          <w:lang w:eastAsia="en-GB"/>
        </w:rPr>
        <w:lastRenderedPageBreak/>
        <w:drawing>
          <wp:inline distT="0" distB="0" distL="0" distR="0" wp14:anchorId="093FBFBE" wp14:editId="4604D16E">
            <wp:extent cx="5731510" cy="70485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440"/>
                    <a:stretch/>
                  </pic:blipFill>
                  <pic:spPr bwMode="auto">
                    <a:xfrm>
                      <a:off x="0" y="0"/>
                      <a:ext cx="5731510" cy="7048500"/>
                    </a:xfrm>
                    <a:prstGeom prst="rect">
                      <a:avLst/>
                    </a:prstGeom>
                    <a:ln>
                      <a:noFill/>
                    </a:ln>
                    <a:extLst>
                      <a:ext uri="{53640926-AAD7-44D8-BBD7-CCE9431645EC}">
                        <a14:shadowObscured xmlns:a14="http://schemas.microsoft.com/office/drawing/2010/main"/>
                      </a:ext>
                    </a:extLst>
                  </pic:spPr>
                </pic:pic>
              </a:graphicData>
            </a:graphic>
          </wp:inline>
        </w:drawing>
      </w:r>
    </w:p>
    <w:p w:rsidR="00860C68" w:rsidRPr="0082041D" w:rsidRDefault="00860C68" w:rsidP="00512533">
      <w:pPr>
        <w:pStyle w:val="Caption"/>
        <w:keepNext/>
        <w:spacing w:before="100" w:beforeAutospacing="1" w:after="0"/>
        <w:jc w:val="center"/>
        <w:rPr>
          <w:color w:val="000000" w:themeColor="text1"/>
          <w:sz w:val="24"/>
          <w:szCs w:val="24"/>
        </w:rPr>
      </w:pPr>
      <w:r w:rsidRPr="0082041D">
        <w:rPr>
          <w:color w:val="000000" w:themeColor="text1"/>
          <w:sz w:val="24"/>
          <w:szCs w:val="24"/>
        </w:rPr>
        <w:t xml:space="preserve">Table </w:t>
      </w:r>
      <w:proofErr w:type="gramStart"/>
      <w:r w:rsidR="0024465D" w:rsidRPr="0082041D">
        <w:rPr>
          <w:color w:val="000000" w:themeColor="text1"/>
          <w:sz w:val="24"/>
          <w:szCs w:val="24"/>
        </w:rPr>
        <w:t>2</w:t>
      </w:r>
      <w:proofErr w:type="gramEnd"/>
      <w:r w:rsidRPr="0082041D">
        <w:rPr>
          <w:color w:val="000000" w:themeColor="text1"/>
          <w:sz w:val="24"/>
          <w:szCs w:val="24"/>
        </w:rPr>
        <w:t xml:space="preserve"> Stakeholders, Role, Use, Impact and Power</w:t>
      </w:r>
    </w:p>
    <w:p w:rsidR="00352C60" w:rsidRDefault="00352C60" w:rsidP="007B50E5">
      <w:pPr>
        <w:pStyle w:val="ListParagraph"/>
        <w:spacing w:before="100" w:beforeAutospacing="1" w:after="0" w:line="360" w:lineRule="auto"/>
        <w:ind w:left="0"/>
        <w:rPr>
          <w:rFonts w:cstheme="minorHAnsi"/>
          <w:sz w:val="24"/>
          <w:szCs w:val="24"/>
        </w:rPr>
      </w:pPr>
      <w:r w:rsidRPr="007C6708">
        <w:rPr>
          <w:rFonts w:cstheme="minorHAnsi"/>
          <w:sz w:val="24"/>
          <w:szCs w:val="24"/>
        </w:rPr>
        <w:t xml:space="preserve">Friedman et al (2022) </w:t>
      </w:r>
      <w:r w:rsidRPr="007B50E5">
        <w:rPr>
          <w:rFonts w:cstheme="minorHAnsi"/>
          <w:sz w:val="24"/>
          <w:szCs w:val="24"/>
        </w:rPr>
        <w:t>pragmatic questions and study results</w:t>
      </w:r>
      <w:r w:rsidR="00CD5BDB">
        <w:rPr>
          <w:rFonts w:cstheme="minorHAnsi"/>
          <w:sz w:val="24"/>
          <w:szCs w:val="24"/>
        </w:rPr>
        <w:t xml:space="preserve"> in informatics</w:t>
      </w:r>
      <w:r w:rsidRPr="007B50E5">
        <w:rPr>
          <w:rFonts w:cstheme="minorHAnsi"/>
          <w:sz w:val="24"/>
          <w:szCs w:val="24"/>
        </w:rPr>
        <w:t xml:space="preserve"> </w:t>
      </w:r>
      <w:proofErr w:type="gramStart"/>
      <w:r w:rsidRPr="007B50E5">
        <w:rPr>
          <w:rFonts w:cstheme="minorHAnsi"/>
          <w:sz w:val="24"/>
          <w:szCs w:val="24"/>
        </w:rPr>
        <w:t>are used</w:t>
      </w:r>
      <w:proofErr w:type="gramEnd"/>
      <w:r w:rsidRPr="007B50E5">
        <w:rPr>
          <w:rFonts w:cstheme="minorHAnsi"/>
          <w:sz w:val="24"/>
          <w:szCs w:val="24"/>
        </w:rPr>
        <w:t xml:space="preserve"> to inform and improve developments of computing artefacts and provide society with a reassurance that artefacts deployed in the real work are safe and </w:t>
      </w:r>
      <w:r w:rsidRPr="007C6708">
        <w:rPr>
          <w:rFonts w:cstheme="minorHAnsi"/>
          <w:sz w:val="24"/>
          <w:szCs w:val="24"/>
        </w:rPr>
        <w:t xml:space="preserve">reliable. Turner et al (2016) </w:t>
      </w:r>
      <w:r w:rsidR="00CD5BDB">
        <w:rPr>
          <w:rFonts w:cstheme="minorHAnsi"/>
          <w:sz w:val="24"/>
          <w:szCs w:val="24"/>
        </w:rPr>
        <w:t xml:space="preserve">suggests </w:t>
      </w:r>
      <w:r w:rsidRPr="007C6708">
        <w:rPr>
          <w:rFonts w:cstheme="minorHAnsi"/>
          <w:sz w:val="24"/>
          <w:szCs w:val="24"/>
        </w:rPr>
        <w:t>a single</w:t>
      </w:r>
      <w:r w:rsidRPr="007B50E5">
        <w:rPr>
          <w:rFonts w:cstheme="minorHAnsi"/>
          <w:sz w:val="24"/>
          <w:szCs w:val="24"/>
        </w:rPr>
        <w:t xml:space="preserve"> measure of effectiveness e.g. increased completion of admission documentation could be unduly narrow and neglect other potential benefits and unintended consequences</w:t>
      </w:r>
      <w:r w:rsidR="00CD5BDB">
        <w:rPr>
          <w:rFonts w:cstheme="minorHAnsi"/>
          <w:sz w:val="24"/>
          <w:szCs w:val="24"/>
        </w:rPr>
        <w:t>,</w:t>
      </w:r>
      <w:r w:rsidRPr="007B50E5">
        <w:rPr>
          <w:rFonts w:cstheme="minorHAnsi"/>
          <w:sz w:val="24"/>
          <w:szCs w:val="24"/>
        </w:rPr>
        <w:t xml:space="preserve"> and </w:t>
      </w:r>
      <w:r w:rsidR="00CD5BDB">
        <w:rPr>
          <w:rFonts w:cstheme="minorHAnsi"/>
          <w:sz w:val="24"/>
          <w:szCs w:val="24"/>
        </w:rPr>
        <w:t xml:space="preserve">also </w:t>
      </w:r>
      <w:r w:rsidRPr="007B50E5">
        <w:rPr>
          <w:rFonts w:cstheme="minorHAnsi"/>
          <w:sz w:val="24"/>
          <w:szCs w:val="24"/>
        </w:rPr>
        <w:t xml:space="preserve">need to consider the value of </w:t>
      </w:r>
      <w:r w:rsidRPr="007B50E5">
        <w:rPr>
          <w:rFonts w:cstheme="minorHAnsi"/>
          <w:sz w:val="24"/>
          <w:szCs w:val="24"/>
        </w:rPr>
        <w:lastRenderedPageBreak/>
        <w:t xml:space="preserve">something – whether it works or does not work . With this in mind, three </w:t>
      </w:r>
      <w:r w:rsidR="00CD5BDB">
        <w:rPr>
          <w:rFonts w:cstheme="minorHAnsi"/>
          <w:sz w:val="24"/>
          <w:szCs w:val="24"/>
        </w:rPr>
        <w:t>research questions are proposed.</w:t>
      </w:r>
    </w:p>
    <w:p w:rsidR="00CD5BDB" w:rsidRDefault="00CD5BDB" w:rsidP="007B50E5">
      <w:pPr>
        <w:pStyle w:val="ListParagraph"/>
        <w:spacing w:before="100" w:beforeAutospacing="1" w:after="0" w:line="360" w:lineRule="auto"/>
        <w:ind w:left="0"/>
        <w:rPr>
          <w:rFonts w:cstheme="minorHAnsi"/>
          <w:sz w:val="24"/>
          <w:szCs w:val="24"/>
        </w:rPr>
      </w:pPr>
    </w:p>
    <w:p w:rsidR="0024465D" w:rsidRPr="007B50E5" w:rsidRDefault="00CD5BDB" w:rsidP="007B50E5">
      <w:pPr>
        <w:pStyle w:val="ListParagraph"/>
        <w:spacing w:before="100" w:beforeAutospacing="1" w:after="0" w:line="360" w:lineRule="auto"/>
        <w:ind w:left="0"/>
        <w:rPr>
          <w:rFonts w:cstheme="minorHAnsi"/>
          <w:sz w:val="24"/>
          <w:szCs w:val="24"/>
        </w:rPr>
      </w:pPr>
      <w:r>
        <w:rPr>
          <w:rFonts w:cstheme="minorHAnsi"/>
          <w:sz w:val="24"/>
          <w:szCs w:val="24"/>
        </w:rPr>
        <w:t xml:space="preserve">Compared to paper process - </w:t>
      </w:r>
    </w:p>
    <w:p w:rsidR="00352C60" w:rsidRPr="007B50E5" w:rsidRDefault="00352C60" w:rsidP="0024465D">
      <w:pPr>
        <w:pStyle w:val="ListParagraph"/>
        <w:numPr>
          <w:ilvl w:val="0"/>
          <w:numId w:val="2"/>
        </w:numPr>
        <w:spacing w:before="100" w:beforeAutospacing="1" w:after="0" w:line="360" w:lineRule="auto"/>
        <w:ind w:left="360"/>
        <w:rPr>
          <w:rFonts w:cstheme="minorHAnsi"/>
          <w:sz w:val="24"/>
          <w:szCs w:val="24"/>
        </w:rPr>
      </w:pPr>
      <w:r w:rsidRPr="007B50E5">
        <w:rPr>
          <w:rFonts w:cstheme="minorHAnsi"/>
          <w:sz w:val="24"/>
          <w:szCs w:val="24"/>
        </w:rPr>
        <w:t>Does digital nursing documentation improve completeness of documenta</w:t>
      </w:r>
      <w:r w:rsidR="00CD5BDB">
        <w:rPr>
          <w:rFonts w:cstheme="minorHAnsi"/>
          <w:sz w:val="24"/>
          <w:szCs w:val="24"/>
        </w:rPr>
        <w:t>tion</w:t>
      </w:r>
      <w:r w:rsidRPr="007B50E5">
        <w:rPr>
          <w:rFonts w:cstheme="minorHAnsi"/>
          <w:sz w:val="24"/>
          <w:szCs w:val="24"/>
        </w:rPr>
        <w:t xml:space="preserve">? </w:t>
      </w:r>
    </w:p>
    <w:p w:rsidR="00352C60" w:rsidRPr="007B50E5" w:rsidRDefault="00352C60" w:rsidP="0024465D">
      <w:pPr>
        <w:pStyle w:val="ListParagraph"/>
        <w:numPr>
          <w:ilvl w:val="0"/>
          <w:numId w:val="2"/>
        </w:numPr>
        <w:spacing w:before="100" w:beforeAutospacing="1" w:after="0" w:line="360" w:lineRule="auto"/>
        <w:ind w:left="360"/>
        <w:rPr>
          <w:rFonts w:cstheme="minorHAnsi"/>
          <w:sz w:val="24"/>
          <w:szCs w:val="24"/>
        </w:rPr>
      </w:pPr>
      <w:r w:rsidRPr="007B50E5">
        <w:rPr>
          <w:rFonts w:cstheme="minorHAnsi"/>
          <w:sz w:val="24"/>
          <w:szCs w:val="24"/>
          <w:lang w:eastAsia="zh-CN"/>
        </w:rPr>
        <w:t>Does digital documentatio</w:t>
      </w:r>
      <w:r w:rsidR="0015385B" w:rsidRPr="007B50E5">
        <w:rPr>
          <w:rFonts w:cstheme="minorHAnsi"/>
          <w:sz w:val="24"/>
          <w:szCs w:val="24"/>
          <w:lang w:eastAsia="zh-CN"/>
        </w:rPr>
        <w:t xml:space="preserve">n free up nurses time to care? </w:t>
      </w:r>
    </w:p>
    <w:p w:rsidR="00352C60" w:rsidRPr="007B50E5" w:rsidRDefault="0015385B" w:rsidP="0024465D">
      <w:pPr>
        <w:pStyle w:val="ListParagraph"/>
        <w:numPr>
          <w:ilvl w:val="0"/>
          <w:numId w:val="2"/>
        </w:numPr>
        <w:spacing w:before="100" w:beforeAutospacing="1" w:after="0" w:line="360" w:lineRule="auto"/>
        <w:ind w:left="360"/>
        <w:rPr>
          <w:rFonts w:cstheme="minorHAnsi"/>
          <w:sz w:val="24"/>
          <w:szCs w:val="24"/>
        </w:rPr>
      </w:pPr>
      <w:r w:rsidRPr="007B50E5">
        <w:rPr>
          <w:rFonts w:cstheme="minorHAnsi"/>
          <w:sz w:val="24"/>
          <w:szCs w:val="24"/>
        </w:rPr>
        <w:t>D</w:t>
      </w:r>
      <w:r w:rsidR="00352C60" w:rsidRPr="007B50E5">
        <w:rPr>
          <w:rFonts w:cstheme="minorHAnsi"/>
          <w:sz w:val="24"/>
          <w:szCs w:val="24"/>
        </w:rPr>
        <w:t>oes WNCR support improvements in patient outcomes</w:t>
      </w:r>
      <w:r w:rsidR="00A9750A" w:rsidRPr="007B50E5">
        <w:rPr>
          <w:rFonts w:cstheme="minorHAnsi"/>
          <w:sz w:val="24"/>
          <w:szCs w:val="24"/>
        </w:rPr>
        <w:t>?</w:t>
      </w:r>
    </w:p>
    <w:p w:rsidR="00352C60" w:rsidRPr="007B50E5" w:rsidRDefault="00352C60" w:rsidP="007B50E5">
      <w:pPr>
        <w:spacing w:before="100" w:beforeAutospacing="1" w:after="0" w:line="360" w:lineRule="auto"/>
        <w:contextualSpacing/>
        <w:rPr>
          <w:rFonts w:cstheme="minorHAnsi"/>
          <w:sz w:val="24"/>
          <w:szCs w:val="24"/>
        </w:rPr>
      </w:pPr>
    </w:p>
    <w:p w:rsidR="00352C60" w:rsidRPr="007B50E5" w:rsidRDefault="00352C60" w:rsidP="007B50E5">
      <w:pPr>
        <w:spacing w:before="100" w:beforeAutospacing="1" w:after="0" w:line="360" w:lineRule="auto"/>
        <w:contextualSpacing/>
        <w:rPr>
          <w:rFonts w:cstheme="minorHAnsi"/>
          <w:sz w:val="24"/>
          <w:szCs w:val="24"/>
        </w:rPr>
      </w:pPr>
    </w:p>
    <w:p w:rsidR="00980B33" w:rsidRPr="007B50E5" w:rsidRDefault="00980B33" w:rsidP="007B50E5">
      <w:pPr>
        <w:spacing w:before="100" w:beforeAutospacing="1" w:after="0" w:line="360" w:lineRule="auto"/>
        <w:rPr>
          <w:sz w:val="24"/>
          <w:szCs w:val="24"/>
        </w:rPr>
      </w:pPr>
    </w:p>
    <w:p w:rsidR="00352C60" w:rsidRPr="007B50E5" w:rsidRDefault="00352C60" w:rsidP="007B50E5">
      <w:pPr>
        <w:spacing w:before="100" w:beforeAutospacing="1" w:after="0" w:line="360" w:lineRule="auto"/>
        <w:rPr>
          <w:sz w:val="24"/>
          <w:szCs w:val="24"/>
        </w:rPr>
      </w:pPr>
    </w:p>
    <w:p w:rsidR="006F5DC8" w:rsidRDefault="006F5DC8"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Default="0082041D" w:rsidP="007B50E5">
      <w:pPr>
        <w:spacing w:before="100" w:beforeAutospacing="1" w:after="0" w:line="360" w:lineRule="auto"/>
        <w:rPr>
          <w:sz w:val="24"/>
          <w:szCs w:val="24"/>
        </w:rPr>
      </w:pPr>
    </w:p>
    <w:p w:rsidR="0082041D" w:rsidRPr="0082041D" w:rsidRDefault="0082041D" w:rsidP="0082041D">
      <w:pPr>
        <w:spacing w:after="100" w:afterAutospacing="1" w:line="360" w:lineRule="auto"/>
        <w:jc w:val="center"/>
        <w:rPr>
          <w:b/>
          <w:sz w:val="32"/>
          <w:szCs w:val="32"/>
          <w:u w:val="single"/>
        </w:rPr>
      </w:pPr>
      <w:r w:rsidRPr="0082041D">
        <w:rPr>
          <w:b/>
          <w:sz w:val="32"/>
          <w:szCs w:val="32"/>
          <w:u w:val="single"/>
        </w:rPr>
        <w:lastRenderedPageBreak/>
        <w:t xml:space="preserve">Part </w:t>
      </w:r>
      <w:proofErr w:type="gramStart"/>
      <w:r w:rsidRPr="0082041D">
        <w:rPr>
          <w:b/>
          <w:sz w:val="32"/>
          <w:szCs w:val="32"/>
          <w:u w:val="single"/>
        </w:rPr>
        <w:t>3</w:t>
      </w:r>
      <w:proofErr w:type="gramEnd"/>
      <w:r>
        <w:rPr>
          <w:b/>
          <w:sz w:val="32"/>
          <w:szCs w:val="32"/>
          <w:u w:val="single"/>
        </w:rPr>
        <w:t xml:space="preserve"> – Data collection and Analysis Plan</w:t>
      </w:r>
    </w:p>
    <w:p w:rsidR="0082041D" w:rsidRPr="0082041D" w:rsidRDefault="0082041D" w:rsidP="0082041D">
      <w:pPr>
        <w:spacing w:after="100" w:afterAutospacing="1" w:line="360" w:lineRule="auto"/>
        <w:contextualSpacing/>
        <w:rPr>
          <w:rFonts w:eastAsia="Times New Roman" w:cstheme="minorHAnsi"/>
          <w:color w:val="000000" w:themeColor="text1"/>
          <w:sz w:val="24"/>
          <w:szCs w:val="24"/>
          <w:lang w:eastAsia="en-GB"/>
        </w:rPr>
      </w:pPr>
    </w:p>
    <w:p w:rsidR="0082041D" w:rsidRPr="0082041D" w:rsidRDefault="0082041D" w:rsidP="0082041D">
      <w:pPr>
        <w:spacing w:after="100" w:afterAutospacing="1" w:line="360" w:lineRule="auto"/>
        <w:contextualSpacing/>
        <w:rPr>
          <w:rFonts w:eastAsia="Times New Roman" w:cstheme="minorHAnsi"/>
          <w:sz w:val="24"/>
          <w:szCs w:val="24"/>
          <w:lang w:eastAsia="en-GB"/>
        </w:rPr>
      </w:pPr>
      <w:r w:rsidRPr="007C6708">
        <w:rPr>
          <w:rFonts w:eastAsia="Times New Roman" w:cstheme="minorHAnsi"/>
          <w:sz w:val="24"/>
          <w:szCs w:val="24"/>
          <w:lang w:eastAsia="en-GB"/>
        </w:rPr>
        <w:t>Tong et al (2007) highlighting the need for a robust checklist to ensuring research objectives are met, provides the ‘Consolidated Criteria for Reporting Qualitative Research’ (COREQ).The four domains from within COREQ have been used</w:t>
      </w:r>
      <w:r>
        <w:rPr>
          <w:rFonts w:eastAsia="Times New Roman" w:cstheme="minorHAnsi"/>
          <w:sz w:val="24"/>
          <w:szCs w:val="24"/>
          <w:lang w:eastAsia="en-GB"/>
        </w:rPr>
        <w:t xml:space="preserve"> </w:t>
      </w:r>
      <w:r w:rsidR="00CB79FD">
        <w:rPr>
          <w:rFonts w:eastAsia="Times New Roman" w:cstheme="minorHAnsi"/>
          <w:sz w:val="24"/>
          <w:szCs w:val="24"/>
          <w:lang w:eastAsia="en-GB"/>
        </w:rPr>
        <w:t>to identify data collection</w:t>
      </w:r>
      <w:r w:rsidRPr="0082041D">
        <w:rPr>
          <w:rFonts w:eastAsia="Times New Roman" w:cstheme="minorHAnsi"/>
          <w:sz w:val="24"/>
          <w:szCs w:val="24"/>
          <w:lang w:eastAsia="en-GB"/>
        </w:rPr>
        <w:t xml:space="preserve"> and analysis methods.</w:t>
      </w:r>
    </w:p>
    <w:p w:rsidR="0082041D" w:rsidRPr="0082041D" w:rsidRDefault="0082041D" w:rsidP="0082041D">
      <w:pPr>
        <w:spacing w:after="100" w:afterAutospacing="1" w:line="360" w:lineRule="auto"/>
        <w:rPr>
          <w:rFonts w:cstheme="minorHAnsi"/>
          <w:sz w:val="24"/>
          <w:szCs w:val="24"/>
        </w:rPr>
      </w:pPr>
    </w:p>
    <w:p w:rsidR="0082041D" w:rsidRPr="0082041D" w:rsidRDefault="0082041D" w:rsidP="0082041D">
      <w:pPr>
        <w:spacing w:after="100" w:afterAutospacing="1" w:line="360" w:lineRule="auto"/>
        <w:rPr>
          <w:rFonts w:cstheme="minorHAnsi"/>
          <w:b/>
          <w:sz w:val="24"/>
          <w:szCs w:val="24"/>
        </w:rPr>
      </w:pPr>
      <w:r w:rsidRPr="0082041D">
        <w:rPr>
          <w:rFonts w:cstheme="minorHAnsi"/>
          <w:b/>
          <w:sz w:val="24"/>
          <w:szCs w:val="24"/>
        </w:rPr>
        <w:t>Domain 1: Research team, reflexivity, and Personal Characteristics</w:t>
      </w:r>
    </w:p>
    <w:p w:rsidR="0082041D" w:rsidRPr="0082041D" w:rsidRDefault="0082041D" w:rsidP="0082041D">
      <w:pPr>
        <w:spacing w:after="100" w:afterAutospacing="1" w:line="360" w:lineRule="auto"/>
        <w:contextualSpacing/>
        <w:rPr>
          <w:sz w:val="24"/>
          <w:szCs w:val="24"/>
        </w:rPr>
      </w:pPr>
      <w:r w:rsidRPr="0082041D">
        <w:rPr>
          <w:sz w:val="24"/>
          <w:szCs w:val="24"/>
        </w:rPr>
        <w:t>The principle researcher</w:t>
      </w:r>
      <w:r w:rsidR="00CB79FD">
        <w:rPr>
          <w:sz w:val="24"/>
          <w:szCs w:val="24"/>
        </w:rPr>
        <w:t xml:space="preserve"> of this evaluation</w:t>
      </w:r>
      <w:r w:rsidRPr="0082041D">
        <w:rPr>
          <w:sz w:val="24"/>
          <w:szCs w:val="24"/>
        </w:rPr>
        <w:t xml:space="preserve"> is a qualified nurse with a degree in Adult Nursing, currently studying </w:t>
      </w:r>
      <w:proofErr w:type="gramStart"/>
      <w:r w:rsidRPr="0082041D">
        <w:rPr>
          <w:sz w:val="24"/>
          <w:szCs w:val="24"/>
        </w:rPr>
        <w:t>a</w:t>
      </w:r>
      <w:proofErr w:type="gramEnd"/>
      <w:r w:rsidRPr="0082041D">
        <w:rPr>
          <w:sz w:val="24"/>
          <w:szCs w:val="24"/>
        </w:rPr>
        <w:t xml:space="preserve"> MSc in Digital Transformation for health and care professionals.  The researcher is currently employed as an Informatics clinical nurse specialist within the Health board were the study </w:t>
      </w:r>
      <w:proofErr w:type="gramStart"/>
      <w:r w:rsidR="003A619E">
        <w:rPr>
          <w:sz w:val="24"/>
          <w:szCs w:val="24"/>
        </w:rPr>
        <w:t>will</w:t>
      </w:r>
      <w:proofErr w:type="gramEnd"/>
      <w:r w:rsidR="00CB79FD">
        <w:rPr>
          <w:sz w:val="24"/>
          <w:szCs w:val="24"/>
        </w:rPr>
        <w:t xml:space="preserve"> be</w:t>
      </w:r>
      <w:r w:rsidRPr="0082041D">
        <w:rPr>
          <w:sz w:val="24"/>
          <w:szCs w:val="24"/>
        </w:rPr>
        <w:t xml:space="preserve"> conducted. She has a professional interest in the evaluation findings and their impac</w:t>
      </w:r>
      <w:r w:rsidR="00CB79FD">
        <w:rPr>
          <w:sz w:val="24"/>
          <w:szCs w:val="24"/>
        </w:rPr>
        <w:t xml:space="preserve">t on future development of WNCR. </w:t>
      </w:r>
      <w:r w:rsidRPr="0082041D">
        <w:rPr>
          <w:sz w:val="24"/>
          <w:szCs w:val="24"/>
        </w:rPr>
        <w:t xml:space="preserve">She is part of the team who initially implemented WNCR and provides ongoing WNCR clinical support to ward teams, as well as being a member of the all Wales nursing forum responsible for developing future iterations of WNCR. The possibility of personal bias </w:t>
      </w:r>
      <w:proofErr w:type="gramStart"/>
      <w:r w:rsidRPr="0082041D">
        <w:rPr>
          <w:sz w:val="24"/>
          <w:szCs w:val="24"/>
        </w:rPr>
        <w:t>is recognised</w:t>
      </w:r>
      <w:proofErr w:type="gramEnd"/>
      <w:r w:rsidRPr="0082041D">
        <w:rPr>
          <w:sz w:val="24"/>
          <w:szCs w:val="24"/>
        </w:rPr>
        <w:t xml:space="preserve"> both in terms of the relationship with staff and as part of the WNCR project team.</w:t>
      </w:r>
    </w:p>
    <w:p w:rsidR="0082041D" w:rsidRPr="0082041D" w:rsidRDefault="0082041D" w:rsidP="0082041D">
      <w:pPr>
        <w:spacing w:after="100" w:afterAutospacing="1" w:line="360" w:lineRule="auto"/>
        <w:rPr>
          <w:rFonts w:cstheme="minorHAnsi"/>
          <w:b/>
          <w:sz w:val="24"/>
          <w:szCs w:val="24"/>
        </w:rPr>
      </w:pPr>
    </w:p>
    <w:p w:rsidR="0082041D" w:rsidRPr="0082041D" w:rsidRDefault="0082041D" w:rsidP="0082041D">
      <w:pPr>
        <w:spacing w:after="100" w:afterAutospacing="1" w:line="360" w:lineRule="auto"/>
        <w:rPr>
          <w:rFonts w:cstheme="minorHAnsi"/>
          <w:b/>
          <w:sz w:val="24"/>
          <w:szCs w:val="24"/>
        </w:rPr>
      </w:pPr>
      <w:r w:rsidRPr="0082041D">
        <w:rPr>
          <w:rFonts w:cstheme="minorHAnsi"/>
          <w:b/>
          <w:sz w:val="24"/>
          <w:szCs w:val="24"/>
        </w:rPr>
        <w:t>Domain 2: study design</w:t>
      </w:r>
    </w:p>
    <w:p w:rsidR="0082041D" w:rsidRPr="0082041D" w:rsidRDefault="0082041D" w:rsidP="0082041D">
      <w:pPr>
        <w:pStyle w:val="ListParagraph"/>
        <w:numPr>
          <w:ilvl w:val="0"/>
          <w:numId w:val="7"/>
        </w:numPr>
        <w:spacing w:after="100" w:afterAutospacing="1" w:line="360" w:lineRule="auto"/>
        <w:rPr>
          <w:rFonts w:cstheme="minorHAnsi"/>
          <w:b/>
          <w:sz w:val="24"/>
          <w:szCs w:val="24"/>
        </w:rPr>
      </w:pPr>
      <w:r w:rsidRPr="0082041D">
        <w:rPr>
          <w:rFonts w:cstheme="minorHAnsi"/>
          <w:b/>
          <w:sz w:val="24"/>
          <w:szCs w:val="24"/>
        </w:rPr>
        <w:t xml:space="preserve">Theoretical framework and Methodological Orientation </w:t>
      </w: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 xml:space="preserve">To answer the research questions several </w:t>
      </w:r>
      <w:r w:rsidRPr="00B73CA1">
        <w:rPr>
          <w:rFonts w:cstheme="minorHAnsi"/>
          <w:sz w:val="24"/>
          <w:szCs w:val="24"/>
        </w:rPr>
        <w:t xml:space="preserve">ontological approaches </w:t>
      </w:r>
      <w:proofErr w:type="gramStart"/>
      <w:r w:rsidRPr="00B73CA1">
        <w:rPr>
          <w:rFonts w:cstheme="minorHAnsi"/>
          <w:sz w:val="24"/>
          <w:szCs w:val="24"/>
        </w:rPr>
        <w:t>were considered</w:t>
      </w:r>
      <w:proofErr w:type="gramEnd"/>
      <w:r w:rsidRPr="00B73CA1">
        <w:rPr>
          <w:rFonts w:cstheme="minorHAnsi"/>
          <w:sz w:val="24"/>
          <w:szCs w:val="24"/>
        </w:rPr>
        <w:t xml:space="preserve">. </w:t>
      </w:r>
      <w:r w:rsidR="00B73CA1" w:rsidRPr="00B73CA1">
        <w:rPr>
          <w:sz w:val="24"/>
          <w:szCs w:val="24"/>
        </w:rPr>
        <w:t>The</w:t>
      </w:r>
      <w:r w:rsidRPr="00B73CA1">
        <w:rPr>
          <w:sz w:val="24"/>
          <w:szCs w:val="24"/>
        </w:rPr>
        <w:t xml:space="preserve"> introduction of WNCR has resulted in </w:t>
      </w:r>
      <w:r w:rsidR="00CB79FD">
        <w:rPr>
          <w:sz w:val="24"/>
          <w:szCs w:val="24"/>
        </w:rPr>
        <w:t xml:space="preserve">the generation of big data. </w:t>
      </w:r>
      <w:r w:rsidR="006222FF">
        <w:rPr>
          <w:sz w:val="24"/>
          <w:szCs w:val="24"/>
        </w:rPr>
        <w:t>Mertens (2018</w:t>
      </w:r>
      <w:r w:rsidRPr="00B73CA1">
        <w:rPr>
          <w:sz w:val="24"/>
          <w:szCs w:val="24"/>
        </w:rPr>
        <w:t>)</w:t>
      </w:r>
      <w:r w:rsidRPr="0082041D">
        <w:rPr>
          <w:sz w:val="24"/>
          <w:szCs w:val="24"/>
        </w:rPr>
        <w:t xml:space="preserve"> highlights that big data can provide information on a whole population </w:t>
      </w:r>
      <w:r w:rsidR="00B73CA1">
        <w:rPr>
          <w:sz w:val="24"/>
          <w:szCs w:val="24"/>
        </w:rPr>
        <w:t>rather than just a sample group,</w:t>
      </w:r>
      <w:r w:rsidRPr="0082041D">
        <w:rPr>
          <w:sz w:val="24"/>
          <w:szCs w:val="24"/>
        </w:rPr>
        <w:t xml:space="preserve"> with 54 wards live every digital interaction with WNCR</w:t>
      </w:r>
      <w:r w:rsidR="00B73CA1">
        <w:rPr>
          <w:sz w:val="24"/>
          <w:szCs w:val="24"/>
        </w:rPr>
        <w:t xml:space="preserve"> is recorded and can be audited. T</w:t>
      </w:r>
      <w:r w:rsidRPr="0082041D">
        <w:rPr>
          <w:sz w:val="24"/>
          <w:szCs w:val="24"/>
        </w:rPr>
        <w:t xml:space="preserve">he use of </w:t>
      </w:r>
      <w:r w:rsidRPr="0082041D">
        <w:rPr>
          <w:rFonts w:cstheme="minorHAnsi"/>
          <w:sz w:val="24"/>
          <w:szCs w:val="24"/>
        </w:rPr>
        <w:t xml:space="preserve">quantitative data would lend itself to a positivist </w:t>
      </w:r>
      <w:r w:rsidR="00B73CA1" w:rsidRPr="0082041D">
        <w:rPr>
          <w:rFonts w:cstheme="minorHAnsi"/>
          <w:sz w:val="24"/>
          <w:szCs w:val="24"/>
        </w:rPr>
        <w:t>approach;</w:t>
      </w:r>
      <w:r w:rsidRPr="0082041D">
        <w:rPr>
          <w:rFonts w:cstheme="minorHAnsi"/>
          <w:sz w:val="24"/>
          <w:szCs w:val="24"/>
        </w:rPr>
        <w:t xml:space="preserve"> however</w:t>
      </w:r>
      <w:r w:rsidR="00B73CA1" w:rsidRPr="0082041D">
        <w:rPr>
          <w:rFonts w:cstheme="minorHAnsi"/>
          <w:sz w:val="24"/>
          <w:szCs w:val="24"/>
        </w:rPr>
        <w:t>, this</w:t>
      </w:r>
      <w:r w:rsidRPr="0082041D">
        <w:rPr>
          <w:rFonts w:cstheme="minorHAnsi"/>
          <w:sz w:val="24"/>
          <w:szCs w:val="24"/>
        </w:rPr>
        <w:t xml:space="preserve"> data would only demonstrate</w:t>
      </w:r>
      <w:r w:rsidR="00CB79FD">
        <w:rPr>
          <w:rFonts w:cstheme="minorHAnsi"/>
          <w:sz w:val="24"/>
          <w:szCs w:val="24"/>
        </w:rPr>
        <w:t xml:space="preserve"> the digital interaction and not represent the</w:t>
      </w:r>
      <w:r w:rsidR="00045767">
        <w:rPr>
          <w:rFonts w:cstheme="minorHAnsi"/>
          <w:sz w:val="24"/>
          <w:szCs w:val="24"/>
        </w:rPr>
        <w:t xml:space="preserve"> impact of the </w:t>
      </w:r>
      <w:r w:rsidR="00CB79FD">
        <w:rPr>
          <w:rFonts w:cstheme="minorHAnsi"/>
          <w:sz w:val="24"/>
          <w:szCs w:val="24"/>
        </w:rPr>
        <w:t xml:space="preserve">complex clinical environment </w:t>
      </w:r>
      <w:r w:rsidR="00045767">
        <w:rPr>
          <w:rFonts w:cstheme="minorHAnsi"/>
          <w:sz w:val="24"/>
          <w:szCs w:val="24"/>
        </w:rPr>
        <w:t xml:space="preserve">that WNCR </w:t>
      </w:r>
      <w:proofErr w:type="gramStart"/>
      <w:r w:rsidR="00045767">
        <w:rPr>
          <w:rFonts w:cstheme="minorHAnsi"/>
          <w:sz w:val="24"/>
          <w:szCs w:val="24"/>
        </w:rPr>
        <w:t>is used</w:t>
      </w:r>
      <w:proofErr w:type="gramEnd"/>
      <w:r w:rsidR="00045767">
        <w:rPr>
          <w:rFonts w:cstheme="minorHAnsi"/>
          <w:sz w:val="24"/>
          <w:szCs w:val="24"/>
        </w:rPr>
        <w:t xml:space="preserve"> in</w:t>
      </w:r>
      <w:r w:rsidRPr="0082041D">
        <w:rPr>
          <w:rFonts w:cstheme="minorHAnsi"/>
          <w:sz w:val="24"/>
          <w:szCs w:val="24"/>
        </w:rPr>
        <w:t xml:space="preserve">. </w:t>
      </w:r>
    </w:p>
    <w:p w:rsidR="0082041D" w:rsidRPr="0082041D" w:rsidRDefault="0082041D" w:rsidP="0082041D">
      <w:pPr>
        <w:spacing w:after="100" w:afterAutospacing="1" w:line="360" w:lineRule="auto"/>
        <w:rPr>
          <w:rFonts w:cstheme="minorHAnsi"/>
          <w:sz w:val="24"/>
          <w:szCs w:val="24"/>
        </w:rPr>
      </w:pPr>
    </w:p>
    <w:p w:rsidR="0082041D" w:rsidRPr="0082041D" w:rsidRDefault="001A2916" w:rsidP="0082041D">
      <w:pPr>
        <w:spacing w:after="100" w:afterAutospacing="1" w:line="360" w:lineRule="auto"/>
        <w:rPr>
          <w:rFonts w:cstheme="minorHAnsi"/>
          <w:sz w:val="24"/>
          <w:szCs w:val="24"/>
        </w:rPr>
      </w:pPr>
      <w:r>
        <w:rPr>
          <w:rFonts w:cstheme="minorHAnsi"/>
          <w:sz w:val="24"/>
          <w:szCs w:val="24"/>
        </w:rPr>
        <w:t>T</w:t>
      </w:r>
      <w:r w:rsidR="0082041D" w:rsidRPr="0082041D">
        <w:rPr>
          <w:rFonts w:cstheme="minorHAnsi"/>
          <w:sz w:val="24"/>
          <w:szCs w:val="24"/>
        </w:rPr>
        <w:t xml:space="preserve">o evaluate the impact of digital documentation on nurses’ practice it is essential to collect qualitative data, the use of a constructivists approach facilitated by undertaking an observational study on a small </w:t>
      </w:r>
      <w:r w:rsidR="0082041D" w:rsidRPr="0082041D">
        <w:rPr>
          <w:rFonts w:cstheme="minorHAnsi"/>
          <w:sz w:val="24"/>
          <w:szCs w:val="24"/>
        </w:rPr>
        <w:lastRenderedPageBreak/>
        <w:t xml:space="preserve">cohort of wards </w:t>
      </w:r>
      <w:proofErr w:type="gramStart"/>
      <w:r w:rsidR="0082041D" w:rsidRPr="0082041D">
        <w:rPr>
          <w:rFonts w:cstheme="minorHAnsi"/>
          <w:sz w:val="24"/>
          <w:szCs w:val="24"/>
        </w:rPr>
        <w:t>was explored</w:t>
      </w:r>
      <w:proofErr w:type="gramEnd"/>
      <w:r w:rsidR="0082041D" w:rsidRPr="0082041D">
        <w:rPr>
          <w:rFonts w:cstheme="minorHAnsi"/>
          <w:sz w:val="24"/>
          <w:szCs w:val="24"/>
        </w:rPr>
        <w:t xml:space="preserve">. However, WNCR </w:t>
      </w:r>
      <w:proofErr w:type="gramStart"/>
      <w:r w:rsidR="0082041D" w:rsidRPr="0082041D">
        <w:rPr>
          <w:rFonts w:cstheme="minorHAnsi"/>
          <w:sz w:val="24"/>
          <w:szCs w:val="24"/>
        </w:rPr>
        <w:t>is used</w:t>
      </w:r>
      <w:proofErr w:type="gramEnd"/>
      <w:r w:rsidR="0082041D" w:rsidRPr="0082041D">
        <w:rPr>
          <w:rFonts w:cstheme="minorHAnsi"/>
          <w:sz w:val="24"/>
          <w:szCs w:val="24"/>
        </w:rPr>
        <w:t xml:space="preserve"> in wide range of inpatient settin</w:t>
      </w:r>
      <w:r>
        <w:rPr>
          <w:rFonts w:cstheme="minorHAnsi"/>
          <w:sz w:val="24"/>
          <w:szCs w:val="24"/>
        </w:rPr>
        <w:t xml:space="preserve">g, </w:t>
      </w:r>
      <w:r w:rsidR="003A619E">
        <w:rPr>
          <w:rFonts w:cstheme="minorHAnsi"/>
          <w:sz w:val="24"/>
          <w:szCs w:val="24"/>
        </w:rPr>
        <w:t xml:space="preserve">with a </w:t>
      </w:r>
      <w:r w:rsidR="003A619E" w:rsidRPr="0082041D">
        <w:rPr>
          <w:rFonts w:cstheme="minorHAnsi"/>
          <w:sz w:val="24"/>
          <w:szCs w:val="24"/>
        </w:rPr>
        <w:t>wide variation</w:t>
      </w:r>
      <w:r w:rsidR="0082041D" w:rsidRPr="0082041D">
        <w:rPr>
          <w:rFonts w:cstheme="minorHAnsi"/>
          <w:sz w:val="24"/>
          <w:szCs w:val="24"/>
        </w:rPr>
        <w:t xml:space="preserve"> in the acuity of patients, the speed of patient flow, the size</w:t>
      </w:r>
      <w:r w:rsidR="00B73CA1">
        <w:rPr>
          <w:rFonts w:cstheme="minorHAnsi"/>
          <w:sz w:val="24"/>
          <w:szCs w:val="24"/>
        </w:rPr>
        <w:t xml:space="preserve"> and layout of wards, </w:t>
      </w:r>
      <w:r w:rsidR="0082041D" w:rsidRPr="0082041D">
        <w:rPr>
          <w:rFonts w:cstheme="minorHAnsi"/>
          <w:sz w:val="24"/>
          <w:szCs w:val="24"/>
        </w:rPr>
        <w:t xml:space="preserve">and </w:t>
      </w:r>
      <w:r>
        <w:rPr>
          <w:rFonts w:cstheme="minorHAnsi"/>
          <w:sz w:val="24"/>
          <w:szCs w:val="24"/>
        </w:rPr>
        <w:t xml:space="preserve">a </w:t>
      </w:r>
      <w:r w:rsidR="0082041D" w:rsidRPr="0082041D">
        <w:rPr>
          <w:rFonts w:cstheme="minorHAnsi"/>
          <w:sz w:val="24"/>
          <w:szCs w:val="24"/>
        </w:rPr>
        <w:t xml:space="preserve">variety of </w:t>
      </w:r>
      <w:r w:rsidR="00B73CA1">
        <w:rPr>
          <w:rFonts w:cstheme="minorHAnsi"/>
          <w:sz w:val="24"/>
          <w:szCs w:val="24"/>
        </w:rPr>
        <w:t xml:space="preserve">digital </w:t>
      </w:r>
      <w:r w:rsidR="0082041D" w:rsidRPr="0082041D">
        <w:rPr>
          <w:rFonts w:cstheme="minorHAnsi"/>
          <w:sz w:val="24"/>
          <w:szCs w:val="24"/>
        </w:rPr>
        <w:t xml:space="preserve">equipment </w:t>
      </w:r>
      <w:r>
        <w:rPr>
          <w:rFonts w:cstheme="minorHAnsi"/>
          <w:sz w:val="24"/>
          <w:szCs w:val="24"/>
        </w:rPr>
        <w:t xml:space="preserve">in use on each site, </w:t>
      </w:r>
      <w:r w:rsidR="00B73CA1">
        <w:rPr>
          <w:rFonts w:cstheme="minorHAnsi"/>
          <w:sz w:val="24"/>
          <w:szCs w:val="24"/>
        </w:rPr>
        <w:t xml:space="preserve">all of which will </w:t>
      </w:r>
      <w:r w:rsidR="003A619E">
        <w:rPr>
          <w:rFonts w:cstheme="minorHAnsi"/>
          <w:sz w:val="24"/>
          <w:szCs w:val="24"/>
        </w:rPr>
        <w:t>influence</w:t>
      </w:r>
      <w:r w:rsidR="00B73CA1">
        <w:rPr>
          <w:rFonts w:cstheme="minorHAnsi"/>
          <w:sz w:val="24"/>
          <w:szCs w:val="24"/>
        </w:rPr>
        <w:t xml:space="preserve"> staffs experience of using WNCR</w:t>
      </w:r>
      <w:r w:rsidR="0082041D" w:rsidRPr="0082041D">
        <w:rPr>
          <w:rFonts w:cstheme="minorHAnsi"/>
          <w:sz w:val="24"/>
          <w:szCs w:val="24"/>
        </w:rPr>
        <w:t>.</w:t>
      </w:r>
      <w:r w:rsidR="00B83C57">
        <w:rPr>
          <w:rFonts w:cstheme="minorHAnsi"/>
          <w:sz w:val="24"/>
          <w:szCs w:val="24"/>
        </w:rPr>
        <w:t xml:space="preserve"> Furthermore</w:t>
      </w:r>
      <w:r w:rsidR="00B73CA1">
        <w:rPr>
          <w:rFonts w:cstheme="minorHAnsi"/>
          <w:sz w:val="24"/>
          <w:szCs w:val="24"/>
        </w:rPr>
        <w:t>, wards are</w:t>
      </w:r>
      <w:r w:rsidR="0082041D" w:rsidRPr="0082041D">
        <w:rPr>
          <w:rFonts w:cstheme="minorHAnsi"/>
          <w:sz w:val="24"/>
          <w:szCs w:val="24"/>
        </w:rPr>
        <w:t xml:space="preserve"> at differing levels </w:t>
      </w:r>
      <w:r w:rsidR="00B83C57" w:rsidRPr="0082041D">
        <w:rPr>
          <w:rFonts w:cstheme="minorHAnsi"/>
          <w:sz w:val="24"/>
          <w:szCs w:val="24"/>
        </w:rPr>
        <w:t>of digital</w:t>
      </w:r>
      <w:r w:rsidR="0082041D" w:rsidRPr="0082041D">
        <w:rPr>
          <w:rFonts w:cstheme="minorHAnsi"/>
          <w:sz w:val="24"/>
          <w:szCs w:val="24"/>
        </w:rPr>
        <w:t xml:space="preserve"> maturity</w:t>
      </w:r>
      <w:r w:rsidR="00B83C57">
        <w:rPr>
          <w:rFonts w:cstheme="minorHAnsi"/>
          <w:sz w:val="24"/>
          <w:szCs w:val="24"/>
        </w:rPr>
        <w:t xml:space="preserve">, with some areas </w:t>
      </w:r>
      <w:r w:rsidR="0082041D" w:rsidRPr="0082041D">
        <w:rPr>
          <w:rFonts w:cstheme="minorHAnsi"/>
          <w:sz w:val="24"/>
          <w:szCs w:val="24"/>
        </w:rPr>
        <w:t xml:space="preserve">being live on WNCR for 6 months and others 2 years, </w:t>
      </w:r>
      <w:r w:rsidR="00B83C57">
        <w:rPr>
          <w:rFonts w:cstheme="minorHAnsi"/>
          <w:sz w:val="24"/>
          <w:szCs w:val="24"/>
        </w:rPr>
        <w:t xml:space="preserve">and some wards using </w:t>
      </w:r>
      <w:r w:rsidR="003A619E">
        <w:rPr>
          <w:rFonts w:cstheme="minorHAnsi"/>
          <w:sz w:val="24"/>
          <w:szCs w:val="24"/>
        </w:rPr>
        <w:t>an</w:t>
      </w:r>
      <w:r w:rsidR="00B83C57">
        <w:rPr>
          <w:rFonts w:cstheme="minorHAnsi"/>
          <w:sz w:val="24"/>
          <w:szCs w:val="24"/>
        </w:rPr>
        <w:t xml:space="preserve"> </w:t>
      </w:r>
      <w:r w:rsidR="0082041D" w:rsidRPr="0082041D">
        <w:rPr>
          <w:rFonts w:cstheme="minorHAnsi"/>
          <w:sz w:val="24"/>
          <w:szCs w:val="24"/>
        </w:rPr>
        <w:t xml:space="preserve">electronic prescribing and medication administration system </w:t>
      </w:r>
      <w:r w:rsidR="00B83C57">
        <w:rPr>
          <w:rFonts w:cstheme="minorHAnsi"/>
          <w:sz w:val="24"/>
          <w:szCs w:val="24"/>
        </w:rPr>
        <w:t xml:space="preserve">for more than </w:t>
      </w:r>
      <w:r w:rsidR="0082041D" w:rsidRPr="0082041D">
        <w:rPr>
          <w:rFonts w:cstheme="minorHAnsi"/>
          <w:sz w:val="24"/>
          <w:szCs w:val="24"/>
        </w:rPr>
        <w:t>three years</w:t>
      </w:r>
      <w:r w:rsidR="00B83C57">
        <w:rPr>
          <w:rFonts w:cstheme="minorHAnsi"/>
          <w:sz w:val="24"/>
          <w:szCs w:val="24"/>
        </w:rPr>
        <w:t>, and some wards y</w:t>
      </w:r>
      <w:r w:rsidR="0082041D" w:rsidRPr="0082041D">
        <w:rPr>
          <w:rFonts w:cstheme="minorHAnsi"/>
          <w:sz w:val="24"/>
          <w:szCs w:val="24"/>
        </w:rPr>
        <w:t xml:space="preserve">et to go live. </w:t>
      </w:r>
    </w:p>
    <w:p w:rsidR="0082041D" w:rsidRPr="0082041D" w:rsidRDefault="0082041D" w:rsidP="0082041D">
      <w:pPr>
        <w:spacing w:after="100" w:afterAutospacing="1" w:line="360" w:lineRule="auto"/>
        <w:rPr>
          <w:rFonts w:cstheme="minorHAnsi"/>
          <w:sz w:val="24"/>
          <w:szCs w:val="24"/>
        </w:rPr>
      </w:pP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 xml:space="preserve">All of these factors influence the </w:t>
      </w:r>
      <w:proofErr w:type="gramStart"/>
      <w:r w:rsidRPr="0082041D">
        <w:rPr>
          <w:rFonts w:cstheme="minorHAnsi"/>
          <w:sz w:val="24"/>
          <w:szCs w:val="24"/>
        </w:rPr>
        <w:t>users</w:t>
      </w:r>
      <w:proofErr w:type="gramEnd"/>
      <w:r w:rsidRPr="0082041D">
        <w:rPr>
          <w:rFonts w:cstheme="minorHAnsi"/>
          <w:sz w:val="24"/>
          <w:szCs w:val="24"/>
        </w:rPr>
        <w:t xml:space="preserve"> experience of WNCR and make it </w:t>
      </w:r>
      <w:r w:rsidR="006222FF">
        <w:rPr>
          <w:rFonts w:cstheme="minorHAnsi"/>
          <w:sz w:val="24"/>
          <w:szCs w:val="24"/>
        </w:rPr>
        <w:t xml:space="preserve">impossible to </w:t>
      </w:r>
      <w:r w:rsidRPr="0082041D">
        <w:rPr>
          <w:rFonts w:cstheme="minorHAnsi"/>
          <w:sz w:val="24"/>
          <w:szCs w:val="24"/>
        </w:rPr>
        <w:t>study one area and generalise t</w:t>
      </w:r>
      <w:r w:rsidR="006222FF">
        <w:rPr>
          <w:rFonts w:cstheme="minorHAnsi"/>
          <w:sz w:val="24"/>
          <w:szCs w:val="24"/>
        </w:rPr>
        <w:t xml:space="preserve">he findings to other areas. </w:t>
      </w:r>
      <w:r w:rsidRPr="0082041D">
        <w:rPr>
          <w:rFonts w:cstheme="minorHAnsi"/>
          <w:sz w:val="24"/>
          <w:szCs w:val="24"/>
        </w:rPr>
        <w:t xml:space="preserve"> A pragmatic approach </w:t>
      </w:r>
      <w:proofErr w:type="gramStart"/>
      <w:r w:rsidRPr="0082041D">
        <w:rPr>
          <w:rFonts w:cstheme="minorHAnsi"/>
          <w:sz w:val="24"/>
          <w:szCs w:val="24"/>
        </w:rPr>
        <w:t xml:space="preserve">will be </w:t>
      </w:r>
      <w:r w:rsidRPr="006222FF">
        <w:rPr>
          <w:rFonts w:cstheme="minorHAnsi"/>
          <w:sz w:val="24"/>
          <w:szCs w:val="24"/>
        </w:rPr>
        <w:t>used</w:t>
      </w:r>
      <w:proofErr w:type="gramEnd"/>
      <w:r w:rsidRPr="006222FF">
        <w:rPr>
          <w:rFonts w:cstheme="minorHAnsi"/>
          <w:sz w:val="24"/>
          <w:szCs w:val="24"/>
        </w:rPr>
        <w:t xml:space="preserve">, </w:t>
      </w:r>
      <w:r w:rsidR="00C4345C">
        <w:rPr>
          <w:rFonts w:cstheme="minorHAnsi"/>
          <w:sz w:val="24"/>
          <w:szCs w:val="24"/>
        </w:rPr>
        <w:t xml:space="preserve">identified by </w:t>
      </w:r>
      <w:r w:rsidR="00C4345C" w:rsidRPr="006222FF">
        <w:rPr>
          <w:rFonts w:cstheme="minorHAnsi"/>
          <w:sz w:val="24"/>
          <w:szCs w:val="24"/>
        </w:rPr>
        <w:t xml:space="preserve">Brinkmann (2017) </w:t>
      </w:r>
      <w:r w:rsidR="00C4345C">
        <w:rPr>
          <w:rFonts w:cstheme="minorHAnsi"/>
          <w:sz w:val="24"/>
          <w:szCs w:val="24"/>
        </w:rPr>
        <w:t xml:space="preserve">as </w:t>
      </w:r>
      <w:r w:rsidR="003A619E">
        <w:rPr>
          <w:rFonts w:cstheme="minorHAnsi"/>
          <w:sz w:val="24"/>
          <w:szCs w:val="24"/>
        </w:rPr>
        <w:t>facilitating the</w:t>
      </w:r>
      <w:r w:rsidR="00C4345C">
        <w:rPr>
          <w:rFonts w:cstheme="minorHAnsi"/>
          <w:sz w:val="24"/>
          <w:szCs w:val="24"/>
        </w:rPr>
        <w:t xml:space="preserve"> </w:t>
      </w:r>
      <w:r w:rsidRPr="006222FF">
        <w:rPr>
          <w:rFonts w:cstheme="minorHAnsi"/>
          <w:sz w:val="24"/>
          <w:szCs w:val="24"/>
        </w:rPr>
        <w:t>use of whichever method is most useful</w:t>
      </w:r>
      <w:r w:rsidR="00FA43BD">
        <w:rPr>
          <w:rFonts w:cstheme="minorHAnsi"/>
          <w:sz w:val="24"/>
          <w:szCs w:val="24"/>
        </w:rPr>
        <w:t xml:space="preserve">, </w:t>
      </w:r>
      <w:r w:rsidR="006222FF" w:rsidRPr="006222FF">
        <w:rPr>
          <w:rFonts w:cstheme="minorHAnsi"/>
          <w:sz w:val="24"/>
          <w:szCs w:val="24"/>
        </w:rPr>
        <w:t>e</w:t>
      </w:r>
      <w:r w:rsidRPr="006222FF">
        <w:rPr>
          <w:rFonts w:cstheme="minorHAnsi"/>
          <w:sz w:val="24"/>
          <w:szCs w:val="24"/>
        </w:rPr>
        <w:t>nabling the triangulation of data and the development of a rich understanding of the situation. The use of mixed methods for such cases is supported by Creswell et al (201</w:t>
      </w:r>
      <w:r w:rsidR="006222FF" w:rsidRPr="006222FF">
        <w:rPr>
          <w:rFonts w:cstheme="minorHAnsi"/>
          <w:sz w:val="24"/>
          <w:szCs w:val="24"/>
        </w:rPr>
        <w:t>3</w:t>
      </w:r>
      <w:r w:rsidRPr="006222FF">
        <w:rPr>
          <w:rFonts w:cstheme="minorHAnsi"/>
          <w:sz w:val="24"/>
          <w:szCs w:val="24"/>
        </w:rPr>
        <w:t>) who suggest that mixed methods are best used when the quantitative and qualitative approaches by themselves ae inadequate to develop multiple perspective</w:t>
      </w:r>
      <w:r w:rsidR="00FA43BD">
        <w:rPr>
          <w:rFonts w:cstheme="minorHAnsi"/>
          <w:sz w:val="24"/>
          <w:szCs w:val="24"/>
        </w:rPr>
        <w:t>s</w:t>
      </w:r>
      <w:r w:rsidRPr="006222FF">
        <w:rPr>
          <w:rFonts w:cstheme="minorHAnsi"/>
          <w:sz w:val="24"/>
          <w:szCs w:val="24"/>
        </w:rPr>
        <w:t xml:space="preserve"> and a complete understand</w:t>
      </w:r>
      <w:r w:rsidR="006222FF">
        <w:rPr>
          <w:rFonts w:cstheme="minorHAnsi"/>
          <w:sz w:val="24"/>
          <w:szCs w:val="24"/>
        </w:rPr>
        <w:t xml:space="preserve"> </w:t>
      </w:r>
      <w:r w:rsidR="00FA43BD">
        <w:rPr>
          <w:rFonts w:cstheme="minorHAnsi"/>
          <w:sz w:val="24"/>
          <w:szCs w:val="24"/>
        </w:rPr>
        <w:t>of</w:t>
      </w:r>
      <w:r w:rsidR="006222FF">
        <w:rPr>
          <w:rFonts w:cstheme="minorHAnsi"/>
          <w:sz w:val="24"/>
          <w:szCs w:val="24"/>
        </w:rPr>
        <w:t xml:space="preserve"> the research question, </w:t>
      </w:r>
      <w:r w:rsidRPr="0082041D">
        <w:rPr>
          <w:rFonts w:cstheme="minorHAnsi"/>
          <w:sz w:val="24"/>
          <w:szCs w:val="24"/>
        </w:rPr>
        <w:t xml:space="preserve">e.g. the use of qualitative data to make quantitative outcomes measures comprehensible. The movement between quantitative and qualitative </w:t>
      </w:r>
      <w:r w:rsidR="00FA43BD">
        <w:rPr>
          <w:rFonts w:cstheme="minorHAnsi"/>
          <w:sz w:val="24"/>
          <w:szCs w:val="24"/>
        </w:rPr>
        <w:t xml:space="preserve">research will highlight the auditable data relating to </w:t>
      </w:r>
      <w:r w:rsidR="00FA43BD" w:rsidRPr="0082041D">
        <w:rPr>
          <w:rFonts w:cstheme="minorHAnsi"/>
          <w:sz w:val="24"/>
          <w:szCs w:val="24"/>
        </w:rPr>
        <w:t>completion of nursing documentation,</w:t>
      </w:r>
      <w:r w:rsidRPr="0082041D">
        <w:rPr>
          <w:rFonts w:cstheme="minorHAnsi"/>
          <w:sz w:val="24"/>
          <w:szCs w:val="24"/>
        </w:rPr>
        <w:t xml:space="preserve"> and the lived experience of the nurses</w:t>
      </w:r>
      <w:r w:rsidR="00FA43BD">
        <w:rPr>
          <w:rFonts w:cstheme="minorHAnsi"/>
          <w:sz w:val="24"/>
          <w:szCs w:val="24"/>
        </w:rPr>
        <w:t xml:space="preserve"> and how WNCR affects their </w:t>
      </w:r>
      <w:r w:rsidRPr="0082041D">
        <w:rPr>
          <w:rFonts w:cstheme="minorHAnsi"/>
          <w:sz w:val="24"/>
          <w:szCs w:val="24"/>
        </w:rPr>
        <w:t xml:space="preserve">practise. </w:t>
      </w:r>
    </w:p>
    <w:p w:rsidR="0082041D" w:rsidRPr="0082041D" w:rsidRDefault="0082041D" w:rsidP="0082041D">
      <w:pPr>
        <w:spacing w:after="100" w:afterAutospacing="1" w:line="360" w:lineRule="auto"/>
        <w:rPr>
          <w:rFonts w:cstheme="minorHAnsi"/>
          <w:sz w:val="24"/>
          <w:szCs w:val="24"/>
        </w:rPr>
      </w:pPr>
    </w:p>
    <w:p w:rsidR="00C4345C" w:rsidRDefault="0082041D" w:rsidP="00C4345C">
      <w:pPr>
        <w:spacing w:after="100" w:afterAutospacing="1" w:line="360" w:lineRule="auto"/>
        <w:rPr>
          <w:rFonts w:cstheme="minorHAnsi"/>
          <w:sz w:val="24"/>
          <w:szCs w:val="24"/>
        </w:rPr>
      </w:pPr>
      <w:r w:rsidRPr="006222FF">
        <w:rPr>
          <w:rFonts w:cstheme="minorHAnsi"/>
          <w:sz w:val="24"/>
          <w:szCs w:val="24"/>
        </w:rPr>
        <w:t>Johnson et al (2007) detail how Pragmatism</w:t>
      </w:r>
      <w:r w:rsidRPr="0082041D">
        <w:rPr>
          <w:rFonts w:cstheme="minorHAnsi"/>
          <w:sz w:val="24"/>
          <w:szCs w:val="24"/>
        </w:rPr>
        <w:t xml:space="preserve"> recognises the </w:t>
      </w:r>
      <w:r w:rsidR="003A619E" w:rsidRPr="0082041D">
        <w:rPr>
          <w:rFonts w:cstheme="minorHAnsi"/>
          <w:sz w:val="24"/>
          <w:szCs w:val="24"/>
        </w:rPr>
        <w:t>effects</w:t>
      </w:r>
      <w:r w:rsidRPr="0082041D">
        <w:rPr>
          <w:rFonts w:cstheme="minorHAnsi"/>
          <w:sz w:val="24"/>
          <w:szCs w:val="24"/>
        </w:rPr>
        <w:t xml:space="preserve"> of the physical</w:t>
      </w:r>
      <w:r w:rsidR="008A04DA" w:rsidRPr="0082041D">
        <w:rPr>
          <w:rFonts w:cstheme="minorHAnsi"/>
          <w:sz w:val="24"/>
          <w:szCs w:val="24"/>
        </w:rPr>
        <w:t>, social</w:t>
      </w:r>
      <w:r w:rsidRPr="0082041D">
        <w:rPr>
          <w:rFonts w:cstheme="minorHAnsi"/>
          <w:sz w:val="24"/>
          <w:szCs w:val="24"/>
        </w:rPr>
        <w:t xml:space="preserve"> and psychological world on individuals and how they interact day to day with</w:t>
      </w:r>
      <w:r w:rsidR="008A04DA">
        <w:rPr>
          <w:rFonts w:cstheme="minorHAnsi"/>
          <w:sz w:val="24"/>
          <w:szCs w:val="24"/>
        </w:rPr>
        <w:t xml:space="preserve"> their environment. T</w:t>
      </w:r>
      <w:r w:rsidRPr="0082041D">
        <w:rPr>
          <w:rFonts w:cstheme="minorHAnsi"/>
          <w:sz w:val="24"/>
          <w:szCs w:val="24"/>
        </w:rPr>
        <w:t xml:space="preserve">hey further recognise the need to constantly adapting </w:t>
      </w:r>
      <w:proofErr w:type="gramStart"/>
      <w:r w:rsidRPr="0082041D">
        <w:rPr>
          <w:rFonts w:cstheme="minorHAnsi"/>
          <w:sz w:val="24"/>
          <w:szCs w:val="24"/>
        </w:rPr>
        <w:t>to new situations and environments,</w:t>
      </w:r>
      <w:r w:rsidR="005505E0">
        <w:rPr>
          <w:rFonts w:cstheme="minorHAnsi"/>
          <w:sz w:val="24"/>
          <w:szCs w:val="24"/>
        </w:rPr>
        <w:t xml:space="preserve"> and </w:t>
      </w:r>
      <w:r w:rsidRPr="0082041D">
        <w:rPr>
          <w:rFonts w:cstheme="minorHAnsi"/>
          <w:sz w:val="24"/>
          <w:szCs w:val="24"/>
        </w:rPr>
        <w:t xml:space="preserve">to improve on past </w:t>
      </w:r>
      <w:r w:rsidR="00C4345C" w:rsidRPr="0082041D">
        <w:rPr>
          <w:rFonts w:cstheme="minorHAnsi"/>
          <w:sz w:val="24"/>
          <w:szCs w:val="24"/>
        </w:rPr>
        <w:t>understanding and</w:t>
      </w:r>
      <w:r w:rsidRPr="0082041D">
        <w:rPr>
          <w:rFonts w:cstheme="minorHAnsi"/>
          <w:sz w:val="24"/>
          <w:szCs w:val="24"/>
        </w:rPr>
        <w:t xml:space="preserve"> ensure it fits in the world in which we live</w:t>
      </w:r>
      <w:proofErr w:type="gramEnd"/>
      <w:r w:rsidRPr="0082041D">
        <w:rPr>
          <w:rFonts w:cstheme="minorHAnsi"/>
          <w:sz w:val="24"/>
          <w:szCs w:val="24"/>
        </w:rPr>
        <w:t xml:space="preserve">. </w:t>
      </w:r>
      <w:r w:rsidR="00C4345C" w:rsidRPr="006222FF">
        <w:rPr>
          <w:rFonts w:cstheme="minorHAnsi"/>
          <w:sz w:val="24"/>
          <w:szCs w:val="24"/>
        </w:rPr>
        <w:t>Morgan (2007)</w:t>
      </w:r>
      <w:r w:rsidR="00C4345C">
        <w:rPr>
          <w:rFonts w:cstheme="minorHAnsi"/>
          <w:sz w:val="24"/>
          <w:szCs w:val="24"/>
        </w:rPr>
        <w:t xml:space="preserve"> within a</w:t>
      </w:r>
      <w:r w:rsidR="00C4345C" w:rsidRPr="006222FF">
        <w:rPr>
          <w:rFonts w:cstheme="minorHAnsi"/>
          <w:sz w:val="24"/>
          <w:szCs w:val="24"/>
        </w:rPr>
        <w:t xml:space="preserve"> pragmatic</w:t>
      </w:r>
      <w:r w:rsidR="00C4345C" w:rsidRPr="0082041D">
        <w:rPr>
          <w:rFonts w:cstheme="minorHAnsi"/>
          <w:sz w:val="24"/>
          <w:szCs w:val="24"/>
        </w:rPr>
        <w:t xml:space="preserve"> approach</w:t>
      </w:r>
      <w:r w:rsidR="00C4345C">
        <w:rPr>
          <w:rFonts w:cstheme="minorHAnsi"/>
          <w:sz w:val="24"/>
          <w:szCs w:val="24"/>
        </w:rPr>
        <w:t xml:space="preserve"> </w:t>
      </w:r>
      <w:proofErr w:type="gramStart"/>
      <w:r w:rsidR="003A619E">
        <w:rPr>
          <w:rFonts w:cstheme="minorHAnsi"/>
          <w:sz w:val="24"/>
          <w:szCs w:val="24"/>
        </w:rPr>
        <w:t>it’s</w:t>
      </w:r>
      <w:proofErr w:type="gramEnd"/>
      <w:r w:rsidR="00C4345C">
        <w:rPr>
          <w:rFonts w:cstheme="minorHAnsi"/>
          <w:sz w:val="24"/>
          <w:szCs w:val="24"/>
        </w:rPr>
        <w:t xml:space="preserve"> important to ascertain what knowledge from one method </w:t>
      </w:r>
      <w:r w:rsidR="00C4345C" w:rsidRPr="0082041D">
        <w:rPr>
          <w:rFonts w:cstheme="minorHAnsi"/>
          <w:sz w:val="24"/>
          <w:szCs w:val="24"/>
        </w:rPr>
        <w:t xml:space="preserve">in </w:t>
      </w:r>
      <w:r w:rsidR="00C4345C">
        <w:rPr>
          <w:rFonts w:cstheme="minorHAnsi"/>
          <w:sz w:val="24"/>
          <w:szCs w:val="24"/>
        </w:rPr>
        <w:t>a</w:t>
      </w:r>
      <w:r w:rsidR="00C4345C" w:rsidRPr="0082041D">
        <w:rPr>
          <w:rFonts w:cstheme="minorHAnsi"/>
          <w:sz w:val="24"/>
          <w:szCs w:val="24"/>
        </w:rPr>
        <w:t xml:space="preserve"> specific setting </w:t>
      </w:r>
      <w:r w:rsidR="00C4345C">
        <w:rPr>
          <w:rFonts w:cstheme="minorHAnsi"/>
          <w:sz w:val="24"/>
          <w:szCs w:val="24"/>
        </w:rPr>
        <w:t xml:space="preserve">can be applied </w:t>
      </w:r>
      <w:r w:rsidR="00C4345C" w:rsidRPr="006222FF">
        <w:rPr>
          <w:rFonts w:cstheme="minorHAnsi"/>
          <w:sz w:val="24"/>
          <w:szCs w:val="24"/>
        </w:rPr>
        <w:t>in other circumstances.</w:t>
      </w:r>
      <w:r w:rsidR="00C4345C">
        <w:rPr>
          <w:rFonts w:cstheme="minorHAnsi"/>
          <w:sz w:val="24"/>
          <w:szCs w:val="24"/>
        </w:rPr>
        <w:t xml:space="preserve"> T</w:t>
      </w:r>
      <w:r w:rsidR="00C4345C" w:rsidRPr="006222FF">
        <w:rPr>
          <w:rFonts w:cstheme="minorHAnsi"/>
          <w:sz w:val="24"/>
          <w:szCs w:val="24"/>
        </w:rPr>
        <w:t>his involves a pro</w:t>
      </w:r>
      <w:r w:rsidR="00C4345C">
        <w:rPr>
          <w:rFonts w:cstheme="minorHAnsi"/>
          <w:sz w:val="24"/>
          <w:szCs w:val="24"/>
        </w:rPr>
        <w:t xml:space="preserve">cess of working back and forth between </w:t>
      </w:r>
      <w:r w:rsidR="00C4345C" w:rsidRPr="006222FF">
        <w:rPr>
          <w:rFonts w:cstheme="minorHAnsi"/>
          <w:sz w:val="24"/>
          <w:szCs w:val="24"/>
        </w:rPr>
        <w:t>results and their mor</w:t>
      </w:r>
      <w:r w:rsidR="00C4345C">
        <w:rPr>
          <w:rFonts w:cstheme="minorHAnsi"/>
          <w:sz w:val="24"/>
          <w:szCs w:val="24"/>
        </w:rPr>
        <w:t>e general implications.</w:t>
      </w:r>
    </w:p>
    <w:p w:rsidR="0082041D" w:rsidRDefault="0082041D" w:rsidP="0082041D">
      <w:pPr>
        <w:spacing w:after="100" w:afterAutospacing="1" w:line="360" w:lineRule="auto"/>
        <w:rPr>
          <w:rFonts w:cstheme="minorHAnsi"/>
          <w:sz w:val="24"/>
          <w:szCs w:val="24"/>
        </w:rPr>
      </w:pPr>
    </w:p>
    <w:p w:rsidR="0082041D" w:rsidRPr="0082041D" w:rsidRDefault="008A04DA" w:rsidP="0082041D">
      <w:pPr>
        <w:spacing w:after="100" w:afterAutospacing="1" w:line="360" w:lineRule="auto"/>
        <w:rPr>
          <w:rFonts w:cstheme="minorHAnsi"/>
          <w:sz w:val="24"/>
          <w:szCs w:val="24"/>
        </w:rPr>
      </w:pPr>
      <w:r>
        <w:rPr>
          <w:rFonts w:cstheme="minorHAnsi"/>
          <w:sz w:val="24"/>
          <w:szCs w:val="24"/>
        </w:rPr>
        <w:t>Johnson et al</w:t>
      </w:r>
      <w:r w:rsidR="0082041D" w:rsidRPr="006222FF">
        <w:rPr>
          <w:rFonts w:cstheme="minorHAnsi"/>
          <w:sz w:val="24"/>
          <w:szCs w:val="24"/>
        </w:rPr>
        <w:t xml:space="preserve"> (2007), pragmatism acknowledges how people's daily interactions with their surroundings </w:t>
      </w:r>
      <w:proofErr w:type="gramStart"/>
      <w:r w:rsidR="0082041D" w:rsidRPr="006222FF">
        <w:rPr>
          <w:rFonts w:cstheme="minorHAnsi"/>
          <w:sz w:val="24"/>
          <w:szCs w:val="24"/>
        </w:rPr>
        <w:t>are influenced</w:t>
      </w:r>
      <w:proofErr w:type="gramEnd"/>
      <w:r w:rsidR="0082041D" w:rsidRPr="0082041D">
        <w:rPr>
          <w:rFonts w:cstheme="minorHAnsi"/>
          <w:sz w:val="24"/>
          <w:szCs w:val="24"/>
        </w:rPr>
        <w:t xml:space="preserve"> by the physical, social, and psychological world, recognising the need for individuals to constantly adapt to new situations and environments.</w:t>
      </w:r>
      <w:r w:rsidR="00C4345C">
        <w:rPr>
          <w:rFonts w:cstheme="minorHAnsi"/>
          <w:sz w:val="24"/>
          <w:szCs w:val="24"/>
        </w:rPr>
        <w:t xml:space="preserve"> </w:t>
      </w:r>
      <w:r w:rsidR="00AD256D" w:rsidRPr="006222FF">
        <w:rPr>
          <w:rFonts w:cstheme="minorHAnsi"/>
          <w:sz w:val="24"/>
          <w:szCs w:val="24"/>
        </w:rPr>
        <w:t xml:space="preserve">Morgan (2007) suggests that using </w:t>
      </w:r>
      <w:r w:rsidR="00AD256D" w:rsidRPr="006222FF">
        <w:rPr>
          <w:rFonts w:cstheme="minorHAnsi"/>
          <w:sz w:val="24"/>
          <w:szCs w:val="24"/>
        </w:rPr>
        <w:lastRenderedPageBreak/>
        <w:t xml:space="preserve">a pragmatic approach we can assert that </w:t>
      </w:r>
      <w:r w:rsidR="00AD256D" w:rsidRPr="003E1212">
        <w:rPr>
          <w:rFonts w:cstheme="minorHAnsi"/>
          <w:sz w:val="24"/>
          <w:szCs w:val="24"/>
        </w:rPr>
        <w:t xml:space="preserve">theirs both a single real word and those individuals have their own unique interpretation of that world.  </w:t>
      </w:r>
      <w:r w:rsidR="006222FF" w:rsidRPr="003E1212">
        <w:rPr>
          <w:rFonts w:cstheme="minorHAnsi"/>
          <w:sz w:val="24"/>
          <w:szCs w:val="24"/>
        </w:rPr>
        <w:t>Mertens (2018</w:t>
      </w:r>
      <w:r w:rsidR="0082041D" w:rsidRPr="003E1212">
        <w:rPr>
          <w:rFonts w:cstheme="minorHAnsi"/>
          <w:sz w:val="24"/>
          <w:szCs w:val="24"/>
        </w:rPr>
        <w:t xml:space="preserve">) suggests that a pragmatic approach allows researchers to create research agendas based on the respondent experiences, and that by gaining a deeper understanding of organisational process and staff member </w:t>
      </w:r>
      <w:r w:rsidR="00AD256D" w:rsidRPr="003E1212">
        <w:rPr>
          <w:rFonts w:cstheme="minorHAnsi"/>
          <w:sz w:val="24"/>
          <w:szCs w:val="24"/>
        </w:rPr>
        <w:t>behaviours, experiences,</w:t>
      </w:r>
      <w:r w:rsidR="0082041D" w:rsidRPr="003E1212">
        <w:rPr>
          <w:rFonts w:cstheme="minorHAnsi"/>
          <w:sz w:val="24"/>
          <w:szCs w:val="24"/>
        </w:rPr>
        <w:t xml:space="preserve"> and understanding the connections between these </w:t>
      </w:r>
      <w:r w:rsidR="0095543D" w:rsidRPr="003E1212">
        <w:rPr>
          <w:rFonts w:cstheme="minorHAnsi"/>
          <w:sz w:val="24"/>
          <w:szCs w:val="24"/>
        </w:rPr>
        <w:t>experiences will</w:t>
      </w:r>
      <w:r w:rsidR="0082041D" w:rsidRPr="003E1212">
        <w:rPr>
          <w:rFonts w:cstheme="minorHAnsi"/>
          <w:sz w:val="24"/>
          <w:szCs w:val="24"/>
        </w:rPr>
        <w:t xml:space="preserve"> enable the research to be of practical value through the creation of actionable knowledge.</w:t>
      </w:r>
      <w:r w:rsidR="0082041D" w:rsidRPr="0082041D">
        <w:rPr>
          <w:rFonts w:cstheme="minorHAnsi"/>
          <w:sz w:val="24"/>
          <w:szCs w:val="24"/>
        </w:rPr>
        <w:t xml:space="preserve"> </w:t>
      </w:r>
      <w:r w:rsidR="00C4345C">
        <w:rPr>
          <w:rFonts w:cstheme="minorHAnsi"/>
          <w:sz w:val="24"/>
          <w:szCs w:val="24"/>
        </w:rPr>
        <w:t xml:space="preserve"> </w:t>
      </w:r>
    </w:p>
    <w:p w:rsidR="0082041D" w:rsidRPr="0082041D" w:rsidRDefault="0082041D" w:rsidP="0082041D">
      <w:pPr>
        <w:spacing w:after="100" w:afterAutospacing="1" w:line="360" w:lineRule="auto"/>
        <w:rPr>
          <w:rFonts w:cstheme="minorHAnsi"/>
          <w:b/>
          <w:sz w:val="24"/>
          <w:szCs w:val="24"/>
          <w:u w:val="single"/>
        </w:rPr>
      </w:pPr>
    </w:p>
    <w:p w:rsidR="0082041D" w:rsidRPr="0082041D" w:rsidRDefault="0082041D" w:rsidP="0082041D">
      <w:pPr>
        <w:pStyle w:val="ListParagraph"/>
        <w:numPr>
          <w:ilvl w:val="0"/>
          <w:numId w:val="7"/>
        </w:numPr>
        <w:spacing w:after="100" w:afterAutospacing="1" w:line="360" w:lineRule="auto"/>
        <w:rPr>
          <w:rFonts w:cstheme="minorHAnsi"/>
          <w:b/>
          <w:sz w:val="24"/>
          <w:szCs w:val="24"/>
        </w:rPr>
      </w:pPr>
      <w:r w:rsidRPr="0082041D">
        <w:rPr>
          <w:rFonts w:cstheme="minorHAnsi"/>
          <w:b/>
          <w:sz w:val="24"/>
          <w:szCs w:val="24"/>
        </w:rPr>
        <w:t>Participant selection and Sample Size</w:t>
      </w:r>
    </w:p>
    <w:p w:rsidR="0082041D" w:rsidRPr="0082041D" w:rsidRDefault="00D85135" w:rsidP="0082041D">
      <w:pPr>
        <w:spacing w:after="100" w:afterAutospacing="1" w:line="360" w:lineRule="auto"/>
        <w:rPr>
          <w:sz w:val="24"/>
          <w:szCs w:val="24"/>
        </w:rPr>
      </w:pPr>
      <w:r>
        <w:rPr>
          <w:sz w:val="24"/>
          <w:szCs w:val="24"/>
        </w:rPr>
        <w:t xml:space="preserve">WNCR has a large user </w:t>
      </w:r>
      <w:r w:rsidR="003A619E">
        <w:rPr>
          <w:sz w:val="24"/>
          <w:szCs w:val="24"/>
        </w:rPr>
        <w:t>base;</w:t>
      </w:r>
      <w:r>
        <w:rPr>
          <w:sz w:val="24"/>
          <w:szCs w:val="24"/>
        </w:rPr>
        <w:t xml:space="preserve"> n</w:t>
      </w:r>
      <w:r w:rsidR="0082041D" w:rsidRPr="0082041D">
        <w:rPr>
          <w:sz w:val="24"/>
          <w:szCs w:val="24"/>
        </w:rPr>
        <w:t xml:space="preserve">ursing staff who work in adult inpatient areas are the principle users and will be the primary target of the questionnaire. Other users of WNCR are most likely to view or input data into an area of WNCR. Future studies to understanding their experiences of WNCR would be useful but they are not the primary target group for this evaluation.  </w:t>
      </w:r>
    </w:p>
    <w:p w:rsidR="0082041D" w:rsidRPr="0082041D" w:rsidRDefault="0082041D" w:rsidP="0082041D">
      <w:pPr>
        <w:spacing w:after="100" w:afterAutospacing="1" w:line="360" w:lineRule="auto"/>
        <w:rPr>
          <w:rFonts w:cstheme="minorHAnsi"/>
          <w:sz w:val="24"/>
          <w:szCs w:val="24"/>
        </w:rPr>
      </w:pPr>
    </w:p>
    <w:p w:rsidR="0082041D" w:rsidRDefault="0082041D" w:rsidP="0082041D">
      <w:pPr>
        <w:spacing w:after="100" w:afterAutospacing="1" w:line="360" w:lineRule="auto"/>
        <w:rPr>
          <w:rFonts w:cstheme="minorHAnsi"/>
          <w:sz w:val="24"/>
          <w:szCs w:val="24"/>
        </w:rPr>
      </w:pPr>
      <w:r w:rsidRPr="006222FF">
        <w:rPr>
          <w:sz w:val="24"/>
          <w:szCs w:val="24"/>
        </w:rPr>
        <w:t>Friedman (2022) believes</w:t>
      </w:r>
      <w:r w:rsidRPr="0082041D">
        <w:rPr>
          <w:sz w:val="24"/>
          <w:szCs w:val="24"/>
        </w:rPr>
        <w:t xml:space="preserve"> it is never possible to sample </w:t>
      </w:r>
      <w:r w:rsidR="00D85135">
        <w:rPr>
          <w:sz w:val="24"/>
          <w:szCs w:val="24"/>
        </w:rPr>
        <w:t xml:space="preserve">all users of an </w:t>
      </w:r>
      <w:r w:rsidRPr="0082041D">
        <w:rPr>
          <w:sz w:val="24"/>
          <w:szCs w:val="24"/>
        </w:rPr>
        <w:t>information resource, and that it is more practical to choose a representative sample</w:t>
      </w:r>
      <w:r w:rsidR="00D85135">
        <w:rPr>
          <w:sz w:val="24"/>
          <w:szCs w:val="24"/>
        </w:rPr>
        <w:t xml:space="preserve">. </w:t>
      </w:r>
      <w:r w:rsidRPr="0082041D">
        <w:rPr>
          <w:sz w:val="24"/>
          <w:szCs w:val="24"/>
        </w:rPr>
        <w:t xml:space="preserve">Based on estimate of 2500 nursing users of WNCR </w:t>
      </w:r>
      <w:r w:rsidR="00FC057F">
        <w:rPr>
          <w:sz w:val="24"/>
          <w:szCs w:val="24"/>
        </w:rPr>
        <w:t xml:space="preserve">and a </w:t>
      </w:r>
      <w:r w:rsidR="00FC057F" w:rsidRPr="0082041D">
        <w:rPr>
          <w:sz w:val="24"/>
          <w:szCs w:val="24"/>
        </w:rPr>
        <w:t>confidence level of 95% an</w:t>
      </w:r>
      <w:r w:rsidR="00FC057F">
        <w:rPr>
          <w:sz w:val="24"/>
          <w:szCs w:val="24"/>
        </w:rPr>
        <w:t xml:space="preserve">d 5% margin of error </w:t>
      </w:r>
      <w:r w:rsidR="00D85135">
        <w:rPr>
          <w:sz w:val="24"/>
          <w:szCs w:val="24"/>
        </w:rPr>
        <w:t xml:space="preserve">the ideal sample size of 333 </w:t>
      </w:r>
      <w:proofErr w:type="gramStart"/>
      <w:r w:rsidR="00D85135">
        <w:rPr>
          <w:sz w:val="24"/>
          <w:szCs w:val="24"/>
        </w:rPr>
        <w:t>was calculated</w:t>
      </w:r>
      <w:proofErr w:type="gramEnd"/>
      <w:r w:rsidR="00D85135">
        <w:rPr>
          <w:sz w:val="24"/>
          <w:szCs w:val="24"/>
        </w:rPr>
        <w:t xml:space="preserve"> using </w:t>
      </w:r>
      <w:r w:rsidRPr="0082041D">
        <w:rPr>
          <w:sz w:val="24"/>
          <w:szCs w:val="24"/>
        </w:rPr>
        <w:t>the Qualtrics (2023) sample size calculator</w:t>
      </w:r>
      <w:r w:rsidR="00FC057F">
        <w:rPr>
          <w:sz w:val="24"/>
          <w:szCs w:val="24"/>
        </w:rPr>
        <w:t xml:space="preserve">. </w:t>
      </w:r>
      <w:r w:rsidR="00AD256D">
        <w:rPr>
          <w:sz w:val="24"/>
          <w:szCs w:val="24"/>
        </w:rPr>
        <w:t>P</w:t>
      </w:r>
      <w:r w:rsidR="00FC057F">
        <w:rPr>
          <w:sz w:val="24"/>
          <w:szCs w:val="24"/>
        </w:rPr>
        <w:t>ermission will be sort to circulate the questionnaire and t</w:t>
      </w:r>
      <w:r w:rsidRPr="0082041D">
        <w:rPr>
          <w:sz w:val="24"/>
          <w:szCs w:val="24"/>
        </w:rPr>
        <w:t>he sample group</w:t>
      </w:r>
      <w:r w:rsidR="00FC057F">
        <w:rPr>
          <w:sz w:val="24"/>
          <w:szCs w:val="24"/>
        </w:rPr>
        <w:t xml:space="preserve"> </w:t>
      </w:r>
      <w:proofErr w:type="gramStart"/>
      <w:r w:rsidR="00FC057F">
        <w:rPr>
          <w:sz w:val="24"/>
          <w:szCs w:val="24"/>
        </w:rPr>
        <w:t>will be contacted</w:t>
      </w:r>
      <w:proofErr w:type="gramEnd"/>
      <w:r w:rsidR="00FC057F">
        <w:rPr>
          <w:sz w:val="24"/>
          <w:szCs w:val="24"/>
        </w:rPr>
        <w:t xml:space="preserve"> via an email </w:t>
      </w:r>
      <w:r w:rsidR="00FC057F" w:rsidRPr="0082041D">
        <w:rPr>
          <w:sz w:val="24"/>
          <w:szCs w:val="24"/>
        </w:rPr>
        <w:t>this will clearly state the aim of the questionnaire to gather information for academic purposes</w:t>
      </w:r>
      <w:r w:rsidR="00FC057F">
        <w:rPr>
          <w:sz w:val="24"/>
          <w:szCs w:val="24"/>
        </w:rPr>
        <w:t xml:space="preserve">, a link to the questionnaire will </w:t>
      </w:r>
      <w:r w:rsidRPr="0082041D">
        <w:rPr>
          <w:sz w:val="24"/>
          <w:szCs w:val="24"/>
        </w:rPr>
        <w:t xml:space="preserve">be placed on the </w:t>
      </w:r>
      <w:r w:rsidR="00FC057F">
        <w:rPr>
          <w:sz w:val="24"/>
          <w:szCs w:val="24"/>
        </w:rPr>
        <w:t xml:space="preserve">HB </w:t>
      </w:r>
      <w:r w:rsidRPr="0082041D">
        <w:rPr>
          <w:sz w:val="24"/>
          <w:szCs w:val="24"/>
        </w:rPr>
        <w:t>WNCR homepage</w:t>
      </w:r>
      <w:r w:rsidR="00FC057F">
        <w:rPr>
          <w:sz w:val="24"/>
          <w:szCs w:val="24"/>
        </w:rPr>
        <w:t>.</w:t>
      </w:r>
      <w:r w:rsidRPr="0082041D">
        <w:rPr>
          <w:sz w:val="24"/>
          <w:szCs w:val="24"/>
        </w:rPr>
        <w:t xml:space="preserve"> </w:t>
      </w:r>
      <w:r w:rsidR="00FC057F">
        <w:rPr>
          <w:sz w:val="24"/>
          <w:szCs w:val="24"/>
        </w:rPr>
        <w:t xml:space="preserve">Staff </w:t>
      </w:r>
      <w:proofErr w:type="gramStart"/>
      <w:r w:rsidR="00FC057F">
        <w:rPr>
          <w:sz w:val="24"/>
          <w:szCs w:val="24"/>
        </w:rPr>
        <w:t>will also be asked</w:t>
      </w:r>
      <w:proofErr w:type="gramEnd"/>
      <w:r w:rsidR="00FC057F">
        <w:rPr>
          <w:sz w:val="24"/>
          <w:szCs w:val="24"/>
        </w:rPr>
        <w:t xml:space="preserve"> </w:t>
      </w:r>
      <w:r w:rsidRPr="0082041D">
        <w:rPr>
          <w:rFonts w:cstheme="minorHAnsi"/>
          <w:sz w:val="24"/>
          <w:szCs w:val="24"/>
        </w:rPr>
        <w:t xml:space="preserve">if they wish to participate in a series of focus groups and to </w:t>
      </w:r>
      <w:r w:rsidRPr="003A619E">
        <w:rPr>
          <w:rFonts w:cstheme="minorHAnsi"/>
          <w:sz w:val="24"/>
          <w:szCs w:val="24"/>
        </w:rPr>
        <w:t>complete a form asking for basic informati</w:t>
      </w:r>
      <w:r w:rsidR="00FC057F" w:rsidRPr="003A619E">
        <w:rPr>
          <w:rFonts w:cstheme="minorHAnsi"/>
          <w:sz w:val="24"/>
          <w:szCs w:val="24"/>
        </w:rPr>
        <w:t>on on their role, preferred date</w:t>
      </w:r>
      <w:r w:rsidRPr="003A619E">
        <w:rPr>
          <w:rFonts w:cstheme="minorHAnsi"/>
          <w:sz w:val="24"/>
          <w:szCs w:val="24"/>
        </w:rPr>
        <w:t xml:space="preserve"> of attendance and whether they wish to attend via Microsoft teams or face to face. </w:t>
      </w:r>
      <w:r w:rsidR="003A619E" w:rsidRPr="003A619E">
        <w:rPr>
          <w:rFonts w:cstheme="minorHAnsi"/>
          <w:sz w:val="24"/>
          <w:szCs w:val="24"/>
        </w:rPr>
        <w:t xml:space="preserve">Bowling (2023) identifies that </w:t>
      </w:r>
      <w:r w:rsidRPr="003A619E">
        <w:rPr>
          <w:rFonts w:cstheme="minorHAnsi"/>
          <w:sz w:val="24"/>
          <w:szCs w:val="24"/>
        </w:rPr>
        <w:t xml:space="preserve">due </w:t>
      </w:r>
      <w:r w:rsidR="003A619E" w:rsidRPr="003A619E">
        <w:rPr>
          <w:rFonts w:cstheme="minorHAnsi"/>
          <w:sz w:val="24"/>
          <w:szCs w:val="24"/>
        </w:rPr>
        <w:t xml:space="preserve">to the size of the staff pool there is </w:t>
      </w:r>
      <w:r w:rsidRPr="003A619E">
        <w:rPr>
          <w:rFonts w:cstheme="minorHAnsi"/>
          <w:sz w:val="24"/>
          <w:szCs w:val="24"/>
        </w:rPr>
        <w:t xml:space="preserve">likely to be a </w:t>
      </w:r>
      <w:r w:rsidR="003A619E" w:rsidRPr="003A619E">
        <w:rPr>
          <w:rFonts w:cstheme="minorHAnsi"/>
          <w:sz w:val="24"/>
          <w:szCs w:val="24"/>
        </w:rPr>
        <w:t>significant non-response rate</w:t>
      </w:r>
      <w:r w:rsidRPr="003A619E">
        <w:rPr>
          <w:rFonts w:cstheme="minorHAnsi"/>
          <w:sz w:val="24"/>
          <w:szCs w:val="24"/>
        </w:rPr>
        <w:t>.</w:t>
      </w:r>
    </w:p>
    <w:p w:rsidR="00AD256D" w:rsidRPr="0082041D" w:rsidRDefault="00AD256D" w:rsidP="0082041D">
      <w:pPr>
        <w:spacing w:after="100" w:afterAutospacing="1" w:line="360" w:lineRule="auto"/>
        <w:rPr>
          <w:rFonts w:cstheme="minorHAnsi"/>
          <w:b/>
          <w:sz w:val="24"/>
          <w:szCs w:val="24"/>
          <w:u w:val="single"/>
        </w:rPr>
      </w:pPr>
    </w:p>
    <w:p w:rsidR="0082041D" w:rsidRPr="0082041D" w:rsidRDefault="0082041D" w:rsidP="0082041D">
      <w:pPr>
        <w:spacing w:after="100" w:afterAutospacing="1" w:line="360" w:lineRule="auto"/>
        <w:rPr>
          <w:sz w:val="24"/>
          <w:szCs w:val="24"/>
        </w:rPr>
      </w:pPr>
      <w:proofErr w:type="gramStart"/>
      <w:r w:rsidRPr="0082041D">
        <w:rPr>
          <w:sz w:val="24"/>
          <w:szCs w:val="24"/>
        </w:rPr>
        <w:t xml:space="preserve">Agency nurses may </w:t>
      </w:r>
      <w:r w:rsidR="00AD256D">
        <w:rPr>
          <w:sz w:val="24"/>
          <w:szCs w:val="24"/>
        </w:rPr>
        <w:t xml:space="preserve">use </w:t>
      </w:r>
      <w:r w:rsidRPr="0082041D">
        <w:rPr>
          <w:sz w:val="24"/>
          <w:szCs w:val="24"/>
        </w:rPr>
        <w:t xml:space="preserve">WNCR </w:t>
      </w:r>
      <w:r w:rsidR="00AD256D">
        <w:rPr>
          <w:sz w:val="24"/>
          <w:szCs w:val="24"/>
        </w:rPr>
        <w:t>in</w:t>
      </w:r>
      <w:r w:rsidRPr="0082041D">
        <w:rPr>
          <w:sz w:val="24"/>
          <w:szCs w:val="24"/>
        </w:rPr>
        <w:t xml:space="preserve"> several HBs</w:t>
      </w:r>
      <w:r w:rsidR="00AD256D">
        <w:rPr>
          <w:sz w:val="24"/>
          <w:szCs w:val="24"/>
        </w:rPr>
        <w:t xml:space="preserve">, </w:t>
      </w:r>
      <w:r w:rsidRPr="0082041D">
        <w:rPr>
          <w:sz w:val="24"/>
          <w:szCs w:val="24"/>
        </w:rPr>
        <w:t xml:space="preserve">their replies may be biased by </w:t>
      </w:r>
      <w:r w:rsidR="00AD256D">
        <w:rPr>
          <w:sz w:val="24"/>
          <w:szCs w:val="24"/>
        </w:rPr>
        <w:t xml:space="preserve">experiences in other health boards, </w:t>
      </w:r>
      <w:r w:rsidRPr="0082041D">
        <w:rPr>
          <w:sz w:val="24"/>
          <w:szCs w:val="24"/>
        </w:rPr>
        <w:t>this bias will be recognised and agency nurses respons</w:t>
      </w:r>
      <w:r w:rsidR="00AD256D">
        <w:rPr>
          <w:sz w:val="24"/>
          <w:szCs w:val="24"/>
        </w:rPr>
        <w:t>es will be reported separately</w:t>
      </w:r>
      <w:r w:rsidRPr="0082041D">
        <w:rPr>
          <w:sz w:val="24"/>
          <w:szCs w:val="24"/>
        </w:rPr>
        <w:t xml:space="preserve">, </w:t>
      </w:r>
      <w:r w:rsidR="00AD256D">
        <w:rPr>
          <w:sz w:val="24"/>
          <w:szCs w:val="24"/>
        </w:rPr>
        <w:t xml:space="preserve">an evaluation aimed at </w:t>
      </w:r>
      <w:r w:rsidRPr="0082041D">
        <w:rPr>
          <w:sz w:val="24"/>
          <w:szCs w:val="24"/>
        </w:rPr>
        <w:t xml:space="preserve">understand the effects of digitalisation on our temporary workforce and how </w:t>
      </w:r>
      <w:r w:rsidRPr="0082041D">
        <w:rPr>
          <w:sz w:val="24"/>
          <w:szCs w:val="24"/>
        </w:rPr>
        <w:lastRenderedPageBreak/>
        <w:t>restricted access to systems affects their workflow and patient safety</w:t>
      </w:r>
      <w:r w:rsidR="00AD256D">
        <w:rPr>
          <w:sz w:val="24"/>
          <w:szCs w:val="24"/>
        </w:rPr>
        <w:t xml:space="preserve"> would also be helpful but out of scope here.</w:t>
      </w:r>
      <w:proofErr w:type="gramEnd"/>
    </w:p>
    <w:p w:rsidR="0082041D" w:rsidRPr="004F5E70" w:rsidRDefault="0082041D" w:rsidP="0082041D">
      <w:pPr>
        <w:spacing w:after="100" w:afterAutospacing="1" w:line="360" w:lineRule="auto"/>
        <w:contextualSpacing/>
        <w:rPr>
          <w:sz w:val="24"/>
          <w:szCs w:val="24"/>
        </w:rPr>
      </w:pPr>
    </w:p>
    <w:p w:rsidR="0082041D" w:rsidRPr="0082041D" w:rsidRDefault="00AD256D" w:rsidP="0082041D">
      <w:pPr>
        <w:spacing w:after="100" w:afterAutospacing="1" w:line="360" w:lineRule="auto"/>
        <w:contextualSpacing/>
        <w:rPr>
          <w:sz w:val="24"/>
          <w:szCs w:val="24"/>
        </w:rPr>
      </w:pPr>
      <w:r>
        <w:rPr>
          <w:sz w:val="24"/>
          <w:szCs w:val="24"/>
        </w:rPr>
        <w:t>Parahoo (2014) suggests that</w:t>
      </w:r>
      <w:r w:rsidR="0082041D" w:rsidRPr="0082041D">
        <w:rPr>
          <w:sz w:val="24"/>
          <w:szCs w:val="24"/>
        </w:rPr>
        <w:t xml:space="preserve"> the use of volunteer sampling is the weakest form of sampling, identifying it as a sample of convenience where the researcher has little control over who</w:t>
      </w:r>
      <w:r>
        <w:rPr>
          <w:sz w:val="24"/>
          <w:szCs w:val="24"/>
        </w:rPr>
        <w:t xml:space="preserve"> is taking part and suggests those</w:t>
      </w:r>
      <w:r w:rsidR="0082041D" w:rsidRPr="0082041D">
        <w:rPr>
          <w:sz w:val="24"/>
          <w:szCs w:val="24"/>
        </w:rPr>
        <w:t xml:space="preserve"> </w:t>
      </w:r>
      <w:r>
        <w:rPr>
          <w:sz w:val="24"/>
          <w:szCs w:val="24"/>
        </w:rPr>
        <w:t>r</w:t>
      </w:r>
      <w:r w:rsidR="0082041D" w:rsidRPr="0082041D">
        <w:rPr>
          <w:sz w:val="24"/>
          <w:szCs w:val="24"/>
        </w:rPr>
        <w:t>ecruit</w:t>
      </w:r>
      <w:r>
        <w:rPr>
          <w:sz w:val="24"/>
          <w:szCs w:val="24"/>
        </w:rPr>
        <w:t>ed</w:t>
      </w:r>
      <w:r w:rsidR="0082041D" w:rsidRPr="0082041D">
        <w:rPr>
          <w:sz w:val="24"/>
          <w:szCs w:val="24"/>
        </w:rPr>
        <w:t xml:space="preserve"> </w:t>
      </w:r>
      <w:r>
        <w:rPr>
          <w:sz w:val="24"/>
          <w:szCs w:val="24"/>
        </w:rPr>
        <w:t xml:space="preserve">may be </w:t>
      </w:r>
      <w:r w:rsidR="0082041D" w:rsidRPr="0082041D">
        <w:rPr>
          <w:sz w:val="24"/>
          <w:szCs w:val="24"/>
        </w:rPr>
        <w:t xml:space="preserve">conformist </w:t>
      </w:r>
      <w:r>
        <w:rPr>
          <w:sz w:val="24"/>
          <w:szCs w:val="24"/>
        </w:rPr>
        <w:t xml:space="preserve">with </w:t>
      </w:r>
      <w:r w:rsidR="0082041D" w:rsidRPr="0082041D">
        <w:rPr>
          <w:sz w:val="24"/>
          <w:szCs w:val="24"/>
        </w:rPr>
        <w:t>traditional viewpo</w:t>
      </w:r>
      <w:r w:rsidR="004F5E70">
        <w:rPr>
          <w:sz w:val="24"/>
          <w:szCs w:val="24"/>
        </w:rPr>
        <w:t>int</w:t>
      </w:r>
      <w:r>
        <w:rPr>
          <w:sz w:val="24"/>
          <w:szCs w:val="24"/>
        </w:rPr>
        <w:t>s</w:t>
      </w:r>
      <w:r w:rsidR="004F5E70">
        <w:rPr>
          <w:sz w:val="24"/>
          <w:szCs w:val="24"/>
        </w:rPr>
        <w:t xml:space="preserve"> and could bias the sample. T</w:t>
      </w:r>
      <w:r w:rsidR="0082041D" w:rsidRPr="0082041D">
        <w:rPr>
          <w:sz w:val="24"/>
          <w:szCs w:val="24"/>
        </w:rPr>
        <w:t xml:space="preserve">his method will however remove the risk of selection bias by the researcher who is familiar with most staff. </w:t>
      </w:r>
      <w:r w:rsidR="008C10DE">
        <w:rPr>
          <w:sz w:val="24"/>
          <w:szCs w:val="24"/>
        </w:rPr>
        <w:t xml:space="preserve">Creswell </w:t>
      </w:r>
      <w:r w:rsidR="0082041D" w:rsidRPr="008C10DE">
        <w:rPr>
          <w:sz w:val="24"/>
          <w:szCs w:val="24"/>
        </w:rPr>
        <w:t>(2014)</w:t>
      </w:r>
      <w:r w:rsidR="0082041D" w:rsidRPr="0082041D">
        <w:rPr>
          <w:sz w:val="24"/>
          <w:szCs w:val="24"/>
        </w:rPr>
        <w:t xml:space="preserve"> further identifies volunteer or convenience sampling as saving time, money and effort but at the expense of information and credibility.  </w:t>
      </w:r>
      <w:r>
        <w:rPr>
          <w:sz w:val="24"/>
          <w:szCs w:val="24"/>
        </w:rPr>
        <w:t>Gerrish and Lacey (2006</w:t>
      </w:r>
      <w:r w:rsidR="0082041D" w:rsidRPr="008C10DE">
        <w:rPr>
          <w:sz w:val="24"/>
          <w:szCs w:val="24"/>
        </w:rPr>
        <w:t>) identify</w:t>
      </w:r>
      <w:r w:rsidR="0082041D" w:rsidRPr="0082041D">
        <w:rPr>
          <w:sz w:val="24"/>
          <w:szCs w:val="24"/>
        </w:rPr>
        <w:t xml:space="preserve"> the use of convenience sampling as key to recruiting an accessible group of participants and the building of trustworthy relationships to facilitate qualitative research.</w:t>
      </w:r>
    </w:p>
    <w:p w:rsidR="0082041D" w:rsidRDefault="0082041D" w:rsidP="0082041D">
      <w:pPr>
        <w:spacing w:after="100" w:afterAutospacing="1" w:line="360" w:lineRule="auto"/>
        <w:rPr>
          <w:rFonts w:cstheme="minorHAnsi"/>
          <w:b/>
          <w:sz w:val="24"/>
          <w:szCs w:val="24"/>
        </w:rPr>
      </w:pPr>
    </w:p>
    <w:p w:rsidR="0082041D" w:rsidRPr="0082041D" w:rsidRDefault="0082041D" w:rsidP="0082041D">
      <w:pPr>
        <w:pStyle w:val="ListParagraph"/>
        <w:numPr>
          <w:ilvl w:val="0"/>
          <w:numId w:val="7"/>
        </w:numPr>
        <w:spacing w:after="100" w:afterAutospacing="1" w:line="360" w:lineRule="auto"/>
        <w:rPr>
          <w:rFonts w:cstheme="minorHAnsi"/>
          <w:b/>
          <w:sz w:val="24"/>
          <w:szCs w:val="24"/>
        </w:rPr>
      </w:pPr>
      <w:r w:rsidRPr="0082041D">
        <w:rPr>
          <w:rFonts w:cstheme="minorHAnsi"/>
          <w:b/>
          <w:sz w:val="24"/>
          <w:szCs w:val="24"/>
        </w:rPr>
        <w:t>Setting</w:t>
      </w:r>
    </w:p>
    <w:p w:rsidR="0082041D" w:rsidRDefault="0082041D" w:rsidP="0082041D">
      <w:pPr>
        <w:spacing w:after="100" w:afterAutospacing="1" w:line="360" w:lineRule="auto"/>
        <w:rPr>
          <w:sz w:val="24"/>
          <w:szCs w:val="24"/>
        </w:rPr>
      </w:pPr>
      <w:r w:rsidRPr="0082041D">
        <w:rPr>
          <w:sz w:val="24"/>
          <w:szCs w:val="24"/>
        </w:rPr>
        <w:t>T</w:t>
      </w:r>
      <w:r w:rsidR="00AD256D">
        <w:rPr>
          <w:sz w:val="24"/>
          <w:szCs w:val="24"/>
        </w:rPr>
        <w:t xml:space="preserve">he study will take place within a Welsh HB. The HB has three main hospital sites, </w:t>
      </w:r>
      <w:r w:rsidRPr="0082041D">
        <w:rPr>
          <w:sz w:val="24"/>
          <w:szCs w:val="24"/>
        </w:rPr>
        <w:t xml:space="preserve">including a large acute tertiary hospital, a medium sized sub-acute hospital and third smaller rehabilitation hospital, as well as a dedicated palliative care unit and a single warded cottage hospital. These sites deliver a variety of tertiary services including renal, cardiac, burns, trauma, neuro and elderly rehabilitation as well as </w:t>
      </w:r>
      <w:r w:rsidR="00AD256D">
        <w:rPr>
          <w:sz w:val="24"/>
          <w:szCs w:val="24"/>
        </w:rPr>
        <w:t xml:space="preserve">containing </w:t>
      </w:r>
      <w:r w:rsidRPr="0082041D">
        <w:rPr>
          <w:sz w:val="24"/>
          <w:szCs w:val="24"/>
        </w:rPr>
        <w:t xml:space="preserve">general and specialist medical and surgical wards. All hospital sites are digitally mature using multiple digital programmes e.g. EPrescribing, electronic white boards for patient </w:t>
      </w:r>
      <w:proofErr w:type="gramStart"/>
      <w:r w:rsidRPr="0082041D">
        <w:rPr>
          <w:sz w:val="24"/>
          <w:szCs w:val="24"/>
        </w:rPr>
        <w:t>flow and handovers</w:t>
      </w:r>
      <w:proofErr w:type="gramEnd"/>
      <w:r w:rsidRPr="0082041D">
        <w:rPr>
          <w:sz w:val="24"/>
          <w:szCs w:val="24"/>
        </w:rPr>
        <w:t xml:space="preserve"> and electronic test requests in addition to WNCR. </w:t>
      </w:r>
    </w:p>
    <w:p w:rsidR="00FA43BD" w:rsidRPr="0082041D" w:rsidRDefault="00FA43BD" w:rsidP="0082041D">
      <w:pPr>
        <w:spacing w:after="100" w:afterAutospacing="1" w:line="360" w:lineRule="auto"/>
        <w:rPr>
          <w:sz w:val="24"/>
          <w:szCs w:val="24"/>
        </w:rPr>
      </w:pPr>
    </w:p>
    <w:p w:rsidR="0082041D" w:rsidRPr="0082041D" w:rsidRDefault="0082041D" w:rsidP="0082041D">
      <w:pPr>
        <w:pStyle w:val="ListParagraph"/>
        <w:numPr>
          <w:ilvl w:val="0"/>
          <w:numId w:val="7"/>
        </w:numPr>
        <w:spacing w:after="100" w:afterAutospacing="1" w:line="360" w:lineRule="auto"/>
        <w:rPr>
          <w:rFonts w:cstheme="minorHAnsi"/>
          <w:b/>
          <w:sz w:val="24"/>
          <w:szCs w:val="24"/>
        </w:rPr>
      </w:pPr>
      <w:r w:rsidRPr="0082041D">
        <w:rPr>
          <w:rFonts w:cstheme="minorHAnsi"/>
          <w:b/>
          <w:sz w:val="24"/>
          <w:szCs w:val="24"/>
        </w:rPr>
        <w:t>Data collection Methods</w:t>
      </w:r>
    </w:p>
    <w:p w:rsidR="0082041D" w:rsidRPr="0082041D" w:rsidRDefault="0082041D" w:rsidP="0082041D">
      <w:pPr>
        <w:spacing w:after="100" w:afterAutospacing="1" w:line="360" w:lineRule="auto"/>
        <w:contextualSpacing/>
        <w:rPr>
          <w:rFonts w:eastAsia="Times New Roman" w:cstheme="minorHAnsi"/>
          <w:color w:val="000000" w:themeColor="text1"/>
          <w:sz w:val="24"/>
          <w:szCs w:val="24"/>
          <w:lang w:eastAsia="en-GB"/>
        </w:rPr>
      </w:pPr>
      <w:r w:rsidRPr="008C10DE">
        <w:rPr>
          <w:rFonts w:eastAsia="Times New Roman" w:cstheme="minorHAnsi"/>
          <w:color w:val="000000" w:themeColor="text1"/>
          <w:sz w:val="24"/>
          <w:szCs w:val="24"/>
          <w:lang w:eastAsia="en-GB"/>
        </w:rPr>
        <w:t>Paulus and Lester (2022)</w:t>
      </w:r>
      <w:r w:rsidRPr="0082041D">
        <w:rPr>
          <w:rFonts w:eastAsia="Times New Roman" w:cstheme="minorHAnsi"/>
          <w:color w:val="000000" w:themeColor="text1"/>
          <w:sz w:val="24"/>
          <w:szCs w:val="24"/>
          <w:lang w:eastAsia="en-GB"/>
        </w:rPr>
        <w:t xml:space="preserve"> </w:t>
      </w:r>
      <w:r w:rsidRPr="008C10DE">
        <w:rPr>
          <w:rFonts w:eastAsia="Times New Roman" w:cstheme="minorHAnsi"/>
          <w:color w:val="000000" w:themeColor="text1"/>
          <w:sz w:val="24"/>
          <w:szCs w:val="24"/>
          <w:lang w:eastAsia="en-GB"/>
        </w:rPr>
        <w:t>identify having a thorough understanding  of what’s kn</w:t>
      </w:r>
      <w:r w:rsidR="00AD256D">
        <w:rPr>
          <w:rFonts w:eastAsia="Times New Roman" w:cstheme="minorHAnsi"/>
          <w:color w:val="000000" w:themeColor="text1"/>
          <w:sz w:val="24"/>
          <w:szCs w:val="24"/>
          <w:lang w:eastAsia="en-GB"/>
        </w:rPr>
        <w:t>own and unknown about a topic as</w:t>
      </w:r>
      <w:r w:rsidRPr="008C10DE">
        <w:rPr>
          <w:rFonts w:eastAsia="Times New Roman" w:cstheme="minorHAnsi"/>
          <w:color w:val="000000" w:themeColor="text1"/>
          <w:sz w:val="24"/>
          <w:szCs w:val="24"/>
          <w:lang w:eastAsia="en-GB"/>
        </w:rPr>
        <w:t xml:space="preserve"> essential, and </w:t>
      </w:r>
      <w:r w:rsidR="008C10DE">
        <w:rPr>
          <w:rFonts w:eastAsia="Times New Roman" w:cstheme="minorHAnsi"/>
          <w:color w:val="000000" w:themeColor="text1"/>
          <w:sz w:val="24"/>
          <w:szCs w:val="24"/>
          <w:lang w:eastAsia="en-GB"/>
        </w:rPr>
        <w:t>Machi and McE</w:t>
      </w:r>
      <w:r w:rsidRPr="008C10DE">
        <w:rPr>
          <w:rFonts w:eastAsia="Times New Roman" w:cstheme="minorHAnsi"/>
          <w:color w:val="000000" w:themeColor="text1"/>
          <w:sz w:val="24"/>
          <w:szCs w:val="24"/>
          <w:lang w:eastAsia="en-GB"/>
        </w:rPr>
        <w:t xml:space="preserve">voy (2016) suggest undertaking a literature review </w:t>
      </w:r>
      <w:r w:rsidR="00AD256D">
        <w:rPr>
          <w:rFonts w:eastAsia="Times New Roman" w:cstheme="minorHAnsi"/>
          <w:color w:val="000000" w:themeColor="text1"/>
          <w:sz w:val="24"/>
          <w:szCs w:val="24"/>
          <w:lang w:eastAsia="en-GB"/>
        </w:rPr>
        <w:t xml:space="preserve">will </w:t>
      </w:r>
      <w:r w:rsidRPr="008C10DE">
        <w:rPr>
          <w:rFonts w:eastAsia="Times New Roman" w:cstheme="minorHAnsi"/>
          <w:color w:val="000000" w:themeColor="text1"/>
          <w:sz w:val="24"/>
          <w:szCs w:val="24"/>
          <w:lang w:eastAsia="en-GB"/>
        </w:rPr>
        <w:t>enable a comprehensive understand</w:t>
      </w:r>
      <w:r w:rsidR="00AD256D">
        <w:rPr>
          <w:rFonts w:eastAsia="Times New Roman" w:cstheme="minorHAnsi"/>
          <w:color w:val="000000" w:themeColor="text1"/>
          <w:sz w:val="24"/>
          <w:szCs w:val="24"/>
          <w:lang w:eastAsia="en-GB"/>
        </w:rPr>
        <w:t>ing</w:t>
      </w:r>
      <w:r w:rsidRPr="008C10DE">
        <w:rPr>
          <w:rFonts w:eastAsia="Times New Roman" w:cstheme="minorHAnsi"/>
          <w:color w:val="000000" w:themeColor="text1"/>
          <w:sz w:val="24"/>
          <w:szCs w:val="24"/>
          <w:lang w:eastAsia="en-GB"/>
        </w:rPr>
        <w:t xml:space="preserve"> of the current state of knowledge</w:t>
      </w:r>
      <w:r w:rsidRPr="0082041D">
        <w:rPr>
          <w:rFonts w:eastAsia="Times New Roman" w:cstheme="minorHAnsi"/>
          <w:color w:val="000000" w:themeColor="text1"/>
          <w:sz w:val="24"/>
          <w:szCs w:val="24"/>
          <w:lang w:eastAsia="en-GB"/>
        </w:rPr>
        <w:t xml:space="preserve"> about a topic</w:t>
      </w:r>
      <w:r w:rsidR="009371C2">
        <w:rPr>
          <w:rFonts w:eastAsia="Times New Roman" w:cstheme="minorHAnsi"/>
          <w:color w:val="000000" w:themeColor="text1"/>
          <w:sz w:val="24"/>
          <w:szCs w:val="24"/>
          <w:lang w:eastAsia="en-GB"/>
        </w:rPr>
        <w:t>.</w:t>
      </w:r>
      <w:r w:rsidRPr="0082041D">
        <w:rPr>
          <w:rFonts w:eastAsia="Times New Roman" w:cstheme="minorHAnsi"/>
          <w:color w:val="000000" w:themeColor="text1"/>
          <w:sz w:val="24"/>
          <w:szCs w:val="24"/>
          <w:lang w:eastAsia="en-GB"/>
        </w:rPr>
        <w:t xml:space="preserve"> </w:t>
      </w:r>
      <w:r w:rsidRPr="008C10DE">
        <w:rPr>
          <w:rFonts w:eastAsia="Times New Roman" w:cstheme="minorHAnsi"/>
          <w:color w:val="000000" w:themeColor="text1"/>
          <w:sz w:val="24"/>
          <w:szCs w:val="24"/>
          <w:lang w:eastAsia="en-GB"/>
        </w:rPr>
        <w:t xml:space="preserve">Paulus and Lester (2022) identify </w:t>
      </w:r>
      <w:r w:rsidR="009371C2">
        <w:rPr>
          <w:rFonts w:eastAsia="Times New Roman" w:cstheme="minorHAnsi"/>
          <w:color w:val="000000" w:themeColor="text1"/>
          <w:sz w:val="24"/>
          <w:szCs w:val="24"/>
          <w:lang w:eastAsia="en-GB"/>
        </w:rPr>
        <w:t>how a</w:t>
      </w:r>
      <w:r w:rsidRPr="008C10DE">
        <w:rPr>
          <w:rFonts w:eastAsia="Times New Roman" w:cstheme="minorHAnsi"/>
          <w:color w:val="000000" w:themeColor="text1"/>
          <w:sz w:val="24"/>
          <w:szCs w:val="24"/>
          <w:lang w:eastAsia="en-GB"/>
        </w:rPr>
        <w:t xml:space="preserve"> literature review </w:t>
      </w:r>
      <w:r w:rsidR="009371C2">
        <w:rPr>
          <w:rFonts w:eastAsia="Times New Roman" w:cstheme="minorHAnsi"/>
          <w:color w:val="000000" w:themeColor="text1"/>
          <w:sz w:val="24"/>
          <w:szCs w:val="24"/>
          <w:lang w:eastAsia="en-GB"/>
        </w:rPr>
        <w:t>frames</w:t>
      </w:r>
      <w:r w:rsidRPr="008C10DE">
        <w:rPr>
          <w:rFonts w:eastAsia="Times New Roman" w:cstheme="minorHAnsi"/>
          <w:color w:val="000000" w:themeColor="text1"/>
          <w:sz w:val="24"/>
          <w:szCs w:val="24"/>
          <w:lang w:eastAsia="en-GB"/>
        </w:rPr>
        <w:t xml:space="preserve"> a </w:t>
      </w:r>
      <w:r w:rsidR="009371C2">
        <w:rPr>
          <w:rFonts w:eastAsia="Times New Roman" w:cstheme="minorHAnsi"/>
          <w:color w:val="000000" w:themeColor="text1"/>
          <w:sz w:val="24"/>
          <w:szCs w:val="24"/>
          <w:lang w:eastAsia="en-GB"/>
        </w:rPr>
        <w:t>search for new evidence and creates</w:t>
      </w:r>
      <w:r w:rsidRPr="008C10DE">
        <w:rPr>
          <w:rFonts w:eastAsia="Times New Roman" w:cstheme="minorHAnsi"/>
          <w:color w:val="000000" w:themeColor="text1"/>
          <w:sz w:val="24"/>
          <w:szCs w:val="24"/>
          <w:lang w:eastAsia="en-GB"/>
        </w:rPr>
        <w:t xml:space="preserve"> an argument, grounded in </w:t>
      </w:r>
      <w:r w:rsidR="003A619E" w:rsidRPr="008C10DE">
        <w:rPr>
          <w:rFonts w:eastAsia="Times New Roman" w:cstheme="minorHAnsi"/>
          <w:color w:val="000000" w:themeColor="text1"/>
          <w:sz w:val="24"/>
          <w:szCs w:val="24"/>
          <w:lang w:eastAsia="en-GB"/>
        </w:rPr>
        <w:t>evidence that</w:t>
      </w:r>
      <w:r w:rsidRPr="008C10DE">
        <w:rPr>
          <w:rFonts w:eastAsia="Times New Roman" w:cstheme="minorHAnsi"/>
          <w:color w:val="000000" w:themeColor="text1"/>
          <w:sz w:val="24"/>
          <w:szCs w:val="24"/>
          <w:lang w:eastAsia="en-GB"/>
        </w:rPr>
        <w:t xml:space="preserve"> justifies the reason for a new study. Whilst this method </w:t>
      </w:r>
      <w:proofErr w:type="gramStart"/>
      <w:r w:rsidRPr="008C10DE">
        <w:rPr>
          <w:rFonts w:eastAsia="Times New Roman" w:cstheme="minorHAnsi"/>
          <w:color w:val="000000" w:themeColor="text1"/>
          <w:sz w:val="24"/>
          <w:szCs w:val="24"/>
          <w:lang w:eastAsia="en-GB"/>
        </w:rPr>
        <w:t>is generally used</w:t>
      </w:r>
      <w:proofErr w:type="gramEnd"/>
      <w:r w:rsidRPr="0082041D">
        <w:rPr>
          <w:rFonts w:eastAsia="Times New Roman" w:cstheme="minorHAnsi"/>
          <w:color w:val="000000" w:themeColor="text1"/>
          <w:sz w:val="24"/>
          <w:szCs w:val="24"/>
          <w:lang w:eastAsia="en-GB"/>
        </w:rPr>
        <w:t xml:space="preserve"> in a positivist </w:t>
      </w:r>
      <w:r w:rsidR="003A619E" w:rsidRPr="0082041D">
        <w:rPr>
          <w:rFonts w:eastAsia="Times New Roman" w:cstheme="minorHAnsi"/>
          <w:color w:val="000000" w:themeColor="text1"/>
          <w:sz w:val="24"/>
          <w:szCs w:val="24"/>
          <w:lang w:eastAsia="en-GB"/>
        </w:rPr>
        <w:t>ontology,</w:t>
      </w:r>
      <w:r w:rsidRPr="0082041D">
        <w:rPr>
          <w:rFonts w:eastAsia="Times New Roman" w:cstheme="minorHAnsi"/>
          <w:color w:val="000000" w:themeColor="text1"/>
          <w:sz w:val="24"/>
          <w:szCs w:val="24"/>
          <w:lang w:eastAsia="en-GB"/>
        </w:rPr>
        <w:t xml:space="preserve"> it will also be beneficial in the pragmatic approach enabling the </w:t>
      </w:r>
      <w:r w:rsidRPr="0082041D">
        <w:rPr>
          <w:rFonts w:eastAsia="Times New Roman" w:cstheme="minorHAnsi"/>
          <w:color w:val="000000" w:themeColor="text1"/>
          <w:sz w:val="24"/>
          <w:szCs w:val="24"/>
          <w:lang w:eastAsia="en-GB"/>
        </w:rPr>
        <w:lastRenderedPageBreak/>
        <w:t xml:space="preserve">generation new knowledge and will be completed to provide a baseline of knowledge relating to digital nursing </w:t>
      </w:r>
      <w:r w:rsidR="008C10DE" w:rsidRPr="0082041D">
        <w:rPr>
          <w:rFonts w:eastAsia="Times New Roman" w:cstheme="minorHAnsi"/>
          <w:color w:val="000000" w:themeColor="text1"/>
          <w:sz w:val="24"/>
          <w:szCs w:val="24"/>
          <w:lang w:eastAsia="en-GB"/>
        </w:rPr>
        <w:t>documentation</w:t>
      </w:r>
      <w:r w:rsidRPr="0082041D">
        <w:rPr>
          <w:rFonts w:eastAsia="Times New Roman" w:cstheme="minorHAnsi"/>
          <w:color w:val="000000" w:themeColor="text1"/>
          <w:sz w:val="24"/>
          <w:szCs w:val="24"/>
          <w:lang w:eastAsia="en-GB"/>
        </w:rPr>
        <w:t xml:space="preserve">.  </w:t>
      </w:r>
    </w:p>
    <w:p w:rsidR="0082041D" w:rsidRPr="0082041D" w:rsidRDefault="0082041D" w:rsidP="0082041D">
      <w:pPr>
        <w:spacing w:after="100" w:afterAutospacing="1" w:line="360" w:lineRule="auto"/>
        <w:rPr>
          <w:rFonts w:cstheme="minorHAnsi"/>
          <w:b/>
          <w:sz w:val="24"/>
          <w:szCs w:val="24"/>
          <w:u w:val="single"/>
        </w:rPr>
      </w:pPr>
    </w:p>
    <w:p w:rsidR="0082041D" w:rsidRPr="0082041D" w:rsidRDefault="0082041D" w:rsidP="0082041D">
      <w:pPr>
        <w:spacing w:after="100" w:afterAutospacing="1" w:line="360" w:lineRule="auto"/>
        <w:rPr>
          <w:rFonts w:cstheme="minorHAnsi"/>
          <w:b/>
          <w:sz w:val="24"/>
          <w:szCs w:val="24"/>
          <w:u w:val="single"/>
        </w:rPr>
      </w:pPr>
      <w:r w:rsidRPr="0082041D">
        <w:rPr>
          <w:rFonts w:cstheme="minorHAnsi"/>
          <w:b/>
          <w:sz w:val="24"/>
          <w:szCs w:val="24"/>
          <w:u w:val="single"/>
        </w:rPr>
        <w:t>Qualitative</w:t>
      </w:r>
      <w:r w:rsidR="00350A38">
        <w:rPr>
          <w:rFonts w:cstheme="minorHAnsi"/>
          <w:b/>
          <w:sz w:val="24"/>
          <w:szCs w:val="24"/>
          <w:u w:val="single"/>
        </w:rPr>
        <w:t xml:space="preserve"> Data Collection </w:t>
      </w:r>
    </w:p>
    <w:p w:rsidR="0082041D" w:rsidRPr="0082041D" w:rsidRDefault="0082041D" w:rsidP="0082041D">
      <w:pPr>
        <w:numPr>
          <w:ilvl w:val="0"/>
          <w:numId w:val="4"/>
        </w:numPr>
        <w:spacing w:after="100" w:afterAutospacing="1" w:line="360" w:lineRule="auto"/>
        <w:contextualSpacing/>
        <w:rPr>
          <w:rFonts w:eastAsia="Times New Roman" w:cstheme="minorHAnsi"/>
          <w:b/>
          <w:sz w:val="24"/>
          <w:szCs w:val="24"/>
          <w:u w:val="single"/>
          <w:lang w:eastAsia="en-GB"/>
        </w:rPr>
      </w:pPr>
      <w:r w:rsidRPr="0082041D">
        <w:rPr>
          <w:rFonts w:eastAsia="Times New Roman" w:cstheme="minorHAnsi"/>
          <w:b/>
          <w:sz w:val="24"/>
          <w:szCs w:val="24"/>
          <w:u w:val="single"/>
          <w:lang w:eastAsia="en-GB"/>
        </w:rPr>
        <w:t>Staff Questionnaire</w:t>
      </w: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 xml:space="preserve">The questionnaire will use Likert Scale and closed questions to attain quantitative data as well as open questions depending on the response required, parent and child questions </w:t>
      </w:r>
      <w:r w:rsidR="00350A38" w:rsidRPr="0082041D">
        <w:rPr>
          <w:rFonts w:cstheme="minorHAnsi"/>
          <w:sz w:val="24"/>
          <w:szCs w:val="24"/>
        </w:rPr>
        <w:t>will</w:t>
      </w:r>
      <w:r w:rsidRPr="0082041D">
        <w:rPr>
          <w:rFonts w:cstheme="minorHAnsi"/>
          <w:sz w:val="24"/>
          <w:szCs w:val="24"/>
        </w:rPr>
        <w:t xml:space="preserve"> be used e.g.</w:t>
      </w:r>
    </w:p>
    <w:p w:rsidR="0082041D" w:rsidRPr="0082041D" w:rsidRDefault="0082041D" w:rsidP="0082041D">
      <w:pPr>
        <w:numPr>
          <w:ilvl w:val="0"/>
          <w:numId w:val="5"/>
        </w:numPr>
        <w:spacing w:after="100" w:afterAutospacing="1" w:line="360" w:lineRule="auto"/>
        <w:contextualSpacing/>
        <w:rPr>
          <w:rFonts w:eastAsia="Times New Roman" w:cstheme="minorHAnsi"/>
          <w:sz w:val="24"/>
          <w:szCs w:val="24"/>
          <w:lang w:eastAsia="en-GB"/>
        </w:rPr>
      </w:pPr>
      <w:r w:rsidRPr="0082041D">
        <w:rPr>
          <w:rFonts w:eastAsia="Times New Roman" w:cstheme="minorHAnsi"/>
          <w:sz w:val="24"/>
          <w:szCs w:val="24"/>
          <w:lang w:eastAsia="en-GB"/>
        </w:rPr>
        <w:t>Do you think WNCR saves time? yes or no</w:t>
      </w:r>
    </w:p>
    <w:p w:rsidR="0082041D" w:rsidRPr="0082041D" w:rsidRDefault="0082041D" w:rsidP="0082041D">
      <w:pPr>
        <w:numPr>
          <w:ilvl w:val="0"/>
          <w:numId w:val="6"/>
        </w:numPr>
        <w:spacing w:after="100" w:afterAutospacing="1" w:line="360" w:lineRule="auto"/>
        <w:contextualSpacing/>
        <w:rPr>
          <w:rFonts w:eastAsia="Times New Roman" w:cstheme="minorHAnsi"/>
          <w:sz w:val="24"/>
          <w:szCs w:val="24"/>
          <w:lang w:eastAsia="en-GB"/>
        </w:rPr>
      </w:pPr>
      <w:r w:rsidRPr="0082041D">
        <w:rPr>
          <w:rFonts w:eastAsia="Times New Roman" w:cstheme="minorHAnsi"/>
          <w:sz w:val="24"/>
          <w:szCs w:val="24"/>
          <w:lang w:eastAsia="en-GB"/>
        </w:rPr>
        <w:t>yes – Please describe how WNCR saves time</w:t>
      </w:r>
    </w:p>
    <w:p w:rsidR="0082041D" w:rsidRPr="0082041D" w:rsidRDefault="0082041D" w:rsidP="0082041D">
      <w:pPr>
        <w:numPr>
          <w:ilvl w:val="0"/>
          <w:numId w:val="6"/>
        </w:numPr>
        <w:spacing w:after="100" w:afterAutospacing="1" w:line="360" w:lineRule="auto"/>
        <w:contextualSpacing/>
        <w:rPr>
          <w:rFonts w:eastAsia="Times New Roman" w:cstheme="minorHAnsi"/>
          <w:sz w:val="24"/>
          <w:szCs w:val="24"/>
          <w:lang w:eastAsia="en-GB"/>
        </w:rPr>
      </w:pPr>
      <w:r w:rsidRPr="0082041D">
        <w:rPr>
          <w:rFonts w:eastAsia="Times New Roman" w:cstheme="minorHAnsi"/>
          <w:sz w:val="24"/>
          <w:szCs w:val="24"/>
          <w:lang w:eastAsia="en-GB"/>
        </w:rPr>
        <w:t>NO – Please describe how WNCR is more time consuming</w:t>
      </w:r>
    </w:p>
    <w:p w:rsidR="0082041D" w:rsidRPr="0082041D" w:rsidRDefault="0082041D" w:rsidP="0082041D">
      <w:pPr>
        <w:spacing w:after="100" w:afterAutospacing="1" w:line="360" w:lineRule="auto"/>
        <w:rPr>
          <w:rFonts w:cstheme="minorHAnsi"/>
          <w:sz w:val="24"/>
          <w:szCs w:val="24"/>
        </w:rPr>
      </w:pP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Bowling (2023) describing acquiescence response bias where responders are far more likely to endorse a statement rather than disagree with its opposite, thus questions will be screened for neutrality, she also identifies that those who respond to a survey are most likely to give positive results compared to those who are uninterested or dislike the topic being surveyed.</w:t>
      </w:r>
    </w:p>
    <w:p w:rsidR="0082041D" w:rsidRPr="0082041D" w:rsidRDefault="0082041D" w:rsidP="0082041D">
      <w:pPr>
        <w:spacing w:after="100" w:afterAutospacing="1" w:line="360" w:lineRule="auto"/>
        <w:rPr>
          <w:rFonts w:cstheme="minorHAnsi"/>
          <w:sz w:val="24"/>
          <w:szCs w:val="24"/>
        </w:rPr>
      </w:pP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 xml:space="preserve">Bruce et al (2018) identified that long questionnaires can cause fatigue, and </w:t>
      </w:r>
      <w:r w:rsidR="00350A38">
        <w:rPr>
          <w:rFonts w:cstheme="minorHAnsi"/>
          <w:sz w:val="24"/>
          <w:szCs w:val="24"/>
        </w:rPr>
        <w:t xml:space="preserve">recommend they </w:t>
      </w:r>
      <w:r w:rsidR="003A619E">
        <w:rPr>
          <w:rFonts w:cstheme="minorHAnsi"/>
          <w:sz w:val="24"/>
          <w:szCs w:val="24"/>
        </w:rPr>
        <w:t>ta</w:t>
      </w:r>
      <w:r w:rsidR="003A619E" w:rsidRPr="0082041D">
        <w:rPr>
          <w:rFonts w:cstheme="minorHAnsi"/>
          <w:sz w:val="24"/>
          <w:szCs w:val="24"/>
        </w:rPr>
        <w:t>ke</w:t>
      </w:r>
      <w:r w:rsidRPr="0082041D">
        <w:rPr>
          <w:rFonts w:cstheme="minorHAnsi"/>
          <w:sz w:val="24"/>
          <w:szCs w:val="24"/>
        </w:rPr>
        <w:t xml:space="preserve"> no </w:t>
      </w:r>
      <w:r w:rsidR="00350A38">
        <w:rPr>
          <w:rFonts w:cstheme="minorHAnsi"/>
          <w:sz w:val="24"/>
          <w:szCs w:val="24"/>
        </w:rPr>
        <w:t xml:space="preserve">longer than 20 </w:t>
      </w:r>
      <w:r w:rsidR="003A619E">
        <w:rPr>
          <w:rFonts w:cstheme="minorHAnsi"/>
          <w:sz w:val="24"/>
          <w:szCs w:val="24"/>
        </w:rPr>
        <w:t>minutes</w:t>
      </w:r>
      <w:r w:rsidR="00350A38">
        <w:rPr>
          <w:rFonts w:cstheme="minorHAnsi"/>
          <w:sz w:val="24"/>
          <w:szCs w:val="24"/>
        </w:rPr>
        <w:t xml:space="preserve"> to complete. </w:t>
      </w:r>
      <w:r w:rsidRPr="0082041D">
        <w:rPr>
          <w:rFonts w:cstheme="minorHAnsi"/>
          <w:sz w:val="24"/>
          <w:szCs w:val="24"/>
        </w:rPr>
        <w:t xml:space="preserve"> Parahoo (2014) suggests that </w:t>
      </w:r>
      <w:r w:rsidR="00350A38">
        <w:rPr>
          <w:rFonts w:cstheme="minorHAnsi"/>
          <w:sz w:val="24"/>
          <w:szCs w:val="24"/>
        </w:rPr>
        <w:t xml:space="preserve">the </w:t>
      </w:r>
      <w:r w:rsidRPr="0082041D">
        <w:rPr>
          <w:rFonts w:cstheme="minorHAnsi"/>
          <w:sz w:val="24"/>
          <w:szCs w:val="24"/>
        </w:rPr>
        <w:t xml:space="preserve">length </w:t>
      </w:r>
      <w:r w:rsidR="00350A38">
        <w:rPr>
          <w:rFonts w:cstheme="minorHAnsi"/>
          <w:sz w:val="24"/>
          <w:szCs w:val="24"/>
        </w:rPr>
        <w:t xml:space="preserve">of </w:t>
      </w:r>
      <w:r w:rsidRPr="0082041D">
        <w:rPr>
          <w:rFonts w:cstheme="minorHAnsi"/>
          <w:sz w:val="24"/>
          <w:szCs w:val="24"/>
        </w:rPr>
        <w:t>questionnaires not only affect the response rate but al</w:t>
      </w:r>
      <w:r w:rsidR="008C10DE">
        <w:rPr>
          <w:rFonts w:cstheme="minorHAnsi"/>
          <w:sz w:val="24"/>
          <w:szCs w:val="24"/>
        </w:rPr>
        <w:t xml:space="preserve">so lead </w:t>
      </w:r>
      <w:r w:rsidR="00350A38">
        <w:rPr>
          <w:rFonts w:cstheme="minorHAnsi"/>
          <w:sz w:val="24"/>
          <w:szCs w:val="24"/>
        </w:rPr>
        <w:t xml:space="preserve">the </w:t>
      </w:r>
      <w:r w:rsidR="008C10DE">
        <w:rPr>
          <w:rFonts w:cstheme="minorHAnsi"/>
          <w:sz w:val="24"/>
          <w:szCs w:val="24"/>
        </w:rPr>
        <w:t>respondents to take</w:t>
      </w:r>
      <w:r w:rsidRPr="0082041D">
        <w:rPr>
          <w:rFonts w:cstheme="minorHAnsi"/>
          <w:sz w:val="24"/>
          <w:szCs w:val="24"/>
        </w:rPr>
        <w:t xml:space="preserve"> them lightly and have a negative </w:t>
      </w:r>
      <w:r w:rsidR="00350A38" w:rsidRPr="0082041D">
        <w:rPr>
          <w:rFonts w:cstheme="minorHAnsi"/>
          <w:sz w:val="24"/>
          <w:szCs w:val="24"/>
        </w:rPr>
        <w:t>effect</w:t>
      </w:r>
      <w:r w:rsidRPr="0082041D">
        <w:rPr>
          <w:rFonts w:cstheme="minorHAnsi"/>
          <w:sz w:val="24"/>
          <w:szCs w:val="24"/>
        </w:rPr>
        <w:t xml:space="preserve"> on the reliability and validity of the study. To screen for such issues the questionnaire </w:t>
      </w:r>
      <w:proofErr w:type="gramStart"/>
      <w:r w:rsidRPr="0082041D">
        <w:rPr>
          <w:rFonts w:cstheme="minorHAnsi"/>
          <w:sz w:val="24"/>
          <w:szCs w:val="24"/>
        </w:rPr>
        <w:t>will be piloted on a small group of staff and refined following a PDSA cycle</w:t>
      </w:r>
      <w:proofErr w:type="gramEnd"/>
      <w:r w:rsidRPr="00797478">
        <w:rPr>
          <w:rFonts w:cstheme="minorHAnsi"/>
          <w:sz w:val="24"/>
          <w:szCs w:val="24"/>
        </w:rPr>
        <w:t>.  Parahoo (2014) suggests</w:t>
      </w:r>
      <w:r w:rsidRPr="0082041D">
        <w:rPr>
          <w:rFonts w:cstheme="minorHAnsi"/>
          <w:sz w:val="24"/>
          <w:szCs w:val="24"/>
        </w:rPr>
        <w:t xml:space="preserve"> that refining questions by piloting them can enable the detection of typographical errors and also if the questions have been written in a way which makes sense to the respondents, and if the length of the questionnaire and structure are like to affect response rates. </w:t>
      </w:r>
    </w:p>
    <w:p w:rsidR="0082041D" w:rsidRDefault="0082041D" w:rsidP="0082041D">
      <w:pPr>
        <w:spacing w:after="100" w:afterAutospacing="1" w:line="360" w:lineRule="auto"/>
        <w:rPr>
          <w:rFonts w:cstheme="minorHAnsi"/>
          <w:b/>
          <w:sz w:val="24"/>
          <w:szCs w:val="24"/>
        </w:rPr>
      </w:pPr>
    </w:p>
    <w:p w:rsidR="00350A38" w:rsidRDefault="00350A38" w:rsidP="0082041D">
      <w:pPr>
        <w:spacing w:after="100" w:afterAutospacing="1" w:line="360" w:lineRule="auto"/>
        <w:rPr>
          <w:rFonts w:cstheme="minorHAnsi"/>
          <w:b/>
          <w:sz w:val="24"/>
          <w:szCs w:val="24"/>
        </w:rPr>
      </w:pPr>
    </w:p>
    <w:p w:rsidR="00350A38" w:rsidRPr="0082041D" w:rsidRDefault="00350A38" w:rsidP="0082041D">
      <w:pPr>
        <w:spacing w:after="100" w:afterAutospacing="1" w:line="360" w:lineRule="auto"/>
        <w:rPr>
          <w:rFonts w:cstheme="minorHAnsi"/>
          <w:b/>
          <w:sz w:val="24"/>
          <w:szCs w:val="24"/>
        </w:rPr>
      </w:pPr>
    </w:p>
    <w:p w:rsidR="0082041D" w:rsidRPr="0082041D" w:rsidRDefault="0082041D" w:rsidP="0082041D">
      <w:pPr>
        <w:spacing w:after="100" w:afterAutospacing="1" w:line="360" w:lineRule="auto"/>
        <w:rPr>
          <w:rFonts w:cstheme="minorHAnsi"/>
          <w:b/>
          <w:sz w:val="24"/>
          <w:szCs w:val="24"/>
          <w:u w:val="single"/>
        </w:rPr>
      </w:pPr>
      <w:r w:rsidRPr="0082041D">
        <w:rPr>
          <w:rFonts w:cstheme="minorHAnsi"/>
          <w:b/>
          <w:sz w:val="24"/>
          <w:szCs w:val="24"/>
          <w:u w:val="single"/>
        </w:rPr>
        <w:lastRenderedPageBreak/>
        <w:t>2. Focus Groups</w:t>
      </w: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 xml:space="preserve">Focus group members will be provided with a terms of reference and an information </w:t>
      </w:r>
      <w:r w:rsidR="003A619E" w:rsidRPr="0082041D">
        <w:rPr>
          <w:rFonts w:cstheme="minorHAnsi"/>
          <w:sz w:val="24"/>
          <w:szCs w:val="24"/>
        </w:rPr>
        <w:t>sheet highlight</w:t>
      </w:r>
      <w:r w:rsidRPr="0082041D">
        <w:rPr>
          <w:rFonts w:cstheme="minorHAnsi"/>
          <w:sz w:val="24"/>
          <w:szCs w:val="24"/>
        </w:rPr>
        <w:t xml:space="preserve"> the purpose of the group, and asked to commit to two meetings with the option to attend a </w:t>
      </w:r>
      <w:proofErr w:type="gramStart"/>
      <w:r w:rsidRPr="0082041D">
        <w:rPr>
          <w:rFonts w:cstheme="minorHAnsi"/>
          <w:sz w:val="24"/>
          <w:szCs w:val="24"/>
        </w:rPr>
        <w:t>face to face</w:t>
      </w:r>
      <w:proofErr w:type="gramEnd"/>
      <w:r w:rsidRPr="0082041D">
        <w:rPr>
          <w:rFonts w:cstheme="minorHAnsi"/>
          <w:sz w:val="24"/>
          <w:szCs w:val="24"/>
        </w:rPr>
        <w:t xml:space="preserve"> or Microsoft teams session. The Microsoft </w:t>
      </w:r>
      <w:proofErr w:type="gramStart"/>
      <w:r w:rsidRPr="0082041D">
        <w:rPr>
          <w:rFonts w:cstheme="minorHAnsi"/>
          <w:sz w:val="24"/>
          <w:szCs w:val="24"/>
        </w:rPr>
        <w:t>teams</w:t>
      </w:r>
      <w:proofErr w:type="gramEnd"/>
      <w:r w:rsidRPr="0082041D">
        <w:rPr>
          <w:rFonts w:cstheme="minorHAnsi"/>
          <w:sz w:val="24"/>
          <w:szCs w:val="24"/>
        </w:rPr>
        <w:t xml:space="preserve"> sessions will be transcribed but not recorded; the ethical implications associated with teams will be discussed in section 4. The groups </w:t>
      </w:r>
      <w:proofErr w:type="gramStart"/>
      <w:r w:rsidRPr="0082041D">
        <w:rPr>
          <w:rFonts w:cstheme="minorHAnsi"/>
          <w:sz w:val="24"/>
          <w:szCs w:val="24"/>
        </w:rPr>
        <w:t>will be facilitated</w:t>
      </w:r>
      <w:proofErr w:type="gramEnd"/>
      <w:r w:rsidRPr="0082041D">
        <w:rPr>
          <w:rFonts w:cstheme="minorHAnsi"/>
          <w:sz w:val="24"/>
          <w:szCs w:val="24"/>
        </w:rPr>
        <w:t xml:space="preserve"> by a moderator and an observer and will have no more than fifteen participants. Staff </w:t>
      </w:r>
      <w:proofErr w:type="gramStart"/>
      <w:r w:rsidRPr="0082041D">
        <w:rPr>
          <w:rFonts w:cstheme="minorHAnsi"/>
          <w:sz w:val="24"/>
          <w:szCs w:val="24"/>
        </w:rPr>
        <w:t>will be allocated</w:t>
      </w:r>
      <w:proofErr w:type="gramEnd"/>
      <w:r w:rsidRPr="0082041D">
        <w:rPr>
          <w:rFonts w:cstheme="minorHAnsi"/>
          <w:sz w:val="24"/>
          <w:szCs w:val="24"/>
        </w:rPr>
        <w:t xml:space="preserve"> to sessions according to the staff group to ensure a cross section of staff in each session. Field notes will be taken particularly relating to interactions between members and how engaged members appeared to be.  </w:t>
      </w:r>
      <w:r w:rsidR="00350A38" w:rsidRPr="0082041D">
        <w:rPr>
          <w:rFonts w:cstheme="minorHAnsi"/>
          <w:sz w:val="24"/>
          <w:szCs w:val="24"/>
        </w:rPr>
        <w:t xml:space="preserve">Certificates </w:t>
      </w:r>
      <w:proofErr w:type="gramStart"/>
      <w:r w:rsidR="00350A38" w:rsidRPr="0082041D">
        <w:rPr>
          <w:rFonts w:cstheme="minorHAnsi"/>
          <w:sz w:val="24"/>
          <w:szCs w:val="24"/>
        </w:rPr>
        <w:t>will be given</w:t>
      </w:r>
      <w:proofErr w:type="gramEnd"/>
      <w:r w:rsidR="00350A38" w:rsidRPr="0082041D">
        <w:rPr>
          <w:rFonts w:cstheme="minorHAnsi"/>
          <w:sz w:val="24"/>
          <w:szCs w:val="24"/>
        </w:rPr>
        <w:t xml:space="preserve"> to all staff who attend as well as a letter of thanks, </w:t>
      </w:r>
      <w:r w:rsidR="00350A38">
        <w:rPr>
          <w:rFonts w:cstheme="minorHAnsi"/>
          <w:sz w:val="24"/>
          <w:szCs w:val="24"/>
        </w:rPr>
        <w:t xml:space="preserve">both of </w:t>
      </w:r>
      <w:r w:rsidR="00350A38" w:rsidRPr="0082041D">
        <w:rPr>
          <w:rFonts w:cstheme="minorHAnsi"/>
          <w:sz w:val="24"/>
          <w:szCs w:val="24"/>
        </w:rPr>
        <w:t xml:space="preserve">which can be used towards the qualified </w:t>
      </w:r>
      <w:r w:rsidR="00934818" w:rsidRPr="0082041D">
        <w:rPr>
          <w:rFonts w:cstheme="minorHAnsi"/>
          <w:sz w:val="24"/>
          <w:szCs w:val="24"/>
        </w:rPr>
        <w:t>nurses’</w:t>
      </w:r>
      <w:r w:rsidR="00350A38" w:rsidRPr="0082041D">
        <w:rPr>
          <w:rFonts w:cstheme="minorHAnsi"/>
          <w:sz w:val="24"/>
          <w:szCs w:val="24"/>
        </w:rPr>
        <w:t xml:space="preserve"> revaluation and for work appraisals</w:t>
      </w:r>
    </w:p>
    <w:p w:rsidR="0082041D" w:rsidRPr="0082041D" w:rsidRDefault="0082041D" w:rsidP="0082041D">
      <w:pPr>
        <w:spacing w:after="100" w:afterAutospacing="1" w:line="360" w:lineRule="auto"/>
        <w:rPr>
          <w:rFonts w:cstheme="minorHAnsi"/>
          <w:sz w:val="24"/>
          <w:szCs w:val="24"/>
        </w:rPr>
      </w:pPr>
    </w:p>
    <w:p w:rsidR="0082041D" w:rsidRPr="0082041D" w:rsidRDefault="0082041D" w:rsidP="0082041D">
      <w:pPr>
        <w:spacing w:after="100" w:afterAutospacing="1" w:line="360" w:lineRule="auto"/>
        <w:rPr>
          <w:rFonts w:cstheme="minorHAnsi"/>
          <w:sz w:val="24"/>
          <w:szCs w:val="24"/>
        </w:rPr>
      </w:pPr>
      <w:r w:rsidRPr="008C10DE">
        <w:rPr>
          <w:rFonts w:cstheme="minorHAnsi"/>
          <w:sz w:val="24"/>
          <w:szCs w:val="24"/>
        </w:rPr>
        <w:t>Bowling (2023) identifies the purpose of a focus group as generating new data and not to just have a group discussion</w:t>
      </w:r>
      <w:r w:rsidR="00350A38">
        <w:rPr>
          <w:rFonts w:cstheme="minorHAnsi"/>
          <w:sz w:val="24"/>
          <w:szCs w:val="24"/>
        </w:rPr>
        <w:t>, thus, t</w:t>
      </w:r>
      <w:r w:rsidR="00350A38" w:rsidRPr="0082041D">
        <w:rPr>
          <w:rFonts w:cstheme="minorHAnsi"/>
          <w:sz w:val="24"/>
          <w:szCs w:val="24"/>
        </w:rPr>
        <w:t>he groups will discuss themes identified from the questionnaire to frame open discussions.</w:t>
      </w:r>
      <w:r w:rsidRPr="008C10DE">
        <w:rPr>
          <w:rFonts w:cstheme="minorHAnsi"/>
          <w:sz w:val="24"/>
          <w:szCs w:val="24"/>
        </w:rPr>
        <w:t xml:space="preserve"> The meetings will be time bound for one hour, and members </w:t>
      </w:r>
      <w:proofErr w:type="gramStart"/>
      <w:r w:rsidRPr="008C10DE">
        <w:rPr>
          <w:rFonts w:cstheme="minorHAnsi"/>
          <w:sz w:val="24"/>
          <w:szCs w:val="24"/>
        </w:rPr>
        <w:t>will be asked</w:t>
      </w:r>
      <w:proofErr w:type="gramEnd"/>
      <w:r w:rsidRPr="008C10DE">
        <w:rPr>
          <w:rFonts w:cstheme="minorHAnsi"/>
          <w:sz w:val="24"/>
          <w:szCs w:val="24"/>
        </w:rPr>
        <w:t xml:space="preserve"> to fill in an e</w:t>
      </w:r>
      <w:r w:rsidR="00350A38">
        <w:rPr>
          <w:rFonts w:cstheme="minorHAnsi"/>
          <w:sz w:val="24"/>
          <w:szCs w:val="24"/>
        </w:rPr>
        <w:t>valuation following the meeting.</w:t>
      </w:r>
      <w:r w:rsidRPr="008C10DE">
        <w:rPr>
          <w:rFonts w:cstheme="minorHAnsi"/>
          <w:sz w:val="24"/>
          <w:szCs w:val="24"/>
        </w:rPr>
        <w:t xml:space="preserve"> </w:t>
      </w:r>
      <w:r w:rsidR="00350A38">
        <w:rPr>
          <w:rFonts w:cstheme="minorHAnsi"/>
          <w:sz w:val="24"/>
          <w:szCs w:val="24"/>
        </w:rPr>
        <w:t>T</w:t>
      </w:r>
      <w:r w:rsidRPr="008C10DE">
        <w:rPr>
          <w:rFonts w:cstheme="minorHAnsi"/>
          <w:sz w:val="24"/>
          <w:szCs w:val="24"/>
        </w:rPr>
        <w:t>his will enable the research team to check there have been no negative effects on the staff members following the discussion. Gerrish and Lacey (2006) suggests it is seldom practical to ask focus group participants to check to validate of transcripts, thus  there will be a 10 min debrief at the end of each section for moderator to summarise what they believe to be the main issues to have emerged and to allow tentative themes to be identified.</w:t>
      </w:r>
      <w:r w:rsidRPr="0082041D">
        <w:rPr>
          <w:rFonts w:cstheme="minorHAnsi"/>
          <w:sz w:val="24"/>
          <w:szCs w:val="24"/>
        </w:rPr>
        <w:t xml:space="preserve"> </w:t>
      </w:r>
    </w:p>
    <w:p w:rsidR="0082041D" w:rsidRPr="0082041D" w:rsidRDefault="0082041D" w:rsidP="0082041D">
      <w:pPr>
        <w:spacing w:after="100" w:afterAutospacing="1" w:line="360" w:lineRule="auto"/>
        <w:rPr>
          <w:rFonts w:cstheme="minorHAnsi"/>
          <w:sz w:val="24"/>
          <w:szCs w:val="24"/>
        </w:rPr>
      </w:pPr>
    </w:p>
    <w:p w:rsidR="0082041D" w:rsidRPr="0082041D" w:rsidRDefault="00350A38" w:rsidP="0082041D">
      <w:pPr>
        <w:spacing w:after="100" w:afterAutospacing="1" w:line="360" w:lineRule="auto"/>
        <w:rPr>
          <w:sz w:val="24"/>
          <w:szCs w:val="24"/>
        </w:rPr>
      </w:pPr>
      <w:r w:rsidRPr="008C10DE">
        <w:rPr>
          <w:rFonts w:cs="Helvetica"/>
          <w:color w:val="000000"/>
          <w:sz w:val="24"/>
          <w:szCs w:val="24"/>
          <w:shd w:val="clear" w:color="auto" w:fill="FFFFFF"/>
        </w:rPr>
        <w:t xml:space="preserve">Hennink and Kaiser (2022) </w:t>
      </w:r>
      <w:r>
        <w:rPr>
          <w:sz w:val="24"/>
          <w:szCs w:val="24"/>
        </w:rPr>
        <w:t xml:space="preserve">identify </w:t>
      </w:r>
      <w:r w:rsidRPr="008C10DE">
        <w:rPr>
          <w:sz w:val="24"/>
          <w:szCs w:val="24"/>
        </w:rPr>
        <w:t>s</w:t>
      </w:r>
      <w:r w:rsidRPr="008C10DE">
        <w:rPr>
          <w:color w:val="2E2E2E"/>
          <w:sz w:val="24"/>
          <w:szCs w:val="24"/>
        </w:rPr>
        <w:t>aturation is considered the cornerstone of rigor when determining sample sizes for qualitative research</w:t>
      </w:r>
      <w:r>
        <w:rPr>
          <w:color w:val="2E2E2E"/>
          <w:sz w:val="24"/>
          <w:szCs w:val="24"/>
        </w:rPr>
        <w:t xml:space="preserve">. </w:t>
      </w:r>
      <w:r w:rsidRPr="0082041D">
        <w:rPr>
          <w:sz w:val="24"/>
          <w:szCs w:val="24"/>
        </w:rPr>
        <w:t xml:space="preserve"> </w:t>
      </w:r>
      <w:proofErr w:type="gramStart"/>
      <w:r w:rsidR="0082041D" w:rsidRPr="0082041D">
        <w:rPr>
          <w:sz w:val="24"/>
          <w:szCs w:val="24"/>
        </w:rPr>
        <w:t>Saturation is defined by Friedman (2022</w:t>
      </w:r>
      <w:r w:rsidR="003A619E" w:rsidRPr="0082041D">
        <w:rPr>
          <w:sz w:val="24"/>
          <w:szCs w:val="24"/>
        </w:rPr>
        <w:t>) as</w:t>
      </w:r>
      <w:r w:rsidR="0082041D" w:rsidRPr="0082041D">
        <w:rPr>
          <w:sz w:val="24"/>
          <w:szCs w:val="24"/>
        </w:rPr>
        <w:t xml:space="preserve"> the point </w:t>
      </w:r>
      <w:r w:rsidR="0082041D" w:rsidRPr="008C10DE">
        <w:rPr>
          <w:sz w:val="24"/>
          <w:szCs w:val="24"/>
        </w:rPr>
        <w:t>in a qualitative study</w:t>
      </w:r>
      <w:proofErr w:type="gramEnd"/>
      <w:r w:rsidR="0082041D" w:rsidRPr="008C10DE">
        <w:rPr>
          <w:sz w:val="24"/>
          <w:szCs w:val="24"/>
        </w:rPr>
        <w:t xml:space="preserve"> where enough data has been gathered and </w:t>
      </w:r>
      <w:r>
        <w:rPr>
          <w:sz w:val="24"/>
          <w:szCs w:val="24"/>
        </w:rPr>
        <w:t>nothing new is being learnt.</w:t>
      </w:r>
      <w:r w:rsidR="0082041D" w:rsidRPr="0082041D">
        <w:rPr>
          <w:sz w:val="24"/>
          <w:szCs w:val="24"/>
        </w:rPr>
        <w:t xml:space="preserve"> Thus whilst participants are asked to commit to two focus group sessions, if the first round of focus groups </w:t>
      </w:r>
      <w:r>
        <w:rPr>
          <w:sz w:val="24"/>
          <w:szCs w:val="24"/>
        </w:rPr>
        <w:t xml:space="preserve">reach saturation and </w:t>
      </w:r>
      <w:r w:rsidR="0082041D" w:rsidRPr="0082041D">
        <w:rPr>
          <w:sz w:val="24"/>
          <w:szCs w:val="24"/>
        </w:rPr>
        <w:t xml:space="preserve">are not brining any new information the second set will </w:t>
      </w:r>
      <w:r>
        <w:rPr>
          <w:sz w:val="24"/>
          <w:szCs w:val="24"/>
        </w:rPr>
        <w:t>be cancelled.</w:t>
      </w:r>
    </w:p>
    <w:p w:rsidR="0082041D" w:rsidRPr="0082041D" w:rsidRDefault="0082041D" w:rsidP="0082041D">
      <w:pPr>
        <w:spacing w:after="100" w:afterAutospacing="1" w:line="360" w:lineRule="auto"/>
        <w:rPr>
          <w:sz w:val="24"/>
          <w:szCs w:val="24"/>
        </w:rPr>
      </w:pPr>
    </w:p>
    <w:p w:rsidR="0082041D" w:rsidRDefault="0082041D" w:rsidP="0082041D">
      <w:pPr>
        <w:spacing w:after="100" w:afterAutospacing="1" w:line="360" w:lineRule="auto"/>
        <w:rPr>
          <w:sz w:val="24"/>
          <w:szCs w:val="24"/>
        </w:rPr>
      </w:pPr>
      <w:r w:rsidRPr="0082041D">
        <w:rPr>
          <w:sz w:val="24"/>
          <w:szCs w:val="24"/>
        </w:rPr>
        <w:t xml:space="preserve">Qualitative data will be analysed using a thematic analysis or the framework method. Gale et al(2013) </w:t>
      </w:r>
      <w:r w:rsidRPr="008C10DE">
        <w:rPr>
          <w:sz w:val="24"/>
          <w:szCs w:val="24"/>
        </w:rPr>
        <w:t xml:space="preserve">describes how framework methods are not aligned to any particular epistemological approach and </w:t>
      </w:r>
      <w:r w:rsidRPr="008C10DE">
        <w:rPr>
          <w:sz w:val="24"/>
          <w:szCs w:val="24"/>
        </w:rPr>
        <w:lastRenderedPageBreak/>
        <w:t xml:space="preserve">provide a flexible tool which can be adapted to any approach, </w:t>
      </w:r>
      <w:r w:rsidR="00934818">
        <w:rPr>
          <w:sz w:val="24"/>
          <w:szCs w:val="24"/>
        </w:rPr>
        <w:t xml:space="preserve">and suggests </w:t>
      </w:r>
      <w:r w:rsidRPr="008C10DE">
        <w:rPr>
          <w:sz w:val="24"/>
          <w:szCs w:val="24"/>
        </w:rPr>
        <w:t>the method is not inductive or deductive – it is the type of question which illicit this type of response.  Parahoo (2014) describes how</w:t>
      </w:r>
      <w:r w:rsidRPr="0082041D">
        <w:rPr>
          <w:sz w:val="24"/>
          <w:szCs w:val="24"/>
        </w:rPr>
        <w:t xml:space="preserve"> </w:t>
      </w:r>
      <w:r w:rsidRPr="008C10DE">
        <w:rPr>
          <w:sz w:val="24"/>
          <w:szCs w:val="24"/>
        </w:rPr>
        <w:t xml:space="preserve">the framework method enables qualitative data to be broken down into as many part or categories as can be identified before </w:t>
      </w:r>
      <w:proofErr w:type="gramStart"/>
      <w:r w:rsidRPr="008C10DE">
        <w:rPr>
          <w:sz w:val="24"/>
          <w:szCs w:val="24"/>
        </w:rPr>
        <w:t>being grouped</w:t>
      </w:r>
      <w:proofErr w:type="gramEnd"/>
      <w:r w:rsidRPr="008C10DE">
        <w:rPr>
          <w:sz w:val="24"/>
          <w:szCs w:val="24"/>
        </w:rPr>
        <w:t xml:space="preserve"> together into manageable themes based on their similarities. Gale et al (2013</w:t>
      </w:r>
      <w:r w:rsidR="00934818" w:rsidRPr="008C10DE">
        <w:rPr>
          <w:sz w:val="24"/>
          <w:szCs w:val="24"/>
        </w:rPr>
        <w:t xml:space="preserve">) </w:t>
      </w:r>
      <w:r w:rsidRPr="008C10DE">
        <w:rPr>
          <w:sz w:val="24"/>
          <w:szCs w:val="24"/>
        </w:rPr>
        <w:t>describe</w:t>
      </w:r>
      <w:r w:rsidR="00934818">
        <w:rPr>
          <w:sz w:val="24"/>
          <w:szCs w:val="24"/>
        </w:rPr>
        <w:t>s</w:t>
      </w:r>
      <w:r w:rsidRPr="008C10DE">
        <w:rPr>
          <w:sz w:val="24"/>
          <w:szCs w:val="24"/>
        </w:rPr>
        <w:t xml:space="preserve"> how the systematic approach and matrix structure facilitates the recognition of patterns in the data and provides a clear audit trail from original raw data to final themes.</w:t>
      </w:r>
      <w:r w:rsidRPr="0082041D">
        <w:rPr>
          <w:sz w:val="24"/>
          <w:szCs w:val="24"/>
        </w:rPr>
        <w:t xml:space="preserve">  </w:t>
      </w:r>
    </w:p>
    <w:p w:rsidR="00FA43BD" w:rsidRPr="0082041D" w:rsidRDefault="00FA43BD" w:rsidP="0082041D">
      <w:pPr>
        <w:spacing w:after="100" w:afterAutospacing="1" w:line="360" w:lineRule="auto"/>
        <w:rPr>
          <w:sz w:val="24"/>
          <w:szCs w:val="24"/>
        </w:rPr>
      </w:pPr>
    </w:p>
    <w:p w:rsidR="0082041D" w:rsidRPr="0082041D" w:rsidRDefault="0082041D" w:rsidP="0082041D">
      <w:pPr>
        <w:pStyle w:val="ListParagraph"/>
        <w:numPr>
          <w:ilvl w:val="0"/>
          <w:numId w:val="8"/>
        </w:numPr>
        <w:spacing w:after="100" w:afterAutospacing="1" w:line="360" w:lineRule="auto"/>
        <w:rPr>
          <w:rFonts w:cstheme="minorHAnsi"/>
          <w:b/>
          <w:sz w:val="24"/>
          <w:szCs w:val="24"/>
          <w:u w:val="single"/>
        </w:rPr>
      </w:pPr>
      <w:r w:rsidRPr="0082041D">
        <w:rPr>
          <w:rFonts w:cstheme="minorHAnsi"/>
          <w:b/>
          <w:sz w:val="24"/>
          <w:szCs w:val="24"/>
          <w:u w:val="single"/>
        </w:rPr>
        <w:t>Quantitative Data Collection – Interrupted Time Series</w:t>
      </w:r>
    </w:p>
    <w:p w:rsidR="0082041D" w:rsidRPr="0082041D" w:rsidRDefault="0082041D" w:rsidP="0082041D">
      <w:pPr>
        <w:spacing w:after="100" w:afterAutospacing="1" w:line="360" w:lineRule="auto"/>
        <w:rPr>
          <w:sz w:val="24"/>
          <w:szCs w:val="24"/>
        </w:rPr>
      </w:pPr>
      <w:r w:rsidRPr="0082041D">
        <w:rPr>
          <w:sz w:val="24"/>
          <w:szCs w:val="24"/>
        </w:rPr>
        <w:t xml:space="preserve">Data related to the timing of risk assessments is available from DHCW, this </w:t>
      </w:r>
      <w:proofErr w:type="gramStart"/>
      <w:r w:rsidRPr="0082041D">
        <w:rPr>
          <w:sz w:val="24"/>
          <w:szCs w:val="24"/>
        </w:rPr>
        <w:t>is aggr</w:t>
      </w:r>
      <w:r w:rsidR="00934818">
        <w:rPr>
          <w:sz w:val="24"/>
          <w:szCs w:val="24"/>
        </w:rPr>
        <w:t>egated</w:t>
      </w:r>
      <w:proofErr w:type="gramEnd"/>
      <w:r w:rsidR="00934818">
        <w:rPr>
          <w:sz w:val="24"/>
          <w:szCs w:val="24"/>
        </w:rPr>
        <w:t xml:space="preserve"> across the wards and </w:t>
      </w:r>
      <w:r w:rsidRPr="0082041D">
        <w:rPr>
          <w:sz w:val="24"/>
          <w:szCs w:val="24"/>
        </w:rPr>
        <w:t xml:space="preserve">each risk assessment, the mean and mode averages are </w:t>
      </w:r>
      <w:r w:rsidRPr="008C10DE">
        <w:rPr>
          <w:sz w:val="24"/>
          <w:szCs w:val="24"/>
        </w:rPr>
        <w:t xml:space="preserve">available along with the SD. Plotting this against timings taking by the WNCR implementation pre implementation for the same assessments will provide a simple before and after study. </w:t>
      </w:r>
      <w:r w:rsidR="00421F2C">
        <w:rPr>
          <w:sz w:val="24"/>
          <w:szCs w:val="24"/>
        </w:rPr>
        <w:t>Health foundation (2015) identify</w:t>
      </w:r>
      <w:r w:rsidRPr="008C10DE">
        <w:rPr>
          <w:sz w:val="24"/>
          <w:szCs w:val="24"/>
        </w:rPr>
        <w:t xml:space="preserve"> that whilst a before-and-after or time series analysis are straightforward to do</w:t>
      </w:r>
      <w:r w:rsidR="00421F2C">
        <w:rPr>
          <w:sz w:val="24"/>
          <w:szCs w:val="24"/>
        </w:rPr>
        <w:t xml:space="preserve">, the </w:t>
      </w:r>
      <w:r w:rsidRPr="008C10DE">
        <w:rPr>
          <w:sz w:val="24"/>
          <w:szCs w:val="24"/>
        </w:rPr>
        <w:t xml:space="preserve">results should be interpreted with caution as improvements may happen irrespective of the intervention and measurements may not reflect the mean. The existence of confounding variables </w:t>
      </w:r>
      <w:r w:rsidR="00421F2C">
        <w:rPr>
          <w:sz w:val="24"/>
          <w:szCs w:val="24"/>
        </w:rPr>
        <w:t>i</w:t>
      </w:r>
      <w:r w:rsidRPr="008C10DE">
        <w:rPr>
          <w:sz w:val="24"/>
          <w:szCs w:val="24"/>
        </w:rPr>
        <w:t>de</w:t>
      </w:r>
      <w:r w:rsidR="00421F2C">
        <w:rPr>
          <w:sz w:val="24"/>
          <w:szCs w:val="24"/>
        </w:rPr>
        <w:t xml:space="preserve">ntified </w:t>
      </w:r>
      <w:r w:rsidRPr="008C10DE">
        <w:rPr>
          <w:sz w:val="24"/>
          <w:szCs w:val="24"/>
        </w:rPr>
        <w:t xml:space="preserve">by Bowling (2023) as extraneous factors not controlled for which </w:t>
      </w:r>
      <w:r w:rsidR="00037A80">
        <w:rPr>
          <w:sz w:val="24"/>
          <w:szCs w:val="24"/>
        </w:rPr>
        <w:t xml:space="preserve">could </w:t>
      </w:r>
      <w:r w:rsidRPr="008C10DE">
        <w:rPr>
          <w:sz w:val="24"/>
          <w:szCs w:val="24"/>
        </w:rPr>
        <w:t xml:space="preserve">distort the </w:t>
      </w:r>
      <w:r w:rsidR="00037A80">
        <w:rPr>
          <w:sz w:val="24"/>
          <w:szCs w:val="24"/>
        </w:rPr>
        <w:t xml:space="preserve">study </w:t>
      </w:r>
      <w:r w:rsidRPr="008C10DE">
        <w:rPr>
          <w:sz w:val="24"/>
          <w:szCs w:val="24"/>
        </w:rPr>
        <w:t xml:space="preserve">results </w:t>
      </w:r>
      <w:r w:rsidR="00421F2C">
        <w:rPr>
          <w:sz w:val="24"/>
          <w:szCs w:val="24"/>
        </w:rPr>
        <w:t xml:space="preserve">e.g. </w:t>
      </w:r>
      <w:r w:rsidRPr="008C10DE">
        <w:rPr>
          <w:sz w:val="24"/>
          <w:szCs w:val="24"/>
        </w:rPr>
        <w:t xml:space="preserve">extremes of patient acuity and </w:t>
      </w:r>
      <w:r w:rsidR="00421F2C">
        <w:rPr>
          <w:sz w:val="24"/>
          <w:szCs w:val="24"/>
        </w:rPr>
        <w:t xml:space="preserve">poor </w:t>
      </w:r>
      <w:r w:rsidRPr="008C10DE">
        <w:rPr>
          <w:sz w:val="24"/>
          <w:szCs w:val="24"/>
        </w:rPr>
        <w:t>staffing levels</w:t>
      </w:r>
      <w:r w:rsidR="00421F2C">
        <w:rPr>
          <w:sz w:val="24"/>
          <w:szCs w:val="24"/>
        </w:rPr>
        <w:t xml:space="preserve"> are also </w:t>
      </w:r>
      <w:r w:rsidR="00037A80">
        <w:rPr>
          <w:sz w:val="24"/>
          <w:szCs w:val="24"/>
        </w:rPr>
        <w:t>affect the reliability of a one off comparison</w:t>
      </w:r>
      <w:r w:rsidRPr="008C10DE">
        <w:rPr>
          <w:sz w:val="24"/>
          <w:szCs w:val="24"/>
        </w:rPr>
        <w:t xml:space="preserve">. Thus ensuring multiple timings are recorded will enable a greater confidence </w:t>
      </w:r>
      <w:r w:rsidR="00421F2C" w:rsidRPr="008C10DE">
        <w:rPr>
          <w:sz w:val="24"/>
          <w:szCs w:val="24"/>
        </w:rPr>
        <w:t>rating;</w:t>
      </w:r>
      <w:r w:rsidRPr="008C10DE">
        <w:rPr>
          <w:sz w:val="24"/>
          <w:szCs w:val="24"/>
        </w:rPr>
        <w:t xml:space="preserve"> </w:t>
      </w:r>
      <w:proofErr w:type="gramStart"/>
      <w:r w:rsidRPr="008C10DE">
        <w:rPr>
          <w:sz w:val="24"/>
          <w:szCs w:val="24"/>
        </w:rPr>
        <w:t xml:space="preserve">this </w:t>
      </w:r>
      <w:r w:rsidR="00037A80">
        <w:rPr>
          <w:sz w:val="24"/>
          <w:szCs w:val="24"/>
        </w:rPr>
        <w:t xml:space="preserve">approach </w:t>
      </w:r>
      <w:r w:rsidRPr="008C10DE">
        <w:rPr>
          <w:sz w:val="24"/>
          <w:szCs w:val="24"/>
        </w:rPr>
        <w:t xml:space="preserve">is supported by Creswell (2016) who suggests that collecting data in the short, medium and long term will enable a richer understanding of the </w:t>
      </w:r>
      <w:proofErr w:type="spellStart"/>
      <w:r w:rsidR="00037A80">
        <w:rPr>
          <w:sz w:val="24"/>
          <w:szCs w:val="24"/>
        </w:rPr>
        <w:t>a</w:t>
      </w:r>
      <w:r w:rsidR="00037A80" w:rsidRPr="008C10DE">
        <w:rPr>
          <w:sz w:val="24"/>
          <w:szCs w:val="24"/>
        </w:rPr>
        <w:t>ffects</w:t>
      </w:r>
      <w:proofErr w:type="spellEnd"/>
      <w:r w:rsidRPr="008C10DE">
        <w:rPr>
          <w:sz w:val="24"/>
          <w:szCs w:val="24"/>
        </w:rPr>
        <w:t xml:space="preserve"> of a system on individuals and their workload</w:t>
      </w:r>
      <w:proofErr w:type="gramEnd"/>
      <w:r w:rsidRPr="008C10DE">
        <w:rPr>
          <w:sz w:val="24"/>
          <w:szCs w:val="24"/>
        </w:rPr>
        <w:t>.</w:t>
      </w:r>
      <w:r w:rsidRPr="0082041D">
        <w:rPr>
          <w:sz w:val="24"/>
          <w:szCs w:val="24"/>
        </w:rPr>
        <w:t xml:space="preserve"> </w:t>
      </w:r>
    </w:p>
    <w:p w:rsidR="0082041D" w:rsidRPr="0082041D" w:rsidRDefault="0082041D" w:rsidP="0082041D">
      <w:pPr>
        <w:spacing w:after="100" w:afterAutospacing="1" w:line="360" w:lineRule="auto"/>
        <w:rPr>
          <w:rFonts w:cstheme="minorHAnsi"/>
          <w:sz w:val="24"/>
          <w:szCs w:val="24"/>
        </w:rPr>
      </w:pPr>
    </w:p>
    <w:p w:rsidR="0082041D" w:rsidRDefault="0082041D" w:rsidP="0082041D">
      <w:pPr>
        <w:spacing w:after="100" w:afterAutospacing="1" w:line="360" w:lineRule="auto"/>
        <w:rPr>
          <w:sz w:val="24"/>
          <w:szCs w:val="24"/>
        </w:rPr>
      </w:pPr>
      <w:r w:rsidRPr="003A619E">
        <w:rPr>
          <w:rFonts w:cstheme="minorHAnsi"/>
          <w:sz w:val="24"/>
          <w:szCs w:val="24"/>
        </w:rPr>
        <w:t xml:space="preserve">Each set of data will built another layer of understanding relating to WNCR and nursing documentation enabling a rich understanding of the effects of WNCR on nursing </w:t>
      </w:r>
      <w:proofErr w:type="gramStart"/>
      <w:r w:rsidRPr="003A619E">
        <w:rPr>
          <w:rFonts w:cstheme="minorHAnsi"/>
          <w:sz w:val="24"/>
          <w:szCs w:val="24"/>
        </w:rPr>
        <w:t>staffs</w:t>
      </w:r>
      <w:proofErr w:type="gramEnd"/>
      <w:r w:rsidRPr="003A619E">
        <w:rPr>
          <w:rFonts w:cstheme="minorHAnsi"/>
          <w:sz w:val="24"/>
          <w:szCs w:val="24"/>
        </w:rPr>
        <w:t xml:space="preserve"> time, workflow and patient care. </w:t>
      </w:r>
      <w:r w:rsidRPr="003A619E">
        <w:rPr>
          <w:sz w:val="24"/>
          <w:szCs w:val="24"/>
        </w:rPr>
        <w:t>Comparing falls and pressure ulcers pre and post WNCR could also provide a quantitative basis to compare patient outcomes, however the COVID pandemic, rising patient acuity, poor staffing levels and multiple health board initiatives to reduce these factors will not be adequately</w:t>
      </w:r>
      <w:r w:rsidRPr="0082041D">
        <w:rPr>
          <w:sz w:val="24"/>
          <w:szCs w:val="24"/>
        </w:rPr>
        <w:t xml:space="preserve"> represented in a large-scale study, </w:t>
      </w:r>
      <w:proofErr w:type="gramStart"/>
      <w:r w:rsidRPr="0082041D">
        <w:rPr>
          <w:sz w:val="24"/>
          <w:szCs w:val="24"/>
        </w:rPr>
        <w:t>thus</w:t>
      </w:r>
      <w:proofErr w:type="gramEnd"/>
      <w:r w:rsidRPr="0082041D">
        <w:rPr>
          <w:sz w:val="24"/>
          <w:szCs w:val="24"/>
        </w:rPr>
        <w:t xml:space="preserve"> this method</w:t>
      </w:r>
      <w:r w:rsidR="00037A80">
        <w:rPr>
          <w:sz w:val="24"/>
          <w:szCs w:val="24"/>
        </w:rPr>
        <w:t xml:space="preserve"> of </w:t>
      </w:r>
      <w:proofErr w:type="spellStart"/>
      <w:r w:rsidR="00037A80">
        <w:rPr>
          <w:sz w:val="24"/>
          <w:szCs w:val="24"/>
        </w:rPr>
        <w:t>anlaysis</w:t>
      </w:r>
      <w:proofErr w:type="spellEnd"/>
      <w:r w:rsidRPr="0082041D">
        <w:rPr>
          <w:sz w:val="24"/>
          <w:szCs w:val="24"/>
        </w:rPr>
        <w:t xml:space="preserve"> has been excluded. </w:t>
      </w:r>
    </w:p>
    <w:p w:rsidR="00934818" w:rsidRPr="0082041D" w:rsidRDefault="00934818" w:rsidP="0082041D">
      <w:pPr>
        <w:spacing w:after="100" w:afterAutospacing="1" w:line="360" w:lineRule="auto"/>
        <w:rPr>
          <w:sz w:val="24"/>
          <w:szCs w:val="24"/>
        </w:rPr>
      </w:pPr>
    </w:p>
    <w:p w:rsidR="0082041D" w:rsidRPr="00202E95" w:rsidRDefault="0082041D" w:rsidP="00202E95">
      <w:pPr>
        <w:pStyle w:val="ListParagraph"/>
        <w:numPr>
          <w:ilvl w:val="0"/>
          <w:numId w:val="9"/>
        </w:numPr>
        <w:spacing w:after="100" w:afterAutospacing="1" w:line="360" w:lineRule="auto"/>
        <w:rPr>
          <w:rFonts w:cstheme="minorHAnsi"/>
          <w:b/>
          <w:sz w:val="24"/>
          <w:szCs w:val="24"/>
        </w:rPr>
      </w:pPr>
      <w:r w:rsidRPr="00202E95">
        <w:rPr>
          <w:rFonts w:cstheme="minorHAnsi"/>
          <w:b/>
          <w:sz w:val="24"/>
          <w:szCs w:val="24"/>
        </w:rPr>
        <w:lastRenderedPageBreak/>
        <w:t xml:space="preserve">Domain 3:  Data Analysis and Reporting </w:t>
      </w:r>
    </w:p>
    <w:p w:rsidR="0082041D" w:rsidRPr="0082041D" w:rsidRDefault="0082041D" w:rsidP="0082041D">
      <w:pPr>
        <w:spacing w:after="100" w:afterAutospacing="1" w:line="360" w:lineRule="auto"/>
        <w:rPr>
          <w:rFonts w:cstheme="minorHAnsi"/>
          <w:b/>
          <w:sz w:val="24"/>
          <w:szCs w:val="24"/>
          <w:u w:val="single"/>
        </w:rPr>
      </w:pPr>
      <w:r w:rsidRPr="0082041D">
        <w:rPr>
          <w:rFonts w:cstheme="minorHAnsi"/>
          <w:b/>
          <w:sz w:val="24"/>
          <w:szCs w:val="24"/>
          <w:u w:val="single"/>
        </w:rPr>
        <w:t>Qualitative Data</w:t>
      </w:r>
    </w:p>
    <w:p w:rsidR="0082041D" w:rsidRPr="0082041D" w:rsidRDefault="0082041D" w:rsidP="0082041D">
      <w:pPr>
        <w:spacing w:after="100" w:afterAutospacing="1" w:line="360" w:lineRule="auto"/>
        <w:rPr>
          <w:rFonts w:cstheme="minorHAnsi"/>
          <w:sz w:val="24"/>
          <w:szCs w:val="24"/>
        </w:rPr>
      </w:pPr>
      <w:r w:rsidRPr="0082041D">
        <w:rPr>
          <w:rFonts w:cstheme="minorHAnsi"/>
          <w:sz w:val="24"/>
          <w:szCs w:val="24"/>
        </w:rPr>
        <w:t>Creswell and Perth (</w:t>
      </w:r>
      <w:r w:rsidR="008C10DE">
        <w:rPr>
          <w:rFonts w:cstheme="minorHAnsi"/>
          <w:sz w:val="24"/>
          <w:szCs w:val="24"/>
        </w:rPr>
        <w:t>2018</w:t>
      </w:r>
      <w:r w:rsidRPr="0082041D">
        <w:rPr>
          <w:rFonts w:cstheme="minorHAnsi"/>
          <w:sz w:val="24"/>
          <w:szCs w:val="24"/>
        </w:rPr>
        <w:t xml:space="preserve">) suggest that </w:t>
      </w:r>
      <w:r w:rsidR="00037A80">
        <w:rPr>
          <w:rFonts w:cstheme="minorHAnsi"/>
          <w:sz w:val="24"/>
          <w:szCs w:val="24"/>
        </w:rPr>
        <w:t>using a</w:t>
      </w:r>
      <w:r w:rsidRPr="0082041D">
        <w:rPr>
          <w:rFonts w:cstheme="minorHAnsi"/>
          <w:sz w:val="24"/>
          <w:szCs w:val="24"/>
        </w:rPr>
        <w:t xml:space="preserve"> case study model </w:t>
      </w:r>
      <w:r w:rsidR="00037A80">
        <w:rPr>
          <w:rFonts w:cstheme="minorHAnsi"/>
          <w:sz w:val="24"/>
          <w:szCs w:val="24"/>
        </w:rPr>
        <w:t xml:space="preserve">enables researchers to </w:t>
      </w:r>
      <w:r w:rsidRPr="0082041D">
        <w:rPr>
          <w:rFonts w:cstheme="minorHAnsi"/>
          <w:sz w:val="24"/>
          <w:szCs w:val="24"/>
        </w:rPr>
        <w:t xml:space="preserve">establish themes and patterns and then develop naturalistic generalisations of what </w:t>
      </w:r>
      <w:proofErr w:type="gramStart"/>
      <w:r w:rsidRPr="0082041D">
        <w:rPr>
          <w:rFonts w:cstheme="minorHAnsi"/>
          <w:sz w:val="24"/>
          <w:szCs w:val="24"/>
        </w:rPr>
        <w:t>was learned</w:t>
      </w:r>
      <w:proofErr w:type="gramEnd"/>
      <w:r w:rsidRPr="0082041D">
        <w:rPr>
          <w:rFonts w:cstheme="minorHAnsi"/>
          <w:sz w:val="24"/>
          <w:szCs w:val="24"/>
        </w:rPr>
        <w:t xml:space="preserve">. </w:t>
      </w:r>
      <w:proofErr w:type="spellStart"/>
      <w:r w:rsidRPr="0082041D">
        <w:rPr>
          <w:rFonts w:cstheme="minorHAnsi"/>
          <w:sz w:val="24"/>
          <w:szCs w:val="24"/>
        </w:rPr>
        <w:t>Adu</w:t>
      </w:r>
      <w:proofErr w:type="spellEnd"/>
      <w:r w:rsidRPr="0082041D">
        <w:rPr>
          <w:rFonts w:cstheme="minorHAnsi"/>
          <w:sz w:val="24"/>
          <w:szCs w:val="24"/>
        </w:rPr>
        <w:t xml:space="preserve"> (2021) ident</w:t>
      </w:r>
      <w:r w:rsidR="00037A80">
        <w:rPr>
          <w:rFonts w:cstheme="minorHAnsi"/>
          <w:sz w:val="24"/>
          <w:szCs w:val="24"/>
        </w:rPr>
        <w:t xml:space="preserve">ifies four steps to coding data. Beginning </w:t>
      </w:r>
      <w:r w:rsidRPr="0082041D">
        <w:rPr>
          <w:rFonts w:cstheme="minorHAnsi"/>
          <w:sz w:val="24"/>
          <w:szCs w:val="24"/>
        </w:rPr>
        <w:t xml:space="preserve">with </w:t>
      </w:r>
      <w:r w:rsidR="00037A80">
        <w:rPr>
          <w:rFonts w:cstheme="minorHAnsi"/>
          <w:sz w:val="24"/>
          <w:szCs w:val="24"/>
        </w:rPr>
        <w:t xml:space="preserve">the </w:t>
      </w:r>
      <w:r w:rsidRPr="0082041D">
        <w:rPr>
          <w:rFonts w:cstheme="minorHAnsi"/>
          <w:sz w:val="24"/>
          <w:szCs w:val="24"/>
        </w:rPr>
        <w:t>us</w:t>
      </w:r>
      <w:r w:rsidR="00037A80">
        <w:rPr>
          <w:rFonts w:cstheme="minorHAnsi"/>
          <w:sz w:val="24"/>
          <w:szCs w:val="24"/>
        </w:rPr>
        <w:t>e of</w:t>
      </w:r>
      <w:r w:rsidRPr="0082041D">
        <w:rPr>
          <w:rFonts w:cstheme="minorHAnsi"/>
          <w:sz w:val="24"/>
          <w:szCs w:val="24"/>
        </w:rPr>
        <w:t xml:space="preserve"> the coding method tree (figure</w:t>
      </w:r>
      <w:r w:rsidR="007A0894">
        <w:rPr>
          <w:rFonts w:cstheme="minorHAnsi"/>
          <w:sz w:val="24"/>
          <w:szCs w:val="24"/>
        </w:rPr>
        <w:t xml:space="preserve"> 3</w:t>
      </w:r>
      <w:r w:rsidRPr="0082041D">
        <w:rPr>
          <w:rFonts w:cstheme="minorHAnsi"/>
          <w:sz w:val="24"/>
          <w:szCs w:val="24"/>
        </w:rPr>
        <w:t xml:space="preserve"> ) to determine an approp</w:t>
      </w:r>
      <w:r w:rsidR="00037A80">
        <w:rPr>
          <w:rFonts w:cstheme="minorHAnsi"/>
          <w:sz w:val="24"/>
          <w:szCs w:val="24"/>
        </w:rPr>
        <w:t xml:space="preserve">riate coding strategy, from there he suggests creating </w:t>
      </w:r>
      <w:r w:rsidRPr="0082041D">
        <w:rPr>
          <w:rFonts w:cstheme="minorHAnsi"/>
          <w:sz w:val="24"/>
          <w:szCs w:val="24"/>
        </w:rPr>
        <w:t>an anchor code for each research question, before identifying relevant responses, and assigning a code or connect</w:t>
      </w:r>
      <w:r w:rsidR="00037A80">
        <w:rPr>
          <w:rFonts w:cstheme="minorHAnsi"/>
          <w:sz w:val="24"/>
          <w:szCs w:val="24"/>
        </w:rPr>
        <w:t>ing</w:t>
      </w:r>
      <w:r w:rsidRPr="0082041D">
        <w:rPr>
          <w:rFonts w:cstheme="minorHAnsi"/>
          <w:sz w:val="24"/>
          <w:szCs w:val="24"/>
        </w:rPr>
        <w:t xml:space="preserve"> to an existing code before categorising the</w:t>
      </w:r>
      <w:r w:rsidR="00037A80">
        <w:rPr>
          <w:rFonts w:cstheme="minorHAnsi"/>
          <w:sz w:val="24"/>
          <w:szCs w:val="24"/>
        </w:rPr>
        <w:t>s</w:t>
      </w:r>
      <w:r w:rsidRPr="0082041D">
        <w:rPr>
          <w:rFonts w:cstheme="minorHAnsi"/>
          <w:sz w:val="24"/>
          <w:szCs w:val="24"/>
        </w:rPr>
        <w:t>e codes into themes.</w:t>
      </w:r>
    </w:p>
    <w:p w:rsidR="007A0894" w:rsidRDefault="0082041D" w:rsidP="007A0894">
      <w:pPr>
        <w:keepNext/>
        <w:spacing w:after="100" w:afterAutospacing="1" w:line="360" w:lineRule="auto"/>
        <w:jc w:val="center"/>
      </w:pPr>
      <w:r w:rsidRPr="0082041D">
        <w:rPr>
          <w:noProof/>
          <w:lang w:eastAsia="en-GB"/>
        </w:rPr>
        <w:drawing>
          <wp:inline distT="0" distB="0" distL="0" distR="0" wp14:anchorId="542989B6" wp14:editId="5894FF7B">
            <wp:extent cx="4648200" cy="3381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57" t="3005" r="2157" b="1"/>
                    <a:stretch/>
                  </pic:blipFill>
                  <pic:spPr bwMode="auto">
                    <a:xfrm>
                      <a:off x="0" y="0"/>
                      <a:ext cx="4648200" cy="3381375"/>
                    </a:xfrm>
                    <a:prstGeom prst="rect">
                      <a:avLst/>
                    </a:prstGeom>
                    <a:ln>
                      <a:noFill/>
                    </a:ln>
                    <a:extLst>
                      <a:ext uri="{53640926-AAD7-44D8-BBD7-CCE9431645EC}">
                        <a14:shadowObscured xmlns:a14="http://schemas.microsoft.com/office/drawing/2010/main"/>
                      </a:ext>
                    </a:extLst>
                  </pic:spPr>
                </pic:pic>
              </a:graphicData>
            </a:graphic>
          </wp:inline>
        </w:drawing>
      </w:r>
    </w:p>
    <w:p w:rsidR="0082041D" w:rsidRPr="0082041D" w:rsidRDefault="007A0894" w:rsidP="007A0894">
      <w:pPr>
        <w:pStyle w:val="Caption"/>
        <w:jc w:val="center"/>
        <w:rPr>
          <w:rFonts w:cstheme="minorHAnsi"/>
          <w:sz w:val="24"/>
          <w:szCs w:val="24"/>
        </w:rPr>
      </w:pPr>
      <w:r>
        <w:t xml:space="preserve">Figure </w:t>
      </w:r>
      <w:fldSimple w:instr=" SEQ Figure \* ARABIC ">
        <w:r w:rsidR="007A67B7">
          <w:rPr>
            <w:noProof/>
          </w:rPr>
          <w:t>3</w:t>
        </w:r>
      </w:fldSimple>
      <w:r>
        <w:t xml:space="preserve"> – Coding Tree, </w:t>
      </w:r>
      <w:proofErr w:type="spellStart"/>
      <w:r>
        <w:t>Adu</w:t>
      </w:r>
      <w:proofErr w:type="spellEnd"/>
      <w:r>
        <w:t xml:space="preserve"> (2021)</w:t>
      </w:r>
    </w:p>
    <w:p w:rsidR="00037A80" w:rsidRDefault="00037A80" w:rsidP="0082041D">
      <w:pPr>
        <w:spacing w:after="100" w:afterAutospacing="1" w:line="360" w:lineRule="auto"/>
        <w:rPr>
          <w:rFonts w:cstheme="minorHAnsi"/>
          <w:sz w:val="24"/>
          <w:szCs w:val="24"/>
        </w:rPr>
      </w:pPr>
    </w:p>
    <w:p w:rsidR="0082041D" w:rsidRDefault="0082041D" w:rsidP="0082041D">
      <w:pPr>
        <w:spacing w:after="100" w:afterAutospacing="1" w:line="360" w:lineRule="auto"/>
        <w:rPr>
          <w:rFonts w:cstheme="minorHAnsi"/>
          <w:sz w:val="24"/>
          <w:szCs w:val="24"/>
        </w:rPr>
      </w:pPr>
      <w:r w:rsidRPr="0082041D">
        <w:rPr>
          <w:rFonts w:cstheme="minorHAnsi"/>
          <w:sz w:val="24"/>
          <w:szCs w:val="24"/>
        </w:rPr>
        <w:t xml:space="preserve">To facilitate the coding of the qualitative data from the focus groups, the principle researcher will use a Qualitative Data analysis software package (QDAS). Paulus and Lester (2022) identify that most major QDAS packages now support </w:t>
      </w:r>
      <w:r w:rsidR="00037A80">
        <w:rPr>
          <w:rFonts w:cstheme="minorHAnsi"/>
          <w:sz w:val="24"/>
          <w:szCs w:val="24"/>
        </w:rPr>
        <w:t xml:space="preserve">the </w:t>
      </w:r>
      <w:r w:rsidRPr="0082041D">
        <w:rPr>
          <w:rFonts w:cstheme="minorHAnsi"/>
          <w:sz w:val="24"/>
          <w:szCs w:val="24"/>
        </w:rPr>
        <w:t xml:space="preserve">transcription </w:t>
      </w:r>
      <w:r w:rsidR="00037A80">
        <w:rPr>
          <w:rFonts w:cstheme="minorHAnsi"/>
          <w:sz w:val="24"/>
          <w:szCs w:val="24"/>
        </w:rPr>
        <w:t xml:space="preserve">of </w:t>
      </w:r>
      <w:r w:rsidRPr="0082041D">
        <w:rPr>
          <w:rFonts w:cstheme="minorHAnsi"/>
          <w:sz w:val="24"/>
          <w:szCs w:val="24"/>
        </w:rPr>
        <w:t>audio and video recording</w:t>
      </w:r>
      <w:r w:rsidRPr="0082041D">
        <w:rPr>
          <w:rFonts w:cstheme="minorHAnsi"/>
          <w:b/>
          <w:sz w:val="24"/>
          <w:szCs w:val="24"/>
        </w:rPr>
        <w:t xml:space="preserve">.  </w:t>
      </w:r>
      <w:r w:rsidRPr="0082041D">
        <w:rPr>
          <w:rFonts w:cstheme="minorHAnsi"/>
          <w:sz w:val="24"/>
          <w:szCs w:val="24"/>
        </w:rPr>
        <w:t xml:space="preserve">Major and minor themes </w:t>
      </w:r>
      <w:proofErr w:type="gramStart"/>
      <w:r w:rsidRPr="0082041D">
        <w:rPr>
          <w:rFonts w:cstheme="minorHAnsi"/>
          <w:sz w:val="24"/>
          <w:szCs w:val="24"/>
        </w:rPr>
        <w:t xml:space="preserve">will be </w:t>
      </w:r>
      <w:r w:rsidR="008970EA" w:rsidRPr="0082041D">
        <w:rPr>
          <w:rFonts w:cstheme="minorHAnsi"/>
          <w:sz w:val="24"/>
          <w:szCs w:val="24"/>
        </w:rPr>
        <w:t>identified</w:t>
      </w:r>
      <w:proofErr w:type="gramEnd"/>
      <w:r w:rsidRPr="0082041D">
        <w:rPr>
          <w:rFonts w:cstheme="minorHAnsi"/>
          <w:sz w:val="24"/>
          <w:szCs w:val="24"/>
        </w:rPr>
        <w:t xml:space="preserve"> and participant quotations used to illustrate these themes, the transferability of data will be discussed and consistency of findings illustrated.</w:t>
      </w:r>
    </w:p>
    <w:p w:rsidR="008970EA" w:rsidRDefault="008970EA" w:rsidP="0082041D">
      <w:pPr>
        <w:spacing w:after="100" w:afterAutospacing="1" w:line="360" w:lineRule="auto"/>
        <w:rPr>
          <w:rFonts w:cstheme="minorHAnsi"/>
          <w:sz w:val="24"/>
          <w:szCs w:val="24"/>
        </w:rPr>
      </w:pPr>
    </w:p>
    <w:p w:rsidR="0082041D" w:rsidRDefault="0082041D" w:rsidP="0082041D">
      <w:pPr>
        <w:spacing w:after="100" w:afterAutospacing="1" w:line="360" w:lineRule="auto"/>
        <w:rPr>
          <w:rFonts w:cstheme="minorHAnsi"/>
          <w:b/>
          <w:sz w:val="24"/>
          <w:szCs w:val="24"/>
          <w:u w:val="single"/>
        </w:rPr>
      </w:pPr>
      <w:r w:rsidRPr="00202E95">
        <w:rPr>
          <w:rFonts w:cstheme="minorHAnsi"/>
          <w:b/>
          <w:sz w:val="24"/>
          <w:szCs w:val="24"/>
          <w:u w:val="single"/>
        </w:rPr>
        <w:lastRenderedPageBreak/>
        <w:t>Quantitative Data</w:t>
      </w:r>
    </w:p>
    <w:p w:rsidR="008970EA" w:rsidRDefault="008970EA" w:rsidP="006B4916">
      <w:pPr>
        <w:spacing w:after="0" w:line="360" w:lineRule="auto"/>
        <w:rPr>
          <w:sz w:val="24"/>
          <w:szCs w:val="24"/>
        </w:rPr>
      </w:pPr>
      <w:r w:rsidRPr="006B4916">
        <w:rPr>
          <w:sz w:val="24"/>
          <w:szCs w:val="24"/>
        </w:rPr>
        <w:t xml:space="preserve">The demographics of the questionnaire respondents will be summarised in a table identifying the spread of job role, areas of work and </w:t>
      </w:r>
      <w:r w:rsidR="00037A80">
        <w:rPr>
          <w:sz w:val="24"/>
          <w:szCs w:val="24"/>
        </w:rPr>
        <w:t>time</w:t>
      </w:r>
      <w:r w:rsidRPr="006B4916">
        <w:rPr>
          <w:sz w:val="24"/>
          <w:szCs w:val="24"/>
        </w:rPr>
        <w:t xml:space="preserve"> using WNCR. Parahoo (2014) describes how descriptive statistic </w:t>
      </w:r>
      <w:proofErr w:type="gramStart"/>
      <w:r w:rsidRPr="006B4916">
        <w:rPr>
          <w:sz w:val="24"/>
          <w:szCs w:val="24"/>
        </w:rPr>
        <w:t>are</w:t>
      </w:r>
      <w:r w:rsidR="00037A80">
        <w:rPr>
          <w:sz w:val="24"/>
          <w:szCs w:val="24"/>
        </w:rPr>
        <w:t xml:space="preserve"> used</w:t>
      </w:r>
      <w:proofErr w:type="gramEnd"/>
      <w:r w:rsidR="00037A80">
        <w:rPr>
          <w:sz w:val="24"/>
          <w:szCs w:val="24"/>
        </w:rPr>
        <w:t xml:space="preserve"> to describe and summarise the frequency</w:t>
      </w:r>
      <w:r w:rsidRPr="006B4916">
        <w:rPr>
          <w:sz w:val="24"/>
          <w:szCs w:val="24"/>
        </w:rPr>
        <w:t xml:space="preserve"> central tendency and dispersion of data</w:t>
      </w:r>
      <w:r w:rsidR="00037A80">
        <w:rPr>
          <w:sz w:val="24"/>
          <w:szCs w:val="24"/>
        </w:rPr>
        <w:t>. T</w:t>
      </w:r>
      <w:r w:rsidRPr="006B4916">
        <w:rPr>
          <w:sz w:val="24"/>
          <w:szCs w:val="24"/>
        </w:rPr>
        <w:t>hus</w:t>
      </w:r>
      <w:r w:rsidR="00037A80">
        <w:rPr>
          <w:sz w:val="24"/>
          <w:szCs w:val="24"/>
        </w:rPr>
        <w:t>,</w:t>
      </w:r>
      <w:r w:rsidRPr="006B4916">
        <w:rPr>
          <w:sz w:val="24"/>
          <w:szCs w:val="24"/>
        </w:rPr>
        <w:t xml:space="preserve"> </w:t>
      </w:r>
      <w:r w:rsidR="00037A80">
        <w:rPr>
          <w:sz w:val="24"/>
          <w:szCs w:val="24"/>
        </w:rPr>
        <w:t>a</w:t>
      </w:r>
      <w:r w:rsidRPr="006B4916">
        <w:rPr>
          <w:sz w:val="24"/>
          <w:szCs w:val="24"/>
        </w:rPr>
        <w:t xml:space="preserve"> descriptive table detailing responses from the questionnaire will include the upper and lower response limits mean, mode and standard deviation. </w:t>
      </w:r>
    </w:p>
    <w:p w:rsidR="006B4916" w:rsidRPr="006B4916" w:rsidRDefault="006B4916" w:rsidP="006B4916">
      <w:pPr>
        <w:spacing w:after="0" w:line="360" w:lineRule="auto"/>
        <w:rPr>
          <w:sz w:val="24"/>
          <w:szCs w:val="24"/>
        </w:rPr>
      </w:pPr>
    </w:p>
    <w:p w:rsidR="008970EA" w:rsidRDefault="008970EA" w:rsidP="006B4916">
      <w:pPr>
        <w:spacing w:after="0" w:line="360" w:lineRule="auto"/>
        <w:rPr>
          <w:sz w:val="24"/>
          <w:szCs w:val="24"/>
        </w:rPr>
      </w:pPr>
      <w:r w:rsidRPr="006B4916">
        <w:rPr>
          <w:sz w:val="24"/>
          <w:szCs w:val="24"/>
        </w:rPr>
        <w:t>Bruce et al (2018) describes how there are often complex interrelationships amongst variables which can be explore by the use of simple linear regression. The use of scatter plots to compare variables such as time saving with WNCR and users perceived digital literacy may illuminate such correla</w:t>
      </w:r>
      <w:r w:rsidR="00037A80">
        <w:rPr>
          <w:sz w:val="24"/>
          <w:szCs w:val="24"/>
        </w:rPr>
        <w:t xml:space="preserve">tions, similar comparisons </w:t>
      </w:r>
      <w:proofErr w:type="gramStart"/>
      <w:r w:rsidR="00037A80">
        <w:rPr>
          <w:sz w:val="24"/>
          <w:szCs w:val="24"/>
        </w:rPr>
        <w:t>will</w:t>
      </w:r>
      <w:r w:rsidRPr="006B4916">
        <w:rPr>
          <w:sz w:val="24"/>
          <w:szCs w:val="24"/>
        </w:rPr>
        <w:t xml:space="preserve"> be made</w:t>
      </w:r>
      <w:proofErr w:type="gramEnd"/>
      <w:r w:rsidRPr="006B4916">
        <w:rPr>
          <w:sz w:val="24"/>
          <w:szCs w:val="24"/>
        </w:rPr>
        <w:t xml:space="preserve"> between increased completion of paperwork and </w:t>
      </w:r>
      <w:r w:rsidR="00037A80">
        <w:rPr>
          <w:sz w:val="24"/>
          <w:szCs w:val="24"/>
        </w:rPr>
        <w:t xml:space="preserve">perceived </w:t>
      </w:r>
      <w:r w:rsidRPr="006B4916">
        <w:rPr>
          <w:sz w:val="24"/>
          <w:szCs w:val="24"/>
        </w:rPr>
        <w:t xml:space="preserve">patient outcomes. </w:t>
      </w:r>
    </w:p>
    <w:p w:rsidR="009A6BA3" w:rsidRPr="006B4916" w:rsidRDefault="009A6BA3" w:rsidP="006B4916">
      <w:pPr>
        <w:spacing w:after="0" w:line="360" w:lineRule="auto"/>
        <w:rPr>
          <w:sz w:val="24"/>
          <w:szCs w:val="24"/>
        </w:rPr>
      </w:pPr>
    </w:p>
    <w:p w:rsidR="008970EA" w:rsidRDefault="00607DA1" w:rsidP="006B4916">
      <w:pPr>
        <w:spacing w:after="0" w:line="360" w:lineRule="auto"/>
        <w:rPr>
          <w:sz w:val="24"/>
          <w:szCs w:val="24"/>
        </w:rPr>
      </w:pPr>
      <w:r w:rsidRPr="006B4916">
        <w:rPr>
          <w:sz w:val="24"/>
          <w:szCs w:val="24"/>
        </w:rPr>
        <w:t>Statistical</w:t>
      </w:r>
      <w:r w:rsidR="008970EA" w:rsidRPr="006B4916">
        <w:rPr>
          <w:sz w:val="24"/>
          <w:szCs w:val="24"/>
        </w:rPr>
        <w:t xml:space="preserve"> significance </w:t>
      </w:r>
      <w:r w:rsidR="0054231E" w:rsidRPr="006B4916">
        <w:rPr>
          <w:sz w:val="24"/>
          <w:szCs w:val="24"/>
        </w:rPr>
        <w:t xml:space="preserve">is </w:t>
      </w:r>
      <w:r w:rsidR="008D4BA0" w:rsidRPr="006B4916">
        <w:rPr>
          <w:sz w:val="24"/>
          <w:szCs w:val="24"/>
        </w:rPr>
        <w:t xml:space="preserve">usually defined as a </w:t>
      </w:r>
      <w:r w:rsidR="008D4BA0" w:rsidRPr="006B4916">
        <w:rPr>
          <w:i/>
          <w:sz w:val="24"/>
          <w:szCs w:val="24"/>
        </w:rPr>
        <w:t>p</w:t>
      </w:r>
      <w:r w:rsidR="008D4BA0" w:rsidRPr="006B4916">
        <w:rPr>
          <w:sz w:val="24"/>
          <w:szCs w:val="24"/>
        </w:rPr>
        <w:t>-value of 0.05 or less</w:t>
      </w:r>
      <w:r w:rsidR="0054231E" w:rsidRPr="006B4916">
        <w:rPr>
          <w:sz w:val="24"/>
          <w:szCs w:val="24"/>
        </w:rPr>
        <w:t xml:space="preserve">,  with Heston and </w:t>
      </w:r>
      <w:r w:rsidR="00732921" w:rsidRPr="006B4916">
        <w:rPr>
          <w:sz w:val="24"/>
          <w:szCs w:val="24"/>
        </w:rPr>
        <w:t>King</w:t>
      </w:r>
      <w:r w:rsidR="008D4BA0" w:rsidRPr="006B4916">
        <w:rPr>
          <w:sz w:val="24"/>
          <w:szCs w:val="24"/>
        </w:rPr>
        <w:t xml:space="preserve"> (2017) </w:t>
      </w:r>
      <w:r w:rsidR="0054231E" w:rsidRPr="006B4916">
        <w:rPr>
          <w:sz w:val="24"/>
          <w:szCs w:val="24"/>
        </w:rPr>
        <w:t>clarifying th</w:t>
      </w:r>
      <w:r w:rsidR="006B4916">
        <w:rPr>
          <w:sz w:val="24"/>
          <w:szCs w:val="24"/>
        </w:rPr>
        <w:t>a</w:t>
      </w:r>
      <w:r w:rsidR="0054231E" w:rsidRPr="006B4916">
        <w:rPr>
          <w:sz w:val="24"/>
          <w:szCs w:val="24"/>
        </w:rPr>
        <w:t>t the chance that the null hypothesis is not true is at most 1 in 20 time</w:t>
      </w:r>
      <w:r w:rsidR="008D4BA0" w:rsidRPr="006B4916">
        <w:rPr>
          <w:sz w:val="24"/>
          <w:szCs w:val="24"/>
        </w:rPr>
        <w:t>,</w:t>
      </w:r>
      <w:r w:rsidR="0054231E" w:rsidRPr="006B4916">
        <w:rPr>
          <w:sz w:val="24"/>
          <w:szCs w:val="24"/>
        </w:rPr>
        <w:t xml:space="preserve"> thus the predicted chance of the findings </w:t>
      </w:r>
      <w:r w:rsidR="0054231E" w:rsidRPr="009A6BA3">
        <w:rPr>
          <w:sz w:val="24"/>
          <w:szCs w:val="24"/>
        </w:rPr>
        <w:t xml:space="preserve">randomly occurring is less than or equal to 1 in 20 trials. </w:t>
      </w:r>
      <w:r w:rsidR="00732921" w:rsidRPr="009A6BA3">
        <w:rPr>
          <w:sz w:val="24"/>
          <w:szCs w:val="24"/>
        </w:rPr>
        <w:t>Confidence intervals</w:t>
      </w:r>
      <w:r w:rsidR="0054231E" w:rsidRPr="009A6BA3">
        <w:rPr>
          <w:sz w:val="24"/>
          <w:szCs w:val="24"/>
        </w:rPr>
        <w:t xml:space="preserve"> of 95% will also </w:t>
      </w:r>
      <w:r w:rsidR="00CC7A01">
        <w:rPr>
          <w:sz w:val="24"/>
          <w:szCs w:val="24"/>
        </w:rPr>
        <w:t xml:space="preserve">be set. </w:t>
      </w:r>
      <w:r w:rsidR="00732921" w:rsidRPr="009A6BA3">
        <w:rPr>
          <w:sz w:val="24"/>
          <w:szCs w:val="24"/>
        </w:rPr>
        <w:t>Bowling (</w:t>
      </w:r>
      <w:r w:rsidR="006B4916" w:rsidRPr="009A6BA3">
        <w:rPr>
          <w:sz w:val="24"/>
          <w:szCs w:val="24"/>
        </w:rPr>
        <w:t>2023</w:t>
      </w:r>
      <w:r w:rsidR="00732921" w:rsidRPr="009A6BA3">
        <w:rPr>
          <w:sz w:val="24"/>
          <w:szCs w:val="24"/>
        </w:rPr>
        <w:t>) explains this means that 19 out of 20 times the results will be within the upper and lower limits. Mariani and Fernandes (2014) suggest</w:t>
      </w:r>
      <w:r w:rsidR="0054231E" w:rsidRPr="009A6BA3">
        <w:rPr>
          <w:sz w:val="24"/>
          <w:szCs w:val="24"/>
        </w:rPr>
        <w:t xml:space="preserve"> that whilst statistical significance may not </w:t>
      </w:r>
      <w:r w:rsidR="00037A80">
        <w:rPr>
          <w:sz w:val="24"/>
          <w:szCs w:val="24"/>
        </w:rPr>
        <w:t xml:space="preserve">be </w:t>
      </w:r>
      <w:r w:rsidR="00CC7A01">
        <w:rPr>
          <w:sz w:val="24"/>
          <w:szCs w:val="24"/>
        </w:rPr>
        <w:t>sufficient</w:t>
      </w:r>
      <w:r w:rsidR="0054231E" w:rsidRPr="009A6BA3">
        <w:rPr>
          <w:sz w:val="24"/>
          <w:szCs w:val="24"/>
        </w:rPr>
        <w:t xml:space="preserve"> to change practice</w:t>
      </w:r>
      <w:r w:rsidR="00037A80">
        <w:rPr>
          <w:sz w:val="24"/>
          <w:szCs w:val="24"/>
        </w:rPr>
        <w:t xml:space="preserve">, </w:t>
      </w:r>
      <w:r w:rsidR="0054231E" w:rsidRPr="009A6BA3">
        <w:rPr>
          <w:sz w:val="24"/>
          <w:szCs w:val="24"/>
        </w:rPr>
        <w:t xml:space="preserve">there is </w:t>
      </w:r>
      <w:r w:rsidR="00037A80">
        <w:rPr>
          <w:sz w:val="24"/>
          <w:szCs w:val="24"/>
        </w:rPr>
        <w:t>a</w:t>
      </w:r>
      <w:r w:rsidR="0054231E" w:rsidRPr="009A6BA3">
        <w:rPr>
          <w:sz w:val="24"/>
          <w:szCs w:val="24"/>
        </w:rPr>
        <w:t xml:space="preserve"> need to understand the clinical </w:t>
      </w:r>
      <w:r w:rsidR="00732921" w:rsidRPr="009A6BA3">
        <w:rPr>
          <w:sz w:val="24"/>
          <w:szCs w:val="24"/>
        </w:rPr>
        <w:t>significance</w:t>
      </w:r>
      <w:r w:rsidR="00CC7A01">
        <w:rPr>
          <w:sz w:val="24"/>
          <w:szCs w:val="24"/>
        </w:rPr>
        <w:t xml:space="preserve"> of such results in</w:t>
      </w:r>
      <w:r w:rsidR="0054231E" w:rsidRPr="009A6BA3">
        <w:rPr>
          <w:sz w:val="24"/>
          <w:szCs w:val="24"/>
        </w:rPr>
        <w:t xml:space="preserve"> </w:t>
      </w:r>
      <w:r w:rsidR="006B4916" w:rsidRPr="009A6BA3">
        <w:rPr>
          <w:sz w:val="24"/>
          <w:szCs w:val="24"/>
        </w:rPr>
        <w:t xml:space="preserve">practice. </w:t>
      </w:r>
      <w:r w:rsidR="00CC7A01" w:rsidRPr="00CC7A01">
        <w:rPr>
          <w:sz w:val="24"/>
          <w:szCs w:val="24"/>
        </w:rPr>
        <w:t>Sen et al (2021) suggest clinical significance or practical importance is subjective and that the decision on significance depends on the context and may vary from person to person</w:t>
      </w:r>
      <w:r w:rsidR="00CC7A01">
        <w:rPr>
          <w:sz w:val="24"/>
          <w:szCs w:val="24"/>
        </w:rPr>
        <w:t xml:space="preserve">. </w:t>
      </w:r>
      <w:r w:rsidR="008D4BA0" w:rsidRPr="00CC7A01">
        <w:rPr>
          <w:sz w:val="24"/>
          <w:szCs w:val="24"/>
        </w:rPr>
        <w:t>Thus responses from staff in the questionnaire on significance of impact of WNCR and time saved will be compared to the statistical data on time save from the timings of risk assessments.</w:t>
      </w:r>
      <w:r w:rsidR="008D4BA0" w:rsidRPr="006B4916">
        <w:rPr>
          <w:sz w:val="24"/>
          <w:szCs w:val="24"/>
        </w:rPr>
        <w:t xml:space="preserve"> </w:t>
      </w:r>
    </w:p>
    <w:p w:rsidR="00CC7A01" w:rsidRDefault="00CC7A01" w:rsidP="006B4916">
      <w:pPr>
        <w:spacing w:after="0" w:line="360" w:lineRule="auto"/>
        <w:rPr>
          <w:sz w:val="24"/>
          <w:szCs w:val="24"/>
        </w:rPr>
      </w:pPr>
    </w:p>
    <w:p w:rsidR="00CC7A01" w:rsidRDefault="00CC7A01" w:rsidP="006B4916">
      <w:pPr>
        <w:spacing w:after="0" w:line="360" w:lineRule="auto"/>
        <w:rPr>
          <w:sz w:val="24"/>
          <w:szCs w:val="24"/>
        </w:rPr>
      </w:pPr>
      <w:r>
        <w:rPr>
          <w:sz w:val="24"/>
          <w:szCs w:val="24"/>
        </w:rPr>
        <w:t xml:space="preserve">Through the collection and analysis of data from mixed methods and a pragmatic cross </w:t>
      </w:r>
      <w:proofErr w:type="gramStart"/>
      <w:r>
        <w:rPr>
          <w:sz w:val="24"/>
          <w:szCs w:val="24"/>
        </w:rPr>
        <w:t>comparison</w:t>
      </w:r>
      <w:proofErr w:type="gramEnd"/>
      <w:r>
        <w:rPr>
          <w:sz w:val="24"/>
          <w:szCs w:val="24"/>
        </w:rPr>
        <w:t xml:space="preserve"> using induction, deduction and abduction will enable a rich understanding of the effects on nursing staff and patient outcomes.</w:t>
      </w:r>
    </w:p>
    <w:p w:rsidR="00CC7A01" w:rsidRDefault="00CC7A01" w:rsidP="006B4916">
      <w:pPr>
        <w:spacing w:after="0" w:line="360" w:lineRule="auto"/>
        <w:rPr>
          <w:sz w:val="24"/>
          <w:szCs w:val="24"/>
        </w:rPr>
      </w:pPr>
    </w:p>
    <w:p w:rsidR="00CC7A01" w:rsidRDefault="00CC7A01" w:rsidP="006B4916">
      <w:pPr>
        <w:spacing w:after="0" w:line="360" w:lineRule="auto"/>
        <w:rPr>
          <w:sz w:val="24"/>
          <w:szCs w:val="24"/>
        </w:rPr>
      </w:pPr>
    </w:p>
    <w:p w:rsidR="003A619E" w:rsidRDefault="003A619E" w:rsidP="006B4916">
      <w:pPr>
        <w:spacing w:after="0" w:line="360" w:lineRule="auto"/>
        <w:rPr>
          <w:sz w:val="24"/>
          <w:szCs w:val="24"/>
        </w:rPr>
      </w:pPr>
    </w:p>
    <w:p w:rsidR="003A619E" w:rsidRDefault="003A619E" w:rsidP="006B4916">
      <w:pPr>
        <w:spacing w:after="0" w:line="360" w:lineRule="auto"/>
        <w:rPr>
          <w:sz w:val="24"/>
          <w:szCs w:val="24"/>
        </w:rPr>
      </w:pPr>
    </w:p>
    <w:p w:rsidR="0056219E" w:rsidRPr="0056219E" w:rsidRDefault="006B4916" w:rsidP="0056219E">
      <w:pPr>
        <w:jc w:val="center"/>
        <w:rPr>
          <w:b/>
          <w:sz w:val="28"/>
          <w:szCs w:val="28"/>
          <w:u w:val="single"/>
        </w:rPr>
      </w:pPr>
      <w:r>
        <w:rPr>
          <w:b/>
          <w:sz w:val="28"/>
          <w:szCs w:val="28"/>
          <w:u w:val="single"/>
        </w:rPr>
        <w:lastRenderedPageBreak/>
        <w:t>P</w:t>
      </w:r>
      <w:r w:rsidR="0056219E" w:rsidRPr="0056219E">
        <w:rPr>
          <w:b/>
          <w:sz w:val="28"/>
          <w:szCs w:val="28"/>
          <w:u w:val="single"/>
        </w:rPr>
        <w:t>art 4 - Ethical or Information Governance Issues</w:t>
      </w:r>
    </w:p>
    <w:p w:rsidR="0056219E" w:rsidRPr="00FB37F0" w:rsidRDefault="0056219E" w:rsidP="0056219E">
      <w:pPr>
        <w:spacing w:before="100" w:beforeAutospacing="1" w:after="100" w:afterAutospacing="1" w:line="360" w:lineRule="auto"/>
        <w:rPr>
          <w:rFonts w:cstheme="minorHAnsi"/>
          <w:sz w:val="24"/>
          <w:szCs w:val="24"/>
        </w:rPr>
      </w:pPr>
      <w:r w:rsidRPr="00FB37F0">
        <w:rPr>
          <w:rFonts w:cstheme="minorHAnsi"/>
          <w:sz w:val="24"/>
          <w:szCs w:val="24"/>
        </w:rPr>
        <w:t>Carrying out an evaluation brings ethical and information governance issues. E</w:t>
      </w:r>
      <w:r w:rsidRPr="00FB37F0">
        <w:rPr>
          <w:rFonts w:cstheme="minorHAnsi"/>
          <w:color w:val="000000" w:themeColor="text1"/>
          <w:sz w:val="24"/>
          <w:szCs w:val="24"/>
        </w:rPr>
        <w:t>valuation Works (2022) in their NHS evaluation toolkit advise that ethical implications are considered and a plan put in place to mi</w:t>
      </w:r>
      <w:r w:rsidR="00CC7A01" w:rsidRPr="00FB37F0">
        <w:rPr>
          <w:rFonts w:cstheme="minorHAnsi"/>
          <w:color w:val="000000" w:themeColor="text1"/>
          <w:sz w:val="24"/>
          <w:szCs w:val="24"/>
        </w:rPr>
        <w:t>tigate highlighted issues and ensure continuous</w:t>
      </w:r>
      <w:r w:rsidRPr="00FB37F0">
        <w:rPr>
          <w:rFonts w:cstheme="minorHAnsi"/>
          <w:color w:val="000000" w:themeColor="text1"/>
          <w:sz w:val="24"/>
          <w:szCs w:val="24"/>
        </w:rPr>
        <w:t xml:space="preserve"> review throughout the project lifecycle.  The U</w:t>
      </w:r>
      <w:r w:rsidRPr="00FB37F0">
        <w:rPr>
          <w:rFonts w:cstheme="minorHAnsi"/>
          <w:sz w:val="24"/>
          <w:szCs w:val="24"/>
        </w:rPr>
        <w:t xml:space="preserve">niversity of Wales Trinity St Davids (UWTSD) (2022) Research Ethics and Integrity Code of Practice (REICP)  directs researchers to follow their professions code of conduct and ensure the principles of beneficence, </w:t>
      </w:r>
      <w:r w:rsidR="0002218E" w:rsidRPr="00FB37F0">
        <w:rPr>
          <w:rFonts w:cstheme="minorHAnsi"/>
          <w:sz w:val="24"/>
          <w:szCs w:val="24"/>
        </w:rPr>
        <w:t>non-maleficence</w:t>
      </w:r>
      <w:r w:rsidRPr="00FB37F0">
        <w:rPr>
          <w:rFonts w:cstheme="minorHAnsi"/>
          <w:sz w:val="24"/>
          <w:szCs w:val="24"/>
        </w:rPr>
        <w:t xml:space="preserve"> are maintained, as well as –</w:t>
      </w:r>
    </w:p>
    <w:p w:rsidR="0056219E" w:rsidRPr="00FB37F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FB37F0">
        <w:rPr>
          <w:rFonts w:cstheme="minorHAnsi"/>
          <w:sz w:val="24"/>
          <w:szCs w:val="24"/>
        </w:rPr>
        <w:t>protecting participants rights</w:t>
      </w:r>
    </w:p>
    <w:p w:rsidR="0056219E" w:rsidRPr="00FB37F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FB37F0">
        <w:rPr>
          <w:rFonts w:cstheme="minorHAnsi"/>
          <w:sz w:val="24"/>
          <w:szCs w:val="24"/>
        </w:rPr>
        <w:t>avoid harm or potential harm through risk management</w:t>
      </w:r>
    </w:p>
    <w:p w:rsidR="0056219E" w:rsidRPr="006D5C2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6D5C20">
        <w:rPr>
          <w:rFonts w:cstheme="minorHAnsi"/>
          <w:sz w:val="24"/>
          <w:szCs w:val="24"/>
        </w:rPr>
        <w:t>ensure research is proportional and consider the effect on the work of others</w:t>
      </w:r>
    </w:p>
    <w:p w:rsidR="0056219E" w:rsidRPr="006D5C20" w:rsidRDefault="00CC7A01" w:rsidP="0056219E">
      <w:pPr>
        <w:pStyle w:val="ListParagraph"/>
        <w:numPr>
          <w:ilvl w:val="0"/>
          <w:numId w:val="11"/>
        </w:numPr>
        <w:spacing w:before="100" w:beforeAutospacing="1" w:after="100" w:afterAutospacing="1" w:line="360" w:lineRule="auto"/>
        <w:ind w:left="0" w:firstLine="0"/>
        <w:rPr>
          <w:rFonts w:cstheme="minorHAnsi"/>
          <w:sz w:val="24"/>
          <w:szCs w:val="24"/>
        </w:rPr>
      </w:pPr>
      <w:r>
        <w:rPr>
          <w:rFonts w:cstheme="minorHAnsi"/>
          <w:sz w:val="24"/>
          <w:szCs w:val="24"/>
        </w:rPr>
        <w:t xml:space="preserve">ensure informed </w:t>
      </w:r>
      <w:r w:rsidR="0056219E" w:rsidRPr="006D5C20">
        <w:rPr>
          <w:rFonts w:cstheme="minorHAnsi"/>
          <w:sz w:val="24"/>
          <w:szCs w:val="24"/>
        </w:rPr>
        <w:t>consent</w:t>
      </w:r>
    </w:p>
    <w:p w:rsidR="0056219E" w:rsidRPr="006D5C2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6D5C20">
        <w:rPr>
          <w:rFonts w:cstheme="minorHAnsi"/>
          <w:sz w:val="24"/>
          <w:szCs w:val="24"/>
        </w:rPr>
        <w:t>avoid deception</w:t>
      </w:r>
    </w:p>
    <w:p w:rsidR="0056219E" w:rsidRPr="006D5C2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6D5C20">
        <w:rPr>
          <w:rFonts w:cstheme="minorHAnsi"/>
          <w:sz w:val="24"/>
          <w:szCs w:val="24"/>
        </w:rPr>
        <w:t xml:space="preserve">provide debriefing </w:t>
      </w:r>
    </w:p>
    <w:p w:rsidR="0056219E" w:rsidRPr="006D5C2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6D5C20">
        <w:rPr>
          <w:rFonts w:cstheme="minorHAnsi"/>
          <w:sz w:val="24"/>
          <w:szCs w:val="24"/>
        </w:rPr>
        <w:t>allow for withdrawal from the study</w:t>
      </w:r>
    </w:p>
    <w:p w:rsidR="0056219E" w:rsidRPr="006D5C2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6D5C20">
        <w:rPr>
          <w:rFonts w:cstheme="minorHAnsi"/>
          <w:sz w:val="24"/>
          <w:szCs w:val="24"/>
        </w:rPr>
        <w:t xml:space="preserve">ensure confidentiality </w:t>
      </w:r>
    </w:p>
    <w:p w:rsidR="0056219E" w:rsidRPr="006D5C20" w:rsidRDefault="0056219E" w:rsidP="0056219E">
      <w:pPr>
        <w:pStyle w:val="ListParagraph"/>
        <w:numPr>
          <w:ilvl w:val="0"/>
          <w:numId w:val="11"/>
        </w:numPr>
        <w:spacing w:before="100" w:beforeAutospacing="1" w:after="100" w:afterAutospacing="1" w:line="360" w:lineRule="auto"/>
        <w:ind w:left="0" w:firstLine="0"/>
        <w:rPr>
          <w:rFonts w:cstheme="minorHAnsi"/>
          <w:sz w:val="24"/>
          <w:szCs w:val="24"/>
        </w:rPr>
      </w:pPr>
      <w:r w:rsidRPr="006D5C20">
        <w:rPr>
          <w:rFonts w:cstheme="minorHAnsi"/>
          <w:sz w:val="24"/>
          <w:szCs w:val="24"/>
        </w:rPr>
        <w:t xml:space="preserve">ensure that research data is held securely and archived in a way that is accessible for </w:t>
      </w:r>
      <w:r>
        <w:rPr>
          <w:rFonts w:cstheme="minorHAnsi"/>
          <w:sz w:val="24"/>
          <w:szCs w:val="24"/>
        </w:rPr>
        <w:t xml:space="preserve">  </w:t>
      </w:r>
      <w:r w:rsidRPr="006D5C20">
        <w:rPr>
          <w:rFonts w:cstheme="minorHAnsi"/>
          <w:sz w:val="24"/>
          <w:szCs w:val="24"/>
        </w:rPr>
        <w:t>future audits</w:t>
      </w:r>
    </w:p>
    <w:p w:rsidR="0056219E" w:rsidRPr="006D5C20" w:rsidRDefault="0056219E" w:rsidP="0056219E">
      <w:pPr>
        <w:pStyle w:val="ListParagraph"/>
        <w:spacing w:before="100" w:beforeAutospacing="1" w:after="100" w:afterAutospacing="1" w:line="360" w:lineRule="auto"/>
        <w:ind w:left="0"/>
        <w:rPr>
          <w:rFonts w:cstheme="minorHAnsi"/>
          <w:sz w:val="24"/>
          <w:szCs w:val="24"/>
        </w:rPr>
      </w:pPr>
    </w:p>
    <w:p w:rsidR="0056219E" w:rsidRPr="006D5C20" w:rsidRDefault="0056219E" w:rsidP="0056219E">
      <w:pPr>
        <w:spacing w:before="100" w:beforeAutospacing="1" w:after="100" w:afterAutospacing="1" w:line="360" w:lineRule="auto"/>
        <w:rPr>
          <w:rFonts w:cstheme="minorHAnsi"/>
          <w:sz w:val="24"/>
          <w:szCs w:val="24"/>
        </w:rPr>
      </w:pPr>
      <w:r w:rsidRPr="009A6BA3">
        <w:rPr>
          <w:rFonts w:cstheme="minorHAnsi"/>
          <w:sz w:val="24"/>
          <w:szCs w:val="24"/>
        </w:rPr>
        <w:t xml:space="preserve">UWTSD (2022) further direct researchers of health and social care to comply with the UK policy framework for health and social care. The Health Research Authority (HRA) (2023) Framework of health and social care research requires all studies, which </w:t>
      </w:r>
      <w:proofErr w:type="gramStart"/>
      <w:r w:rsidRPr="009A6BA3">
        <w:rPr>
          <w:rFonts w:cstheme="minorHAnsi"/>
          <w:sz w:val="24"/>
          <w:szCs w:val="24"/>
        </w:rPr>
        <w:t>are deemed</w:t>
      </w:r>
      <w:proofErr w:type="gramEnd"/>
      <w:r w:rsidRPr="009A6BA3">
        <w:rPr>
          <w:rFonts w:cstheme="minorHAnsi"/>
          <w:sz w:val="24"/>
          <w:szCs w:val="24"/>
        </w:rPr>
        <w:t xml:space="preserve"> </w:t>
      </w:r>
      <w:r w:rsidR="003A619E" w:rsidRPr="009A6BA3">
        <w:rPr>
          <w:rFonts w:cstheme="minorHAnsi"/>
          <w:sz w:val="24"/>
          <w:szCs w:val="24"/>
        </w:rPr>
        <w:t>research</w:t>
      </w:r>
      <w:r w:rsidRPr="009A6BA3">
        <w:rPr>
          <w:rFonts w:cstheme="minorHAnsi"/>
          <w:sz w:val="24"/>
          <w:szCs w:val="24"/>
        </w:rPr>
        <w:t xml:space="preserve"> to undertake a formal ethics committee review. Using the HRA (2020) decision tool alongside the HRA (2022) defining research table this study </w:t>
      </w:r>
      <w:proofErr w:type="gramStart"/>
      <w:r w:rsidRPr="009A6BA3">
        <w:rPr>
          <w:rFonts w:cstheme="minorHAnsi"/>
          <w:sz w:val="24"/>
          <w:szCs w:val="24"/>
        </w:rPr>
        <w:t>was deemed</w:t>
      </w:r>
      <w:proofErr w:type="gramEnd"/>
      <w:r w:rsidRPr="009A6BA3">
        <w:rPr>
          <w:rFonts w:cstheme="minorHAnsi"/>
          <w:sz w:val="24"/>
          <w:szCs w:val="24"/>
        </w:rPr>
        <w:t xml:space="preserve"> </w:t>
      </w:r>
      <w:r w:rsidR="003A619E" w:rsidRPr="009A6BA3">
        <w:rPr>
          <w:rFonts w:cstheme="minorHAnsi"/>
          <w:sz w:val="24"/>
          <w:szCs w:val="24"/>
        </w:rPr>
        <w:t>a</w:t>
      </w:r>
      <w:r w:rsidRPr="009A6BA3">
        <w:rPr>
          <w:rFonts w:cstheme="minorHAnsi"/>
          <w:sz w:val="24"/>
          <w:szCs w:val="24"/>
        </w:rPr>
        <w:t xml:space="preserve"> service evaluation, and does not require formal approval from an ethics committee. </w:t>
      </w:r>
      <w:r w:rsidR="005A4902" w:rsidRPr="009A6BA3">
        <w:rPr>
          <w:rFonts w:cstheme="minorHAnsi"/>
          <w:sz w:val="24"/>
          <w:szCs w:val="24"/>
        </w:rPr>
        <w:t>T</w:t>
      </w:r>
      <w:r w:rsidRPr="009A6BA3">
        <w:rPr>
          <w:rFonts w:cstheme="minorHAnsi"/>
          <w:sz w:val="24"/>
          <w:szCs w:val="24"/>
        </w:rPr>
        <w:t xml:space="preserve">he principles enshrined within this framework </w:t>
      </w:r>
      <w:proofErr w:type="gramStart"/>
      <w:r w:rsidRPr="009A6BA3">
        <w:rPr>
          <w:rFonts w:cstheme="minorHAnsi"/>
          <w:sz w:val="24"/>
          <w:szCs w:val="24"/>
        </w:rPr>
        <w:t>are acknowledged</w:t>
      </w:r>
      <w:proofErr w:type="gramEnd"/>
      <w:r w:rsidRPr="009A6BA3">
        <w:rPr>
          <w:rFonts w:cstheme="minorHAnsi"/>
          <w:sz w:val="24"/>
          <w:szCs w:val="24"/>
        </w:rPr>
        <w:t xml:space="preserve"> and will provide guidance for good pr</w:t>
      </w:r>
      <w:r w:rsidR="008A04DA">
        <w:rPr>
          <w:rFonts w:cstheme="minorHAnsi"/>
          <w:sz w:val="24"/>
          <w:szCs w:val="24"/>
        </w:rPr>
        <w:t xml:space="preserve">actise whilst conducting </w:t>
      </w:r>
      <w:r w:rsidR="007A67B7">
        <w:rPr>
          <w:rFonts w:cstheme="minorHAnsi"/>
          <w:sz w:val="24"/>
          <w:szCs w:val="24"/>
        </w:rPr>
        <w:t>questionnaires</w:t>
      </w:r>
      <w:r w:rsidRPr="009A6BA3">
        <w:rPr>
          <w:rFonts w:cstheme="minorHAnsi"/>
          <w:sz w:val="24"/>
          <w:szCs w:val="24"/>
        </w:rPr>
        <w:t xml:space="preserve"> and focus groups.</w:t>
      </w:r>
      <w:r w:rsidRPr="006D5C20">
        <w:rPr>
          <w:rFonts w:cstheme="minorHAnsi"/>
          <w:color w:val="000000" w:themeColor="text1"/>
          <w:sz w:val="24"/>
          <w:szCs w:val="24"/>
        </w:rPr>
        <w:t xml:space="preserve">  </w:t>
      </w:r>
    </w:p>
    <w:p w:rsidR="0056219E" w:rsidRPr="006D5C20" w:rsidRDefault="0056219E" w:rsidP="0056219E">
      <w:pPr>
        <w:spacing w:before="100" w:beforeAutospacing="1" w:after="100" w:afterAutospacing="1" w:line="360" w:lineRule="auto"/>
        <w:rPr>
          <w:rFonts w:cstheme="minorHAnsi"/>
          <w:sz w:val="24"/>
          <w:szCs w:val="24"/>
        </w:rPr>
      </w:pPr>
    </w:p>
    <w:p w:rsidR="0056219E" w:rsidRDefault="0056219E" w:rsidP="0056219E">
      <w:pPr>
        <w:spacing w:before="100" w:beforeAutospacing="1" w:after="100" w:afterAutospacing="1" w:line="360" w:lineRule="auto"/>
        <w:rPr>
          <w:rFonts w:cstheme="minorHAnsi"/>
          <w:sz w:val="24"/>
          <w:szCs w:val="24"/>
        </w:rPr>
      </w:pPr>
      <w:r w:rsidRPr="006D5C20">
        <w:rPr>
          <w:rFonts w:cstheme="minorHAnsi"/>
          <w:sz w:val="24"/>
          <w:szCs w:val="24"/>
        </w:rPr>
        <w:t xml:space="preserve">The </w:t>
      </w:r>
      <w:r w:rsidRPr="009A6BA3">
        <w:rPr>
          <w:rFonts w:cstheme="minorHAnsi"/>
          <w:sz w:val="24"/>
          <w:szCs w:val="24"/>
        </w:rPr>
        <w:t>local health board handbook stresses the importance of pr</w:t>
      </w:r>
      <w:r w:rsidR="005A4902" w:rsidRPr="009A6BA3">
        <w:rPr>
          <w:rFonts w:cstheme="minorHAnsi"/>
          <w:sz w:val="24"/>
          <w:szCs w:val="24"/>
        </w:rPr>
        <w:t xml:space="preserve">otecting </w:t>
      </w:r>
      <w:r w:rsidR="00CC7A01">
        <w:rPr>
          <w:rFonts w:cstheme="minorHAnsi"/>
          <w:sz w:val="24"/>
          <w:szCs w:val="24"/>
        </w:rPr>
        <w:t xml:space="preserve">the </w:t>
      </w:r>
      <w:r w:rsidR="005A4902" w:rsidRPr="009A6BA3">
        <w:rPr>
          <w:rFonts w:cstheme="minorHAnsi"/>
          <w:sz w:val="24"/>
          <w:szCs w:val="24"/>
        </w:rPr>
        <w:t>personal data of staff</w:t>
      </w:r>
      <w:r w:rsidRPr="009A6BA3">
        <w:rPr>
          <w:rFonts w:cstheme="minorHAnsi"/>
          <w:sz w:val="24"/>
          <w:szCs w:val="24"/>
        </w:rPr>
        <w:t xml:space="preserve"> including their voice or image, with Hackett (2023) directin</w:t>
      </w:r>
      <w:r w:rsidR="003A619E">
        <w:rPr>
          <w:rFonts w:cstheme="minorHAnsi"/>
          <w:sz w:val="24"/>
          <w:szCs w:val="24"/>
        </w:rPr>
        <w:t xml:space="preserve">g that staff and patient data </w:t>
      </w:r>
      <w:proofErr w:type="gramStart"/>
      <w:r w:rsidR="003A619E">
        <w:rPr>
          <w:rFonts w:cstheme="minorHAnsi"/>
          <w:sz w:val="24"/>
          <w:szCs w:val="24"/>
        </w:rPr>
        <w:t>is</w:t>
      </w:r>
      <w:proofErr w:type="gramEnd"/>
      <w:r w:rsidRPr="009A6BA3">
        <w:rPr>
          <w:rFonts w:cstheme="minorHAnsi"/>
          <w:sz w:val="24"/>
          <w:szCs w:val="24"/>
        </w:rPr>
        <w:t xml:space="preserve"> processed in accordance with data protection legislation. The Information Commissioners office (2022) places a </w:t>
      </w:r>
      <w:r w:rsidRPr="009A6BA3">
        <w:rPr>
          <w:rFonts w:cstheme="minorHAnsi"/>
          <w:sz w:val="24"/>
          <w:szCs w:val="24"/>
        </w:rPr>
        <w:lastRenderedPageBreak/>
        <w:t>number of duties under the GDPR legislation on an individual who is processing personal data.  A summary of these d</w:t>
      </w:r>
      <w:r w:rsidR="00CC7A01">
        <w:rPr>
          <w:rFonts w:cstheme="minorHAnsi"/>
          <w:sz w:val="24"/>
          <w:szCs w:val="24"/>
        </w:rPr>
        <w:t xml:space="preserve">uties </w:t>
      </w:r>
      <w:proofErr w:type="gramStart"/>
      <w:r w:rsidR="00CC7A01">
        <w:rPr>
          <w:rFonts w:cstheme="minorHAnsi"/>
          <w:sz w:val="24"/>
          <w:szCs w:val="24"/>
        </w:rPr>
        <w:t>is illustrated</w:t>
      </w:r>
      <w:proofErr w:type="gramEnd"/>
      <w:r w:rsidR="00CC7A01">
        <w:rPr>
          <w:rFonts w:cstheme="minorHAnsi"/>
          <w:sz w:val="24"/>
          <w:szCs w:val="24"/>
        </w:rPr>
        <w:t xml:space="preserve"> in Figure 4</w:t>
      </w:r>
      <w:r w:rsidRPr="009A6BA3">
        <w:rPr>
          <w:rFonts w:cstheme="minorHAnsi"/>
          <w:sz w:val="24"/>
          <w:szCs w:val="24"/>
        </w:rPr>
        <w:t xml:space="preserve"> and </w:t>
      </w:r>
      <w:r w:rsidR="00CC7A01">
        <w:rPr>
          <w:rFonts w:cstheme="minorHAnsi"/>
          <w:sz w:val="24"/>
          <w:szCs w:val="24"/>
        </w:rPr>
        <w:t>includes</w:t>
      </w:r>
      <w:r w:rsidRPr="009A6BA3">
        <w:rPr>
          <w:rFonts w:cstheme="minorHAnsi"/>
          <w:sz w:val="24"/>
          <w:szCs w:val="24"/>
        </w:rPr>
        <w:t xml:space="preserve"> the safe collection, storage and disposal of study data. A review of UWTSD (2022) REICP indicates that a ‘Data Protection Impact Assessment’ may be required</w:t>
      </w:r>
      <w:r w:rsidR="007E3B6C" w:rsidRPr="009A6BA3">
        <w:rPr>
          <w:rFonts w:cstheme="minorHAnsi"/>
          <w:sz w:val="24"/>
          <w:szCs w:val="24"/>
        </w:rPr>
        <w:t xml:space="preserve">, </w:t>
      </w:r>
      <w:r w:rsidRPr="009A6BA3">
        <w:rPr>
          <w:rFonts w:cstheme="minorHAnsi"/>
          <w:sz w:val="24"/>
          <w:szCs w:val="24"/>
        </w:rPr>
        <w:t xml:space="preserve">and </w:t>
      </w:r>
      <w:proofErr w:type="gramStart"/>
      <w:r w:rsidRPr="009A6BA3">
        <w:rPr>
          <w:rFonts w:cstheme="minorHAnsi"/>
          <w:sz w:val="24"/>
          <w:szCs w:val="24"/>
        </w:rPr>
        <w:t>will be completed</w:t>
      </w:r>
      <w:proofErr w:type="gramEnd"/>
      <w:r w:rsidRPr="009A6BA3">
        <w:rPr>
          <w:rFonts w:cstheme="minorHAnsi"/>
          <w:sz w:val="24"/>
          <w:szCs w:val="24"/>
        </w:rPr>
        <w:t xml:space="preserve"> following</w:t>
      </w:r>
      <w:r w:rsidRPr="006D5C20">
        <w:rPr>
          <w:rFonts w:cstheme="minorHAnsi"/>
          <w:sz w:val="24"/>
          <w:szCs w:val="24"/>
        </w:rPr>
        <w:t xml:space="preserve"> guidance from academic supervisors</w:t>
      </w:r>
      <w:r w:rsidR="00F72629">
        <w:rPr>
          <w:rFonts w:cstheme="minorHAnsi"/>
          <w:sz w:val="24"/>
          <w:szCs w:val="24"/>
        </w:rPr>
        <w:t>.</w:t>
      </w:r>
      <w:r w:rsidRPr="006D5C20">
        <w:rPr>
          <w:rFonts w:cstheme="minorHAnsi"/>
          <w:sz w:val="24"/>
          <w:szCs w:val="24"/>
        </w:rPr>
        <w:t xml:space="preserve">  </w:t>
      </w:r>
    </w:p>
    <w:p w:rsidR="00CC7A01" w:rsidRPr="006D5C20" w:rsidRDefault="00CC7A01" w:rsidP="00CC7A01">
      <w:pPr>
        <w:spacing w:before="100" w:beforeAutospacing="1" w:after="100" w:afterAutospacing="1" w:line="240" w:lineRule="auto"/>
        <w:rPr>
          <w:rFonts w:cstheme="minorHAnsi"/>
          <w:sz w:val="24"/>
          <w:szCs w:val="24"/>
        </w:rPr>
      </w:pPr>
    </w:p>
    <w:p w:rsidR="0056219E" w:rsidRPr="006D5C20" w:rsidRDefault="0056219E" w:rsidP="007A0894">
      <w:pPr>
        <w:keepNext/>
        <w:spacing w:before="100" w:beforeAutospacing="1" w:after="100" w:afterAutospacing="1" w:line="240" w:lineRule="auto"/>
        <w:rPr>
          <w:rFonts w:cstheme="minorHAnsi"/>
          <w:sz w:val="24"/>
          <w:szCs w:val="24"/>
        </w:rPr>
      </w:pPr>
      <w:r w:rsidRPr="006D5C20">
        <w:rPr>
          <w:rFonts w:cstheme="minorHAnsi"/>
          <w:noProof/>
          <w:sz w:val="24"/>
          <w:szCs w:val="24"/>
          <w:lang w:eastAsia="en-GB"/>
        </w:rPr>
        <w:drawing>
          <wp:inline distT="0" distB="0" distL="0" distR="0" wp14:anchorId="06E3A89A" wp14:editId="66C7E0F4">
            <wp:extent cx="6257925" cy="2772332"/>
            <wp:effectExtent l="0" t="0" r="0" b="9525"/>
            <wp:docPr id="5" name="Picture 5" descr="GDPR controls designed to protect EU citizens - Cyber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PR controls designed to protect EU citizens - CyberCompas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792"/>
                    <a:stretch/>
                  </pic:blipFill>
                  <pic:spPr bwMode="auto">
                    <a:xfrm>
                      <a:off x="0" y="0"/>
                      <a:ext cx="6272718" cy="2778886"/>
                    </a:xfrm>
                    <a:prstGeom prst="rect">
                      <a:avLst/>
                    </a:prstGeom>
                    <a:noFill/>
                    <a:ln>
                      <a:noFill/>
                    </a:ln>
                    <a:extLst>
                      <a:ext uri="{53640926-AAD7-44D8-BBD7-CCE9431645EC}">
                        <a14:shadowObscured xmlns:a14="http://schemas.microsoft.com/office/drawing/2010/main"/>
                      </a:ext>
                    </a:extLst>
                  </pic:spPr>
                </pic:pic>
              </a:graphicData>
            </a:graphic>
          </wp:inline>
        </w:drawing>
      </w:r>
    </w:p>
    <w:p w:rsidR="0056219E" w:rsidRPr="006D5C20" w:rsidRDefault="0056219E" w:rsidP="007A0894">
      <w:pPr>
        <w:pStyle w:val="Caption"/>
        <w:spacing w:before="100" w:beforeAutospacing="1" w:after="100" w:afterAutospacing="1"/>
        <w:jc w:val="center"/>
        <w:rPr>
          <w:rFonts w:cstheme="minorHAnsi"/>
          <w:i w:val="0"/>
          <w:iCs w:val="0"/>
          <w:color w:val="auto"/>
          <w:sz w:val="24"/>
          <w:szCs w:val="24"/>
        </w:rPr>
      </w:pPr>
      <w:r w:rsidRPr="006D5C20">
        <w:rPr>
          <w:rFonts w:cstheme="minorHAnsi"/>
          <w:sz w:val="24"/>
          <w:szCs w:val="24"/>
        </w:rPr>
        <w:t xml:space="preserve">Figure </w:t>
      </w:r>
      <w:r w:rsidRPr="006D5C20">
        <w:rPr>
          <w:rFonts w:cstheme="minorHAnsi"/>
          <w:sz w:val="24"/>
          <w:szCs w:val="24"/>
        </w:rPr>
        <w:fldChar w:fldCharType="begin"/>
      </w:r>
      <w:r w:rsidRPr="006D5C20">
        <w:rPr>
          <w:rFonts w:cstheme="minorHAnsi"/>
          <w:sz w:val="24"/>
          <w:szCs w:val="24"/>
        </w:rPr>
        <w:instrText xml:space="preserve"> SEQ Figure \* ARABIC </w:instrText>
      </w:r>
      <w:r w:rsidRPr="006D5C20">
        <w:rPr>
          <w:rFonts w:cstheme="minorHAnsi"/>
          <w:sz w:val="24"/>
          <w:szCs w:val="24"/>
        </w:rPr>
        <w:fldChar w:fldCharType="separate"/>
      </w:r>
      <w:r w:rsidR="007A67B7">
        <w:rPr>
          <w:rFonts w:cstheme="minorHAnsi"/>
          <w:noProof/>
          <w:sz w:val="24"/>
          <w:szCs w:val="24"/>
        </w:rPr>
        <w:t>4</w:t>
      </w:r>
      <w:r w:rsidRPr="006D5C20">
        <w:rPr>
          <w:rFonts w:cstheme="minorHAnsi"/>
          <w:sz w:val="24"/>
          <w:szCs w:val="24"/>
        </w:rPr>
        <w:fldChar w:fldCharType="end"/>
      </w:r>
      <w:r w:rsidRPr="006D5C20">
        <w:rPr>
          <w:rFonts w:cstheme="minorHAnsi"/>
          <w:i w:val="0"/>
          <w:iCs w:val="0"/>
          <w:color w:val="auto"/>
          <w:sz w:val="24"/>
          <w:szCs w:val="24"/>
        </w:rPr>
        <w:t xml:space="preserve"> </w:t>
      </w:r>
      <w:proofErr w:type="spellStart"/>
      <w:r w:rsidRPr="006D5C20">
        <w:rPr>
          <w:rFonts w:cstheme="minorHAnsi"/>
          <w:i w:val="0"/>
          <w:iCs w:val="0"/>
          <w:color w:val="auto"/>
          <w:sz w:val="24"/>
          <w:szCs w:val="24"/>
        </w:rPr>
        <w:t>Cybercompass</w:t>
      </w:r>
      <w:proofErr w:type="spellEnd"/>
      <w:r w:rsidRPr="006D5C20">
        <w:rPr>
          <w:rFonts w:cstheme="minorHAnsi"/>
          <w:i w:val="0"/>
          <w:iCs w:val="0"/>
          <w:color w:val="auto"/>
          <w:sz w:val="24"/>
          <w:szCs w:val="24"/>
        </w:rPr>
        <w:t xml:space="preserve"> (2023)</w:t>
      </w:r>
    </w:p>
    <w:p w:rsidR="0056219E" w:rsidRPr="006D5C20" w:rsidRDefault="0056219E" w:rsidP="0056219E">
      <w:pPr>
        <w:spacing w:before="100" w:beforeAutospacing="1" w:after="100" w:afterAutospacing="1" w:line="360" w:lineRule="auto"/>
        <w:rPr>
          <w:rFonts w:eastAsia="Times New Roman" w:cstheme="minorHAnsi"/>
          <w:bCs/>
          <w:sz w:val="24"/>
          <w:szCs w:val="24"/>
        </w:rPr>
      </w:pPr>
      <w:r w:rsidRPr="009A6BA3">
        <w:rPr>
          <w:rFonts w:cstheme="minorHAnsi"/>
          <w:color w:val="000000" w:themeColor="text1"/>
          <w:sz w:val="24"/>
          <w:szCs w:val="24"/>
        </w:rPr>
        <w:t xml:space="preserve">This evaluation </w:t>
      </w:r>
      <w:proofErr w:type="gramStart"/>
      <w:r w:rsidRPr="009A6BA3">
        <w:rPr>
          <w:rFonts w:cstheme="minorHAnsi"/>
          <w:color w:val="000000" w:themeColor="text1"/>
          <w:sz w:val="24"/>
          <w:szCs w:val="24"/>
        </w:rPr>
        <w:t>is being conducted</w:t>
      </w:r>
      <w:proofErr w:type="gramEnd"/>
      <w:r w:rsidRPr="009A6BA3">
        <w:rPr>
          <w:rFonts w:cstheme="minorHAnsi"/>
          <w:color w:val="000000" w:themeColor="text1"/>
          <w:sz w:val="24"/>
          <w:szCs w:val="24"/>
        </w:rPr>
        <w:t xml:space="preserve"> for scholarly purposes. </w:t>
      </w:r>
      <w:r w:rsidRPr="009A6BA3">
        <w:rPr>
          <w:rFonts w:cstheme="minorHAnsi"/>
          <w:sz w:val="24"/>
          <w:szCs w:val="24"/>
        </w:rPr>
        <w:t xml:space="preserve">UWTSD (2022) expect that research conducted in and by the university is in accordance with the core aspects of research integrity as detailed in table </w:t>
      </w:r>
      <w:r w:rsidR="007A0894" w:rsidRPr="009A6BA3">
        <w:rPr>
          <w:rFonts w:cstheme="minorHAnsi"/>
          <w:sz w:val="24"/>
          <w:szCs w:val="24"/>
        </w:rPr>
        <w:t>2</w:t>
      </w:r>
      <w:r w:rsidRPr="009A6BA3">
        <w:rPr>
          <w:rFonts w:cstheme="minorHAnsi"/>
          <w:sz w:val="24"/>
          <w:szCs w:val="24"/>
        </w:rPr>
        <w:t xml:space="preserve">. They direct that research </w:t>
      </w:r>
      <w:proofErr w:type="gramStart"/>
      <w:r w:rsidRPr="009A6BA3">
        <w:rPr>
          <w:rFonts w:cstheme="minorHAnsi"/>
          <w:sz w:val="24"/>
          <w:szCs w:val="24"/>
        </w:rPr>
        <w:t>must be considered</w:t>
      </w:r>
      <w:proofErr w:type="gramEnd"/>
      <w:r w:rsidRPr="009A6BA3">
        <w:rPr>
          <w:rFonts w:cstheme="minorHAnsi"/>
          <w:sz w:val="24"/>
          <w:szCs w:val="24"/>
        </w:rPr>
        <w:t xml:space="preserve"> for ethical approval if it involves others or has the capacity to interfere with or make a difference to their lives, and requires students to ensure that all research is subject to active and appropriate ethical consideration and complies with ethical, legal and professional frameworks and standards. Thus a </w:t>
      </w:r>
      <w:r w:rsidR="003A619E" w:rsidRPr="009A6BA3">
        <w:rPr>
          <w:rFonts w:cstheme="minorHAnsi"/>
          <w:color w:val="000000" w:themeColor="text1"/>
          <w:sz w:val="24"/>
          <w:szCs w:val="24"/>
        </w:rPr>
        <w:t>‘UWTSD</w:t>
      </w:r>
      <w:r w:rsidRPr="009A6BA3">
        <w:rPr>
          <w:rFonts w:cstheme="minorHAnsi"/>
          <w:color w:val="000000" w:themeColor="text1"/>
          <w:sz w:val="24"/>
          <w:szCs w:val="24"/>
        </w:rPr>
        <w:t xml:space="preserve"> </w:t>
      </w:r>
      <w:r w:rsidR="007A0894" w:rsidRPr="009A6BA3">
        <w:rPr>
          <w:rFonts w:eastAsia="Times New Roman" w:cstheme="minorHAnsi"/>
          <w:bCs/>
          <w:sz w:val="24"/>
          <w:szCs w:val="24"/>
        </w:rPr>
        <w:t>Application</w:t>
      </w:r>
      <w:r w:rsidR="007A0894">
        <w:rPr>
          <w:rFonts w:eastAsia="Times New Roman" w:cstheme="minorHAnsi"/>
          <w:bCs/>
          <w:sz w:val="24"/>
          <w:szCs w:val="24"/>
        </w:rPr>
        <w:t xml:space="preserve"> for E</w:t>
      </w:r>
      <w:r w:rsidRPr="006D5C20">
        <w:rPr>
          <w:rFonts w:eastAsia="Times New Roman" w:cstheme="minorHAnsi"/>
          <w:bCs/>
          <w:sz w:val="24"/>
          <w:szCs w:val="24"/>
        </w:rPr>
        <w:t xml:space="preserve">thical </w:t>
      </w:r>
      <w:r w:rsidR="007A0894">
        <w:rPr>
          <w:rFonts w:eastAsia="Times New Roman" w:cstheme="minorHAnsi"/>
          <w:bCs/>
          <w:sz w:val="24"/>
          <w:szCs w:val="24"/>
        </w:rPr>
        <w:t>A</w:t>
      </w:r>
      <w:r w:rsidR="00F72629">
        <w:rPr>
          <w:rFonts w:eastAsia="Times New Roman" w:cstheme="minorHAnsi"/>
          <w:bCs/>
          <w:sz w:val="24"/>
          <w:szCs w:val="24"/>
        </w:rPr>
        <w:t xml:space="preserve">pproval’ </w:t>
      </w:r>
      <w:proofErr w:type="gramStart"/>
      <w:r w:rsidRPr="006D5C20">
        <w:rPr>
          <w:rFonts w:eastAsia="Times New Roman" w:cstheme="minorHAnsi"/>
          <w:bCs/>
          <w:sz w:val="24"/>
          <w:szCs w:val="24"/>
        </w:rPr>
        <w:t>will be submitted</w:t>
      </w:r>
      <w:proofErr w:type="gramEnd"/>
      <w:r w:rsidR="00F72629">
        <w:rPr>
          <w:rFonts w:eastAsia="Times New Roman" w:cstheme="minorHAnsi"/>
          <w:bCs/>
          <w:sz w:val="24"/>
          <w:szCs w:val="24"/>
        </w:rPr>
        <w:t>,</w:t>
      </w:r>
      <w:r w:rsidR="00F72629" w:rsidRPr="00F72629">
        <w:rPr>
          <w:rFonts w:eastAsia="Times New Roman" w:cstheme="minorHAnsi"/>
          <w:bCs/>
          <w:sz w:val="24"/>
          <w:szCs w:val="24"/>
        </w:rPr>
        <w:t xml:space="preserve"> </w:t>
      </w:r>
      <w:r w:rsidR="00F72629">
        <w:rPr>
          <w:rFonts w:eastAsia="Times New Roman" w:cstheme="minorHAnsi"/>
          <w:bCs/>
          <w:sz w:val="24"/>
          <w:szCs w:val="24"/>
        </w:rPr>
        <w:t xml:space="preserve">a draft copy of which is available in the </w:t>
      </w:r>
      <w:r w:rsidR="003A619E">
        <w:rPr>
          <w:rFonts w:eastAsia="Times New Roman" w:cstheme="minorHAnsi"/>
          <w:bCs/>
          <w:sz w:val="24"/>
          <w:szCs w:val="24"/>
        </w:rPr>
        <w:t>Appendix.</w:t>
      </w:r>
    </w:p>
    <w:p w:rsidR="007A0894" w:rsidRDefault="0056219E" w:rsidP="007A0894">
      <w:pPr>
        <w:keepNext/>
        <w:spacing w:before="100" w:beforeAutospacing="1" w:after="100" w:afterAutospacing="1" w:line="240" w:lineRule="auto"/>
        <w:jc w:val="center"/>
      </w:pPr>
      <w:r>
        <w:rPr>
          <w:noProof/>
          <w:lang w:eastAsia="en-GB"/>
        </w:rPr>
        <w:drawing>
          <wp:inline distT="0" distB="0" distL="0" distR="0" wp14:anchorId="1D0DD5A5" wp14:editId="36C9EF16">
            <wp:extent cx="5534025" cy="1209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34025" cy="1209675"/>
                    </a:xfrm>
                    <a:prstGeom prst="rect">
                      <a:avLst/>
                    </a:prstGeom>
                  </pic:spPr>
                </pic:pic>
              </a:graphicData>
            </a:graphic>
          </wp:inline>
        </w:drawing>
      </w:r>
    </w:p>
    <w:p w:rsidR="0056219E" w:rsidRDefault="007A0894" w:rsidP="007A0894">
      <w:pPr>
        <w:pStyle w:val="Caption"/>
        <w:jc w:val="center"/>
        <w:rPr>
          <w:rFonts w:cstheme="minorHAnsi"/>
          <w:sz w:val="24"/>
          <w:szCs w:val="24"/>
        </w:rPr>
      </w:pPr>
      <w:r>
        <w:t xml:space="preserve">Table </w:t>
      </w:r>
      <w:fldSimple w:instr=" SEQ Table \* ARABIC ">
        <w:r w:rsidR="007A67B7">
          <w:rPr>
            <w:noProof/>
          </w:rPr>
          <w:t>2</w:t>
        </w:r>
      </w:fldSimple>
      <w:r>
        <w:t xml:space="preserve"> Core Aspects of Research Integrity, UWTSD (2022) </w:t>
      </w:r>
    </w:p>
    <w:p w:rsidR="00217524" w:rsidRDefault="00217524" w:rsidP="0056219E">
      <w:pPr>
        <w:spacing w:before="100" w:beforeAutospacing="1" w:after="100" w:afterAutospacing="1" w:line="360" w:lineRule="auto"/>
        <w:rPr>
          <w:rFonts w:cstheme="minorHAnsi"/>
          <w:b/>
          <w:sz w:val="24"/>
          <w:szCs w:val="24"/>
        </w:rPr>
      </w:pPr>
    </w:p>
    <w:p w:rsidR="0056219E" w:rsidRPr="006D5C20" w:rsidRDefault="0056219E" w:rsidP="0056219E">
      <w:pPr>
        <w:spacing w:before="100" w:beforeAutospacing="1" w:after="100" w:afterAutospacing="1" w:line="360" w:lineRule="auto"/>
        <w:rPr>
          <w:rFonts w:cstheme="minorHAnsi"/>
          <w:b/>
          <w:sz w:val="24"/>
          <w:szCs w:val="24"/>
        </w:rPr>
      </w:pPr>
      <w:r w:rsidRPr="006D5C20">
        <w:rPr>
          <w:rFonts w:cstheme="minorHAnsi"/>
          <w:b/>
          <w:sz w:val="24"/>
          <w:szCs w:val="24"/>
        </w:rPr>
        <w:lastRenderedPageBreak/>
        <w:t>Applying these principles data collection and processing</w:t>
      </w:r>
    </w:p>
    <w:p w:rsidR="0056219E" w:rsidRPr="006D5C20" w:rsidRDefault="0056219E" w:rsidP="0056219E">
      <w:pPr>
        <w:pStyle w:val="ListParagraph"/>
        <w:numPr>
          <w:ilvl w:val="0"/>
          <w:numId w:val="10"/>
        </w:numPr>
        <w:spacing w:before="100" w:beforeAutospacing="1" w:after="100" w:afterAutospacing="1" w:line="360" w:lineRule="auto"/>
        <w:ind w:left="0" w:firstLine="0"/>
        <w:rPr>
          <w:rFonts w:cstheme="minorHAnsi"/>
          <w:b/>
          <w:sz w:val="24"/>
          <w:szCs w:val="24"/>
        </w:rPr>
      </w:pPr>
      <w:r w:rsidRPr="006D5C20">
        <w:rPr>
          <w:rFonts w:cstheme="minorHAnsi"/>
          <w:b/>
          <w:sz w:val="24"/>
          <w:szCs w:val="24"/>
        </w:rPr>
        <w:t>Questionnaire</w:t>
      </w:r>
    </w:p>
    <w:p w:rsidR="0056219E" w:rsidRPr="006D5C20" w:rsidRDefault="0056219E" w:rsidP="0056219E">
      <w:pPr>
        <w:spacing w:before="100" w:beforeAutospacing="1" w:after="100" w:afterAutospacing="1" w:line="360" w:lineRule="auto"/>
        <w:rPr>
          <w:rFonts w:cstheme="minorHAnsi"/>
          <w:sz w:val="24"/>
          <w:szCs w:val="24"/>
        </w:rPr>
      </w:pPr>
      <w:r w:rsidRPr="006D5C20">
        <w:rPr>
          <w:rFonts w:cstheme="minorHAnsi"/>
          <w:sz w:val="24"/>
          <w:szCs w:val="24"/>
        </w:rPr>
        <w:t xml:space="preserve">The use of Microsoft forms to complete the questionnaire will enable the anonymity of participants, for analysis purposes it will be important to understand what areas participants work in and their job roles but individual names or specific ward areas </w:t>
      </w:r>
      <w:proofErr w:type="gramStart"/>
      <w:r w:rsidRPr="006D5C20">
        <w:rPr>
          <w:rFonts w:cstheme="minorHAnsi"/>
          <w:sz w:val="24"/>
          <w:szCs w:val="24"/>
        </w:rPr>
        <w:t>will not be collected</w:t>
      </w:r>
      <w:proofErr w:type="gramEnd"/>
      <w:r w:rsidRPr="006D5C20">
        <w:rPr>
          <w:rFonts w:cstheme="minorHAnsi"/>
          <w:sz w:val="24"/>
          <w:szCs w:val="24"/>
        </w:rPr>
        <w:t xml:space="preserve">. Once an individual response </w:t>
      </w:r>
      <w:proofErr w:type="gramStart"/>
      <w:r w:rsidRPr="006D5C20">
        <w:rPr>
          <w:rFonts w:cstheme="minorHAnsi"/>
          <w:sz w:val="24"/>
          <w:szCs w:val="24"/>
        </w:rPr>
        <w:t>has been received</w:t>
      </w:r>
      <w:proofErr w:type="gramEnd"/>
      <w:r w:rsidRPr="006D5C20">
        <w:rPr>
          <w:rFonts w:cstheme="minorHAnsi"/>
          <w:sz w:val="24"/>
          <w:szCs w:val="24"/>
        </w:rPr>
        <w:t xml:space="preserve"> for the questionnaire, it would not be possible to withdraw it, as it will not be possible to identify individual responses. The completion of the staff questionnaire should not cause direct harm to staff, other than taking up some of their time.  An accompanying information sheet will provide full disclosure on the purpose and use of the data collected within the questionnaire.</w:t>
      </w:r>
    </w:p>
    <w:p w:rsidR="0056219E" w:rsidRPr="006D5C20" w:rsidRDefault="0056219E" w:rsidP="0056219E">
      <w:pPr>
        <w:pStyle w:val="ListParagraph"/>
        <w:numPr>
          <w:ilvl w:val="0"/>
          <w:numId w:val="10"/>
        </w:numPr>
        <w:spacing w:before="100" w:beforeAutospacing="1" w:after="100" w:afterAutospacing="1" w:line="360" w:lineRule="auto"/>
        <w:ind w:left="0" w:firstLine="0"/>
        <w:rPr>
          <w:rFonts w:cstheme="minorHAnsi"/>
          <w:b/>
          <w:sz w:val="24"/>
          <w:szCs w:val="24"/>
        </w:rPr>
      </w:pPr>
      <w:r w:rsidRPr="006D5C20">
        <w:rPr>
          <w:rFonts w:cstheme="minorHAnsi"/>
          <w:b/>
          <w:sz w:val="24"/>
          <w:szCs w:val="24"/>
        </w:rPr>
        <w:t>Timings of risk assessments</w:t>
      </w:r>
    </w:p>
    <w:p w:rsidR="0056219E" w:rsidRPr="006D5C20" w:rsidRDefault="0056219E" w:rsidP="0056219E">
      <w:pPr>
        <w:spacing w:before="100" w:beforeAutospacing="1" w:after="100" w:afterAutospacing="1" w:line="360" w:lineRule="auto"/>
        <w:rPr>
          <w:rFonts w:cstheme="minorHAnsi"/>
          <w:color w:val="000000" w:themeColor="text1"/>
          <w:sz w:val="24"/>
          <w:szCs w:val="24"/>
        </w:rPr>
      </w:pPr>
      <w:r w:rsidRPr="006D5C20">
        <w:rPr>
          <w:rFonts w:cstheme="minorHAnsi"/>
          <w:sz w:val="24"/>
          <w:szCs w:val="24"/>
        </w:rPr>
        <w:t xml:space="preserve">The WNCR implementation team collected baseline timings prior to each implementation; this information </w:t>
      </w:r>
      <w:proofErr w:type="gramStart"/>
      <w:r w:rsidRPr="006D5C20">
        <w:rPr>
          <w:rFonts w:cstheme="minorHAnsi"/>
          <w:sz w:val="24"/>
          <w:szCs w:val="24"/>
        </w:rPr>
        <w:t xml:space="preserve">has </w:t>
      </w:r>
      <w:r w:rsidRPr="009A6BA3">
        <w:rPr>
          <w:rFonts w:cstheme="minorHAnsi"/>
          <w:sz w:val="24"/>
          <w:szCs w:val="24"/>
        </w:rPr>
        <w:t>subsequently been anonymised</w:t>
      </w:r>
      <w:proofErr w:type="gramEnd"/>
      <w:r w:rsidRPr="009A6BA3">
        <w:rPr>
          <w:rFonts w:cstheme="minorHAnsi"/>
          <w:sz w:val="24"/>
          <w:szCs w:val="24"/>
        </w:rPr>
        <w:t xml:space="preserve">. </w:t>
      </w:r>
      <w:r w:rsidRPr="009A6BA3">
        <w:rPr>
          <w:rFonts w:cstheme="minorHAnsi"/>
          <w:color w:val="000000" w:themeColor="text1"/>
          <w:sz w:val="24"/>
          <w:szCs w:val="24"/>
        </w:rPr>
        <w:t>Friedman (2022) suggests that the digital sphere within which evaluations are undertaken pose</w:t>
      </w:r>
      <w:r w:rsidR="00217524">
        <w:rPr>
          <w:rFonts w:cstheme="minorHAnsi"/>
          <w:color w:val="000000" w:themeColor="text1"/>
          <w:sz w:val="24"/>
          <w:szCs w:val="24"/>
        </w:rPr>
        <w:t>s</w:t>
      </w:r>
      <w:r w:rsidRPr="009A6BA3">
        <w:rPr>
          <w:rFonts w:cstheme="minorHAnsi"/>
          <w:color w:val="000000" w:themeColor="text1"/>
          <w:sz w:val="24"/>
          <w:szCs w:val="24"/>
        </w:rPr>
        <w:t xml:space="preserve"> many unanswered questions about intellectual property and data </w:t>
      </w:r>
      <w:r w:rsidR="003A619E" w:rsidRPr="009A6BA3">
        <w:rPr>
          <w:rFonts w:cstheme="minorHAnsi"/>
          <w:color w:val="000000" w:themeColor="text1"/>
          <w:sz w:val="24"/>
          <w:szCs w:val="24"/>
        </w:rPr>
        <w:t>ownership;</w:t>
      </w:r>
      <w:r w:rsidRPr="009A6BA3">
        <w:rPr>
          <w:rFonts w:cstheme="minorHAnsi"/>
          <w:color w:val="000000" w:themeColor="text1"/>
          <w:sz w:val="24"/>
          <w:szCs w:val="24"/>
        </w:rPr>
        <w:t xml:space="preserve"> to overcome this</w:t>
      </w:r>
      <w:r w:rsidRPr="009A6BA3">
        <w:rPr>
          <w:rFonts w:cstheme="minorHAnsi"/>
          <w:sz w:val="24"/>
          <w:szCs w:val="24"/>
        </w:rPr>
        <w:t xml:space="preserve"> permission </w:t>
      </w:r>
      <w:proofErr w:type="gramStart"/>
      <w:r w:rsidRPr="009A6BA3">
        <w:rPr>
          <w:rFonts w:cstheme="minorHAnsi"/>
          <w:sz w:val="24"/>
          <w:szCs w:val="24"/>
        </w:rPr>
        <w:t>will be sought</w:t>
      </w:r>
      <w:proofErr w:type="gramEnd"/>
      <w:r w:rsidRPr="009A6BA3">
        <w:rPr>
          <w:rFonts w:cstheme="minorHAnsi"/>
          <w:sz w:val="24"/>
          <w:szCs w:val="24"/>
        </w:rPr>
        <w:t xml:space="preserve"> from the local health board and the data provider to reuse this data. The data </w:t>
      </w:r>
      <w:proofErr w:type="gramStart"/>
      <w:r w:rsidRPr="009A6BA3">
        <w:rPr>
          <w:rFonts w:cstheme="minorHAnsi"/>
          <w:sz w:val="24"/>
          <w:szCs w:val="24"/>
        </w:rPr>
        <w:t>will be compared</w:t>
      </w:r>
      <w:proofErr w:type="gramEnd"/>
      <w:r w:rsidRPr="009A6BA3">
        <w:rPr>
          <w:rFonts w:cstheme="minorHAnsi"/>
          <w:sz w:val="24"/>
          <w:szCs w:val="24"/>
        </w:rPr>
        <w:t xml:space="preserve"> with subsequent timings of digital documents.</w:t>
      </w:r>
      <w:r w:rsidRPr="009A6BA3">
        <w:rPr>
          <w:rFonts w:cstheme="minorHAnsi"/>
          <w:color w:val="000000" w:themeColor="text1"/>
          <w:sz w:val="24"/>
          <w:szCs w:val="24"/>
        </w:rPr>
        <w:t xml:space="preserve"> </w:t>
      </w:r>
      <w:r w:rsidR="00217524">
        <w:rPr>
          <w:rFonts w:cstheme="minorHAnsi"/>
          <w:sz w:val="24"/>
          <w:szCs w:val="24"/>
        </w:rPr>
        <w:t>T</w:t>
      </w:r>
      <w:r w:rsidR="00217524" w:rsidRPr="009A6BA3">
        <w:rPr>
          <w:rFonts w:cstheme="minorHAnsi"/>
          <w:sz w:val="24"/>
          <w:szCs w:val="24"/>
        </w:rPr>
        <w:t xml:space="preserve">he data provider </w:t>
      </w:r>
      <w:r w:rsidR="00217524">
        <w:rPr>
          <w:rFonts w:cstheme="minorHAnsi"/>
          <w:sz w:val="24"/>
          <w:szCs w:val="24"/>
        </w:rPr>
        <w:t xml:space="preserve">averages these timings thus no </w:t>
      </w:r>
      <w:r w:rsidRPr="009A6BA3">
        <w:rPr>
          <w:rFonts w:cstheme="minorHAnsi"/>
          <w:sz w:val="24"/>
          <w:szCs w:val="24"/>
        </w:rPr>
        <w:t>data relating to individual patients or staff is colle</w:t>
      </w:r>
      <w:r w:rsidR="00217524">
        <w:rPr>
          <w:rFonts w:cstheme="minorHAnsi"/>
          <w:sz w:val="24"/>
          <w:szCs w:val="24"/>
        </w:rPr>
        <w:t>cted</w:t>
      </w:r>
      <w:r w:rsidRPr="009A6BA3">
        <w:rPr>
          <w:rFonts w:cstheme="minorHAnsi"/>
          <w:sz w:val="24"/>
          <w:szCs w:val="24"/>
        </w:rPr>
        <w:t>.</w:t>
      </w:r>
      <w:r w:rsidRPr="009A6BA3">
        <w:rPr>
          <w:rFonts w:cstheme="minorHAnsi"/>
          <w:color w:val="000000" w:themeColor="text1"/>
          <w:sz w:val="24"/>
          <w:szCs w:val="24"/>
        </w:rPr>
        <w:t xml:space="preserve"> The data is not in the public domain. Informa UK (2023) identify the need</w:t>
      </w:r>
      <w:r w:rsidRPr="006D5C20">
        <w:rPr>
          <w:rFonts w:cstheme="minorHAnsi"/>
          <w:color w:val="000000" w:themeColor="text1"/>
          <w:sz w:val="24"/>
          <w:szCs w:val="24"/>
        </w:rPr>
        <w:t xml:space="preserve"> for a data availability statement in such cases to describe where the data associated with the paper </w:t>
      </w:r>
      <w:proofErr w:type="gramStart"/>
      <w:r w:rsidRPr="006D5C20">
        <w:rPr>
          <w:rFonts w:cstheme="minorHAnsi"/>
          <w:color w:val="000000" w:themeColor="text1"/>
          <w:sz w:val="24"/>
          <w:szCs w:val="24"/>
        </w:rPr>
        <w:t xml:space="preserve">can be </w:t>
      </w:r>
      <w:r w:rsidR="00AC3EC9">
        <w:rPr>
          <w:rFonts w:cstheme="minorHAnsi"/>
          <w:color w:val="000000" w:themeColor="text1"/>
          <w:sz w:val="24"/>
          <w:szCs w:val="24"/>
        </w:rPr>
        <w:t>found</w:t>
      </w:r>
      <w:proofErr w:type="gramEnd"/>
      <w:r w:rsidR="00AC3EC9">
        <w:rPr>
          <w:rFonts w:cstheme="minorHAnsi"/>
          <w:color w:val="000000" w:themeColor="text1"/>
          <w:sz w:val="24"/>
          <w:szCs w:val="24"/>
        </w:rPr>
        <w:t xml:space="preserve"> and under what conditions </w:t>
      </w:r>
      <w:r w:rsidRPr="006D5C20">
        <w:rPr>
          <w:rFonts w:cstheme="minorHAnsi"/>
          <w:color w:val="000000" w:themeColor="text1"/>
          <w:sz w:val="24"/>
          <w:szCs w:val="24"/>
        </w:rPr>
        <w:t xml:space="preserve">it can be accessed. </w:t>
      </w:r>
    </w:p>
    <w:p w:rsidR="0056219E" w:rsidRDefault="0056219E" w:rsidP="0056219E">
      <w:pPr>
        <w:pStyle w:val="ListParagraph"/>
        <w:spacing w:before="100" w:beforeAutospacing="1" w:after="100" w:afterAutospacing="1" w:line="360" w:lineRule="auto"/>
        <w:ind w:left="0"/>
        <w:rPr>
          <w:rFonts w:cstheme="minorHAnsi"/>
          <w:sz w:val="24"/>
          <w:szCs w:val="24"/>
        </w:rPr>
      </w:pPr>
    </w:p>
    <w:p w:rsidR="00217524" w:rsidRPr="00AC3EC9" w:rsidRDefault="0056219E" w:rsidP="00217524">
      <w:pPr>
        <w:pStyle w:val="ListParagraph"/>
        <w:numPr>
          <w:ilvl w:val="0"/>
          <w:numId w:val="10"/>
        </w:numPr>
        <w:spacing w:before="100" w:beforeAutospacing="1" w:after="100" w:afterAutospacing="1" w:line="360" w:lineRule="auto"/>
        <w:ind w:left="0" w:firstLine="0"/>
        <w:rPr>
          <w:rFonts w:cstheme="minorHAnsi"/>
          <w:b/>
          <w:color w:val="000000" w:themeColor="text1"/>
          <w:sz w:val="24"/>
          <w:szCs w:val="24"/>
        </w:rPr>
      </w:pPr>
      <w:r w:rsidRPr="00217524">
        <w:rPr>
          <w:rFonts w:cstheme="minorHAnsi"/>
          <w:b/>
          <w:sz w:val="24"/>
          <w:szCs w:val="24"/>
        </w:rPr>
        <w:t>Focus group</w:t>
      </w:r>
      <w:r w:rsidR="00217524" w:rsidRPr="00217524">
        <w:rPr>
          <w:rFonts w:cstheme="minorHAnsi"/>
          <w:b/>
          <w:sz w:val="24"/>
          <w:szCs w:val="24"/>
        </w:rPr>
        <w:t xml:space="preserve"> </w:t>
      </w:r>
    </w:p>
    <w:p w:rsidR="00AC3EC9" w:rsidRDefault="00AC3EC9" w:rsidP="00AC3EC9">
      <w:pPr>
        <w:pStyle w:val="ListParagraph"/>
        <w:spacing w:before="100" w:beforeAutospacing="1" w:after="100" w:afterAutospacing="1" w:line="360" w:lineRule="auto"/>
        <w:ind w:left="0"/>
        <w:rPr>
          <w:rFonts w:cstheme="minorHAnsi"/>
          <w:b/>
          <w:color w:val="000000" w:themeColor="text1"/>
          <w:sz w:val="24"/>
          <w:szCs w:val="24"/>
        </w:rPr>
      </w:pPr>
    </w:p>
    <w:p w:rsidR="00217524" w:rsidRPr="00217524" w:rsidRDefault="00217524" w:rsidP="00217524">
      <w:pPr>
        <w:pStyle w:val="ListParagraph"/>
        <w:spacing w:before="100" w:beforeAutospacing="1" w:after="100" w:afterAutospacing="1" w:line="360" w:lineRule="auto"/>
        <w:ind w:left="0"/>
        <w:rPr>
          <w:rFonts w:cstheme="minorHAnsi"/>
          <w:b/>
          <w:color w:val="000000" w:themeColor="text1"/>
          <w:sz w:val="24"/>
          <w:szCs w:val="24"/>
        </w:rPr>
      </w:pPr>
      <w:r w:rsidRPr="00217524">
        <w:rPr>
          <w:rFonts w:cstheme="minorHAnsi"/>
          <w:color w:val="000000" w:themeColor="text1"/>
          <w:sz w:val="24"/>
          <w:szCs w:val="24"/>
        </w:rPr>
        <w:t>Hammersley and Trianou (2012) identifying the rise and use of digital tools in research as presenting new ethical quandaries, some of which can be overcome with the provision of an information sheet to each group member</w:t>
      </w:r>
      <w:r>
        <w:rPr>
          <w:rFonts w:cstheme="minorHAnsi"/>
          <w:color w:val="000000" w:themeColor="text1"/>
          <w:sz w:val="24"/>
          <w:szCs w:val="24"/>
        </w:rPr>
        <w:t>.</w:t>
      </w:r>
    </w:p>
    <w:p w:rsidR="00CA217E" w:rsidRPr="00CA217E" w:rsidRDefault="00217524" w:rsidP="00217524">
      <w:pPr>
        <w:pStyle w:val="ListParagraph"/>
        <w:spacing w:before="100" w:beforeAutospacing="1" w:after="100" w:afterAutospacing="1" w:line="360" w:lineRule="auto"/>
        <w:ind w:left="0"/>
        <w:jc w:val="center"/>
      </w:pPr>
      <w:r w:rsidRPr="009A6BA3">
        <w:rPr>
          <w:rFonts w:cstheme="minorHAnsi"/>
          <w:noProof/>
          <w:sz w:val="24"/>
          <w:szCs w:val="24"/>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331</wp:posOffset>
            </wp:positionV>
            <wp:extent cx="4644123" cy="2380514"/>
            <wp:effectExtent l="0" t="0" r="4445"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44123" cy="2380514"/>
                    </a:xfrm>
                    <a:prstGeom prst="rect">
                      <a:avLst/>
                    </a:prstGeom>
                  </pic:spPr>
                </pic:pic>
              </a:graphicData>
            </a:graphic>
            <wp14:sizeRelH relativeFrom="page">
              <wp14:pctWidth>0</wp14:pctWidth>
            </wp14:sizeRelH>
            <wp14:sizeRelV relativeFrom="page">
              <wp14:pctHeight>0</wp14:pctHeight>
            </wp14:sizeRelV>
          </wp:anchor>
        </w:drawing>
      </w:r>
      <w:r w:rsidR="007E3B6C" w:rsidRPr="009A6BA3">
        <w:t xml:space="preserve">Table </w:t>
      </w:r>
      <w:fldSimple w:instr=" SEQ Table \* ARABIC ">
        <w:r w:rsidR="007A67B7">
          <w:rPr>
            <w:noProof/>
          </w:rPr>
          <w:t>3</w:t>
        </w:r>
      </w:fldSimple>
      <w:r w:rsidR="007A0894" w:rsidRPr="009A6BA3">
        <w:t xml:space="preserve"> – Information sheet Contents, User Research Community (2016)</w:t>
      </w:r>
    </w:p>
    <w:p w:rsidR="00217524" w:rsidRDefault="0056219E" w:rsidP="0056219E">
      <w:pPr>
        <w:spacing w:before="100" w:beforeAutospacing="1" w:after="100" w:afterAutospacing="1" w:line="360" w:lineRule="auto"/>
        <w:rPr>
          <w:rFonts w:cstheme="minorHAnsi"/>
          <w:sz w:val="24"/>
          <w:szCs w:val="24"/>
        </w:rPr>
      </w:pPr>
      <w:r w:rsidRPr="009A6BA3">
        <w:rPr>
          <w:rFonts w:cstheme="minorHAnsi"/>
          <w:sz w:val="24"/>
          <w:szCs w:val="24"/>
        </w:rPr>
        <w:t xml:space="preserve">User Research Community (2016) provide a list of </w:t>
      </w:r>
      <w:r w:rsidR="003A619E" w:rsidRPr="009A6BA3">
        <w:rPr>
          <w:rFonts w:cstheme="minorHAnsi"/>
          <w:sz w:val="24"/>
          <w:szCs w:val="24"/>
        </w:rPr>
        <w:t>information that</w:t>
      </w:r>
      <w:r w:rsidRPr="009A6BA3">
        <w:rPr>
          <w:rFonts w:cstheme="minorHAnsi"/>
          <w:sz w:val="24"/>
          <w:szCs w:val="24"/>
        </w:rPr>
        <w:t xml:space="preserve"> should be included i</w:t>
      </w:r>
      <w:r w:rsidR="00CA217E">
        <w:rPr>
          <w:rFonts w:cstheme="minorHAnsi"/>
          <w:sz w:val="24"/>
          <w:szCs w:val="24"/>
        </w:rPr>
        <w:t>n an information sheet (table 3</w:t>
      </w:r>
      <w:r w:rsidRPr="009A6BA3">
        <w:rPr>
          <w:rFonts w:cstheme="minorHAnsi"/>
          <w:sz w:val="24"/>
          <w:szCs w:val="24"/>
        </w:rPr>
        <w:t>)</w:t>
      </w:r>
      <w:r w:rsidR="00CA217E">
        <w:rPr>
          <w:rFonts w:cstheme="minorHAnsi"/>
          <w:sz w:val="24"/>
          <w:szCs w:val="24"/>
        </w:rPr>
        <w:t>,</w:t>
      </w:r>
      <w:r w:rsidR="00217524">
        <w:rPr>
          <w:rFonts w:cstheme="minorHAnsi"/>
          <w:sz w:val="24"/>
          <w:szCs w:val="24"/>
        </w:rPr>
        <w:t xml:space="preserve"> this </w:t>
      </w:r>
      <w:r w:rsidRPr="009A6BA3">
        <w:rPr>
          <w:rFonts w:cstheme="minorHAnsi"/>
          <w:sz w:val="24"/>
          <w:szCs w:val="24"/>
        </w:rPr>
        <w:t>ensur</w:t>
      </w:r>
      <w:r w:rsidR="00217524">
        <w:rPr>
          <w:rFonts w:cstheme="minorHAnsi"/>
          <w:sz w:val="24"/>
          <w:szCs w:val="24"/>
        </w:rPr>
        <w:t xml:space="preserve">es </w:t>
      </w:r>
      <w:r w:rsidRPr="009A6BA3">
        <w:rPr>
          <w:rFonts w:cstheme="minorHAnsi"/>
          <w:sz w:val="24"/>
          <w:szCs w:val="24"/>
        </w:rPr>
        <w:t xml:space="preserve">participants understand </w:t>
      </w:r>
      <w:r w:rsidR="00CA217E">
        <w:rPr>
          <w:rFonts w:cstheme="minorHAnsi"/>
          <w:sz w:val="24"/>
          <w:szCs w:val="24"/>
        </w:rPr>
        <w:t xml:space="preserve">the purpose of the sessions and </w:t>
      </w:r>
      <w:r w:rsidR="003A619E">
        <w:rPr>
          <w:rFonts w:cstheme="minorHAnsi"/>
          <w:sz w:val="24"/>
          <w:szCs w:val="24"/>
        </w:rPr>
        <w:t>that</w:t>
      </w:r>
      <w:r w:rsidR="003A619E" w:rsidRPr="009A6BA3">
        <w:rPr>
          <w:rFonts w:cstheme="minorHAnsi"/>
          <w:sz w:val="24"/>
          <w:szCs w:val="24"/>
        </w:rPr>
        <w:t xml:space="preserve"> the</w:t>
      </w:r>
      <w:r w:rsidRPr="009A6BA3">
        <w:rPr>
          <w:rFonts w:cstheme="minorHAnsi"/>
          <w:sz w:val="24"/>
          <w:szCs w:val="24"/>
        </w:rPr>
        <w:t xml:space="preserve"> research is ethical and abides by data protection and information governance </w:t>
      </w:r>
      <w:r w:rsidR="00CA217E">
        <w:rPr>
          <w:rFonts w:cstheme="minorHAnsi"/>
          <w:sz w:val="24"/>
          <w:szCs w:val="24"/>
        </w:rPr>
        <w:t>regulations</w:t>
      </w:r>
      <w:r w:rsidRPr="009A6BA3">
        <w:rPr>
          <w:rFonts w:cstheme="minorHAnsi"/>
          <w:sz w:val="24"/>
          <w:szCs w:val="24"/>
        </w:rPr>
        <w:t xml:space="preserve">. The User Research Community (2016) also </w:t>
      </w:r>
      <w:r w:rsidR="00217524">
        <w:rPr>
          <w:rFonts w:cstheme="minorHAnsi"/>
          <w:sz w:val="24"/>
          <w:szCs w:val="24"/>
        </w:rPr>
        <w:t xml:space="preserve">include </w:t>
      </w:r>
      <w:r w:rsidR="00217524" w:rsidRPr="009A6BA3">
        <w:rPr>
          <w:rFonts w:cstheme="minorHAnsi"/>
          <w:sz w:val="24"/>
          <w:szCs w:val="24"/>
        </w:rPr>
        <w:t>direct</w:t>
      </w:r>
      <w:r w:rsidR="00217524">
        <w:rPr>
          <w:rFonts w:cstheme="minorHAnsi"/>
          <w:sz w:val="24"/>
          <w:szCs w:val="24"/>
        </w:rPr>
        <w:t xml:space="preserve">ions in the use of plain English and suggest that </w:t>
      </w:r>
      <w:r w:rsidRPr="006D5C20">
        <w:rPr>
          <w:rFonts w:cstheme="minorHAnsi"/>
          <w:sz w:val="24"/>
          <w:szCs w:val="24"/>
        </w:rPr>
        <w:t xml:space="preserve">the </w:t>
      </w:r>
      <w:r w:rsidR="00217524">
        <w:rPr>
          <w:rFonts w:cstheme="minorHAnsi"/>
          <w:sz w:val="24"/>
          <w:szCs w:val="24"/>
        </w:rPr>
        <w:t xml:space="preserve">information is </w:t>
      </w:r>
      <w:r w:rsidRPr="006D5C20">
        <w:rPr>
          <w:rFonts w:cstheme="minorHAnsi"/>
          <w:sz w:val="24"/>
          <w:szCs w:val="24"/>
        </w:rPr>
        <w:t>delivered in a format th</w:t>
      </w:r>
      <w:r w:rsidR="00217524">
        <w:rPr>
          <w:rFonts w:cstheme="minorHAnsi"/>
          <w:sz w:val="24"/>
          <w:szCs w:val="24"/>
        </w:rPr>
        <w:t xml:space="preserve">at participants </w:t>
      </w:r>
      <w:r w:rsidRPr="006D5C20">
        <w:rPr>
          <w:rFonts w:cstheme="minorHAnsi"/>
          <w:sz w:val="24"/>
          <w:szCs w:val="24"/>
        </w:rPr>
        <w:t xml:space="preserve">can access </w:t>
      </w:r>
      <w:r w:rsidR="001900BC" w:rsidRPr="006D5C20">
        <w:rPr>
          <w:rFonts w:cstheme="minorHAnsi"/>
          <w:sz w:val="24"/>
          <w:szCs w:val="24"/>
        </w:rPr>
        <w:t>e.g.</w:t>
      </w:r>
      <w:r w:rsidRPr="006D5C20">
        <w:rPr>
          <w:rFonts w:cstheme="minorHAnsi"/>
          <w:sz w:val="24"/>
          <w:szCs w:val="24"/>
        </w:rPr>
        <w:t xml:space="preserve"> email, post or read aloud.</w:t>
      </w:r>
    </w:p>
    <w:p w:rsidR="00217524" w:rsidRDefault="0056219E" w:rsidP="00217524">
      <w:pPr>
        <w:spacing w:before="100" w:beforeAutospacing="1" w:after="100" w:afterAutospacing="1" w:line="360" w:lineRule="auto"/>
        <w:rPr>
          <w:rFonts w:cstheme="minorHAnsi"/>
          <w:sz w:val="24"/>
          <w:szCs w:val="24"/>
        </w:rPr>
      </w:pPr>
      <w:r w:rsidRPr="006D5C20">
        <w:rPr>
          <w:rFonts w:cstheme="minorHAnsi"/>
          <w:sz w:val="24"/>
          <w:szCs w:val="24"/>
        </w:rPr>
        <w:t xml:space="preserve">The information sheet will advise participants that the session </w:t>
      </w:r>
      <w:proofErr w:type="gramStart"/>
      <w:r w:rsidRPr="006D5C20">
        <w:rPr>
          <w:rFonts w:cstheme="minorHAnsi"/>
          <w:sz w:val="24"/>
          <w:szCs w:val="24"/>
        </w:rPr>
        <w:t>will not be recorded</w:t>
      </w:r>
      <w:proofErr w:type="gramEnd"/>
      <w:r w:rsidRPr="006D5C20">
        <w:rPr>
          <w:rFonts w:cstheme="minorHAnsi"/>
          <w:sz w:val="24"/>
          <w:szCs w:val="24"/>
        </w:rPr>
        <w:t xml:space="preserve"> and that the transcription</w:t>
      </w:r>
      <w:r w:rsidR="00CA217E">
        <w:rPr>
          <w:rFonts w:cstheme="minorHAnsi"/>
          <w:sz w:val="24"/>
          <w:szCs w:val="24"/>
        </w:rPr>
        <w:t xml:space="preserve"> function</w:t>
      </w:r>
      <w:r w:rsidRPr="006D5C20">
        <w:rPr>
          <w:rFonts w:cstheme="minorHAnsi"/>
          <w:sz w:val="24"/>
          <w:szCs w:val="24"/>
        </w:rPr>
        <w:t xml:space="preserve"> will be used to assist with recall. Immediately post meeting the transcription will be reviewed and with the use </w:t>
      </w:r>
      <w:r w:rsidRPr="009A6BA3">
        <w:rPr>
          <w:rFonts w:cstheme="minorHAnsi"/>
          <w:sz w:val="24"/>
          <w:szCs w:val="24"/>
        </w:rPr>
        <w:t>of UK Data Service (2023) Text</w:t>
      </w:r>
      <w:r w:rsidRPr="006D5C20">
        <w:rPr>
          <w:rFonts w:cstheme="minorHAnsi"/>
          <w:sz w:val="24"/>
          <w:szCs w:val="24"/>
        </w:rPr>
        <w:t xml:space="preserve"> Anonymisation Helper </w:t>
      </w:r>
      <w:proofErr w:type="gramStart"/>
      <w:r w:rsidRPr="006D5C20">
        <w:rPr>
          <w:rFonts w:cstheme="minorHAnsi"/>
          <w:sz w:val="24"/>
          <w:szCs w:val="24"/>
        </w:rPr>
        <w:t>Tool</w:t>
      </w:r>
      <w:proofErr w:type="gramEnd"/>
      <w:r w:rsidRPr="006D5C20">
        <w:rPr>
          <w:rFonts w:cstheme="minorHAnsi"/>
          <w:sz w:val="24"/>
          <w:szCs w:val="24"/>
        </w:rPr>
        <w:t xml:space="preserve"> all personal data will be reviewed and anonymised. </w:t>
      </w:r>
      <w:r w:rsidR="00217524">
        <w:rPr>
          <w:rFonts w:cstheme="minorHAnsi"/>
          <w:sz w:val="24"/>
          <w:szCs w:val="24"/>
        </w:rPr>
        <w:t>S</w:t>
      </w:r>
      <w:r w:rsidR="00217524" w:rsidRPr="006D5C20">
        <w:rPr>
          <w:rFonts w:cstheme="minorHAnsi"/>
          <w:sz w:val="24"/>
          <w:szCs w:val="24"/>
        </w:rPr>
        <w:t>taff who attend focus groups may be subject to opposing or conflicting conversations, these may be uncomfort</w:t>
      </w:r>
      <w:r w:rsidR="00217524">
        <w:rPr>
          <w:rFonts w:cstheme="minorHAnsi"/>
          <w:sz w:val="24"/>
          <w:szCs w:val="24"/>
        </w:rPr>
        <w:t xml:space="preserve">able for some group members, </w:t>
      </w:r>
      <w:r w:rsidR="003A619E" w:rsidRPr="006D5C20">
        <w:rPr>
          <w:rFonts w:cstheme="minorHAnsi"/>
          <w:sz w:val="24"/>
          <w:szCs w:val="24"/>
        </w:rPr>
        <w:t>and to</w:t>
      </w:r>
      <w:bookmarkStart w:id="0" w:name="_GoBack"/>
      <w:bookmarkEnd w:id="0"/>
      <w:r w:rsidR="00217524" w:rsidRPr="006D5C20">
        <w:rPr>
          <w:rFonts w:cstheme="minorHAnsi"/>
          <w:sz w:val="24"/>
          <w:szCs w:val="24"/>
        </w:rPr>
        <w:t xml:space="preserve"> control these clear rules of the group will be set out at the beginning of each sessions. Mirroring the values of the local HB</w:t>
      </w:r>
      <w:r w:rsidR="00217524">
        <w:rPr>
          <w:rFonts w:cstheme="minorHAnsi"/>
          <w:sz w:val="24"/>
          <w:szCs w:val="24"/>
        </w:rPr>
        <w:t>,</w:t>
      </w:r>
      <w:r w:rsidR="00217524" w:rsidRPr="006D5C20">
        <w:rPr>
          <w:rFonts w:cstheme="minorHAnsi"/>
          <w:sz w:val="24"/>
          <w:szCs w:val="24"/>
        </w:rPr>
        <w:t xml:space="preserve"> staff </w:t>
      </w:r>
      <w:proofErr w:type="gramStart"/>
      <w:r w:rsidR="00217524" w:rsidRPr="006D5C20">
        <w:rPr>
          <w:rFonts w:cstheme="minorHAnsi"/>
          <w:sz w:val="24"/>
          <w:szCs w:val="24"/>
        </w:rPr>
        <w:t>will be asked</w:t>
      </w:r>
      <w:proofErr w:type="gramEnd"/>
      <w:r w:rsidR="00217524" w:rsidRPr="006D5C20">
        <w:rPr>
          <w:rFonts w:cstheme="minorHAnsi"/>
          <w:sz w:val="24"/>
          <w:szCs w:val="24"/>
        </w:rPr>
        <w:t xml:space="preserve"> to respect each other and value each other’s contributions. </w:t>
      </w:r>
    </w:p>
    <w:p w:rsidR="00217524" w:rsidRPr="006D5C20" w:rsidRDefault="00217524" w:rsidP="00217524">
      <w:pPr>
        <w:spacing w:before="100" w:beforeAutospacing="1" w:after="100" w:afterAutospacing="1" w:line="360" w:lineRule="auto"/>
        <w:rPr>
          <w:rFonts w:cstheme="minorHAnsi"/>
          <w:color w:val="000000" w:themeColor="text1"/>
          <w:sz w:val="24"/>
          <w:szCs w:val="24"/>
        </w:rPr>
      </w:pPr>
      <w:r>
        <w:rPr>
          <w:rFonts w:cstheme="minorHAnsi"/>
          <w:sz w:val="24"/>
          <w:szCs w:val="24"/>
        </w:rPr>
        <w:t>The a</w:t>
      </w:r>
      <w:r w:rsidRPr="009A6BA3">
        <w:rPr>
          <w:rFonts w:cstheme="minorHAnsi"/>
          <w:sz w:val="24"/>
          <w:szCs w:val="24"/>
        </w:rPr>
        <w:t>void</w:t>
      </w:r>
      <w:r>
        <w:rPr>
          <w:rFonts w:cstheme="minorHAnsi"/>
          <w:sz w:val="24"/>
          <w:szCs w:val="24"/>
        </w:rPr>
        <w:t xml:space="preserve">ance of </w:t>
      </w:r>
      <w:r w:rsidRPr="009A6BA3">
        <w:rPr>
          <w:rFonts w:cstheme="minorHAnsi"/>
          <w:sz w:val="24"/>
          <w:szCs w:val="24"/>
        </w:rPr>
        <w:t>de</w:t>
      </w:r>
      <w:r>
        <w:rPr>
          <w:rFonts w:cstheme="minorHAnsi"/>
          <w:sz w:val="24"/>
          <w:szCs w:val="24"/>
        </w:rPr>
        <w:t>ception and inappropriate bias</w:t>
      </w:r>
      <w:r w:rsidRPr="009A6BA3">
        <w:rPr>
          <w:rFonts w:cstheme="minorHAnsi"/>
          <w:sz w:val="24"/>
          <w:szCs w:val="24"/>
        </w:rPr>
        <w:t xml:space="preserve"> </w:t>
      </w:r>
      <w:r>
        <w:rPr>
          <w:rFonts w:cstheme="minorHAnsi"/>
          <w:sz w:val="24"/>
          <w:szCs w:val="24"/>
        </w:rPr>
        <w:t xml:space="preserve">is also considered. </w:t>
      </w:r>
      <w:r w:rsidRPr="009A6BA3">
        <w:rPr>
          <w:rFonts w:cstheme="minorHAnsi"/>
          <w:sz w:val="24"/>
          <w:szCs w:val="24"/>
        </w:rPr>
        <w:t>C</w:t>
      </w:r>
      <w:r w:rsidRPr="009A6BA3">
        <w:rPr>
          <w:rFonts w:cstheme="minorHAnsi"/>
          <w:color w:val="000000" w:themeColor="text1"/>
          <w:sz w:val="24"/>
          <w:szCs w:val="24"/>
        </w:rPr>
        <w:t xml:space="preserve">reswell and </w:t>
      </w:r>
      <w:proofErr w:type="spellStart"/>
      <w:r w:rsidRPr="009A6BA3">
        <w:rPr>
          <w:rFonts w:cstheme="minorHAnsi"/>
          <w:color w:val="000000" w:themeColor="text1"/>
          <w:sz w:val="24"/>
          <w:szCs w:val="24"/>
        </w:rPr>
        <w:t>Porth</w:t>
      </w:r>
      <w:proofErr w:type="spellEnd"/>
      <w:r w:rsidRPr="009A6BA3">
        <w:rPr>
          <w:rFonts w:cstheme="minorHAnsi"/>
          <w:color w:val="000000" w:themeColor="text1"/>
          <w:sz w:val="24"/>
          <w:szCs w:val="24"/>
        </w:rPr>
        <w:t xml:space="preserve"> (2018) highlight there is a risk of the qualitative researcher siding with participants and shaping findings towards their viewpoint, they stress the need to report honestly presenting multiple perspectives. Friedman (2022) reports that it’s common for inexperienced research team members to blend </w:t>
      </w:r>
      <w:r>
        <w:rPr>
          <w:rFonts w:cstheme="minorHAnsi"/>
          <w:color w:val="000000" w:themeColor="text1"/>
          <w:sz w:val="24"/>
          <w:szCs w:val="24"/>
        </w:rPr>
        <w:t xml:space="preserve">descriptions of observations with </w:t>
      </w:r>
      <w:r w:rsidRPr="006D5C20">
        <w:rPr>
          <w:rFonts w:cstheme="minorHAnsi"/>
          <w:color w:val="000000" w:themeColor="text1"/>
          <w:sz w:val="24"/>
          <w:szCs w:val="24"/>
        </w:rPr>
        <w:t>their own interpretation</w:t>
      </w:r>
      <w:r>
        <w:rPr>
          <w:rFonts w:cstheme="minorHAnsi"/>
          <w:color w:val="000000" w:themeColor="text1"/>
          <w:sz w:val="24"/>
          <w:szCs w:val="24"/>
        </w:rPr>
        <w:t xml:space="preserve">, making it </w:t>
      </w:r>
      <w:r w:rsidRPr="006D5C20">
        <w:rPr>
          <w:rFonts w:cstheme="minorHAnsi"/>
          <w:color w:val="000000" w:themeColor="text1"/>
          <w:sz w:val="24"/>
          <w:szCs w:val="24"/>
        </w:rPr>
        <w:t xml:space="preserve">difficult to understand what </w:t>
      </w:r>
      <w:proofErr w:type="gramStart"/>
      <w:r w:rsidRPr="006D5C20">
        <w:rPr>
          <w:rFonts w:cstheme="minorHAnsi"/>
          <w:color w:val="000000" w:themeColor="text1"/>
          <w:sz w:val="24"/>
          <w:szCs w:val="24"/>
        </w:rPr>
        <w:t>is fact</w:t>
      </w:r>
      <w:proofErr w:type="gramEnd"/>
      <w:r w:rsidRPr="006D5C20">
        <w:rPr>
          <w:rFonts w:cstheme="minorHAnsi"/>
          <w:color w:val="000000" w:themeColor="text1"/>
          <w:sz w:val="24"/>
          <w:szCs w:val="24"/>
        </w:rPr>
        <w:t xml:space="preserve"> and what is interpretation, to avoid this a second researcher or academic supervisor will review the evidence.</w:t>
      </w:r>
    </w:p>
    <w:p w:rsidR="00CA217E" w:rsidRDefault="00CA217E" w:rsidP="0056219E">
      <w:pPr>
        <w:spacing w:before="100" w:beforeAutospacing="1" w:after="100" w:afterAutospacing="1" w:line="360" w:lineRule="auto"/>
        <w:rPr>
          <w:rFonts w:cstheme="minorHAnsi"/>
          <w:sz w:val="24"/>
          <w:szCs w:val="24"/>
        </w:rPr>
      </w:pPr>
    </w:p>
    <w:p w:rsidR="00551533" w:rsidRDefault="007E3B6C" w:rsidP="00551533">
      <w:pPr>
        <w:spacing w:before="100" w:beforeAutospacing="1" w:after="0" w:line="360" w:lineRule="auto"/>
        <w:jc w:val="center"/>
        <w:rPr>
          <w:sz w:val="24"/>
          <w:szCs w:val="24"/>
        </w:rPr>
      </w:pPr>
      <w:r>
        <w:rPr>
          <w:b/>
          <w:color w:val="000000" w:themeColor="text1"/>
          <w:sz w:val="28"/>
          <w:szCs w:val="28"/>
          <w:u w:val="single"/>
        </w:rPr>
        <w:lastRenderedPageBreak/>
        <w:t>A</w:t>
      </w:r>
      <w:r w:rsidR="00F72629" w:rsidRPr="0002218E">
        <w:rPr>
          <w:b/>
          <w:color w:val="000000" w:themeColor="text1"/>
          <w:sz w:val="28"/>
          <w:szCs w:val="28"/>
          <w:u w:val="single"/>
        </w:rPr>
        <w:t>ppendix</w:t>
      </w:r>
      <w:r w:rsidR="00551533">
        <w:rPr>
          <w:b/>
          <w:color w:val="000000" w:themeColor="text1"/>
          <w:sz w:val="28"/>
          <w:szCs w:val="28"/>
          <w:u w:val="single"/>
        </w:rPr>
        <w:t xml:space="preserve"> – University of Wales Trinity Saint Davids, Ethical Approval Form </w:t>
      </w:r>
      <w:r w:rsidR="00551533">
        <w:rPr>
          <w:noProof/>
          <w:lang w:eastAsia="en-GB"/>
        </w:rPr>
        <w:drawing>
          <wp:inline distT="0" distB="0" distL="0" distR="0" wp14:anchorId="2D35CCA0" wp14:editId="56D93626">
            <wp:extent cx="5238750" cy="7827903"/>
            <wp:effectExtent l="133350" t="114300" r="152400" b="1733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48211" cy="78420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jc w:val="center"/>
        <w:rPr>
          <w:sz w:val="24"/>
          <w:szCs w:val="24"/>
        </w:rPr>
      </w:pPr>
      <w:r>
        <w:rPr>
          <w:noProof/>
          <w:lang w:eastAsia="en-GB"/>
        </w:rPr>
        <w:lastRenderedPageBreak/>
        <w:drawing>
          <wp:inline distT="0" distB="0" distL="0" distR="0" wp14:anchorId="44A89B0E" wp14:editId="13513591">
            <wp:extent cx="6383020" cy="9066968"/>
            <wp:effectExtent l="114300" t="114300" r="113030" b="1536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83020" cy="90669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jc w:val="center"/>
        <w:rPr>
          <w:sz w:val="24"/>
          <w:szCs w:val="24"/>
        </w:rPr>
      </w:pPr>
      <w:r>
        <w:rPr>
          <w:noProof/>
          <w:lang w:eastAsia="en-GB"/>
        </w:rPr>
        <w:lastRenderedPageBreak/>
        <w:drawing>
          <wp:inline distT="0" distB="0" distL="0" distR="0" wp14:anchorId="2766529C" wp14:editId="52C471AA">
            <wp:extent cx="6324600" cy="9283267"/>
            <wp:effectExtent l="114300" t="114300" r="114300" b="1657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1859" cy="92939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jc w:val="center"/>
        <w:rPr>
          <w:sz w:val="24"/>
          <w:szCs w:val="24"/>
        </w:rPr>
      </w:pPr>
      <w:r>
        <w:rPr>
          <w:noProof/>
          <w:lang w:eastAsia="en-GB"/>
        </w:rPr>
        <w:lastRenderedPageBreak/>
        <w:drawing>
          <wp:inline distT="0" distB="0" distL="0" distR="0" wp14:anchorId="3A16AACD" wp14:editId="154FF62A">
            <wp:extent cx="6019800" cy="8755054"/>
            <wp:effectExtent l="133350" t="114300" r="133350" b="1606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23131" cy="87598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CB616C">
      <w:pPr>
        <w:spacing w:before="100" w:beforeAutospacing="1" w:after="0" w:line="360" w:lineRule="auto"/>
        <w:jc w:val="center"/>
        <w:rPr>
          <w:sz w:val="24"/>
          <w:szCs w:val="24"/>
        </w:rPr>
      </w:pPr>
      <w:r>
        <w:rPr>
          <w:noProof/>
          <w:lang w:eastAsia="en-GB"/>
        </w:rPr>
        <w:lastRenderedPageBreak/>
        <w:drawing>
          <wp:inline distT="0" distB="0" distL="0" distR="0" wp14:anchorId="37E7950D" wp14:editId="2431FED9">
            <wp:extent cx="5953125" cy="8572060"/>
            <wp:effectExtent l="133350" t="114300" r="123825" b="1720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60603" cy="85828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jc w:val="center"/>
        <w:rPr>
          <w:sz w:val="24"/>
          <w:szCs w:val="24"/>
        </w:rPr>
      </w:pPr>
    </w:p>
    <w:p w:rsidR="00551533" w:rsidRDefault="00551533" w:rsidP="00551533">
      <w:pPr>
        <w:spacing w:before="100" w:beforeAutospacing="1" w:after="0" w:line="360" w:lineRule="auto"/>
        <w:jc w:val="center"/>
        <w:rPr>
          <w:sz w:val="24"/>
          <w:szCs w:val="24"/>
        </w:rPr>
      </w:pPr>
      <w:r>
        <w:rPr>
          <w:noProof/>
          <w:lang w:eastAsia="en-GB"/>
        </w:rPr>
        <w:drawing>
          <wp:inline distT="0" distB="0" distL="0" distR="0" wp14:anchorId="2D9287FD" wp14:editId="47D74820">
            <wp:extent cx="5791200" cy="8391331"/>
            <wp:effectExtent l="133350" t="114300" r="152400" b="1625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91200" cy="83913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rPr>
          <w:sz w:val="24"/>
          <w:szCs w:val="24"/>
        </w:rPr>
      </w:pPr>
      <w:r>
        <w:rPr>
          <w:noProof/>
          <w:lang w:eastAsia="en-GB"/>
        </w:rPr>
        <w:lastRenderedPageBreak/>
        <w:drawing>
          <wp:inline distT="0" distB="0" distL="0" distR="0" wp14:anchorId="0124C80C" wp14:editId="4FCCB276">
            <wp:extent cx="6200775" cy="9212580"/>
            <wp:effectExtent l="133350" t="114300" r="123825" b="1600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02232" cy="92147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rPr>
          <w:sz w:val="24"/>
          <w:szCs w:val="24"/>
        </w:rPr>
      </w:pPr>
      <w:r>
        <w:rPr>
          <w:noProof/>
          <w:lang w:eastAsia="en-GB"/>
        </w:rPr>
        <w:lastRenderedPageBreak/>
        <w:drawing>
          <wp:inline distT="0" distB="0" distL="0" distR="0" wp14:anchorId="292309B3" wp14:editId="3AE81E9C">
            <wp:extent cx="6362700" cy="9259153"/>
            <wp:effectExtent l="133350" t="114300" r="133350" b="1708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66758" cy="92650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rPr>
          <w:sz w:val="24"/>
          <w:szCs w:val="24"/>
        </w:rPr>
      </w:pPr>
      <w:r>
        <w:rPr>
          <w:noProof/>
          <w:lang w:eastAsia="en-GB"/>
        </w:rPr>
        <w:lastRenderedPageBreak/>
        <w:drawing>
          <wp:inline distT="0" distB="0" distL="0" distR="0" wp14:anchorId="59BB6425" wp14:editId="313CF0AE">
            <wp:extent cx="6210300" cy="9249638"/>
            <wp:effectExtent l="133350" t="114300" r="133350" b="1612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13773" cy="92548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551533" w:rsidP="00551533">
      <w:pPr>
        <w:spacing w:before="100" w:beforeAutospacing="1" w:after="0" w:line="360" w:lineRule="auto"/>
        <w:rPr>
          <w:sz w:val="24"/>
          <w:szCs w:val="24"/>
        </w:rPr>
      </w:pPr>
      <w:r>
        <w:rPr>
          <w:noProof/>
          <w:lang w:eastAsia="en-GB"/>
        </w:rPr>
        <w:lastRenderedPageBreak/>
        <w:drawing>
          <wp:inline distT="0" distB="0" distL="0" distR="0" wp14:anchorId="3339C68C" wp14:editId="3CF98488">
            <wp:extent cx="6315075" cy="9251764"/>
            <wp:effectExtent l="133350" t="114300" r="123825" b="1593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20582" cy="92598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1533" w:rsidRDefault="008F6684" w:rsidP="00551533">
      <w:pPr>
        <w:spacing w:before="100" w:beforeAutospacing="1" w:after="0" w:line="360" w:lineRule="auto"/>
        <w:rPr>
          <w:sz w:val="24"/>
          <w:szCs w:val="24"/>
        </w:rPr>
      </w:pPr>
      <w:r>
        <w:rPr>
          <w:noProof/>
          <w:lang w:eastAsia="en-GB"/>
        </w:rPr>
        <w:lastRenderedPageBreak/>
        <w:drawing>
          <wp:inline distT="0" distB="0" distL="0" distR="0" wp14:anchorId="3C36EDA8" wp14:editId="2425FCEC">
            <wp:extent cx="6334125" cy="9253022"/>
            <wp:effectExtent l="133350" t="114300" r="123825" b="1581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6770" cy="9256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F6684" w:rsidRDefault="008F6684" w:rsidP="00551533">
      <w:pPr>
        <w:spacing w:before="100" w:beforeAutospacing="1" w:after="0" w:line="360" w:lineRule="auto"/>
        <w:rPr>
          <w:sz w:val="24"/>
          <w:szCs w:val="24"/>
        </w:rPr>
      </w:pPr>
      <w:r>
        <w:rPr>
          <w:noProof/>
          <w:lang w:eastAsia="en-GB"/>
        </w:rPr>
        <w:lastRenderedPageBreak/>
        <w:drawing>
          <wp:inline distT="0" distB="0" distL="0" distR="0" wp14:anchorId="53880AB0" wp14:editId="2F3C35A1">
            <wp:extent cx="6324600" cy="8971828"/>
            <wp:effectExtent l="114300" t="114300" r="114300" b="1536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29934" cy="89793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C498F" w:rsidRPr="00304612" w:rsidRDefault="004C498F" w:rsidP="004C498F">
      <w:pPr>
        <w:spacing w:after="0" w:line="360" w:lineRule="auto"/>
        <w:mirrorIndents/>
        <w:jc w:val="center"/>
        <w:rPr>
          <w:rFonts w:cstheme="minorHAnsi"/>
          <w:b/>
          <w:sz w:val="32"/>
          <w:szCs w:val="32"/>
          <w:u w:val="single"/>
        </w:rPr>
      </w:pPr>
      <w:r w:rsidRPr="00304612">
        <w:rPr>
          <w:rFonts w:cstheme="minorHAnsi"/>
          <w:b/>
          <w:sz w:val="32"/>
          <w:szCs w:val="32"/>
          <w:u w:val="single"/>
        </w:rPr>
        <w:lastRenderedPageBreak/>
        <w:t>Reference List</w:t>
      </w:r>
    </w:p>
    <w:p w:rsidR="004C498F" w:rsidRPr="00304612" w:rsidRDefault="004C498F" w:rsidP="004C498F">
      <w:pPr>
        <w:pStyle w:val="ListParagraph"/>
        <w:spacing w:after="0" w:line="360" w:lineRule="auto"/>
        <w:ind w:left="0"/>
        <w:mirrorIndents/>
        <w:rPr>
          <w:rFonts w:cstheme="minorHAnsi"/>
          <w:b/>
          <w:color w:val="000000" w:themeColor="text1"/>
          <w:sz w:val="24"/>
          <w:szCs w:val="24"/>
          <w:u w:val="single"/>
        </w:rPr>
      </w:pPr>
    </w:p>
    <w:p w:rsidR="004C498F" w:rsidRPr="004C498F" w:rsidRDefault="004C498F" w:rsidP="004C498F">
      <w:pPr>
        <w:pStyle w:val="ListParagraph"/>
        <w:numPr>
          <w:ilvl w:val="0"/>
          <w:numId w:val="12"/>
        </w:numPr>
        <w:spacing w:after="0" w:line="360" w:lineRule="auto"/>
        <w:ind w:left="360"/>
        <w:mirrorIndents/>
        <w:rPr>
          <w:rFonts w:cstheme="minorHAnsi"/>
          <w:color w:val="000000" w:themeColor="text1"/>
          <w:sz w:val="24"/>
          <w:szCs w:val="24"/>
        </w:rPr>
      </w:pPr>
      <w:proofErr w:type="spellStart"/>
      <w:r w:rsidRPr="004C498F">
        <w:rPr>
          <w:rFonts w:cstheme="minorHAnsi"/>
          <w:color w:val="000000" w:themeColor="text1"/>
          <w:sz w:val="24"/>
          <w:szCs w:val="24"/>
        </w:rPr>
        <w:t>Adu</w:t>
      </w:r>
      <w:proofErr w:type="spellEnd"/>
      <w:r w:rsidRPr="004C498F">
        <w:rPr>
          <w:rFonts w:cstheme="minorHAnsi"/>
          <w:color w:val="000000" w:themeColor="text1"/>
          <w:sz w:val="24"/>
          <w:szCs w:val="24"/>
        </w:rPr>
        <w:t xml:space="preserve">, P (2021) ‘Qualitative data coding’, </w:t>
      </w:r>
      <w:r w:rsidRPr="004C498F">
        <w:rPr>
          <w:rFonts w:cstheme="minorHAnsi"/>
          <w:i/>
          <w:color w:val="000000" w:themeColor="text1"/>
          <w:sz w:val="24"/>
          <w:szCs w:val="24"/>
        </w:rPr>
        <w:t>V111th International Eurasian Educational Research Congress, (EJERs’21)</w:t>
      </w:r>
      <w:r w:rsidRPr="004C498F">
        <w:rPr>
          <w:rFonts w:cstheme="minorHAnsi"/>
          <w:color w:val="000000" w:themeColor="text1"/>
          <w:sz w:val="24"/>
          <w:szCs w:val="24"/>
        </w:rPr>
        <w:t xml:space="preserve"> Turkey, 21July 2021. Available at: </w:t>
      </w:r>
      <w:hyperlink w:history="1">
        <w:r w:rsidRPr="004C498F">
          <w:rPr>
            <w:rStyle w:val="Hyperlink"/>
            <w:rFonts w:cstheme="minorHAnsi"/>
            <w:color w:val="000000" w:themeColor="text1"/>
            <w:sz w:val="24"/>
            <w:szCs w:val="24"/>
            <w:u w:val="none"/>
          </w:rPr>
          <w:t>https://www.researchgate.net /publication /353174130_Qualitative_Data_Coding</w:t>
        </w:r>
      </w:hyperlink>
      <w:r w:rsidRPr="004C498F">
        <w:rPr>
          <w:rFonts w:cstheme="minorHAnsi"/>
          <w:color w:val="000000" w:themeColor="text1"/>
          <w:sz w:val="24"/>
          <w:szCs w:val="24"/>
        </w:rPr>
        <w:t xml:space="preserve"> (Accessed on 10/05/2023) </w:t>
      </w:r>
    </w:p>
    <w:p w:rsidR="004C498F" w:rsidRPr="004C498F" w:rsidRDefault="004C498F" w:rsidP="004C498F">
      <w:pPr>
        <w:spacing w:after="0" w:line="360" w:lineRule="auto"/>
        <w:mirrorIndents/>
        <w:rPr>
          <w:rFonts w:cstheme="minorHAnsi"/>
          <w:color w:val="000000" w:themeColor="text1"/>
          <w:sz w:val="24"/>
          <w:szCs w:val="24"/>
          <w:highlight w:val="cyan"/>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Beadle, F. and Rodgers, S. 2017, </w:t>
      </w:r>
      <w:proofErr w:type="gramStart"/>
      <w:r w:rsidRPr="004C498F">
        <w:rPr>
          <w:rFonts w:asciiTheme="minorHAnsi" w:hAnsiTheme="minorHAnsi" w:cstheme="minorHAnsi"/>
          <w:i/>
          <w:iCs/>
          <w:color w:val="000000" w:themeColor="text1"/>
        </w:rPr>
        <w:t>The</w:t>
      </w:r>
      <w:proofErr w:type="gramEnd"/>
      <w:r w:rsidRPr="004C498F">
        <w:rPr>
          <w:rFonts w:asciiTheme="minorHAnsi" w:hAnsiTheme="minorHAnsi" w:cstheme="minorHAnsi"/>
          <w:i/>
          <w:iCs/>
          <w:color w:val="000000" w:themeColor="text1"/>
        </w:rPr>
        <w:t xml:space="preserve"> future of nursing E-documents in NHS Wales.</w:t>
      </w:r>
      <w:r w:rsidRPr="004C498F">
        <w:rPr>
          <w:rFonts w:asciiTheme="minorHAnsi" w:hAnsiTheme="minorHAnsi" w:cstheme="minorHAnsi"/>
          <w:iCs/>
          <w:color w:val="000000" w:themeColor="text1"/>
        </w:rPr>
        <w:t xml:space="preserve"> Digital Health Care Wales. U</w:t>
      </w:r>
      <w:r w:rsidRPr="004C498F">
        <w:rPr>
          <w:rFonts w:asciiTheme="minorHAnsi" w:hAnsiTheme="minorHAnsi" w:cstheme="minorHAnsi"/>
          <w:color w:val="000000" w:themeColor="text1"/>
        </w:rPr>
        <w:t xml:space="preserve">npublished. </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Booth, R. et al (2021) 'How the nursing profession should adapt for a digital future', </w:t>
      </w:r>
      <w:r w:rsidRPr="004C498F">
        <w:rPr>
          <w:rFonts w:asciiTheme="minorHAnsi" w:hAnsiTheme="minorHAnsi" w:cstheme="minorHAnsi"/>
          <w:i/>
          <w:iCs/>
          <w:color w:val="000000" w:themeColor="text1"/>
        </w:rPr>
        <w:t>BMJ, </w:t>
      </w:r>
      <w:r w:rsidRPr="004C498F">
        <w:rPr>
          <w:rFonts w:asciiTheme="minorHAnsi" w:hAnsiTheme="minorHAnsi" w:cstheme="minorHAnsi"/>
          <w:color w:val="000000" w:themeColor="text1"/>
        </w:rPr>
        <w:t xml:space="preserve">1190. Available at: </w:t>
      </w:r>
      <w:proofErr w:type="spellStart"/>
      <w:r w:rsidRPr="004C498F">
        <w:rPr>
          <w:rFonts w:asciiTheme="minorHAnsi" w:hAnsiTheme="minorHAnsi" w:cstheme="minorHAnsi"/>
          <w:color w:val="000000" w:themeColor="text1"/>
        </w:rPr>
        <w:t>doi</w:t>
      </w:r>
      <w:proofErr w:type="spellEnd"/>
      <w:r w:rsidRPr="004C498F">
        <w:rPr>
          <w:rFonts w:asciiTheme="minorHAnsi" w:hAnsiTheme="minorHAnsi" w:cstheme="minorHAnsi"/>
          <w:color w:val="000000" w:themeColor="text1"/>
        </w:rPr>
        <w:t>: </w:t>
      </w:r>
      <w:hyperlink r:id="rId27" w:history="1">
        <w:r w:rsidRPr="004C498F">
          <w:rPr>
            <w:rStyle w:val="Hyperlink"/>
            <w:rFonts w:asciiTheme="minorHAnsi" w:hAnsiTheme="minorHAnsi" w:cstheme="minorHAnsi"/>
            <w:color w:val="000000" w:themeColor="text1"/>
            <w:u w:val="none"/>
          </w:rPr>
          <w:t>http://dx.doi.org/10.1136/bmj.n1190</w:t>
        </w:r>
      </w:hyperlink>
      <w:r w:rsidRPr="004C498F">
        <w:rPr>
          <w:rFonts w:asciiTheme="minorHAnsi" w:hAnsiTheme="minorHAnsi" w:cstheme="minorHAnsi"/>
          <w:color w:val="000000" w:themeColor="text1"/>
        </w:rPr>
        <w:t>. (Accessed on 15/03/2023)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Bowling, A. (2023) </w:t>
      </w:r>
      <w:r w:rsidRPr="004C498F">
        <w:rPr>
          <w:rFonts w:asciiTheme="minorHAnsi" w:hAnsiTheme="minorHAnsi" w:cstheme="minorHAnsi"/>
          <w:i/>
          <w:iCs/>
          <w:color w:val="000000" w:themeColor="text1"/>
          <w:shd w:val="clear" w:color="auto" w:fill="FFFFFF"/>
        </w:rPr>
        <w:t>Research methods in health</w:t>
      </w:r>
      <w:r w:rsidRPr="004C498F">
        <w:rPr>
          <w:rFonts w:asciiTheme="minorHAnsi" w:hAnsiTheme="minorHAnsi" w:cstheme="minorHAnsi"/>
          <w:color w:val="000000" w:themeColor="text1"/>
          <w:shd w:val="clear" w:color="auto" w:fill="FFFFFF"/>
        </w:rPr>
        <w:t xml:space="preserve">. </w:t>
      </w:r>
      <w:proofErr w:type="gramStart"/>
      <w:r w:rsidRPr="004C498F">
        <w:rPr>
          <w:rFonts w:asciiTheme="minorHAnsi" w:hAnsiTheme="minorHAnsi" w:cstheme="minorHAnsi"/>
          <w:color w:val="000000" w:themeColor="text1"/>
          <w:shd w:val="clear" w:color="auto" w:fill="FFFFFF"/>
        </w:rPr>
        <w:t>5</w:t>
      </w:r>
      <w:r w:rsidRPr="004C498F">
        <w:rPr>
          <w:rFonts w:asciiTheme="minorHAnsi" w:hAnsiTheme="minorHAnsi" w:cstheme="minorHAnsi"/>
          <w:color w:val="000000" w:themeColor="text1"/>
          <w:shd w:val="clear" w:color="auto" w:fill="FFFFFF"/>
          <w:vertAlign w:val="superscript"/>
        </w:rPr>
        <w:t>th</w:t>
      </w:r>
      <w:proofErr w:type="gramEnd"/>
      <w:r w:rsidRPr="004C498F">
        <w:rPr>
          <w:rFonts w:asciiTheme="minorHAnsi" w:hAnsiTheme="minorHAnsi" w:cstheme="minorHAnsi"/>
          <w:color w:val="000000" w:themeColor="text1"/>
          <w:shd w:val="clear" w:color="auto" w:fill="FFFFFF"/>
        </w:rPr>
        <w:t xml:space="preserve"> </w:t>
      </w:r>
      <w:proofErr w:type="spellStart"/>
      <w:r w:rsidRPr="004C498F">
        <w:rPr>
          <w:rFonts w:asciiTheme="minorHAnsi" w:hAnsiTheme="minorHAnsi" w:cstheme="minorHAnsi"/>
          <w:color w:val="000000" w:themeColor="text1"/>
          <w:shd w:val="clear" w:color="auto" w:fill="FFFFFF"/>
        </w:rPr>
        <w:t>edn</w:t>
      </w:r>
      <w:proofErr w:type="spellEnd"/>
      <w:r w:rsidRPr="004C498F">
        <w:rPr>
          <w:rFonts w:asciiTheme="minorHAnsi" w:hAnsiTheme="minorHAnsi" w:cstheme="minorHAnsi"/>
          <w:color w:val="000000" w:themeColor="text1"/>
          <w:shd w:val="clear" w:color="auto" w:fill="FFFFFF"/>
        </w:rPr>
        <w:t>. Maidenhead: Open University Press.</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Braun, J. (2023) </w:t>
      </w:r>
      <w:r w:rsidRPr="004C498F">
        <w:rPr>
          <w:rFonts w:asciiTheme="minorHAnsi" w:hAnsiTheme="minorHAnsi" w:cstheme="minorHAnsi"/>
          <w:i/>
          <w:color w:val="000000" w:themeColor="text1"/>
        </w:rPr>
        <w:t>WNCR Roadmap,</w:t>
      </w:r>
      <w:r w:rsidRPr="004C498F">
        <w:rPr>
          <w:rFonts w:asciiTheme="minorHAnsi" w:hAnsiTheme="minorHAnsi" w:cstheme="minorHAnsi"/>
          <w:color w:val="000000" w:themeColor="text1"/>
        </w:rPr>
        <w:t xml:space="preserve"> </w:t>
      </w:r>
      <w:r w:rsidRPr="004C498F">
        <w:rPr>
          <w:rFonts w:asciiTheme="minorHAnsi" w:hAnsiTheme="minorHAnsi" w:cstheme="minorHAnsi"/>
          <w:iCs/>
          <w:color w:val="000000" w:themeColor="text1"/>
        </w:rPr>
        <w:t>Digital Health Care Wales. U</w:t>
      </w:r>
      <w:r w:rsidRPr="004C498F">
        <w:rPr>
          <w:rFonts w:asciiTheme="minorHAnsi" w:hAnsiTheme="minorHAnsi" w:cstheme="minorHAnsi"/>
          <w:color w:val="000000" w:themeColor="text1"/>
        </w:rPr>
        <w:t>npublished.</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 xml:space="preserve">Brinkmann, S. (2017) </w:t>
      </w:r>
      <w:r w:rsidRPr="004C498F">
        <w:rPr>
          <w:rFonts w:asciiTheme="minorHAnsi" w:hAnsiTheme="minorHAnsi" w:cstheme="minorHAnsi"/>
          <w:i/>
          <w:color w:val="000000" w:themeColor="text1"/>
        </w:rPr>
        <w:t>'Philosophies of qualitative research'</w:t>
      </w:r>
      <w:r w:rsidRPr="004C498F">
        <w:rPr>
          <w:rFonts w:asciiTheme="minorHAnsi" w:hAnsiTheme="minorHAnsi" w:cstheme="minorHAnsi"/>
          <w:color w:val="000000" w:themeColor="text1"/>
        </w:rPr>
        <w:t xml:space="preserve">. Available at: </w:t>
      </w:r>
      <w:hyperlink r:id="rId28" w:history="1">
        <w:r w:rsidRPr="004C498F">
          <w:rPr>
            <w:rStyle w:val="Hyperlink"/>
            <w:rFonts w:asciiTheme="minorHAnsi" w:hAnsiTheme="minorHAnsi" w:cstheme="minorHAnsi"/>
            <w:color w:val="000000" w:themeColor="text1"/>
            <w:u w:val="none"/>
          </w:rPr>
          <w:t>https://library.biblioboard.com/viewer/074615ed-5af7-4bf7-b483-fb28ee214d9e. (Accessed</w:t>
        </w:r>
      </w:hyperlink>
      <w:r w:rsidRPr="004C498F">
        <w:rPr>
          <w:rStyle w:val="Hyperlink"/>
          <w:rFonts w:asciiTheme="minorHAnsi" w:hAnsiTheme="minorHAnsi" w:cstheme="minorHAnsi"/>
          <w:color w:val="000000" w:themeColor="text1"/>
          <w:u w:val="none"/>
        </w:rPr>
        <w:t xml:space="preserve"> on 12/01/2023)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Bruce, N. et al (2018) ‘</w:t>
      </w:r>
      <w:r w:rsidRPr="004C498F">
        <w:rPr>
          <w:rFonts w:asciiTheme="minorHAnsi" w:hAnsiTheme="minorHAnsi" w:cstheme="minorHAnsi"/>
          <w:i/>
          <w:iCs/>
          <w:color w:val="000000" w:themeColor="text1"/>
        </w:rPr>
        <w:t>Quantitative methods for health research’</w:t>
      </w:r>
      <w:r w:rsidRPr="004C498F">
        <w:rPr>
          <w:rFonts w:asciiTheme="minorHAnsi" w:hAnsiTheme="minorHAnsi" w:cstheme="minorHAnsi"/>
          <w:color w:val="000000" w:themeColor="text1"/>
        </w:rPr>
        <w:t xml:space="preserve">. </w:t>
      </w:r>
      <w:proofErr w:type="gramStart"/>
      <w:r w:rsidRPr="004C498F">
        <w:rPr>
          <w:rFonts w:asciiTheme="minorHAnsi" w:hAnsiTheme="minorHAnsi" w:cstheme="minorHAnsi"/>
          <w:color w:val="000000" w:themeColor="text1"/>
        </w:rPr>
        <w:t>2</w:t>
      </w:r>
      <w:r w:rsidRPr="004C498F">
        <w:rPr>
          <w:rFonts w:asciiTheme="minorHAnsi" w:hAnsiTheme="minorHAnsi" w:cstheme="minorHAnsi"/>
          <w:color w:val="000000" w:themeColor="text1"/>
          <w:vertAlign w:val="superscript"/>
        </w:rPr>
        <w:t>nd</w:t>
      </w:r>
      <w:proofErr w:type="gramEnd"/>
      <w:r w:rsidRPr="004C498F">
        <w:rPr>
          <w:rFonts w:asciiTheme="minorHAnsi" w:hAnsiTheme="minorHAnsi" w:cstheme="minorHAnsi"/>
          <w:color w:val="000000" w:themeColor="text1"/>
        </w:rPr>
        <w:t xml:space="preserve"> </w:t>
      </w:r>
      <w:proofErr w:type="spellStart"/>
      <w:r w:rsidRPr="004C498F">
        <w:rPr>
          <w:rFonts w:asciiTheme="minorHAnsi" w:hAnsiTheme="minorHAnsi" w:cstheme="minorHAnsi"/>
          <w:color w:val="000000" w:themeColor="text1"/>
        </w:rPr>
        <w:t>edn</w:t>
      </w:r>
      <w:proofErr w:type="spellEnd"/>
      <w:r w:rsidRPr="004C498F">
        <w:rPr>
          <w:rFonts w:asciiTheme="minorHAnsi" w:hAnsiTheme="minorHAnsi" w:cstheme="minorHAnsi"/>
          <w:color w:val="000000" w:themeColor="text1"/>
        </w:rPr>
        <w:t>. New Jersey: Wiley.</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highlight w:val="cyan"/>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iCs/>
          <w:color w:val="000000" w:themeColor="text1"/>
        </w:rPr>
      </w:pPr>
      <w:r w:rsidRPr="004C498F">
        <w:rPr>
          <w:rFonts w:asciiTheme="minorHAnsi" w:hAnsiTheme="minorHAnsi" w:cstheme="minorHAnsi"/>
          <w:color w:val="000000" w:themeColor="text1"/>
        </w:rPr>
        <w:t xml:space="preserve">Craig, K. et al (2021) </w:t>
      </w:r>
      <w:r w:rsidRPr="004C498F">
        <w:rPr>
          <w:rFonts w:asciiTheme="minorHAnsi" w:hAnsiTheme="minorHAnsi" w:cstheme="minorHAnsi"/>
          <w:i/>
          <w:iCs/>
          <w:color w:val="000000" w:themeColor="text1"/>
        </w:rPr>
        <w:t>Project evaluation Welsh Nursing Care Record (WNCR) Neath Port Talbot Hospital Evaluation</w:t>
      </w:r>
      <w:r w:rsidRPr="004C498F">
        <w:rPr>
          <w:rFonts w:asciiTheme="minorHAnsi" w:hAnsiTheme="minorHAnsi" w:cstheme="minorHAnsi"/>
          <w:iCs/>
          <w:color w:val="000000" w:themeColor="text1"/>
        </w:rPr>
        <w:t xml:space="preserve"> SBUHB. </w:t>
      </w:r>
      <w:r w:rsidRPr="004C498F">
        <w:rPr>
          <w:rFonts w:asciiTheme="minorHAnsi" w:hAnsiTheme="minorHAnsi" w:cstheme="minorHAnsi"/>
          <w:color w:val="000000" w:themeColor="text1"/>
        </w:rPr>
        <w:t>Unpublished</w:t>
      </w:r>
      <w:r w:rsidRPr="004C498F">
        <w:rPr>
          <w:rFonts w:asciiTheme="minorHAnsi" w:hAnsiTheme="minorHAnsi" w:cstheme="minorHAnsi"/>
          <w:iCs/>
          <w:color w:val="000000" w:themeColor="text1"/>
        </w:rPr>
        <w:t>.</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Craig, K. et al (2022) </w:t>
      </w:r>
      <w:r w:rsidRPr="004C498F">
        <w:rPr>
          <w:rFonts w:asciiTheme="minorHAnsi" w:hAnsiTheme="minorHAnsi" w:cstheme="minorHAnsi"/>
          <w:i/>
          <w:iCs/>
          <w:color w:val="000000" w:themeColor="text1"/>
        </w:rPr>
        <w:t>Project evaluation Welsh Nursing Care Record (WNCR</w:t>
      </w:r>
      <w:proofErr w:type="gramStart"/>
      <w:r w:rsidRPr="004C498F">
        <w:rPr>
          <w:rFonts w:asciiTheme="minorHAnsi" w:hAnsiTheme="minorHAnsi" w:cstheme="minorHAnsi"/>
          <w:i/>
          <w:iCs/>
          <w:color w:val="000000" w:themeColor="text1"/>
        </w:rPr>
        <w:t>)</w:t>
      </w:r>
      <w:proofErr w:type="gramEnd"/>
      <w:r w:rsidRPr="004C498F">
        <w:rPr>
          <w:rFonts w:asciiTheme="minorHAnsi" w:hAnsiTheme="minorHAnsi" w:cstheme="minorHAnsi"/>
          <w:i/>
          <w:iCs/>
          <w:color w:val="000000" w:themeColor="text1"/>
        </w:rPr>
        <w:br/>
        <w:t>Singleton Hospital Evaluation</w:t>
      </w:r>
      <w:r w:rsidRPr="004C498F">
        <w:rPr>
          <w:rFonts w:asciiTheme="minorHAnsi" w:hAnsiTheme="minorHAnsi" w:cstheme="minorHAnsi"/>
          <w:iCs/>
          <w:color w:val="000000" w:themeColor="text1"/>
        </w:rPr>
        <w:t xml:space="preserve">. </w:t>
      </w:r>
      <w:r w:rsidRPr="004C498F">
        <w:rPr>
          <w:rFonts w:asciiTheme="minorHAnsi" w:hAnsiTheme="minorHAnsi" w:cstheme="minorHAnsi"/>
          <w:color w:val="000000" w:themeColor="text1"/>
        </w:rPr>
        <w:t> </w:t>
      </w:r>
      <w:r w:rsidRPr="004C498F">
        <w:rPr>
          <w:rFonts w:asciiTheme="minorHAnsi" w:hAnsiTheme="minorHAnsi" w:cstheme="minorHAnsi"/>
          <w:iCs/>
          <w:color w:val="000000" w:themeColor="text1"/>
        </w:rPr>
        <w:t>SBUHB. </w:t>
      </w:r>
      <w:r w:rsidRPr="004C498F">
        <w:rPr>
          <w:rFonts w:asciiTheme="minorHAnsi" w:hAnsiTheme="minorHAnsi" w:cstheme="minorHAnsi"/>
          <w:color w:val="000000" w:themeColor="text1"/>
        </w:rPr>
        <w:t xml:space="preserve">Unpublished. </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Craig, K. et al (2023) </w:t>
      </w:r>
      <w:r w:rsidRPr="004C498F">
        <w:rPr>
          <w:rFonts w:asciiTheme="minorHAnsi" w:hAnsiTheme="minorHAnsi" w:cstheme="minorHAnsi"/>
          <w:i/>
          <w:iCs/>
          <w:color w:val="000000" w:themeColor="text1"/>
        </w:rPr>
        <w:t>Project evaluation Welsh Nursing Care Record (WNCR) Morriston Hospital Evaluation.</w:t>
      </w:r>
      <w:r w:rsidRPr="004C498F">
        <w:rPr>
          <w:rFonts w:asciiTheme="minorHAnsi" w:hAnsiTheme="minorHAnsi" w:cstheme="minorHAnsi"/>
          <w:iCs/>
          <w:color w:val="000000" w:themeColor="text1"/>
        </w:rPr>
        <w:t xml:space="preserve"> SBUHB. </w:t>
      </w:r>
      <w:r w:rsidRPr="004C498F">
        <w:rPr>
          <w:rFonts w:asciiTheme="minorHAnsi" w:hAnsiTheme="minorHAnsi" w:cstheme="minorHAnsi"/>
          <w:color w:val="000000" w:themeColor="text1"/>
        </w:rPr>
        <w:t>Unpublished.</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highlight w:val="yellow"/>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lastRenderedPageBreak/>
        <w:t>Cresswell, K. (2016) 'Evaluation of implementation of health IT', </w:t>
      </w:r>
      <w:r w:rsidRPr="004C498F">
        <w:rPr>
          <w:rFonts w:asciiTheme="minorHAnsi" w:hAnsiTheme="minorHAnsi" w:cstheme="minorHAnsi"/>
          <w:i/>
          <w:iCs/>
          <w:color w:val="000000" w:themeColor="text1"/>
        </w:rPr>
        <w:t>Studies in Health Technology and Informatics, </w:t>
      </w:r>
      <w:r w:rsidRPr="004C498F">
        <w:rPr>
          <w:rFonts w:asciiTheme="minorHAnsi" w:hAnsiTheme="minorHAnsi" w:cstheme="minorHAnsi"/>
          <w:color w:val="000000" w:themeColor="text1"/>
        </w:rPr>
        <w:t xml:space="preserve">222, pp. 206-219. Available at: </w:t>
      </w:r>
      <w:proofErr w:type="spellStart"/>
      <w:r w:rsidRPr="004C498F">
        <w:rPr>
          <w:rFonts w:asciiTheme="minorHAnsi" w:hAnsiTheme="minorHAnsi" w:cstheme="minorHAnsi"/>
          <w:color w:val="000000" w:themeColor="text1"/>
        </w:rPr>
        <w:t>doi</w:t>
      </w:r>
      <w:proofErr w:type="spellEnd"/>
      <w:r w:rsidRPr="004C498F">
        <w:rPr>
          <w:rFonts w:asciiTheme="minorHAnsi" w:hAnsiTheme="minorHAnsi" w:cstheme="minorHAnsi"/>
          <w:color w:val="000000" w:themeColor="text1"/>
        </w:rPr>
        <w:t>: 10.3233/978-1-61499-635-4-206 </w:t>
      </w:r>
      <w:hyperlink r:id="rId29" w:tgtFrame="_blank" w:history="1">
        <w:r w:rsidRPr="004C498F">
          <w:rPr>
            <w:rStyle w:val="Hyperlink"/>
            <w:rFonts w:asciiTheme="minorHAnsi" w:hAnsiTheme="minorHAnsi" w:cstheme="minorHAnsi"/>
            <w:color w:val="000000" w:themeColor="text1"/>
            <w:u w:val="none"/>
          </w:rPr>
          <w:t>https://www.ncbi.nlm.nih.gov/pubmed/27198104.</w:t>
        </w:r>
      </w:hyperlink>
      <w:r w:rsidRPr="004C498F">
        <w:rPr>
          <w:rStyle w:val="Hyperlink"/>
          <w:rFonts w:asciiTheme="minorHAnsi" w:hAnsiTheme="minorHAnsi" w:cstheme="minorHAnsi"/>
          <w:color w:val="000000" w:themeColor="text1"/>
          <w:u w:val="none"/>
        </w:rPr>
        <w:t xml:space="preserve"> (Accessed on 17/03/2023)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Cresswell, K. et al (2020) 'Developing and applying a formative evaluation framework for health information technology implementations: qualitative investigation', </w:t>
      </w:r>
      <w:r w:rsidRPr="004C498F">
        <w:rPr>
          <w:rFonts w:asciiTheme="minorHAnsi" w:hAnsiTheme="minorHAnsi" w:cstheme="minorHAnsi"/>
          <w:i/>
          <w:iCs/>
          <w:color w:val="000000" w:themeColor="text1"/>
        </w:rPr>
        <w:t>Journal of Medical Internet Research, </w:t>
      </w:r>
      <w:r w:rsidRPr="004C498F">
        <w:rPr>
          <w:rFonts w:asciiTheme="minorHAnsi" w:hAnsiTheme="minorHAnsi" w:cstheme="minorHAnsi"/>
          <w:color w:val="000000" w:themeColor="text1"/>
        </w:rPr>
        <w:t xml:space="preserve">22(6), pp. e15068. Available at: </w:t>
      </w:r>
      <w:hyperlink r:id="rId30" w:tgtFrame="_blank" w:history="1">
        <w:r w:rsidRPr="004C498F">
          <w:rPr>
            <w:rStyle w:val="Hyperlink"/>
            <w:rFonts w:asciiTheme="minorHAnsi" w:hAnsiTheme="minorHAnsi" w:cstheme="minorHAnsi"/>
            <w:color w:val="000000" w:themeColor="text1"/>
            <w:u w:val="none"/>
          </w:rPr>
          <w:t>https://www.ncbi.nlm.nih.gov/pubmed/32519968.</w:t>
        </w:r>
      </w:hyperlink>
      <w:r w:rsidRPr="004C498F">
        <w:rPr>
          <w:rStyle w:val="Hyperlink"/>
          <w:rFonts w:asciiTheme="minorHAnsi" w:hAnsiTheme="minorHAnsi" w:cstheme="minorHAnsi"/>
          <w:color w:val="000000" w:themeColor="text1"/>
          <w:u w:val="none"/>
        </w:rPr>
        <w:t xml:space="preserve"> (Accessed on 23/04/2023)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Creswell, J. and Poth, C (2018) </w:t>
      </w:r>
      <w:r w:rsidRPr="004C498F">
        <w:rPr>
          <w:rFonts w:asciiTheme="minorHAnsi" w:hAnsiTheme="minorHAnsi" w:cstheme="minorHAnsi"/>
          <w:i/>
          <w:iCs/>
          <w:color w:val="000000" w:themeColor="text1"/>
          <w:shd w:val="clear" w:color="auto" w:fill="FFFFFF"/>
        </w:rPr>
        <w:t>Qualitative inquiry &amp; research design: choosing among five approaches,</w:t>
      </w:r>
      <w:r w:rsidRPr="004C498F">
        <w:rPr>
          <w:rFonts w:asciiTheme="minorHAnsi" w:hAnsiTheme="minorHAnsi" w:cstheme="minorHAnsi"/>
          <w:color w:val="000000" w:themeColor="text1"/>
          <w:shd w:val="clear" w:color="auto" w:fill="FFFFFF"/>
        </w:rPr>
        <w:t xml:space="preserve"> 4th ed. Glasgow: Sage.</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Style w:val="Hyperlink"/>
          <w:rFonts w:asciiTheme="minorHAnsi" w:hAnsiTheme="minorHAnsi" w:cstheme="minorHAnsi"/>
          <w:color w:val="000000" w:themeColor="text1"/>
          <w:u w:val="none"/>
        </w:rPr>
        <w:t xml:space="preserve">Creswell, K. et al (2013) </w:t>
      </w:r>
      <w:r w:rsidRPr="004C498F">
        <w:rPr>
          <w:rStyle w:val="Hyperlink"/>
          <w:rFonts w:asciiTheme="minorHAnsi" w:hAnsiTheme="minorHAnsi" w:cstheme="minorHAnsi"/>
          <w:i/>
          <w:color w:val="000000" w:themeColor="text1"/>
          <w:u w:val="none"/>
        </w:rPr>
        <w:t>Best practices for mixed methods research in the health sciences</w:t>
      </w:r>
      <w:r w:rsidRPr="004C498F">
        <w:rPr>
          <w:rStyle w:val="Hyperlink"/>
          <w:rFonts w:asciiTheme="minorHAnsi" w:hAnsiTheme="minorHAnsi" w:cstheme="minorHAnsi"/>
          <w:color w:val="000000" w:themeColor="text1"/>
          <w:u w:val="none"/>
        </w:rPr>
        <w:t xml:space="preserve">, National institutes of health , Available at: </w:t>
      </w:r>
      <w:hyperlink r:id="rId31" w:history="1">
        <w:r w:rsidRPr="004C498F">
          <w:rPr>
            <w:rStyle w:val="Hyperlink"/>
            <w:rFonts w:asciiTheme="minorHAnsi" w:hAnsiTheme="minorHAnsi" w:cstheme="minorHAnsi"/>
            <w:color w:val="000000" w:themeColor="text1"/>
            <w:u w:val="none"/>
          </w:rPr>
          <w:t>http://obssr.od.nih.ogv/mixed_method_research</w:t>
        </w:r>
      </w:hyperlink>
      <w:r w:rsidRPr="004C498F">
        <w:rPr>
          <w:rStyle w:val="Hyperlink"/>
          <w:rFonts w:asciiTheme="minorHAnsi" w:hAnsiTheme="minorHAnsi" w:cstheme="minorHAnsi"/>
          <w:color w:val="000000" w:themeColor="text1"/>
          <w:u w:val="none"/>
        </w:rPr>
        <w:t xml:space="preserve"> (Accessed on 23/04/2023)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Style w:val="Hyperlink"/>
          <w:rFonts w:asciiTheme="minorHAnsi" w:hAnsiTheme="minorHAnsi" w:cstheme="minorHAnsi"/>
          <w:color w:val="000000" w:themeColor="text1"/>
          <w:u w:val="none"/>
        </w:rPr>
        <w:t xml:space="preserve">Creswell, K (2014) </w:t>
      </w:r>
      <w:r w:rsidRPr="004C498F">
        <w:rPr>
          <w:rStyle w:val="Hyperlink"/>
          <w:rFonts w:asciiTheme="minorHAnsi" w:hAnsiTheme="minorHAnsi" w:cstheme="minorHAnsi"/>
          <w:i/>
          <w:color w:val="000000" w:themeColor="text1"/>
          <w:u w:val="none"/>
        </w:rPr>
        <w:t xml:space="preserve">Research design: qualitative, quantitative and mixed methods, approaches, </w:t>
      </w:r>
      <w:r w:rsidRPr="004C498F">
        <w:rPr>
          <w:rStyle w:val="Hyperlink"/>
          <w:rFonts w:asciiTheme="minorHAnsi" w:hAnsiTheme="minorHAnsi" w:cstheme="minorHAnsi"/>
          <w:color w:val="000000" w:themeColor="text1"/>
          <w:u w:val="none"/>
        </w:rPr>
        <w:t>4</w:t>
      </w:r>
      <w:r w:rsidRPr="004C498F">
        <w:rPr>
          <w:rStyle w:val="Hyperlink"/>
          <w:rFonts w:asciiTheme="minorHAnsi" w:hAnsiTheme="minorHAnsi" w:cstheme="minorHAnsi"/>
          <w:color w:val="000000" w:themeColor="text1"/>
          <w:u w:val="none"/>
          <w:vertAlign w:val="superscript"/>
        </w:rPr>
        <w:t>th</w:t>
      </w:r>
      <w:r w:rsidRPr="004C498F">
        <w:rPr>
          <w:rStyle w:val="Hyperlink"/>
          <w:rFonts w:asciiTheme="minorHAnsi" w:hAnsiTheme="minorHAnsi" w:cstheme="minorHAnsi"/>
          <w:color w:val="000000" w:themeColor="text1"/>
          <w:u w:val="none"/>
        </w:rPr>
        <w:t xml:space="preserve"> edition, Thousand Oaks: Sage </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ListParagraph"/>
        <w:numPr>
          <w:ilvl w:val="0"/>
          <w:numId w:val="12"/>
        </w:numPr>
        <w:spacing w:after="0" w:line="360" w:lineRule="auto"/>
        <w:mirrorIndents/>
        <w:rPr>
          <w:rFonts w:cstheme="minorHAnsi"/>
          <w:color w:val="000000" w:themeColor="text1"/>
          <w:sz w:val="24"/>
          <w:szCs w:val="24"/>
        </w:rPr>
      </w:pPr>
      <w:proofErr w:type="spellStart"/>
      <w:r w:rsidRPr="004C498F">
        <w:rPr>
          <w:rFonts w:cstheme="minorHAnsi"/>
          <w:color w:val="000000" w:themeColor="text1"/>
          <w:sz w:val="24"/>
          <w:szCs w:val="24"/>
        </w:rPr>
        <w:t>Cybercompass</w:t>
      </w:r>
      <w:proofErr w:type="spellEnd"/>
      <w:r w:rsidRPr="004C498F">
        <w:rPr>
          <w:rFonts w:cstheme="minorHAnsi"/>
          <w:color w:val="000000" w:themeColor="text1"/>
          <w:sz w:val="24"/>
          <w:szCs w:val="24"/>
        </w:rPr>
        <w:t xml:space="preserve"> (2023) </w:t>
      </w:r>
      <w:proofErr w:type="gramStart"/>
      <w:r w:rsidRPr="004C498F">
        <w:rPr>
          <w:rFonts w:cstheme="minorHAnsi"/>
          <w:i/>
          <w:color w:val="000000" w:themeColor="text1"/>
          <w:sz w:val="24"/>
          <w:szCs w:val="24"/>
        </w:rPr>
        <w:t>Who</w:t>
      </w:r>
      <w:proofErr w:type="gramEnd"/>
      <w:r w:rsidRPr="004C498F">
        <w:rPr>
          <w:rFonts w:cstheme="minorHAnsi"/>
          <w:i/>
          <w:color w:val="000000" w:themeColor="text1"/>
          <w:sz w:val="24"/>
          <w:szCs w:val="24"/>
        </w:rPr>
        <w:t xml:space="preserve"> falls under GDPR Regulations?</w:t>
      </w:r>
      <w:r w:rsidRPr="004C498F">
        <w:rPr>
          <w:rFonts w:cstheme="minorHAnsi"/>
          <w:color w:val="000000" w:themeColor="text1"/>
          <w:sz w:val="24"/>
          <w:szCs w:val="24"/>
        </w:rPr>
        <w:t xml:space="preserve"> Available at:  </w:t>
      </w:r>
      <w:hyperlink w:history="1">
        <w:r w:rsidRPr="004C498F">
          <w:rPr>
            <w:rStyle w:val="Hyperlink"/>
            <w:rFonts w:cstheme="minorHAnsi"/>
            <w:color w:val="000000" w:themeColor="text1"/>
            <w:sz w:val="24"/>
            <w:szCs w:val="24"/>
            <w:u w:val="none"/>
          </w:rPr>
          <w:t>https://cybercompass .io/gdpr/</w:t>
        </w:r>
      </w:hyperlink>
      <w:r w:rsidRPr="004C498F">
        <w:rPr>
          <w:rFonts w:cstheme="minorHAnsi"/>
          <w:color w:val="000000" w:themeColor="text1"/>
          <w:sz w:val="24"/>
          <w:szCs w:val="24"/>
        </w:rPr>
        <w:t xml:space="preserve"> (Accessed on 15/05/2023)</w:t>
      </w:r>
    </w:p>
    <w:p w:rsidR="004C498F" w:rsidRPr="004C498F" w:rsidRDefault="004C498F" w:rsidP="004C498F">
      <w:pPr>
        <w:spacing w:after="0" w:line="360" w:lineRule="auto"/>
        <w:mirrorIndents/>
        <w:rPr>
          <w:rFonts w:cstheme="minorHAnsi"/>
          <w:color w:val="000000" w:themeColor="text1"/>
          <w:sz w:val="24"/>
          <w:szCs w:val="24"/>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Dixon, J. (2016) ‘Foreword’ in </w:t>
      </w:r>
      <w:proofErr w:type="spellStart"/>
      <w:r w:rsidRPr="004C498F">
        <w:rPr>
          <w:rFonts w:asciiTheme="minorHAnsi" w:hAnsiTheme="minorHAnsi" w:cstheme="minorHAnsi"/>
          <w:color w:val="000000" w:themeColor="text1"/>
        </w:rPr>
        <w:t>Raine</w:t>
      </w:r>
      <w:proofErr w:type="spellEnd"/>
      <w:r w:rsidRPr="004C498F">
        <w:rPr>
          <w:rFonts w:asciiTheme="minorHAnsi" w:hAnsiTheme="minorHAnsi" w:cstheme="minorHAnsi"/>
          <w:color w:val="000000" w:themeColor="text1"/>
        </w:rPr>
        <w:t xml:space="preserve">, R. et al </w:t>
      </w:r>
      <w:r w:rsidRPr="004C498F">
        <w:rPr>
          <w:rFonts w:asciiTheme="minorHAnsi" w:hAnsiTheme="minorHAnsi" w:cstheme="minorHAnsi"/>
          <w:i/>
          <w:color w:val="000000" w:themeColor="text1"/>
        </w:rPr>
        <w:t>Challenges, solutions and future directions in the evaluation of service innovations in health care and public health</w:t>
      </w:r>
      <w:r w:rsidRPr="004C498F">
        <w:rPr>
          <w:rFonts w:asciiTheme="minorHAnsi" w:hAnsiTheme="minorHAnsi" w:cstheme="minorHAnsi"/>
          <w:color w:val="000000" w:themeColor="text1"/>
        </w:rPr>
        <w:t>, </w:t>
      </w:r>
      <w:r w:rsidRPr="004C498F">
        <w:rPr>
          <w:rFonts w:asciiTheme="minorHAnsi" w:hAnsiTheme="minorHAnsi" w:cstheme="minorHAnsi"/>
          <w:i/>
          <w:iCs/>
          <w:color w:val="000000" w:themeColor="text1"/>
        </w:rPr>
        <w:t>Health services and delivery research, </w:t>
      </w:r>
      <w:r w:rsidRPr="004C498F">
        <w:rPr>
          <w:rFonts w:asciiTheme="minorHAnsi" w:hAnsiTheme="minorHAnsi" w:cstheme="minorHAnsi"/>
          <w:color w:val="000000" w:themeColor="text1"/>
        </w:rPr>
        <w:t xml:space="preserve">4(16), pp. 1-136. Available at : </w:t>
      </w:r>
      <w:hyperlink r:id="rId32" w:history="1">
        <w:r w:rsidRPr="004C498F">
          <w:rPr>
            <w:rStyle w:val="Hyperlink"/>
            <w:rFonts w:asciiTheme="minorHAnsi" w:hAnsiTheme="minorHAnsi" w:cstheme="minorHAnsi"/>
            <w:color w:val="000000" w:themeColor="text1"/>
            <w:u w:val="none"/>
          </w:rPr>
          <w:t>https://www.ncbi.nlm.nih.gov/ books/NBK361262/</w:t>
        </w:r>
      </w:hyperlink>
      <w:r w:rsidRPr="004C498F">
        <w:rPr>
          <w:rFonts w:asciiTheme="minorHAnsi" w:hAnsiTheme="minorHAnsi" w:cstheme="minorHAnsi"/>
          <w:color w:val="000000" w:themeColor="text1"/>
        </w:rPr>
        <w:t xml:space="preserve"> (Accessed on 17/04/2023)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xxmsonormal"/>
        <w:numPr>
          <w:ilvl w:val="0"/>
          <w:numId w:val="12"/>
        </w:numPr>
        <w:spacing w:line="360" w:lineRule="auto"/>
        <w:ind w:left="360"/>
        <w:mirrorIndents/>
        <w:rPr>
          <w:rFonts w:asciiTheme="minorHAnsi" w:hAnsiTheme="minorHAnsi" w:cstheme="minorHAnsi"/>
          <w:color w:val="000000" w:themeColor="text1"/>
          <w:sz w:val="24"/>
          <w:szCs w:val="24"/>
        </w:rPr>
      </w:pPr>
      <w:r w:rsidRPr="004C498F">
        <w:rPr>
          <w:rFonts w:asciiTheme="minorHAnsi" w:hAnsiTheme="minorHAnsi" w:cstheme="minorHAnsi"/>
          <w:color w:val="000000" w:themeColor="text1"/>
          <w:sz w:val="24"/>
          <w:szCs w:val="24"/>
        </w:rPr>
        <w:t xml:space="preserve">Evaluation Works. (2022). </w:t>
      </w:r>
      <w:r w:rsidRPr="004C498F">
        <w:rPr>
          <w:rFonts w:asciiTheme="minorHAnsi" w:hAnsiTheme="minorHAnsi" w:cstheme="minorHAnsi"/>
          <w:i/>
          <w:iCs/>
          <w:color w:val="000000" w:themeColor="text1"/>
          <w:sz w:val="24"/>
          <w:szCs w:val="24"/>
        </w:rPr>
        <w:t>Evaluation Works Toolkit</w:t>
      </w:r>
      <w:r w:rsidRPr="004C498F">
        <w:rPr>
          <w:rFonts w:asciiTheme="minorHAnsi" w:hAnsiTheme="minorHAnsi" w:cstheme="minorHAnsi"/>
          <w:color w:val="000000" w:themeColor="text1"/>
          <w:sz w:val="24"/>
          <w:szCs w:val="24"/>
        </w:rPr>
        <w:t xml:space="preserve">. Available at : </w:t>
      </w:r>
      <w:hyperlink r:id="rId33" w:history="1">
        <w:r w:rsidRPr="004C498F">
          <w:rPr>
            <w:rStyle w:val="Hyperlink"/>
            <w:rFonts w:asciiTheme="minorHAnsi" w:hAnsiTheme="minorHAnsi" w:cstheme="minorHAnsi"/>
            <w:color w:val="000000" w:themeColor="text1"/>
            <w:sz w:val="24"/>
            <w:szCs w:val="24"/>
            <w:u w:val="none"/>
          </w:rPr>
          <w:t>http://nhsevaluationtoolkit.net/</w:t>
        </w:r>
      </w:hyperlink>
      <w:r w:rsidRPr="004C498F">
        <w:rPr>
          <w:rFonts w:asciiTheme="minorHAnsi" w:hAnsiTheme="minorHAnsi" w:cstheme="minorHAnsi"/>
          <w:color w:val="000000" w:themeColor="text1"/>
          <w:sz w:val="24"/>
          <w:szCs w:val="24"/>
        </w:rPr>
        <w:t xml:space="preserve"> (Accessed on 15/04/2023)</w:t>
      </w:r>
    </w:p>
    <w:p w:rsidR="004C498F" w:rsidRPr="004C498F" w:rsidRDefault="004C498F" w:rsidP="004C498F">
      <w:pPr>
        <w:pStyle w:val="xxmsonormal"/>
        <w:spacing w:line="360" w:lineRule="auto"/>
        <w:mirrorIndents/>
        <w:rPr>
          <w:rFonts w:asciiTheme="minorHAnsi" w:hAnsiTheme="minorHAnsi" w:cstheme="minorHAnsi"/>
          <w:color w:val="000000" w:themeColor="text1"/>
          <w:sz w:val="24"/>
          <w:szCs w:val="24"/>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Friedman, C.P. et al (2022) </w:t>
      </w:r>
      <w:r w:rsidRPr="004C498F">
        <w:rPr>
          <w:rFonts w:asciiTheme="minorHAnsi" w:hAnsiTheme="minorHAnsi" w:cstheme="minorHAnsi"/>
          <w:i/>
          <w:iCs/>
          <w:color w:val="000000" w:themeColor="text1"/>
          <w:shd w:val="clear" w:color="auto" w:fill="FFFFFF"/>
        </w:rPr>
        <w:t>Evaluation methods in biomedical and health informatics.</w:t>
      </w:r>
      <w:r w:rsidRPr="004C498F">
        <w:rPr>
          <w:rFonts w:asciiTheme="minorHAnsi" w:hAnsiTheme="minorHAnsi" w:cstheme="minorHAnsi"/>
          <w:color w:val="000000" w:themeColor="text1"/>
          <w:shd w:val="clear" w:color="auto" w:fill="FFFFFF"/>
        </w:rPr>
        <w:t xml:space="preserve"> </w:t>
      </w:r>
      <w:proofErr w:type="gramStart"/>
      <w:r w:rsidRPr="004C498F">
        <w:rPr>
          <w:rFonts w:asciiTheme="minorHAnsi" w:hAnsiTheme="minorHAnsi" w:cstheme="minorHAnsi"/>
          <w:color w:val="000000" w:themeColor="text1"/>
          <w:shd w:val="clear" w:color="auto" w:fill="FFFFFF"/>
        </w:rPr>
        <w:t>3</w:t>
      </w:r>
      <w:r w:rsidRPr="004C498F">
        <w:rPr>
          <w:rFonts w:asciiTheme="minorHAnsi" w:hAnsiTheme="minorHAnsi" w:cstheme="minorHAnsi"/>
          <w:color w:val="000000" w:themeColor="text1"/>
          <w:shd w:val="clear" w:color="auto" w:fill="FFFFFF"/>
          <w:vertAlign w:val="superscript"/>
        </w:rPr>
        <w:t>rd</w:t>
      </w:r>
      <w:proofErr w:type="gramEnd"/>
      <w:r w:rsidRPr="004C498F">
        <w:rPr>
          <w:rFonts w:asciiTheme="minorHAnsi" w:hAnsiTheme="minorHAnsi" w:cstheme="minorHAnsi"/>
          <w:color w:val="000000" w:themeColor="text1"/>
          <w:shd w:val="clear" w:color="auto" w:fill="FFFFFF"/>
        </w:rPr>
        <w:t xml:space="preserve"> </w:t>
      </w:r>
      <w:proofErr w:type="spellStart"/>
      <w:r w:rsidRPr="004C498F">
        <w:rPr>
          <w:rFonts w:asciiTheme="minorHAnsi" w:hAnsiTheme="minorHAnsi" w:cstheme="minorHAnsi"/>
          <w:color w:val="000000" w:themeColor="text1"/>
          <w:shd w:val="clear" w:color="auto" w:fill="FFFFFF"/>
        </w:rPr>
        <w:t>edn</w:t>
      </w:r>
      <w:proofErr w:type="spellEnd"/>
      <w:r w:rsidRPr="004C498F">
        <w:rPr>
          <w:rFonts w:asciiTheme="minorHAnsi" w:hAnsiTheme="minorHAnsi" w:cstheme="minorHAnsi"/>
          <w:color w:val="000000" w:themeColor="text1"/>
          <w:shd w:val="clear" w:color="auto" w:fill="FFFFFF"/>
        </w:rPr>
        <w:t>. Switzerland: Springer International Publishing.</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Gale, N.K. et al (2013) 'Using the framework method for the analysis of qualitative data in multi-disciplinary health research', </w:t>
      </w:r>
      <w:r w:rsidRPr="004C498F">
        <w:rPr>
          <w:rFonts w:asciiTheme="minorHAnsi" w:hAnsiTheme="minorHAnsi" w:cstheme="minorHAnsi"/>
          <w:i/>
          <w:iCs/>
          <w:color w:val="000000" w:themeColor="text1"/>
        </w:rPr>
        <w:t>BMC Medical Research Methodology, </w:t>
      </w:r>
      <w:r w:rsidRPr="004C498F">
        <w:rPr>
          <w:rFonts w:asciiTheme="minorHAnsi" w:hAnsiTheme="minorHAnsi" w:cstheme="minorHAnsi"/>
          <w:color w:val="000000" w:themeColor="text1"/>
        </w:rPr>
        <w:t xml:space="preserve">13(1), pp. 117. Available at: </w:t>
      </w:r>
      <w:hyperlink r:id="rId34" w:history="1">
        <w:r w:rsidRPr="004C498F">
          <w:rPr>
            <w:rStyle w:val="Hyperlink"/>
            <w:rFonts w:asciiTheme="minorHAnsi" w:hAnsiTheme="minorHAnsi" w:cstheme="minorHAnsi"/>
            <w:color w:val="000000" w:themeColor="text1"/>
            <w:u w:val="none"/>
          </w:rPr>
          <w:t xml:space="preserve">https://www.ncbi.nlm.nih.gov/ </w:t>
        </w:r>
        <w:proofErr w:type="spellStart"/>
        <w:r w:rsidRPr="004C498F">
          <w:rPr>
            <w:rStyle w:val="Hyperlink"/>
            <w:rFonts w:asciiTheme="minorHAnsi" w:hAnsiTheme="minorHAnsi" w:cstheme="minorHAnsi"/>
            <w:color w:val="000000" w:themeColor="text1"/>
            <w:u w:val="none"/>
          </w:rPr>
          <w:t>pubmed</w:t>
        </w:r>
        <w:proofErr w:type="spellEnd"/>
        <w:r w:rsidRPr="004C498F">
          <w:rPr>
            <w:rStyle w:val="Hyperlink"/>
            <w:rFonts w:asciiTheme="minorHAnsi" w:hAnsiTheme="minorHAnsi" w:cstheme="minorHAnsi"/>
            <w:color w:val="000000" w:themeColor="text1"/>
            <w:u w:val="none"/>
          </w:rPr>
          <w:t>/24047204.</w:t>
        </w:r>
      </w:hyperlink>
      <w:r w:rsidRPr="004C498F">
        <w:rPr>
          <w:rStyle w:val="Hyperlink"/>
          <w:rFonts w:asciiTheme="minorHAnsi" w:hAnsiTheme="minorHAnsi" w:cstheme="minorHAnsi"/>
          <w:color w:val="000000" w:themeColor="text1"/>
          <w:u w:val="none"/>
        </w:rPr>
        <w:t xml:space="preserve"> (Accessed on 23/04/2023)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Fonts w:asciiTheme="minorHAnsi" w:hAnsiTheme="minorHAnsi" w:cstheme="minorHAnsi"/>
          <w:color w:val="000000" w:themeColor="text1"/>
        </w:rPr>
      </w:pPr>
      <w:r w:rsidRPr="004C498F">
        <w:rPr>
          <w:rFonts w:asciiTheme="minorHAnsi" w:hAnsiTheme="minorHAnsi" w:cstheme="minorHAnsi"/>
          <w:color w:val="000000" w:themeColor="text1"/>
        </w:rPr>
        <w:t>Gerrish, K. and Lacey, A. (2006) </w:t>
      </w:r>
      <w:r w:rsidRPr="004C498F">
        <w:rPr>
          <w:rFonts w:asciiTheme="minorHAnsi" w:hAnsiTheme="minorHAnsi" w:cstheme="minorHAnsi"/>
          <w:i/>
          <w:iCs/>
          <w:color w:val="000000" w:themeColor="text1"/>
        </w:rPr>
        <w:t xml:space="preserve">The Research Process in Nursing, </w:t>
      </w:r>
      <w:r w:rsidRPr="004C498F">
        <w:rPr>
          <w:rFonts w:asciiTheme="minorHAnsi" w:hAnsiTheme="minorHAnsi" w:cstheme="minorHAnsi"/>
          <w:color w:val="000000" w:themeColor="text1"/>
        </w:rPr>
        <w:t>Somerset: John Wiley &amp; Sons, Incorporated.</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Hackett, M. (2023) 'SBUHB Staff Handbook’. Available at: </w:t>
      </w:r>
      <w:hyperlink w:history="1">
        <w:r w:rsidRPr="004C498F">
          <w:rPr>
            <w:rStyle w:val="Hyperlink"/>
            <w:rFonts w:asciiTheme="minorHAnsi" w:hAnsiTheme="minorHAnsi" w:cstheme="minorHAnsi"/>
            <w:color w:val="000000" w:themeColor="text1"/>
            <w:u w:val="none"/>
          </w:rPr>
          <w:t>https://nhswales365. sharepoint.com/tes/SBU_LearningAndOrganisationalDevelopment/SiteAssets/Forms/AllItems.aspx?id=%2Fsites%2FSBU%5FLearningAndOrganisationalDevelopment%2FSiteAssets%2FSitePages%2FValues%2DBased%2DVirtual%2DInduction%2FStaff%2DHandbook%2Epdf&amp;parent=%2Fsites%2FSBU%5FLearningAndOrganisationalDevelopment%2FSiteAssets%2FSitePages%2FValues%2DBased%2DVirtual%2DInduction.</w:t>
        </w:r>
      </w:hyperlink>
      <w:r w:rsidRPr="004C498F">
        <w:rPr>
          <w:rStyle w:val="Hyperlink"/>
          <w:rFonts w:asciiTheme="minorHAnsi" w:hAnsiTheme="minorHAnsi" w:cstheme="minorHAnsi"/>
          <w:color w:val="000000" w:themeColor="text1"/>
          <w:u w:val="none"/>
        </w:rPr>
        <w:t xml:space="preserve"> (Accessed on 14/04/2023)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4"/>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Hammersley, M. and </w:t>
      </w:r>
      <w:proofErr w:type="spellStart"/>
      <w:r w:rsidRPr="004C498F">
        <w:rPr>
          <w:rFonts w:asciiTheme="minorHAnsi" w:hAnsiTheme="minorHAnsi" w:cstheme="minorHAnsi"/>
          <w:color w:val="000000" w:themeColor="text1"/>
        </w:rPr>
        <w:t>Traianou</w:t>
      </w:r>
      <w:proofErr w:type="spellEnd"/>
      <w:r w:rsidRPr="004C498F">
        <w:rPr>
          <w:rFonts w:asciiTheme="minorHAnsi" w:hAnsiTheme="minorHAnsi" w:cstheme="minorHAnsi"/>
          <w:color w:val="000000" w:themeColor="text1"/>
        </w:rPr>
        <w:t>, A. (2012) </w:t>
      </w:r>
      <w:r w:rsidRPr="004C498F">
        <w:rPr>
          <w:rFonts w:asciiTheme="minorHAnsi" w:hAnsiTheme="minorHAnsi" w:cstheme="minorHAnsi"/>
          <w:i/>
          <w:iCs/>
          <w:color w:val="000000" w:themeColor="text1"/>
        </w:rPr>
        <w:t>Ethics in Qualitative Research</w:t>
      </w:r>
      <w:r w:rsidRPr="004C498F">
        <w:rPr>
          <w:rFonts w:asciiTheme="minorHAnsi" w:hAnsiTheme="minorHAnsi" w:cstheme="minorHAnsi"/>
          <w:color w:val="000000" w:themeColor="text1"/>
        </w:rPr>
        <w:t>. Los Angeles: Sage.</w:t>
      </w:r>
    </w:p>
    <w:p w:rsidR="004C498F" w:rsidRPr="004C498F" w:rsidRDefault="004C498F" w:rsidP="004C498F">
      <w:pPr>
        <w:pStyle w:val="ListParagraph"/>
        <w:rPr>
          <w:rFonts w:cstheme="minorHAnsi"/>
          <w:color w:val="000000" w:themeColor="text1"/>
          <w:sz w:val="24"/>
          <w:szCs w:val="24"/>
        </w:rPr>
      </w:pPr>
    </w:p>
    <w:p w:rsidR="004C498F" w:rsidRPr="004C498F" w:rsidRDefault="004C498F" w:rsidP="004C498F">
      <w:pPr>
        <w:pStyle w:val="NormalWeb"/>
        <w:numPr>
          <w:ilvl w:val="0"/>
          <w:numId w:val="14"/>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 xml:space="preserve">Health Research Authority (2020) </w:t>
      </w:r>
      <w:proofErr w:type="gramStart"/>
      <w:r w:rsidRPr="004C498F">
        <w:rPr>
          <w:rFonts w:asciiTheme="minorHAnsi" w:hAnsiTheme="minorHAnsi" w:cstheme="minorHAnsi"/>
          <w:i/>
          <w:color w:val="000000" w:themeColor="text1"/>
        </w:rPr>
        <w:t>Is</w:t>
      </w:r>
      <w:proofErr w:type="gramEnd"/>
      <w:r w:rsidRPr="004C498F">
        <w:rPr>
          <w:rFonts w:asciiTheme="minorHAnsi" w:hAnsiTheme="minorHAnsi" w:cstheme="minorHAnsi"/>
          <w:i/>
          <w:color w:val="000000" w:themeColor="text1"/>
        </w:rPr>
        <w:t xml:space="preserve"> my study research tool,</w:t>
      </w:r>
      <w:r w:rsidRPr="004C498F">
        <w:rPr>
          <w:rFonts w:asciiTheme="minorHAnsi" w:hAnsiTheme="minorHAnsi" w:cstheme="minorHAnsi"/>
          <w:color w:val="000000" w:themeColor="text1"/>
        </w:rPr>
        <w:t xml:space="preserve"> Available at: </w:t>
      </w:r>
      <w:hyperlink r:id="rId35" w:tgtFrame="_blank" w:history="1">
        <w:r w:rsidRPr="004C498F">
          <w:rPr>
            <w:rStyle w:val="Hyperlink"/>
            <w:rFonts w:asciiTheme="minorHAnsi" w:hAnsiTheme="minorHAnsi" w:cstheme="minorHAnsi"/>
            <w:color w:val="000000" w:themeColor="text1"/>
            <w:u w:val="none"/>
          </w:rPr>
          <w:t>https://www.hra-decisiontools.org.uk/research/index.html.</w:t>
        </w:r>
      </w:hyperlink>
      <w:r w:rsidRPr="004C498F">
        <w:rPr>
          <w:rStyle w:val="Hyperlink"/>
          <w:rFonts w:asciiTheme="minorHAnsi" w:hAnsiTheme="minorHAnsi" w:cstheme="minorHAnsi"/>
          <w:color w:val="000000" w:themeColor="text1"/>
          <w:u w:val="none"/>
        </w:rPr>
        <w:t xml:space="preserve"> (Accessed on 14/04/2023)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4"/>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 xml:space="preserve">Health Research Authority (2022) </w:t>
      </w:r>
      <w:r w:rsidRPr="004C498F">
        <w:rPr>
          <w:rFonts w:asciiTheme="minorHAnsi" w:hAnsiTheme="minorHAnsi" w:cstheme="minorHAnsi"/>
          <w:i/>
          <w:color w:val="000000" w:themeColor="text1"/>
        </w:rPr>
        <w:t>Defining research table</w:t>
      </w:r>
      <w:r w:rsidRPr="004C498F">
        <w:rPr>
          <w:rFonts w:asciiTheme="minorHAnsi" w:hAnsiTheme="minorHAnsi" w:cstheme="minorHAnsi"/>
          <w:color w:val="000000" w:themeColor="text1"/>
        </w:rPr>
        <w:t xml:space="preserve">, Available at: </w:t>
      </w:r>
      <w:hyperlink r:id="rId36" w:history="1">
        <w:r w:rsidRPr="004C498F">
          <w:rPr>
            <w:rStyle w:val="Hyperlink"/>
            <w:rFonts w:asciiTheme="minorHAnsi" w:hAnsiTheme="minorHAnsi" w:cstheme="minorHAnsi"/>
            <w:color w:val="000000" w:themeColor="text1"/>
            <w:u w:val="none"/>
          </w:rPr>
          <w:t xml:space="preserve">https://www.hra-decisiontools.org.uk/research/docs/Defining </w:t>
        </w:r>
        <w:proofErr w:type="spellStart"/>
        <w:r w:rsidRPr="004C498F">
          <w:rPr>
            <w:rStyle w:val="Hyperlink"/>
            <w:rFonts w:asciiTheme="minorHAnsi" w:hAnsiTheme="minorHAnsi" w:cstheme="minorHAnsi"/>
            <w:color w:val="000000" w:themeColor="text1"/>
            <w:u w:val="none"/>
          </w:rPr>
          <w:t>ResearchTable_Oct</w:t>
        </w:r>
        <w:proofErr w:type="spellEnd"/>
        <w:r w:rsidRPr="004C498F">
          <w:rPr>
            <w:rStyle w:val="Hyperlink"/>
            <w:rFonts w:asciiTheme="minorHAnsi" w:hAnsiTheme="minorHAnsi" w:cstheme="minorHAnsi"/>
            <w:color w:val="000000" w:themeColor="text1"/>
            <w:u w:val="none"/>
          </w:rPr>
          <w:t xml:space="preserve"> 2022.pdf.</w:t>
        </w:r>
      </w:hyperlink>
      <w:r w:rsidRPr="004C498F">
        <w:rPr>
          <w:rStyle w:val="Hyperlink"/>
          <w:rFonts w:asciiTheme="minorHAnsi" w:hAnsiTheme="minorHAnsi" w:cstheme="minorHAnsi"/>
          <w:color w:val="000000" w:themeColor="text1"/>
          <w:u w:val="none"/>
        </w:rPr>
        <w:t xml:space="preserve"> (Accessed on 14/04/2023)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4"/>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 xml:space="preserve">Health Research Authority (2023) </w:t>
      </w:r>
      <w:r w:rsidRPr="004C498F">
        <w:rPr>
          <w:rFonts w:asciiTheme="minorHAnsi" w:hAnsiTheme="minorHAnsi" w:cstheme="minorHAnsi"/>
          <w:i/>
          <w:color w:val="000000" w:themeColor="text1"/>
        </w:rPr>
        <w:t>UK policy framework for health and</w:t>
      </w:r>
      <w:r w:rsidRPr="004C498F">
        <w:rPr>
          <w:rFonts w:asciiTheme="minorHAnsi" w:hAnsiTheme="minorHAnsi" w:cstheme="minorHAnsi"/>
          <w:i/>
          <w:color w:val="000000" w:themeColor="text1"/>
        </w:rPr>
        <w:br/>
        <w:t>social care research</w:t>
      </w:r>
      <w:r w:rsidRPr="004C498F">
        <w:rPr>
          <w:rFonts w:asciiTheme="minorHAnsi" w:hAnsiTheme="minorHAnsi" w:cstheme="minorHAnsi"/>
          <w:color w:val="000000" w:themeColor="text1"/>
        </w:rPr>
        <w:t xml:space="preserve">, Available at: </w:t>
      </w:r>
      <w:hyperlink r:id="rId37" w:tgtFrame="_blank" w:history="1">
        <w:r w:rsidRPr="004C498F">
          <w:rPr>
            <w:rStyle w:val="Hyperlink"/>
            <w:rFonts w:asciiTheme="minorHAnsi" w:hAnsiTheme="minorHAnsi" w:cstheme="minorHAnsi"/>
            <w:color w:val="000000" w:themeColor="text1"/>
            <w:u w:val="none"/>
          </w:rPr>
          <w:t>https://www.hra.nhs.uk/planning-and-improving-research/policies-standards-legislation/uk-policy-framework-health-social-care-research/uk-policy-framework-health-and-social-care-research.</w:t>
        </w:r>
      </w:hyperlink>
      <w:r w:rsidRPr="004C498F">
        <w:rPr>
          <w:rStyle w:val="Hyperlink"/>
          <w:rFonts w:asciiTheme="minorHAnsi" w:hAnsiTheme="minorHAnsi" w:cstheme="minorHAnsi"/>
          <w:color w:val="000000" w:themeColor="text1"/>
          <w:u w:val="none"/>
        </w:rPr>
        <w:t xml:space="preserve"> (Accessed on 14/04/2023)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4"/>
        </w:numPr>
        <w:shd w:val="clear" w:color="auto" w:fill="FFFFFF"/>
        <w:spacing w:before="0" w:beforeAutospacing="0" w:after="0" w:afterAutospacing="0" w:line="360" w:lineRule="auto"/>
        <w:mirrorIndents/>
        <w:rPr>
          <w:rFonts w:asciiTheme="minorHAnsi" w:eastAsiaTheme="minorHAnsi" w:hAnsiTheme="minorHAnsi" w:cstheme="minorHAnsi"/>
          <w:color w:val="000000" w:themeColor="text1"/>
          <w:lang w:eastAsia="en-US"/>
        </w:rPr>
      </w:pPr>
      <w:r w:rsidRPr="004C498F">
        <w:rPr>
          <w:rFonts w:asciiTheme="minorHAnsi" w:eastAsiaTheme="minorHAnsi" w:hAnsiTheme="minorHAnsi" w:cstheme="minorHAnsi"/>
          <w:color w:val="000000" w:themeColor="text1"/>
          <w:shd w:val="clear" w:color="auto" w:fill="FFFFFF"/>
          <w:lang w:eastAsia="en-US"/>
        </w:rPr>
        <w:t>Hennink, M. and Kaiser, B. (2022) 'Sample sizes for saturation in qualitative research: A systematic review of empirical tests', </w:t>
      </w:r>
      <w:r w:rsidRPr="004C498F">
        <w:rPr>
          <w:rFonts w:asciiTheme="minorHAnsi" w:eastAsiaTheme="minorHAnsi" w:hAnsiTheme="minorHAnsi" w:cstheme="minorHAnsi"/>
          <w:i/>
          <w:iCs/>
          <w:color w:val="000000" w:themeColor="text1"/>
          <w:shd w:val="clear" w:color="auto" w:fill="FFFFFF"/>
          <w:lang w:eastAsia="en-US"/>
        </w:rPr>
        <w:t>Social Science &amp; Medicine (1982), </w:t>
      </w:r>
      <w:r w:rsidRPr="004C498F">
        <w:rPr>
          <w:rFonts w:asciiTheme="minorHAnsi" w:eastAsiaTheme="minorHAnsi" w:hAnsiTheme="minorHAnsi" w:cstheme="minorHAnsi"/>
          <w:color w:val="000000" w:themeColor="text1"/>
          <w:shd w:val="clear" w:color="auto" w:fill="FFFFFF"/>
          <w:lang w:eastAsia="en-US"/>
        </w:rPr>
        <w:t xml:space="preserve">292, pp. 114523. Available at: </w:t>
      </w:r>
      <w:hyperlink r:id="rId38" w:tgtFrame="_blank" w:history="1">
        <w:r w:rsidRPr="004C498F">
          <w:rPr>
            <w:rFonts w:asciiTheme="minorHAnsi" w:eastAsiaTheme="minorHAnsi" w:hAnsiTheme="minorHAnsi" w:cstheme="minorHAnsi"/>
            <w:color w:val="000000" w:themeColor="text1"/>
            <w:shd w:val="clear" w:color="auto" w:fill="FFFFFF"/>
            <w:lang w:eastAsia="en-US"/>
          </w:rPr>
          <w:t>https://dx.doi.org/10.1016/j.socscimed.2021.114523.</w:t>
        </w:r>
      </w:hyperlink>
      <w:r w:rsidRPr="004C498F">
        <w:rPr>
          <w:rFonts w:asciiTheme="minorHAnsi" w:eastAsiaTheme="minorHAnsi" w:hAnsiTheme="minorHAnsi" w:cstheme="minorHAnsi"/>
          <w:color w:val="000000" w:themeColor="text1"/>
          <w:lang w:eastAsia="en-US"/>
        </w:rPr>
        <w:t xml:space="preserve"> (Accessed on 12/03/2023)</w:t>
      </w:r>
    </w:p>
    <w:p w:rsidR="004C498F" w:rsidRPr="004C498F" w:rsidRDefault="004C498F" w:rsidP="004C498F">
      <w:pPr>
        <w:pStyle w:val="NormalWeb"/>
        <w:shd w:val="clear" w:color="auto" w:fill="FFFFFF"/>
        <w:spacing w:before="0" w:beforeAutospacing="0" w:after="0" w:afterAutospacing="0" w:line="360" w:lineRule="auto"/>
        <w:ind w:left="720"/>
        <w:mirrorIndents/>
        <w:rPr>
          <w:rFonts w:asciiTheme="minorHAnsi" w:hAnsiTheme="minorHAnsi" w:cstheme="minorHAnsi"/>
          <w:color w:val="000000" w:themeColor="text1"/>
          <w:shd w:val="clear" w:color="auto" w:fill="FFFFFF"/>
        </w:rPr>
      </w:pPr>
    </w:p>
    <w:p w:rsidR="004C498F" w:rsidRPr="004C498F" w:rsidRDefault="004C498F" w:rsidP="004C498F">
      <w:pPr>
        <w:pStyle w:val="NormalWeb"/>
        <w:numPr>
          <w:ilvl w:val="0"/>
          <w:numId w:val="12"/>
        </w:numPr>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Heston, T. and King, J.  (2017) ‘Predictive power of statistical significance’. </w:t>
      </w:r>
      <w:r w:rsidRPr="004C498F">
        <w:rPr>
          <w:rFonts w:asciiTheme="minorHAnsi" w:hAnsiTheme="minorHAnsi" w:cstheme="minorHAnsi"/>
          <w:i/>
          <w:iCs/>
          <w:color w:val="000000" w:themeColor="text1"/>
          <w:shd w:val="clear" w:color="auto" w:fill="FFFFFF"/>
        </w:rPr>
        <w:t>World Journal of Methodology</w:t>
      </w:r>
      <w:r w:rsidRPr="004C498F">
        <w:rPr>
          <w:rFonts w:asciiTheme="minorHAnsi" w:hAnsiTheme="minorHAnsi" w:cstheme="minorHAnsi"/>
          <w:color w:val="000000" w:themeColor="text1"/>
          <w:shd w:val="clear" w:color="auto" w:fill="FFFFFF"/>
        </w:rPr>
        <w:t>, </w:t>
      </w:r>
      <w:r w:rsidRPr="004C498F">
        <w:rPr>
          <w:rFonts w:asciiTheme="minorHAnsi" w:hAnsiTheme="minorHAnsi" w:cstheme="minorHAnsi"/>
          <w:i/>
          <w:iCs/>
          <w:color w:val="000000" w:themeColor="text1"/>
          <w:shd w:val="clear" w:color="auto" w:fill="FFFFFF"/>
        </w:rPr>
        <w:t>7</w:t>
      </w:r>
      <w:r w:rsidRPr="004C498F">
        <w:rPr>
          <w:rFonts w:asciiTheme="minorHAnsi" w:hAnsiTheme="minorHAnsi" w:cstheme="minorHAnsi"/>
          <w:color w:val="000000" w:themeColor="text1"/>
          <w:shd w:val="clear" w:color="auto" w:fill="FFFFFF"/>
        </w:rPr>
        <w:t xml:space="preserve">(4), 112–116. Available at:  </w:t>
      </w:r>
      <w:hyperlink r:id="rId39" w:history="1">
        <w:r w:rsidRPr="004C498F">
          <w:rPr>
            <w:rStyle w:val="Hyperlink"/>
            <w:rFonts w:asciiTheme="minorHAnsi" w:hAnsiTheme="minorHAnsi" w:cstheme="minorHAnsi"/>
            <w:color w:val="000000" w:themeColor="text1"/>
            <w:u w:val="none"/>
            <w:shd w:val="clear" w:color="auto" w:fill="FFFFFF"/>
          </w:rPr>
          <w:t>https://doi.org/10.5662/</w:t>
        </w:r>
      </w:hyperlink>
      <w:r w:rsidRPr="004C498F">
        <w:rPr>
          <w:rFonts w:asciiTheme="minorHAnsi" w:hAnsiTheme="minorHAnsi" w:cstheme="minorHAnsi"/>
          <w:color w:val="000000" w:themeColor="text1"/>
          <w:shd w:val="clear" w:color="auto" w:fill="FFFFFF"/>
        </w:rPr>
        <w:t xml:space="preserve"> wjm.v7.i4.112 (Accessed on 16/05/2023)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ListParagraph"/>
        <w:numPr>
          <w:ilvl w:val="0"/>
          <w:numId w:val="12"/>
        </w:numPr>
        <w:spacing w:after="0" w:line="360" w:lineRule="auto"/>
        <w:mirrorIndents/>
        <w:rPr>
          <w:rFonts w:cstheme="minorHAnsi"/>
          <w:color w:val="000000" w:themeColor="text1"/>
          <w:sz w:val="24"/>
          <w:szCs w:val="24"/>
        </w:rPr>
      </w:pPr>
      <w:r w:rsidRPr="004C498F">
        <w:rPr>
          <w:rFonts w:cstheme="minorHAnsi"/>
          <w:color w:val="000000" w:themeColor="text1"/>
          <w:sz w:val="24"/>
          <w:szCs w:val="24"/>
        </w:rPr>
        <w:t>ICN (2023) ‘ICN Report says shortage of nurses is a global health emergency’, 20</w:t>
      </w:r>
      <w:r w:rsidRPr="004C498F">
        <w:rPr>
          <w:rFonts w:cstheme="minorHAnsi"/>
          <w:color w:val="000000" w:themeColor="text1"/>
          <w:sz w:val="24"/>
          <w:szCs w:val="24"/>
          <w:vertAlign w:val="superscript"/>
        </w:rPr>
        <w:t>th</w:t>
      </w:r>
      <w:r w:rsidRPr="004C498F">
        <w:rPr>
          <w:rFonts w:cstheme="minorHAnsi"/>
          <w:color w:val="000000" w:themeColor="text1"/>
          <w:sz w:val="24"/>
          <w:szCs w:val="24"/>
        </w:rPr>
        <w:t xml:space="preserve"> March, [Press Release], </w:t>
      </w:r>
      <w:r w:rsidRPr="00F6133B">
        <w:rPr>
          <w:rFonts w:cstheme="minorHAnsi"/>
          <w:color w:val="000000" w:themeColor="text1"/>
          <w:sz w:val="24"/>
          <w:szCs w:val="24"/>
        </w:rPr>
        <w:t xml:space="preserve">Available at:  </w:t>
      </w:r>
      <w:hyperlink r:id="rId40" w:history="1">
        <w:r w:rsidR="00F6133B" w:rsidRPr="00F6133B">
          <w:rPr>
            <w:rStyle w:val="Hyperlink"/>
            <w:rFonts w:cstheme="minorHAnsi"/>
            <w:color w:val="000000" w:themeColor="text1"/>
            <w:sz w:val="24"/>
            <w:szCs w:val="24"/>
            <w:u w:val="none"/>
          </w:rPr>
          <w:t>https://www.icn.ch/ sites/default/files/inlinefiles/PR_10_Recove r%20to%20Rebuild%20Final%20PFC%20-%20PC%20edits%20-%20HC%20edits%20-%204.pdf</w:t>
        </w:r>
      </w:hyperlink>
      <w:r w:rsidRPr="00F6133B">
        <w:rPr>
          <w:rFonts w:cstheme="minorHAnsi"/>
          <w:color w:val="000000" w:themeColor="text1"/>
          <w:sz w:val="24"/>
          <w:szCs w:val="24"/>
        </w:rPr>
        <w:t>, (Accessed on 28/03/2023)</w:t>
      </w:r>
    </w:p>
    <w:p w:rsidR="004C498F" w:rsidRPr="004C498F" w:rsidRDefault="004C498F" w:rsidP="004C498F">
      <w:pPr>
        <w:spacing w:after="0" w:line="360" w:lineRule="auto"/>
        <w:mirrorIndents/>
        <w:rPr>
          <w:rFonts w:cstheme="minorHAnsi"/>
          <w:color w:val="000000" w:themeColor="text1"/>
          <w:sz w:val="24"/>
          <w:szCs w:val="24"/>
        </w:rPr>
      </w:pPr>
    </w:p>
    <w:p w:rsidR="004C498F" w:rsidRPr="004C498F" w:rsidRDefault="004C498F" w:rsidP="004C498F">
      <w:pPr>
        <w:pStyle w:val="ListParagraph"/>
        <w:numPr>
          <w:ilvl w:val="0"/>
          <w:numId w:val="12"/>
        </w:numPr>
        <w:spacing w:after="0" w:line="360" w:lineRule="auto"/>
        <w:mirrorIndents/>
        <w:rPr>
          <w:rFonts w:cstheme="minorHAnsi"/>
          <w:color w:val="000000" w:themeColor="text1"/>
          <w:sz w:val="24"/>
          <w:szCs w:val="24"/>
        </w:rPr>
      </w:pPr>
      <w:r w:rsidRPr="004C498F">
        <w:rPr>
          <w:rFonts w:cstheme="minorHAnsi"/>
          <w:color w:val="000000" w:themeColor="text1"/>
          <w:sz w:val="24"/>
          <w:szCs w:val="24"/>
        </w:rPr>
        <w:t xml:space="preserve">Informa </w:t>
      </w:r>
      <w:proofErr w:type="spellStart"/>
      <w:r w:rsidRPr="004C498F">
        <w:rPr>
          <w:rFonts w:cstheme="minorHAnsi"/>
          <w:color w:val="000000" w:themeColor="text1"/>
          <w:sz w:val="24"/>
          <w:szCs w:val="24"/>
        </w:rPr>
        <w:t>Uk</w:t>
      </w:r>
      <w:proofErr w:type="spellEnd"/>
      <w:r w:rsidRPr="004C498F">
        <w:rPr>
          <w:rFonts w:cstheme="minorHAnsi"/>
          <w:color w:val="000000" w:themeColor="text1"/>
          <w:sz w:val="24"/>
          <w:szCs w:val="24"/>
        </w:rPr>
        <w:t xml:space="preserve"> (2023) </w:t>
      </w:r>
      <w:r w:rsidRPr="004C498F">
        <w:rPr>
          <w:rFonts w:cstheme="minorHAnsi"/>
          <w:i/>
          <w:color w:val="000000" w:themeColor="text1"/>
          <w:sz w:val="24"/>
          <w:szCs w:val="24"/>
        </w:rPr>
        <w:t>Writing a data availability statement</w:t>
      </w:r>
      <w:r w:rsidRPr="004C498F">
        <w:rPr>
          <w:rFonts w:cstheme="minorHAnsi"/>
          <w:color w:val="000000" w:themeColor="text1"/>
          <w:sz w:val="24"/>
          <w:szCs w:val="24"/>
        </w:rPr>
        <w:t xml:space="preserve">, Available at: </w:t>
      </w:r>
      <w:hyperlink r:id="rId41" w:history="1">
        <w:r w:rsidRPr="004C498F">
          <w:rPr>
            <w:rStyle w:val="Hyperlink"/>
            <w:rFonts w:cstheme="minorHAnsi"/>
            <w:color w:val="000000" w:themeColor="text1"/>
            <w:sz w:val="24"/>
            <w:szCs w:val="24"/>
            <w:u w:val="none"/>
          </w:rPr>
          <w:t>https://authorservices.taylorandfrancis.com/data-sharing/share-your-data/data-availability-statements/</w:t>
        </w:r>
      </w:hyperlink>
      <w:r w:rsidRPr="004C498F">
        <w:rPr>
          <w:rFonts w:cstheme="minorHAnsi"/>
          <w:color w:val="000000" w:themeColor="text1"/>
          <w:sz w:val="24"/>
          <w:szCs w:val="24"/>
        </w:rPr>
        <w:t xml:space="preserve"> (Accessed on 17/04/2023)</w:t>
      </w:r>
    </w:p>
    <w:p w:rsidR="004C498F" w:rsidRPr="004C498F" w:rsidRDefault="004C498F" w:rsidP="004C498F">
      <w:pPr>
        <w:spacing w:after="0" w:line="360" w:lineRule="auto"/>
        <w:mirrorIndents/>
        <w:rPr>
          <w:rFonts w:cstheme="minorHAnsi"/>
          <w:color w:val="000000" w:themeColor="text1"/>
          <w:sz w:val="24"/>
          <w:szCs w:val="24"/>
        </w:rPr>
      </w:pPr>
    </w:p>
    <w:p w:rsidR="004C498F" w:rsidRPr="004C498F" w:rsidRDefault="004C498F" w:rsidP="004C498F">
      <w:pPr>
        <w:pStyle w:val="ListParagraph"/>
        <w:numPr>
          <w:ilvl w:val="0"/>
          <w:numId w:val="13"/>
        </w:numPr>
        <w:spacing w:after="0" w:line="360" w:lineRule="auto"/>
        <w:mirrorIndents/>
        <w:rPr>
          <w:rFonts w:cstheme="minorHAnsi"/>
          <w:color w:val="000000" w:themeColor="text1"/>
          <w:sz w:val="24"/>
          <w:szCs w:val="24"/>
        </w:rPr>
      </w:pPr>
      <w:r w:rsidRPr="004C498F">
        <w:rPr>
          <w:rFonts w:cstheme="minorHAnsi"/>
          <w:color w:val="000000" w:themeColor="text1"/>
          <w:sz w:val="24"/>
          <w:szCs w:val="24"/>
        </w:rPr>
        <w:t xml:space="preserve">Information Commissioners Office (2022) </w:t>
      </w:r>
      <w:r w:rsidRPr="004C498F">
        <w:rPr>
          <w:rFonts w:cstheme="minorHAnsi"/>
          <w:i/>
          <w:color w:val="000000" w:themeColor="text1"/>
          <w:sz w:val="24"/>
          <w:szCs w:val="24"/>
        </w:rPr>
        <w:t xml:space="preserve">Guide to the General Data Protection Regulation (GDPR), </w:t>
      </w:r>
      <w:r w:rsidRPr="004C498F">
        <w:rPr>
          <w:rFonts w:cstheme="minorHAnsi"/>
          <w:color w:val="000000" w:themeColor="text1"/>
          <w:sz w:val="24"/>
          <w:szCs w:val="24"/>
        </w:rPr>
        <w:t xml:space="preserve">Available at: </w:t>
      </w:r>
      <w:hyperlink r:id="rId42" w:history="1">
        <w:r w:rsidRPr="004C498F">
          <w:rPr>
            <w:rStyle w:val="Hyperlink"/>
            <w:rFonts w:cstheme="minorHAnsi"/>
            <w:color w:val="000000" w:themeColor="text1"/>
            <w:sz w:val="24"/>
            <w:szCs w:val="24"/>
            <w:u w:val="none"/>
          </w:rPr>
          <w:t>https://ico.org.uk/media/for-organisations/guide-to-data-protection/guide-to-the-general-data-protection-regulation-gdpr-1-1.pdf</w:t>
        </w:r>
      </w:hyperlink>
      <w:r w:rsidRPr="004C498F">
        <w:rPr>
          <w:rStyle w:val="Hyperlink"/>
          <w:rFonts w:cstheme="minorHAnsi"/>
          <w:color w:val="000000" w:themeColor="text1"/>
          <w:sz w:val="24"/>
          <w:szCs w:val="24"/>
          <w:u w:val="none"/>
        </w:rPr>
        <w:t xml:space="preserve"> </w:t>
      </w:r>
      <w:r w:rsidRPr="004C498F">
        <w:rPr>
          <w:rFonts w:cstheme="minorHAnsi"/>
          <w:color w:val="000000" w:themeColor="text1"/>
          <w:sz w:val="24"/>
          <w:szCs w:val="24"/>
        </w:rPr>
        <w:t>(Accessed on 17/04/2023)</w:t>
      </w:r>
    </w:p>
    <w:p w:rsidR="004C498F" w:rsidRPr="004C498F" w:rsidRDefault="004C498F" w:rsidP="004C498F">
      <w:pPr>
        <w:spacing w:after="0" w:line="360" w:lineRule="auto"/>
        <w:mirrorIndents/>
        <w:rPr>
          <w:rFonts w:cstheme="minorHAnsi"/>
          <w:color w:val="000000" w:themeColor="text1"/>
          <w:sz w:val="24"/>
          <w:szCs w:val="24"/>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eastAsiaTheme="minorHAnsi" w:hAnsiTheme="minorHAnsi" w:cstheme="minorHAnsi"/>
          <w:color w:val="000000" w:themeColor="text1"/>
          <w:lang w:eastAsia="en-US"/>
        </w:rPr>
      </w:pPr>
      <w:r w:rsidRPr="004C498F">
        <w:rPr>
          <w:rFonts w:asciiTheme="minorHAnsi" w:eastAsiaTheme="minorHAnsi" w:hAnsiTheme="minorHAnsi" w:cstheme="minorHAnsi"/>
          <w:color w:val="000000" w:themeColor="text1"/>
          <w:shd w:val="clear" w:color="auto" w:fill="FFFFFF"/>
          <w:lang w:eastAsia="en-US"/>
        </w:rPr>
        <w:t>Johnson, R. et al (2007) 'Toward a Definition of Mixed Methods Research', </w:t>
      </w:r>
      <w:r w:rsidRPr="004C498F">
        <w:rPr>
          <w:rFonts w:asciiTheme="minorHAnsi" w:eastAsiaTheme="minorHAnsi" w:hAnsiTheme="minorHAnsi" w:cstheme="minorHAnsi"/>
          <w:i/>
          <w:iCs/>
          <w:color w:val="000000" w:themeColor="text1"/>
          <w:shd w:val="clear" w:color="auto" w:fill="FFFFFF"/>
          <w:lang w:eastAsia="en-US"/>
        </w:rPr>
        <w:t>Journal of Mixed Methods Research, </w:t>
      </w:r>
      <w:r w:rsidRPr="004C498F">
        <w:rPr>
          <w:rFonts w:asciiTheme="minorHAnsi" w:eastAsiaTheme="minorHAnsi" w:hAnsiTheme="minorHAnsi" w:cstheme="minorHAnsi"/>
          <w:color w:val="000000" w:themeColor="text1"/>
          <w:shd w:val="clear" w:color="auto" w:fill="FFFFFF"/>
          <w:lang w:eastAsia="en-US"/>
        </w:rPr>
        <w:t>1(2), pp. 112-133. Available at: </w:t>
      </w:r>
      <w:hyperlink r:id="rId43" w:history="1">
        <w:r w:rsidRPr="004C498F">
          <w:rPr>
            <w:rStyle w:val="Hyperlink"/>
            <w:rFonts w:asciiTheme="minorHAnsi" w:eastAsiaTheme="minorHAnsi" w:hAnsiTheme="minorHAnsi" w:cstheme="minorHAnsi"/>
            <w:color w:val="000000" w:themeColor="text1"/>
            <w:u w:val="none"/>
            <w:shd w:val="clear" w:color="auto" w:fill="FFFFFF"/>
            <w:lang w:eastAsia="en-US"/>
          </w:rPr>
          <w:t xml:space="preserve">https://journals.sagepub.com/ </w:t>
        </w:r>
        <w:proofErr w:type="spellStart"/>
        <w:r w:rsidRPr="004C498F">
          <w:rPr>
            <w:rStyle w:val="Hyperlink"/>
            <w:rFonts w:asciiTheme="minorHAnsi" w:eastAsiaTheme="minorHAnsi" w:hAnsiTheme="minorHAnsi" w:cstheme="minorHAnsi"/>
            <w:color w:val="000000" w:themeColor="text1"/>
            <w:u w:val="none"/>
            <w:shd w:val="clear" w:color="auto" w:fill="FFFFFF"/>
            <w:lang w:eastAsia="en-US"/>
          </w:rPr>
          <w:t>doi</w:t>
        </w:r>
        <w:proofErr w:type="spellEnd"/>
        <w:r w:rsidRPr="004C498F">
          <w:rPr>
            <w:rStyle w:val="Hyperlink"/>
            <w:rFonts w:asciiTheme="minorHAnsi" w:eastAsiaTheme="minorHAnsi" w:hAnsiTheme="minorHAnsi" w:cstheme="minorHAnsi"/>
            <w:color w:val="000000" w:themeColor="text1"/>
            <w:u w:val="none"/>
            <w:shd w:val="clear" w:color="auto" w:fill="FFFFFF"/>
            <w:lang w:eastAsia="en-US"/>
          </w:rPr>
          <w:t>/full/10.1177/1558689806298224.</w:t>
        </w:r>
      </w:hyperlink>
      <w:r w:rsidRPr="004C498F">
        <w:rPr>
          <w:rFonts w:asciiTheme="minorHAnsi" w:eastAsiaTheme="minorHAnsi" w:hAnsiTheme="minorHAnsi" w:cstheme="minorHAnsi"/>
          <w:color w:val="000000" w:themeColor="text1"/>
          <w:lang w:eastAsia="en-US"/>
        </w:rPr>
        <w:t xml:space="preserve"> (Accessed on 15/04/2023)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eastAsiaTheme="minorHAnsi" w:hAnsiTheme="minorHAnsi" w:cstheme="minorHAnsi"/>
          <w:color w:val="000000" w:themeColor="text1"/>
          <w:shd w:val="clear" w:color="auto" w:fill="FFFFFF"/>
          <w:lang w:eastAsia="en-US"/>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 xml:space="preserve">Kelly, M. et al (2018) ' </w:t>
      </w:r>
      <w:proofErr w:type="gramStart"/>
      <w:r w:rsidRPr="004C498F">
        <w:rPr>
          <w:rFonts w:asciiTheme="minorHAnsi" w:hAnsiTheme="minorHAnsi" w:cstheme="minorHAnsi"/>
          <w:color w:val="000000" w:themeColor="text1"/>
        </w:rPr>
        <w:t>The</w:t>
      </w:r>
      <w:proofErr w:type="gramEnd"/>
      <w:r w:rsidRPr="004C498F">
        <w:rPr>
          <w:rFonts w:asciiTheme="minorHAnsi" w:hAnsiTheme="minorHAnsi" w:cstheme="minorHAnsi"/>
          <w:color w:val="000000" w:themeColor="text1"/>
        </w:rPr>
        <w:t xml:space="preserve"> search for understanding: the role of paradigms', </w:t>
      </w:r>
      <w:r w:rsidRPr="004C498F">
        <w:rPr>
          <w:rFonts w:asciiTheme="minorHAnsi" w:hAnsiTheme="minorHAnsi" w:cstheme="minorHAnsi"/>
          <w:i/>
          <w:iCs/>
          <w:color w:val="000000" w:themeColor="text1"/>
        </w:rPr>
        <w:t>Nurse Researcher, </w:t>
      </w:r>
      <w:r w:rsidRPr="004C498F">
        <w:rPr>
          <w:rFonts w:asciiTheme="minorHAnsi" w:hAnsiTheme="minorHAnsi" w:cstheme="minorHAnsi"/>
          <w:color w:val="000000" w:themeColor="text1"/>
        </w:rPr>
        <w:t xml:space="preserve">25(4), pp. 9-13. Available at: </w:t>
      </w:r>
      <w:hyperlink r:id="rId44" w:tgtFrame="_blank" w:history="1">
        <w:r w:rsidRPr="004C498F">
          <w:rPr>
            <w:rStyle w:val="Hyperlink"/>
            <w:rFonts w:asciiTheme="minorHAnsi" w:hAnsiTheme="minorHAnsi" w:cstheme="minorHAnsi"/>
            <w:color w:val="000000" w:themeColor="text1"/>
            <w:u w:val="none"/>
          </w:rPr>
          <w:t>http://dx.doi.org/10.7748/nr.2018.e1499.</w:t>
        </w:r>
      </w:hyperlink>
      <w:r w:rsidRPr="004C498F">
        <w:rPr>
          <w:rStyle w:val="Hyperlink"/>
          <w:rFonts w:asciiTheme="minorHAnsi" w:hAnsiTheme="minorHAnsi" w:cstheme="minorHAnsi"/>
          <w:color w:val="000000" w:themeColor="text1"/>
          <w:u w:val="none"/>
        </w:rPr>
        <w:t xml:space="preserve"> (Accessed on 23/04/2023)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Lilford, R.J. et al (2010) 'Evaluating policy and service interventions: framework to guide selection and interpretation of study end points', </w:t>
      </w:r>
      <w:r w:rsidRPr="004C498F">
        <w:rPr>
          <w:rFonts w:asciiTheme="minorHAnsi" w:hAnsiTheme="minorHAnsi" w:cstheme="minorHAnsi"/>
          <w:i/>
          <w:iCs/>
          <w:color w:val="000000" w:themeColor="text1"/>
        </w:rPr>
        <w:t>BMJ, </w:t>
      </w:r>
      <w:r w:rsidRPr="004C498F">
        <w:rPr>
          <w:rFonts w:asciiTheme="minorHAnsi" w:hAnsiTheme="minorHAnsi" w:cstheme="minorHAnsi"/>
          <w:color w:val="000000" w:themeColor="text1"/>
        </w:rPr>
        <w:t xml:space="preserve">341(7775), pp. 715-720 Available </w:t>
      </w:r>
      <w:proofErr w:type="gramStart"/>
      <w:r w:rsidRPr="004C498F">
        <w:rPr>
          <w:rFonts w:asciiTheme="minorHAnsi" w:hAnsiTheme="minorHAnsi" w:cstheme="minorHAnsi"/>
          <w:color w:val="000000" w:themeColor="text1"/>
        </w:rPr>
        <w:t>at :</w:t>
      </w:r>
      <w:proofErr w:type="gramEnd"/>
      <w:r w:rsidRPr="004C498F">
        <w:rPr>
          <w:rFonts w:asciiTheme="minorHAnsi" w:hAnsiTheme="minorHAnsi" w:cstheme="minorHAnsi"/>
          <w:color w:val="000000" w:themeColor="text1"/>
        </w:rPr>
        <w:t xml:space="preserve"> http://dx.doi.org/10.1136/bmj.c4413.</w:t>
      </w:r>
      <w:r w:rsidRPr="004C498F">
        <w:rPr>
          <w:rStyle w:val="Hyperlink"/>
          <w:rFonts w:asciiTheme="minorHAnsi" w:hAnsiTheme="minorHAnsi" w:cstheme="minorHAnsi"/>
          <w:color w:val="000000" w:themeColor="text1"/>
          <w:u w:val="none"/>
        </w:rPr>
        <w:t xml:space="preserve"> (Accessed on 25/04/2023)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Machi, L.A. and McEvoy, B.T. (2016) </w:t>
      </w:r>
      <w:r w:rsidRPr="004C498F">
        <w:rPr>
          <w:rFonts w:asciiTheme="minorHAnsi" w:hAnsiTheme="minorHAnsi" w:cstheme="minorHAnsi"/>
          <w:i/>
          <w:iCs/>
          <w:color w:val="000000" w:themeColor="text1"/>
          <w:shd w:val="clear" w:color="auto" w:fill="FFFFFF"/>
        </w:rPr>
        <w:t>The Literature Review</w:t>
      </w:r>
      <w:r w:rsidRPr="004C498F">
        <w:rPr>
          <w:rFonts w:asciiTheme="minorHAnsi" w:hAnsiTheme="minorHAnsi" w:cstheme="minorHAnsi"/>
          <w:color w:val="000000" w:themeColor="text1"/>
          <w:shd w:val="clear" w:color="auto" w:fill="FFFFFF"/>
        </w:rPr>
        <w:t> Thousand Oaks: Corwin Press.</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lastRenderedPageBreak/>
        <w:t xml:space="preserve">Mariani, A. and </w:t>
      </w:r>
      <w:proofErr w:type="spellStart"/>
      <w:r w:rsidRPr="004C498F">
        <w:rPr>
          <w:rFonts w:asciiTheme="minorHAnsi" w:hAnsiTheme="minorHAnsi" w:cstheme="minorHAnsi"/>
          <w:color w:val="000000" w:themeColor="text1"/>
          <w:shd w:val="clear" w:color="auto" w:fill="FFFFFF"/>
        </w:rPr>
        <w:t>Pêgo</w:t>
      </w:r>
      <w:proofErr w:type="spellEnd"/>
      <w:r w:rsidRPr="004C498F">
        <w:rPr>
          <w:rFonts w:asciiTheme="minorHAnsi" w:hAnsiTheme="minorHAnsi" w:cstheme="minorHAnsi"/>
          <w:color w:val="000000" w:themeColor="text1"/>
          <w:shd w:val="clear" w:color="auto" w:fill="FFFFFF"/>
        </w:rPr>
        <w:t>-Fernandes, P. (2014). ‘Statistical significance and clinical significance’. </w:t>
      </w:r>
      <w:r w:rsidRPr="004C498F">
        <w:rPr>
          <w:rFonts w:asciiTheme="minorHAnsi" w:hAnsiTheme="minorHAnsi" w:cstheme="minorHAnsi"/>
          <w:i/>
          <w:iCs/>
          <w:color w:val="000000" w:themeColor="text1"/>
          <w:shd w:val="clear" w:color="auto" w:fill="FFFFFF"/>
        </w:rPr>
        <w:t>Sao Paulo Medical Journal, 132</w:t>
      </w:r>
      <w:r w:rsidRPr="004C498F">
        <w:rPr>
          <w:rFonts w:asciiTheme="minorHAnsi" w:hAnsiTheme="minorHAnsi" w:cstheme="minorHAnsi"/>
          <w:color w:val="000000" w:themeColor="text1"/>
          <w:shd w:val="clear" w:color="auto" w:fill="FFFFFF"/>
        </w:rPr>
        <w:t xml:space="preserve">(2), 71–72. Available at: </w:t>
      </w:r>
      <w:hyperlink r:id="rId45" w:history="1">
        <w:r w:rsidRPr="004C498F">
          <w:rPr>
            <w:rStyle w:val="Hyperlink"/>
            <w:rFonts w:asciiTheme="minorHAnsi" w:hAnsiTheme="minorHAnsi" w:cstheme="minorHAnsi"/>
            <w:color w:val="000000" w:themeColor="text1"/>
            <w:u w:val="none"/>
            <w:shd w:val="clear" w:color="auto" w:fill="FFFFFF"/>
          </w:rPr>
          <w:t>https://doi.org/10.1590/1516-3180.2014.1322817</w:t>
        </w:r>
      </w:hyperlink>
      <w:r w:rsidRPr="004C498F">
        <w:rPr>
          <w:rFonts w:asciiTheme="minorHAnsi" w:hAnsiTheme="minorHAnsi" w:cstheme="minorHAnsi"/>
          <w:color w:val="000000" w:themeColor="text1"/>
          <w:shd w:val="clear" w:color="auto" w:fill="FFFFFF"/>
        </w:rPr>
        <w:t>. (Accessed on 15/5/023)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McCarthy, B. et al (2019) 'Electronic nursing documentation interventions to promote or improve patient safety and quality care: A systematic review', </w:t>
      </w:r>
      <w:r w:rsidRPr="004C498F">
        <w:rPr>
          <w:rFonts w:asciiTheme="minorHAnsi" w:hAnsiTheme="minorHAnsi" w:cstheme="minorHAnsi"/>
          <w:i/>
          <w:iCs/>
          <w:color w:val="000000" w:themeColor="text1"/>
        </w:rPr>
        <w:t>Journal of Nursing Management, </w:t>
      </w:r>
      <w:r w:rsidRPr="004C498F">
        <w:rPr>
          <w:rFonts w:asciiTheme="minorHAnsi" w:hAnsiTheme="minorHAnsi" w:cstheme="minorHAnsi"/>
          <w:color w:val="000000" w:themeColor="text1"/>
        </w:rPr>
        <w:t>27(3), pp. 491-501. Available at : </w:t>
      </w:r>
      <w:hyperlink r:id="rId46" w:history="1">
        <w:r w:rsidRPr="004C498F">
          <w:rPr>
            <w:rStyle w:val="Hyperlink"/>
            <w:rFonts w:asciiTheme="minorHAnsi" w:hAnsiTheme="minorHAnsi" w:cstheme="minorHAnsi"/>
            <w:color w:val="000000" w:themeColor="text1"/>
            <w:u w:val="none"/>
          </w:rPr>
          <w:t>https://doi.org/10.1111/jonm.12727</w:t>
        </w:r>
      </w:hyperlink>
      <w:r w:rsidRPr="004C498F">
        <w:rPr>
          <w:rStyle w:val="Hyperlink"/>
          <w:rFonts w:asciiTheme="minorHAnsi" w:hAnsiTheme="minorHAnsi" w:cstheme="minorHAnsi"/>
          <w:color w:val="000000" w:themeColor="text1"/>
          <w:u w:val="none"/>
        </w:rPr>
        <w:t>, (Accessed on 03/05/2023)</w:t>
      </w:r>
      <w:r w:rsidRPr="004C498F">
        <w:rPr>
          <w:rFonts w:asciiTheme="minorHAnsi" w:hAnsiTheme="minorHAnsi" w:cstheme="minorHAnsi"/>
          <w:color w:val="000000" w:themeColor="text1"/>
        </w:rPr>
        <w:t xml:space="preserve">  </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 xml:space="preserve">Mertens, D.M. (2018) </w:t>
      </w:r>
      <w:proofErr w:type="gramStart"/>
      <w:r w:rsidRPr="004C498F">
        <w:rPr>
          <w:rFonts w:asciiTheme="minorHAnsi" w:hAnsiTheme="minorHAnsi" w:cstheme="minorHAnsi"/>
          <w:i/>
          <w:color w:val="000000" w:themeColor="text1"/>
          <w:shd w:val="clear" w:color="auto" w:fill="FFFFFF"/>
        </w:rPr>
        <w:t>Mixed</w:t>
      </w:r>
      <w:proofErr w:type="gramEnd"/>
      <w:r w:rsidRPr="004C498F">
        <w:rPr>
          <w:rFonts w:asciiTheme="minorHAnsi" w:hAnsiTheme="minorHAnsi" w:cstheme="minorHAnsi"/>
          <w:i/>
          <w:color w:val="000000" w:themeColor="text1"/>
          <w:shd w:val="clear" w:color="auto" w:fill="FFFFFF"/>
        </w:rPr>
        <w:t xml:space="preserve"> methods design in evaluation</w:t>
      </w:r>
      <w:r w:rsidRPr="004C498F">
        <w:rPr>
          <w:rFonts w:asciiTheme="minorHAnsi" w:hAnsiTheme="minorHAnsi" w:cstheme="minorHAnsi"/>
          <w:color w:val="000000" w:themeColor="text1"/>
          <w:shd w:val="clear" w:color="auto" w:fill="FFFFFF"/>
        </w:rPr>
        <w:t>, London: Sage.</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Morgan, D.L. (2007) 'Paradigms lost and pragmatism', </w:t>
      </w:r>
      <w:r w:rsidRPr="004C498F">
        <w:rPr>
          <w:rFonts w:asciiTheme="minorHAnsi" w:hAnsiTheme="minorHAnsi" w:cstheme="minorHAnsi"/>
          <w:i/>
          <w:iCs/>
          <w:color w:val="000000" w:themeColor="text1"/>
        </w:rPr>
        <w:t>Journal of Mixed Methods Research, </w:t>
      </w:r>
      <w:r w:rsidRPr="004C498F">
        <w:rPr>
          <w:rFonts w:asciiTheme="minorHAnsi" w:hAnsiTheme="minorHAnsi" w:cstheme="minorHAnsi"/>
          <w:color w:val="000000" w:themeColor="text1"/>
        </w:rPr>
        <w:t xml:space="preserve">1(1), pp. 48-76, Available at: </w:t>
      </w:r>
      <w:hyperlink w:history="1">
        <w:r w:rsidRPr="004C498F">
          <w:rPr>
            <w:rStyle w:val="Hyperlink"/>
            <w:rFonts w:asciiTheme="minorHAnsi" w:hAnsiTheme="minorHAnsi" w:cstheme="minorHAnsi"/>
            <w:color w:val="000000" w:themeColor="text1"/>
            <w:u w:val="none"/>
          </w:rPr>
          <w:t>https://journals.sagepub.com /</w:t>
        </w:r>
        <w:proofErr w:type="spellStart"/>
        <w:r w:rsidRPr="004C498F">
          <w:rPr>
            <w:rStyle w:val="Hyperlink"/>
            <w:rFonts w:asciiTheme="minorHAnsi" w:hAnsiTheme="minorHAnsi" w:cstheme="minorHAnsi"/>
            <w:color w:val="000000" w:themeColor="text1"/>
            <w:u w:val="none"/>
          </w:rPr>
          <w:t>doi</w:t>
        </w:r>
        <w:proofErr w:type="spellEnd"/>
        <w:r w:rsidRPr="004C498F">
          <w:rPr>
            <w:rStyle w:val="Hyperlink"/>
            <w:rFonts w:asciiTheme="minorHAnsi" w:hAnsiTheme="minorHAnsi" w:cstheme="minorHAnsi"/>
            <w:color w:val="000000" w:themeColor="text1"/>
            <w:u w:val="none"/>
          </w:rPr>
          <w:t>/full/10.1177/2345678906292462.</w:t>
        </w:r>
      </w:hyperlink>
      <w:r w:rsidRPr="004C498F">
        <w:rPr>
          <w:rStyle w:val="Hyperlink"/>
          <w:rFonts w:asciiTheme="minorHAnsi" w:hAnsiTheme="minorHAnsi" w:cstheme="minorHAnsi"/>
          <w:color w:val="000000" w:themeColor="text1"/>
          <w:u w:val="none"/>
        </w:rPr>
        <w:t xml:space="preserve"> (Accessed on 15/04/2023)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ListParagraph"/>
        <w:numPr>
          <w:ilvl w:val="0"/>
          <w:numId w:val="13"/>
        </w:numPr>
        <w:shd w:val="clear" w:color="auto" w:fill="FFFFFF"/>
        <w:spacing w:after="0" w:line="360" w:lineRule="auto"/>
        <w:mirrorIndents/>
        <w:rPr>
          <w:rFonts w:cstheme="minorHAnsi"/>
          <w:color w:val="000000" w:themeColor="text1"/>
          <w:sz w:val="24"/>
          <w:szCs w:val="24"/>
          <w:shd w:val="clear" w:color="auto" w:fill="FFFFFF"/>
        </w:rPr>
      </w:pPr>
      <w:r w:rsidRPr="004C498F">
        <w:rPr>
          <w:rStyle w:val="Hyperlink"/>
          <w:rFonts w:cstheme="minorHAnsi"/>
          <w:color w:val="000000" w:themeColor="text1"/>
          <w:sz w:val="24"/>
          <w:szCs w:val="24"/>
          <w:u w:val="none"/>
        </w:rPr>
        <w:t xml:space="preserve">Nursing and Midwifery Council (2015) </w:t>
      </w:r>
      <w:r w:rsidRPr="004C498F">
        <w:rPr>
          <w:rStyle w:val="Hyperlink"/>
          <w:rFonts w:cstheme="minorHAnsi"/>
          <w:i/>
          <w:color w:val="000000" w:themeColor="text1"/>
          <w:sz w:val="24"/>
          <w:szCs w:val="24"/>
          <w:u w:val="none"/>
        </w:rPr>
        <w:t>The Code, Professional standards of practice an behaviour for nurses, midwives and nursing associates</w:t>
      </w:r>
      <w:r w:rsidRPr="004C498F">
        <w:rPr>
          <w:rStyle w:val="Hyperlink"/>
          <w:rFonts w:cstheme="minorHAnsi"/>
          <w:color w:val="000000" w:themeColor="text1"/>
          <w:sz w:val="24"/>
          <w:szCs w:val="24"/>
          <w:u w:val="none"/>
        </w:rPr>
        <w:t xml:space="preserve">, Available at: </w:t>
      </w:r>
      <w:hyperlink r:id="rId47" w:history="1">
        <w:r w:rsidRPr="004C498F">
          <w:rPr>
            <w:rStyle w:val="Hyperlink"/>
            <w:rFonts w:cstheme="minorHAnsi"/>
            <w:color w:val="000000" w:themeColor="text1"/>
            <w:sz w:val="24"/>
            <w:szCs w:val="24"/>
            <w:u w:val="none"/>
          </w:rPr>
          <w:t>https://www.nmc.org.uk/ globalassets/sitedocuments/nmc-publications/nmc-code.pdf</w:t>
        </w:r>
      </w:hyperlink>
      <w:r w:rsidRPr="004C498F">
        <w:rPr>
          <w:rStyle w:val="Hyperlink"/>
          <w:rFonts w:cstheme="minorHAnsi"/>
          <w:color w:val="000000" w:themeColor="text1"/>
          <w:sz w:val="24"/>
          <w:szCs w:val="24"/>
          <w:u w:val="none"/>
        </w:rPr>
        <w:t xml:space="preserve">, (Accessed on </w:t>
      </w:r>
      <w:r w:rsidRPr="004C498F">
        <w:rPr>
          <w:rFonts w:cstheme="minorHAnsi"/>
          <w:color w:val="000000" w:themeColor="text1"/>
          <w:sz w:val="24"/>
          <w:szCs w:val="24"/>
          <w:shd w:val="clear" w:color="auto" w:fill="FFFFFF"/>
        </w:rPr>
        <w:t xml:space="preserve">15/02/2023) </w:t>
      </w:r>
    </w:p>
    <w:p w:rsidR="004C498F" w:rsidRPr="004C498F" w:rsidRDefault="004C498F" w:rsidP="004C498F">
      <w:pPr>
        <w:shd w:val="clear" w:color="auto" w:fill="FFFFFF"/>
        <w:spacing w:after="0" w:line="360" w:lineRule="auto"/>
        <w:mirrorIndents/>
        <w:rPr>
          <w:rFonts w:cstheme="minorHAnsi"/>
          <w:color w:val="000000" w:themeColor="text1"/>
          <w:sz w:val="24"/>
          <w:szCs w:val="24"/>
          <w:shd w:val="clear" w:color="auto" w:fill="FFFFFF"/>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r w:rsidRPr="004C498F">
        <w:rPr>
          <w:rFonts w:asciiTheme="minorHAnsi" w:hAnsiTheme="minorHAnsi" w:cstheme="minorHAnsi"/>
          <w:color w:val="000000" w:themeColor="text1"/>
          <w:shd w:val="clear" w:color="auto" w:fill="FFFFFF"/>
        </w:rPr>
        <w:t>Parahoo, K. (2014) </w:t>
      </w:r>
      <w:r w:rsidRPr="004C498F">
        <w:rPr>
          <w:rFonts w:asciiTheme="minorHAnsi" w:hAnsiTheme="minorHAnsi" w:cstheme="minorHAnsi"/>
          <w:i/>
          <w:iCs/>
          <w:color w:val="000000" w:themeColor="text1"/>
          <w:shd w:val="clear" w:color="auto" w:fill="FFFFFF"/>
        </w:rPr>
        <w:t>Nursing research,</w:t>
      </w:r>
      <w:r w:rsidRPr="004C498F">
        <w:rPr>
          <w:rFonts w:asciiTheme="minorHAnsi" w:hAnsiTheme="minorHAnsi" w:cstheme="minorHAnsi"/>
          <w:color w:val="000000" w:themeColor="text1"/>
          <w:shd w:val="clear" w:color="auto" w:fill="FFFFFF"/>
        </w:rPr>
        <w:t> Basingstoke: Bloomsbury Publishing.</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shd w:val="clear" w:color="auto" w:fill="FFFFFF"/>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Paulus, T. and Lester, J. (2020) </w:t>
      </w:r>
      <w:r w:rsidRPr="004C498F">
        <w:rPr>
          <w:rFonts w:asciiTheme="minorHAnsi" w:hAnsiTheme="minorHAnsi" w:cstheme="minorHAnsi"/>
          <w:i/>
          <w:color w:val="000000" w:themeColor="text1"/>
        </w:rPr>
        <w:t>Doing qualitative research in a digital world</w:t>
      </w:r>
      <w:r w:rsidRPr="004C498F">
        <w:rPr>
          <w:rFonts w:asciiTheme="minorHAnsi" w:hAnsiTheme="minorHAnsi" w:cstheme="minorHAnsi"/>
          <w:color w:val="000000" w:themeColor="text1"/>
        </w:rPr>
        <w:t xml:space="preserve">, London: Sage. </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Preskill, H. and Russ-Eft, D. (2005) </w:t>
      </w:r>
      <w:r w:rsidRPr="004C498F">
        <w:rPr>
          <w:rFonts w:asciiTheme="minorHAnsi" w:hAnsiTheme="minorHAnsi" w:cstheme="minorHAnsi"/>
          <w:i/>
          <w:iCs/>
          <w:color w:val="000000" w:themeColor="text1"/>
        </w:rPr>
        <w:t>Building evaluation capacity,</w:t>
      </w:r>
      <w:r w:rsidRPr="004C498F">
        <w:rPr>
          <w:rFonts w:asciiTheme="minorHAnsi" w:hAnsiTheme="minorHAnsi" w:cstheme="minorHAnsi"/>
          <w:color w:val="000000" w:themeColor="text1"/>
        </w:rPr>
        <w:t> Thousand Oaks: SAGE.</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Qualtrics (2023) </w:t>
      </w:r>
      <w:r w:rsidRPr="004C498F">
        <w:rPr>
          <w:rFonts w:asciiTheme="minorHAnsi" w:hAnsiTheme="minorHAnsi" w:cstheme="minorHAnsi"/>
          <w:i/>
          <w:color w:val="000000" w:themeColor="text1"/>
        </w:rPr>
        <w:t>Sample Size Calculator</w:t>
      </w:r>
      <w:r w:rsidRPr="004C498F">
        <w:rPr>
          <w:rFonts w:asciiTheme="minorHAnsi" w:hAnsiTheme="minorHAnsi" w:cstheme="minorHAnsi"/>
          <w:color w:val="000000" w:themeColor="text1"/>
        </w:rPr>
        <w:t xml:space="preserve">, Available at: </w:t>
      </w:r>
      <w:hyperlink w:history="1">
        <w:r w:rsidRPr="004C498F">
          <w:rPr>
            <w:rStyle w:val="Hyperlink"/>
            <w:rFonts w:asciiTheme="minorHAnsi" w:hAnsiTheme="minorHAnsi" w:cstheme="minorHAnsi"/>
            <w:color w:val="000000" w:themeColor="text1"/>
            <w:u w:val="none"/>
          </w:rPr>
          <w:t>https://www.qualtrics.com /blog/calculating-sample-size/</w:t>
        </w:r>
      </w:hyperlink>
      <w:r w:rsidRPr="004C498F">
        <w:rPr>
          <w:rFonts w:asciiTheme="minorHAnsi" w:hAnsiTheme="minorHAnsi" w:cstheme="minorHAnsi"/>
          <w:color w:val="000000" w:themeColor="text1"/>
        </w:rPr>
        <w:t>, (Accessed on 28/04/2023)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Fonts w:asciiTheme="minorHAnsi" w:hAnsiTheme="minorHAnsi" w:cstheme="minorHAnsi"/>
          <w:color w:val="000000" w:themeColor="text1"/>
        </w:rPr>
        <w:t>Salmen, L.F. (1989) 'Beneficiary assessment', </w:t>
      </w:r>
      <w:r w:rsidRPr="004C498F">
        <w:rPr>
          <w:rFonts w:asciiTheme="minorHAnsi" w:hAnsiTheme="minorHAnsi" w:cstheme="minorHAnsi"/>
          <w:i/>
          <w:iCs/>
          <w:color w:val="000000" w:themeColor="text1"/>
        </w:rPr>
        <w:t>Evaluation Review, </w:t>
      </w:r>
      <w:r w:rsidRPr="004C498F">
        <w:rPr>
          <w:rFonts w:asciiTheme="minorHAnsi" w:hAnsiTheme="minorHAnsi" w:cstheme="minorHAnsi"/>
          <w:color w:val="000000" w:themeColor="text1"/>
        </w:rPr>
        <w:t xml:space="preserve">13(3), pp. 273-291. Available at: </w:t>
      </w:r>
      <w:hyperlink r:id="rId48" w:tgtFrame="_blank" w:history="1">
        <w:r w:rsidRPr="004C498F">
          <w:rPr>
            <w:rStyle w:val="Hyperlink"/>
            <w:rFonts w:asciiTheme="minorHAnsi" w:hAnsiTheme="minorHAnsi" w:cstheme="minorHAnsi"/>
            <w:color w:val="000000" w:themeColor="text1"/>
            <w:u w:val="none"/>
          </w:rPr>
          <w:t>https://journals.sagepub.com/doi/full/10.1177/0193841X8901300306.</w:t>
        </w:r>
      </w:hyperlink>
      <w:r w:rsidRPr="004C498F">
        <w:rPr>
          <w:rStyle w:val="Hyperlink"/>
          <w:rFonts w:asciiTheme="minorHAnsi" w:hAnsiTheme="minorHAnsi" w:cstheme="minorHAnsi"/>
          <w:color w:val="000000" w:themeColor="text1"/>
          <w:u w:val="none"/>
        </w:rPr>
        <w:t xml:space="preserve"> (Accessed on 08/05/2023)</w:t>
      </w:r>
    </w:p>
    <w:p w:rsidR="004C498F" w:rsidRPr="004C498F" w:rsidRDefault="004C498F" w:rsidP="004C498F">
      <w:pPr>
        <w:pStyle w:val="NormalWeb"/>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p>
    <w:p w:rsidR="004C498F" w:rsidRPr="004C498F" w:rsidRDefault="004C498F" w:rsidP="004C498F">
      <w:pPr>
        <w:pStyle w:val="NormalWeb"/>
        <w:shd w:val="clear" w:color="auto" w:fill="FFFFFF"/>
        <w:spacing w:before="0" w:beforeAutospacing="0" w:after="0" w:afterAutospacing="0" w:line="360" w:lineRule="auto"/>
        <w:ind w:left="360"/>
        <w:mirrorIndents/>
        <w:rPr>
          <w:rStyle w:val="Hyperlink"/>
          <w:rFonts w:asciiTheme="minorHAnsi" w:hAnsiTheme="minorHAnsi" w:cstheme="minorHAnsi"/>
          <w:color w:val="000000" w:themeColor="text1"/>
          <w:u w:val="none"/>
        </w:rPr>
      </w:pPr>
    </w:p>
    <w:p w:rsidR="004C498F" w:rsidRPr="004C498F" w:rsidRDefault="004C498F" w:rsidP="004C498F">
      <w:pPr>
        <w:pStyle w:val="ListParagraph"/>
        <w:rPr>
          <w:rStyle w:val="Hyperlink"/>
          <w:rFonts w:cstheme="minorHAnsi"/>
          <w:color w:val="000000" w:themeColor="text1"/>
          <w:u w:val="none"/>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r w:rsidRPr="004C498F">
        <w:rPr>
          <w:rStyle w:val="Hyperlink"/>
          <w:rFonts w:asciiTheme="minorHAnsi" w:hAnsiTheme="minorHAnsi" w:cstheme="minorHAnsi"/>
          <w:color w:val="000000" w:themeColor="text1"/>
          <w:u w:val="none"/>
        </w:rPr>
        <w:lastRenderedPageBreak/>
        <w:t xml:space="preserve">Sen, A. et al. (2021) ‘Statistical significance versus practical importance in information systems research,’ </w:t>
      </w:r>
      <w:r w:rsidRPr="004C498F">
        <w:rPr>
          <w:rStyle w:val="Hyperlink"/>
          <w:rFonts w:asciiTheme="minorHAnsi" w:hAnsiTheme="minorHAnsi" w:cstheme="minorHAnsi"/>
          <w:i/>
          <w:color w:val="000000" w:themeColor="text1"/>
          <w:u w:val="none"/>
        </w:rPr>
        <w:t>Journal of Information Technology</w:t>
      </w:r>
      <w:r w:rsidRPr="004C498F">
        <w:rPr>
          <w:rStyle w:val="Hyperlink"/>
          <w:rFonts w:asciiTheme="minorHAnsi" w:hAnsiTheme="minorHAnsi" w:cstheme="minorHAnsi"/>
          <w:color w:val="000000" w:themeColor="text1"/>
          <w:u w:val="none"/>
        </w:rPr>
        <w:t xml:space="preserve">, 37(3), 288–300.  Available at: </w:t>
      </w:r>
      <w:hyperlink r:id="rId49" w:history="1">
        <w:r w:rsidRPr="004C498F">
          <w:rPr>
            <w:rStyle w:val="Hyperlink"/>
            <w:rFonts w:asciiTheme="minorHAnsi" w:hAnsiTheme="minorHAnsi" w:cstheme="minorHAnsi"/>
            <w:color w:val="000000" w:themeColor="text1"/>
            <w:u w:val="none"/>
          </w:rPr>
          <w:t>https://doi.org/10.1177/02683962211062236</w:t>
        </w:r>
      </w:hyperlink>
      <w:r w:rsidRPr="004C498F">
        <w:rPr>
          <w:rStyle w:val="Hyperlink"/>
          <w:rFonts w:asciiTheme="minorHAnsi" w:hAnsiTheme="minorHAnsi" w:cstheme="minorHAnsi"/>
          <w:color w:val="000000" w:themeColor="text1"/>
          <w:u w:val="none"/>
        </w:rPr>
        <w:t xml:space="preserve"> (Accessed on 25/04/2023)</w:t>
      </w:r>
    </w:p>
    <w:p w:rsidR="004C498F" w:rsidRPr="004C498F" w:rsidRDefault="004C498F" w:rsidP="004C498F">
      <w:pPr>
        <w:pStyle w:val="NormalWeb"/>
        <w:shd w:val="clear" w:color="auto" w:fill="FFFFFF"/>
        <w:spacing w:before="0" w:beforeAutospacing="0" w:after="0" w:afterAutospacing="0" w:line="360" w:lineRule="auto"/>
        <w:mirrorIndents/>
        <w:rPr>
          <w:rStyle w:val="Hyperlink"/>
          <w:rFonts w:asciiTheme="minorHAnsi" w:hAnsiTheme="minorHAnsi" w:cstheme="minorHAnsi"/>
          <w:color w:val="000000" w:themeColor="text1"/>
          <w:u w:val="none"/>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The Health Foundation (2015) </w:t>
      </w:r>
      <w:r w:rsidRPr="004C498F">
        <w:rPr>
          <w:rFonts w:asciiTheme="minorHAnsi" w:hAnsiTheme="minorHAnsi" w:cstheme="minorHAnsi"/>
          <w:i/>
          <w:color w:val="000000" w:themeColor="text1"/>
        </w:rPr>
        <w:t>Evaluation: What to Consider</w:t>
      </w:r>
      <w:r w:rsidRPr="004C498F">
        <w:rPr>
          <w:rFonts w:asciiTheme="minorHAnsi" w:hAnsiTheme="minorHAnsi" w:cstheme="minorHAnsi"/>
          <w:color w:val="000000" w:themeColor="text1"/>
        </w:rPr>
        <w:t xml:space="preserve">, Available at:  </w:t>
      </w:r>
      <w:hyperlink r:id="rId50" w:history="1">
        <w:r w:rsidRPr="004C498F">
          <w:rPr>
            <w:rStyle w:val="Hyperlink"/>
            <w:rFonts w:asciiTheme="minorHAnsi" w:hAnsiTheme="minorHAnsi" w:cstheme="minorHAnsi"/>
            <w:color w:val="000000" w:themeColor="text1"/>
            <w:u w:val="none"/>
          </w:rPr>
          <w:t>https://www.health.org.uk/publications/evaluation-what-to-consider</w:t>
        </w:r>
      </w:hyperlink>
      <w:r w:rsidRPr="004C498F">
        <w:rPr>
          <w:rFonts w:asciiTheme="minorHAnsi" w:hAnsiTheme="minorHAnsi" w:cstheme="minorHAnsi"/>
          <w:color w:val="000000" w:themeColor="text1"/>
        </w:rPr>
        <w:t>, (Accessed on 12/03/2023)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eastAsiaTheme="minorHAnsi" w:hAnsiTheme="minorHAnsi" w:cstheme="minorHAnsi"/>
          <w:color w:val="000000" w:themeColor="text1"/>
          <w:shd w:val="clear" w:color="auto" w:fill="FFFFFF"/>
          <w:lang w:eastAsia="en-US"/>
        </w:rPr>
      </w:pPr>
      <w:r w:rsidRPr="004C498F">
        <w:rPr>
          <w:rFonts w:asciiTheme="minorHAnsi" w:eastAsiaTheme="minorHAnsi" w:hAnsiTheme="minorHAnsi" w:cstheme="minorHAnsi"/>
          <w:color w:val="000000" w:themeColor="text1"/>
          <w:shd w:val="clear" w:color="auto" w:fill="FFFFFF"/>
          <w:lang w:eastAsia="en-US"/>
        </w:rPr>
        <w:t>Tong, A. et al (2007) 'Consolidated criteria for reporting qualitative research (COREQ): a 32-item checklist for interviews and focus groups', </w:t>
      </w:r>
      <w:r w:rsidRPr="004C498F">
        <w:rPr>
          <w:rFonts w:asciiTheme="minorHAnsi" w:eastAsiaTheme="minorHAnsi" w:hAnsiTheme="minorHAnsi" w:cstheme="minorHAnsi"/>
          <w:i/>
          <w:iCs/>
          <w:color w:val="000000" w:themeColor="text1"/>
          <w:shd w:val="clear" w:color="auto" w:fill="FFFFFF"/>
          <w:lang w:eastAsia="en-US"/>
        </w:rPr>
        <w:t>International Journal for Quality in Health Care, </w:t>
      </w:r>
      <w:r w:rsidRPr="004C498F">
        <w:rPr>
          <w:rFonts w:asciiTheme="minorHAnsi" w:eastAsiaTheme="minorHAnsi" w:hAnsiTheme="minorHAnsi" w:cstheme="minorHAnsi"/>
          <w:color w:val="000000" w:themeColor="text1"/>
          <w:shd w:val="clear" w:color="auto" w:fill="FFFFFF"/>
          <w:lang w:eastAsia="en-US"/>
        </w:rPr>
        <w:t xml:space="preserve">19(6), pp. 349-357. Available at: </w:t>
      </w:r>
      <w:proofErr w:type="spellStart"/>
      <w:r w:rsidRPr="004C498F">
        <w:rPr>
          <w:rFonts w:asciiTheme="minorHAnsi" w:eastAsiaTheme="minorHAnsi" w:hAnsiTheme="minorHAnsi" w:cstheme="minorHAnsi"/>
          <w:color w:val="000000" w:themeColor="text1"/>
          <w:shd w:val="clear" w:color="auto" w:fill="FFFFFF"/>
          <w:lang w:eastAsia="en-US"/>
        </w:rPr>
        <w:t>doi</w:t>
      </w:r>
      <w:proofErr w:type="spellEnd"/>
      <w:r w:rsidRPr="004C498F">
        <w:rPr>
          <w:rFonts w:asciiTheme="minorHAnsi" w:eastAsiaTheme="minorHAnsi" w:hAnsiTheme="minorHAnsi" w:cstheme="minorHAnsi"/>
          <w:color w:val="000000" w:themeColor="text1"/>
          <w:shd w:val="clear" w:color="auto" w:fill="FFFFFF"/>
          <w:lang w:eastAsia="en-US"/>
        </w:rPr>
        <w:t xml:space="preserve">: 10.1093/ </w:t>
      </w:r>
      <w:proofErr w:type="spellStart"/>
      <w:r w:rsidRPr="004C498F">
        <w:rPr>
          <w:rFonts w:asciiTheme="minorHAnsi" w:eastAsiaTheme="minorHAnsi" w:hAnsiTheme="minorHAnsi" w:cstheme="minorHAnsi"/>
          <w:color w:val="000000" w:themeColor="text1"/>
          <w:shd w:val="clear" w:color="auto" w:fill="FFFFFF"/>
          <w:lang w:eastAsia="en-US"/>
        </w:rPr>
        <w:t>intqhc</w:t>
      </w:r>
      <w:proofErr w:type="spellEnd"/>
      <w:r w:rsidRPr="004C498F">
        <w:rPr>
          <w:rFonts w:asciiTheme="minorHAnsi" w:eastAsiaTheme="minorHAnsi" w:hAnsiTheme="minorHAnsi" w:cstheme="minorHAnsi"/>
          <w:color w:val="000000" w:themeColor="text1"/>
          <w:shd w:val="clear" w:color="auto" w:fill="FFFFFF"/>
          <w:lang w:eastAsia="en-US"/>
        </w:rPr>
        <w:t>/mzm042. (Accessed on 12/05/2023)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eastAsiaTheme="minorHAnsi" w:hAnsiTheme="minorHAnsi" w:cstheme="minorHAnsi"/>
          <w:color w:val="000000" w:themeColor="text1"/>
          <w:lang w:eastAsia="en-US"/>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Turner, S. et al (2016) ‘Major System change: a managemen</w:t>
      </w:r>
      <w:r w:rsidRPr="004C498F">
        <w:rPr>
          <w:rFonts w:asciiTheme="minorHAnsi" w:hAnsiTheme="minorHAnsi" w:cstheme="minorHAnsi"/>
          <w:color w:val="000000"/>
        </w:rPr>
        <w:t xml:space="preserve">t and organisational research perspective’ in </w:t>
      </w:r>
      <w:proofErr w:type="spellStart"/>
      <w:r w:rsidRPr="004C498F">
        <w:rPr>
          <w:rFonts w:asciiTheme="minorHAnsi" w:hAnsiTheme="minorHAnsi" w:cstheme="minorHAnsi"/>
          <w:color w:val="000000"/>
        </w:rPr>
        <w:t>Raine</w:t>
      </w:r>
      <w:proofErr w:type="spellEnd"/>
      <w:r w:rsidRPr="004C498F">
        <w:rPr>
          <w:rFonts w:asciiTheme="minorHAnsi" w:hAnsiTheme="minorHAnsi" w:cstheme="minorHAnsi"/>
          <w:color w:val="000000"/>
        </w:rPr>
        <w:t xml:space="preserve">, R. et al (2016) </w:t>
      </w:r>
      <w:r w:rsidRPr="004C498F">
        <w:rPr>
          <w:rFonts w:asciiTheme="minorHAnsi" w:hAnsiTheme="minorHAnsi" w:cstheme="minorHAnsi"/>
          <w:i/>
          <w:color w:val="000000"/>
        </w:rPr>
        <w:t xml:space="preserve">Challenges, solutions and future directions in the </w:t>
      </w:r>
      <w:r w:rsidRPr="004C498F">
        <w:rPr>
          <w:rFonts w:asciiTheme="minorHAnsi" w:hAnsiTheme="minorHAnsi" w:cstheme="minorHAnsi"/>
          <w:i/>
          <w:color w:val="000000" w:themeColor="text1"/>
        </w:rPr>
        <w:t>evaluation of service innovations in health care and public health,</w:t>
      </w:r>
      <w:r w:rsidRPr="004C498F">
        <w:rPr>
          <w:rFonts w:asciiTheme="minorHAnsi" w:hAnsiTheme="minorHAnsi" w:cstheme="minorHAnsi"/>
          <w:color w:val="000000" w:themeColor="text1"/>
        </w:rPr>
        <w:t> </w:t>
      </w:r>
      <w:r w:rsidRPr="004C498F">
        <w:rPr>
          <w:rFonts w:asciiTheme="minorHAnsi" w:hAnsiTheme="minorHAnsi" w:cstheme="minorHAnsi"/>
          <w:i/>
          <w:iCs/>
          <w:color w:val="000000" w:themeColor="text1"/>
        </w:rPr>
        <w:t>Health Services and Delivery Research, </w:t>
      </w:r>
      <w:r w:rsidRPr="004C498F">
        <w:rPr>
          <w:rFonts w:asciiTheme="minorHAnsi" w:hAnsiTheme="minorHAnsi" w:cstheme="minorHAnsi"/>
          <w:color w:val="000000" w:themeColor="text1"/>
        </w:rPr>
        <w:t xml:space="preserve">4(16), pp. 1-136. Available at: </w:t>
      </w:r>
      <w:hyperlink r:id="rId51" w:history="1">
        <w:r w:rsidRPr="004C498F">
          <w:rPr>
            <w:rStyle w:val="Hyperlink"/>
            <w:rFonts w:asciiTheme="minorHAnsi" w:hAnsiTheme="minorHAnsi" w:cstheme="minorHAnsi"/>
            <w:color w:val="000000" w:themeColor="text1"/>
            <w:u w:val="none"/>
          </w:rPr>
          <w:t>https://www.ncbi.nlm.nih.gov/ books/NBK361261/</w:t>
        </w:r>
      </w:hyperlink>
      <w:r w:rsidRPr="004C498F">
        <w:rPr>
          <w:rFonts w:asciiTheme="minorHAnsi" w:hAnsiTheme="minorHAnsi" w:cstheme="minorHAnsi"/>
          <w:color w:val="000000" w:themeColor="text1"/>
        </w:rPr>
        <w:t xml:space="preserve"> (Accessed on 17/04/2023)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themeColor="text1"/>
        </w:rPr>
      </w:pPr>
    </w:p>
    <w:p w:rsidR="004C498F" w:rsidRPr="004C498F" w:rsidRDefault="004C498F" w:rsidP="004C498F">
      <w:pPr>
        <w:pStyle w:val="ListParagraph"/>
        <w:numPr>
          <w:ilvl w:val="0"/>
          <w:numId w:val="13"/>
        </w:numPr>
        <w:spacing w:after="0" w:line="360" w:lineRule="auto"/>
        <w:mirrorIndents/>
        <w:rPr>
          <w:rFonts w:cstheme="minorHAnsi"/>
          <w:color w:val="000000" w:themeColor="text1"/>
          <w:sz w:val="24"/>
          <w:szCs w:val="24"/>
        </w:rPr>
      </w:pPr>
      <w:r w:rsidRPr="004C498F">
        <w:rPr>
          <w:rFonts w:cstheme="minorHAnsi"/>
          <w:color w:val="000000" w:themeColor="text1"/>
          <w:sz w:val="24"/>
          <w:szCs w:val="24"/>
        </w:rPr>
        <w:t xml:space="preserve">UK Data Service (2023) Text Anonymisation Helper Tool all, available at: </w:t>
      </w:r>
      <w:hyperlink w:history="1">
        <w:r w:rsidRPr="004C498F">
          <w:rPr>
            <w:rStyle w:val="Hyperlink"/>
            <w:rFonts w:cstheme="minorHAnsi"/>
            <w:color w:val="000000" w:themeColor="text1"/>
            <w:sz w:val="24"/>
            <w:szCs w:val="24"/>
            <w:u w:val="none"/>
          </w:rPr>
          <w:t>https://ukdataservice. ac.uk/learning-hub/research-data-management/ anonymisation/anonymising-qualitative-data/</w:t>
        </w:r>
      </w:hyperlink>
      <w:r w:rsidRPr="004C498F">
        <w:rPr>
          <w:rFonts w:cstheme="minorHAnsi"/>
          <w:color w:val="000000" w:themeColor="text1"/>
          <w:sz w:val="24"/>
          <w:szCs w:val="24"/>
        </w:rPr>
        <w:t xml:space="preserve"> (Accessed on 15/05/2023)</w:t>
      </w:r>
    </w:p>
    <w:p w:rsidR="004C498F" w:rsidRPr="004C498F" w:rsidRDefault="004C498F" w:rsidP="004C498F">
      <w:pPr>
        <w:spacing w:after="0" w:line="360" w:lineRule="auto"/>
        <w:mirrorIndents/>
        <w:rPr>
          <w:rFonts w:cstheme="minorHAnsi"/>
          <w:color w:val="000000" w:themeColor="text1"/>
          <w:sz w:val="24"/>
          <w:szCs w:val="24"/>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themeColor="text1"/>
        </w:rPr>
      </w:pPr>
      <w:r w:rsidRPr="004C498F">
        <w:rPr>
          <w:rFonts w:asciiTheme="minorHAnsi" w:hAnsiTheme="minorHAnsi" w:cstheme="minorHAnsi"/>
          <w:color w:val="000000" w:themeColor="text1"/>
        </w:rPr>
        <w:t xml:space="preserve">University of Wales Trinity St Davids, (2022) Research Ethics &amp; Integrity Code of Practice, Available at: </w:t>
      </w:r>
      <w:hyperlink r:id="rId52" w:history="1">
        <w:r w:rsidRPr="004C498F">
          <w:rPr>
            <w:rStyle w:val="Hyperlink"/>
            <w:rFonts w:asciiTheme="minorHAnsi" w:hAnsiTheme="minorHAnsi" w:cstheme="minorHAnsi"/>
            <w:color w:val="000000" w:themeColor="text1"/>
            <w:u w:val="none"/>
          </w:rPr>
          <w:t>https://moodle.uwtsd.ac.uk/course/view.php?id=1148</w:t>
        </w:r>
      </w:hyperlink>
      <w:r w:rsidRPr="004C498F">
        <w:rPr>
          <w:rFonts w:asciiTheme="minorHAnsi" w:hAnsiTheme="minorHAnsi" w:cstheme="minorHAnsi"/>
          <w:color w:val="000000" w:themeColor="text1"/>
        </w:rPr>
        <w:t>, (Accessed on 23/04/2023)</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rPr>
      </w:pPr>
    </w:p>
    <w:p w:rsidR="004C498F" w:rsidRPr="004C498F" w:rsidRDefault="004C498F" w:rsidP="004C498F">
      <w:pPr>
        <w:pStyle w:val="ListParagraph"/>
        <w:numPr>
          <w:ilvl w:val="0"/>
          <w:numId w:val="13"/>
        </w:numPr>
        <w:spacing w:after="0" w:line="360" w:lineRule="auto"/>
        <w:mirrorIndents/>
        <w:rPr>
          <w:rStyle w:val="Hyperlink"/>
          <w:rFonts w:cstheme="minorHAnsi"/>
          <w:color w:val="000000" w:themeColor="text1"/>
          <w:sz w:val="24"/>
          <w:szCs w:val="24"/>
          <w:u w:val="none"/>
        </w:rPr>
      </w:pPr>
      <w:r w:rsidRPr="004C498F">
        <w:rPr>
          <w:rFonts w:cstheme="minorHAnsi"/>
          <w:color w:val="000000" w:themeColor="text1"/>
          <w:sz w:val="24"/>
          <w:szCs w:val="24"/>
        </w:rPr>
        <w:t xml:space="preserve">User Research Community (2016) Getting Informed Consent, UK government, Available at: </w:t>
      </w:r>
      <w:hyperlink r:id="rId53" w:anchor="getting-informed-consent" w:history="1">
        <w:r w:rsidRPr="004C498F">
          <w:rPr>
            <w:rStyle w:val="Hyperlink"/>
            <w:rFonts w:cstheme="minorHAnsi"/>
            <w:color w:val="000000" w:themeColor="text1"/>
            <w:sz w:val="24"/>
            <w:szCs w:val="24"/>
            <w:u w:val="none"/>
          </w:rPr>
          <w:t>https://www.gov.uk/service-manual/user-research/getting-users-consent-for-research#getting-informed-consent</w:t>
        </w:r>
      </w:hyperlink>
      <w:r w:rsidRPr="004C498F">
        <w:rPr>
          <w:rStyle w:val="Hyperlink"/>
          <w:rFonts w:cstheme="minorHAnsi"/>
          <w:color w:val="000000" w:themeColor="text1"/>
          <w:sz w:val="24"/>
          <w:szCs w:val="24"/>
          <w:u w:val="none"/>
        </w:rPr>
        <w:t xml:space="preserve"> (Available at 26/04/2023)</w:t>
      </w:r>
    </w:p>
    <w:p w:rsidR="004C498F" w:rsidRPr="004C498F" w:rsidRDefault="004C498F" w:rsidP="004C498F">
      <w:pPr>
        <w:spacing w:after="0" w:line="360" w:lineRule="auto"/>
        <w:mirrorIndents/>
        <w:rPr>
          <w:rStyle w:val="Hyperlink"/>
          <w:rFonts w:cstheme="minorHAnsi"/>
          <w:sz w:val="24"/>
          <w:szCs w:val="24"/>
        </w:rPr>
      </w:pPr>
    </w:p>
    <w:p w:rsidR="004C498F" w:rsidRPr="004C498F" w:rsidRDefault="004C498F" w:rsidP="004C498F">
      <w:pPr>
        <w:pStyle w:val="NormalWeb"/>
        <w:numPr>
          <w:ilvl w:val="0"/>
          <w:numId w:val="13"/>
        </w:numPr>
        <w:shd w:val="clear" w:color="auto" w:fill="FFFFFF"/>
        <w:spacing w:before="0" w:beforeAutospacing="0" w:after="0" w:afterAutospacing="0" w:line="360" w:lineRule="auto"/>
        <w:mirrorIndents/>
        <w:rPr>
          <w:rFonts w:asciiTheme="minorHAnsi" w:hAnsiTheme="minorHAnsi" w:cstheme="minorHAnsi"/>
          <w:color w:val="000000"/>
        </w:rPr>
      </w:pPr>
      <w:r w:rsidRPr="004C498F">
        <w:rPr>
          <w:rFonts w:asciiTheme="minorHAnsi" w:hAnsiTheme="minorHAnsi" w:cstheme="minorHAnsi"/>
          <w:color w:val="000000"/>
        </w:rPr>
        <w:t>White, J. (2019) </w:t>
      </w:r>
      <w:r w:rsidRPr="004C498F">
        <w:rPr>
          <w:rFonts w:asciiTheme="minorHAnsi" w:hAnsiTheme="minorHAnsi" w:cstheme="minorHAnsi"/>
          <w:i/>
          <w:iCs/>
          <w:color w:val="000000"/>
        </w:rPr>
        <w:t xml:space="preserve">Welsh Health Circular. WHC (2019) 026, Introduction of Nationally Standardised Core Risk Assessments. </w:t>
      </w:r>
      <w:r w:rsidRPr="004C498F">
        <w:rPr>
          <w:rFonts w:asciiTheme="minorHAnsi" w:hAnsiTheme="minorHAnsi" w:cstheme="minorHAnsi"/>
          <w:color w:val="000000"/>
        </w:rPr>
        <w:t>Cardiff. Welsh Government.</w:t>
      </w:r>
    </w:p>
    <w:p w:rsidR="004C498F" w:rsidRPr="004C498F" w:rsidRDefault="004C498F" w:rsidP="004C498F">
      <w:pPr>
        <w:pStyle w:val="NormalWeb"/>
        <w:shd w:val="clear" w:color="auto" w:fill="FFFFFF"/>
        <w:spacing w:before="0" w:beforeAutospacing="0" w:after="0" w:afterAutospacing="0" w:line="360" w:lineRule="auto"/>
        <w:mirrorIndents/>
        <w:rPr>
          <w:rFonts w:asciiTheme="minorHAnsi" w:hAnsiTheme="minorHAnsi" w:cstheme="minorHAnsi"/>
          <w:color w:val="000000"/>
        </w:rPr>
      </w:pPr>
    </w:p>
    <w:p w:rsidR="004C498F" w:rsidRPr="004C498F" w:rsidRDefault="004C498F" w:rsidP="004C498F">
      <w:pPr>
        <w:pStyle w:val="ListParagraph"/>
        <w:numPr>
          <w:ilvl w:val="0"/>
          <w:numId w:val="13"/>
        </w:numPr>
        <w:spacing w:before="100" w:beforeAutospacing="1" w:after="0" w:line="360" w:lineRule="auto"/>
        <w:rPr>
          <w:rFonts w:cstheme="minorHAnsi"/>
          <w:sz w:val="24"/>
          <w:szCs w:val="24"/>
        </w:rPr>
      </w:pPr>
      <w:r w:rsidRPr="004C498F">
        <w:rPr>
          <w:rFonts w:cstheme="minorHAnsi"/>
          <w:color w:val="000000"/>
          <w:sz w:val="24"/>
          <w:szCs w:val="24"/>
        </w:rPr>
        <w:lastRenderedPageBreak/>
        <w:t>Wiggins, L. (2022) </w:t>
      </w:r>
      <w:proofErr w:type="gramStart"/>
      <w:r w:rsidRPr="004C498F">
        <w:rPr>
          <w:rFonts w:cstheme="minorHAnsi"/>
          <w:i/>
          <w:iCs/>
          <w:color w:val="000000"/>
          <w:sz w:val="24"/>
          <w:szCs w:val="24"/>
        </w:rPr>
        <w:t>An</w:t>
      </w:r>
      <w:proofErr w:type="gramEnd"/>
      <w:r w:rsidRPr="004C498F">
        <w:rPr>
          <w:rFonts w:cstheme="minorHAnsi"/>
          <w:i/>
          <w:iCs/>
          <w:color w:val="000000"/>
          <w:sz w:val="24"/>
          <w:szCs w:val="24"/>
        </w:rPr>
        <w:t xml:space="preserve"> Evaluation of the Initial Implementation, Integration, and Impact of the Welsh Nursing Record (WNCR). </w:t>
      </w:r>
      <w:r w:rsidRPr="004C498F">
        <w:rPr>
          <w:rFonts w:cstheme="minorHAnsi"/>
          <w:iCs/>
          <w:color w:val="000000"/>
          <w:sz w:val="24"/>
          <w:szCs w:val="24"/>
        </w:rPr>
        <w:t>Bangor University: Unpublished</w:t>
      </w:r>
    </w:p>
    <w:sectPr w:rsidR="004C498F" w:rsidRPr="004C498F" w:rsidSect="0024465D">
      <w:headerReference w:type="default" r:id="rId54"/>
      <w:pgSz w:w="11906" w:h="16838"/>
      <w:pgMar w:top="1134" w:right="720"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41E" w:rsidRDefault="0017341E" w:rsidP="00860C68">
      <w:pPr>
        <w:spacing w:after="0" w:line="240" w:lineRule="auto"/>
      </w:pPr>
      <w:r>
        <w:separator/>
      </w:r>
    </w:p>
  </w:endnote>
  <w:endnote w:type="continuationSeparator" w:id="0">
    <w:p w:rsidR="0017341E" w:rsidRDefault="0017341E" w:rsidP="00860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41E" w:rsidRDefault="0017341E" w:rsidP="00860C68">
      <w:pPr>
        <w:spacing w:after="0" w:line="240" w:lineRule="auto"/>
      </w:pPr>
      <w:r>
        <w:separator/>
      </w:r>
    </w:p>
  </w:footnote>
  <w:footnote w:type="continuationSeparator" w:id="0">
    <w:p w:rsidR="0017341E" w:rsidRDefault="0017341E" w:rsidP="00860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267860"/>
      <w:docPartObj>
        <w:docPartGallery w:val="Page Numbers (Top of Page)"/>
        <w:docPartUnique/>
      </w:docPartObj>
    </w:sdtPr>
    <w:sdtEndPr>
      <w:rPr>
        <w:noProof/>
      </w:rPr>
    </w:sdtEndPr>
    <w:sdtContent>
      <w:p w:rsidR="00FB37F0" w:rsidRDefault="00FB37F0" w:rsidP="00860C68">
        <w:pPr>
          <w:pStyle w:val="Header"/>
        </w:pPr>
        <w:r>
          <w:t xml:space="preserve">2113360 Tracy A jones                                                                                                                                          </w:t>
        </w:r>
        <w:r>
          <w:fldChar w:fldCharType="begin"/>
        </w:r>
        <w:r>
          <w:instrText xml:space="preserve"> PAGE   \* MERGEFORMAT </w:instrText>
        </w:r>
        <w:r>
          <w:fldChar w:fldCharType="separate"/>
        </w:r>
        <w:r w:rsidR="003A619E">
          <w:rPr>
            <w:noProof/>
          </w:rPr>
          <w:t>45</w:t>
        </w:r>
        <w:r>
          <w:rPr>
            <w:noProof/>
          </w:rPr>
          <w:fldChar w:fldCharType="end"/>
        </w:r>
      </w:p>
    </w:sdtContent>
  </w:sdt>
  <w:p w:rsidR="00FB37F0" w:rsidRDefault="00FB37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3698"/>
    <w:multiLevelType w:val="hybridMultilevel"/>
    <w:tmpl w:val="36861F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3CF9"/>
    <w:multiLevelType w:val="hybridMultilevel"/>
    <w:tmpl w:val="80384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14AD3"/>
    <w:multiLevelType w:val="hybridMultilevel"/>
    <w:tmpl w:val="7604D51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31E1CD4"/>
    <w:multiLevelType w:val="hybridMultilevel"/>
    <w:tmpl w:val="A184CDD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4DD25DA"/>
    <w:multiLevelType w:val="hybridMultilevel"/>
    <w:tmpl w:val="FE106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A566E"/>
    <w:multiLevelType w:val="hybridMultilevel"/>
    <w:tmpl w:val="1750A61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344137B"/>
    <w:multiLevelType w:val="hybridMultilevel"/>
    <w:tmpl w:val="3850B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3C2F24"/>
    <w:multiLevelType w:val="hybridMultilevel"/>
    <w:tmpl w:val="D75C5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AF3011"/>
    <w:multiLevelType w:val="hybridMultilevel"/>
    <w:tmpl w:val="6316A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DD2B66"/>
    <w:multiLevelType w:val="hybridMultilevel"/>
    <w:tmpl w:val="41EC6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091B85"/>
    <w:multiLevelType w:val="hybridMultilevel"/>
    <w:tmpl w:val="D942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5074AA"/>
    <w:multiLevelType w:val="hybridMultilevel"/>
    <w:tmpl w:val="8682C9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C8F0285"/>
    <w:multiLevelType w:val="hybridMultilevel"/>
    <w:tmpl w:val="B40481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5B5F5A"/>
    <w:multiLevelType w:val="hybridMultilevel"/>
    <w:tmpl w:val="FC62D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9"/>
  </w:num>
  <w:num w:numId="4">
    <w:abstractNumId w:val="6"/>
  </w:num>
  <w:num w:numId="5">
    <w:abstractNumId w:val="10"/>
  </w:num>
  <w:num w:numId="6">
    <w:abstractNumId w:val="3"/>
  </w:num>
  <w:num w:numId="7">
    <w:abstractNumId w:val="13"/>
  </w:num>
  <w:num w:numId="8">
    <w:abstractNumId w:val="5"/>
  </w:num>
  <w:num w:numId="9">
    <w:abstractNumId w:val="8"/>
  </w:num>
  <w:num w:numId="10">
    <w:abstractNumId w:val="12"/>
  </w:num>
  <w:num w:numId="11">
    <w:abstractNumId w:val="0"/>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B33"/>
    <w:rsid w:val="0002218E"/>
    <w:rsid w:val="00037A80"/>
    <w:rsid w:val="00045767"/>
    <w:rsid w:val="000526DF"/>
    <w:rsid w:val="000A4E3F"/>
    <w:rsid w:val="000B676B"/>
    <w:rsid w:val="000D6D83"/>
    <w:rsid w:val="000D7927"/>
    <w:rsid w:val="000E0F0C"/>
    <w:rsid w:val="00145B2F"/>
    <w:rsid w:val="0015385B"/>
    <w:rsid w:val="0017341E"/>
    <w:rsid w:val="00176F24"/>
    <w:rsid w:val="001900BC"/>
    <w:rsid w:val="001A2916"/>
    <w:rsid w:val="001A6C90"/>
    <w:rsid w:val="001E0F13"/>
    <w:rsid w:val="00202E95"/>
    <w:rsid w:val="00217524"/>
    <w:rsid w:val="0024465D"/>
    <w:rsid w:val="00251231"/>
    <w:rsid w:val="00264120"/>
    <w:rsid w:val="002B2565"/>
    <w:rsid w:val="00314C83"/>
    <w:rsid w:val="00350A38"/>
    <w:rsid w:val="00352C60"/>
    <w:rsid w:val="003A5F31"/>
    <w:rsid w:val="003A619E"/>
    <w:rsid w:val="003D1FB8"/>
    <w:rsid w:val="003E1212"/>
    <w:rsid w:val="00421730"/>
    <w:rsid w:val="00421F2C"/>
    <w:rsid w:val="004904C6"/>
    <w:rsid w:val="004C498F"/>
    <w:rsid w:val="004F5E70"/>
    <w:rsid w:val="00512533"/>
    <w:rsid w:val="0052312A"/>
    <w:rsid w:val="0054231E"/>
    <w:rsid w:val="005505E0"/>
    <w:rsid w:val="00551533"/>
    <w:rsid w:val="0056219E"/>
    <w:rsid w:val="005627C3"/>
    <w:rsid w:val="005A4902"/>
    <w:rsid w:val="005B3BE9"/>
    <w:rsid w:val="005D059C"/>
    <w:rsid w:val="005D37C7"/>
    <w:rsid w:val="006072AE"/>
    <w:rsid w:val="00607DA1"/>
    <w:rsid w:val="006222FF"/>
    <w:rsid w:val="00633298"/>
    <w:rsid w:val="00677ECC"/>
    <w:rsid w:val="00691C5D"/>
    <w:rsid w:val="0069568C"/>
    <w:rsid w:val="006A3525"/>
    <w:rsid w:val="006B4916"/>
    <w:rsid w:val="006F4ABD"/>
    <w:rsid w:val="006F5DC8"/>
    <w:rsid w:val="00703B7B"/>
    <w:rsid w:val="00706C99"/>
    <w:rsid w:val="00732921"/>
    <w:rsid w:val="007868CA"/>
    <w:rsid w:val="00797478"/>
    <w:rsid w:val="007A0894"/>
    <w:rsid w:val="007A67B7"/>
    <w:rsid w:val="007B4EF2"/>
    <w:rsid w:val="007B50E5"/>
    <w:rsid w:val="007C6708"/>
    <w:rsid w:val="007E11C8"/>
    <w:rsid w:val="007E3B6C"/>
    <w:rsid w:val="0082041D"/>
    <w:rsid w:val="008223E2"/>
    <w:rsid w:val="0085079B"/>
    <w:rsid w:val="00860C68"/>
    <w:rsid w:val="00872EB0"/>
    <w:rsid w:val="008970EA"/>
    <w:rsid w:val="008A04DA"/>
    <w:rsid w:val="008C10DE"/>
    <w:rsid w:val="008D4BA0"/>
    <w:rsid w:val="008F6684"/>
    <w:rsid w:val="00927447"/>
    <w:rsid w:val="009279BC"/>
    <w:rsid w:val="00934818"/>
    <w:rsid w:val="009371C2"/>
    <w:rsid w:val="00946B70"/>
    <w:rsid w:val="0095543D"/>
    <w:rsid w:val="00980B33"/>
    <w:rsid w:val="009A6BA3"/>
    <w:rsid w:val="009E39D2"/>
    <w:rsid w:val="00A74E3D"/>
    <w:rsid w:val="00A96883"/>
    <w:rsid w:val="00A9750A"/>
    <w:rsid w:val="00AA11AB"/>
    <w:rsid w:val="00AC24F1"/>
    <w:rsid w:val="00AC3EC9"/>
    <w:rsid w:val="00AC5DEA"/>
    <w:rsid w:val="00AD12E3"/>
    <w:rsid w:val="00AD256D"/>
    <w:rsid w:val="00AF4B6F"/>
    <w:rsid w:val="00B23C68"/>
    <w:rsid w:val="00B66811"/>
    <w:rsid w:val="00B73CA1"/>
    <w:rsid w:val="00B83C57"/>
    <w:rsid w:val="00BE7A04"/>
    <w:rsid w:val="00BF177A"/>
    <w:rsid w:val="00C14209"/>
    <w:rsid w:val="00C4345C"/>
    <w:rsid w:val="00C933AE"/>
    <w:rsid w:val="00C94CE6"/>
    <w:rsid w:val="00CA217E"/>
    <w:rsid w:val="00CB616C"/>
    <w:rsid w:val="00CB79FD"/>
    <w:rsid w:val="00CC7A01"/>
    <w:rsid w:val="00CD5BDB"/>
    <w:rsid w:val="00CD7DF4"/>
    <w:rsid w:val="00CF6ADE"/>
    <w:rsid w:val="00D85135"/>
    <w:rsid w:val="00D85DFF"/>
    <w:rsid w:val="00D94526"/>
    <w:rsid w:val="00DA333D"/>
    <w:rsid w:val="00DC2157"/>
    <w:rsid w:val="00DC2673"/>
    <w:rsid w:val="00DD6A63"/>
    <w:rsid w:val="00E024ED"/>
    <w:rsid w:val="00E06B82"/>
    <w:rsid w:val="00E26D7A"/>
    <w:rsid w:val="00E579F2"/>
    <w:rsid w:val="00E6077E"/>
    <w:rsid w:val="00E920A2"/>
    <w:rsid w:val="00EC3B34"/>
    <w:rsid w:val="00F103E5"/>
    <w:rsid w:val="00F300B0"/>
    <w:rsid w:val="00F3766A"/>
    <w:rsid w:val="00F533DD"/>
    <w:rsid w:val="00F6133B"/>
    <w:rsid w:val="00F64E96"/>
    <w:rsid w:val="00F71486"/>
    <w:rsid w:val="00F72629"/>
    <w:rsid w:val="00FA43BD"/>
    <w:rsid w:val="00FB37F0"/>
    <w:rsid w:val="00FC057F"/>
    <w:rsid w:val="00FD5C85"/>
    <w:rsid w:val="00FF6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B7D8"/>
  <w15:chartTrackingRefBased/>
  <w15:docId w15:val="{6C96D600-A1FE-4AF4-BBCA-3F9910D4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B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7C7"/>
    <w:pPr>
      <w:ind w:left="720"/>
      <w:contextualSpacing/>
    </w:pPr>
  </w:style>
  <w:style w:type="table" w:styleId="TableGrid">
    <w:name w:val="Table Grid"/>
    <w:basedOn w:val="TableNormal"/>
    <w:uiPriority w:val="39"/>
    <w:rsid w:val="00352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60C6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60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C68"/>
  </w:style>
  <w:style w:type="paragraph" w:styleId="Footer">
    <w:name w:val="footer"/>
    <w:basedOn w:val="Normal"/>
    <w:link w:val="FooterChar"/>
    <w:uiPriority w:val="99"/>
    <w:unhideWhenUsed/>
    <w:rsid w:val="00860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C68"/>
  </w:style>
  <w:style w:type="paragraph" w:styleId="BalloonText">
    <w:name w:val="Balloon Text"/>
    <w:basedOn w:val="Normal"/>
    <w:link w:val="BalloonTextChar"/>
    <w:uiPriority w:val="99"/>
    <w:semiHidden/>
    <w:unhideWhenUsed/>
    <w:rsid w:val="007A67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7B7"/>
    <w:rPr>
      <w:rFonts w:ascii="Segoe UI" w:hAnsi="Segoe UI" w:cs="Segoe UI"/>
      <w:sz w:val="18"/>
      <w:szCs w:val="18"/>
    </w:rPr>
  </w:style>
  <w:style w:type="paragraph" w:styleId="NormalWeb">
    <w:name w:val="Normal (Web)"/>
    <w:basedOn w:val="Normal"/>
    <w:uiPriority w:val="99"/>
    <w:unhideWhenUsed/>
    <w:rsid w:val="004C49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498F"/>
    <w:rPr>
      <w:color w:val="0000FF"/>
      <w:u w:val="single"/>
    </w:rPr>
  </w:style>
  <w:style w:type="paragraph" w:customStyle="1" w:styleId="xxmsonormal">
    <w:name w:val="x_x_msonormal"/>
    <w:basedOn w:val="Normal"/>
    <w:rsid w:val="004C498F"/>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12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5662/" TargetMode="External"/><Relationship Id="rId21" Type="http://schemas.openxmlformats.org/officeDocument/2006/relationships/image" Target="media/image14.png"/><Relationship Id="rId34" Type="http://schemas.openxmlformats.org/officeDocument/2006/relationships/hyperlink" Target="https://www.ncbi.nlm.nih.gov/%20pubmed/24047204." TargetMode="External"/><Relationship Id="rId42" Type="http://schemas.openxmlformats.org/officeDocument/2006/relationships/hyperlink" Target="https://ico.org.uk/media/for-organisations/guide-to-data-protection/guide-to-the-general-data-protection-regulation-gdpr-1-1.pdf" TargetMode="External"/><Relationship Id="rId47" Type="http://schemas.openxmlformats.org/officeDocument/2006/relationships/hyperlink" Target="https://www.nmc.org.uk/%20globalassets/sitedocuments/nmc-publications/nmc-code.pdf" TargetMode="External"/><Relationship Id="rId50" Type="http://schemas.openxmlformats.org/officeDocument/2006/relationships/hyperlink" Target="https://www.health.org.uk/publications/evaluation-what-to-consider"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ncbi.nlm.nih.gov/pubmed/27198104."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ncbi.nlm.nih.gov/%20books/NBK361262/" TargetMode="External"/><Relationship Id="rId37" Type="http://schemas.openxmlformats.org/officeDocument/2006/relationships/hyperlink" Target="https://www.hra.nhs.uk/planning-and-improving-research/policies-standards-legislation/uk-policy-framework-health-social-care-research/uk-policy-framework-health-and-social-care-research." TargetMode="External"/><Relationship Id="rId40" Type="http://schemas.openxmlformats.org/officeDocument/2006/relationships/hyperlink" Target="https://www.icn.ch/%20sites/default/files/inlinefiles/PR_10_Recove%20r%20to%20Rebuild%20Final%20PFC%20-%20PC%20edits%20-%20HC%20edits%20-%204.pdf" TargetMode="External"/><Relationship Id="rId45" Type="http://schemas.openxmlformats.org/officeDocument/2006/relationships/hyperlink" Target="https://doi.org/10.1590/1516-3180.2014.1322817" TargetMode="External"/><Relationship Id="rId53" Type="http://schemas.openxmlformats.org/officeDocument/2006/relationships/hyperlink" Target="https://www.gov.uk/service-manual/user-research/getting-users-consent-for-research" TargetMode="Externa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obssr.od.nih.ogv/mixed_method_research" TargetMode="External"/><Relationship Id="rId44" Type="http://schemas.openxmlformats.org/officeDocument/2006/relationships/hyperlink" Target="http://dx.doi.org/10.7748/nr.2018.e1499." TargetMode="External"/><Relationship Id="rId52" Type="http://schemas.openxmlformats.org/officeDocument/2006/relationships/hyperlink" Target="https://moodle.uwtsd.ac.uk/course/view.php?id=1148"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dx.doi.org/10.1136/bmj.n1190" TargetMode="External"/><Relationship Id="rId30" Type="http://schemas.openxmlformats.org/officeDocument/2006/relationships/hyperlink" Target="https://www.ncbi.nlm.nih.gov/pubmed/32519968." TargetMode="External"/><Relationship Id="rId35" Type="http://schemas.openxmlformats.org/officeDocument/2006/relationships/hyperlink" Target="https://www.hra-decisiontools.org.uk/research/index.html." TargetMode="External"/><Relationship Id="rId43" Type="http://schemas.openxmlformats.org/officeDocument/2006/relationships/hyperlink" Target="https://journals.sagepub.com/%20doi/full/10.1177/1558689806298224." TargetMode="External"/><Relationship Id="rId48" Type="http://schemas.openxmlformats.org/officeDocument/2006/relationships/hyperlink" Target="https://journals.sagepub.com/doi/full/10.1177/0193841X8901300306." TargetMode="External"/><Relationship Id="rId56" Type="http://schemas.openxmlformats.org/officeDocument/2006/relationships/theme" Target="theme/theme1.xml"/><Relationship Id="rId8" Type="http://schemas.openxmlformats.org/officeDocument/2006/relationships/hyperlink" Target="http://www.publichealthwalesobservatory.wales.nhs.uk/" TargetMode="External"/><Relationship Id="rId51" Type="http://schemas.openxmlformats.org/officeDocument/2006/relationships/hyperlink" Target="https://www.ncbi.nlm.nih.gov/%20books/NBK361261/"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canmail.trustwave.com/?c=261&amp;d=ueLT5EjllwXjzFl66HVnQwQoh4AnfsDMYRJnPcFOsQ&amp;u=http%3a%2f%2fnhsevaluationtoolkit%2enet%2f" TargetMode="External"/><Relationship Id="rId38" Type="http://schemas.openxmlformats.org/officeDocument/2006/relationships/hyperlink" Target="https://dx.doi.org/10.1016/j.socscimed.2021.114523." TargetMode="External"/><Relationship Id="rId46" Type="http://schemas.openxmlformats.org/officeDocument/2006/relationships/hyperlink" Target="https://doi.org/10.1111/jonm.12727" TargetMode="External"/><Relationship Id="rId20" Type="http://schemas.openxmlformats.org/officeDocument/2006/relationships/image" Target="media/image13.png"/><Relationship Id="rId41" Type="http://schemas.openxmlformats.org/officeDocument/2006/relationships/hyperlink" Target="https://authorservices.taylorandfrancis.com/data-sharing/share-your-data/data-availability-statements/"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library.biblioboard.com/viewer/074615ed-5af7-4bf7-b483-fb28ee214d9e.%20(Accessed" TargetMode="External"/><Relationship Id="rId36" Type="http://schemas.openxmlformats.org/officeDocument/2006/relationships/hyperlink" Target="https://www.hra-decisiontools.org.uk/research/docs/Defining%20ResearchTable_Oct%202022.pdf." TargetMode="External"/><Relationship Id="rId49" Type="http://schemas.openxmlformats.org/officeDocument/2006/relationships/hyperlink" Target="https://doi.org/10.1177/02683962211062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45</Pages>
  <Words>7825</Words>
  <Characters>44605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52326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Jones (Swansea Bay UHB - Corporate Nursing)</dc:creator>
  <cp:keywords/>
  <dc:description/>
  <cp:lastModifiedBy>Tracy Jones (Swansea Bay UHB - Corporate Nursing)</cp:lastModifiedBy>
  <cp:revision>81</cp:revision>
  <cp:lastPrinted>2023-05-23T08:11:00Z</cp:lastPrinted>
  <dcterms:created xsi:type="dcterms:W3CDTF">2023-05-17T18:29:00Z</dcterms:created>
  <dcterms:modified xsi:type="dcterms:W3CDTF">2023-05-23T14:40:00Z</dcterms:modified>
</cp:coreProperties>
</file>