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E12433" w14:textId="0C92C70E" w:rsidR="002B7EE2" w:rsidRPr="002B7EE2" w:rsidRDefault="002B7EE2" w:rsidP="002B7EE2">
      <w:pPr>
        <w:pStyle w:val="Title"/>
        <w:jc w:val="center"/>
        <w:rPr>
          <w:b/>
          <w:bCs/>
        </w:rPr>
      </w:pPr>
      <w:r w:rsidRPr="002B7EE2">
        <w:rPr>
          <w:b/>
          <w:bCs/>
        </w:rPr>
        <w:t>Business Ethics and CSR in the Automotive Industry: Tesla, Toyota and Volkswagen</w:t>
      </w:r>
    </w:p>
    <w:p w14:paraId="49B2CB99" w14:textId="77777777" w:rsidR="002B7EE2" w:rsidRDefault="002B7EE2" w:rsidP="002B7EE2">
      <w:pPr>
        <w:spacing w:line="360" w:lineRule="auto"/>
        <w:jc w:val="both"/>
        <w:rPr>
          <w:rFonts w:ascii="Arial" w:hAnsi="Arial" w:cs="Arial"/>
        </w:rPr>
      </w:pPr>
    </w:p>
    <w:p w14:paraId="605576A6" w14:textId="77777777" w:rsidR="002B7EE2" w:rsidRDefault="002B7EE2" w:rsidP="002B7EE2">
      <w:pPr>
        <w:spacing w:line="360" w:lineRule="auto"/>
        <w:jc w:val="both"/>
        <w:rPr>
          <w:rFonts w:ascii="Arial" w:hAnsi="Arial" w:cs="Arial"/>
        </w:rPr>
      </w:pPr>
    </w:p>
    <w:p w14:paraId="5A15AD05" w14:textId="77777777" w:rsidR="002B7EE2" w:rsidRDefault="002B7EE2" w:rsidP="002B7EE2">
      <w:pPr>
        <w:spacing w:line="360" w:lineRule="auto"/>
        <w:jc w:val="both"/>
        <w:rPr>
          <w:rFonts w:ascii="Arial" w:hAnsi="Arial" w:cs="Arial"/>
        </w:rPr>
      </w:pPr>
    </w:p>
    <w:p w14:paraId="467E3B2E" w14:textId="77777777" w:rsidR="002B7EE2" w:rsidRDefault="002B7EE2" w:rsidP="002B7EE2">
      <w:pPr>
        <w:spacing w:line="360" w:lineRule="auto"/>
        <w:jc w:val="both"/>
        <w:rPr>
          <w:rFonts w:ascii="Arial" w:hAnsi="Arial" w:cs="Arial"/>
        </w:rPr>
      </w:pPr>
    </w:p>
    <w:p w14:paraId="48BD71D2" w14:textId="77777777" w:rsidR="002B7EE2" w:rsidRDefault="002B7EE2" w:rsidP="002B7EE2">
      <w:pPr>
        <w:spacing w:line="360" w:lineRule="auto"/>
        <w:jc w:val="center"/>
        <w:rPr>
          <w:rFonts w:ascii="Arial" w:hAnsi="Arial" w:cs="Arial"/>
        </w:rPr>
      </w:pPr>
    </w:p>
    <w:p w14:paraId="58739049" w14:textId="77777777" w:rsidR="002B7EE2" w:rsidRDefault="002B7EE2" w:rsidP="002B7EE2">
      <w:pPr>
        <w:spacing w:line="360" w:lineRule="auto"/>
        <w:jc w:val="center"/>
        <w:rPr>
          <w:rFonts w:ascii="Arial" w:hAnsi="Arial" w:cs="Arial"/>
        </w:rPr>
      </w:pPr>
    </w:p>
    <w:p w14:paraId="311A1253" w14:textId="77777777" w:rsidR="002B7EE2" w:rsidRDefault="002B7EE2" w:rsidP="002B7EE2">
      <w:pPr>
        <w:spacing w:line="360" w:lineRule="auto"/>
        <w:jc w:val="center"/>
        <w:rPr>
          <w:rFonts w:ascii="Arial" w:hAnsi="Arial" w:cs="Arial"/>
        </w:rPr>
      </w:pPr>
    </w:p>
    <w:p w14:paraId="70300041" w14:textId="647329DE" w:rsidR="002B7EE2" w:rsidRPr="002B7EE2" w:rsidRDefault="002B7EE2" w:rsidP="002B7EE2">
      <w:pPr>
        <w:spacing w:line="360" w:lineRule="auto"/>
        <w:jc w:val="center"/>
        <w:rPr>
          <w:rFonts w:ascii="Arial" w:hAnsi="Arial" w:cs="Arial"/>
          <w:b/>
          <w:bCs/>
        </w:rPr>
      </w:pPr>
      <w:r w:rsidRPr="002B7EE2">
        <w:rPr>
          <w:rFonts w:ascii="Arial" w:hAnsi="Arial" w:cs="Arial"/>
          <w:b/>
          <w:bCs/>
        </w:rPr>
        <w:t>Student name: David-Cosmin Lungu</w:t>
      </w:r>
    </w:p>
    <w:p w14:paraId="6376ACCD" w14:textId="095D5C3C" w:rsidR="002B7EE2" w:rsidRPr="002B7EE2" w:rsidRDefault="002B7EE2" w:rsidP="002B7EE2">
      <w:pPr>
        <w:spacing w:line="360" w:lineRule="auto"/>
        <w:jc w:val="center"/>
        <w:rPr>
          <w:rFonts w:ascii="Arial" w:hAnsi="Arial" w:cs="Arial"/>
          <w:b/>
          <w:bCs/>
        </w:rPr>
      </w:pPr>
      <w:r w:rsidRPr="002B7EE2">
        <w:rPr>
          <w:rFonts w:ascii="Arial" w:hAnsi="Arial" w:cs="Arial"/>
          <w:b/>
          <w:bCs/>
        </w:rPr>
        <w:t>Student number:</w:t>
      </w:r>
      <w:r w:rsidR="00934605">
        <w:rPr>
          <w:rFonts w:ascii="Arial" w:hAnsi="Arial" w:cs="Arial"/>
          <w:b/>
          <w:bCs/>
        </w:rPr>
        <w:t xml:space="preserve"> 2314067</w:t>
      </w:r>
    </w:p>
    <w:p w14:paraId="0D2D37A3" w14:textId="5705C8CF" w:rsidR="002B7EE2" w:rsidRPr="002B7EE2" w:rsidRDefault="002B7EE2" w:rsidP="002B7EE2">
      <w:pPr>
        <w:spacing w:line="360" w:lineRule="auto"/>
        <w:jc w:val="center"/>
        <w:rPr>
          <w:rFonts w:ascii="Arial" w:hAnsi="Arial" w:cs="Arial"/>
          <w:b/>
          <w:bCs/>
        </w:rPr>
      </w:pPr>
      <w:r w:rsidRPr="002B7EE2">
        <w:rPr>
          <w:rFonts w:ascii="Arial" w:hAnsi="Arial" w:cs="Arial"/>
          <w:b/>
          <w:bCs/>
        </w:rPr>
        <w:t>Module code: LCBB40</w:t>
      </w:r>
      <w:r w:rsidR="00934605">
        <w:rPr>
          <w:rFonts w:ascii="Arial" w:hAnsi="Arial" w:cs="Arial"/>
          <w:b/>
          <w:bCs/>
        </w:rPr>
        <w:t>14</w:t>
      </w:r>
    </w:p>
    <w:p w14:paraId="74CC12CA" w14:textId="612BE7C0" w:rsidR="002B7EE2" w:rsidRDefault="002B7EE2" w:rsidP="002B7EE2">
      <w:pPr>
        <w:spacing w:line="360" w:lineRule="auto"/>
        <w:jc w:val="center"/>
        <w:rPr>
          <w:rFonts w:ascii="Arial" w:hAnsi="Arial" w:cs="Arial"/>
        </w:rPr>
      </w:pPr>
      <w:r w:rsidRPr="002B7EE2">
        <w:rPr>
          <w:rFonts w:ascii="Arial" w:hAnsi="Arial" w:cs="Arial"/>
          <w:b/>
          <w:bCs/>
        </w:rPr>
        <w:t xml:space="preserve">Lecturer name: </w:t>
      </w:r>
      <w:r w:rsidR="00934605">
        <w:rPr>
          <w:rFonts w:ascii="Arial" w:hAnsi="Arial" w:cs="Arial"/>
          <w:b/>
          <w:bCs/>
        </w:rPr>
        <w:t>Victor Mah</w:t>
      </w:r>
    </w:p>
    <w:p w14:paraId="568716F6" w14:textId="77777777" w:rsidR="002B7EE2" w:rsidRDefault="002B7EE2" w:rsidP="002B7EE2">
      <w:pPr>
        <w:spacing w:line="360" w:lineRule="auto"/>
        <w:jc w:val="center"/>
        <w:rPr>
          <w:rFonts w:ascii="Arial" w:hAnsi="Arial" w:cs="Arial"/>
        </w:rPr>
      </w:pPr>
    </w:p>
    <w:p w14:paraId="544479AD" w14:textId="77777777" w:rsidR="002B7EE2" w:rsidRDefault="002B7EE2" w:rsidP="002B7EE2">
      <w:pPr>
        <w:spacing w:line="360" w:lineRule="auto"/>
        <w:jc w:val="both"/>
        <w:rPr>
          <w:rFonts w:ascii="Arial" w:hAnsi="Arial" w:cs="Arial"/>
        </w:rPr>
      </w:pPr>
    </w:p>
    <w:p w14:paraId="3AE97BE2" w14:textId="77777777" w:rsidR="002B7EE2" w:rsidRDefault="002B7EE2" w:rsidP="002B7EE2">
      <w:pPr>
        <w:spacing w:line="360" w:lineRule="auto"/>
        <w:jc w:val="both"/>
        <w:rPr>
          <w:rFonts w:ascii="Arial" w:hAnsi="Arial" w:cs="Arial"/>
        </w:rPr>
      </w:pPr>
    </w:p>
    <w:p w14:paraId="4D775F9F" w14:textId="77777777" w:rsidR="002B7EE2" w:rsidRDefault="002B7EE2" w:rsidP="002B7EE2">
      <w:pPr>
        <w:spacing w:line="360" w:lineRule="auto"/>
        <w:jc w:val="both"/>
        <w:rPr>
          <w:rFonts w:ascii="Arial" w:hAnsi="Arial" w:cs="Arial"/>
        </w:rPr>
      </w:pPr>
    </w:p>
    <w:p w14:paraId="413D305F" w14:textId="77777777" w:rsidR="002B7EE2" w:rsidRDefault="002B7EE2" w:rsidP="002B7EE2">
      <w:pPr>
        <w:spacing w:line="360" w:lineRule="auto"/>
        <w:jc w:val="both"/>
        <w:rPr>
          <w:rFonts w:ascii="Arial" w:hAnsi="Arial" w:cs="Arial"/>
        </w:rPr>
      </w:pPr>
    </w:p>
    <w:p w14:paraId="2EFAB902" w14:textId="77777777" w:rsidR="002B7EE2" w:rsidRDefault="002B7EE2" w:rsidP="002B7EE2">
      <w:pPr>
        <w:spacing w:line="360" w:lineRule="auto"/>
        <w:jc w:val="both"/>
        <w:rPr>
          <w:rFonts w:ascii="Arial" w:hAnsi="Arial" w:cs="Arial"/>
        </w:rPr>
      </w:pPr>
    </w:p>
    <w:p w14:paraId="625D50A1" w14:textId="77777777" w:rsidR="002B7EE2" w:rsidRDefault="002B7EE2" w:rsidP="002B7EE2">
      <w:pPr>
        <w:spacing w:line="360" w:lineRule="auto"/>
        <w:jc w:val="both"/>
        <w:rPr>
          <w:rFonts w:ascii="Arial" w:hAnsi="Arial" w:cs="Arial"/>
        </w:rPr>
      </w:pPr>
    </w:p>
    <w:p w14:paraId="456239E4" w14:textId="77777777" w:rsidR="002B7EE2" w:rsidRDefault="002B7EE2" w:rsidP="002B7EE2">
      <w:pPr>
        <w:spacing w:line="360" w:lineRule="auto"/>
        <w:jc w:val="both"/>
        <w:rPr>
          <w:rFonts w:ascii="Arial" w:hAnsi="Arial" w:cs="Arial"/>
        </w:rPr>
      </w:pPr>
    </w:p>
    <w:p w14:paraId="7DA188C9" w14:textId="77777777" w:rsidR="002B7EE2" w:rsidRDefault="002B7EE2" w:rsidP="002B7EE2">
      <w:pPr>
        <w:spacing w:line="360" w:lineRule="auto"/>
        <w:jc w:val="both"/>
        <w:rPr>
          <w:rFonts w:ascii="Arial" w:hAnsi="Arial" w:cs="Arial"/>
        </w:rPr>
      </w:pPr>
    </w:p>
    <w:p w14:paraId="3DF7230F" w14:textId="77777777" w:rsidR="002B7EE2" w:rsidRDefault="002B7EE2" w:rsidP="002B7EE2">
      <w:pPr>
        <w:spacing w:line="360" w:lineRule="auto"/>
        <w:jc w:val="both"/>
        <w:rPr>
          <w:rFonts w:ascii="Arial" w:hAnsi="Arial" w:cs="Arial"/>
        </w:rPr>
      </w:pPr>
    </w:p>
    <w:p w14:paraId="6365787F" w14:textId="77777777" w:rsidR="002B7EE2" w:rsidRDefault="002B7EE2" w:rsidP="002B7EE2">
      <w:pPr>
        <w:spacing w:line="360" w:lineRule="auto"/>
        <w:jc w:val="both"/>
        <w:rPr>
          <w:rFonts w:ascii="Arial" w:hAnsi="Arial" w:cs="Arial"/>
        </w:rPr>
      </w:pPr>
    </w:p>
    <w:p w14:paraId="306FBAF7" w14:textId="77777777" w:rsidR="002B7EE2" w:rsidRDefault="002B7EE2" w:rsidP="002B7EE2">
      <w:pPr>
        <w:spacing w:line="360" w:lineRule="auto"/>
        <w:jc w:val="both"/>
        <w:rPr>
          <w:rFonts w:ascii="Arial" w:hAnsi="Arial" w:cs="Arial"/>
        </w:rPr>
      </w:pPr>
    </w:p>
    <w:p w14:paraId="291C93A0" w14:textId="10C95C52" w:rsidR="002B7EE2" w:rsidRDefault="002B7EE2" w:rsidP="002B7EE2">
      <w:pPr>
        <w:spacing w:line="360" w:lineRule="auto"/>
        <w:jc w:val="both"/>
        <w:rPr>
          <w:rFonts w:ascii="Arial" w:hAnsi="Arial" w:cs="Arial"/>
        </w:rPr>
      </w:pPr>
      <w:r>
        <w:rPr>
          <w:rFonts w:ascii="Arial" w:hAnsi="Arial" w:cs="Arial"/>
        </w:rPr>
        <w:t xml:space="preserve">Introduction </w:t>
      </w:r>
    </w:p>
    <w:p w14:paraId="76D04177" w14:textId="77777777" w:rsidR="002B7EE2" w:rsidRDefault="002B7EE2" w:rsidP="002B7EE2">
      <w:pPr>
        <w:spacing w:line="360" w:lineRule="auto"/>
        <w:jc w:val="both"/>
        <w:rPr>
          <w:rFonts w:ascii="Arial" w:hAnsi="Arial" w:cs="Arial"/>
        </w:rPr>
      </w:pPr>
    </w:p>
    <w:p w14:paraId="12B3AF63" w14:textId="77777777" w:rsidR="002B7EE2" w:rsidRDefault="002B7EE2" w:rsidP="002B7EE2">
      <w:pPr>
        <w:spacing w:line="360" w:lineRule="auto"/>
        <w:jc w:val="both"/>
        <w:rPr>
          <w:rFonts w:ascii="Arial" w:hAnsi="Arial" w:cs="Arial"/>
        </w:rPr>
      </w:pPr>
    </w:p>
    <w:p w14:paraId="71DE96AE" w14:textId="77777777" w:rsidR="002B7EE2" w:rsidRDefault="002B7EE2" w:rsidP="002B7EE2">
      <w:pPr>
        <w:spacing w:line="360" w:lineRule="auto"/>
        <w:jc w:val="both"/>
        <w:rPr>
          <w:rFonts w:ascii="Arial" w:hAnsi="Arial" w:cs="Arial"/>
        </w:rPr>
      </w:pPr>
    </w:p>
    <w:p w14:paraId="5EEC5557" w14:textId="125C16AD" w:rsidR="00DF41E1" w:rsidRPr="002B7EE2" w:rsidRDefault="00DF41E1" w:rsidP="002B7EE2">
      <w:pPr>
        <w:spacing w:line="360" w:lineRule="auto"/>
        <w:jc w:val="both"/>
        <w:rPr>
          <w:rFonts w:ascii="Arial" w:hAnsi="Arial" w:cs="Arial"/>
        </w:rPr>
      </w:pPr>
      <w:r w:rsidRPr="002B7EE2">
        <w:rPr>
          <w:rFonts w:ascii="Arial" w:hAnsi="Arial" w:cs="Arial"/>
        </w:rPr>
        <w:t>In today's global economy, corporate ethics and CSR have become an integral part of business strategies. Porter and Kramer (2024) stress that ethical conduct and social responsibility help organisations to act in a transparent, sustainable and responsible manner, with respect for stakeholders, including society and the environment. This is particularly important for the automotive industry, which is facing increasing pressure to address climate change, safety standards, regulatory compliance, and responsible innovation.</w:t>
      </w:r>
    </w:p>
    <w:p w14:paraId="2B92C379" w14:textId="77777777" w:rsidR="00DF41E1" w:rsidRPr="002B7EE2" w:rsidRDefault="00DF41E1" w:rsidP="002B7EE2">
      <w:pPr>
        <w:spacing w:line="360" w:lineRule="auto"/>
        <w:jc w:val="both"/>
        <w:rPr>
          <w:rFonts w:ascii="Arial" w:hAnsi="Arial" w:cs="Arial"/>
        </w:rPr>
      </w:pPr>
      <w:r w:rsidRPr="002B7EE2">
        <w:rPr>
          <w:rFonts w:ascii="Arial" w:hAnsi="Arial" w:cs="Arial"/>
        </w:rPr>
        <w:t xml:space="preserve"> This essay defines and explains the concepts of business ethics and corporate social responsibility using academic models such as the Carrollian Pyramid of Corporate Social Responsibility and the triple bottom line. The study focuses on how CSR policies are being implemented by Tesla, Toyota, and Volkswagen, with an emphasis on sustainability and ethical business practices. Crane and Matten (2021) define "business ethics" as the practice of making decisions and conducting business in accordance with a predetermined set of moral principles.</w:t>
      </w:r>
    </w:p>
    <w:p w14:paraId="695FD547" w14:textId="2D7F2A77" w:rsidR="00395EFC" w:rsidRPr="002B7EE2" w:rsidRDefault="00B8614D" w:rsidP="002B7EE2">
      <w:pPr>
        <w:spacing w:line="360" w:lineRule="auto"/>
        <w:jc w:val="both"/>
        <w:rPr>
          <w:rFonts w:ascii="Arial" w:hAnsi="Arial" w:cs="Arial"/>
        </w:rPr>
      </w:pPr>
      <w:r w:rsidRPr="002B7EE2">
        <w:rPr>
          <w:rFonts w:ascii="Arial" w:hAnsi="Arial" w:cs="Arial"/>
        </w:rPr>
        <w:t>Business ethics differs from CSR in that business ethics refers to the moral principles that guide decision-making and behaviour within a company, while CSR refers to the organisation’</w:t>
      </w:r>
      <w:r w:rsidR="00E818FE" w:rsidRPr="002B7EE2">
        <w:rPr>
          <w:rFonts w:ascii="Arial" w:hAnsi="Arial" w:cs="Arial"/>
        </w:rPr>
        <w:t xml:space="preserve">s broader responsibility towards society, the environment, and the economy beyond legal obligations. </w:t>
      </w:r>
      <w:r w:rsidR="00DF41E1" w:rsidRPr="002B7EE2">
        <w:rPr>
          <w:rFonts w:ascii="Arial" w:hAnsi="Arial" w:cs="Arial"/>
        </w:rPr>
        <w:t>According to Carroll (1991), CSR is a term used to describe the activities of undertakings which contribute to the environment, the economy and society. Corporate social responsibility (CSR) includes philanthropy, environmental protection, and fair work standards.</w:t>
      </w:r>
    </w:p>
    <w:p w14:paraId="3A018CA2" w14:textId="429AFAC6" w:rsidR="00DF41E1" w:rsidRPr="002B7EE2" w:rsidRDefault="00DF41E1" w:rsidP="002B7EE2">
      <w:pPr>
        <w:spacing w:line="360" w:lineRule="auto"/>
        <w:jc w:val="both"/>
        <w:rPr>
          <w:rFonts w:ascii="Arial" w:hAnsi="Arial" w:cs="Arial"/>
        </w:rPr>
      </w:pPr>
      <w:r w:rsidRPr="002B7EE2">
        <w:rPr>
          <w:rFonts w:ascii="Arial" w:hAnsi="Arial" w:cs="Arial"/>
        </w:rPr>
        <w:t xml:space="preserve">Carroll's CSR Pyramid (1991) is one of the most well-known approaches </w:t>
      </w:r>
      <w:r w:rsidR="006D08EC" w:rsidRPr="002B7EE2">
        <w:rPr>
          <w:rFonts w:ascii="Arial" w:hAnsi="Arial" w:cs="Arial"/>
        </w:rPr>
        <w:t>to</w:t>
      </w:r>
      <w:r w:rsidRPr="002B7EE2">
        <w:rPr>
          <w:rFonts w:ascii="Arial" w:hAnsi="Arial" w:cs="Arial"/>
        </w:rPr>
        <w:t xml:space="preserve"> explaining CSR.  </w:t>
      </w:r>
      <w:r w:rsidR="00E818FE" w:rsidRPr="002B7EE2">
        <w:rPr>
          <w:rFonts w:ascii="Arial" w:hAnsi="Arial" w:cs="Arial"/>
        </w:rPr>
        <w:t>Carroll (1991) identifies four levels of CSR responsibility: economic, legal, ethical, and philanthropic</w:t>
      </w:r>
      <w:r w:rsidRPr="002B7EE2">
        <w:rPr>
          <w:rFonts w:ascii="Arial" w:hAnsi="Arial" w:cs="Arial"/>
        </w:rPr>
        <w:t xml:space="preserve">.  At the economic level, making money is seen as very </w:t>
      </w:r>
      <w:r w:rsidRPr="002B7EE2">
        <w:rPr>
          <w:rFonts w:ascii="Arial" w:hAnsi="Arial" w:cs="Arial"/>
        </w:rPr>
        <w:lastRenderedPageBreak/>
        <w:t xml:space="preserve">important for businesses to stay open.  Businesses are legally required to abide by the established laws and regulations. Businesses are expected by the ethical level to act fairly and prevent harm even when it is not required by law. </w:t>
      </w:r>
      <w:r w:rsidR="00E818FE" w:rsidRPr="002B7EE2">
        <w:rPr>
          <w:rFonts w:ascii="Arial" w:hAnsi="Arial" w:cs="Arial"/>
        </w:rPr>
        <w:t xml:space="preserve">The philanthropic level involves voluntary contributions to society, such as charity or community development. </w:t>
      </w:r>
      <w:r w:rsidRPr="002B7EE2">
        <w:rPr>
          <w:rFonts w:ascii="Arial" w:hAnsi="Arial" w:cs="Arial"/>
        </w:rPr>
        <w:t xml:space="preserve">Toyota demonstrates these obligations in the automotive sector by </w:t>
      </w:r>
      <w:r w:rsidR="006D08EC" w:rsidRPr="002B7EE2">
        <w:rPr>
          <w:rFonts w:ascii="Arial" w:hAnsi="Arial" w:cs="Arial"/>
        </w:rPr>
        <w:t>prioritising</w:t>
      </w:r>
      <w:r w:rsidRPr="002B7EE2">
        <w:rPr>
          <w:rFonts w:ascii="Arial" w:hAnsi="Arial" w:cs="Arial"/>
        </w:rPr>
        <w:t xml:space="preserve"> profits, adhering to safety standards, creating hybrid technologies in an ethical manner, and taking part in </w:t>
      </w:r>
      <w:r w:rsidR="00B8614D" w:rsidRPr="002B7EE2">
        <w:rPr>
          <w:rFonts w:ascii="Arial" w:hAnsi="Arial" w:cs="Arial"/>
        </w:rPr>
        <w:t>neighbourhood</w:t>
      </w:r>
      <w:r w:rsidRPr="002B7EE2">
        <w:rPr>
          <w:rFonts w:ascii="Arial" w:hAnsi="Arial" w:cs="Arial"/>
        </w:rPr>
        <w:t xml:space="preserve"> initiatives like environmental education </w:t>
      </w:r>
      <w:r w:rsidR="00B8614D" w:rsidRPr="002B7EE2">
        <w:rPr>
          <w:rFonts w:ascii="Arial" w:hAnsi="Arial" w:cs="Arial"/>
        </w:rPr>
        <w:t>programmes</w:t>
      </w:r>
      <w:r w:rsidRPr="002B7EE2">
        <w:rPr>
          <w:rFonts w:ascii="Arial" w:hAnsi="Arial" w:cs="Arial"/>
        </w:rPr>
        <w:t xml:space="preserve"> (Toyota, 2023). Another significant framework is Elkington's (1997) Triple Bottom Line (TBL). </w:t>
      </w:r>
      <w:r w:rsidR="00E818FE" w:rsidRPr="002B7EE2">
        <w:rPr>
          <w:rFonts w:ascii="Arial" w:hAnsi="Arial" w:cs="Arial"/>
        </w:rPr>
        <w:t xml:space="preserve">It assesses performance in three areas: profit (economic), people (social), and planet (environmental) (Elkington, 1997). </w:t>
      </w:r>
      <w:r w:rsidRPr="002B7EE2">
        <w:rPr>
          <w:rFonts w:ascii="Arial" w:hAnsi="Arial" w:cs="Arial"/>
        </w:rPr>
        <w:t xml:space="preserve">Businesses are evaluated in the "people" dimension based on how they handle their clients, employees, and communities. The "planet" factor concentrates on environmental impacts like resource consumption and carbon emissions. Businesses </w:t>
      </w:r>
      <w:r w:rsidR="00B8614D" w:rsidRPr="002B7EE2">
        <w:rPr>
          <w:rFonts w:ascii="Arial" w:hAnsi="Arial" w:cs="Arial"/>
        </w:rPr>
        <w:t>can</w:t>
      </w:r>
      <w:r w:rsidRPr="002B7EE2">
        <w:rPr>
          <w:rFonts w:ascii="Arial" w:hAnsi="Arial" w:cs="Arial"/>
        </w:rPr>
        <w:t xml:space="preserve"> continue operating because of the "profit" factor.</w:t>
      </w:r>
    </w:p>
    <w:p w14:paraId="687CE5AF" w14:textId="0AF3E452" w:rsidR="00E818FE" w:rsidRPr="002B7EE2" w:rsidRDefault="00DF41E1" w:rsidP="002B7EE2">
      <w:pPr>
        <w:spacing w:line="360" w:lineRule="auto"/>
        <w:jc w:val="both"/>
        <w:rPr>
          <w:rFonts w:ascii="Arial" w:hAnsi="Arial" w:cs="Arial"/>
        </w:rPr>
      </w:pPr>
      <w:r w:rsidRPr="002B7EE2">
        <w:rPr>
          <w:rFonts w:ascii="Arial" w:hAnsi="Arial" w:cs="Arial"/>
        </w:rPr>
        <w:t xml:space="preserve">   </w:t>
      </w:r>
      <w:r w:rsidR="00E818FE" w:rsidRPr="002B7EE2">
        <w:rPr>
          <w:rFonts w:ascii="Arial" w:hAnsi="Arial" w:cs="Arial"/>
        </w:rPr>
        <w:t>Tesla exemplifies the TBL approach by prioritising the ‘</w:t>
      </w:r>
      <w:r w:rsidR="009017ED" w:rsidRPr="002B7EE2">
        <w:rPr>
          <w:rFonts w:ascii="Arial" w:hAnsi="Arial" w:cs="Arial"/>
        </w:rPr>
        <w:t>planet’ dimension through electric vehicle production and carbon reduction efforts.</w:t>
      </w:r>
    </w:p>
    <w:p w14:paraId="709A0F30" w14:textId="4E934F00" w:rsidR="00DF41E1" w:rsidRPr="002B7EE2" w:rsidRDefault="00DF41E1" w:rsidP="002B7EE2">
      <w:pPr>
        <w:spacing w:line="360" w:lineRule="auto"/>
        <w:jc w:val="both"/>
        <w:rPr>
          <w:rFonts w:ascii="Arial" w:hAnsi="Arial" w:cs="Arial"/>
        </w:rPr>
      </w:pPr>
      <w:r w:rsidRPr="002B7EE2">
        <w:rPr>
          <w:rFonts w:ascii="Arial" w:hAnsi="Arial" w:cs="Arial"/>
        </w:rPr>
        <w:t xml:space="preserve">and aims to be carbon </w:t>
      </w:r>
      <w:r w:rsidR="00B8614D" w:rsidRPr="002B7EE2">
        <w:rPr>
          <w:rFonts w:ascii="Arial" w:hAnsi="Arial" w:cs="Arial"/>
        </w:rPr>
        <w:t>neutral.</w:t>
      </w:r>
      <w:r w:rsidRPr="002B7EE2">
        <w:rPr>
          <w:rFonts w:ascii="Arial" w:hAnsi="Arial" w:cs="Arial"/>
        </w:rPr>
        <w:t xml:space="preserve"> While it has been praised for its innovative products and safe working conditions at its plants, the company has also been criticised for how it treats its workers (people) and how it treats the laws that protect them (laws).</w:t>
      </w:r>
    </w:p>
    <w:p w14:paraId="449F66EB" w14:textId="72A62042" w:rsidR="00DF41E1" w:rsidRPr="002B7EE2" w:rsidRDefault="00DF41E1" w:rsidP="002B7EE2">
      <w:pPr>
        <w:spacing w:line="360" w:lineRule="auto"/>
        <w:jc w:val="both"/>
        <w:rPr>
          <w:rFonts w:ascii="Arial" w:hAnsi="Arial" w:cs="Arial"/>
        </w:rPr>
      </w:pPr>
      <w:r w:rsidRPr="002B7EE2">
        <w:rPr>
          <w:rFonts w:ascii="Arial" w:hAnsi="Arial" w:cs="Arial"/>
        </w:rPr>
        <w:t xml:space="preserve">Tesla, Toyota, and Volkswagen are examples of car companies that use ethics and CSR in their </w:t>
      </w:r>
      <w:r w:rsidR="00B8614D" w:rsidRPr="002B7EE2">
        <w:rPr>
          <w:rFonts w:ascii="Arial" w:hAnsi="Arial" w:cs="Arial"/>
        </w:rPr>
        <w:t>work.</w:t>
      </w:r>
      <w:r w:rsidRPr="002B7EE2">
        <w:rPr>
          <w:rFonts w:ascii="Arial" w:hAnsi="Arial" w:cs="Arial"/>
        </w:rPr>
        <w:t xml:space="preserve"> Tesla is a leader in sustainability because it makes cars that run on electricity, cuts down on greenhouse gas emissions, and comes up with innovative ways to make energy (Tesla, </w:t>
      </w:r>
      <w:r w:rsidR="00B8614D" w:rsidRPr="002B7EE2">
        <w:rPr>
          <w:rFonts w:ascii="Arial" w:hAnsi="Arial" w:cs="Arial"/>
        </w:rPr>
        <w:t>2023).</w:t>
      </w:r>
      <w:r w:rsidRPr="002B7EE2">
        <w:rPr>
          <w:rFonts w:ascii="Arial" w:hAnsi="Arial" w:cs="Arial"/>
        </w:rPr>
        <w:t xml:space="preserve"> </w:t>
      </w:r>
      <w:r w:rsidR="009017ED" w:rsidRPr="002B7EE2">
        <w:rPr>
          <w:rFonts w:ascii="Arial" w:hAnsi="Arial" w:cs="Arial"/>
        </w:rPr>
        <w:t xml:space="preserve">Critics argue that Tesla’s reliance on cobalt sourced from the Democratic Republic of Congo raises ethical concerns, including child labour and unsafe working conditions </w:t>
      </w:r>
      <w:r w:rsidRPr="002B7EE2">
        <w:rPr>
          <w:rFonts w:ascii="Arial" w:hAnsi="Arial" w:cs="Arial"/>
        </w:rPr>
        <w:t xml:space="preserve">(Amnesty International, </w:t>
      </w:r>
      <w:r w:rsidR="00B8614D" w:rsidRPr="002B7EE2">
        <w:rPr>
          <w:rFonts w:ascii="Arial" w:hAnsi="Arial" w:cs="Arial"/>
        </w:rPr>
        <w:t>2023).</w:t>
      </w:r>
      <w:r w:rsidRPr="002B7EE2">
        <w:rPr>
          <w:rFonts w:ascii="Arial" w:hAnsi="Arial" w:cs="Arial"/>
        </w:rPr>
        <w:t xml:space="preserve"> These stories illustrate the tension between environmental innovation and ethical, responsible provision.</w:t>
      </w:r>
    </w:p>
    <w:p w14:paraId="236744CF" w14:textId="09968834" w:rsidR="00DF41E1" w:rsidRPr="002B7EE2" w:rsidRDefault="00DF41E1" w:rsidP="002B7EE2">
      <w:pPr>
        <w:spacing w:line="360" w:lineRule="auto"/>
        <w:jc w:val="both"/>
        <w:rPr>
          <w:rFonts w:ascii="Arial" w:hAnsi="Arial" w:cs="Arial"/>
        </w:rPr>
      </w:pPr>
      <w:r w:rsidRPr="002B7EE2">
        <w:rPr>
          <w:rFonts w:ascii="Arial" w:hAnsi="Arial" w:cs="Arial"/>
        </w:rPr>
        <w:t xml:space="preserve"> On the other hand, Toyota has consolidated its image of a responsible company </w:t>
      </w:r>
      <w:r w:rsidR="00B8614D" w:rsidRPr="002B7EE2">
        <w:rPr>
          <w:rFonts w:ascii="Arial" w:hAnsi="Arial" w:cs="Arial"/>
        </w:rPr>
        <w:t>using</w:t>
      </w:r>
      <w:r w:rsidRPr="002B7EE2">
        <w:rPr>
          <w:rFonts w:ascii="Arial" w:hAnsi="Arial" w:cs="Arial"/>
        </w:rPr>
        <w:t xml:space="preserve"> products that are safe for consumers and long-term maintenance strategies.  With the introduction of the Prius model, the company became a pioneer in hybrid road technology and set a goal to achieve carbon neutrality by 2050 (Toyota, 2023).  However, reputation was damaged during the crisis that caused millions of cars to be </w:t>
      </w:r>
      <w:r w:rsidR="009017ED" w:rsidRPr="002B7EE2">
        <w:rPr>
          <w:rFonts w:ascii="Arial" w:hAnsi="Arial" w:cs="Arial"/>
        </w:rPr>
        <w:t>recalled</w:t>
      </w:r>
      <w:r w:rsidRPr="002B7EE2">
        <w:rPr>
          <w:rFonts w:ascii="Arial" w:hAnsi="Arial" w:cs="Arial"/>
        </w:rPr>
        <w:t xml:space="preserve"> between 2009 and 2010 due to some defects that led to uncontrollable </w:t>
      </w:r>
      <w:r w:rsidRPr="002B7EE2">
        <w:rPr>
          <w:rFonts w:ascii="Arial" w:hAnsi="Arial" w:cs="Arial"/>
        </w:rPr>
        <w:lastRenderedPageBreak/>
        <w:t xml:space="preserve">acceleration.  </w:t>
      </w:r>
      <w:r w:rsidR="00B8614D" w:rsidRPr="002B7EE2">
        <w:rPr>
          <w:rFonts w:ascii="Arial" w:hAnsi="Arial" w:cs="Arial"/>
        </w:rPr>
        <w:t>Considering</w:t>
      </w:r>
      <w:r w:rsidRPr="002B7EE2">
        <w:rPr>
          <w:rFonts w:ascii="Arial" w:hAnsi="Arial" w:cs="Arial"/>
        </w:rPr>
        <w:t xml:space="preserve"> all of this, Toyota has shown its moral and legal responsibility by working with authorities and assuming responsibility for its employees (BBC, 2010), which is consistent with the legal and ethical standards of </w:t>
      </w:r>
      <w:r w:rsidR="00B8614D" w:rsidRPr="002B7EE2">
        <w:rPr>
          <w:rFonts w:ascii="Arial" w:hAnsi="Arial" w:cs="Arial"/>
        </w:rPr>
        <w:t>Pyramidal</w:t>
      </w:r>
      <w:r w:rsidRPr="002B7EE2">
        <w:rPr>
          <w:rFonts w:ascii="Arial" w:hAnsi="Arial" w:cs="Arial"/>
        </w:rPr>
        <w:t xml:space="preserve"> CSR, which he owns.</w:t>
      </w:r>
    </w:p>
    <w:p w14:paraId="4E175D92" w14:textId="04E08491" w:rsidR="006D08EC" w:rsidRPr="002B7EE2" w:rsidRDefault="006D08EC" w:rsidP="002B7EE2">
      <w:pPr>
        <w:spacing w:line="360" w:lineRule="auto"/>
        <w:jc w:val="both"/>
        <w:rPr>
          <w:rFonts w:ascii="Arial" w:hAnsi="Arial" w:cs="Arial"/>
        </w:rPr>
      </w:pPr>
      <w:r w:rsidRPr="002B7EE2">
        <w:rPr>
          <w:rFonts w:ascii="Arial" w:hAnsi="Arial" w:cs="Arial"/>
        </w:rPr>
        <w:t xml:space="preserve">Volkswagen is one of the most notable examples of </w:t>
      </w:r>
      <w:r w:rsidR="009017ED" w:rsidRPr="002B7EE2">
        <w:rPr>
          <w:rFonts w:ascii="Arial" w:hAnsi="Arial" w:cs="Arial"/>
        </w:rPr>
        <w:t xml:space="preserve">ethical failure </w:t>
      </w:r>
      <w:r w:rsidRPr="002B7EE2">
        <w:rPr>
          <w:rFonts w:ascii="Arial" w:hAnsi="Arial" w:cs="Arial"/>
        </w:rPr>
        <w:t xml:space="preserve">in the automotive industry.  As a result of the </w:t>
      </w:r>
      <w:r w:rsidR="009017ED" w:rsidRPr="002B7EE2">
        <w:rPr>
          <w:rFonts w:ascii="Arial" w:hAnsi="Arial" w:cs="Arial"/>
        </w:rPr>
        <w:t xml:space="preserve">diesel gate </w:t>
      </w:r>
      <w:r w:rsidR="00B8614D" w:rsidRPr="002B7EE2">
        <w:rPr>
          <w:rFonts w:ascii="Arial" w:hAnsi="Arial" w:cs="Arial"/>
        </w:rPr>
        <w:t>crisis</w:t>
      </w:r>
      <w:r w:rsidRPr="002B7EE2">
        <w:rPr>
          <w:rFonts w:ascii="Arial" w:hAnsi="Arial" w:cs="Arial"/>
        </w:rPr>
        <w:t xml:space="preserve"> that occurred in 2015, the reputation of the company has been severely damaged. This is </w:t>
      </w:r>
      <w:r w:rsidR="00B8614D" w:rsidRPr="002B7EE2">
        <w:rPr>
          <w:rFonts w:ascii="Arial" w:hAnsi="Arial" w:cs="Arial"/>
        </w:rPr>
        <w:t>even though</w:t>
      </w:r>
      <w:r w:rsidRPr="002B7EE2">
        <w:rPr>
          <w:rFonts w:ascii="Arial" w:hAnsi="Arial" w:cs="Arial"/>
        </w:rPr>
        <w:t xml:space="preserve"> the company has been supporting public engagement in the direction of sustainability with the introduction of electric ID games and promises of environmentally friendly production.  During the process of installing a program that was designed to falsify emission tests, </w:t>
      </w:r>
      <w:r w:rsidR="009017ED" w:rsidRPr="002B7EE2">
        <w:rPr>
          <w:rFonts w:ascii="Arial" w:hAnsi="Arial" w:cs="Arial"/>
        </w:rPr>
        <w:t>Volkswagen exceeded</w:t>
      </w:r>
      <w:r w:rsidRPr="002B7EE2">
        <w:rPr>
          <w:rFonts w:ascii="Arial" w:hAnsi="Arial" w:cs="Arial"/>
        </w:rPr>
        <w:t xml:space="preserve"> </w:t>
      </w:r>
      <w:r w:rsidR="009017ED" w:rsidRPr="002B7EE2">
        <w:rPr>
          <w:rFonts w:ascii="Arial" w:hAnsi="Arial" w:cs="Arial"/>
        </w:rPr>
        <w:t xml:space="preserve">by up to 40 times the legal nitrogen oxide limit </w:t>
      </w:r>
      <w:r w:rsidRPr="002B7EE2">
        <w:rPr>
          <w:rFonts w:ascii="Arial" w:hAnsi="Arial" w:cs="Arial"/>
        </w:rPr>
        <w:t>(</w:t>
      </w:r>
      <w:r w:rsidR="00B8614D" w:rsidRPr="002B7EE2">
        <w:rPr>
          <w:rFonts w:ascii="Arial" w:hAnsi="Arial" w:cs="Arial"/>
        </w:rPr>
        <w:t>Hutten</w:t>
      </w:r>
      <w:r w:rsidRPr="002B7EE2">
        <w:rPr>
          <w:rFonts w:ascii="Arial" w:hAnsi="Arial" w:cs="Arial"/>
        </w:rPr>
        <w:t>, 2015).  This practice constitutes a gross violation of the legal and ethical responsibilities that were outlined in the Carroll model, so undermining the trust of the public and the authority structure.  Ultimately, the company has endeavoured to re-establish its image by making investments in the field of electromobility and by strengthening its political adherence.</w:t>
      </w:r>
    </w:p>
    <w:p w14:paraId="1CBA4E3A" w14:textId="55DD3023" w:rsidR="006D08EC" w:rsidRPr="002B7EE2" w:rsidRDefault="006D08EC" w:rsidP="002B7EE2">
      <w:pPr>
        <w:spacing w:line="360" w:lineRule="auto"/>
        <w:jc w:val="both"/>
        <w:rPr>
          <w:rFonts w:ascii="Arial" w:hAnsi="Arial" w:cs="Arial"/>
        </w:rPr>
      </w:pPr>
      <w:r w:rsidRPr="002B7EE2">
        <w:rPr>
          <w:rFonts w:ascii="Arial" w:hAnsi="Arial" w:cs="Arial"/>
        </w:rPr>
        <w:t xml:space="preserve"> When taken as a whole, these examples demonstrate that the level of success differs significantly when the automotive industry attempts to include ethics and corporate social responsibility </w:t>
      </w:r>
      <w:r w:rsidR="00B8614D" w:rsidRPr="002B7EE2">
        <w:rPr>
          <w:rFonts w:ascii="Arial" w:hAnsi="Arial" w:cs="Arial"/>
        </w:rPr>
        <w:t>in</w:t>
      </w:r>
      <w:r w:rsidRPr="002B7EE2">
        <w:rPr>
          <w:rFonts w:ascii="Arial" w:hAnsi="Arial" w:cs="Arial"/>
        </w:rPr>
        <w:t xml:space="preserve"> its business strategy.  Even if Tesla is a leader in environmentally friendly innovation, the company faces challenges when it comes to adhering to ethical standards of labour.  Toyota has been successful in striking a balance between profitability, social responsibility, and regulatory compliance.  The Volkswagen company demonstrates how a lack of ethics may have a significant impact on a company's reputation, as well as how corporate social responsibility can become a tool for institutional reform.</w:t>
      </w:r>
    </w:p>
    <w:p w14:paraId="3DFBBDB9" w14:textId="75C17E28" w:rsidR="006D08EC" w:rsidRPr="002B7EE2" w:rsidRDefault="006D08EC" w:rsidP="002B7EE2">
      <w:pPr>
        <w:spacing w:line="360" w:lineRule="auto"/>
        <w:jc w:val="both"/>
        <w:rPr>
          <w:rFonts w:ascii="Arial" w:hAnsi="Arial" w:cs="Arial"/>
        </w:rPr>
      </w:pPr>
      <w:r w:rsidRPr="002B7EE2">
        <w:rPr>
          <w:rFonts w:ascii="Arial" w:hAnsi="Arial" w:cs="Arial"/>
        </w:rPr>
        <w:t xml:space="preserve">In </w:t>
      </w:r>
      <w:r w:rsidRPr="002B7EE2">
        <w:rPr>
          <w:rFonts w:ascii="Arial" w:hAnsi="Arial" w:cs="Arial"/>
        </w:rPr>
        <w:t>conclusion</w:t>
      </w:r>
      <w:r w:rsidRPr="002B7EE2">
        <w:rPr>
          <w:rFonts w:ascii="Arial" w:hAnsi="Arial" w:cs="Arial"/>
        </w:rPr>
        <w:t xml:space="preserve">, the continued success of the automotive industry depends on CSR and ethical business practices. Carroll's 'CSR </w:t>
      </w:r>
      <w:r w:rsidR="00B8614D" w:rsidRPr="002B7EE2">
        <w:rPr>
          <w:rFonts w:ascii="Arial" w:hAnsi="Arial" w:cs="Arial"/>
        </w:rPr>
        <w:t>Pyramidal</w:t>
      </w:r>
      <w:r w:rsidRPr="002B7EE2">
        <w:rPr>
          <w:rFonts w:ascii="Arial" w:hAnsi="Arial" w:cs="Arial"/>
        </w:rPr>
        <w:t>' and 'Three Bottom Line' are two case studies that show that long-term success cannot be based solely on financial gain; it also requires supporting others, protecting the environment and meeting regulatory standards.</w:t>
      </w:r>
      <w:r w:rsidR="002B7EE2" w:rsidRPr="002B7EE2">
        <w:rPr>
          <w:rFonts w:ascii="Arial" w:hAnsi="Arial" w:cs="Arial"/>
        </w:rPr>
        <w:t xml:space="preserve"> These case studies demonstrate the impact of ethical and unethical practices on corporate reputation, stakeholder trust, and long-term success</w:t>
      </w:r>
      <w:r w:rsidR="00B8614D" w:rsidRPr="002B7EE2">
        <w:rPr>
          <w:rFonts w:ascii="Arial" w:hAnsi="Arial" w:cs="Arial"/>
        </w:rPr>
        <w:t xml:space="preserve">. </w:t>
      </w:r>
      <w:r w:rsidRPr="002B7EE2">
        <w:rPr>
          <w:rFonts w:ascii="Arial" w:hAnsi="Arial" w:cs="Arial"/>
        </w:rPr>
        <w:t xml:space="preserve">The importance of being honest, transparent and accountable to all stakeholders in business decisions cannot be overemphasised, particularly as the electricity sector </w:t>
      </w:r>
      <w:r w:rsidRPr="002B7EE2">
        <w:rPr>
          <w:rFonts w:ascii="Arial" w:hAnsi="Arial" w:cs="Arial"/>
        </w:rPr>
        <w:lastRenderedPageBreak/>
        <w:t xml:space="preserve">moves towards electrification and climate neutrality. In this regard, CSR and ethics serve not just as moral </w:t>
      </w:r>
      <w:r w:rsidR="00B8614D" w:rsidRPr="002B7EE2">
        <w:rPr>
          <w:rFonts w:ascii="Arial" w:hAnsi="Arial" w:cs="Arial"/>
        </w:rPr>
        <w:t>imperatives but</w:t>
      </w:r>
      <w:r w:rsidRPr="002B7EE2">
        <w:rPr>
          <w:rFonts w:ascii="Arial" w:hAnsi="Arial" w:cs="Arial"/>
        </w:rPr>
        <w:t xml:space="preserve"> also as essential foundations for fostering creativity, adaptability, and competitiveness within the global economy.</w:t>
      </w:r>
    </w:p>
    <w:p w14:paraId="389E9533" w14:textId="77777777" w:rsidR="006D08EC" w:rsidRPr="002B7EE2" w:rsidRDefault="006D08EC" w:rsidP="002B7EE2">
      <w:pPr>
        <w:spacing w:line="360" w:lineRule="auto"/>
        <w:jc w:val="both"/>
        <w:rPr>
          <w:rFonts w:ascii="Arial" w:hAnsi="Arial" w:cs="Arial"/>
        </w:rPr>
      </w:pPr>
    </w:p>
    <w:p w14:paraId="2B013143" w14:textId="76037686" w:rsidR="006D08EC" w:rsidRPr="006D08EC" w:rsidRDefault="006D08EC" w:rsidP="002B7EE2">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r w:rsidRPr="006D08EC">
        <w:rPr>
          <w:rFonts w:ascii="Arial" w:eastAsia="Times New Roman" w:hAnsi="Arial" w:cs="Arial"/>
          <w:b/>
          <w:bCs/>
          <w:color w:val="000000"/>
          <w:kern w:val="0"/>
          <w:lang w:eastAsia="en-GB"/>
          <w14:ligatures w14:val="none"/>
        </w:rPr>
        <w:t xml:space="preserve">References </w:t>
      </w:r>
    </w:p>
    <w:p w14:paraId="67CBA39D" w14:textId="2E50B733" w:rsidR="006D08EC" w:rsidRPr="006D08EC" w:rsidRDefault="006D08EC" w:rsidP="002B7EE2">
      <w:pPr>
        <w:spacing w:before="100" w:beforeAutospacing="1" w:after="100" w:afterAutospacing="1" w:line="360" w:lineRule="auto"/>
        <w:jc w:val="both"/>
        <w:rPr>
          <w:rFonts w:ascii="Arial" w:eastAsia="Times New Roman" w:hAnsi="Arial" w:cs="Arial"/>
          <w:color w:val="000000"/>
          <w:kern w:val="0"/>
          <w:lang w:eastAsia="en-GB"/>
          <w14:ligatures w14:val="none"/>
        </w:rPr>
      </w:pPr>
      <w:r w:rsidRPr="006D08EC">
        <w:rPr>
          <w:rFonts w:ascii="Arial" w:eastAsia="Times New Roman" w:hAnsi="Arial" w:cs="Arial"/>
          <w:color w:val="000000"/>
          <w:kern w:val="0"/>
          <w:lang w:eastAsia="en-GB"/>
          <w14:ligatures w14:val="none"/>
        </w:rPr>
        <w:t xml:space="preserve">Amnesty International </w:t>
      </w:r>
      <w:r w:rsidR="00B8614D" w:rsidRPr="002B7EE2">
        <w:rPr>
          <w:rFonts w:ascii="Arial" w:eastAsia="Times New Roman" w:hAnsi="Arial" w:cs="Arial"/>
          <w:color w:val="000000"/>
          <w:kern w:val="0"/>
          <w:lang w:eastAsia="en-GB"/>
          <w14:ligatures w14:val="none"/>
        </w:rPr>
        <w:t xml:space="preserve">(2023)  </w:t>
      </w:r>
      <w:r w:rsidRPr="006D08EC">
        <w:rPr>
          <w:rFonts w:ascii="Arial" w:eastAsia="Times New Roman" w:hAnsi="Arial" w:cs="Arial"/>
          <w:i/>
          <w:iCs/>
          <w:color w:val="000000"/>
          <w:kern w:val="0"/>
          <w:lang w:eastAsia="en-GB"/>
          <w14:ligatures w14:val="none"/>
        </w:rPr>
        <w:t>The dark side of Tesla’s supply chain</w:t>
      </w:r>
      <w:r w:rsidRPr="006D08EC">
        <w:rPr>
          <w:rFonts w:ascii="Arial" w:eastAsia="Times New Roman" w:hAnsi="Arial" w:cs="Arial"/>
          <w:color w:val="000000"/>
          <w:kern w:val="0"/>
          <w:lang w:eastAsia="en-GB"/>
          <w14:ligatures w14:val="none"/>
        </w:rPr>
        <w:t>.</w:t>
      </w:r>
      <w:r w:rsidRPr="006D08EC">
        <w:rPr>
          <w:rFonts w:ascii="Arial" w:eastAsia="Times New Roman" w:hAnsi="Arial" w:cs="Arial"/>
          <w:color w:val="000000"/>
          <w:kern w:val="0"/>
          <w:lang w:eastAsia="en-GB"/>
          <w14:ligatures w14:val="none"/>
        </w:rPr>
        <w:br/>
        <w:t xml:space="preserve">BBC News </w:t>
      </w:r>
      <w:r w:rsidR="00B8614D" w:rsidRPr="002B7EE2">
        <w:rPr>
          <w:rFonts w:ascii="Arial" w:eastAsia="Times New Roman" w:hAnsi="Arial" w:cs="Arial"/>
          <w:color w:val="000000"/>
          <w:kern w:val="0"/>
          <w:lang w:eastAsia="en-GB"/>
          <w14:ligatures w14:val="none"/>
        </w:rPr>
        <w:t xml:space="preserve">(2010).  </w:t>
      </w:r>
      <w:r w:rsidRPr="006D08EC">
        <w:rPr>
          <w:rFonts w:ascii="Arial" w:eastAsia="Times New Roman" w:hAnsi="Arial" w:cs="Arial"/>
          <w:i/>
          <w:iCs/>
          <w:color w:val="000000"/>
          <w:kern w:val="0"/>
          <w:lang w:eastAsia="en-GB"/>
          <w14:ligatures w14:val="none"/>
        </w:rPr>
        <w:t>Toyota to recall millions of vehicles over safety issues</w:t>
      </w:r>
      <w:r w:rsidRPr="006D08EC">
        <w:rPr>
          <w:rFonts w:ascii="Arial" w:eastAsia="Times New Roman" w:hAnsi="Arial" w:cs="Arial"/>
          <w:color w:val="000000"/>
          <w:kern w:val="0"/>
          <w:lang w:eastAsia="en-GB"/>
          <w14:ligatures w14:val="none"/>
        </w:rPr>
        <w:t>.</w:t>
      </w:r>
      <w:r w:rsidRPr="006D08EC">
        <w:rPr>
          <w:rFonts w:ascii="Arial" w:eastAsia="Times New Roman" w:hAnsi="Arial" w:cs="Arial"/>
          <w:color w:val="000000"/>
          <w:kern w:val="0"/>
          <w:lang w:eastAsia="en-GB"/>
          <w14:ligatures w14:val="none"/>
        </w:rPr>
        <w:br/>
        <w:t xml:space="preserve">Carroll, A.B. (1991) ‘The pyramid of corporate social </w:t>
      </w:r>
      <w:r w:rsidR="00B8614D" w:rsidRPr="002B7EE2">
        <w:rPr>
          <w:rFonts w:ascii="Arial" w:eastAsia="Times New Roman" w:hAnsi="Arial" w:cs="Arial"/>
          <w:color w:val="000000"/>
          <w:kern w:val="0"/>
          <w:lang w:eastAsia="en-GB"/>
          <w14:ligatures w14:val="none"/>
        </w:rPr>
        <w:t xml:space="preserve">responsibility’.  </w:t>
      </w:r>
      <w:r w:rsidRPr="006D08EC">
        <w:rPr>
          <w:rFonts w:ascii="Arial" w:eastAsia="Times New Roman" w:hAnsi="Arial" w:cs="Arial"/>
          <w:i/>
          <w:iCs/>
          <w:color w:val="000000"/>
          <w:kern w:val="0"/>
          <w:lang w:eastAsia="en-GB"/>
          <w14:ligatures w14:val="none"/>
        </w:rPr>
        <w:t>Business Horizons</w:t>
      </w:r>
      <w:r w:rsidRPr="006D08EC">
        <w:rPr>
          <w:rFonts w:ascii="Arial" w:eastAsia="Times New Roman" w:hAnsi="Arial" w:cs="Arial"/>
          <w:color w:val="000000"/>
          <w:kern w:val="0"/>
          <w:lang w:eastAsia="en-GB"/>
          <w14:ligatures w14:val="none"/>
        </w:rPr>
        <w:t>.</w:t>
      </w:r>
      <w:r w:rsidRPr="006D08EC">
        <w:rPr>
          <w:rFonts w:ascii="Arial" w:eastAsia="Times New Roman" w:hAnsi="Arial" w:cs="Arial"/>
          <w:color w:val="000000"/>
          <w:kern w:val="0"/>
          <w:lang w:eastAsia="en-GB"/>
          <w14:ligatures w14:val="none"/>
        </w:rPr>
        <w:br/>
        <w:t>Crane, A. and Matten, D. (2021) </w:t>
      </w:r>
      <w:r w:rsidRPr="006D08EC">
        <w:rPr>
          <w:rFonts w:ascii="Arial" w:eastAsia="Times New Roman" w:hAnsi="Arial" w:cs="Arial"/>
          <w:i/>
          <w:iCs/>
          <w:color w:val="000000"/>
          <w:kern w:val="0"/>
          <w:lang w:eastAsia="en-GB"/>
          <w14:ligatures w14:val="none"/>
        </w:rPr>
        <w:t xml:space="preserve">Business Ethics: Managing Corporate Citizenship and Sustainability in the Age of </w:t>
      </w:r>
      <w:r w:rsidR="00B8614D" w:rsidRPr="002B7EE2">
        <w:rPr>
          <w:rFonts w:ascii="Arial" w:eastAsia="Times New Roman" w:hAnsi="Arial" w:cs="Arial"/>
          <w:i/>
          <w:iCs/>
          <w:color w:val="000000"/>
          <w:kern w:val="0"/>
          <w:lang w:eastAsia="en-GB"/>
          <w14:ligatures w14:val="none"/>
        </w:rPr>
        <w:t xml:space="preserve">Globalisation. </w:t>
      </w:r>
      <w:r w:rsidRPr="006D08EC">
        <w:rPr>
          <w:rFonts w:ascii="Arial" w:eastAsia="Times New Roman" w:hAnsi="Arial" w:cs="Arial"/>
          <w:color w:val="000000"/>
          <w:kern w:val="0"/>
          <w:lang w:eastAsia="en-GB"/>
          <w14:ligatures w14:val="none"/>
        </w:rPr>
        <w:t>Oxford University Press.</w:t>
      </w:r>
      <w:r w:rsidRPr="006D08EC">
        <w:rPr>
          <w:rFonts w:ascii="Arial" w:eastAsia="Times New Roman" w:hAnsi="Arial" w:cs="Arial"/>
          <w:color w:val="000000"/>
          <w:kern w:val="0"/>
          <w:lang w:eastAsia="en-GB"/>
          <w14:ligatures w14:val="none"/>
        </w:rPr>
        <w:br/>
        <w:t>Elkington, J. (1997) </w:t>
      </w:r>
      <w:r w:rsidRPr="006D08EC">
        <w:rPr>
          <w:rFonts w:ascii="Arial" w:eastAsia="Times New Roman" w:hAnsi="Arial" w:cs="Arial"/>
          <w:i/>
          <w:iCs/>
          <w:color w:val="000000"/>
          <w:kern w:val="0"/>
          <w:lang w:eastAsia="en-GB"/>
          <w14:ligatures w14:val="none"/>
        </w:rPr>
        <w:t>Cannibals with Forks: The Triple Bottom Line of 21st Century Business</w:t>
      </w:r>
      <w:r w:rsidRPr="006D08EC">
        <w:rPr>
          <w:rFonts w:ascii="Arial" w:eastAsia="Times New Roman" w:hAnsi="Arial" w:cs="Arial"/>
          <w:color w:val="000000"/>
          <w:kern w:val="0"/>
          <w:lang w:eastAsia="en-GB"/>
          <w14:ligatures w14:val="none"/>
        </w:rPr>
        <w:t>.</w:t>
      </w:r>
      <w:r w:rsidRPr="006D08EC">
        <w:rPr>
          <w:rFonts w:ascii="Arial" w:eastAsia="Times New Roman" w:hAnsi="Arial" w:cs="Arial"/>
          <w:color w:val="000000"/>
          <w:kern w:val="0"/>
          <w:lang w:eastAsia="en-GB"/>
          <w14:ligatures w14:val="none"/>
        </w:rPr>
        <w:br/>
        <w:t>Hawkins, A.J. (2023) </w:t>
      </w:r>
      <w:r w:rsidRPr="006D08EC">
        <w:rPr>
          <w:rFonts w:ascii="Arial" w:eastAsia="Times New Roman" w:hAnsi="Arial" w:cs="Arial"/>
          <w:i/>
          <w:iCs/>
          <w:color w:val="000000"/>
          <w:kern w:val="0"/>
          <w:lang w:eastAsia="en-GB"/>
          <w14:ligatures w14:val="none"/>
        </w:rPr>
        <w:t>Tesla’s workplace safety and ethics review</w:t>
      </w:r>
      <w:r w:rsidRPr="006D08EC">
        <w:rPr>
          <w:rFonts w:ascii="Arial" w:eastAsia="Times New Roman" w:hAnsi="Arial" w:cs="Arial"/>
          <w:color w:val="000000"/>
          <w:kern w:val="0"/>
          <w:lang w:eastAsia="en-GB"/>
          <w14:ligatures w14:val="none"/>
        </w:rPr>
        <w:t>. The Verge.</w:t>
      </w:r>
      <w:r w:rsidRPr="006D08EC">
        <w:rPr>
          <w:rFonts w:ascii="Arial" w:eastAsia="Times New Roman" w:hAnsi="Arial" w:cs="Arial"/>
          <w:color w:val="000000"/>
          <w:kern w:val="0"/>
          <w:lang w:eastAsia="en-GB"/>
          <w14:ligatures w14:val="none"/>
        </w:rPr>
        <w:br/>
      </w:r>
      <w:r w:rsidR="00B8614D" w:rsidRPr="002B7EE2">
        <w:rPr>
          <w:rFonts w:ascii="Arial" w:eastAsia="Times New Roman" w:hAnsi="Arial" w:cs="Arial"/>
          <w:color w:val="000000"/>
          <w:kern w:val="0"/>
          <w:lang w:eastAsia="en-GB"/>
          <w14:ligatures w14:val="none"/>
        </w:rPr>
        <w:t>Hutten</w:t>
      </w:r>
      <w:r w:rsidRPr="006D08EC">
        <w:rPr>
          <w:rFonts w:ascii="Arial" w:eastAsia="Times New Roman" w:hAnsi="Arial" w:cs="Arial"/>
          <w:color w:val="000000"/>
          <w:kern w:val="0"/>
          <w:lang w:eastAsia="en-GB"/>
          <w14:ligatures w14:val="none"/>
        </w:rPr>
        <w:t xml:space="preserve">, R. (2015) ‘Volkswagen: The emissions scandal </w:t>
      </w:r>
      <w:r w:rsidR="00B8614D" w:rsidRPr="002B7EE2">
        <w:rPr>
          <w:rFonts w:ascii="Arial" w:eastAsia="Times New Roman" w:hAnsi="Arial" w:cs="Arial"/>
          <w:color w:val="000000"/>
          <w:kern w:val="0"/>
          <w:lang w:eastAsia="en-GB"/>
          <w14:ligatures w14:val="none"/>
        </w:rPr>
        <w:t>explained’. BBC</w:t>
      </w:r>
      <w:r w:rsidRPr="006D08EC">
        <w:rPr>
          <w:rFonts w:ascii="Arial" w:eastAsia="Times New Roman" w:hAnsi="Arial" w:cs="Arial"/>
          <w:i/>
          <w:iCs/>
          <w:color w:val="000000"/>
          <w:kern w:val="0"/>
          <w:lang w:eastAsia="en-GB"/>
          <w14:ligatures w14:val="none"/>
        </w:rPr>
        <w:t xml:space="preserve"> News</w:t>
      </w:r>
      <w:r w:rsidRPr="006D08EC">
        <w:rPr>
          <w:rFonts w:ascii="Arial" w:eastAsia="Times New Roman" w:hAnsi="Arial" w:cs="Arial"/>
          <w:color w:val="000000"/>
          <w:kern w:val="0"/>
          <w:lang w:eastAsia="en-GB"/>
          <w14:ligatures w14:val="none"/>
        </w:rPr>
        <w:t>.</w:t>
      </w:r>
      <w:r w:rsidRPr="006D08EC">
        <w:rPr>
          <w:rFonts w:ascii="Arial" w:eastAsia="Times New Roman" w:hAnsi="Arial" w:cs="Arial"/>
          <w:color w:val="000000"/>
          <w:kern w:val="0"/>
          <w:lang w:eastAsia="en-GB"/>
          <w14:ligatures w14:val="none"/>
        </w:rPr>
        <w:br/>
        <w:t>Porter, M. and Kramer, M. (2024) </w:t>
      </w:r>
      <w:r w:rsidRPr="006D08EC">
        <w:rPr>
          <w:rFonts w:ascii="Arial" w:eastAsia="Times New Roman" w:hAnsi="Arial" w:cs="Arial"/>
          <w:i/>
          <w:iCs/>
          <w:color w:val="000000"/>
          <w:kern w:val="0"/>
          <w:lang w:eastAsia="en-GB"/>
          <w14:ligatures w14:val="none"/>
        </w:rPr>
        <w:t>Creating Shared Value and Corporate Responsibility</w:t>
      </w:r>
      <w:r w:rsidRPr="006D08EC">
        <w:rPr>
          <w:rFonts w:ascii="Arial" w:eastAsia="Times New Roman" w:hAnsi="Arial" w:cs="Arial"/>
          <w:color w:val="000000"/>
          <w:kern w:val="0"/>
          <w:lang w:eastAsia="en-GB"/>
          <w14:ligatures w14:val="none"/>
        </w:rPr>
        <w:t>.</w:t>
      </w:r>
      <w:r w:rsidRPr="006D08EC">
        <w:rPr>
          <w:rFonts w:ascii="Arial" w:eastAsia="Times New Roman" w:hAnsi="Arial" w:cs="Arial"/>
          <w:color w:val="000000"/>
          <w:kern w:val="0"/>
          <w:lang w:eastAsia="en-GB"/>
          <w14:ligatures w14:val="none"/>
        </w:rPr>
        <w:br/>
        <w:t>Tesla (2023) </w:t>
      </w:r>
      <w:r w:rsidRPr="006D08EC">
        <w:rPr>
          <w:rFonts w:ascii="Arial" w:eastAsia="Times New Roman" w:hAnsi="Arial" w:cs="Arial"/>
          <w:i/>
          <w:iCs/>
          <w:color w:val="000000"/>
          <w:kern w:val="0"/>
          <w:lang w:eastAsia="en-GB"/>
          <w14:ligatures w14:val="none"/>
        </w:rPr>
        <w:t>Impact Report</w:t>
      </w:r>
      <w:r w:rsidRPr="006D08EC">
        <w:rPr>
          <w:rFonts w:ascii="Arial" w:eastAsia="Times New Roman" w:hAnsi="Arial" w:cs="Arial"/>
          <w:color w:val="000000"/>
          <w:kern w:val="0"/>
          <w:lang w:eastAsia="en-GB"/>
          <w14:ligatures w14:val="none"/>
        </w:rPr>
        <w:t>.</w:t>
      </w:r>
      <w:r w:rsidRPr="006D08EC">
        <w:rPr>
          <w:rFonts w:ascii="Arial" w:eastAsia="Times New Roman" w:hAnsi="Arial" w:cs="Arial"/>
          <w:color w:val="000000"/>
          <w:kern w:val="0"/>
          <w:lang w:eastAsia="en-GB"/>
          <w14:ligatures w14:val="none"/>
        </w:rPr>
        <w:br/>
        <w:t>Toyota (2023) </w:t>
      </w:r>
      <w:r w:rsidRPr="006D08EC">
        <w:rPr>
          <w:rFonts w:ascii="Arial" w:eastAsia="Times New Roman" w:hAnsi="Arial" w:cs="Arial"/>
          <w:i/>
          <w:iCs/>
          <w:color w:val="000000"/>
          <w:kern w:val="0"/>
          <w:lang w:eastAsia="en-GB"/>
          <w14:ligatures w14:val="none"/>
        </w:rPr>
        <w:t>Sustainability Report</w:t>
      </w:r>
      <w:r w:rsidRPr="006D08EC">
        <w:rPr>
          <w:rFonts w:ascii="Arial" w:eastAsia="Times New Roman" w:hAnsi="Arial" w:cs="Arial"/>
          <w:color w:val="000000"/>
          <w:kern w:val="0"/>
          <w:lang w:eastAsia="en-GB"/>
          <w14:ligatures w14:val="none"/>
        </w:rPr>
        <w:t>.</w:t>
      </w:r>
    </w:p>
    <w:p w14:paraId="2C7A70B7" w14:textId="77777777" w:rsidR="006D08EC" w:rsidRPr="002B7EE2" w:rsidRDefault="006D08EC" w:rsidP="002B7EE2">
      <w:pPr>
        <w:spacing w:line="360" w:lineRule="auto"/>
        <w:jc w:val="both"/>
        <w:rPr>
          <w:rFonts w:ascii="Arial" w:hAnsi="Arial" w:cs="Arial"/>
        </w:rPr>
      </w:pPr>
    </w:p>
    <w:sectPr w:rsidR="006D08EC" w:rsidRPr="002B7E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1E1"/>
    <w:rsid w:val="002B7EE2"/>
    <w:rsid w:val="00395EFC"/>
    <w:rsid w:val="004B3597"/>
    <w:rsid w:val="006D08EC"/>
    <w:rsid w:val="009017ED"/>
    <w:rsid w:val="00934605"/>
    <w:rsid w:val="00AF7BAD"/>
    <w:rsid w:val="00B8614D"/>
    <w:rsid w:val="00DF41E1"/>
    <w:rsid w:val="00E81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AE6863"/>
  <w15:chartTrackingRefBased/>
  <w15:docId w15:val="{95C6C101-A110-8244-AC83-E4C5224C0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41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41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F41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41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41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41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41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41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41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41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41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F41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41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41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41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41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41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41E1"/>
    <w:rPr>
      <w:rFonts w:eastAsiaTheme="majorEastAsia" w:cstheme="majorBidi"/>
      <w:color w:val="272727" w:themeColor="text1" w:themeTint="D8"/>
    </w:rPr>
  </w:style>
  <w:style w:type="paragraph" w:styleId="Title">
    <w:name w:val="Title"/>
    <w:basedOn w:val="Normal"/>
    <w:next w:val="Normal"/>
    <w:link w:val="TitleChar"/>
    <w:uiPriority w:val="10"/>
    <w:qFormat/>
    <w:rsid w:val="00DF41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41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41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41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41E1"/>
    <w:pPr>
      <w:spacing w:before="160"/>
      <w:jc w:val="center"/>
    </w:pPr>
    <w:rPr>
      <w:i/>
      <w:iCs/>
      <w:color w:val="404040" w:themeColor="text1" w:themeTint="BF"/>
    </w:rPr>
  </w:style>
  <w:style w:type="character" w:customStyle="1" w:styleId="QuoteChar">
    <w:name w:val="Quote Char"/>
    <w:basedOn w:val="DefaultParagraphFont"/>
    <w:link w:val="Quote"/>
    <w:uiPriority w:val="29"/>
    <w:rsid w:val="00DF41E1"/>
    <w:rPr>
      <w:i/>
      <w:iCs/>
      <w:color w:val="404040" w:themeColor="text1" w:themeTint="BF"/>
    </w:rPr>
  </w:style>
  <w:style w:type="paragraph" w:styleId="ListParagraph">
    <w:name w:val="List Paragraph"/>
    <w:basedOn w:val="Normal"/>
    <w:uiPriority w:val="34"/>
    <w:qFormat/>
    <w:rsid w:val="00DF41E1"/>
    <w:pPr>
      <w:ind w:left="720"/>
      <w:contextualSpacing/>
    </w:pPr>
  </w:style>
  <w:style w:type="character" w:styleId="IntenseEmphasis">
    <w:name w:val="Intense Emphasis"/>
    <w:basedOn w:val="DefaultParagraphFont"/>
    <w:uiPriority w:val="21"/>
    <w:qFormat/>
    <w:rsid w:val="00DF41E1"/>
    <w:rPr>
      <w:i/>
      <w:iCs/>
      <w:color w:val="0F4761" w:themeColor="accent1" w:themeShade="BF"/>
    </w:rPr>
  </w:style>
  <w:style w:type="paragraph" w:styleId="IntenseQuote">
    <w:name w:val="Intense Quote"/>
    <w:basedOn w:val="Normal"/>
    <w:next w:val="Normal"/>
    <w:link w:val="IntenseQuoteChar"/>
    <w:uiPriority w:val="30"/>
    <w:qFormat/>
    <w:rsid w:val="00DF41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41E1"/>
    <w:rPr>
      <w:i/>
      <w:iCs/>
      <w:color w:val="0F4761" w:themeColor="accent1" w:themeShade="BF"/>
    </w:rPr>
  </w:style>
  <w:style w:type="character" w:styleId="IntenseReference">
    <w:name w:val="Intense Reference"/>
    <w:basedOn w:val="DefaultParagraphFont"/>
    <w:uiPriority w:val="32"/>
    <w:qFormat/>
    <w:rsid w:val="00DF41E1"/>
    <w:rPr>
      <w:b/>
      <w:bCs/>
      <w:smallCaps/>
      <w:color w:val="0F4761" w:themeColor="accent1" w:themeShade="BF"/>
      <w:spacing w:val="5"/>
    </w:rPr>
  </w:style>
  <w:style w:type="character" w:styleId="Strong">
    <w:name w:val="Strong"/>
    <w:basedOn w:val="DefaultParagraphFont"/>
    <w:uiPriority w:val="22"/>
    <w:qFormat/>
    <w:rsid w:val="006D08EC"/>
    <w:rPr>
      <w:b/>
      <w:bCs/>
    </w:rPr>
  </w:style>
  <w:style w:type="paragraph" w:styleId="NormalWeb">
    <w:name w:val="Normal (Web)"/>
    <w:basedOn w:val="Normal"/>
    <w:uiPriority w:val="99"/>
    <w:semiHidden/>
    <w:unhideWhenUsed/>
    <w:rsid w:val="006D08E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D08EC"/>
  </w:style>
  <w:style w:type="character" w:styleId="Emphasis">
    <w:name w:val="Emphasis"/>
    <w:basedOn w:val="DefaultParagraphFont"/>
    <w:uiPriority w:val="20"/>
    <w:qFormat/>
    <w:rsid w:val="006D08E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9443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38</TotalTime>
  <Pages>5</Pages>
  <Words>1239</Words>
  <Characters>7067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Moldoveanu</dc:creator>
  <cp:keywords/>
  <dc:description/>
  <cp:lastModifiedBy>Bianca Moldoveanu</cp:lastModifiedBy>
  <cp:revision>1</cp:revision>
  <dcterms:created xsi:type="dcterms:W3CDTF">2025-10-31T20:55:00Z</dcterms:created>
  <dcterms:modified xsi:type="dcterms:W3CDTF">2025-10-31T22:35:00Z</dcterms:modified>
</cp:coreProperties>
</file>