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0855C4" w14:textId="77777777" w:rsidR="00B729E1" w:rsidRDefault="00B24825" w:rsidP="00B729E1">
      <w:pPr>
        <w:spacing w:line="240" w:lineRule="auto"/>
        <w:rPr>
          <w:rFonts w:ascii="Arial" w:hAnsi="Arial" w:cs="Arial"/>
          <w:b/>
          <w:bCs/>
          <w:sz w:val="22"/>
          <w:szCs w:val="22"/>
        </w:rPr>
      </w:pPr>
      <w:r w:rsidRPr="00B24825">
        <w:rPr>
          <w:rFonts w:ascii="Arial" w:hAnsi="Arial" w:cs="Arial"/>
          <w:b/>
          <w:bCs/>
          <w:sz w:val="22"/>
          <w:szCs w:val="22"/>
        </w:rPr>
        <w:t>Essay one:</w:t>
      </w:r>
    </w:p>
    <w:p w14:paraId="23F76BCD" w14:textId="237AB898"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How effectively has the police service adapted to accommodate diversity within the UK? Consider the police force itself and/or the way police engage with diverse communities.</w:t>
      </w:r>
    </w:p>
    <w:p w14:paraId="56CE4177" w14:textId="77777777" w:rsidR="00B729E1" w:rsidRDefault="00B729E1" w:rsidP="00B729E1">
      <w:pPr>
        <w:spacing w:after="0" w:line="240" w:lineRule="auto"/>
        <w:rPr>
          <w:rFonts w:ascii="Arial" w:eastAsia="Times New Roman" w:hAnsi="Arial" w:cs="Arial"/>
          <w:b/>
          <w:bCs/>
          <w:kern w:val="0"/>
          <w:sz w:val="22"/>
          <w:szCs w:val="22"/>
          <w:lang w:eastAsia="en-GB"/>
          <w14:ligatures w14:val="none"/>
        </w:rPr>
      </w:pPr>
    </w:p>
    <w:p w14:paraId="2DBE8718" w14:textId="5C8927C4"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Introduction</w:t>
      </w:r>
    </w:p>
    <w:p w14:paraId="01516EBA" w14:textId="77777777"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p>
    <w:p w14:paraId="2C11823B" w14:textId="41E85091"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What is diversity?</w:t>
      </w:r>
    </w:p>
    <w:p w14:paraId="36BDCECD"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2AB36AC0"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The Cambridge dictionary defines diversity as </w:t>
      </w:r>
    </w:p>
    <w:p w14:paraId="4013027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4538533" w14:textId="5C20F9A1"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w:t>
      </w:r>
      <w:proofErr w:type="gramStart"/>
      <w:r w:rsidRPr="00B24825">
        <w:rPr>
          <w:rFonts w:ascii="Arial" w:eastAsia="Times New Roman" w:hAnsi="Arial" w:cs="Arial"/>
          <w:kern w:val="0"/>
          <w:sz w:val="22"/>
          <w:szCs w:val="22"/>
          <w:lang w:eastAsia="en-GB"/>
          <w14:ligatures w14:val="none"/>
        </w:rPr>
        <w:t>the</w:t>
      </w:r>
      <w:proofErr w:type="gramEnd"/>
      <w:r w:rsidRPr="00B24825">
        <w:rPr>
          <w:rFonts w:ascii="Arial" w:eastAsia="Times New Roman" w:hAnsi="Arial" w:cs="Arial"/>
          <w:kern w:val="0"/>
          <w:sz w:val="22"/>
          <w:szCs w:val="22"/>
          <w:lang w:eastAsia="en-GB"/>
          <w14:ligatures w14:val="none"/>
        </w:rPr>
        <w:t xml:space="preserve"> fact of many different types of things or people being included in something; a range of different things or people.”</w:t>
      </w:r>
      <w:r w:rsidR="004E5407">
        <w:rPr>
          <w:rFonts w:ascii="Arial" w:eastAsia="Times New Roman" w:hAnsi="Arial" w:cs="Arial"/>
          <w:kern w:val="0"/>
          <w:sz w:val="22"/>
          <w:szCs w:val="22"/>
          <w:lang w:eastAsia="en-GB"/>
          <w14:ligatures w14:val="none"/>
        </w:rPr>
        <w:t xml:space="preserve"> </w:t>
      </w:r>
      <w:r w:rsidR="004E5407" w:rsidRPr="004E5407">
        <w:rPr>
          <w:rFonts w:ascii="Arial" w:eastAsia="Times New Roman" w:hAnsi="Arial" w:cs="Arial"/>
          <w:kern w:val="0"/>
          <w:sz w:val="22"/>
          <w:szCs w:val="22"/>
          <w:lang w:eastAsia="en-GB"/>
          <w14:ligatures w14:val="none"/>
        </w:rPr>
        <w:t>University Press (n.d.)</w:t>
      </w:r>
    </w:p>
    <w:p w14:paraId="0329BED0"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A1959D9" w14:textId="47A68C19"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In the context of police force it refers to both employing and serving a diverse array of people and communities from a wide range of backgrounds, ethnicities, religions, races, sexualities etc.</w:t>
      </w:r>
      <w:r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408385175"/>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Cam24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(Cambridge University Press &amp; Assessment , 2024)</w:t>
          </w:r>
          <w:r w:rsidRPr="00B24825">
            <w:rPr>
              <w:rFonts w:ascii="Arial" w:eastAsia="Times New Roman" w:hAnsi="Arial" w:cs="Arial"/>
              <w:kern w:val="0"/>
              <w:sz w:val="22"/>
              <w:szCs w:val="22"/>
              <w:lang w:eastAsia="en-GB"/>
              <w14:ligatures w14:val="none"/>
            </w:rPr>
            <w:fldChar w:fldCharType="end"/>
          </w:r>
        </w:sdtContent>
      </w:sdt>
    </w:p>
    <w:p w14:paraId="099892B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D40D80F"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7BAD9B07" w14:textId="5CB4845F"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How were they previously</w:t>
      </w:r>
    </w:p>
    <w:p w14:paraId="4E2144B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6D5707C2"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Accusations of racism within the police forces across the UK have been present for some time, in some cases these have even led to reform or legislative changes.</w:t>
      </w:r>
    </w:p>
    <w:p w14:paraId="3ED19C6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A6A103C" w14:textId="0978A0A4"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Brixton</w:t>
      </w:r>
    </w:p>
    <w:p w14:paraId="21FD881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165AC05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One of the more prominent examples of this being the 1981 Brixton riot. The 1981 Brixton riot (or Brixton uprising as it’s sometimes referred to) occurred between the 10</w:t>
      </w:r>
      <w:r w:rsidRPr="00B24825">
        <w:rPr>
          <w:rFonts w:ascii="Arial" w:eastAsia="Times New Roman" w:hAnsi="Arial" w:cs="Arial"/>
          <w:kern w:val="0"/>
          <w:sz w:val="22"/>
          <w:szCs w:val="22"/>
          <w:vertAlign w:val="superscript"/>
          <w:lang w:eastAsia="en-GB"/>
          <w14:ligatures w14:val="none"/>
        </w:rPr>
        <w:t>th</w:t>
      </w:r>
      <w:r w:rsidRPr="00B24825">
        <w:rPr>
          <w:rFonts w:ascii="Arial" w:eastAsia="Times New Roman" w:hAnsi="Arial" w:cs="Arial"/>
          <w:kern w:val="0"/>
          <w:sz w:val="22"/>
          <w:szCs w:val="22"/>
          <w:lang w:eastAsia="en-GB"/>
          <w14:ligatures w14:val="none"/>
        </w:rPr>
        <w:t xml:space="preserve"> and the 12</w:t>
      </w:r>
      <w:r w:rsidRPr="00B24825">
        <w:rPr>
          <w:rFonts w:ascii="Arial" w:eastAsia="Times New Roman" w:hAnsi="Arial" w:cs="Arial"/>
          <w:kern w:val="0"/>
          <w:sz w:val="22"/>
          <w:szCs w:val="22"/>
          <w:vertAlign w:val="superscript"/>
          <w:lang w:eastAsia="en-GB"/>
          <w14:ligatures w14:val="none"/>
        </w:rPr>
        <w:t>th</w:t>
      </w:r>
      <w:r w:rsidRPr="00B24825">
        <w:rPr>
          <w:rFonts w:ascii="Arial" w:eastAsia="Times New Roman" w:hAnsi="Arial" w:cs="Arial"/>
          <w:kern w:val="0"/>
          <w:sz w:val="22"/>
          <w:szCs w:val="22"/>
          <w:lang w:eastAsia="en-GB"/>
          <w14:ligatures w14:val="none"/>
        </w:rPr>
        <w:t xml:space="preserve"> of April 1981.</w:t>
      </w:r>
    </w:p>
    <w:p w14:paraId="32915EE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DF1F46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Tensions had been simmering between the predominantly white police officers and the local African-Caribbean community in the Brixton area for some time.</w:t>
      </w:r>
    </w:p>
    <w:p w14:paraId="163A916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FE9D34B"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This boiled over after the police began OPERATION SWAMP 81, an operation that was intended to reduce crime in the area but a </w:t>
      </w:r>
      <w:proofErr w:type="gramStart"/>
      <w:r w:rsidRPr="00B24825">
        <w:rPr>
          <w:rFonts w:ascii="Arial" w:eastAsia="Times New Roman" w:hAnsi="Arial" w:cs="Arial"/>
          <w:kern w:val="0"/>
          <w:sz w:val="22"/>
          <w:szCs w:val="22"/>
          <w:lang w:eastAsia="en-GB"/>
          <w14:ligatures w14:val="none"/>
        </w:rPr>
        <w:t>5 day</w:t>
      </w:r>
      <w:proofErr w:type="gramEnd"/>
      <w:r w:rsidRPr="00B24825">
        <w:rPr>
          <w:rFonts w:ascii="Arial" w:eastAsia="Times New Roman" w:hAnsi="Arial" w:cs="Arial"/>
          <w:kern w:val="0"/>
          <w:sz w:val="22"/>
          <w:szCs w:val="22"/>
          <w:lang w:eastAsia="en-GB"/>
          <w14:ligatures w14:val="none"/>
        </w:rPr>
        <w:t xml:space="preserve"> period led to the stop and search of 983 people under what was referred to as ‘sus law’ (powers under the Vagrancy Act 1824) These powers allowed the officers to search individuals when they believed an individual was acting suspiciously. The local community accused the police if using these powers disproportionately against black people, this assertion was later backed up by the Scarman report.</w:t>
      </w:r>
    </w:p>
    <w:p w14:paraId="285BD624"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234BB31F" w14:textId="5EF6391A"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The resulting fallout from this led to riot resulting in 100s of injured, damaged property and 82 arrests.</w:t>
      </w:r>
      <w:r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503559284"/>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Met23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(Met Police, 2023)</w:t>
          </w:r>
          <w:r w:rsidRPr="00B24825">
            <w:rPr>
              <w:rFonts w:ascii="Arial" w:eastAsia="Times New Roman" w:hAnsi="Arial" w:cs="Arial"/>
              <w:kern w:val="0"/>
              <w:sz w:val="22"/>
              <w:szCs w:val="22"/>
              <w:lang w:eastAsia="en-GB"/>
              <w14:ligatures w14:val="none"/>
            </w:rPr>
            <w:fldChar w:fldCharType="end"/>
          </w:r>
        </w:sdtContent>
      </w:sdt>
    </w:p>
    <w:p w14:paraId="2A23661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45AD69FA" w14:textId="26F98FEF"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The subsequent Scarman report and the riot itself led to introduction of the Police </w:t>
      </w:r>
      <w:proofErr w:type="gramStart"/>
      <w:r w:rsidRPr="00B24825">
        <w:rPr>
          <w:rFonts w:ascii="Arial" w:eastAsia="Times New Roman" w:hAnsi="Arial" w:cs="Arial"/>
          <w:kern w:val="0"/>
          <w:sz w:val="22"/>
          <w:szCs w:val="22"/>
          <w:lang w:eastAsia="en-GB"/>
          <w14:ligatures w14:val="none"/>
        </w:rPr>
        <w:t>And</w:t>
      </w:r>
      <w:proofErr w:type="gramEnd"/>
      <w:r w:rsidRPr="00B24825">
        <w:rPr>
          <w:rFonts w:ascii="Arial" w:eastAsia="Times New Roman" w:hAnsi="Arial" w:cs="Arial"/>
          <w:kern w:val="0"/>
          <w:sz w:val="22"/>
          <w:szCs w:val="22"/>
          <w:lang w:eastAsia="en-GB"/>
          <w14:ligatures w14:val="none"/>
        </w:rPr>
        <w:t xml:space="preserve"> Criminal Evidence act which among other things included powers and guidelines in order to reduce the random and discriminatory nature of the searches that led to the Brixton riots.</w:t>
      </w:r>
    </w:p>
    <w:p w14:paraId="28C76387" w14:textId="77777777" w:rsidR="00B24825" w:rsidRPr="00B24825" w:rsidRDefault="003A6984" w:rsidP="00B729E1">
      <w:pPr>
        <w:spacing w:after="0" w:line="240" w:lineRule="auto"/>
        <w:rPr>
          <w:rFonts w:ascii="Arial" w:eastAsia="Times New Roman" w:hAnsi="Arial" w:cs="Arial"/>
          <w:kern w:val="0"/>
          <w:sz w:val="22"/>
          <w:szCs w:val="22"/>
          <w:lang w:eastAsia="en-GB"/>
          <w14:ligatures w14:val="none"/>
        </w:rPr>
      </w:pPr>
      <w:sdt>
        <w:sdtPr>
          <w:rPr>
            <w:rFonts w:ascii="Arial" w:eastAsia="Times New Roman" w:hAnsi="Arial" w:cs="Arial"/>
            <w:kern w:val="0"/>
            <w:sz w:val="22"/>
            <w:szCs w:val="22"/>
            <w:lang w:eastAsia="en-GB"/>
            <w14:ligatures w14:val="none"/>
          </w:rPr>
          <w:id w:val="-297536031"/>
          <w:citation/>
        </w:sdtPr>
        <w:sdtEndPr/>
        <w:sdtContent>
          <w:r w:rsidR="00B24825" w:rsidRPr="00B24825">
            <w:rPr>
              <w:rFonts w:ascii="Arial" w:eastAsia="Times New Roman" w:hAnsi="Arial" w:cs="Arial"/>
              <w:kern w:val="0"/>
              <w:sz w:val="22"/>
              <w:szCs w:val="22"/>
              <w:lang w:eastAsia="en-GB"/>
              <w14:ligatures w14:val="none"/>
            </w:rPr>
            <w:fldChar w:fldCharType="begin"/>
          </w:r>
          <w:r w:rsidR="00B24825" w:rsidRPr="00B24825">
            <w:rPr>
              <w:rFonts w:ascii="Arial" w:eastAsia="Times New Roman" w:hAnsi="Arial" w:cs="Arial"/>
              <w:kern w:val="0"/>
              <w:sz w:val="22"/>
              <w:szCs w:val="22"/>
              <w:lang w:eastAsia="en-GB"/>
              <w14:ligatures w14:val="none"/>
            </w:rPr>
            <w:instrText xml:space="preserve"> CITATION Sca82 \l 2057 </w:instrText>
          </w:r>
          <w:r w:rsidR="00B24825" w:rsidRPr="00B24825">
            <w:rPr>
              <w:rFonts w:ascii="Arial" w:eastAsia="Times New Roman" w:hAnsi="Arial" w:cs="Arial"/>
              <w:kern w:val="0"/>
              <w:sz w:val="22"/>
              <w:szCs w:val="22"/>
              <w:lang w:eastAsia="en-GB"/>
              <w14:ligatures w14:val="none"/>
            </w:rPr>
            <w:fldChar w:fldCharType="separate"/>
          </w:r>
          <w:r w:rsidR="00B24825" w:rsidRPr="00B24825">
            <w:rPr>
              <w:rFonts w:ascii="Arial" w:eastAsia="Times New Roman" w:hAnsi="Arial" w:cs="Arial"/>
              <w:noProof/>
              <w:kern w:val="0"/>
              <w:sz w:val="22"/>
              <w:szCs w:val="22"/>
              <w:lang w:eastAsia="en-GB"/>
              <w14:ligatures w14:val="none"/>
            </w:rPr>
            <w:t>(Scarman, 1982)</w:t>
          </w:r>
          <w:r w:rsidR="00B24825" w:rsidRPr="00B24825">
            <w:rPr>
              <w:rFonts w:ascii="Arial" w:eastAsia="Times New Roman" w:hAnsi="Arial" w:cs="Arial"/>
              <w:kern w:val="0"/>
              <w:sz w:val="22"/>
              <w:szCs w:val="22"/>
              <w:lang w:eastAsia="en-GB"/>
              <w14:ligatures w14:val="none"/>
            </w:rPr>
            <w:fldChar w:fldCharType="end"/>
          </w:r>
        </w:sdtContent>
      </w:sdt>
    </w:p>
    <w:p w14:paraId="0442055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E25BED5" w14:textId="3D8060D8"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Even after these reforms stop and search continues to be a key point of debate when discussing racism in policing.</w:t>
      </w:r>
      <w:r w:rsidRPr="00EC52C9">
        <w:rPr>
          <w:rFonts w:ascii="Arial" w:eastAsia="Times New Roman" w:hAnsi="Arial" w:cs="Arial"/>
          <w:kern w:val="0"/>
          <w:sz w:val="22"/>
          <w:szCs w:val="22"/>
          <w:lang w:eastAsia="en-GB"/>
          <w14:ligatures w14:val="none"/>
        </w:rPr>
        <w:t xml:space="preserve"> </w:t>
      </w:r>
      <w:r w:rsidRPr="00B24825">
        <w:rPr>
          <w:rFonts w:ascii="Arial" w:eastAsia="Times New Roman" w:hAnsi="Arial" w:cs="Arial"/>
          <w:kern w:val="0"/>
          <w:sz w:val="22"/>
          <w:szCs w:val="22"/>
          <w:lang w:eastAsia="en-GB"/>
          <w14:ligatures w14:val="none"/>
        </w:rPr>
        <w:t>Unfortunately, as of 2020 figures show that black people are still around ten times more likely to be stopped than white people.</w:t>
      </w:r>
    </w:p>
    <w:p w14:paraId="4916C58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9A47ED9" w14:textId="77777777" w:rsidR="00B24825" w:rsidRPr="00B24825" w:rsidRDefault="003A6984" w:rsidP="00B729E1">
      <w:pPr>
        <w:spacing w:after="0" w:line="240" w:lineRule="auto"/>
        <w:rPr>
          <w:rFonts w:ascii="Arial" w:eastAsia="Times New Roman" w:hAnsi="Arial" w:cs="Arial"/>
          <w:kern w:val="0"/>
          <w:sz w:val="22"/>
          <w:szCs w:val="22"/>
          <w:lang w:eastAsia="en-GB"/>
          <w14:ligatures w14:val="none"/>
        </w:rPr>
      </w:pPr>
      <w:sdt>
        <w:sdtPr>
          <w:rPr>
            <w:rFonts w:ascii="Arial" w:eastAsia="Times New Roman" w:hAnsi="Arial" w:cs="Arial"/>
            <w:kern w:val="0"/>
            <w:sz w:val="22"/>
            <w:szCs w:val="22"/>
            <w:lang w:eastAsia="en-GB"/>
            <w14:ligatures w14:val="none"/>
          </w:rPr>
          <w:id w:val="-2107575578"/>
          <w:citation/>
        </w:sdtPr>
        <w:sdtEndPr/>
        <w:sdtContent>
          <w:r w:rsidR="00B24825" w:rsidRPr="00B24825">
            <w:rPr>
              <w:rFonts w:ascii="Arial" w:eastAsia="Times New Roman" w:hAnsi="Arial" w:cs="Arial"/>
              <w:kern w:val="0"/>
              <w:sz w:val="22"/>
              <w:szCs w:val="22"/>
              <w:lang w:eastAsia="en-GB"/>
              <w14:ligatures w14:val="none"/>
            </w:rPr>
            <w:fldChar w:fldCharType="begin"/>
          </w:r>
          <w:r w:rsidR="00B24825" w:rsidRPr="00B24825">
            <w:rPr>
              <w:rFonts w:ascii="Arial" w:eastAsia="Times New Roman" w:hAnsi="Arial" w:cs="Arial"/>
              <w:kern w:val="0"/>
              <w:sz w:val="22"/>
              <w:szCs w:val="22"/>
              <w:lang w:eastAsia="en-GB"/>
              <w14:ligatures w14:val="none"/>
            </w:rPr>
            <w:instrText xml:space="preserve"> CITATION GOV24 \l 2057 </w:instrText>
          </w:r>
          <w:r w:rsidR="00B24825" w:rsidRPr="00B24825">
            <w:rPr>
              <w:rFonts w:ascii="Arial" w:eastAsia="Times New Roman" w:hAnsi="Arial" w:cs="Arial"/>
              <w:kern w:val="0"/>
              <w:sz w:val="22"/>
              <w:szCs w:val="22"/>
              <w:lang w:eastAsia="en-GB"/>
              <w14:ligatures w14:val="none"/>
            </w:rPr>
            <w:fldChar w:fldCharType="separate"/>
          </w:r>
          <w:r w:rsidR="00B24825" w:rsidRPr="00B24825">
            <w:rPr>
              <w:rFonts w:ascii="Arial" w:eastAsia="Times New Roman" w:hAnsi="Arial" w:cs="Arial"/>
              <w:noProof/>
              <w:kern w:val="0"/>
              <w:sz w:val="22"/>
              <w:szCs w:val="22"/>
              <w:lang w:eastAsia="en-GB"/>
              <w14:ligatures w14:val="none"/>
            </w:rPr>
            <w:t>(GOV.UK, 2024)</w:t>
          </w:r>
          <w:r w:rsidR="00B24825" w:rsidRPr="00B24825">
            <w:rPr>
              <w:rFonts w:ascii="Arial" w:eastAsia="Times New Roman" w:hAnsi="Arial" w:cs="Arial"/>
              <w:kern w:val="0"/>
              <w:sz w:val="22"/>
              <w:szCs w:val="22"/>
              <w:lang w:eastAsia="en-GB"/>
              <w14:ligatures w14:val="none"/>
            </w:rPr>
            <w:fldChar w:fldCharType="end"/>
          </w:r>
        </w:sdtContent>
      </w:sdt>
      <w:r w:rsidR="00B24825" w:rsidRPr="00B24825">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444451090"/>
          <w:citation/>
        </w:sdtPr>
        <w:sdtEndPr/>
        <w:sdtContent>
          <w:r w:rsidR="00B24825" w:rsidRPr="00B24825">
            <w:rPr>
              <w:rFonts w:ascii="Arial" w:eastAsia="Times New Roman" w:hAnsi="Arial" w:cs="Arial"/>
              <w:kern w:val="0"/>
              <w:sz w:val="22"/>
              <w:szCs w:val="22"/>
              <w:lang w:eastAsia="en-GB"/>
              <w14:ligatures w14:val="none"/>
            </w:rPr>
            <w:fldChar w:fldCharType="begin"/>
          </w:r>
          <w:r w:rsidR="00B24825" w:rsidRPr="00B24825">
            <w:rPr>
              <w:rFonts w:ascii="Arial" w:eastAsia="Times New Roman" w:hAnsi="Arial" w:cs="Arial"/>
              <w:kern w:val="0"/>
              <w:sz w:val="22"/>
              <w:szCs w:val="22"/>
              <w:lang w:eastAsia="en-GB"/>
              <w14:ligatures w14:val="none"/>
            </w:rPr>
            <w:instrText xml:space="preserve"> CITATION Jos21 \l 2057 </w:instrText>
          </w:r>
          <w:r w:rsidR="00B24825" w:rsidRPr="00B24825">
            <w:rPr>
              <w:rFonts w:ascii="Arial" w:eastAsia="Times New Roman" w:hAnsi="Arial" w:cs="Arial"/>
              <w:kern w:val="0"/>
              <w:sz w:val="22"/>
              <w:szCs w:val="22"/>
              <w:lang w:eastAsia="en-GB"/>
              <w14:ligatures w14:val="none"/>
            </w:rPr>
            <w:fldChar w:fldCharType="separate"/>
          </w:r>
          <w:r w:rsidR="00B24825" w:rsidRPr="00B24825">
            <w:rPr>
              <w:rFonts w:ascii="Arial" w:eastAsia="Times New Roman" w:hAnsi="Arial" w:cs="Arial"/>
              <w:noProof/>
              <w:kern w:val="0"/>
              <w:sz w:val="22"/>
              <w:szCs w:val="22"/>
              <w:lang w:eastAsia="en-GB"/>
              <w14:ligatures w14:val="none"/>
            </w:rPr>
            <w:t>(Joseph–Salisbury, 2021)</w:t>
          </w:r>
          <w:r w:rsidR="00B24825" w:rsidRPr="00B24825">
            <w:rPr>
              <w:rFonts w:ascii="Arial" w:eastAsia="Times New Roman" w:hAnsi="Arial" w:cs="Arial"/>
              <w:kern w:val="0"/>
              <w:sz w:val="22"/>
              <w:szCs w:val="22"/>
              <w:lang w:eastAsia="en-GB"/>
              <w14:ligatures w14:val="none"/>
            </w:rPr>
            <w:fldChar w:fldCharType="end"/>
          </w:r>
        </w:sdtContent>
      </w:sdt>
    </w:p>
    <w:p w14:paraId="06A30428" w14:textId="1C530044"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This issue is not exclusive to stop and searches, </w:t>
      </w:r>
      <w:r w:rsidR="001E512D">
        <w:rPr>
          <w:rFonts w:ascii="Arial" w:eastAsia="Times New Roman" w:hAnsi="Arial" w:cs="Arial"/>
          <w:kern w:val="0"/>
          <w:sz w:val="22"/>
          <w:szCs w:val="22"/>
          <w:lang w:eastAsia="en-GB"/>
          <w14:ligatures w14:val="none"/>
        </w:rPr>
        <w:t>B</w:t>
      </w:r>
      <w:r w:rsidR="00DC69A4">
        <w:rPr>
          <w:rFonts w:ascii="Arial" w:eastAsia="Times New Roman" w:hAnsi="Arial" w:cs="Arial"/>
          <w:kern w:val="0"/>
          <w:sz w:val="22"/>
          <w:szCs w:val="22"/>
          <w:lang w:eastAsia="en-GB"/>
          <w14:ligatures w14:val="none"/>
        </w:rPr>
        <w:t xml:space="preserve">lack people are roughly 7.7 times more likely to </w:t>
      </w:r>
      <w:r w:rsidR="002E3710">
        <w:rPr>
          <w:rFonts w:ascii="Arial" w:eastAsia="Times New Roman" w:hAnsi="Arial" w:cs="Arial"/>
          <w:kern w:val="0"/>
          <w:sz w:val="22"/>
          <w:szCs w:val="22"/>
          <w:lang w:eastAsia="en-GB"/>
          <w14:ligatures w14:val="none"/>
        </w:rPr>
        <w:t>be tasered</w:t>
      </w:r>
      <w:r w:rsidRPr="00B24825">
        <w:rPr>
          <w:rFonts w:ascii="Arial" w:eastAsia="Times New Roman" w:hAnsi="Arial" w:cs="Arial"/>
          <w:kern w:val="0"/>
          <w:sz w:val="22"/>
          <w:szCs w:val="22"/>
          <w:lang w:eastAsia="en-GB"/>
          <w14:ligatures w14:val="none"/>
        </w:rPr>
        <w:t xml:space="preserve"> than white </w:t>
      </w:r>
      <w:r w:rsidR="00F95470" w:rsidRPr="00B24825">
        <w:rPr>
          <w:rFonts w:ascii="Arial" w:eastAsia="Times New Roman" w:hAnsi="Arial" w:cs="Arial"/>
          <w:kern w:val="0"/>
          <w:sz w:val="22"/>
          <w:szCs w:val="22"/>
          <w:lang w:eastAsia="en-GB"/>
          <w14:ligatures w14:val="none"/>
        </w:rPr>
        <w:t>people.</w:t>
      </w:r>
      <w:r w:rsidR="00F95470">
        <w:rPr>
          <w:rFonts w:ascii="Arial" w:eastAsia="Times New Roman" w:hAnsi="Arial" w:cs="Arial"/>
          <w:kern w:val="0"/>
          <w:sz w:val="22"/>
          <w:szCs w:val="22"/>
          <w:lang w:eastAsia="en-GB"/>
          <w14:ligatures w14:val="none"/>
        </w:rPr>
        <w:t xml:space="preserve"> In addition</w:t>
      </w:r>
      <w:r w:rsidRPr="00B24825">
        <w:rPr>
          <w:rFonts w:ascii="Arial" w:eastAsia="Times New Roman" w:hAnsi="Arial" w:cs="Arial"/>
          <w:kern w:val="0"/>
          <w:sz w:val="22"/>
          <w:szCs w:val="22"/>
          <w:lang w:eastAsia="en-GB"/>
          <w14:ligatures w14:val="none"/>
        </w:rPr>
        <w:t xml:space="preserve"> Black people</w:t>
      </w:r>
      <w:r w:rsidR="00C744FC">
        <w:rPr>
          <w:rFonts w:ascii="Arial" w:eastAsia="Times New Roman" w:hAnsi="Arial" w:cs="Arial"/>
          <w:kern w:val="0"/>
          <w:sz w:val="22"/>
          <w:szCs w:val="22"/>
          <w:lang w:eastAsia="en-GB"/>
          <w14:ligatures w14:val="none"/>
        </w:rPr>
        <w:t xml:space="preserve"> have a greater chance to </w:t>
      </w:r>
      <w:proofErr w:type="gramStart"/>
      <w:r w:rsidR="00C744FC">
        <w:rPr>
          <w:rFonts w:ascii="Arial" w:eastAsia="Times New Roman" w:hAnsi="Arial" w:cs="Arial"/>
          <w:kern w:val="0"/>
          <w:sz w:val="22"/>
          <w:szCs w:val="22"/>
          <w:lang w:eastAsia="en-GB"/>
          <w14:ligatures w14:val="none"/>
        </w:rPr>
        <w:t xml:space="preserve">be </w:t>
      </w:r>
      <w:r w:rsidRPr="00B24825">
        <w:rPr>
          <w:rFonts w:ascii="Arial" w:eastAsia="Times New Roman" w:hAnsi="Arial" w:cs="Arial"/>
          <w:kern w:val="0"/>
          <w:sz w:val="22"/>
          <w:szCs w:val="22"/>
          <w:lang w:eastAsia="en-GB"/>
          <w14:ligatures w14:val="none"/>
        </w:rPr>
        <w:t xml:space="preserve"> arrested</w:t>
      </w:r>
      <w:proofErr w:type="gramEnd"/>
      <w:r w:rsidRPr="00B24825">
        <w:rPr>
          <w:rFonts w:ascii="Arial" w:eastAsia="Times New Roman" w:hAnsi="Arial" w:cs="Arial"/>
          <w:kern w:val="0"/>
          <w:sz w:val="22"/>
          <w:szCs w:val="22"/>
          <w:lang w:eastAsia="en-GB"/>
          <w14:ligatures w14:val="none"/>
        </w:rPr>
        <w:t xml:space="preserve"> than white people and be subject to greater use of force in general. </w:t>
      </w:r>
      <w:sdt>
        <w:sdtPr>
          <w:rPr>
            <w:rFonts w:ascii="Arial" w:eastAsia="Times New Roman" w:hAnsi="Arial" w:cs="Arial"/>
            <w:kern w:val="0"/>
            <w:sz w:val="22"/>
            <w:szCs w:val="22"/>
            <w:lang w:eastAsia="en-GB"/>
            <w14:ligatures w14:val="none"/>
          </w:rPr>
          <w:id w:val="-689365898"/>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The20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(Guardian, 2020)</w:t>
          </w:r>
          <w:r w:rsidRPr="00B24825">
            <w:rPr>
              <w:rFonts w:ascii="Arial" w:eastAsia="Times New Roman" w:hAnsi="Arial" w:cs="Arial"/>
              <w:kern w:val="0"/>
              <w:sz w:val="22"/>
              <w:szCs w:val="22"/>
              <w:lang w:eastAsia="en-GB"/>
              <w14:ligatures w14:val="none"/>
            </w:rPr>
            <w:fldChar w:fldCharType="end"/>
          </w:r>
        </w:sdtContent>
      </w:sdt>
    </w:p>
    <w:p w14:paraId="36E32449"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7E1954F9" w14:textId="633C0C74"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Those from Black, Asian and Minority Ethnic’ deaths in police custody where force or restraint were used was 2 times higher than that of white people. </w:t>
      </w:r>
      <w:sdt>
        <w:sdtPr>
          <w:rPr>
            <w:rFonts w:ascii="Arial" w:eastAsia="Times New Roman" w:hAnsi="Arial" w:cs="Arial"/>
            <w:kern w:val="0"/>
            <w:sz w:val="22"/>
            <w:szCs w:val="22"/>
            <w:lang w:eastAsia="en-GB"/>
            <w14:ligatures w14:val="none"/>
          </w:rPr>
          <w:id w:val="1500693357"/>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INQ20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(INQUEST , 2020)</w:t>
          </w:r>
          <w:r w:rsidRPr="00B24825">
            <w:rPr>
              <w:rFonts w:ascii="Arial" w:eastAsia="Times New Roman" w:hAnsi="Arial" w:cs="Arial"/>
              <w:kern w:val="0"/>
              <w:sz w:val="22"/>
              <w:szCs w:val="22"/>
              <w:lang w:eastAsia="en-GB"/>
              <w14:ligatures w14:val="none"/>
            </w:rPr>
            <w:fldChar w:fldCharType="end"/>
          </w:r>
        </w:sdtContent>
      </w:sdt>
    </w:p>
    <w:p w14:paraId="2CDDCAD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3BB9A02" w14:textId="41E7B4C1"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To this day many still believe that issues of discrimination and poor handling of cases handle involving individuals is prevalent in the police and while studies and </w:t>
      </w:r>
      <w:proofErr w:type="gramStart"/>
      <w:r w:rsidRPr="00B24825">
        <w:rPr>
          <w:rFonts w:ascii="Arial" w:eastAsia="Times New Roman" w:hAnsi="Arial" w:cs="Arial"/>
          <w:kern w:val="0"/>
          <w:sz w:val="22"/>
          <w:szCs w:val="22"/>
          <w:lang w:eastAsia="en-GB"/>
          <w14:ligatures w14:val="none"/>
        </w:rPr>
        <w:t>high profile</w:t>
      </w:r>
      <w:proofErr w:type="gramEnd"/>
      <w:r w:rsidRPr="00B24825">
        <w:rPr>
          <w:rFonts w:ascii="Arial" w:eastAsia="Times New Roman" w:hAnsi="Arial" w:cs="Arial"/>
          <w:kern w:val="0"/>
          <w:sz w:val="22"/>
          <w:szCs w:val="22"/>
          <w:lang w:eastAsia="en-GB"/>
          <w14:ligatures w14:val="none"/>
        </w:rPr>
        <w:t xml:space="preserve"> incidents have led to some positive change, many would argue that the police force still has a ways to go in improving in the way it engages with divers</w:t>
      </w:r>
      <w:r w:rsidR="009C0F46">
        <w:rPr>
          <w:rFonts w:ascii="Arial" w:eastAsia="Times New Roman" w:hAnsi="Arial" w:cs="Arial"/>
          <w:kern w:val="0"/>
          <w:sz w:val="22"/>
          <w:szCs w:val="22"/>
          <w:lang w:eastAsia="en-GB"/>
          <w14:ligatures w14:val="none"/>
        </w:rPr>
        <w:t>e</w:t>
      </w:r>
      <w:r w:rsidRPr="00B24825">
        <w:rPr>
          <w:rFonts w:ascii="Arial" w:eastAsia="Times New Roman" w:hAnsi="Arial" w:cs="Arial"/>
          <w:kern w:val="0"/>
          <w:sz w:val="22"/>
          <w:szCs w:val="22"/>
          <w:lang w:eastAsia="en-GB"/>
          <w14:ligatures w14:val="none"/>
        </w:rPr>
        <w:t xml:space="preserve"> communities.</w:t>
      </w:r>
      <w:r w:rsidR="009C0F46">
        <w:rPr>
          <w:rFonts w:ascii="Arial" w:eastAsia="Times New Roman" w:hAnsi="Arial" w:cs="Arial"/>
          <w:kern w:val="0"/>
          <w:sz w:val="22"/>
          <w:szCs w:val="22"/>
          <w:lang w:eastAsia="en-GB"/>
          <w14:ligatures w14:val="none"/>
        </w:rPr>
        <w:t xml:space="preserve"> </w:t>
      </w:r>
      <w:r w:rsidR="009C0F46" w:rsidRPr="009C0F46">
        <w:rPr>
          <w:rFonts w:ascii="Arial" w:eastAsia="Times New Roman" w:hAnsi="Arial" w:cs="Arial"/>
          <w:kern w:val="0"/>
          <w:sz w:val="22"/>
          <w:szCs w:val="22"/>
          <w:lang w:eastAsia="en-GB"/>
          <w14:ligatures w14:val="none"/>
        </w:rPr>
        <w:t>Home Office (2023)</w:t>
      </w:r>
    </w:p>
    <w:p w14:paraId="5F101AE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7E46058" w14:textId="0522A7D6"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What is the current state of diversity in the police force</w:t>
      </w:r>
    </w:p>
    <w:p w14:paraId="5F50B65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66FB4B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Part of the polices drive to become more diverse and better represent the public it serves has been to increase the proportion of BAME people within the police force.</w:t>
      </w:r>
    </w:p>
    <w:p w14:paraId="7674C88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63FC0DD" w14:textId="0988C62A" w:rsidR="00B24825" w:rsidRPr="00B24825" w:rsidRDefault="001840DE" w:rsidP="00B729E1">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As of</w:t>
      </w:r>
      <w:r w:rsidR="00A3444A">
        <w:rPr>
          <w:rFonts w:ascii="Arial" w:eastAsia="Times New Roman" w:hAnsi="Arial" w:cs="Arial"/>
          <w:kern w:val="0"/>
          <w:sz w:val="22"/>
          <w:szCs w:val="22"/>
          <w:lang w:eastAsia="en-GB"/>
          <w14:ligatures w14:val="none"/>
        </w:rPr>
        <w:t xml:space="preserve"> </w:t>
      </w:r>
      <w:proofErr w:type="gramStart"/>
      <w:r w:rsidR="00A3444A">
        <w:rPr>
          <w:rFonts w:ascii="Arial" w:eastAsia="Times New Roman" w:hAnsi="Arial" w:cs="Arial"/>
          <w:kern w:val="0"/>
          <w:sz w:val="22"/>
          <w:szCs w:val="22"/>
          <w:lang w:eastAsia="en-GB"/>
          <w14:ligatures w14:val="none"/>
        </w:rPr>
        <w:t>today</w:t>
      </w:r>
      <w:proofErr w:type="gramEnd"/>
      <w:r w:rsidR="00B24825" w:rsidRPr="00B24825">
        <w:rPr>
          <w:rFonts w:ascii="Arial" w:eastAsia="Times New Roman" w:hAnsi="Arial" w:cs="Arial"/>
          <w:kern w:val="0"/>
          <w:sz w:val="22"/>
          <w:szCs w:val="22"/>
          <w:lang w:eastAsia="en-GB"/>
          <w14:ligatures w14:val="none"/>
        </w:rPr>
        <w:t xml:space="preserve"> progress in this area has been very slow, National Black Police Association found that between 2009 to 2018 the proportion of officer who are BAME had only gone up from 4.4% to 6.6%. In addition to this they were disproportionately positioned at the lower ranks and were unrepresented both at higher ranks and in specialist policing areas such as CID, Dog handlers, Special branch and Firearms.</w:t>
      </w:r>
      <w:r w:rsidR="00B24825"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367719329"/>
          <w:citation/>
        </w:sdtPr>
        <w:sdtEndPr/>
        <w:sdtContent>
          <w:r w:rsidR="00B24825" w:rsidRPr="00B24825">
            <w:rPr>
              <w:rFonts w:ascii="Arial" w:eastAsia="Times New Roman" w:hAnsi="Arial" w:cs="Arial"/>
              <w:kern w:val="0"/>
              <w:sz w:val="22"/>
              <w:szCs w:val="22"/>
              <w:lang w:eastAsia="en-GB"/>
              <w14:ligatures w14:val="none"/>
            </w:rPr>
            <w:fldChar w:fldCharType="begin"/>
          </w:r>
          <w:r w:rsidR="00B24825" w:rsidRPr="00B24825">
            <w:rPr>
              <w:rFonts w:ascii="Arial" w:eastAsia="Times New Roman" w:hAnsi="Arial" w:cs="Arial"/>
              <w:kern w:val="0"/>
              <w:sz w:val="22"/>
              <w:szCs w:val="22"/>
              <w:lang w:eastAsia="en-GB"/>
              <w14:ligatures w14:val="none"/>
            </w:rPr>
            <w:instrText xml:space="preserve"> CITATION Nat18 \l 2057 </w:instrText>
          </w:r>
          <w:r w:rsidR="00B24825" w:rsidRPr="00B24825">
            <w:rPr>
              <w:rFonts w:ascii="Arial" w:eastAsia="Times New Roman" w:hAnsi="Arial" w:cs="Arial"/>
              <w:kern w:val="0"/>
              <w:sz w:val="22"/>
              <w:szCs w:val="22"/>
              <w:lang w:eastAsia="en-GB"/>
              <w14:ligatures w14:val="none"/>
            </w:rPr>
            <w:fldChar w:fldCharType="separate"/>
          </w:r>
          <w:r w:rsidR="00B24825" w:rsidRPr="00B24825">
            <w:rPr>
              <w:rFonts w:ascii="Arial" w:eastAsia="Times New Roman" w:hAnsi="Arial" w:cs="Arial"/>
              <w:noProof/>
              <w:kern w:val="0"/>
              <w:sz w:val="22"/>
              <w:szCs w:val="22"/>
              <w:lang w:eastAsia="en-GB"/>
              <w14:ligatures w14:val="none"/>
            </w:rPr>
            <w:t>(National Black Police Association, 2018)</w:t>
          </w:r>
          <w:r w:rsidR="00B24825" w:rsidRPr="00B24825">
            <w:rPr>
              <w:rFonts w:ascii="Arial" w:eastAsia="Times New Roman" w:hAnsi="Arial" w:cs="Arial"/>
              <w:kern w:val="0"/>
              <w:sz w:val="22"/>
              <w:szCs w:val="22"/>
              <w:lang w:eastAsia="en-GB"/>
              <w14:ligatures w14:val="none"/>
            </w:rPr>
            <w:fldChar w:fldCharType="end"/>
          </w:r>
        </w:sdtContent>
      </w:sdt>
    </w:p>
    <w:p w14:paraId="46D6AD1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4BBE84F" w14:textId="1CE6ECC6"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As such while the police </w:t>
      </w:r>
      <w:proofErr w:type="gramStart"/>
      <w:r w:rsidRPr="00B24825">
        <w:rPr>
          <w:rFonts w:ascii="Arial" w:eastAsia="Times New Roman" w:hAnsi="Arial" w:cs="Arial"/>
          <w:kern w:val="0"/>
          <w:sz w:val="22"/>
          <w:szCs w:val="22"/>
          <w:lang w:eastAsia="en-GB"/>
          <w14:ligatures w14:val="none"/>
        </w:rPr>
        <w:t>continues</w:t>
      </w:r>
      <w:proofErr w:type="gramEnd"/>
      <w:r w:rsidRPr="00B24825">
        <w:rPr>
          <w:rFonts w:ascii="Arial" w:eastAsia="Times New Roman" w:hAnsi="Arial" w:cs="Arial"/>
          <w:kern w:val="0"/>
          <w:sz w:val="22"/>
          <w:szCs w:val="22"/>
          <w:lang w:eastAsia="en-GB"/>
          <w14:ligatures w14:val="none"/>
        </w:rPr>
        <w:t xml:space="preserve"> to push to improve the diversity of </w:t>
      </w:r>
      <w:r w:rsidR="002231F3" w:rsidRPr="00B24825">
        <w:rPr>
          <w:rFonts w:ascii="Arial" w:eastAsia="Times New Roman" w:hAnsi="Arial" w:cs="Arial"/>
          <w:kern w:val="0"/>
          <w:sz w:val="22"/>
          <w:szCs w:val="22"/>
          <w:lang w:eastAsia="en-GB"/>
          <w14:ligatures w14:val="none"/>
        </w:rPr>
        <w:t>its</w:t>
      </w:r>
      <w:r w:rsidRPr="00B24825">
        <w:rPr>
          <w:rFonts w:ascii="Arial" w:eastAsia="Times New Roman" w:hAnsi="Arial" w:cs="Arial"/>
          <w:kern w:val="0"/>
          <w:sz w:val="22"/>
          <w:szCs w:val="22"/>
          <w:lang w:eastAsia="en-GB"/>
          <w14:ligatures w14:val="none"/>
        </w:rPr>
        <w:t xml:space="preserve"> force through recruitment it is clear that more work needs to be done.</w:t>
      </w:r>
    </w:p>
    <w:p w14:paraId="27CBF01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5C5C66B" w14:textId="77777777"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LGBT</w:t>
      </w:r>
    </w:p>
    <w:p w14:paraId="1F59D59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4637F62"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roofErr w:type="gramStart"/>
      <w:r w:rsidRPr="00B24825">
        <w:rPr>
          <w:rFonts w:ascii="Arial" w:eastAsia="Times New Roman" w:hAnsi="Arial" w:cs="Arial"/>
          <w:kern w:val="0"/>
          <w:sz w:val="22"/>
          <w:szCs w:val="22"/>
          <w:lang w:eastAsia="en-GB"/>
          <w14:ligatures w14:val="none"/>
        </w:rPr>
        <w:t>Similar to</w:t>
      </w:r>
      <w:proofErr w:type="gramEnd"/>
      <w:r w:rsidRPr="00B24825">
        <w:rPr>
          <w:rFonts w:ascii="Arial" w:eastAsia="Times New Roman" w:hAnsi="Arial" w:cs="Arial"/>
          <w:kern w:val="0"/>
          <w:sz w:val="22"/>
          <w:szCs w:val="22"/>
          <w:lang w:eastAsia="en-GB"/>
          <w14:ligatures w14:val="none"/>
        </w:rPr>
        <w:t xml:space="preserve"> BAME people officers have had issues interacting with the LGBT community in the past which has unfortunately led to fraught relations and mistrust.</w:t>
      </w:r>
    </w:p>
    <w:p w14:paraId="081AACAB"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25EDC57"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Studies in England and Wales have found that people largely have a negative perception of the police when it came to interacting with the LGBT+ community in part due to historic issues between the police and members of the LGBT+ community.</w:t>
      </w:r>
    </w:p>
    <w:p w14:paraId="0C379C4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4C72D26B" w14:textId="77777777" w:rsid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This stigma is in turn making it harder for the police to engage with LGBT+ communities and for police to increase LGBT+ officers in the force. It also in turn makes it more difficult for individuals from those communities to come forward and report hate crimes or incidents to the police.</w:t>
      </w:r>
    </w:p>
    <w:p w14:paraId="577E2B41" w14:textId="77777777" w:rsidR="00E24818" w:rsidRPr="00B24825" w:rsidRDefault="00E24818" w:rsidP="00B729E1">
      <w:pPr>
        <w:spacing w:after="0" w:line="240" w:lineRule="auto"/>
        <w:rPr>
          <w:rFonts w:ascii="Arial" w:eastAsia="Times New Roman" w:hAnsi="Arial" w:cs="Arial"/>
          <w:kern w:val="0"/>
          <w:sz w:val="22"/>
          <w:szCs w:val="22"/>
          <w:lang w:eastAsia="en-GB"/>
          <w14:ligatures w14:val="none"/>
        </w:rPr>
      </w:pPr>
    </w:p>
    <w:p w14:paraId="67240AFD" w14:textId="1E4E52B4"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In one survey of 242 LGBT+ people it was found that while 71% had experienced a hate crime or incident only 4% of them had then gone on to report this to the police, even LGBT+ officers have been found to be hesitant in reporting when they’ve been the victim of hate crimes or incidents. This shows a serious and problematic mistrust in the police.</w:t>
      </w:r>
      <w:r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821315209"/>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Pic20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(Pickles, 2020)</w:t>
          </w:r>
          <w:r w:rsidRPr="00B24825">
            <w:rPr>
              <w:rFonts w:ascii="Arial" w:eastAsia="Times New Roman" w:hAnsi="Arial" w:cs="Arial"/>
              <w:kern w:val="0"/>
              <w:sz w:val="22"/>
              <w:szCs w:val="22"/>
              <w:lang w:eastAsia="en-GB"/>
              <w14:ligatures w14:val="none"/>
            </w:rPr>
            <w:fldChar w:fldCharType="end"/>
          </w:r>
        </w:sdtContent>
      </w:sdt>
    </w:p>
    <w:p w14:paraId="6CC674F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1481CE2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The police forces within the UK are actively looking to curb this issue by opening dialogs with LGBT+ communities and employing LGB&amp;T liaison officers and community engagement officers </w:t>
      </w:r>
      <w:proofErr w:type="gramStart"/>
      <w:r w:rsidRPr="00B24825">
        <w:rPr>
          <w:rFonts w:ascii="Arial" w:eastAsia="Times New Roman" w:hAnsi="Arial" w:cs="Arial"/>
          <w:kern w:val="0"/>
          <w:sz w:val="22"/>
          <w:szCs w:val="22"/>
          <w:lang w:eastAsia="en-GB"/>
          <w14:ligatures w14:val="none"/>
        </w:rPr>
        <w:t>in order to</w:t>
      </w:r>
      <w:proofErr w:type="gramEnd"/>
      <w:r w:rsidRPr="00B24825">
        <w:rPr>
          <w:rFonts w:ascii="Arial" w:eastAsia="Times New Roman" w:hAnsi="Arial" w:cs="Arial"/>
          <w:kern w:val="0"/>
          <w:sz w:val="22"/>
          <w:szCs w:val="22"/>
          <w:lang w:eastAsia="en-GB"/>
          <w14:ligatures w14:val="none"/>
        </w:rPr>
        <w:t xml:space="preserve"> improve and mend relations between the police and LGBT communities.</w:t>
      </w:r>
    </w:p>
    <w:p w14:paraId="52CF2881"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7051B161"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90ED240"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C43E226" w14:textId="77777777" w:rsidR="00A52D1A" w:rsidRDefault="00A52D1A" w:rsidP="00B729E1">
      <w:pPr>
        <w:spacing w:after="0" w:line="240" w:lineRule="auto"/>
        <w:rPr>
          <w:rFonts w:ascii="Arial" w:eastAsia="Times New Roman" w:hAnsi="Arial" w:cs="Arial"/>
          <w:b/>
          <w:bCs/>
          <w:kern w:val="0"/>
          <w:sz w:val="22"/>
          <w:szCs w:val="22"/>
          <w:lang w:eastAsia="en-GB"/>
          <w14:ligatures w14:val="none"/>
        </w:rPr>
      </w:pPr>
    </w:p>
    <w:p w14:paraId="18A4860B" w14:textId="61357E87"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lastRenderedPageBreak/>
        <w:t>Conclusion</w:t>
      </w:r>
    </w:p>
    <w:p w14:paraId="7AB70E9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BB79257" w14:textId="0416462D" w:rsidR="00B24825" w:rsidRPr="00EC52C9"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In conclusion, while there has been some effort by police over the past few decades to improve the police services ability to accommodate diversity in the UK both within and without the police force such as with BAME and LGBT communities, improvement has </w:t>
      </w:r>
      <w:r w:rsidR="00043623">
        <w:rPr>
          <w:rFonts w:ascii="Arial" w:eastAsia="Times New Roman" w:hAnsi="Arial" w:cs="Arial"/>
          <w:kern w:val="0"/>
          <w:sz w:val="22"/>
          <w:szCs w:val="22"/>
          <w:lang w:eastAsia="en-GB"/>
          <w14:ligatures w14:val="none"/>
        </w:rPr>
        <w:t>and continues to be</w:t>
      </w:r>
      <w:r w:rsidRPr="00B24825">
        <w:rPr>
          <w:rFonts w:ascii="Arial" w:eastAsia="Times New Roman" w:hAnsi="Arial" w:cs="Arial"/>
          <w:kern w:val="0"/>
          <w:sz w:val="22"/>
          <w:szCs w:val="22"/>
          <w:lang w:eastAsia="en-GB"/>
          <w14:ligatures w14:val="none"/>
        </w:rPr>
        <w:t xml:space="preserve"> slow and it’s likely it will be a long and ongoing effort to improve the effectiveness of police accommodating diversity.</w:t>
      </w:r>
    </w:p>
    <w:p w14:paraId="70DF7584" w14:textId="77777777" w:rsidR="00B729E1" w:rsidRDefault="00B729E1" w:rsidP="00B729E1">
      <w:pPr>
        <w:spacing w:line="240" w:lineRule="auto"/>
        <w:rPr>
          <w:rFonts w:ascii="Arial" w:eastAsia="Times New Roman" w:hAnsi="Arial" w:cs="Arial"/>
          <w:kern w:val="0"/>
          <w:sz w:val="22"/>
          <w:szCs w:val="22"/>
          <w:lang w:eastAsia="en-GB"/>
          <w14:ligatures w14:val="none"/>
        </w:rPr>
      </w:pPr>
    </w:p>
    <w:p w14:paraId="4AF246DD" w14:textId="36F1E740" w:rsidR="00EC52C9" w:rsidRPr="00B729E1" w:rsidRDefault="00EC52C9" w:rsidP="00B729E1">
      <w:pPr>
        <w:spacing w:line="240" w:lineRule="auto"/>
        <w:rPr>
          <w:rFonts w:ascii="Arial" w:eastAsia="Times New Roman" w:hAnsi="Arial" w:cs="Arial"/>
          <w:b/>
          <w:bCs/>
          <w:kern w:val="0"/>
          <w:sz w:val="22"/>
          <w:szCs w:val="22"/>
          <w:lang w:eastAsia="en-GB"/>
          <w14:ligatures w14:val="none"/>
        </w:rPr>
      </w:pPr>
      <w:r w:rsidRPr="00B729E1">
        <w:rPr>
          <w:rFonts w:ascii="Arial" w:eastAsia="Times New Roman" w:hAnsi="Arial" w:cs="Arial"/>
          <w:b/>
          <w:bCs/>
          <w:kern w:val="0"/>
          <w:sz w:val="22"/>
          <w:szCs w:val="22"/>
          <w:lang w:eastAsia="en-GB"/>
          <w14:ligatures w14:val="none"/>
        </w:rPr>
        <w:t>Word count - 9</w:t>
      </w:r>
      <w:r w:rsidR="00E96E2F">
        <w:rPr>
          <w:rFonts w:ascii="Arial" w:eastAsia="Times New Roman" w:hAnsi="Arial" w:cs="Arial"/>
          <w:b/>
          <w:bCs/>
          <w:kern w:val="0"/>
          <w:sz w:val="22"/>
          <w:szCs w:val="22"/>
          <w:lang w:eastAsia="en-GB"/>
          <w14:ligatures w14:val="none"/>
        </w:rPr>
        <w:t>40</w:t>
      </w:r>
    </w:p>
    <w:p w14:paraId="38488C3A" w14:textId="77777777" w:rsidR="00B729E1" w:rsidRDefault="00B729E1" w:rsidP="00B729E1">
      <w:pPr>
        <w:spacing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513F8BDF" w14:textId="47AC4E66"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lastRenderedPageBreak/>
        <w:t>Essay two:</w:t>
      </w:r>
    </w:p>
    <w:p w14:paraId="441E4247" w14:textId="11AC748C"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Response policing – Why is it important to manage mental wellbeing in policing? What can be the consequences if mental wellbeing is not managed appropriately?</w:t>
      </w:r>
    </w:p>
    <w:p w14:paraId="7B8C334A"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6275A8FE"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Introduction</w:t>
      </w:r>
    </w:p>
    <w:p w14:paraId="56E1085D" w14:textId="30895061" w:rsidR="00B24825" w:rsidRPr="007E4032" w:rsidRDefault="00B24825" w:rsidP="00B729E1">
      <w:pPr>
        <w:spacing w:line="240" w:lineRule="auto"/>
      </w:pPr>
      <w:r w:rsidRPr="00B24825">
        <w:rPr>
          <w:rFonts w:ascii="Arial" w:hAnsi="Arial" w:cs="Arial"/>
          <w:sz w:val="22"/>
          <w:szCs w:val="22"/>
        </w:rPr>
        <w:t xml:space="preserve">Response policing in the UK is a very stressful and demanding role where officers frequently respond to high stress situations such as traumatic incidents, handling public safety and respond to emergencies </w:t>
      </w:r>
      <w:proofErr w:type="gramStart"/>
      <w:r w:rsidRPr="00B24825">
        <w:rPr>
          <w:rFonts w:ascii="Arial" w:hAnsi="Arial" w:cs="Arial"/>
          <w:sz w:val="22"/>
          <w:szCs w:val="22"/>
        </w:rPr>
        <w:t>on a daily basis</w:t>
      </w:r>
      <w:proofErr w:type="gramEnd"/>
      <w:r w:rsidRPr="00B24825">
        <w:rPr>
          <w:rFonts w:ascii="Arial" w:hAnsi="Arial" w:cs="Arial"/>
          <w:sz w:val="22"/>
          <w:szCs w:val="22"/>
        </w:rPr>
        <w:t>.</w:t>
      </w:r>
      <w:r w:rsidR="000156F2" w:rsidRPr="000156F2">
        <w:t xml:space="preserve"> </w:t>
      </w:r>
      <w:r w:rsidR="000156F2" w:rsidRPr="000156F2">
        <w:rPr>
          <w:rFonts w:ascii="Arial" w:hAnsi="Arial" w:cs="Arial"/>
          <w:sz w:val="22"/>
          <w:szCs w:val="22"/>
        </w:rPr>
        <w:t>Jones, P. (2022)</w:t>
      </w:r>
    </w:p>
    <w:p w14:paraId="120ACDCD" w14:textId="62D68186"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This can have a significant toll on the mental health of police officers, this essay will be exploring both the importance of managing the mental wellbeing of officers in </w:t>
      </w:r>
      <w:proofErr w:type="gramStart"/>
      <w:r w:rsidRPr="00B24825">
        <w:rPr>
          <w:rFonts w:ascii="Arial" w:hAnsi="Arial" w:cs="Arial"/>
          <w:sz w:val="22"/>
          <w:szCs w:val="22"/>
        </w:rPr>
        <w:t>response  policing</w:t>
      </w:r>
      <w:proofErr w:type="gramEnd"/>
      <w:r w:rsidRPr="00B24825">
        <w:rPr>
          <w:rFonts w:ascii="Arial" w:hAnsi="Arial" w:cs="Arial"/>
          <w:sz w:val="22"/>
          <w:szCs w:val="22"/>
        </w:rPr>
        <w:t xml:space="preserve"> as well as the consequences of failing to do so, with academic research to support this essay. </w:t>
      </w:r>
    </w:p>
    <w:p w14:paraId="4385E82C" w14:textId="77777777" w:rsidR="00B24825" w:rsidRPr="00B24825" w:rsidRDefault="00B24825" w:rsidP="00B729E1">
      <w:pPr>
        <w:spacing w:line="240" w:lineRule="auto"/>
        <w:rPr>
          <w:rFonts w:ascii="Arial" w:hAnsi="Arial" w:cs="Arial"/>
          <w:sz w:val="22"/>
          <w:szCs w:val="22"/>
        </w:rPr>
      </w:pPr>
    </w:p>
    <w:p w14:paraId="0328AA64"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The Role of Mental Wellbeing in Policing</w:t>
      </w:r>
    </w:p>
    <w:p w14:paraId="4A1D7FF7" w14:textId="0BDBEB7B"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Maintaining Mental </w:t>
      </w:r>
      <w:r w:rsidR="0080692B" w:rsidRPr="00B24825">
        <w:rPr>
          <w:rFonts w:ascii="Arial" w:hAnsi="Arial" w:cs="Arial"/>
          <w:sz w:val="22"/>
          <w:szCs w:val="22"/>
        </w:rPr>
        <w:t>wellbeing is</w:t>
      </w:r>
      <w:r w:rsidRPr="00B24825">
        <w:rPr>
          <w:rFonts w:ascii="Arial" w:hAnsi="Arial" w:cs="Arial"/>
          <w:sz w:val="22"/>
          <w:szCs w:val="22"/>
        </w:rPr>
        <w:t xml:space="preserve"> essential in maintaining an </w:t>
      </w:r>
      <w:proofErr w:type="spellStart"/>
      <w:proofErr w:type="gramStart"/>
      <w:r w:rsidRPr="00B24825">
        <w:rPr>
          <w:rFonts w:ascii="Arial" w:hAnsi="Arial" w:cs="Arial"/>
          <w:sz w:val="22"/>
          <w:szCs w:val="22"/>
        </w:rPr>
        <w:t>individuals</w:t>
      </w:r>
      <w:proofErr w:type="spellEnd"/>
      <w:proofErr w:type="gramEnd"/>
      <w:r w:rsidRPr="00B24825">
        <w:rPr>
          <w:rFonts w:ascii="Arial" w:hAnsi="Arial" w:cs="Arial"/>
          <w:sz w:val="22"/>
          <w:szCs w:val="22"/>
        </w:rPr>
        <w:t xml:space="preserve"> overall health and wellbeing, in policing mental wellbeing is especially important as a large amount of the role is mentally draining and stressful, an officer can potentially </w:t>
      </w:r>
      <w:r w:rsidRPr="00EC52C9">
        <w:rPr>
          <w:rFonts w:ascii="Arial" w:hAnsi="Arial" w:cs="Arial"/>
          <w:sz w:val="22"/>
          <w:szCs w:val="22"/>
        </w:rPr>
        <w:t>expect</w:t>
      </w:r>
      <w:r w:rsidRPr="00B24825">
        <w:rPr>
          <w:rFonts w:ascii="Arial" w:hAnsi="Arial" w:cs="Arial"/>
          <w:sz w:val="22"/>
          <w:szCs w:val="22"/>
        </w:rPr>
        <w:t xml:space="preserve"> to be exposed to violent and dangerous </w:t>
      </w:r>
      <w:r w:rsidRPr="00EC52C9">
        <w:rPr>
          <w:rFonts w:ascii="Arial" w:hAnsi="Arial" w:cs="Arial"/>
          <w:sz w:val="22"/>
          <w:szCs w:val="22"/>
        </w:rPr>
        <w:t>situations</w:t>
      </w:r>
      <w:r w:rsidRPr="00B24825">
        <w:rPr>
          <w:rFonts w:ascii="Arial" w:hAnsi="Arial" w:cs="Arial"/>
          <w:sz w:val="22"/>
          <w:szCs w:val="22"/>
        </w:rPr>
        <w:t>, high pressure situations and other traumatic events.</w:t>
      </w:r>
    </w:p>
    <w:p w14:paraId="68C30511"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A study by Patterson (2003) found that police officers have a greatly increased chance of suffering from mental health issues such as anxiety, post-traumatic stress disorder (PTSD) and depression when compared to the general population.</w:t>
      </w:r>
    </w:p>
    <w:p w14:paraId="1CA641F5"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These conditions can reduce job performance, compromise decision-making and at </w:t>
      </w:r>
      <w:proofErr w:type="spellStart"/>
      <w:r w:rsidRPr="00B24825">
        <w:rPr>
          <w:rFonts w:ascii="Arial" w:hAnsi="Arial" w:cs="Arial"/>
          <w:sz w:val="22"/>
          <w:szCs w:val="22"/>
        </w:rPr>
        <w:t>it’s</w:t>
      </w:r>
      <w:proofErr w:type="spellEnd"/>
      <w:r w:rsidRPr="00B24825">
        <w:rPr>
          <w:rFonts w:ascii="Arial" w:hAnsi="Arial" w:cs="Arial"/>
          <w:sz w:val="22"/>
          <w:szCs w:val="22"/>
        </w:rPr>
        <w:t xml:space="preserve"> worst has the potential to result in severe consequences for both the officer and the public.</w:t>
      </w:r>
    </w:p>
    <w:p w14:paraId="313D133F"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The Impact of Mental Wellbeing on Police Performance</w:t>
      </w:r>
    </w:p>
    <w:p w14:paraId="0F18170E" w14:textId="20271380"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Research by Violanti et al. (2016) has found that the performance of officers in conducting their duties is directly linked to their mental wellbeing. The study highlighted that officers experiencing issues with poor mental health were far more likely to exhibit aggressive behaviour, make errors in judgement and suffer from difficulties in managing stress.</w:t>
      </w:r>
    </w:p>
    <w:p w14:paraId="2A392C49" w14:textId="04497AA3"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This can lead to poor community relations, improper or excessive use of force and an overall deterioration in the quality of policing services.</w:t>
      </w:r>
    </w:p>
    <w:p w14:paraId="6E64A8D6" w14:textId="11F26249"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In </w:t>
      </w:r>
      <w:proofErr w:type="gramStart"/>
      <w:r w:rsidRPr="00B24825">
        <w:rPr>
          <w:rFonts w:ascii="Arial" w:hAnsi="Arial" w:cs="Arial"/>
          <w:sz w:val="22"/>
          <w:szCs w:val="22"/>
        </w:rPr>
        <w:t>addition</w:t>
      </w:r>
      <w:proofErr w:type="gramEnd"/>
      <w:r w:rsidRPr="00B24825">
        <w:rPr>
          <w:rFonts w:ascii="Arial" w:hAnsi="Arial" w:cs="Arial"/>
          <w:sz w:val="22"/>
          <w:szCs w:val="22"/>
        </w:rPr>
        <w:t xml:space="preserve"> research by Anderson et al. (2015) shows that police officers with unmanaged mental health issues are also more likely to suffer from burnout, absenteeism, and turnover resulting in increased strains on funding in police forces and compromised effectiveness in responding to emergencies.</w:t>
      </w:r>
    </w:p>
    <w:p w14:paraId="26ADFC0D"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Consequences of Neglecting Mental Wellbeing in Policing</w:t>
      </w:r>
    </w:p>
    <w:p w14:paraId="7BAB3E2F"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There are severe consequences to failing to manage the mental wellbeing of officers and not just for the individual officer but also the broader </w:t>
      </w:r>
      <w:proofErr w:type="gramStart"/>
      <w:r w:rsidRPr="00B24825">
        <w:rPr>
          <w:rFonts w:ascii="Arial" w:hAnsi="Arial" w:cs="Arial"/>
          <w:sz w:val="22"/>
          <w:szCs w:val="22"/>
        </w:rPr>
        <w:t>community as a whole</w:t>
      </w:r>
      <w:proofErr w:type="gramEnd"/>
      <w:r w:rsidRPr="00B24825">
        <w:rPr>
          <w:rFonts w:ascii="Arial" w:hAnsi="Arial" w:cs="Arial"/>
          <w:sz w:val="22"/>
          <w:szCs w:val="22"/>
        </w:rPr>
        <w:t xml:space="preserve">. </w:t>
      </w:r>
    </w:p>
    <w:p w14:paraId="737D8B81"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It’s been found that long-term psychological damage can occur </w:t>
      </w:r>
      <w:proofErr w:type="gramStart"/>
      <w:r w:rsidRPr="00B24825">
        <w:rPr>
          <w:rFonts w:ascii="Arial" w:hAnsi="Arial" w:cs="Arial"/>
          <w:sz w:val="22"/>
          <w:szCs w:val="22"/>
        </w:rPr>
        <w:t>as a result of</w:t>
      </w:r>
      <w:proofErr w:type="gramEnd"/>
      <w:r w:rsidRPr="00B24825">
        <w:rPr>
          <w:rFonts w:ascii="Arial" w:hAnsi="Arial" w:cs="Arial"/>
          <w:sz w:val="22"/>
          <w:szCs w:val="22"/>
        </w:rPr>
        <w:t xml:space="preserve"> neglecting mental well-being. Reasearchers have found that police officers who get exposed to traumatic events repeatedly without receiving appropriate mental health support are more likely to suffer from chronic PTSD. </w:t>
      </w:r>
      <w:proofErr w:type="spellStart"/>
      <w:r w:rsidRPr="00B24825">
        <w:rPr>
          <w:rFonts w:ascii="Arial" w:hAnsi="Arial" w:cs="Arial"/>
          <w:sz w:val="22"/>
          <w:szCs w:val="22"/>
        </w:rPr>
        <w:t>Komarovskaya</w:t>
      </w:r>
      <w:proofErr w:type="spellEnd"/>
      <w:r w:rsidRPr="00B24825">
        <w:rPr>
          <w:rFonts w:ascii="Arial" w:hAnsi="Arial" w:cs="Arial"/>
          <w:sz w:val="22"/>
          <w:szCs w:val="22"/>
        </w:rPr>
        <w:t xml:space="preserve"> et al. (2011)</w:t>
      </w:r>
    </w:p>
    <w:p w14:paraId="325DCC93"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This can severely compromise an </w:t>
      </w:r>
      <w:proofErr w:type="gramStart"/>
      <w:r w:rsidRPr="00B24825">
        <w:rPr>
          <w:rFonts w:ascii="Arial" w:hAnsi="Arial" w:cs="Arial"/>
          <w:sz w:val="22"/>
          <w:szCs w:val="22"/>
        </w:rPr>
        <w:t>officers</w:t>
      </w:r>
      <w:proofErr w:type="gramEnd"/>
      <w:r w:rsidRPr="00B24825">
        <w:rPr>
          <w:rFonts w:ascii="Arial" w:hAnsi="Arial" w:cs="Arial"/>
          <w:sz w:val="22"/>
          <w:szCs w:val="22"/>
        </w:rPr>
        <w:t xml:space="preserve"> ability to function in both a professional and personal setting, not only will this </w:t>
      </w:r>
      <w:proofErr w:type="spellStart"/>
      <w:r w:rsidRPr="00B24825">
        <w:rPr>
          <w:rFonts w:ascii="Arial" w:hAnsi="Arial" w:cs="Arial"/>
          <w:sz w:val="22"/>
          <w:szCs w:val="22"/>
        </w:rPr>
        <w:t>effect</w:t>
      </w:r>
      <w:proofErr w:type="spellEnd"/>
      <w:r w:rsidRPr="00B24825">
        <w:rPr>
          <w:rFonts w:ascii="Arial" w:hAnsi="Arial" w:cs="Arial"/>
          <w:sz w:val="22"/>
          <w:szCs w:val="22"/>
        </w:rPr>
        <w:t xml:space="preserve"> the quality of life, potentially forcing them into a medical discharge or early retirement of the officer but it also increases the strain on an already overburdened and under resourced mental health service.</w:t>
      </w:r>
    </w:p>
    <w:p w14:paraId="537DEEDB" w14:textId="2A6C5C9D"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lastRenderedPageBreak/>
        <w:t>Another notable consequence is the increased risk of suicides with police officers.</w:t>
      </w:r>
    </w:p>
    <w:p w14:paraId="21411E07"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The Office for National Statistics (ONS) reported in 2019 that police officers in the UK have a higher suicide rate than the general population.</w:t>
      </w:r>
    </w:p>
    <w:p w14:paraId="5A29BD8B"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Studies have found that untreated mental health conditions, combined with easier access to firearms and other means of self-harm have contributed to the increased risk of suicide. by </w:t>
      </w:r>
      <w:proofErr w:type="spellStart"/>
      <w:r w:rsidRPr="00B24825">
        <w:rPr>
          <w:rFonts w:ascii="Arial" w:hAnsi="Arial" w:cs="Arial"/>
          <w:sz w:val="22"/>
          <w:szCs w:val="22"/>
        </w:rPr>
        <w:t>Marzuk</w:t>
      </w:r>
      <w:proofErr w:type="spellEnd"/>
      <w:r w:rsidRPr="00B24825">
        <w:rPr>
          <w:rFonts w:ascii="Arial" w:hAnsi="Arial" w:cs="Arial"/>
          <w:sz w:val="22"/>
          <w:szCs w:val="22"/>
        </w:rPr>
        <w:t xml:space="preserve"> et al. (2012)</w:t>
      </w:r>
    </w:p>
    <w:p w14:paraId="0E5976E2" w14:textId="77777777" w:rsidR="00B24825" w:rsidRPr="00B24825" w:rsidRDefault="00B24825" w:rsidP="00B729E1">
      <w:pPr>
        <w:spacing w:line="240" w:lineRule="auto"/>
        <w:rPr>
          <w:rFonts w:ascii="Arial" w:hAnsi="Arial" w:cs="Arial"/>
          <w:sz w:val="22"/>
          <w:szCs w:val="22"/>
        </w:rPr>
      </w:pPr>
    </w:p>
    <w:p w14:paraId="19327978"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The Importance of Mental Health Support in Policing</w:t>
      </w:r>
    </w:p>
    <w:p w14:paraId="406AC15E"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When considering the serious ramifications of failing to manage mental wellbeing, it is very important for police services in the UK to recognise the importance of prioritising mental health support for their officers.</w:t>
      </w:r>
    </w:p>
    <w:p w14:paraId="5A8905A5"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In 2019 the Police wellbeing Service (NPWS) was established for that very purpose, it was established with the aim of providing mental health resources, training, and support to police officers in the UK.</w:t>
      </w:r>
    </w:p>
    <w:p w14:paraId="55AA6441"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NPWS have found that early intervention and access to mental health services can dramatically reduce the likelihood of officers developing mental health issues or for said mental health issues escalating, thus reducing impact on mental wellbeing and improve occupation performance and satisfaction.</w:t>
      </w:r>
    </w:p>
    <w:p w14:paraId="04D4FF3D" w14:textId="16AA6C82"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Various studies have shown this to be accurate, one study by McCreary and Thompson (2006) shows that police officers who engaged with the stress management programs became less stressed.</w:t>
      </w:r>
    </w:p>
    <w:p w14:paraId="7A5070AB"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Another study by Tuckey et al. (2012) has found that peer support programs, where police officers get support from colleagues specially trained in mental health awareness, are able to diminish the stigma associated with seeking help for mental health and encourage early intervention resulting in officer being more likely to seek treatment when needed.</w:t>
      </w:r>
    </w:p>
    <w:p w14:paraId="7AFF4215" w14:textId="77777777" w:rsidR="00B24825" w:rsidRPr="00B24825" w:rsidRDefault="00B24825" w:rsidP="00B729E1">
      <w:pPr>
        <w:spacing w:line="240" w:lineRule="auto"/>
        <w:rPr>
          <w:rFonts w:ascii="Arial" w:hAnsi="Arial" w:cs="Arial"/>
          <w:sz w:val="22"/>
          <w:szCs w:val="22"/>
        </w:rPr>
      </w:pPr>
    </w:p>
    <w:p w14:paraId="2D972A79" w14:textId="00A4ACC4"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Improving Mental Wellbeing in Policing</w:t>
      </w:r>
    </w:p>
    <w:p w14:paraId="1B452DC4" w14:textId="6AA81EEF"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Based on academic research, there are several key </w:t>
      </w:r>
      <w:r w:rsidR="00F9622C">
        <w:rPr>
          <w:rFonts w:ascii="Arial" w:hAnsi="Arial" w:cs="Arial"/>
          <w:sz w:val="22"/>
          <w:szCs w:val="22"/>
        </w:rPr>
        <w:t xml:space="preserve">changes that could be made </w:t>
      </w:r>
      <w:proofErr w:type="gramStart"/>
      <w:r w:rsidR="00F9622C">
        <w:rPr>
          <w:rFonts w:ascii="Arial" w:hAnsi="Arial" w:cs="Arial"/>
          <w:sz w:val="22"/>
          <w:szCs w:val="22"/>
        </w:rPr>
        <w:t>in order</w:t>
      </w:r>
      <w:r w:rsidRPr="00B24825">
        <w:rPr>
          <w:rFonts w:ascii="Arial" w:hAnsi="Arial" w:cs="Arial"/>
          <w:sz w:val="22"/>
          <w:szCs w:val="22"/>
        </w:rPr>
        <w:t xml:space="preserve"> to</w:t>
      </w:r>
      <w:proofErr w:type="gramEnd"/>
      <w:r w:rsidRPr="00B24825">
        <w:rPr>
          <w:rFonts w:ascii="Arial" w:hAnsi="Arial" w:cs="Arial"/>
          <w:sz w:val="22"/>
          <w:szCs w:val="22"/>
        </w:rPr>
        <w:t xml:space="preserve"> improve mental wellbeing in policing.</w:t>
      </w:r>
    </w:p>
    <w:p w14:paraId="47F96875"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t>Readily available access to mental health resources</w:t>
      </w:r>
    </w:p>
    <w:p w14:paraId="1638FCFC" w14:textId="251FE757" w:rsidR="00685D90" w:rsidRDefault="00B24825" w:rsidP="00B729E1">
      <w:pPr>
        <w:spacing w:line="240" w:lineRule="auto"/>
      </w:pPr>
      <w:r w:rsidRPr="00B24825">
        <w:rPr>
          <w:rFonts w:ascii="Arial" w:hAnsi="Arial" w:cs="Arial"/>
          <w:sz w:val="22"/>
          <w:szCs w:val="22"/>
        </w:rPr>
        <w:t>Prevention is the best medicine and ready access to mental health resources such as peer support networks, counselling services and stress management programs, as well as keeping the barrier to entry low by maintaining strict confidentiality for officers that use the resources and reducing the stigma associated with seeking help</w:t>
      </w:r>
      <w:r w:rsidR="001C3C1E">
        <w:rPr>
          <w:rFonts w:ascii="Arial" w:hAnsi="Arial" w:cs="Arial"/>
          <w:sz w:val="22"/>
          <w:szCs w:val="22"/>
        </w:rPr>
        <w:t xml:space="preserve"> would help in </w:t>
      </w:r>
      <w:r w:rsidR="00952D6E">
        <w:rPr>
          <w:rFonts w:ascii="Arial" w:hAnsi="Arial" w:cs="Arial"/>
          <w:sz w:val="22"/>
          <w:szCs w:val="22"/>
        </w:rPr>
        <w:t>preserving mental health</w:t>
      </w:r>
      <w:r w:rsidRPr="00B24825">
        <w:rPr>
          <w:rFonts w:ascii="Arial" w:hAnsi="Arial" w:cs="Arial"/>
          <w:sz w:val="22"/>
          <w:szCs w:val="22"/>
        </w:rPr>
        <w:t>.</w:t>
      </w:r>
      <w:r w:rsidR="00685D90" w:rsidRPr="00685D90">
        <w:t xml:space="preserve"> </w:t>
      </w:r>
    </w:p>
    <w:p w14:paraId="46292972" w14:textId="4A7C1B88" w:rsidR="00B24825" w:rsidRPr="00B24825" w:rsidRDefault="00685D90" w:rsidP="00B729E1">
      <w:pPr>
        <w:spacing w:line="240" w:lineRule="auto"/>
        <w:rPr>
          <w:rFonts w:ascii="Arial" w:hAnsi="Arial" w:cs="Arial"/>
          <w:sz w:val="22"/>
          <w:szCs w:val="22"/>
        </w:rPr>
      </w:pPr>
      <w:r w:rsidRPr="00685D90">
        <w:rPr>
          <w:rFonts w:ascii="Arial" w:hAnsi="Arial" w:cs="Arial"/>
          <w:sz w:val="22"/>
          <w:szCs w:val="22"/>
        </w:rPr>
        <w:t>National Police Federation (2023)</w:t>
      </w:r>
    </w:p>
    <w:p w14:paraId="3427C532" w14:textId="77777777" w:rsidR="00B24825" w:rsidRPr="00B24825" w:rsidRDefault="00B24825" w:rsidP="00B729E1">
      <w:pPr>
        <w:spacing w:line="240" w:lineRule="auto"/>
        <w:rPr>
          <w:rFonts w:ascii="Arial" w:hAnsi="Arial" w:cs="Arial"/>
          <w:sz w:val="22"/>
          <w:szCs w:val="22"/>
        </w:rPr>
      </w:pPr>
    </w:p>
    <w:p w14:paraId="74C4CD47"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t>Frequent and periodic Mental Health Assessments.</w:t>
      </w:r>
    </w:p>
    <w:p w14:paraId="3D040CE3" w14:textId="77777777" w:rsidR="00B24825" w:rsidRDefault="00B24825" w:rsidP="00B729E1">
      <w:pPr>
        <w:spacing w:line="240" w:lineRule="auto"/>
        <w:rPr>
          <w:rFonts w:ascii="Arial" w:hAnsi="Arial" w:cs="Arial"/>
          <w:sz w:val="22"/>
          <w:szCs w:val="22"/>
        </w:rPr>
      </w:pPr>
      <w:r w:rsidRPr="00B24825">
        <w:rPr>
          <w:rFonts w:ascii="Arial" w:hAnsi="Arial" w:cs="Arial"/>
          <w:sz w:val="22"/>
          <w:szCs w:val="22"/>
        </w:rPr>
        <w:t xml:space="preserve">As with mental health resources Its important for police forces to implement regular mental health screenings </w:t>
      </w:r>
      <w:proofErr w:type="gramStart"/>
      <w:r w:rsidRPr="00B24825">
        <w:rPr>
          <w:rFonts w:ascii="Arial" w:hAnsi="Arial" w:cs="Arial"/>
          <w:sz w:val="22"/>
          <w:szCs w:val="22"/>
        </w:rPr>
        <w:t>in order to</w:t>
      </w:r>
      <w:proofErr w:type="gramEnd"/>
      <w:r w:rsidRPr="00B24825">
        <w:rPr>
          <w:rFonts w:ascii="Arial" w:hAnsi="Arial" w:cs="Arial"/>
          <w:sz w:val="22"/>
          <w:szCs w:val="22"/>
        </w:rPr>
        <w:t xml:space="preserve"> identify early signs of mental health problems like anxiety, depression or stress before it can develop into serious mental health issues for officers. </w:t>
      </w:r>
    </w:p>
    <w:p w14:paraId="35B3092F" w14:textId="41465B3D" w:rsidR="0066175A" w:rsidRPr="00B24825" w:rsidRDefault="0066175A" w:rsidP="00B729E1">
      <w:pPr>
        <w:spacing w:line="240" w:lineRule="auto"/>
        <w:rPr>
          <w:rFonts w:ascii="Arial" w:hAnsi="Arial" w:cs="Arial"/>
          <w:sz w:val="22"/>
          <w:szCs w:val="22"/>
        </w:rPr>
      </w:pPr>
      <w:r w:rsidRPr="0066175A">
        <w:rPr>
          <w:rFonts w:ascii="Arial" w:hAnsi="Arial" w:cs="Arial"/>
          <w:sz w:val="22"/>
          <w:szCs w:val="22"/>
        </w:rPr>
        <w:t>Queirós, C., (2024)</w:t>
      </w:r>
    </w:p>
    <w:p w14:paraId="5F6F301D" w14:textId="77777777" w:rsidR="00B24825" w:rsidRPr="00B24825" w:rsidRDefault="00B24825" w:rsidP="00B729E1">
      <w:pPr>
        <w:spacing w:line="240" w:lineRule="auto"/>
        <w:rPr>
          <w:rFonts w:ascii="Arial" w:hAnsi="Arial" w:cs="Arial"/>
          <w:sz w:val="22"/>
          <w:szCs w:val="22"/>
        </w:rPr>
      </w:pPr>
    </w:p>
    <w:p w14:paraId="4795A599"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lastRenderedPageBreak/>
        <w:t>Leadership training and support</w:t>
      </w:r>
    </w:p>
    <w:p w14:paraId="52FEA8FC"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Police leadership should be responsible for developing a workplace where officers can have open and frank conversations about mental health as well as have sufficient training to identify when officers are struggling with mental health or if said mental health is impacting their job performance as well as be able to provide support to said officers.</w:t>
      </w:r>
    </w:p>
    <w:p w14:paraId="0EA5B38D" w14:textId="1C8C7E17" w:rsidR="00B24825" w:rsidRPr="00B24825" w:rsidRDefault="00774F5A" w:rsidP="00B729E1">
      <w:pPr>
        <w:spacing w:line="240" w:lineRule="auto"/>
        <w:rPr>
          <w:rFonts w:ascii="Arial" w:hAnsi="Arial" w:cs="Arial"/>
          <w:sz w:val="22"/>
          <w:szCs w:val="22"/>
        </w:rPr>
      </w:pPr>
      <w:r w:rsidRPr="00774F5A">
        <w:rPr>
          <w:rFonts w:ascii="Arial" w:hAnsi="Arial" w:cs="Arial"/>
          <w:sz w:val="22"/>
          <w:szCs w:val="22"/>
        </w:rPr>
        <w:t>Corporate Wellness Magazine (2024)</w:t>
      </w:r>
    </w:p>
    <w:p w14:paraId="05E5E033"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t>Education and training for officers.</w:t>
      </w:r>
    </w:p>
    <w:p w14:paraId="5ED6ABF0" w14:textId="1AA348C3"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Increased training of mental health awareness and coping techniques </w:t>
      </w:r>
      <w:r w:rsidR="000226FB">
        <w:rPr>
          <w:rFonts w:ascii="Arial" w:hAnsi="Arial" w:cs="Arial"/>
          <w:sz w:val="22"/>
          <w:szCs w:val="22"/>
        </w:rPr>
        <w:t>c</w:t>
      </w:r>
      <w:r w:rsidRPr="00B24825">
        <w:rPr>
          <w:rFonts w:ascii="Arial" w:hAnsi="Arial" w:cs="Arial"/>
          <w:sz w:val="22"/>
          <w:szCs w:val="22"/>
        </w:rPr>
        <w:t>ould be made required learning for officers, that way police officers can be better equipped to recognise the signs of poor mental health in their colleagues and themselves as well as better manage their own mental wellbeing.</w:t>
      </w:r>
    </w:p>
    <w:p w14:paraId="6C8F04DB" w14:textId="616C5E9A" w:rsidR="00B24825" w:rsidRPr="00B24825" w:rsidRDefault="00B96FAE" w:rsidP="00B729E1">
      <w:pPr>
        <w:spacing w:line="240" w:lineRule="auto"/>
        <w:rPr>
          <w:rFonts w:ascii="Arial" w:hAnsi="Arial" w:cs="Arial"/>
          <w:sz w:val="22"/>
          <w:szCs w:val="22"/>
        </w:rPr>
      </w:pPr>
      <w:r w:rsidRPr="00B96FAE">
        <w:rPr>
          <w:rFonts w:ascii="Arial" w:hAnsi="Arial" w:cs="Arial"/>
          <w:sz w:val="22"/>
          <w:szCs w:val="22"/>
        </w:rPr>
        <w:t>Van Hasselt, (n.d.)</w:t>
      </w:r>
    </w:p>
    <w:p w14:paraId="45BA2A43"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Conclusion</w:t>
      </w:r>
    </w:p>
    <w:p w14:paraId="11F42AFA"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Maintaining the mental wellbeing of those in law enforcement is necessary </w:t>
      </w:r>
      <w:proofErr w:type="gramStart"/>
      <w:r w:rsidRPr="00B24825">
        <w:rPr>
          <w:rFonts w:ascii="Arial" w:hAnsi="Arial" w:cs="Arial"/>
          <w:sz w:val="22"/>
          <w:szCs w:val="22"/>
        </w:rPr>
        <w:t>in order to</w:t>
      </w:r>
      <w:proofErr w:type="gramEnd"/>
      <w:r w:rsidRPr="00B24825">
        <w:rPr>
          <w:rFonts w:ascii="Arial" w:hAnsi="Arial" w:cs="Arial"/>
          <w:sz w:val="22"/>
          <w:szCs w:val="22"/>
        </w:rPr>
        <w:t xml:space="preserve"> maintain the mental wellbeing of those working in front line policing. Failing to do so can lead to issues such as loss of job performance, increased risk of suicide and lead to long term mental health issues.</w:t>
      </w:r>
    </w:p>
    <w:p w14:paraId="4851733F" w14:textId="77777777" w:rsidR="00B729E1" w:rsidRDefault="00B24825" w:rsidP="00B729E1">
      <w:pPr>
        <w:spacing w:line="240" w:lineRule="auto"/>
        <w:rPr>
          <w:rFonts w:ascii="Arial" w:hAnsi="Arial" w:cs="Arial"/>
          <w:sz w:val="22"/>
          <w:szCs w:val="22"/>
        </w:rPr>
      </w:pPr>
      <w:r w:rsidRPr="00B24825">
        <w:rPr>
          <w:rFonts w:ascii="Arial" w:hAnsi="Arial" w:cs="Arial"/>
          <w:sz w:val="22"/>
          <w:szCs w:val="22"/>
        </w:rPr>
        <w:t>By implementing better help, resources, training and making leadership more aware the risks of poor mental wellbeing can be managed and minimised, leading to improved mental wellbeing for officers and improving their job performance long term.</w:t>
      </w:r>
      <w:r w:rsidR="00B729E1">
        <w:rPr>
          <w:rFonts w:ascii="Arial" w:hAnsi="Arial" w:cs="Arial"/>
          <w:sz w:val="22"/>
          <w:szCs w:val="22"/>
        </w:rPr>
        <w:t xml:space="preserve"> </w:t>
      </w:r>
    </w:p>
    <w:p w14:paraId="764BF2EE" w14:textId="77777777" w:rsidR="00B729E1" w:rsidRDefault="00B729E1" w:rsidP="00B729E1">
      <w:pPr>
        <w:spacing w:line="240" w:lineRule="auto"/>
        <w:rPr>
          <w:rFonts w:ascii="Arial" w:hAnsi="Arial" w:cs="Arial"/>
          <w:sz w:val="22"/>
          <w:szCs w:val="22"/>
        </w:rPr>
      </w:pPr>
    </w:p>
    <w:p w14:paraId="5F217C1B" w14:textId="51B84707" w:rsidR="00B24825" w:rsidRPr="00EC52C9" w:rsidRDefault="00B729E1" w:rsidP="00B729E1">
      <w:pPr>
        <w:spacing w:line="240" w:lineRule="auto"/>
        <w:rPr>
          <w:rFonts w:ascii="Arial" w:hAnsi="Arial" w:cs="Arial"/>
          <w:sz w:val="22"/>
          <w:szCs w:val="22"/>
        </w:rPr>
      </w:pPr>
      <w:r w:rsidRPr="00B729E1">
        <w:rPr>
          <w:rFonts w:ascii="Arial" w:hAnsi="Arial" w:cs="Arial"/>
          <w:b/>
          <w:bCs/>
          <w:sz w:val="22"/>
          <w:szCs w:val="22"/>
        </w:rPr>
        <w:t>Word count -1</w:t>
      </w:r>
      <w:r w:rsidR="009015D5">
        <w:rPr>
          <w:rFonts w:ascii="Arial" w:hAnsi="Arial" w:cs="Arial"/>
          <w:b/>
          <w:bCs/>
          <w:sz w:val="22"/>
          <w:szCs w:val="22"/>
        </w:rPr>
        <w:t>09</w:t>
      </w:r>
      <w:r w:rsidR="00157DD0">
        <w:rPr>
          <w:rFonts w:ascii="Arial" w:hAnsi="Arial" w:cs="Arial"/>
          <w:b/>
          <w:bCs/>
          <w:sz w:val="22"/>
          <w:szCs w:val="22"/>
        </w:rPr>
        <w:t>4</w:t>
      </w:r>
    </w:p>
    <w:p w14:paraId="5E858250" w14:textId="42E52B6D" w:rsidR="00B24825" w:rsidRPr="00EC52C9" w:rsidRDefault="00B24825" w:rsidP="00B729E1">
      <w:pPr>
        <w:spacing w:line="240" w:lineRule="auto"/>
        <w:rPr>
          <w:rFonts w:ascii="Arial" w:hAnsi="Arial" w:cs="Arial"/>
          <w:sz w:val="22"/>
          <w:szCs w:val="22"/>
        </w:rPr>
      </w:pPr>
      <w:r w:rsidRPr="00EC52C9">
        <w:rPr>
          <w:rFonts w:ascii="Arial" w:hAnsi="Arial" w:cs="Arial"/>
          <w:sz w:val="22"/>
          <w:szCs w:val="22"/>
        </w:rPr>
        <w:br w:type="page"/>
      </w:r>
    </w:p>
    <w:p w14:paraId="76A7C57D" w14:textId="666BBF19"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lastRenderedPageBreak/>
        <w:t xml:space="preserve">Essay </w:t>
      </w:r>
      <w:r w:rsidRPr="00EC52C9">
        <w:rPr>
          <w:rFonts w:ascii="Arial" w:hAnsi="Arial" w:cs="Arial"/>
          <w:b/>
          <w:bCs/>
          <w:sz w:val="22"/>
          <w:szCs w:val="22"/>
        </w:rPr>
        <w:t>three</w:t>
      </w:r>
      <w:r w:rsidRPr="00B24825">
        <w:rPr>
          <w:rFonts w:ascii="Arial" w:hAnsi="Arial" w:cs="Arial"/>
          <w:b/>
          <w:bCs/>
          <w:sz w:val="22"/>
          <w:szCs w:val="22"/>
        </w:rPr>
        <w:t xml:space="preserve">: </w:t>
      </w:r>
    </w:p>
    <w:p w14:paraId="1D505229"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Outline potential links between serious and organised crime and public protection issues. What characteristics make some people more vulnerable to exploitation by serious and organised crime gangs?</w:t>
      </w:r>
    </w:p>
    <w:p w14:paraId="6CBFD1CE" w14:textId="77777777" w:rsidR="00B24825" w:rsidRPr="00B24825" w:rsidRDefault="00B24825" w:rsidP="00B729E1">
      <w:pPr>
        <w:spacing w:line="240" w:lineRule="auto"/>
        <w:rPr>
          <w:rFonts w:ascii="Arial" w:hAnsi="Arial" w:cs="Arial"/>
          <w:sz w:val="22"/>
          <w:szCs w:val="22"/>
        </w:rPr>
      </w:pPr>
    </w:p>
    <w:p w14:paraId="36E21F69" w14:textId="77777777" w:rsidR="00406A22" w:rsidRPr="00406A22" w:rsidRDefault="00406A22" w:rsidP="00B729E1">
      <w:pPr>
        <w:spacing w:line="240" w:lineRule="auto"/>
        <w:rPr>
          <w:rFonts w:ascii="Arial" w:hAnsi="Arial" w:cs="Arial"/>
          <w:b/>
          <w:bCs/>
          <w:sz w:val="22"/>
          <w:szCs w:val="22"/>
        </w:rPr>
      </w:pPr>
      <w:r w:rsidRPr="00406A22">
        <w:rPr>
          <w:rFonts w:ascii="Arial" w:hAnsi="Arial" w:cs="Arial"/>
          <w:b/>
          <w:bCs/>
          <w:sz w:val="22"/>
          <w:szCs w:val="22"/>
        </w:rPr>
        <w:t>Introduction</w:t>
      </w:r>
    </w:p>
    <w:p w14:paraId="4D29F326" w14:textId="77777777" w:rsidR="00602984" w:rsidRDefault="00602984" w:rsidP="00B729E1">
      <w:pPr>
        <w:spacing w:line="240" w:lineRule="auto"/>
        <w:rPr>
          <w:rFonts w:ascii="Arial" w:hAnsi="Arial" w:cs="Arial"/>
          <w:sz w:val="22"/>
          <w:szCs w:val="22"/>
        </w:rPr>
      </w:pPr>
      <w:r>
        <w:rPr>
          <w:rFonts w:ascii="Arial" w:hAnsi="Arial" w:cs="Arial"/>
          <w:sz w:val="22"/>
          <w:szCs w:val="22"/>
        </w:rPr>
        <w:t>T</w:t>
      </w:r>
      <w:r w:rsidR="00406A22" w:rsidRPr="00406A22">
        <w:rPr>
          <w:rFonts w:ascii="Arial" w:hAnsi="Arial" w:cs="Arial"/>
          <w:sz w:val="22"/>
          <w:szCs w:val="22"/>
        </w:rPr>
        <w:t>his essay will be discussing the potential links between serious organised crime and protection issues</w:t>
      </w:r>
      <w:r>
        <w:rPr>
          <w:rFonts w:ascii="Arial" w:hAnsi="Arial" w:cs="Arial"/>
          <w:sz w:val="22"/>
          <w:szCs w:val="22"/>
        </w:rPr>
        <w:t>.</w:t>
      </w:r>
    </w:p>
    <w:p w14:paraId="1BDBCA73" w14:textId="1082BB47" w:rsidR="00406A22" w:rsidRPr="00406A22" w:rsidRDefault="007A00DA" w:rsidP="00B729E1">
      <w:pPr>
        <w:spacing w:line="240" w:lineRule="auto"/>
        <w:rPr>
          <w:rFonts w:ascii="Arial" w:hAnsi="Arial" w:cs="Arial"/>
          <w:b/>
          <w:bCs/>
          <w:sz w:val="22"/>
          <w:szCs w:val="22"/>
        </w:rPr>
      </w:pPr>
      <w:r>
        <w:rPr>
          <w:rFonts w:ascii="Arial" w:hAnsi="Arial" w:cs="Arial"/>
          <w:sz w:val="22"/>
          <w:szCs w:val="22"/>
        </w:rPr>
        <w:t>F</w:t>
      </w:r>
      <w:r w:rsidRPr="00406A22">
        <w:rPr>
          <w:rFonts w:ascii="Arial" w:hAnsi="Arial" w:cs="Arial"/>
          <w:sz w:val="22"/>
          <w:szCs w:val="22"/>
        </w:rPr>
        <w:t>irst,</w:t>
      </w:r>
      <w:r w:rsidR="00406A22" w:rsidRPr="00406A22">
        <w:rPr>
          <w:rFonts w:ascii="Arial" w:hAnsi="Arial" w:cs="Arial"/>
          <w:sz w:val="22"/>
          <w:szCs w:val="22"/>
        </w:rPr>
        <w:t xml:space="preserve"> it’s important to ask, what is serious and organised crime?</w:t>
      </w:r>
    </w:p>
    <w:p w14:paraId="59F2664F"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Serious and organised crime is defined by the United </w:t>
      </w:r>
      <w:proofErr w:type="spellStart"/>
      <w:r w:rsidRPr="00406A22">
        <w:rPr>
          <w:rFonts w:ascii="Arial" w:hAnsi="Arial" w:cs="Arial"/>
          <w:sz w:val="22"/>
          <w:szCs w:val="22"/>
        </w:rPr>
        <w:t>Kingdoms</w:t>
      </w:r>
      <w:proofErr w:type="spellEnd"/>
      <w:r w:rsidRPr="00406A22">
        <w:rPr>
          <w:rFonts w:ascii="Arial" w:hAnsi="Arial" w:cs="Arial"/>
          <w:sz w:val="22"/>
          <w:szCs w:val="22"/>
        </w:rPr>
        <w:t xml:space="preserve"> Home Office as </w:t>
      </w:r>
    </w:p>
    <w:p w14:paraId="434BB7F2"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w:t>
      </w:r>
      <w:proofErr w:type="gramStart"/>
      <w:r w:rsidRPr="00406A22">
        <w:rPr>
          <w:rFonts w:ascii="Arial" w:hAnsi="Arial" w:cs="Arial"/>
          <w:sz w:val="22"/>
          <w:szCs w:val="22"/>
        </w:rPr>
        <w:t>individuals</w:t>
      </w:r>
      <w:proofErr w:type="gramEnd"/>
      <w:r w:rsidRPr="00406A22">
        <w:rPr>
          <w:rFonts w:ascii="Arial" w:hAnsi="Arial" w:cs="Arial"/>
          <w:sz w:val="22"/>
          <w:szCs w:val="22"/>
        </w:rPr>
        <w:t xml:space="preserve"> planning, co-ordinating and committing serious offences, whether individually, in groups and/or as part of transnational networks.” </w:t>
      </w:r>
      <w:sdt>
        <w:sdtPr>
          <w:rPr>
            <w:rFonts w:ascii="Arial" w:hAnsi="Arial" w:cs="Arial"/>
            <w:sz w:val="22"/>
            <w:szCs w:val="22"/>
          </w:rPr>
          <w:id w:val="-709947944"/>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Hom14 \l 2057 </w:instrText>
          </w:r>
          <w:r w:rsidRPr="00406A22">
            <w:rPr>
              <w:rFonts w:ascii="Arial" w:hAnsi="Arial" w:cs="Arial"/>
              <w:sz w:val="22"/>
              <w:szCs w:val="22"/>
            </w:rPr>
            <w:fldChar w:fldCharType="separate"/>
          </w:r>
          <w:r w:rsidRPr="00406A22">
            <w:rPr>
              <w:rFonts w:ascii="Arial" w:hAnsi="Arial" w:cs="Arial"/>
              <w:sz w:val="22"/>
              <w:szCs w:val="22"/>
            </w:rPr>
            <w:t>(Home Office, 2014)</w:t>
          </w:r>
          <w:r w:rsidRPr="00406A22">
            <w:rPr>
              <w:rFonts w:ascii="Arial" w:hAnsi="Arial" w:cs="Arial"/>
              <w:sz w:val="22"/>
              <w:szCs w:val="22"/>
            </w:rPr>
            <w:fldChar w:fldCharType="end"/>
          </w:r>
        </w:sdtContent>
      </w:sdt>
    </w:p>
    <w:p w14:paraId="4ADC912F"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These serious offences come in the form of fraud, illegal firearms and drugs, child sexual exploitation and abuse, money laundering, economic crime, corruption, bribery, modern slavery, human trafficking and organised immigration crime. </w:t>
      </w:r>
      <w:sdt>
        <w:sdtPr>
          <w:rPr>
            <w:rFonts w:ascii="Arial" w:hAnsi="Arial" w:cs="Arial"/>
            <w:sz w:val="22"/>
            <w:szCs w:val="22"/>
          </w:rPr>
          <w:id w:val="-312181745"/>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CITATION Ser14 \l 2057 </w:instrText>
          </w:r>
          <w:r w:rsidRPr="00406A22">
            <w:rPr>
              <w:rFonts w:ascii="Arial" w:hAnsi="Arial" w:cs="Arial"/>
              <w:sz w:val="22"/>
              <w:szCs w:val="22"/>
            </w:rPr>
            <w:fldChar w:fldCharType="separate"/>
          </w:r>
          <w:r w:rsidRPr="00406A22">
            <w:rPr>
              <w:rFonts w:ascii="Arial" w:hAnsi="Arial" w:cs="Arial"/>
              <w:sz w:val="22"/>
              <w:szCs w:val="22"/>
            </w:rPr>
            <w:t>(Home Office, 2014)</w:t>
          </w:r>
          <w:r w:rsidRPr="00406A22">
            <w:rPr>
              <w:rFonts w:ascii="Arial" w:hAnsi="Arial" w:cs="Arial"/>
              <w:sz w:val="22"/>
              <w:szCs w:val="22"/>
            </w:rPr>
            <w:fldChar w:fldCharType="end"/>
          </w:r>
        </w:sdtContent>
      </w:sdt>
    </w:p>
    <w:p w14:paraId="0ABAA2DA"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Serious and organised crimes represent a threat to the </w:t>
      </w:r>
      <w:proofErr w:type="gramStart"/>
      <w:r w:rsidRPr="00406A22">
        <w:rPr>
          <w:rFonts w:ascii="Arial" w:hAnsi="Arial" w:cs="Arial"/>
          <w:sz w:val="22"/>
          <w:szCs w:val="22"/>
        </w:rPr>
        <w:t>general public</w:t>
      </w:r>
      <w:proofErr w:type="gramEnd"/>
      <w:r w:rsidRPr="00406A22">
        <w:rPr>
          <w:rFonts w:ascii="Arial" w:hAnsi="Arial" w:cs="Arial"/>
          <w:sz w:val="22"/>
          <w:szCs w:val="22"/>
        </w:rPr>
        <w:t xml:space="preserve"> not only because of the offences themselves but also a tendency to coerce and target vulnerable individuals as both accomplices and victims.</w:t>
      </w:r>
    </w:p>
    <w:p w14:paraId="35063274" w14:textId="2F140D1E" w:rsidR="00406A22" w:rsidRPr="00406A22" w:rsidRDefault="00011441" w:rsidP="00B729E1">
      <w:pPr>
        <w:spacing w:line="240" w:lineRule="auto"/>
        <w:rPr>
          <w:rFonts w:ascii="Arial" w:hAnsi="Arial" w:cs="Arial"/>
          <w:sz w:val="22"/>
          <w:szCs w:val="22"/>
        </w:rPr>
      </w:pPr>
      <w:r>
        <w:rPr>
          <w:rFonts w:ascii="Arial" w:hAnsi="Arial" w:cs="Arial"/>
          <w:sz w:val="22"/>
          <w:szCs w:val="22"/>
        </w:rPr>
        <w:t xml:space="preserve">This also presents a serious complication to the police </w:t>
      </w:r>
      <w:r w:rsidR="00616B7C">
        <w:rPr>
          <w:rFonts w:ascii="Arial" w:hAnsi="Arial" w:cs="Arial"/>
          <w:sz w:val="22"/>
          <w:szCs w:val="22"/>
        </w:rPr>
        <w:t xml:space="preserve">as they’ll often then be dealing </w:t>
      </w:r>
      <w:r w:rsidR="004E4482">
        <w:rPr>
          <w:rFonts w:ascii="Arial" w:hAnsi="Arial" w:cs="Arial"/>
          <w:sz w:val="22"/>
          <w:szCs w:val="22"/>
        </w:rPr>
        <w:t xml:space="preserve">with a delicate balance of prosecution and safeguarding of individuals </w:t>
      </w:r>
      <w:r w:rsidR="0076099E">
        <w:rPr>
          <w:rFonts w:ascii="Arial" w:hAnsi="Arial" w:cs="Arial"/>
          <w:sz w:val="22"/>
          <w:szCs w:val="22"/>
        </w:rPr>
        <w:t xml:space="preserve">while the criminals that coerce them </w:t>
      </w:r>
      <w:r w:rsidR="002F37CB">
        <w:rPr>
          <w:rFonts w:ascii="Arial" w:hAnsi="Arial" w:cs="Arial"/>
          <w:sz w:val="22"/>
          <w:szCs w:val="22"/>
        </w:rPr>
        <w:t xml:space="preserve">in the first place have an easier time evading prosecution. This is further complicated by the fact </w:t>
      </w:r>
      <w:r w:rsidR="00253743">
        <w:rPr>
          <w:rFonts w:ascii="Arial" w:hAnsi="Arial" w:cs="Arial"/>
          <w:sz w:val="22"/>
          <w:szCs w:val="22"/>
        </w:rPr>
        <w:t xml:space="preserve">that when those coerced </w:t>
      </w:r>
      <w:r w:rsidR="006F425C">
        <w:rPr>
          <w:rFonts w:ascii="Arial" w:hAnsi="Arial" w:cs="Arial"/>
          <w:sz w:val="22"/>
          <w:szCs w:val="22"/>
        </w:rPr>
        <w:t>individuals</w:t>
      </w:r>
      <w:r w:rsidR="00253743">
        <w:rPr>
          <w:rFonts w:ascii="Arial" w:hAnsi="Arial" w:cs="Arial"/>
          <w:sz w:val="22"/>
          <w:szCs w:val="22"/>
        </w:rPr>
        <w:t xml:space="preserve"> are arrested</w:t>
      </w:r>
      <w:r w:rsidR="006F425C">
        <w:rPr>
          <w:rFonts w:ascii="Arial" w:hAnsi="Arial" w:cs="Arial"/>
          <w:sz w:val="22"/>
          <w:szCs w:val="22"/>
        </w:rPr>
        <w:t xml:space="preserve"> the criminal can simply find new individuals to coerce</w:t>
      </w:r>
      <w:r w:rsidR="008D7CF2">
        <w:rPr>
          <w:rFonts w:ascii="Arial" w:hAnsi="Arial" w:cs="Arial"/>
          <w:sz w:val="22"/>
          <w:szCs w:val="22"/>
        </w:rPr>
        <w:t xml:space="preserve"> making police action very ineffective</w:t>
      </w:r>
      <w:r w:rsidR="006F425C">
        <w:rPr>
          <w:rFonts w:ascii="Arial" w:hAnsi="Arial" w:cs="Arial"/>
          <w:sz w:val="22"/>
          <w:szCs w:val="22"/>
        </w:rPr>
        <w:t>.</w:t>
      </w:r>
    </w:p>
    <w:p w14:paraId="49CA5AE4" w14:textId="40FC8A00" w:rsidR="00406A22" w:rsidRPr="00406A22" w:rsidRDefault="00A52D1A" w:rsidP="00B729E1">
      <w:pPr>
        <w:spacing w:line="240" w:lineRule="auto"/>
        <w:rPr>
          <w:rFonts w:ascii="Arial" w:hAnsi="Arial" w:cs="Arial"/>
          <w:b/>
          <w:bCs/>
          <w:sz w:val="22"/>
          <w:szCs w:val="22"/>
        </w:rPr>
      </w:pPr>
      <w:r w:rsidRPr="00406A22">
        <w:rPr>
          <w:rFonts w:ascii="Arial" w:hAnsi="Arial" w:cs="Arial"/>
          <w:b/>
          <w:bCs/>
          <w:sz w:val="22"/>
          <w:szCs w:val="22"/>
        </w:rPr>
        <w:t>Who tends to get targeted more</w:t>
      </w:r>
    </w:p>
    <w:p w14:paraId="730DB2FE"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Studies show that children, young adults and vulnerable adults may be targeted for </w:t>
      </w:r>
      <w:proofErr w:type="gramStart"/>
      <w:r w:rsidRPr="00406A22">
        <w:rPr>
          <w:rFonts w:ascii="Arial" w:hAnsi="Arial" w:cs="Arial"/>
          <w:sz w:val="22"/>
          <w:szCs w:val="22"/>
        </w:rPr>
        <w:t>a number of</w:t>
      </w:r>
      <w:proofErr w:type="gramEnd"/>
      <w:r w:rsidRPr="00406A22">
        <w:rPr>
          <w:rFonts w:ascii="Arial" w:hAnsi="Arial" w:cs="Arial"/>
          <w:sz w:val="22"/>
          <w:szCs w:val="22"/>
        </w:rPr>
        <w:t xml:space="preserve"> reasons. </w:t>
      </w:r>
      <w:sdt>
        <w:sdtPr>
          <w:rPr>
            <w:rFonts w:ascii="Arial" w:hAnsi="Arial" w:cs="Arial"/>
            <w:sz w:val="22"/>
            <w:szCs w:val="22"/>
          </w:rPr>
          <w:id w:val="1196507324"/>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Ang22 \l 2057 </w:instrText>
          </w:r>
          <w:r w:rsidRPr="00406A22">
            <w:rPr>
              <w:rFonts w:ascii="Arial" w:hAnsi="Arial" w:cs="Arial"/>
              <w:sz w:val="22"/>
              <w:szCs w:val="22"/>
            </w:rPr>
            <w:fldChar w:fldCharType="separate"/>
          </w:r>
          <w:r w:rsidRPr="00406A22">
            <w:rPr>
              <w:rFonts w:ascii="Arial" w:hAnsi="Arial" w:cs="Arial"/>
              <w:sz w:val="22"/>
              <w:szCs w:val="22"/>
            </w:rPr>
            <w:t>(Anggraini, 2022)</w:t>
          </w:r>
          <w:r w:rsidRPr="00406A22">
            <w:rPr>
              <w:rFonts w:ascii="Arial" w:hAnsi="Arial" w:cs="Arial"/>
              <w:sz w:val="22"/>
              <w:szCs w:val="22"/>
            </w:rPr>
            <w:fldChar w:fldCharType="end"/>
          </w:r>
        </w:sdtContent>
      </w:sdt>
    </w:p>
    <w:p w14:paraId="6F98B621"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Children and young adults in particular are often targeted for criminal exploitation, criminal exploitation in this case being defined as </w:t>
      </w:r>
      <w:proofErr w:type="gramStart"/>
      <w:r w:rsidRPr="00406A22">
        <w:rPr>
          <w:rFonts w:ascii="Arial" w:hAnsi="Arial" w:cs="Arial"/>
          <w:sz w:val="22"/>
          <w:szCs w:val="22"/>
        </w:rPr>
        <w:t>below;</w:t>
      </w:r>
      <w:proofErr w:type="gramEnd"/>
    </w:p>
    <w:p w14:paraId="508FF391"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“Criminal exploitation is child abuse where children and young people are manipulated and coerced into committing crimes.” </w:t>
      </w:r>
      <w:sdt>
        <w:sdtPr>
          <w:rPr>
            <w:rFonts w:ascii="Arial" w:hAnsi="Arial" w:cs="Arial"/>
            <w:sz w:val="22"/>
            <w:szCs w:val="22"/>
          </w:rPr>
          <w:id w:val="-1806230483"/>
          <w:citation/>
        </w:sdtPr>
        <w:sdtEndPr/>
        <w:sdtContent>
          <w:r w:rsidRPr="00406A22">
            <w:rPr>
              <w:rFonts w:ascii="Arial" w:hAnsi="Arial" w:cs="Arial"/>
              <w:sz w:val="22"/>
              <w:szCs w:val="22"/>
            </w:rPr>
            <w:fldChar w:fldCharType="begin"/>
          </w:r>
          <w:r w:rsidRPr="00406A22">
            <w:rPr>
              <w:rFonts w:ascii="Arial" w:hAnsi="Arial" w:cs="Arial"/>
              <w:sz w:val="22"/>
              <w:szCs w:val="22"/>
              <w:u w:val="single"/>
            </w:rPr>
            <w:instrText xml:space="preserve"> CITATION NSP24 \l 2057 </w:instrText>
          </w:r>
          <w:r w:rsidRPr="00406A22">
            <w:rPr>
              <w:rFonts w:ascii="Arial" w:hAnsi="Arial" w:cs="Arial"/>
              <w:sz w:val="22"/>
              <w:szCs w:val="22"/>
            </w:rPr>
            <w:fldChar w:fldCharType="separate"/>
          </w:r>
          <w:r w:rsidRPr="00406A22">
            <w:rPr>
              <w:rFonts w:ascii="Arial" w:hAnsi="Arial" w:cs="Arial"/>
              <w:sz w:val="22"/>
              <w:szCs w:val="22"/>
            </w:rPr>
            <w:t>(NSPCC.ORG, 2024)</w:t>
          </w:r>
          <w:r w:rsidRPr="00406A22">
            <w:rPr>
              <w:rFonts w:ascii="Arial" w:hAnsi="Arial" w:cs="Arial"/>
              <w:sz w:val="22"/>
              <w:szCs w:val="22"/>
            </w:rPr>
            <w:fldChar w:fldCharType="end"/>
          </w:r>
        </w:sdtContent>
      </w:sdt>
      <w:r w:rsidRPr="00406A22">
        <w:rPr>
          <w:rFonts w:ascii="Arial" w:hAnsi="Arial" w:cs="Arial"/>
          <w:sz w:val="22"/>
          <w:szCs w:val="22"/>
        </w:rPr>
        <w:t xml:space="preserve"> </w:t>
      </w:r>
      <w:sdt>
        <w:sdtPr>
          <w:rPr>
            <w:rFonts w:ascii="Arial" w:hAnsi="Arial" w:cs="Arial"/>
            <w:sz w:val="22"/>
            <w:szCs w:val="22"/>
          </w:rPr>
          <w:id w:val="450367999"/>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Ann19 \l 2057 </w:instrText>
          </w:r>
          <w:r w:rsidRPr="00406A22">
            <w:rPr>
              <w:rFonts w:ascii="Arial" w:hAnsi="Arial" w:cs="Arial"/>
              <w:sz w:val="22"/>
              <w:szCs w:val="22"/>
            </w:rPr>
            <w:fldChar w:fldCharType="separate"/>
          </w:r>
          <w:r w:rsidRPr="00406A22">
            <w:rPr>
              <w:rFonts w:ascii="Arial" w:hAnsi="Arial" w:cs="Arial"/>
              <w:sz w:val="22"/>
              <w:szCs w:val="22"/>
            </w:rPr>
            <w:t>(Longfield, 2019)</w:t>
          </w:r>
          <w:r w:rsidRPr="00406A22">
            <w:rPr>
              <w:rFonts w:ascii="Arial" w:hAnsi="Arial" w:cs="Arial"/>
              <w:sz w:val="22"/>
              <w:szCs w:val="22"/>
            </w:rPr>
            <w:fldChar w:fldCharType="end"/>
          </w:r>
        </w:sdtContent>
      </w:sdt>
    </w:p>
    <w:p w14:paraId="3D7FEAF3" w14:textId="2994A76C"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Studies have found that in the case of children, there are a lot of factors that lead to or increase the likelihood of a child being exploited include the </w:t>
      </w:r>
      <w:proofErr w:type="gramStart"/>
      <w:r w:rsidR="00AB7E68" w:rsidRPr="00406A22">
        <w:rPr>
          <w:rFonts w:ascii="Arial" w:hAnsi="Arial" w:cs="Arial"/>
          <w:sz w:val="22"/>
          <w:szCs w:val="22"/>
        </w:rPr>
        <w:t>following</w:t>
      </w:r>
      <w:r w:rsidR="00AB7E68">
        <w:rPr>
          <w:rFonts w:ascii="Arial" w:hAnsi="Arial" w:cs="Arial"/>
          <w:sz w:val="22"/>
          <w:szCs w:val="22"/>
        </w:rPr>
        <w:t>;</w:t>
      </w:r>
      <w:proofErr w:type="gramEnd"/>
      <w:r w:rsidRPr="00406A22">
        <w:rPr>
          <w:rFonts w:ascii="Arial" w:hAnsi="Arial" w:cs="Arial"/>
          <w:sz w:val="22"/>
          <w:szCs w:val="22"/>
        </w:rPr>
        <w:t xml:space="preserve">  </w:t>
      </w:r>
    </w:p>
    <w:p w14:paraId="6F654DFB" w14:textId="76085E73"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w:t>
      </w:r>
      <w:proofErr w:type="gramStart"/>
      <w:r w:rsidRPr="00406A22">
        <w:rPr>
          <w:rFonts w:ascii="Arial" w:hAnsi="Arial" w:cs="Arial"/>
          <w:sz w:val="22"/>
          <w:szCs w:val="22"/>
        </w:rPr>
        <w:t>economic</w:t>
      </w:r>
      <w:proofErr w:type="gramEnd"/>
      <w:r w:rsidRPr="00406A22">
        <w:rPr>
          <w:rFonts w:ascii="Arial" w:hAnsi="Arial" w:cs="Arial"/>
          <w:sz w:val="22"/>
          <w:szCs w:val="22"/>
        </w:rPr>
        <w:t xml:space="preserve"> problems, bad environmental influences, low education, social factors, lack of public and government awareness, being easily deceived, weak parental supervision, and weak law enforcement.” </w:t>
      </w:r>
      <w:sdt>
        <w:sdtPr>
          <w:rPr>
            <w:rFonts w:ascii="Arial" w:hAnsi="Arial" w:cs="Arial"/>
            <w:sz w:val="22"/>
            <w:szCs w:val="22"/>
          </w:rPr>
          <w:id w:val="1189416592"/>
          <w:citation/>
        </w:sdtPr>
        <w:sdtContent>
          <w:r w:rsidR="00D77078" w:rsidRPr="00406A22">
            <w:rPr>
              <w:rFonts w:ascii="Arial" w:hAnsi="Arial" w:cs="Arial"/>
              <w:sz w:val="22"/>
              <w:szCs w:val="22"/>
            </w:rPr>
            <w:fldChar w:fldCharType="begin"/>
          </w:r>
          <w:r w:rsidR="00D77078" w:rsidRPr="00406A22">
            <w:rPr>
              <w:rFonts w:ascii="Arial" w:hAnsi="Arial" w:cs="Arial"/>
              <w:sz w:val="22"/>
              <w:szCs w:val="22"/>
            </w:rPr>
            <w:instrText xml:space="preserve"> CITATION Ang22 \l 2057 </w:instrText>
          </w:r>
          <w:r w:rsidR="00D77078" w:rsidRPr="00406A22">
            <w:rPr>
              <w:rFonts w:ascii="Arial" w:hAnsi="Arial" w:cs="Arial"/>
              <w:sz w:val="22"/>
              <w:szCs w:val="22"/>
            </w:rPr>
            <w:fldChar w:fldCharType="separate"/>
          </w:r>
          <w:r w:rsidR="00D77078" w:rsidRPr="00406A22">
            <w:rPr>
              <w:rFonts w:ascii="Arial" w:hAnsi="Arial" w:cs="Arial"/>
              <w:sz w:val="22"/>
              <w:szCs w:val="22"/>
            </w:rPr>
            <w:t>(Anggraini, 2022)</w:t>
          </w:r>
          <w:r w:rsidR="00D77078" w:rsidRPr="00406A22">
            <w:rPr>
              <w:rFonts w:ascii="Arial" w:hAnsi="Arial" w:cs="Arial"/>
              <w:sz w:val="22"/>
              <w:szCs w:val="22"/>
            </w:rPr>
            <w:fldChar w:fldCharType="end"/>
          </w:r>
        </w:sdtContent>
      </w:sdt>
    </w:p>
    <w:p w14:paraId="1C6D90FE" w14:textId="4291D74C" w:rsidR="00406A22" w:rsidRPr="00406A22" w:rsidRDefault="00A52D1A" w:rsidP="00B729E1">
      <w:pPr>
        <w:spacing w:line="240" w:lineRule="auto"/>
        <w:rPr>
          <w:rFonts w:ascii="Arial" w:hAnsi="Arial" w:cs="Arial"/>
          <w:b/>
          <w:bCs/>
          <w:sz w:val="22"/>
          <w:szCs w:val="22"/>
        </w:rPr>
      </w:pPr>
      <w:r w:rsidRPr="00406A22">
        <w:rPr>
          <w:rFonts w:ascii="Arial" w:hAnsi="Arial" w:cs="Arial"/>
          <w:b/>
          <w:bCs/>
          <w:sz w:val="22"/>
          <w:szCs w:val="22"/>
        </w:rPr>
        <w:t>County lines</w:t>
      </w:r>
    </w:p>
    <w:p w14:paraId="2D68E8C4" w14:textId="25416855"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Another area of criminality where children and young adults are particularly vulnerable is in cases of County lines. “County Lines is the police term for urban gangs exploiting young people into moving drugs from a hub, normally a large city, into other markets - suburban areas and market and coastal towns - using dedicated mobile phone lines or “deal lines”. Children as young as 12 years old have been exploited into carrying drugs for gangs. This can involve children being trafficked away from their home area, staying in accommodation and selling and manufacturing drugs. </w:t>
      </w:r>
      <w:sdt>
        <w:sdtPr>
          <w:rPr>
            <w:rFonts w:ascii="Arial" w:hAnsi="Arial" w:cs="Arial"/>
            <w:sz w:val="22"/>
            <w:szCs w:val="22"/>
          </w:rPr>
          <w:id w:val="-831145777"/>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NSP24 \l 2057 </w:instrText>
          </w:r>
          <w:r w:rsidRPr="00406A22">
            <w:rPr>
              <w:rFonts w:ascii="Arial" w:hAnsi="Arial" w:cs="Arial"/>
              <w:sz w:val="22"/>
              <w:szCs w:val="22"/>
            </w:rPr>
            <w:fldChar w:fldCharType="separate"/>
          </w:r>
          <w:r w:rsidRPr="00406A22">
            <w:rPr>
              <w:rFonts w:ascii="Arial" w:hAnsi="Arial" w:cs="Arial"/>
              <w:sz w:val="22"/>
              <w:szCs w:val="22"/>
            </w:rPr>
            <w:t>(NSPCC.ORG, 2024)</w:t>
          </w:r>
          <w:r w:rsidRPr="00406A22">
            <w:rPr>
              <w:rFonts w:ascii="Arial" w:hAnsi="Arial" w:cs="Arial"/>
              <w:sz w:val="22"/>
              <w:szCs w:val="22"/>
            </w:rPr>
            <w:fldChar w:fldCharType="end"/>
          </w:r>
        </w:sdtContent>
      </w:sdt>
      <w:r w:rsidRPr="00406A22">
        <w:rPr>
          <w:rFonts w:ascii="Arial" w:hAnsi="Arial" w:cs="Arial"/>
          <w:sz w:val="22"/>
          <w:szCs w:val="22"/>
        </w:rPr>
        <w:t xml:space="preserve"> CUCKOOING </w:t>
      </w:r>
      <w:sdt>
        <w:sdtPr>
          <w:rPr>
            <w:rFonts w:ascii="Arial" w:hAnsi="Arial" w:cs="Arial"/>
            <w:sz w:val="22"/>
            <w:szCs w:val="22"/>
          </w:rPr>
          <w:id w:val="-456716731"/>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Coo18 \l 2057 </w:instrText>
          </w:r>
          <w:r w:rsidRPr="00406A22">
            <w:rPr>
              <w:rFonts w:ascii="Arial" w:hAnsi="Arial" w:cs="Arial"/>
              <w:sz w:val="22"/>
              <w:szCs w:val="22"/>
            </w:rPr>
            <w:fldChar w:fldCharType="separate"/>
          </w:r>
          <w:r w:rsidRPr="00406A22">
            <w:rPr>
              <w:rFonts w:ascii="Arial" w:hAnsi="Arial" w:cs="Arial"/>
              <w:sz w:val="22"/>
              <w:szCs w:val="22"/>
            </w:rPr>
            <w:t>(Coomber, 2018)</w:t>
          </w:r>
          <w:r w:rsidRPr="00406A22">
            <w:rPr>
              <w:rFonts w:ascii="Arial" w:hAnsi="Arial" w:cs="Arial"/>
              <w:sz w:val="22"/>
              <w:szCs w:val="22"/>
            </w:rPr>
            <w:fldChar w:fldCharType="end"/>
          </w:r>
        </w:sdtContent>
      </w:sdt>
      <w:r w:rsidRPr="00406A22">
        <w:rPr>
          <w:rFonts w:ascii="Arial" w:hAnsi="Arial" w:cs="Arial"/>
          <w:sz w:val="22"/>
          <w:szCs w:val="22"/>
        </w:rPr>
        <w:t xml:space="preserve"> </w:t>
      </w:r>
    </w:p>
    <w:p w14:paraId="2CB65FB3" w14:textId="5CED1206" w:rsidR="00406A22" w:rsidRDefault="00406A22" w:rsidP="00B729E1">
      <w:pPr>
        <w:spacing w:line="240" w:lineRule="auto"/>
        <w:rPr>
          <w:rFonts w:ascii="Arial" w:hAnsi="Arial" w:cs="Arial"/>
          <w:sz w:val="22"/>
          <w:szCs w:val="22"/>
        </w:rPr>
      </w:pPr>
      <w:r w:rsidRPr="00B15ED2">
        <w:rPr>
          <w:rFonts w:ascii="Arial" w:hAnsi="Arial" w:cs="Arial"/>
          <w:b/>
          <w:bCs/>
          <w:sz w:val="22"/>
          <w:szCs w:val="22"/>
        </w:rPr>
        <w:lastRenderedPageBreak/>
        <w:t>Cuckooing</w:t>
      </w:r>
      <w:r w:rsidRPr="00406A22">
        <w:rPr>
          <w:rFonts w:ascii="Arial" w:hAnsi="Arial" w:cs="Arial"/>
          <w:sz w:val="22"/>
          <w:szCs w:val="22"/>
        </w:rPr>
        <w:t xml:space="preserve"> </w:t>
      </w:r>
    </w:p>
    <w:p w14:paraId="645B2F17" w14:textId="270D48CA" w:rsidR="00B15ED2" w:rsidRPr="00406A22" w:rsidRDefault="00B15ED2" w:rsidP="00B729E1">
      <w:pPr>
        <w:spacing w:line="240" w:lineRule="auto"/>
        <w:rPr>
          <w:rFonts w:ascii="Arial" w:hAnsi="Arial" w:cs="Arial"/>
          <w:sz w:val="22"/>
          <w:szCs w:val="22"/>
        </w:rPr>
      </w:pPr>
      <w:r>
        <w:rPr>
          <w:rFonts w:ascii="Arial" w:hAnsi="Arial" w:cs="Arial"/>
          <w:sz w:val="22"/>
          <w:szCs w:val="22"/>
        </w:rPr>
        <w:t>Another area</w:t>
      </w:r>
      <w:r w:rsidR="00A93DCD">
        <w:rPr>
          <w:rFonts w:ascii="Arial" w:hAnsi="Arial" w:cs="Arial"/>
          <w:sz w:val="22"/>
          <w:szCs w:val="22"/>
        </w:rPr>
        <w:t xml:space="preserve"> of note where vulnerab</w:t>
      </w:r>
      <w:r w:rsidR="00F60B2E">
        <w:rPr>
          <w:rFonts w:ascii="Arial" w:hAnsi="Arial" w:cs="Arial"/>
          <w:sz w:val="22"/>
          <w:szCs w:val="22"/>
        </w:rPr>
        <w:t>le people are often targeted is Cuckooing.</w:t>
      </w:r>
    </w:p>
    <w:p w14:paraId="6B822E37"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“situation where a county lines dealer ‘takes over’ accommodation located in the provincial drugs market, using it as a local dealing base” </w:t>
      </w:r>
      <w:sdt>
        <w:sdtPr>
          <w:rPr>
            <w:rFonts w:ascii="Arial" w:hAnsi="Arial" w:cs="Arial"/>
            <w:sz w:val="22"/>
            <w:szCs w:val="22"/>
          </w:rPr>
          <w:id w:val="-1193992988"/>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Joh17 \l 2057 </w:instrText>
          </w:r>
          <w:r w:rsidRPr="00406A22">
            <w:rPr>
              <w:rFonts w:ascii="Arial" w:hAnsi="Arial" w:cs="Arial"/>
              <w:sz w:val="22"/>
              <w:szCs w:val="22"/>
            </w:rPr>
            <w:fldChar w:fldCharType="separate"/>
          </w:r>
          <w:r w:rsidRPr="00406A22">
            <w:rPr>
              <w:rFonts w:ascii="Arial" w:hAnsi="Arial" w:cs="Arial"/>
              <w:sz w:val="22"/>
              <w:szCs w:val="22"/>
            </w:rPr>
            <w:t>(Butera, 2017)</w:t>
          </w:r>
          <w:r w:rsidRPr="00406A22">
            <w:rPr>
              <w:rFonts w:ascii="Arial" w:hAnsi="Arial" w:cs="Arial"/>
              <w:sz w:val="22"/>
              <w:szCs w:val="22"/>
            </w:rPr>
            <w:fldChar w:fldCharType="end"/>
          </w:r>
        </w:sdtContent>
      </w:sdt>
      <w:r w:rsidRPr="00406A22">
        <w:rPr>
          <w:rFonts w:ascii="Arial" w:hAnsi="Arial" w:cs="Arial"/>
          <w:sz w:val="22"/>
          <w:szCs w:val="22"/>
        </w:rPr>
        <w:t xml:space="preserve"> </w:t>
      </w:r>
      <w:sdt>
        <w:sdtPr>
          <w:rPr>
            <w:rFonts w:ascii="Arial" w:hAnsi="Arial" w:cs="Arial"/>
            <w:sz w:val="22"/>
            <w:szCs w:val="22"/>
          </w:rPr>
          <w:id w:val="1815133068"/>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Coo181 \l 2057 </w:instrText>
          </w:r>
          <w:r w:rsidRPr="00406A22">
            <w:rPr>
              <w:rFonts w:ascii="Arial" w:hAnsi="Arial" w:cs="Arial"/>
              <w:sz w:val="22"/>
              <w:szCs w:val="22"/>
            </w:rPr>
            <w:fldChar w:fldCharType="separate"/>
          </w:r>
          <w:r w:rsidRPr="00406A22">
            <w:rPr>
              <w:rFonts w:ascii="Arial" w:hAnsi="Arial" w:cs="Arial"/>
              <w:sz w:val="22"/>
              <w:szCs w:val="22"/>
            </w:rPr>
            <w:t>(Coomber R. a., 2018)</w:t>
          </w:r>
          <w:r w:rsidRPr="00406A22">
            <w:rPr>
              <w:rFonts w:ascii="Arial" w:hAnsi="Arial" w:cs="Arial"/>
              <w:sz w:val="22"/>
              <w:szCs w:val="22"/>
            </w:rPr>
            <w:fldChar w:fldCharType="end"/>
          </w:r>
        </w:sdtContent>
      </w:sdt>
      <w:r w:rsidRPr="00406A22">
        <w:rPr>
          <w:rFonts w:ascii="Arial" w:hAnsi="Arial" w:cs="Arial"/>
          <w:sz w:val="22"/>
          <w:szCs w:val="22"/>
        </w:rPr>
        <w:t xml:space="preserve"> </w:t>
      </w:r>
    </w:p>
    <w:p w14:paraId="7C33EC29" w14:textId="77777777" w:rsidR="00406A22" w:rsidRPr="00406A22" w:rsidRDefault="00406A22" w:rsidP="00B729E1">
      <w:pPr>
        <w:spacing w:line="240" w:lineRule="auto"/>
        <w:rPr>
          <w:rFonts w:ascii="Arial" w:hAnsi="Arial" w:cs="Arial"/>
          <w:b/>
          <w:bCs/>
          <w:sz w:val="22"/>
          <w:szCs w:val="22"/>
        </w:rPr>
      </w:pPr>
    </w:p>
    <w:p w14:paraId="6EF7EE95" w14:textId="672B2EF2" w:rsidR="00406A22" w:rsidRPr="00406A22" w:rsidRDefault="00A52D1A" w:rsidP="00B729E1">
      <w:pPr>
        <w:spacing w:line="240" w:lineRule="auto"/>
        <w:rPr>
          <w:rFonts w:ascii="Arial" w:hAnsi="Arial" w:cs="Arial"/>
          <w:b/>
          <w:bCs/>
          <w:sz w:val="22"/>
          <w:szCs w:val="22"/>
        </w:rPr>
      </w:pPr>
      <w:r w:rsidRPr="00406A22">
        <w:rPr>
          <w:rFonts w:ascii="Arial" w:hAnsi="Arial" w:cs="Arial"/>
          <w:b/>
          <w:bCs/>
          <w:sz w:val="22"/>
          <w:szCs w:val="22"/>
        </w:rPr>
        <w:t>How vulnerable people are recruited</w:t>
      </w:r>
    </w:p>
    <w:p w14:paraId="3888B68D"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Studies have found that children and young people are often recruited by gangs because of where they live or their family or they may feel forced to join for protection or because they think they don’t have any options.</w:t>
      </w:r>
    </w:p>
    <w:p w14:paraId="6FD012C4"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Some may instead choose to join a gang because of peer pressure, want to gain status or power, to feel important, etc. </w:t>
      </w:r>
      <w:sdt>
        <w:sdtPr>
          <w:rPr>
            <w:rFonts w:ascii="Arial" w:hAnsi="Arial" w:cs="Arial"/>
            <w:sz w:val="22"/>
            <w:szCs w:val="22"/>
          </w:rPr>
          <w:id w:val="-1938905347"/>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NSP24 \l 2057 </w:instrText>
          </w:r>
          <w:r w:rsidRPr="00406A22">
            <w:rPr>
              <w:rFonts w:ascii="Arial" w:hAnsi="Arial" w:cs="Arial"/>
              <w:sz w:val="22"/>
              <w:szCs w:val="22"/>
            </w:rPr>
            <w:fldChar w:fldCharType="separate"/>
          </w:r>
          <w:r w:rsidRPr="00406A22">
            <w:rPr>
              <w:rFonts w:ascii="Arial" w:hAnsi="Arial" w:cs="Arial"/>
              <w:sz w:val="22"/>
              <w:szCs w:val="22"/>
            </w:rPr>
            <w:t>(NSPCC.ORG, 2024)</w:t>
          </w:r>
          <w:r w:rsidRPr="00406A22">
            <w:rPr>
              <w:rFonts w:ascii="Arial" w:hAnsi="Arial" w:cs="Arial"/>
              <w:sz w:val="22"/>
              <w:szCs w:val="22"/>
            </w:rPr>
            <w:fldChar w:fldCharType="end"/>
          </w:r>
        </w:sdtContent>
      </w:sdt>
    </w:p>
    <w:p w14:paraId="1C6CD75A" w14:textId="77777777" w:rsidR="00406A22" w:rsidRPr="00406A22" w:rsidRDefault="00406A22" w:rsidP="00B729E1">
      <w:pPr>
        <w:spacing w:line="240" w:lineRule="auto"/>
        <w:rPr>
          <w:rFonts w:ascii="Arial" w:hAnsi="Arial" w:cs="Arial"/>
          <w:sz w:val="22"/>
          <w:szCs w:val="22"/>
        </w:rPr>
      </w:pPr>
      <w:proofErr w:type="spellStart"/>
      <w:proofErr w:type="gramStart"/>
      <w:r w:rsidRPr="00406A22">
        <w:rPr>
          <w:rFonts w:ascii="Arial" w:hAnsi="Arial" w:cs="Arial"/>
          <w:sz w:val="22"/>
          <w:szCs w:val="22"/>
        </w:rPr>
        <w:t>Some times</w:t>
      </w:r>
      <w:proofErr w:type="spellEnd"/>
      <w:proofErr w:type="gramEnd"/>
      <w:r w:rsidRPr="00406A22">
        <w:rPr>
          <w:rFonts w:ascii="Arial" w:hAnsi="Arial" w:cs="Arial"/>
          <w:sz w:val="22"/>
          <w:szCs w:val="22"/>
        </w:rPr>
        <w:t xml:space="preserve"> they may be coerced into delivering drugs for the gang and if caught are considered by the gang to be ‘indebted to them’ making it very difficult for them to leave.</w:t>
      </w:r>
    </w:p>
    <w:p w14:paraId="168E4BC6"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In the case of cuckooing, the offender [s] will target vulnerable people who live alone such as such as drug users or vulnerable individuals with learning difficulties, mental health problems or disabilities eventually taking over the </w:t>
      </w:r>
      <w:proofErr w:type="gramStart"/>
      <w:r w:rsidRPr="00406A22">
        <w:rPr>
          <w:rFonts w:ascii="Arial" w:hAnsi="Arial" w:cs="Arial"/>
          <w:sz w:val="22"/>
          <w:szCs w:val="22"/>
        </w:rPr>
        <w:t>victims</w:t>
      </w:r>
      <w:proofErr w:type="gramEnd"/>
      <w:r w:rsidRPr="00406A22">
        <w:rPr>
          <w:rFonts w:ascii="Arial" w:hAnsi="Arial" w:cs="Arial"/>
          <w:sz w:val="22"/>
          <w:szCs w:val="22"/>
        </w:rPr>
        <w:t xml:space="preserve"> property. </w:t>
      </w:r>
      <w:sdt>
        <w:sdtPr>
          <w:rPr>
            <w:rFonts w:ascii="Arial" w:hAnsi="Arial" w:cs="Arial"/>
            <w:sz w:val="22"/>
            <w:szCs w:val="22"/>
          </w:rPr>
          <w:id w:val="-2144810764"/>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Nat15 \l 2057 </w:instrText>
          </w:r>
          <w:r w:rsidRPr="00406A22">
            <w:rPr>
              <w:rFonts w:ascii="Arial" w:hAnsi="Arial" w:cs="Arial"/>
              <w:sz w:val="22"/>
              <w:szCs w:val="22"/>
            </w:rPr>
            <w:fldChar w:fldCharType="separate"/>
          </w:r>
          <w:r w:rsidRPr="00406A22">
            <w:rPr>
              <w:rFonts w:ascii="Arial" w:hAnsi="Arial" w:cs="Arial"/>
              <w:sz w:val="22"/>
              <w:szCs w:val="22"/>
            </w:rPr>
            <w:t>(National Crime Agency, 2015)</w:t>
          </w:r>
          <w:r w:rsidRPr="00406A22">
            <w:rPr>
              <w:rFonts w:ascii="Arial" w:hAnsi="Arial" w:cs="Arial"/>
              <w:sz w:val="22"/>
              <w:szCs w:val="22"/>
            </w:rPr>
            <w:fldChar w:fldCharType="end"/>
          </w:r>
        </w:sdtContent>
      </w:sdt>
    </w:p>
    <w:p w14:paraId="6BFDA79F"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Individuals who are socioeconomically disadvantaged are also more vulnerable to SOC gangs, individuals who are unemployed, suffering from poverty or lacking in opportunities for education may be more likely to find themselves in a situation where criminal activity </w:t>
      </w:r>
      <w:proofErr w:type="gramStart"/>
      <w:r w:rsidRPr="00406A22">
        <w:rPr>
          <w:rFonts w:ascii="Arial" w:hAnsi="Arial" w:cs="Arial"/>
          <w:sz w:val="22"/>
          <w:szCs w:val="22"/>
        </w:rPr>
        <w:t>actually seems</w:t>
      </w:r>
      <w:proofErr w:type="gramEnd"/>
      <w:r w:rsidRPr="00406A22">
        <w:rPr>
          <w:rFonts w:ascii="Arial" w:hAnsi="Arial" w:cs="Arial"/>
          <w:sz w:val="22"/>
          <w:szCs w:val="22"/>
        </w:rPr>
        <w:t xml:space="preserve"> like a viable option. </w:t>
      </w:r>
    </w:p>
    <w:p w14:paraId="7D145D8B"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Studies such as Pitts (2008) on youth involvement in gangs have found that SOG gangs often recruit youths in deprived areas where they are more likely to see criminal activity </w:t>
      </w:r>
      <w:proofErr w:type="gramStart"/>
      <w:r w:rsidRPr="00406A22">
        <w:rPr>
          <w:rFonts w:ascii="Arial" w:hAnsi="Arial" w:cs="Arial"/>
          <w:sz w:val="22"/>
          <w:szCs w:val="22"/>
        </w:rPr>
        <w:t>as a way to</w:t>
      </w:r>
      <w:proofErr w:type="gramEnd"/>
      <w:r w:rsidRPr="00406A22">
        <w:rPr>
          <w:rFonts w:ascii="Arial" w:hAnsi="Arial" w:cs="Arial"/>
          <w:sz w:val="22"/>
          <w:szCs w:val="22"/>
        </w:rPr>
        <w:t xml:space="preserve"> become more financially stable. </w:t>
      </w:r>
      <w:sdt>
        <w:sdtPr>
          <w:rPr>
            <w:rFonts w:ascii="Arial" w:hAnsi="Arial" w:cs="Arial"/>
            <w:sz w:val="22"/>
            <w:szCs w:val="22"/>
          </w:rPr>
          <w:id w:val="1097061990"/>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REL09 \l 2057 </w:instrText>
          </w:r>
          <w:r w:rsidRPr="00406A22">
            <w:rPr>
              <w:rFonts w:ascii="Arial" w:hAnsi="Arial" w:cs="Arial"/>
              <w:sz w:val="22"/>
              <w:szCs w:val="22"/>
            </w:rPr>
            <w:fldChar w:fldCharType="separate"/>
          </w:r>
          <w:r w:rsidRPr="00406A22">
            <w:rPr>
              <w:rFonts w:ascii="Arial" w:hAnsi="Arial" w:cs="Arial"/>
              <w:sz w:val="22"/>
              <w:szCs w:val="22"/>
            </w:rPr>
            <w:t>(CRIME, 2009)</w:t>
          </w:r>
          <w:r w:rsidRPr="00406A22">
            <w:rPr>
              <w:rFonts w:ascii="Arial" w:hAnsi="Arial" w:cs="Arial"/>
              <w:sz w:val="22"/>
              <w:szCs w:val="22"/>
            </w:rPr>
            <w:fldChar w:fldCharType="end"/>
          </w:r>
        </w:sdtContent>
      </w:sdt>
    </w:p>
    <w:p w14:paraId="11559529"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Another group that should be considered particularly vulnerable to SOC gangs are individuals that suffer from substance abuse especially when the SOC gangs are involved in drug trafficking and/or distribution as it often results in the individual becoming mired in debt to the gang from drug use.</w:t>
      </w:r>
    </w:p>
    <w:p w14:paraId="1B47FC85"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One study by May and Hough (2003) on drug markets in the UK found that individuals that used drugs would often rack up debt with the gang and be coerced by them to commit offences or sell drugs </w:t>
      </w:r>
      <w:proofErr w:type="gramStart"/>
      <w:r w:rsidRPr="00406A22">
        <w:rPr>
          <w:rFonts w:ascii="Arial" w:hAnsi="Arial" w:cs="Arial"/>
          <w:sz w:val="22"/>
          <w:szCs w:val="22"/>
        </w:rPr>
        <w:t>in order to</w:t>
      </w:r>
      <w:proofErr w:type="gramEnd"/>
      <w:r w:rsidRPr="00406A22">
        <w:rPr>
          <w:rFonts w:ascii="Arial" w:hAnsi="Arial" w:cs="Arial"/>
          <w:sz w:val="22"/>
          <w:szCs w:val="22"/>
        </w:rPr>
        <w:t xml:space="preserve"> repay their debts to the gang. </w:t>
      </w:r>
      <w:sdt>
        <w:sdtPr>
          <w:rPr>
            <w:rFonts w:ascii="Arial" w:hAnsi="Arial" w:cs="Arial"/>
            <w:sz w:val="22"/>
            <w:szCs w:val="22"/>
          </w:rPr>
          <w:id w:val="-770545078"/>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May09 \l 2057 </w:instrText>
          </w:r>
          <w:r w:rsidRPr="00406A22">
            <w:rPr>
              <w:rFonts w:ascii="Arial" w:hAnsi="Arial" w:cs="Arial"/>
              <w:sz w:val="22"/>
              <w:szCs w:val="22"/>
            </w:rPr>
            <w:fldChar w:fldCharType="separate"/>
          </w:r>
          <w:r w:rsidRPr="00406A22">
            <w:rPr>
              <w:rFonts w:ascii="Arial" w:hAnsi="Arial" w:cs="Arial"/>
              <w:sz w:val="22"/>
              <w:szCs w:val="22"/>
            </w:rPr>
            <w:t>(May &amp; Hough, 2009)</w:t>
          </w:r>
          <w:r w:rsidRPr="00406A22">
            <w:rPr>
              <w:rFonts w:ascii="Arial" w:hAnsi="Arial" w:cs="Arial"/>
              <w:sz w:val="22"/>
              <w:szCs w:val="22"/>
            </w:rPr>
            <w:fldChar w:fldCharType="end"/>
          </w:r>
        </w:sdtContent>
      </w:sdt>
    </w:p>
    <w:p w14:paraId="33AF3DC1"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Another major factor to consider are individuals with mental health conditions are particularly vulnerable to exploitation by SOC gangs. Mental health conditions can make an individual more likely to be coerced of manipulated or make decisions with poor judgement. A particularly stark example of this is from a study by Cockbain and Brayley (2011) on Child sexual exploitation and youth offending. It found that many of the victims suffered from preexisting mental health issues which in turn were made even worse by the abuse they suffered. </w:t>
      </w:r>
      <w:sdt>
        <w:sdtPr>
          <w:rPr>
            <w:rFonts w:ascii="Arial" w:hAnsi="Arial" w:cs="Arial"/>
            <w:sz w:val="22"/>
            <w:szCs w:val="22"/>
          </w:rPr>
          <w:id w:val="1282384697"/>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Coc12 \l 2057 </w:instrText>
          </w:r>
          <w:r w:rsidRPr="00406A22">
            <w:rPr>
              <w:rFonts w:ascii="Arial" w:hAnsi="Arial" w:cs="Arial"/>
              <w:sz w:val="22"/>
              <w:szCs w:val="22"/>
            </w:rPr>
            <w:fldChar w:fldCharType="separate"/>
          </w:r>
          <w:r w:rsidRPr="00406A22">
            <w:rPr>
              <w:rFonts w:ascii="Arial" w:hAnsi="Arial" w:cs="Arial"/>
              <w:sz w:val="22"/>
              <w:szCs w:val="22"/>
            </w:rPr>
            <w:t>(Cockbain &amp; Brayley, 2012)</w:t>
          </w:r>
          <w:r w:rsidRPr="00406A22">
            <w:rPr>
              <w:rFonts w:ascii="Arial" w:hAnsi="Arial" w:cs="Arial"/>
              <w:sz w:val="22"/>
              <w:szCs w:val="22"/>
            </w:rPr>
            <w:fldChar w:fldCharType="end"/>
          </w:r>
        </w:sdtContent>
      </w:sdt>
    </w:p>
    <w:p w14:paraId="64E0DADF" w14:textId="77777777" w:rsidR="00406A22" w:rsidRPr="00406A22" w:rsidRDefault="00406A22" w:rsidP="00B729E1">
      <w:pPr>
        <w:spacing w:line="240" w:lineRule="auto"/>
        <w:rPr>
          <w:rFonts w:ascii="Arial" w:hAnsi="Arial" w:cs="Arial"/>
          <w:sz w:val="22"/>
          <w:szCs w:val="22"/>
        </w:rPr>
      </w:pPr>
    </w:p>
    <w:p w14:paraId="21397AF9" w14:textId="77777777" w:rsidR="00406A22" w:rsidRPr="00406A22" w:rsidRDefault="00406A22" w:rsidP="00B729E1">
      <w:pPr>
        <w:spacing w:line="240" w:lineRule="auto"/>
        <w:rPr>
          <w:rFonts w:ascii="Arial" w:hAnsi="Arial" w:cs="Arial"/>
          <w:b/>
          <w:bCs/>
          <w:sz w:val="22"/>
          <w:szCs w:val="22"/>
        </w:rPr>
      </w:pPr>
      <w:r w:rsidRPr="00406A22">
        <w:rPr>
          <w:rFonts w:ascii="Arial" w:hAnsi="Arial" w:cs="Arial"/>
          <w:b/>
          <w:bCs/>
          <w:sz w:val="22"/>
          <w:szCs w:val="22"/>
        </w:rPr>
        <w:t>Conclusion</w:t>
      </w:r>
    </w:p>
    <w:p w14:paraId="352F73C1" w14:textId="77777777" w:rsidR="00406A22" w:rsidRDefault="00406A22" w:rsidP="00B729E1">
      <w:pPr>
        <w:spacing w:line="240" w:lineRule="auto"/>
        <w:rPr>
          <w:rFonts w:ascii="Arial" w:hAnsi="Arial" w:cs="Arial"/>
          <w:sz w:val="22"/>
          <w:szCs w:val="22"/>
        </w:rPr>
      </w:pPr>
      <w:r w:rsidRPr="00406A22">
        <w:rPr>
          <w:rFonts w:ascii="Arial" w:hAnsi="Arial" w:cs="Arial"/>
          <w:sz w:val="22"/>
          <w:szCs w:val="22"/>
        </w:rPr>
        <w:t>In conclusion there is a very close relation between serious and organised crime and public protection issues. SOC groups have become very adept at targeting and exploiting individuals with vulnerabilities be they socioeconomic, mental health, drug abuse or age related.</w:t>
      </w:r>
    </w:p>
    <w:p w14:paraId="3C414A58" w14:textId="7C7E6C3E" w:rsidR="00650AEA" w:rsidRPr="00406A22" w:rsidRDefault="00650AEA" w:rsidP="00B729E1">
      <w:pPr>
        <w:spacing w:line="240" w:lineRule="auto"/>
        <w:rPr>
          <w:rFonts w:ascii="Arial" w:hAnsi="Arial" w:cs="Arial"/>
          <w:sz w:val="22"/>
          <w:szCs w:val="22"/>
        </w:rPr>
      </w:pPr>
      <w:r>
        <w:rPr>
          <w:rFonts w:ascii="Arial" w:hAnsi="Arial" w:cs="Arial"/>
          <w:sz w:val="22"/>
          <w:szCs w:val="22"/>
        </w:rPr>
        <w:lastRenderedPageBreak/>
        <w:t xml:space="preserve">In addition to this </w:t>
      </w:r>
      <w:r w:rsidR="001967DD">
        <w:rPr>
          <w:rFonts w:ascii="Arial" w:hAnsi="Arial" w:cs="Arial"/>
          <w:sz w:val="22"/>
          <w:szCs w:val="22"/>
        </w:rPr>
        <w:t>should those exploited individuals become hurt or arrested, not only are they liable to be</w:t>
      </w:r>
      <w:r w:rsidR="00C33EC0">
        <w:rPr>
          <w:rFonts w:ascii="Arial" w:hAnsi="Arial" w:cs="Arial"/>
          <w:sz w:val="22"/>
          <w:szCs w:val="22"/>
        </w:rPr>
        <w:t>come indebted to those SOC groups but said groups are simply able to find new individuals to exploit</w:t>
      </w:r>
      <w:r w:rsidR="003C0560">
        <w:rPr>
          <w:rFonts w:ascii="Arial" w:hAnsi="Arial" w:cs="Arial"/>
          <w:sz w:val="22"/>
          <w:szCs w:val="22"/>
        </w:rPr>
        <w:t>, minimising police impact and effectiveness.</w:t>
      </w:r>
    </w:p>
    <w:p w14:paraId="78789005" w14:textId="77777777" w:rsidR="00406A22" w:rsidRPr="00406A22" w:rsidRDefault="00406A22" w:rsidP="00B729E1">
      <w:pPr>
        <w:spacing w:line="240" w:lineRule="auto"/>
        <w:rPr>
          <w:rFonts w:ascii="Arial" w:hAnsi="Arial" w:cs="Arial"/>
          <w:sz w:val="22"/>
          <w:szCs w:val="22"/>
        </w:rPr>
      </w:pPr>
      <w:proofErr w:type="gramStart"/>
      <w:r w:rsidRPr="00406A22">
        <w:rPr>
          <w:rFonts w:ascii="Arial" w:hAnsi="Arial" w:cs="Arial"/>
          <w:sz w:val="22"/>
          <w:szCs w:val="22"/>
        </w:rPr>
        <w:t>In order to</w:t>
      </w:r>
      <w:proofErr w:type="gramEnd"/>
      <w:r w:rsidRPr="00406A22">
        <w:rPr>
          <w:rFonts w:ascii="Arial" w:hAnsi="Arial" w:cs="Arial"/>
          <w:sz w:val="22"/>
          <w:szCs w:val="22"/>
        </w:rPr>
        <w:t xml:space="preserve"> effectively address activities by these SOC Gangs it’s not enough to simply disrupt the SOC gangs themselves but also to give adequate support and targeted interventions to vulnerable individuals, children and youths.</w:t>
      </w:r>
    </w:p>
    <w:p w14:paraId="3C076904" w14:textId="790A6544" w:rsidR="00A52D1A" w:rsidRDefault="00406A22" w:rsidP="00B729E1">
      <w:pPr>
        <w:spacing w:line="240" w:lineRule="auto"/>
        <w:rPr>
          <w:rFonts w:ascii="Arial" w:hAnsi="Arial" w:cs="Arial"/>
          <w:sz w:val="22"/>
          <w:szCs w:val="22"/>
        </w:rPr>
      </w:pPr>
      <w:r w:rsidRPr="00406A22">
        <w:rPr>
          <w:rFonts w:ascii="Arial" w:hAnsi="Arial" w:cs="Arial"/>
          <w:sz w:val="22"/>
          <w:szCs w:val="22"/>
        </w:rPr>
        <w:t xml:space="preserve">Such a task cannot be completed by any single organisation so it’s important that agencies </w:t>
      </w:r>
      <w:r w:rsidR="003207EA">
        <w:rPr>
          <w:rFonts w:ascii="Arial" w:hAnsi="Arial" w:cs="Arial"/>
          <w:sz w:val="22"/>
          <w:szCs w:val="22"/>
        </w:rPr>
        <w:t xml:space="preserve">such as the police, </w:t>
      </w:r>
      <w:r w:rsidR="00291FED">
        <w:rPr>
          <w:rFonts w:ascii="Arial" w:hAnsi="Arial" w:cs="Arial"/>
          <w:sz w:val="22"/>
          <w:szCs w:val="22"/>
        </w:rPr>
        <w:t xml:space="preserve">support organisations and local councils to </w:t>
      </w:r>
      <w:r w:rsidRPr="00406A22">
        <w:rPr>
          <w:rFonts w:ascii="Arial" w:hAnsi="Arial" w:cs="Arial"/>
          <w:sz w:val="22"/>
          <w:szCs w:val="22"/>
        </w:rPr>
        <w:t xml:space="preserve">work together </w:t>
      </w:r>
      <w:proofErr w:type="gramStart"/>
      <w:r w:rsidRPr="00406A22">
        <w:rPr>
          <w:rFonts w:ascii="Arial" w:hAnsi="Arial" w:cs="Arial"/>
          <w:sz w:val="22"/>
          <w:szCs w:val="22"/>
        </w:rPr>
        <w:t>in order to</w:t>
      </w:r>
      <w:proofErr w:type="gramEnd"/>
      <w:r w:rsidRPr="00406A22">
        <w:rPr>
          <w:rFonts w:ascii="Arial" w:hAnsi="Arial" w:cs="Arial"/>
          <w:sz w:val="22"/>
          <w:szCs w:val="22"/>
        </w:rPr>
        <w:t xml:space="preserve"> disrupt SOC Gangs and protect vulnerable people and mitigate risks to public safety.</w:t>
      </w:r>
      <w:r w:rsidR="00A52D1A">
        <w:rPr>
          <w:rFonts w:ascii="Arial" w:hAnsi="Arial" w:cs="Arial"/>
          <w:sz w:val="22"/>
          <w:szCs w:val="22"/>
        </w:rPr>
        <w:t xml:space="preserve"> </w:t>
      </w:r>
    </w:p>
    <w:p w14:paraId="443A1903" w14:textId="5FB446F1" w:rsidR="00406A22" w:rsidRPr="00406A22" w:rsidRDefault="00A52D1A" w:rsidP="00B729E1">
      <w:pPr>
        <w:spacing w:line="240" w:lineRule="auto"/>
        <w:rPr>
          <w:rFonts w:ascii="Arial" w:hAnsi="Arial" w:cs="Arial"/>
          <w:b/>
          <w:bCs/>
          <w:sz w:val="22"/>
          <w:szCs w:val="22"/>
        </w:rPr>
      </w:pPr>
      <w:r w:rsidRPr="00A52D1A">
        <w:rPr>
          <w:rFonts w:ascii="Arial" w:hAnsi="Arial" w:cs="Arial"/>
          <w:b/>
          <w:bCs/>
          <w:sz w:val="22"/>
          <w:szCs w:val="22"/>
        </w:rPr>
        <w:t xml:space="preserve">Word count - </w:t>
      </w:r>
      <w:r w:rsidR="00291FED">
        <w:rPr>
          <w:rFonts w:ascii="Arial" w:hAnsi="Arial" w:cs="Arial"/>
          <w:b/>
          <w:bCs/>
          <w:sz w:val="22"/>
          <w:szCs w:val="22"/>
        </w:rPr>
        <w:t>10</w:t>
      </w:r>
      <w:r w:rsidR="004D16BA">
        <w:rPr>
          <w:rFonts w:ascii="Arial" w:hAnsi="Arial" w:cs="Arial"/>
          <w:b/>
          <w:bCs/>
          <w:sz w:val="22"/>
          <w:szCs w:val="22"/>
        </w:rPr>
        <w:t>38</w:t>
      </w:r>
    </w:p>
    <w:p w14:paraId="330F8D84" w14:textId="14AB5299" w:rsidR="00AC3321" w:rsidRPr="00EC52C9" w:rsidRDefault="00AC3321" w:rsidP="00B729E1">
      <w:pPr>
        <w:spacing w:line="240" w:lineRule="auto"/>
        <w:rPr>
          <w:rFonts w:ascii="Arial" w:hAnsi="Arial" w:cs="Arial"/>
          <w:sz w:val="22"/>
          <w:szCs w:val="22"/>
        </w:rPr>
      </w:pPr>
      <w:r w:rsidRPr="00EC52C9">
        <w:rPr>
          <w:rFonts w:ascii="Arial" w:hAnsi="Arial" w:cs="Arial"/>
          <w:sz w:val="22"/>
          <w:szCs w:val="22"/>
        </w:rPr>
        <w:br w:type="page"/>
      </w:r>
    </w:p>
    <w:p w14:paraId="665D3930" w14:textId="06772B13" w:rsidR="00AC3321" w:rsidRPr="00AC3321" w:rsidRDefault="00AC3321" w:rsidP="00B729E1">
      <w:pPr>
        <w:spacing w:line="240" w:lineRule="auto"/>
        <w:rPr>
          <w:rFonts w:ascii="Arial" w:hAnsi="Arial" w:cs="Arial"/>
          <w:b/>
          <w:bCs/>
          <w:sz w:val="22"/>
          <w:szCs w:val="22"/>
        </w:rPr>
      </w:pPr>
      <w:r w:rsidRPr="00AC3321">
        <w:rPr>
          <w:rFonts w:ascii="Arial" w:hAnsi="Arial" w:cs="Arial"/>
          <w:b/>
          <w:bCs/>
          <w:sz w:val="22"/>
          <w:szCs w:val="22"/>
        </w:rPr>
        <w:lastRenderedPageBreak/>
        <w:t xml:space="preserve">Essay </w:t>
      </w:r>
      <w:r w:rsidR="00ED5655">
        <w:rPr>
          <w:rFonts w:ascii="Arial" w:hAnsi="Arial" w:cs="Arial"/>
          <w:b/>
          <w:bCs/>
          <w:sz w:val="22"/>
          <w:szCs w:val="22"/>
        </w:rPr>
        <w:t>four</w:t>
      </w:r>
      <w:r w:rsidRPr="00AC3321">
        <w:rPr>
          <w:rFonts w:ascii="Arial" w:hAnsi="Arial" w:cs="Arial"/>
          <w:b/>
          <w:bCs/>
          <w:sz w:val="22"/>
          <w:szCs w:val="22"/>
        </w:rPr>
        <w:t xml:space="preserve">: </w:t>
      </w:r>
    </w:p>
    <w:p w14:paraId="2167C3CD" w14:textId="77777777" w:rsidR="00AC3321" w:rsidRPr="00AC3321" w:rsidRDefault="00AC3321" w:rsidP="00B729E1">
      <w:pPr>
        <w:spacing w:line="240" w:lineRule="auto"/>
        <w:rPr>
          <w:rFonts w:ascii="Arial" w:hAnsi="Arial" w:cs="Arial"/>
          <w:b/>
          <w:bCs/>
          <w:sz w:val="22"/>
          <w:szCs w:val="22"/>
        </w:rPr>
      </w:pPr>
      <w:r w:rsidRPr="00AC3321">
        <w:rPr>
          <w:rFonts w:ascii="Arial" w:hAnsi="Arial" w:cs="Arial"/>
          <w:b/>
          <w:bCs/>
          <w:sz w:val="22"/>
          <w:szCs w:val="22"/>
        </w:rPr>
        <w:t>How effective is early intervention an effective means of preventing young people from offending or re-offending?</w:t>
      </w:r>
    </w:p>
    <w:p w14:paraId="24CF4F63" w14:textId="77777777" w:rsidR="00AC3321" w:rsidRDefault="00AC3321" w:rsidP="00B729E1">
      <w:pPr>
        <w:spacing w:line="240" w:lineRule="auto"/>
        <w:rPr>
          <w:rFonts w:ascii="Arial" w:hAnsi="Arial" w:cs="Arial"/>
          <w:b/>
          <w:bCs/>
          <w:sz w:val="22"/>
          <w:szCs w:val="22"/>
        </w:rPr>
      </w:pPr>
      <w:r w:rsidRPr="00AC3321">
        <w:rPr>
          <w:rFonts w:ascii="Arial" w:hAnsi="Arial" w:cs="Arial"/>
          <w:b/>
          <w:bCs/>
          <w:sz w:val="22"/>
          <w:szCs w:val="22"/>
        </w:rPr>
        <w:t xml:space="preserve">Your answer must be based on academic research, but you may </w:t>
      </w:r>
      <w:proofErr w:type="gramStart"/>
      <w:r w:rsidRPr="00AC3321">
        <w:rPr>
          <w:rFonts w:ascii="Arial" w:hAnsi="Arial" w:cs="Arial"/>
          <w:b/>
          <w:bCs/>
          <w:sz w:val="22"/>
          <w:szCs w:val="22"/>
        </w:rPr>
        <w:t>make reference</w:t>
      </w:r>
      <w:proofErr w:type="gramEnd"/>
      <w:r w:rsidRPr="00AC3321">
        <w:rPr>
          <w:rFonts w:ascii="Arial" w:hAnsi="Arial" w:cs="Arial"/>
          <w:b/>
          <w:bCs/>
          <w:sz w:val="22"/>
          <w:szCs w:val="22"/>
        </w:rPr>
        <w:t xml:space="preserve"> to relevant case studies.</w:t>
      </w:r>
    </w:p>
    <w:p w14:paraId="66EC56B3" w14:textId="77777777" w:rsidR="00F50580" w:rsidRPr="00AC3321" w:rsidRDefault="00F50580" w:rsidP="00B729E1">
      <w:pPr>
        <w:spacing w:line="240" w:lineRule="auto"/>
        <w:rPr>
          <w:rFonts w:ascii="Arial" w:hAnsi="Arial" w:cs="Arial"/>
          <w:b/>
          <w:bCs/>
          <w:sz w:val="22"/>
          <w:szCs w:val="22"/>
        </w:rPr>
      </w:pPr>
    </w:p>
    <w:p w14:paraId="15B28938"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Introduction</w:t>
      </w:r>
    </w:p>
    <w:p w14:paraId="7D46D7A5" w14:textId="378A7D45"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Youth offending has been a</w:t>
      </w:r>
      <w:r w:rsidR="00217634">
        <w:rPr>
          <w:rFonts w:ascii="Arial" w:eastAsia="Calibri" w:hAnsi="Arial" w:cs="Arial"/>
          <w:sz w:val="22"/>
          <w:szCs w:val="22"/>
        </w:rPr>
        <w:t xml:space="preserve"> long standing and</w:t>
      </w:r>
      <w:r w:rsidRPr="0086271D">
        <w:rPr>
          <w:rFonts w:ascii="Arial" w:eastAsia="Calibri" w:hAnsi="Arial" w:cs="Arial"/>
          <w:sz w:val="22"/>
          <w:szCs w:val="22"/>
        </w:rPr>
        <w:t xml:space="preserve"> persistent issue in the UK for some time.</w:t>
      </w:r>
    </w:p>
    <w:p w14:paraId="21CBDEE3"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Studies in 2023 have found that arrests of children between the ages of 10 to 17 had increased by 9% compared to the previous year.</w:t>
      </w:r>
    </w:p>
    <w:p w14:paraId="25326D61" w14:textId="77777777" w:rsidR="0086271D" w:rsidRPr="0086271D" w:rsidRDefault="0086271D" w:rsidP="00B729E1">
      <w:pPr>
        <w:numPr>
          <w:ilvl w:val="0"/>
          <w:numId w:val="3"/>
        </w:numPr>
        <w:spacing w:line="240" w:lineRule="auto"/>
        <w:contextualSpacing/>
        <w:rPr>
          <w:rFonts w:ascii="Arial" w:eastAsia="Calibri" w:hAnsi="Arial" w:cs="Arial"/>
          <w:sz w:val="22"/>
          <w:szCs w:val="22"/>
        </w:rPr>
      </w:pPr>
      <w:r w:rsidRPr="0086271D">
        <w:rPr>
          <w:rFonts w:ascii="Arial" w:eastAsia="Calibri" w:hAnsi="Arial" w:cs="Arial"/>
          <w:sz w:val="22"/>
          <w:szCs w:val="22"/>
        </w:rPr>
        <w:t xml:space="preserve">That there was just below 8400 child first time entrants into the justice system which was 1% increase to the previous year </w:t>
      </w:r>
    </w:p>
    <w:p w14:paraId="1A9ADD96" w14:textId="0C613623" w:rsidR="0086271D" w:rsidRPr="0086271D" w:rsidRDefault="0086271D" w:rsidP="00B729E1">
      <w:pPr>
        <w:numPr>
          <w:ilvl w:val="0"/>
          <w:numId w:val="3"/>
        </w:numPr>
        <w:spacing w:line="240" w:lineRule="auto"/>
        <w:contextualSpacing/>
        <w:rPr>
          <w:rFonts w:ascii="Arial" w:eastAsia="Calibri" w:hAnsi="Arial" w:cs="Arial"/>
          <w:sz w:val="22"/>
          <w:szCs w:val="22"/>
        </w:rPr>
      </w:pPr>
      <w:r w:rsidRPr="0086271D">
        <w:rPr>
          <w:rFonts w:ascii="Arial" w:eastAsia="Calibri" w:hAnsi="Arial" w:cs="Arial"/>
          <w:sz w:val="22"/>
          <w:szCs w:val="22"/>
        </w:rPr>
        <w:t xml:space="preserve">And the reoffending rate </w:t>
      </w:r>
      <w:r w:rsidR="00C40339" w:rsidRPr="0086271D">
        <w:rPr>
          <w:rFonts w:ascii="Arial" w:eastAsia="Calibri" w:hAnsi="Arial" w:cs="Arial"/>
          <w:sz w:val="22"/>
          <w:szCs w:val="22"/>
        </w:rPr>
        <w:t>increased</w:t>
      </w:r>
      <w:r w:rsidRPr="0086271D">
        <w:rPr>
          <w:rFonts w:ascii="Arial" w:eastAsia="Calibri" w:hAnsi="Arial" w:cs="Arial"/>
          <w:sz w:val="22"/>
          <w:szCs w:val="22"/>
        </w:rPr>
        <w:t xml:space="preserve"> by 0.9% against the previous year.</w:t>
      </w:r>
    </w:p>
    <w:p w14:paraId="42337193"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(Ministry of Justice, 2023)</w:t>
      </w:r>
    </w:p>
    <w:p w14:paraId="4A98E314" w14:textId="0AF1A80B"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Young offenders </w:t>
      </w:r>
      <w:r w:rsidR="00C40339" w:rsidRPr="0086271D">
        <w:rPr>
          <w:rFonts w:ascii="Arial" w:eastAsia="Calibri" w:hAnsi="Arial" w:cs="Arial"/>
          <w:sz w:val="22"/>
          <w:szCs w:val="22"/>
        </w:rPr>
        <w:t>have</w:t>
      </w:r>
      <w:r w:rsidRPr="0086271D">
        <w:rPr>
          <w:rFonts w:ascii="Arial" w:eastAsia="Calibri" w:hAnsi="Arial" w:cs="Arial"/>
          <w:sz w:val="22"/>
          <w:szCs w:val="22"/>
        </w:rPr>
        <w:t xml:space="preserve"> a significant effect on both the economy and local communities. This essay will be looking at</w:t>
      </w:r>
      <w:r w:rsidR="00C40339">
        <w:rPr>
          <w:rFonts w:ascii="Arial" w:eastAsia="Calibri" w:hAnsi="Arial" w:cs="Arial"/>
          <w:sz w:val="22"/>
          <w:szCs w:val="22"/>
        </w:rPr>
        <w:t xml:space="preserve"> various</w:t>
      </w:r>
      <w:r w:rsidRPr="0086271D">
        <w:rPr>
          <w:rFonts w:ascii="Arial" w:eastAsia="Calibri" w:hAnsi="Arial" w:cs="Arial"/>
          <w:sz w:val="22"/>
          <w:szCs w:val="22"/>
        </w:rPr>
        <w:t xml:space="preserve"> early intervention strategies.</w:t>
      </w:r>
    </w:p>
    <w:p w14:paraId="664C4576" w14:textId="029B4236"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These strategies are aimed at </w:t>
      </w:r>
      <w:r w:rsidR="00A544CB" w:rsidRPr="0086271D">
        <w:rPr>
          <w:rFonts w:ascii="Arial" w:eastAsia="Calibri" w:hAnsi="Arial" w:cs="Arial"/>
          <w:sz w:val="22"/>
          <w:szCs w:val="22"/>
        </w:rPr>
        <w:t>tac</w:t>
      </w:r>
      <w:r w:rsidR="00A544CB">
        <w:rPr>
          <w:rFonts w:ascii="Arial" w:eastAsia="Calibri" w:hAnsi="Arial" w:cs="Arial"/>
          <w:sz w:val="22"/>
          <w:szCs w:val="22"/>
        </w:rPr>
        <w:t>k</w:t>
      </w:r>
      <w:r w:rsidR="00A544CB" w:rsidRPr="0086271D">
        <w:rPr>
          <w:rFonts w:ascii="Arial" w:eastAsia="Calibri" w:hAnsi="Arial" w:cs="Arial"/>
          <w:sz w:val="22"/>
          <w:szCs w:val="22"/>
        </w:rPr>
        <w:t>ling</w:t>
      </w:r>
      <w:r w:rsidRPr="0086271D">
        <w:rPr>
          <w:rFonts w:ascii="Arial" w:eastAsia="Calibri" w:hAnsi="Arial" w:cs="Arial"/>
          <w:sz w:val="22"/>
          <w:szCs w:val="22"/>
        </w:rPr>
        <w:t xml:space="preserve"> the root causes of youth offending before it can </w:t>
      </w:r>
      <w:r w:rsidR="00A544CB">
        <w:rPr>
          <w:rFonts w:ascii="Arial" w:eastAsia="Calibri" w:hAnsi="Arial" w:cs="Arial"/>
          <w:sz w:val="22"/>
          <w:szCs w:val="22"/>
        </w:rPr>
        <w:t xml:space="preserve">become chronic and </w:t>
      </w:r>
      <w:r w:rsidRPr="0086271D">
        <w:rPr>
          <w:rFonts w:ascii="Arial" w:eastAsia="Calibri" w:hAnsi="Arial" w:cs="Arial"/>
          <w:sz w:val="22"/>
          <w:szCs w:val="22"/>
        </w:rPr>
        <w:t xml:space="preserve">escalate into more serious </w:t>
      </w:r>
      <w:r w:rsidR="00722E49">
        <w:rPr>
          <w:rFonts w:ascii="Arial" w:eastAsia="Calibri" w:hAnsi="Arial" w:cs="Arial"/>
          <w:sz w:val="22"/>
          <w:szCs w:val="22"/>
        </w:rPr>
        <w:t>offending</w:t>
      </w:r>
      <w:r w:rsidRPr="0086271D">
        <w:rPr>
          <w:rFonts w:ascii="Arial" w:eastAsia="Calibri" w:hAnsi="Arial" w:cs="Arial"/>
          <w:sz w:val="22"/>
          <w:szCs w:val="22"/>
        </w:rPr>
        <w:t>.</w:t>
      </w:r>
    </w:p>
    <w:p w14:paraId="1711BFD9"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Early intervention has been the subject of many different research papers looking at the effectiveness of early intervention in preventing both initial offending and re-offending.</w:t>
      </w:r>
    </w:p>
    <w:p w14:paraId="1EF9A49A"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Using those research papers and other relevant case studies this essay will look at the effectiveness of early intervention in the UK.</w:t>
      </w:r>
    </w:p>
    <w:p w14:paraId="6A2C6755" w14:textId="77777777" w:rsidR="0086271D" w:rsidRPr="0086271D" w:rsidRDefault="0086271D" w:rsidP="00B729E1">
      <w:pPr>
        <w:spacing w:line="240" w:lineRule="auto"/>
        <w:rPr>
          <w:rFonts w:ascii="Arial" w:eastAsia="Calibri" w:hAnsi="Arial" w:cs="Arial"/>
          <w:sz w:val="22"/>
          <w:szCs w:val="22"/>
        </w:rPr>
      </w:pPr>
    </w:p>
    <w:p w14:paraId="44851B58" w14:textId="6BAD9C82" w:rsidR="0086271D" w:rsidRPr="0086271D" w:rsidRDefault="008C0FD7"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What is early intervention</w:t>
      </w:r>
      <w:r w:rsidR="0086271D" w:rsidRPr="0086271D">
        <w:rPr>
          <w:rFonts w:ascii="Arial" w:eastAsia="Calibri" w:hAnsi="Arial" w:cs="Arial"/>
          <w:b/>
          <w:bCs/>
          <w:sz w:val="22"/>
          <w:szCs w:val="22"/>
        </w:rPr>
        <w:t>?</w:t>
      </w:r>
    </w:p>
    <w:p w14:paraId="4176D549" w14:textId="04944CA9"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Early intervention refers to a series of practices and policies in place that are intended to identify and address issues that may lead to more serious criminal behaviour </w:t>
      </w:r>
      <w:r w:rsidR="00593857" w:rsidRPr="0086271D">
        <w:rPr>
          <w:rFonts w:ascii="Arial" w:eastAsia="Calibri" w:hAnsi="Arial" w:cs="Arial"/>
          <w:sz w:val="22"/>
          <w:szCs w:val="22"/>
        </w:rPr>
        <w:t>later</w:t>
      </w:r>
      <w:r w:rsidR="00593857">
        <w:rPr>
          <w:rFonts w:ascii="Arial" w:eastAsia="Calibri" w:hAnsi="Arial" w:cs="Arial"/>
          <w:sz w:val="22"/>
          <w:szCs w:val="22"/>
        </w:rPr>
        <w:t xml:space="preserve"> in life</w:t>
      </w:r>
      <w:r w:rsidRPr="0086271D">
        <w:rPr>
          <w:rFonts w:ascii="Arial" w:eastAsia="Calibri" w:hAnsi="Arial" w:cs="Arial"/>
          <w:sz w:val="22"/>
          <w:szCs w:val="22"/>
        </w:rPr>
        <w:t xml:space="preserve">. </w:t>
      </w:r>
    </w:p>
    <w:p w14:paraId="06E134F4"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Said interventions take many forms and can target various aspects of the </w:t>
      </w:r>
      <w:proofErr w:type="gramStart"/>
      <w:r w:rsidRPr="0086271D">
        <w:rPr>
          <w:rFonts w:ascii="Arial" w:eastAsia="Calibri" w:hAnsi="Arial" w:cs="Arial"/>
          <w:sz w:val="22"/>
          <w:szCs w:val="22"/>
        </w:rPr>
        <w:t>subjects</w:t>
      </w:r>
      <w:proofErr w:type="gramEnd"/>
      <w:r w:rsidRPr="0086271D">
        <w:rPr>
          <w:rFonts w:ascii="Arial" w:eastAsia="Calibri" w:hAnsi="Arial" w:cs="Arial"/>
          <w:sz w:val="22"/>
          <w:szCs w:val="22"/>
        </w:rPr>
        <w:t xml:space="preserve"> life such as their education, family life, substance abuse, mental health etc. The idea of doing so is that by addressing these issues early that the subject will be less likely to engage in criminal behaviour in the long term. (Allen, G., 2011)</w:t>
      </w:r>
    </w:p>
    <w:p w14:paraId="08B9298B" w14:textId="77777777" w:rsidR="0086271D" w:rsidRPr="0086271D" w:rsidRDefault="0086271D" w:rsidP="00B729E1">
      <w:pPr>
        <w:spacing w:line="240" w:lineRule="auto"/>
        <w:rPr>
          <w:rFonts w:ascii="Arial" w:eastAsia="Calibri" w:hAnsi="Arial" w:cs="Arial"/>
          <w:sz w:val="22"/>
          <w:szCs w:val="22"/>
        </w:rPr>
      </w:pPr>
    </w:p>
    <w:p w14:paraId="427B761D"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The effectiveness of Early intervention</w:t>
      </w:r>
    </w:p>
    <w:p w14:paraId="156F0E5B" w14:textId="1D7E7EDC"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Studies have found that early intervention can be very effective and have a major impact on an individual’s likelihood of offending and reoffending. A study conducted by Farrington and Welsh (2007) found that early intervention programs targeted at at-risk youths can drastically reduce the incidence of criminal offending by targeting key risk factors that contribute to a </w:t>
      </w:r>
      <w:proofErr w:type="gramStart"/>
      <w:r w:rsidRPr="0086271D">
        <w:rPr>
          <w:rFonts w:ascii="Arial" w:eastAsia="Calibri" w:hAnsi="Arial" w:cs="Arial"/>
          <w:sz w:val="22"/>
          <w:szCs w:val="22"/>
        </w:rPr>
        <w:t>youths</w:t>
      </w:r>
      <w:proofErr w:type="gramEnd"/>
      <w:r w:rsidRPr="0086271D">
        <w:rPr>
          <w:rFonts w:ascii="Arial" w:eastAsia="Calibri" w:hAnsi="Arial" w:cs="Arial"/>
          <w:sz w:val="22"/>
          <w:szCs w:val="22"/>
        </w:rPr>
        <w:t xml:space="preserve"> likelihood of offending.</w:t>
      </w:r>
    </w:p>
    <w:p w14:paraId="60866809"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These factors included lack of education, poor parenting and social inclusion, it also found that </w:t>
      </w:r>
      <w:proofErr w:type="gramStart"/>
      <w:r w:rsidRPr="0086271D">
        <w:rPr>
          <w:rFonts w:ascii="Arial" w:eastAsia="Calibri" w:hAnsi="Arial" w:cs="Arial"/>
          <w:sz w:val="22"/>
          <w:szCs w:val="22"/>
        </w:rPr>
        <w:t>family based</w:t>
      </w:r>
      <w:proofErr w:type="gramEnd"/>
      <w:r w:rsidRPr="0086271D">
        <w:rPr>
          <w:rFonts w:ascii="Arial" w:eastAsia="Calibri" w:hAnsi="Arial" w:cs="Arial"/>
          <w:sz w:val="22"/>
          <w:szCs w:val="22"/>
        </w:rPr>
        <w:t xml:space="preserve"> interventions were particularly effective in reducing offending behaviour in both youth and children.</w:t>
      </w:r>
    </w:p>
    <w:p w14:paraId="1F521D34" w14:textId="77777777" w:rsidR="0086271D" w:rsidRPr="0086271D" w:rsidRDefault="0086271D" w:rsidP="00B729E1">
      <w:pPr>
        <w:spacing w:line="240" w:lineRule="auto"/>
        <w:rPr>
          <w:rFonts w:ascii="Arial" w:eastAsia="Calibri" w:hAnsi="Arial" w:cs="Arial"/>
          <w:sz w:val="22"/>
          <w:szCs w:val="22"/>
        </w:rPr>
      </w:pPr>
    </w:p>
    <w:p w14:paraId="2C371801" w14:textId="4CA076AA"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sz w:val="22"/>
          <w:szCs w:val="22"/>
        </w:rPr>
        <w:lastRenderedPageBreak/>
        <w:t xml:space="preserve">It should also be noted that other research papers have highlighted that immediate criminalisation in the formal judicial process can do more harm than good </w:t>
      </w:r>
      <w:proofErr w:type="gramStart"/>
      <w:r w:rsidR="00532224" w:rsidRPr="0086271D">
        <w:rPr>
          <w:rFonts w:ascii="Arial" w:eastAsia="Calibri" w:hAnsi="Arial" w:cs="Arial"/>
          <w:sz w:val="22"/>
          <w:szCs w:val="22"/>
        </w:rPr>
        <w:t>in regard to</w:t>
      </w:r>
      <w:proofErr w:type="gramEnd"/>
      <w:r w:rsidRPr="0086271D">
        <w:rPr>
          <w:rFonts w:ascii="Arial" w:eastAsia="Calibri" w:hAnsi="Arial" w:cs="Arial"/>
          <w:sz w:val="22"/>
          <w:szCs w:val="22"/>
        </w:rPr>
        <w:t xml:space="preserve"> </w:t>
      </w:r>
      <w:r w:rsidR="00532224">
        <w:rPr>
          <w:rFonts w:ascii="Arial" w:eastAsia="Calibri" w:hAnsi="Arial" w:cs="Arial"/>
          <w:sz w:val="22"/>
          <w:szCs w:val="22"/>
        </w:rPr>
        <w:t xml:space="preserve">preventing </w:t>
      </w:r>
      <w:r w:rsidRPr="0086271D">
        <w:rPr>
          <w:rFonts w:ascii="Arial" w:eastAsia="Calibri" w:hAnsi="Arial" w:cs="Arial"/>
          <w:sz w:val="22"/>
          <w:szCs w:val="22"/>
        </w:rPr>
        <w:t>reoffending and that deviating from this as a form of early intervention and thus avoiding the stigmatization that can come from criminal proceedings can actually reduce the likelihood of a young offender reoffending. McAra and McVie (2010)</w:t>
      </w:r>
    </w:p>
    <w:p w14:paraId="58A0961C" w14:textId="77777777" w:rsidR="0086271D" w:rsidRPr="0086271D" w:rsidRDefault="0086271D" w:rsidP="00B729E1">
      <w:pPr>
        <w:spacing w:line="240" w:lineRule="auto"/>
        <w:rPr>
          <w:rFonts w:ascii="Arial" w:eastAsia="Calibri" w:hAnsi="Arial" w:cs="Arial"/>
          <w:b/>
          <w:bCs/>
          <w:sz w:val="22"/>
          <w:szCs w:val="22"/>
        </w:rPr>
      </w:pPr>
    </w:p>
    <w:p w14:paraId="23AB8F68"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Case studies involving early Intervention in the UK</w:t>
      </w:r>
    </w:p>
    <w:p w14:paraId="07A95D74"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There have been multiple early intervention programs implemented in the United Kingdom with mixed results.</w:t>
      </w:r>
    </w:p>
    <w:p w14:paraId="0772E85C"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One such example is the Youth Inclusion Programme [YIP], this program targeted youths between the ages of 13 to 17 years old who were at high risk of offending. </w:t>
      </w:r>
    </w:p>
    <w:p w14:paraId="5E48D442"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 program provided mentoring, education, skills training, support and activities tailored to them, later an evaluation by the Youth Justice Board [YJB] found that those who took part in the program were 27% less likely to be arrested when compared to a control group showing the effectiveness of targeted early intervention in reducing crime.</w:t>
      </w:r>
      <w:r w:rsidRPr="0086271D">
        <w:rPr>
          <w:rFonts w:ascii="Arial" w:eastAsia="Calibri" w:hAnsi="Arial" w:cs="Arial"/>
          <w:sz w:val="22"/>
          <w:szCs w:val="22"/>
        </w:rPr>
        <w:tab/>
        <w:t>(Youth Justice Board, 2005)</w:t>
      </w:r>
    </w:p>
    <w:p w14:paraId="2B03C2B7"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Another notable example would be the Troubled Families Programme, the program launched in 2012, it was intended to support families across multiple areas such as unemployment, crime and issues with education.</w:t>
      </w:r>
    </w:p>
    <w:p w14:paraId="4A51BF0C"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 focus of the program was to provide co-ordinated support to help address these issues for families.</w:t>
      </w:r>
    </w:p>
    <w:p w14:paraId="3D1AFDA9"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 programme was a success with an evaluation in 2019 by the Ministry of Housing, Communities and Local Government (MHCLG) finding that the program reduced the number of offences committed by offenders from troubled families went down by 32% thus having a very positive impact of reducing youth offending. (Department for Communities and Local Government, 2016)</w:t>
      </w:r>
    </w:p>
    <w:p w14:paraId="4F820F1D" w14:textId="77777777" w:rsidR="0086271D" w:rsidRPr="0086271D" w:rsidRDefault="0086271D" w:rsidP="00B729E1">
      <w:pPr>
        <w:spacing w:line="240" w:lineRule="auto"/>
        <w:rPr>
          <w:rFonts w:ascii="Arial" w:eastAsia="Calibri" w:hAnsi="Arial" w:cs="Arial"/>
          <w:sz w:val="22"/>
          <w:szCs w:val="22"/>
        </w:rPr>
      </w:pPr>
    </w:p>
    <w:p w14:paraId="4B8AB9C1"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Limitations and issues found with early interventions</w:t>
      </w:r>
    </w:p>
    <w:p w14:paraId="2405025F"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While there is clearly a lot of potential to be found with early intervention it is not without its own shortcomings.</w:t>
      </w:r>
    </w:p>
    <w:p w14:paraId="6F38C782" w14:textId="76279776"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A significant issue to consider is that the effectiveness of a program is wholly dependent on how well its </w:t>
      </w:r>
      <w:proofErr w:type="gramStart"/>
      <w:r w:rsidRPr="0086271D">
        <w:rPr>
          <w:rFonts w:ascii="Arial" w:eastAsia="Calibri" w:hAnsi="Arial" w:cs="Arial"/>
          <w:sz w:val="22"/>
          <w:szCs w:val="22"/>
        </w:rPr>
        <w:t>actually implemented</w:t>
      </w:r>
      <w:proofErr w:type="gramEnd"/>
      <w:r w:rsidRPr="0086271D">
        <w:rPr>
          <w:rFonts w:ascii="Arial" w:eastAsia="Calibri" w:hAnsi="Arial" w:cs="Arial"/>
          <w:sz w:val="22"/>
          <w:szCs w:val="22"/>
        </w:rPr>
        <w:t xml:space="preserve">, a poorly resourced or designed program for example would likely be ineffective at best and at worst have </w:t>
      </w:r>
      <w:r w:rsidR="00E95D1D">
        <w:rPr>
          <w:rFonts w:ascii="Arial" w:eastAsia="Calibri" w:hAnsi="Arial" w:cs="Arial"/>
          <w:sz w:val="22"/>
          <w:szCs w:val="22"/>
        </w:rPr>
        <w:t>a negative impact</w:t>
      </w:r>
      <w:r w:rsidRPr="0086271D">
        <w:rPr>
          <w:rFonts w:ascii="Arial" w:eastAsia="Calibri" w:hAnsi="Arial" w:cs="Arial"/>
          <w:sz w:val="22"/>
          <w:szCs w:val="22"/>
        </w:rPr>
        <w:t>.</w:t>
      </w:r>
    </w:p>
    <w:p w14:paraId="704AADA0"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Funding and long-term viability of these programmes is also a major factor to consider, for these programmes to be effective they generally </w:t>
      </w:r>
      <w:proofErr w:type="gramStart"/>
      <w:r w:rsidRPr="0086271D">
        <w:rPr>
          <w:rFonts w:ascii="Arial" w:eastAsia="Calibri" w:hAnsi="Arial" w:cs="Arial"/>
          <w:sz w:val="22"/>
          <w:szCs w:val="22"/>
        </w:rPr>
        <w:t>have to</w:t>
      </w:r>
      <w:proofErr w:type="gramEnd"/>
      <w:r w:rsidRPr="0086271D">
        <w:rPr>
          <w:rFonts w:ascii="Arial" w:eastAsia="Calibri" w:hAnsi="Arial" w:cs="Arial"/>
          <w:sz w:val="22"/>
          <w:szCs w:val="22"/>
        </w:rPr>
        <w:t xml:space="preserve"> be operating long term, an issue compounded by the fact that many of them rely on short-term funding compromising their ability to achieve consistent and sustained results. A rather unfortunate example of this would be the Troubled Families Programme which has for some time now faced criticism with its use of </w:t>
      </w:r>
      <w:proofErr w:type="gramStart"/>
      <w:r w:rsidRPr="0086271D">
        <w:rPr>
          <w:rFonts w:ascii="Arial" w:eastAsia="Calibri" w:hAnsi="Arial" w:cs="Arial"/>
          <w:sz w:val="22"/>
          <w:szCs w:val="22"/>
        </w:rPr>
        <w:t>short term</w:t>
      </w:r>
      <w:proofErr w:type="gramEnd"/>
      <w:r w:rsidRPr="0086271D">
        <w:rPr>
          <w:rFonts w:ascii="Arial" w:eastAsia="Calibri" w:hAnsi="Arial" w:cs="Arial"/>
          <w:sz w:val="22"/>
          <w:szCs w:val="22"/>
        </w:rPr>
        <w:t xml:space="preserve"> funding leading to concerns as to whether they can continue to be effective into the future. (Department for Communities and Local Government, 2016)</w:t>
      </w:r>
    </w:p>
    <w:p w14:paraId="7BF3C670"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Another point of concern is </w:t>
      </w:r>
      <w:proofErr w:type="gramStart"/>
      <w:r w:rsidRPr="0086271D">
        <w:rPr>
          <w:rFonts w:ascii="Arial" w:eastAsia="Calibri" w:hAnsi="Arial" w:cs="Arial"/>
          <w:sz w:val="22"/>
          <w:szCs w:val="22"/>
        </w:rPr>
        <w:t>actually identifying</w:t>
      </w:r>
      <w:proofErr w:type="gramEnd"/>
      <w:r w:rsidRPr="0086271D">
        <w:rPr>
          <w:rFonts w:ascii="Arial" w:eastAsia="Calibri" w:hAnsi="Arial" w:cs="Arial"/>
          <w:sz w:val="22"/>
          <w:szCs w:val="22"/>
        </w:rPr>
        <w:t xml:space="preserve"> at risk individuals at an early enough age for the programs to actually have a significant impact. </w:t>
      </w:r>
    </w:p>
    <w:p w14:paraId="5210A581"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Identifying individuals who are more at risk of engaging in criminal behaviour is a complex and difficult process. This is further complicated by the fact that it could lead wrongly labelling and possibly stigmatizing youths who would never actually offend in the first place</w:t>
      </w:r>
    </w:p>
    <w:p w14:paraId="63AA3894" w14:textId="77777777" w:rsidR="0086271D" w:rsidRPr="0086271D" w:rsidRDefault="0086271D" w:rsidP="00B729E1">
      <w:pPr>
        <w:spacing w:line="240" w:lineRule="auto"/>
        <w:rPr>
          <w:rFonts w:ascii="Arial" w:eastAsia="Calibri" w:hAnsi="Arial" w:cs="Arial"/>
          <w:sz w:val="22"/>
          <w:szCs w:val="22"/>
        </w:rPr>
      </w:pPr>
    </w:p>
    <w:p w14:paraId="14496321"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Conclusion</w:t>
      </w:r>
    </w:p>
    <w:p w14:paraId="5E6CA8E7"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In conclusion Early intervention has the potential to be an incredibly effective tool for preventing young people from offending or reoffending in the UK, with promising results already being made apparent by multiple studies and research papers in showing a reduction of offending and reoffending in youths.</w:t>
      </w:r>
    </w:p>
    <w:p w14:paraId="09987D70" w14:textId="77777777" w:rsidR="0086271D" w:rsidRPr="0086271D" w:rsidRDefault="0086271D" w:rsidP="00B729E1">
      <w:pPr>
        <w:spacing w:line="240" w:lineRule="auto"/>
        <w:rPr>
          <w:rFonts w:ascii="Arial" w:eastAsia="Calibri" w:hAnsi="Arial" w:cs="Arial"/>
          <w:sz w:val="22"/>
          <w:szCs w:val="22"/>
        </w:rPr>
      </w:pPr>
      <w:proofErr w:type="gramStart"/>
      <w:r w:rsidRPr="0086271D">
        <w:rPr>
          <w:rFonts w:ascii="Arial" w:eastAsia="Calibri" w:hAnsi="Arial" w:cs="Arial"/>
          <w:sz w:val="22"/>
          <w:szCs w:val="22"/>
        </w:rPr>
        <w:t>However</w:t>
      </w:r>
      <w:proofErr w:type="gramEnd"/>
      <w:r w:rsidRPr="0086271D">
        <w:rPr>
          <w:rFonts w:ascii="Arial" w:eastAsia="Calibri" w:hAnsi="Arial" w:cs="Arial"/>
          <w:sz w:val="22"/>
          <w:szCs w:val="22"/>
        </w:rPr>
        <w:t xml:space="preserve"> there are still major issues to be dealt with such as ensuring reliable funding for and quality implementation of early intervention programmes as well as improving methods of identifying at risk individuals.</w:t>
      </w:r>
    </w:p>
    <w:p w14:paraId="3A10EB28"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Ultimately should those issues be dealt </w:t>
      </w:r>
      <w:proofErr w:type="gramStart"/>
      <w:r w:rsidRPr="0086271D">
        <w:rPr>
          <w:rFonts w:ascii="Arial" w:eastAsia="Calibri" w:hAnsi="Arial" w:cs="Arial"/>
          <w:sz w:val="22"/>
          <w:szCs w:val="22"/>
        </w:rPr>
        <w:t>with,</w:t>
      </w:r>
      <w:proofErr w:type="gramEnd"/>
      <w:r w:rsidRPr="0086271D">
        <w:rPr>
          <w:rFonts w:ascii="Arial" w:eastAsia="Calibri" w:hAnsi="Arial" w:cs="Arial"/>
          <w:sz w:val="22"/>
          <w:szCs w:val="22"/>
        </w:rPr>
        <w:t xml:space="preserve"> Early intervention has a promising future in reducing youth crime and improving the long term quality of life of youths in the UK.</w:t>
      </w:r>
    </w:p>
    <w:p w14:paraId="0B8C6BA9" w14:textId="179AFF3D" w:rsidR="0086271D" w:rsidRPr="00F50580" w:rsidRDefault="00F50580" w:rsidP="00B729E1">
      <w:pPr>
        <w:spacing w:line="240" w:lineRule="auto"/>
        <w:rPr>
          <w:rFonts w:ascii="Arial" w:hAnsi="Arial" w:cs="Arial"/>
          <w:b/>
          <w:bCs/>
          <w:sz w:val="22"/>
          <w:szCs w:val="22"/>
        </w:rPr>
      </w:pPr>
      <w:r w:rsidRPr="00F50580">
        <w:rPr>
          <w:rFonts w:ascii="Arial" w:hAnsi="Arial" w:cs="Arial"/>
          <w:b/>
          <w:bCs/>
          <w:sz w:val="22"/>
          <w:szCs w:val="22"/>
        </w:rPr>
        <w:t>Word count - 9</w:t>
      </w:r>
      <w:r w:rsidR="00F572BC">
        <w:rPr>
          <w:rFonts w:ascii="Arial" w:hAnsi="Arial" w:cs="Arial"/>
          <w:b/>
          <w:bCs/>
          <w:sz w:val="22"/>
          <w:szCs w:val="22"/>
        </w:rPr>
        <w:t>90</w:t>
      </w:r>
    </w:p>
    <w:p w14:paraId="463B1067" w14:textId="77777777" w:rsidR="00F50580" w:rsidRDefault="00F50580">
      <w:pPr>
        <w:rPr>
          <w:rFonts w:ascii="Arial" w:hAnsi="Arial" w:cs="Arial"/>
          <w:sz w:val="22"/>
          <w:szCs w:val="22"/>
        </w:rPr>
      </w:pPr>
      <w:r>
        <w:rPr>
          <w:rFonts w:ascii="Arial" w:hAnsi="Arial" w:cs="Arial"/>
          <w:sz w:val="22"/>
          <w:szCs w:val="22"/>
        </w:rPr>
        <w:br w:type="page"/>
      </w:r>
    </w:p>
    <w:p w14:paraId="787558AC" w14:textId="02DBD305" w:rsidR="005F0613" w:rsidRPr="00854287" w:rsidRDefault="0086271D" w:rsidP="00B729E1">
      <w:pPr>
        <w:spacing w:line="240" w:lineRule="auto"/>
        <w:rPr>
          <w:rFonts w:ascii="Arial" w:hAnsi="Arial" w:cs="Arial"/>
          <w:b/>
          <w:bCs/>
          <w:sz w:val="22"/>
          <w:szCs w:val="22"/>
        </w:rPr>
      </w:pPr>
      <w:r w:rsidRPr="00854287">
        <w:rPr>
          <w:rFonts w:ascii="Arial" w:hAnsi="Arial" w:cs="Arial"/>
          <w:b/>
          <w:bCs/>
          <w:sz w:val="22"/>
          <w:szCs w:val="22"/>
        </w:rPr>
        <w:lastRenderedPageBreak/>
        <w:t>References</w:t>
      </w:r>
    </w:p>
    <w:p w14:paraId="4BF81AE3"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Anderson, G. S., Litzenberger, R., &amp; Plecas, D. (2015). Physical evidence of police officer stress. Policing: An International Journal of Police Strategies &amp; Management, 28(2), 321-337.</w:t>
      </w:r>
    </w:p>
    <w:p w14:paraId="082C4ECF"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Allen, G., 2011. Early Intervention: The Next Steps. [online] London: HM Government. Available at: https://assets.publishing.service.gov.uk/government/uploads/system/uploads/attachment_data/file/284086/early-intervention-next-steps.pdf [Accessed 02 October 2024]</w:t>
      </w:r>
    </w:p>
    <w:p w14:paraId="26D81499" w14:textId="77777777" w:rsidR="00F36750" w:rsidRPr="00F36750" w:rsidRDefault="00F36750" w:rsidP="00F36750">
      <w:pPr>
        <w:numPr>
          <w:ilvl w:val="0"/>
          <w:numId w:val="4"/>
        </w:numPr>
        <w:spacing w:line="240" w:lineRule="auto"/>
        <w:rPr>
          <w:rFonts w:ascii="Arial" w:hAnsi="Arial" w:cs="Arial"/>
          <w:sz w:val="22"/>
          <w:szCs w:val="22"/>
        </w:rPr>
      </w:pPr>
      <w:proofErr w:type="spellStart"/>
      <w:r w:rsidRPr="00F36750">
        <w:rPr>
          <w:rFonts w:ascii="Arial" w:hAnsi="Arial" w:cs="Arial"/>
          <w:sz w:val="22"/>
          <w:szCs w:val="22"/>
        </w:rPr>
        <w:t>Anggraini</w:t>
      </w:r>
      <w:proofErr w:type="spellEnd"/>
      <w:r w:rsidRPr="00F36750">
        <w:rPr>
          <w:rFonts w:ascii="Arial" w:hAnsi="Arial" w:cs="Arial"/>
          <w:sz w:val="22"/>
          <w:szCs w:val="22"/>
        </w:rPr>
        <w:t xml:space="preserve">, R. D. (2022). CRIME OF EXPLOITATION CRIME ANALYSIS OF CHILD WORK AS HOUSEHOLD SERVICE. Ius </w:t>
      </w:r>
      <w:proofErr w:type="spellStart"/>
      <w:r w:rsidRPr="00F36750">
        <w:rPr>
          <w:rFonts w:ascii="Arial" w:hAnsi="Arial" w:cs="Arial"/>
          <w:sz w:val="22"/>
          <w:szCs w:val="22"/>
        </w:rPr>
        <w:t>Poenale</w:t>
      </w:r>
      <w:proofErr w:type="spellEnd"/>
      <w:r w:rsidRPr="00F36750">
        <w:rPr>
          <w:rFonts w:ascii="Arial" w:hAnsi="Arial" w:cs="Arial"/>
          <w:sz w:val="22"/>
          <w:szCs w:val="22"/>
        </w:rPr>
        <w:t xml:space="preserve"> (Online) Vol.3 (2), 93-102.</w:t>
      </w:r>
    </w:p>
    <w:p w14:paraId="4A9AEA4D" w14:textId="77777777" w:rsidR="00F36750" w:rsidRPr="00F36750" w:rsidRDefault="00F36750" w:rsidP="00F36750">
      <w:pPr>
        <w:numPr>
          <w:ilvl w:val="0"/>
          <w:numId w:val="4"/>
        </w:numPr>
        <w:spacing w:line="240" w:lineRule="auto"/>
        <w:rPr>
          <w:rFonts w:ascii="Arial" w:hAnsi="Arial" w:cs="Arial"/>
          <w:sz w:val="22"/>
          <w:szCs w:val="22"/>
        </w:rPr>
      </w:pPr>
      <w:proofErr w:type="spellStart"/>
      <w:r w:rsidRPr="00F36750">
        <w:rPr>
          <w:rFonts w:ascii="Arial" w:hAnsi="Arial" w:cs="Arial"/>
          <w:sz w:val="22"/>
          <w:szCs w:val="22"/>
        </w:rPr>
        <w:t>Anggraini</w:t>
      </w:r>
      <w:proofErr w:type="spellEnd"/>
      <w:r w:rsidRPr="00F36750">
        <w:rPr>
          <w:rFonts w:ascii="Arial" w:hAnsi="Arial" w:cs="Arial"/>
          <w:sz w:val="22"/>
          <w:szCs w:val="22"/>
        </w:rPr>
        <w:t xml:space="preserve">, R. D. (2022). CRIME OF EXPLOITATION CRIME ANALYSIS OF CHILD WORK AS HOUSEHOLD SERVICE. Faculty of Law Universitas Lampung; Ius </w:t>
      </w:r>
      <w:proofErr w:type="spellStart"/>
      <w:r w:rsidRPr="00F36750">
        <w:rPr>
          <w:rFonts w:ascii="Arial" w:hAnsi="Arial" w:cs="Arial"/>
          <w:sz w:val="22"/>
          <w:szCs w:val="22"/>
        </w:rPr>
        <w:t>Poenale</w:t>
      </w:r>
      <w:proofErr w:type="spellEnd"/>
      <w:r w:rsidRPr="00F36750">
        <w:rPr>
          <w:rFonts w:ascii="Arial" w:hAnsi="Arial" w:cs="Arial"/>
          <w:sz w:val="22"/>
          <w:szCs w:val="22"/>
        </w:rPr>
        <w:t xml:space="preserve"> (Online) Vol.3 (2, 93-102.</w:t>
      </w:r>
    </w:p>
    <w:p w14:paraId="341B7912"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Butera, J.-A. (2017, October 13). Cuckooing: Home </w:t>
      </w:r>
      <w:proofErr w:type="gramStart"/>
      <w:r w:rsidRPr="00F36750">
        <w:rPr>
          <w:rFonts w:ascii="Arial" w:hAnsi="Arial" w:cs="Arial"/>
          <w:sz w:val="22"/>
          <w:szCs w:val="22"/>
        </w:rPr>
        <w:t>Takeovers .</w:t>
      </w:r>
      <w:proofErr w:type="gramEnd"/>
      <w:r w:rsidRPr="00F36750">
        <w:rPr>
          <w:rFonts w:ascii="Arial" w:hAnsi="Arial" w:cs="Arial"/>
          <w:sz w:val="22"/>
          <w:szCs w:val="22"/>
        </w:rPr>
        <w:t xml:space="preserve"> Retrieved from Homelesshub.ca: https://homelesshub.ca/sites/default/files/Cuckooing-Home%20takeovers%20of%20vulnerable%20tenants_0.pdf</w:t>
      </w:r>
    </w:p>
    <w:p w14:paraId="1D006D00"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Cambridge University Press &amp; </w:t>
      </w:r>
      <w:proofErr w:type="gramStart"/>
      <w:r w:rsidRPr="00F36750">
        <w:rPr>
          <w:rFonts w:ascii="Arial" w:hAnsi="Arial" w:cs="Arial"/>
          <w:sz w:val="22"/>
          <w:szCs w:val="22"/>
        </w:rPr>
        <w:t>Assessment .</w:t>
      </w:r>
      <w:proofErr w:type="gramEnd"/>
      <w:r w:rsidRPr="00F36750">
        <w:rPr>
          <w:rFonts w:ascii="Arial" w:hAnsi="Arial" w:cs="Arial"/>
          <w:sz w:val="22"/>
          <w:szCs w:val="22"/>
        </w:rPr>
        <w:t xml:space="preserve"> (2024). </w:t>
      </w:r>
      <w:proofErr w:type="spellStart"/>
      <w:r w:rsidRPr="00F36750">
        <w:rPr>
          <w:rFonts w:ascii="Arial" w:hAnsi="Arial" w:cs="Arial"/>
          <w:sz w:val="22"/>
          <w:szCs w:val="22"/>
        </w:rPr>
        <w:t>Dictionary.cambridge</w:t>
      </w:r>
      <w:proofErr w:type="spellEnd"/>
      <w:r w:rsidRPr="00F36750">
        <w:rPr>
          <w:rFonts w:ascii="Arial" w:hAnsi="Arial" w:cs="Arial"/>
          <w:sz w:val="22"/>
          <w:szCs w:val="22"/>
        </w:rPr>
        <w:t>. Retrieved from cambridge.org: https://dictionary.cambridge.org/dictionary/english/diversity</w:t>
      </w:r>
    </w:p>
    <w:p w14:paraId="34625B16"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Cambridge University Press (n.d.) Diversity [online]. Available at: https://dictionary.cambridge.org/dictionary/english/diversity (Accessed: 22 November 2024).</w:t>
      </w:r>
    </w:p>
    <w:p w14:paraId="3C4D3CC6"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Cockbain, E., &amp; Brayley, H. (2012). Child sexual exploitation and youth offending: A research note. European Journal of Criminology 9(6), 689–700.</w:t>
      </w:r>
    </w:p>
    <w:p w14:paraId="7A215357"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Coomber, R. a. (2018). The Changing Shape of Street-Level Heroin and Crack Supply in England: Commuting, Holidaying and Cuckooing Drug Dealers Across “County Lines”. British journal of criminology 58(6), 1323–1342.</w:t>
      </w:r>
    </w:p>
    <w:p w14:paraId="6B872185"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Coomber, R. a. (2018). The Changing Shape of Street-Level Heroin and Crack Supply in England: Commuting, Holidaying and Cuckooing Drug Dealers Across “County Lines”’. British journal of criminology, 58(6), 1323–1342.</w:t>
      </w:r>
    </w:p>
    <w:p w14:paraId="3A1DE154"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Corporate Wellness Magazine (2024). The importance of mental health literacy in the workplace. Available at: https://www.corporatewellnessmagazine.com [Accessed 22 Nov. 2024].</w:t>
      </w:r>
    </w:p>
    <w:p w14:paraId="275A30A7"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CRIME, R. G. (2009). John Pitts. The British Journal of Criminology, 49(4), 597–599.</w:t>
      </w:r>
    </w:p>
    <w:p w14:paraId="4A09480A"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Farrington, D. P., &amp; Welsh, B. C. (2007). Saving Children from a Life of Crime: Early Risk Factors and Effective Interventions. Oxford University Press.</w:t>
      </w:r>
    </w:p>
    <w:p w14:paraId="611D8B83"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GOV.UK. (2024, July 3rd). Stop and search. Retrieved from GOV.UK: https://www.ethnicity-facts-figures.service.gov.uk/crime-justice-and-the-law/policing/stop-and-search/latest/</w:t>
      </w:r>
    </w:p>
    <w:p w14:paraId="457DFF4D"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Guardian, T. (2020, April 17). Rights groups quit police body over stun gun use against BAME people. Retrieved from The Guardian: https://www.theguardian.com/uknews/2020/apr/17/rights-groups-quit-uk-police-body-stun-gun-use-bamepeople?CMP=share_btn</w:t>
      </w:r>
    </w:p>
    <w:p w14:paraId="0DB7F73B"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Home Office (2023) The impact of discrimination and misconduct in UK policing. London: Home Office. Available at: </w:t>
      </w:r>
      <w:r w:rsidRPr="00F36750">
        <w:rPr>
          <w:rFonts w:ascii="Arial" w:hAnsi="Arial" w:cs="Arial"/>
          <w:sz w:val="22"/>
          <w:szCs w:val="22"/>
        </w:rPr>
        <w:lastRenderedPageBreak/>
        <w:t>https://www.gov.uk/government/publications/impact-of-discrimination-and-misconduct-in-uk-policing (Accessed: 22 November 2024)</w:t>
      </w:r>
    </w:p>
    <w:p w14:paraId="65944622"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Home Office. (2014, April 25). Serious and Organised Crime Strategy. Retrieved from Gov.uk: https://www.gov.uk/government/collections/serious-and-organised-crime-strategy</w:t>
      </w:r>
    </w:p>
    <w:p w14:paraId="04536CEF"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Home Office. (2014, April 9). Serious and Organised Crime Strategy. Retrieved from Gov.uk: https://www.gov.uk/government/collections/serious-and-organised-crime-strategy</w:t>
      </w:r>
    </w:p>
    <w:p w14:paraId="0F86B37E" w14:textId="77777777" w:rsidR="00F36750" w:rsidRPr="00F36750" w:rsidRDefault="00F36750" w:rsidP="00F36750">
      <w:pPr>
        <w:numPr>
          <w:ilvl w:val="0"/>
          <w:numId w:val="4"/>
        </w:numPr>
        <w:spacing w:line="240" w:lineRule="auto"/>
        <w:rPr>
          <w:rFonts w:ascii="Arial" w:hAnsi="Arial" w:cs="Arial"/>
          <w:sz w:val="22"/>
          <w:szCs w:val="22"/>
        </w:rPr>
      </w:pPr>
      <w:proofErr w:type="gramStart"/>
      <w:r w:rsidRPr="00F36750">
        <w:rPr>
          <w:rFonts w:ascii="Arial" w:hAnsi="Arial" w:cs="Arial"/>
          <w:sz w:val="22"/>
          <w:szCs w:val="22"/>
        </w:rPr>
        <w:t>INQUEST .</w:t>
      </w:r>
      <w:proofErr w:type="gramEnd"/>
      <w:r w:rsidRPr="00F36750">
        <w:rPr>
          <w:rFonts w:ascii="Arial" w:hAnsi="Arial" w:cs="Arial"/>
          <w:sz w:val="22"/>
          <w:szCs w:val="22"/>
        </w:rPr>
        <w:t xml:space="preserve"> (2020). Deaths in police custody. Retrieved from INQUEST: https://www.inquest.org.uk/deaths-inpolice-custody</w:t>
      </w:r>
    </w:p>
    <w:p w14:paraId="3DA091C2"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Jones, P. (2022) 'The stress and demands of response policing in the UK: An analysis of daily challenges'. Journal of Policing and Public Safety, 34(2), pp. 112-126.</w:t>
      </w:r>
    </w:p>
    <w:p w14:paraId="5404A707"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Joseph–Salisbury, R. C. (2021). “The UK is not innocent”: Black Lives Matter, policing and. White Rose University Consortium, 21-28.</w:t>
      </w:r>
    </w:p>
    <w:p w14:paraId="5188926E" w14:textId="77777777" w:rsidR="00F36750" w:rsidRPr="00F36750" w:rsidRDefault="00F36750" w:rsidP="00F36750">
      <w:pPr>
        <w:numPr>
          <w:ilvl w:val="0"/>
          <w:numId w:val="4"/>
        </w:numPr>
        <w:spacing w:line="240" w:lineRule="auto"/>
        <w:rPr>
          <w:rFonts w:ascii="Arial" w:hAnsi="Arial" w:cs="Arial"/>
          <w:sz w:val="22"/>
          <w:szCs w:val="22"/>
        </w:rPr>
      </w:pPr>
      <w:proofErr w:type="spellStart"/>
      <w:r w:rsidRPr="00F36750">
        <w:rPr>
          <w:rFonts w:ascii="Arial" w:hAnsi="Arial" w:cs="Arial"/>
          <w:sz w:val="22"/>
          <w:szCs w:val="22"/>
        </w:rPr>
        <w:t>Komarovskaya</w:t>
      </w:r>
      <w:proofErr w:type="spellEnd"/>
      <w:r w:rsidRPr="00F36750">
        <w:rPr>
          <w:rFonts w:ascii="Arial" w:hAnsi="Arial" w:cs="Arial"/>
          <w:sz w:val="22"/>
          <w:szCs w:val="22"/>
        </w:rPr>
        <w:t xml:space="preserve">, I., </w:t>
      </w:r>
      <w:proofErr w:type="spellStart"/>
      <w:r w:rsidRPr="00F36750">
        <w:rPr>
          <w:rFonts w:ascii="Arial" w:hAnsi="Arial" w:cs="Arial"/>
          <w:sz w:val="22"/>
          <w:szCs w:val="22"/>
        </w:rPr>
        <w:t>Maguen</w:t>
      </w:r>
      <w:proofErr w:type="spellEnd"/>
      <w:r w:rsidRPr="00F36750">
        <w:rPr>
          <w:rFonts w:ascii="Arial" w:hAnsi="Arial" w:cs="Arial"/>
          <w:sz w:val="22"/>
          <w:szCs w:val="22"/>
        </w:rPr>
        <w:t>, S., McCaslin, S. E., Metzler, T. J., Madan, A., Brown, A. D., &amp; Marmar, C. R. (2011). The impact of killing and injuring others on mental health symptoms among police officers. Journal of Psychiatric Research, 45(10), 1332-1336.</w:t>
      </w:r>
    </w:p>
    <w:p w14:paraId="7F666C76"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Longfield, A. (2019, </w:t>
      </w:r>
      <w:proofErr w:type="spellStart"/>
      <w:r w:rsidRPr="00F36750">
        <w:rPr>
          <w:rFonts w:ascii="Arial" w:hAnsi="Arial" w:cs="Arial"/>
          <w:sz w:val="22"/>
          <w:szCs w:val="22"/>
        </w:rPr>
        <w:t>Febuary</w:t>
      </w:r>
      <w:proofErr w:type="spellEnd"/>
      <w:r w:rsidRPr="00F36750">
        <w:rPr>
          <w:rFonts w:ascii="Arial" w:hAnsi="Arial" w:cs="Arial"/>
          <w:sz w:val="22"/>
          <w:szCs w:val="22"/>
        </w:rPr>
        <w:t>). Keeping kids safe. Retrieved from ChildrensCommissioner.GOV: https://assets.childrenscommissioner.gov.uk/wpuploads/2019/02/CCO-Gangs.pdf</w:t>
      </w:r>
    </w:p>
    <w:p w14:paraId="175BD74B" w14:textId="77777777" w:rsidR="00F36750" w:rsidRPr="00F36750" w:rsidRDefault="00F36750" w:rsidP="00F36750">
      <w:pPr>
        <w:numPr>
          <w:ilvl w:val="0"/>
          <w:numId w:val="4"/>
        </w:numPr>
        <w:spacing w:line="240" w:lineRule="auto"/>
        <w:rPr>
          <w:rFonts w:ascii="Arial" w:hAnsi="Arial" w:cs="Arial"/>
          <w:sz w:val="22"/>
          <w:szCs w:val="22"/>
        </w:rPr>
      </w:pPr>
      <w:proofErr w:type="spellStart"/>
      <w:r w:rsidRPr="00F36750">
        <w:rPr>
          <w:rFonts w:ascii="Arial" w:hAnsi="Arial" w:cs="Arial"/>
          <w:sz w:val="22"/>
          <w:szCs w:val="22"/>
        </w:rPr>
        <w:t>Marzuk</w:t>
      </w:r>
      <w:proofErr w:type="spellEnd"/>
      <w:r w:rsidRPr="00F36750">
        <w:rPr>
          <w:rFonts w:ascii="Arial" w:hAnsi="Arial" w:cs="Arial"/>
          <w:sz w:val="22"/>
          <w:szCs w:val="22"/>
        </w:rPr>
        <w:t>, P. M., Nock, M. K., &amp; Leon, A. C. (2012). Suicide among police officers: Demographic and occupational risk factors. American Journal of Psychiatry, 169(5), 467-474.</w:t>
      </w:r>
    </w:p>
    <w:p w14:paraId="395F056E"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May, T., &amp; Hough, M. (2009). Drug markets and distribution systems. Addiction Research &amp; Theory 12(6), 549-563.</w:t>
      </w:r>
    </w:p>
    <w:p w14:paraId="0D6014BF"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McAra, L., &amp; McVie, S. (2010). Youth crime and justice: Key messages from the Edinburgh Study of Youth Transitions and Crime. Criminology and Criminal Justice, 10(2), 179-209.</w:t>
      </w:r>
    </w:p>
    <w:p w14:paraId="3A089750"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McCreary, D. R., &amp; Thompson, M. M. (2006). Development of two reliable and valid measures of stressors in policing: The operational and organizational police stress questionnaires. International Journal of Stress Management, 13(4), 494-518.</w:t>
      </w:r>
    </w:p>
    <w:p w14:paraId="76A1AD2E"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Met Police. (2023). Brixton Riots, 1981. Retrieved from METROPOLITAN POLICE [accessed via the internet archive: Wayback machine]: https://web.archive.org/web/20041205044315/http://www.met.police.uk/history/brixton_riots.htm</w:t>
      </w:r>
    </w:p>
    <w:p w14:paraId="337DA4BD"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Ministry of Justice, 2023. Youth Justice Statistics: 2022 to 2023 (accessible version). [online] GOV.UK. Available at: https://www.gov.uk/government/statistics/youth-justice-statistics-2022-to-2023 [Accessed 01 October 2024].</w:t>
      </w:r>
    </w:p>
    <w:p w14:paraId="7625B735"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Ministry of Housing, Communities and Local Government (MHCLG). (2019). National Evaluation of the Troubled Families Programme 2015 to 2020.</w:t>
      </w:r>
    </w:p>
    <w:p w14:paraId="1FF25036"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National Black Police Association. (2018). Written evidence submitted by the National Black Police Association (MPR0004). Retrieved from MPR0004 - Evidence on The </w:t>
      </w:r>
      <w:r w:rsidRPr="00F36750">
        <w:rPr>
          <w:rFonts w:ascii="Arial" w:hAnsi="Arial" w:cs="Arial"/>
          <w:sz w:val="22"/>
          <w:szCs w:val="22"/>
        </w:rPr>
        <w:lastRenderedPageBreak/>
        <w:t>Macpherson Report: twenty years on (parliament.uk): https://committees.parliament.uk/writtenevidence/98459/html/</w:t>
      </w:r>
    </w:p>
    <w:p w14:paraId="2DFBE715"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National Crime Agency. (2015, August 12). NCA Intelligence Assessment. Retrieved from nationalcrimeagency.gov: https://www.nationalcrimeagency.gov.uk/who-we-are/publications/359-nca-intelligence-assessment-county-lines-gangs-and-safeguarding-2015/file</w:t>
      </w:r>
    </w:p>
    <w:p w14:paraId="33DCE4B3"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National Evaluation Report: Department for Communities and Local Government, 2016. National Evaluation of the Troubled Families Programme 2015-2020. [online] GOV.UK. Available at: https://www.gov.uk/government/publications/national-evaluation-of-the-troubled-families-programme-2015-to-2020-findings [Accessed 01 October 2024].</w:t>
      </w:r>
    </w:p>
    <w:p w14:paraId="3C3E7939"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National Police Federation (2023) Mental health support and prevention strategies for police officers. Available at: https://www.npffederation.org.uk/mental-health-support-police (Accessed: 22 November 2024).</w:t>
      </w:r>
    </w:p>
    <w:p w14:paraId="43BD6383"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NSPCC.ORG. (2024). Criminal exploitation and gangs. Retrieved from NSPCC: https://www.nspcc.org.uk/what-is-child-abuse/types-of-abuse/gangs-criminal-exploitation/</w:t>
      </w:r>
    </w:p>
    <w:p w14:paraId="539F7054"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Patterson, G. T. (2003). Examining the effects of coping and social support on work and life stress among police officers. Journal of Criminal Justice, 31(3), 215-226.</w:t>
      </w:r>
    </w:p>
    <w:p w14:paraId="26A53B41"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Pickles, J. (2020). Policing hate and bridging communities: a qualitative evaluation of relations between LGBT+ people and the police within the </w:t>
      </w:r>
      <w:proofErr w:type="gramStart"/>
      <w:r w:rsidRPr="00F36750">
        <w:rPr>
          <w:rFonts w:ascii="Arial" w:hAnsi="Arial" w:cs="Arial"/>
          <w:sz w:val="22"/>
          <w:szCs w:val="22"/>
        </w:rPr>
        <w:t>North East</w:t>
      </w:r>
      <w:proofErr w:type="gramEnd"/>
      <w:r w:rsidRPr="00F36750">
        <w:rPr>
          <w:rFonts w:ascii="Arial" w:hAnsi="Arial" w:cs="Arial"/>
          <w:sz w:val="22"/>
          <w:szCs w:val="22"/>
        </w:rPr>
        <w:t xml:space="preserve"> of England. Policing &amp; Society, 30(7), 741–759. Retrieved from Taylor &amp; Francis Online: https://doi.org/10.1080/10439463.2019.1588269</w:t>
      </w:r>
    </w:p>
    <w:p w14:paraId="2BDF064E"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Queirós, C., Passos, F., </w:t>
      </w:r>
      <w:proofErr w:type="spellStart"/>
      <w:r w:rsidRPr="00F36750">
        <w:rPr>
          <w:rFonts w:ascii="Arial" w:hAnsi="Arial" w:cs="Arial"/>
          <w:sz w:val="22"/>
          <w:szCs w:val="22"/>
        </w:rPr>
        <w:t>Bártolo</w:t>
      </w:r>
      <w:proofErr w:type="spellEnd"/>
      <w:r w:rsidRPr="00F36750">
        <w:rPr>
          <w:rFonts w:ascii="Arial" w:hAnsi="Arial" w:cs="Arial"/>
          <w:sz w:val="22"/>
          <w:szCs w:val="22"/>
        </w:rPr>
        <w:t>, A., Marques, A., Fernandes, R., &amp; Pereira, A. (2024). Assessment of the mental health of police officers: A systematic review of specific instruments. International Journal of Environmental Research and Public Health, 21(1), 1300. Available at: https://www.mdpi.com/&amp;#8203;:contentReference[oaicite:</w:t>
      </w:r>
      <w:proofErr w:type="gramStart"/>
      <w:r w:rsidRPr="00F36750">
        <w:rPr>
          <w:rFonts w:ascii="Arial" w:hAnsi="Arial" w:cs="Arial"/>
          <w:sz w:val="22"/>
          <w:szCs w:val="22"/>
        </w:rPr>
        <w:t>0]{</w:t>
      </w:r>
      <w:proofErr w:type="gramEnd"/>
      <w:r w:rsidRPr="00F36750">
        <w:rPr>
          <w:rFonts w:ascii="Arial" w:hAnsi="Arial" w:cs="Arial"/>
          <w:sz w:val="22"/>
          <w:szCs w:val="22"/>
        </w:rPr>
        <w:t>index=0}</w:t>
      </w:r>
    </w:p>
    <w:p w14:paraId="2601A213"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Ravenscroft, A., Salisbury, C., </w:t>
      </w:r>
      <w:proofErr w:type="spellStart"/>
      <w:r w:rsidRPr="00F36750">
        <w:rPr>
          <w:rFonts w:ascii="Arial" w:hAnsi="Arial" w:cs="Arial"/>
          <w:sz w:val="22"/>
          <w:szCs w:val="22"/>
        </w:rPr>
        <w:t>Voela</w:t>
      </w:r>
      <w:proofErr w:type="spellEnd"/>
      <w:r w:rsidRPr="00F36750">
        <w:rPr>
          <w:rFonts w:ascii="Arial" w:hAnsi="Arial" w:cs="Arial"/>
          <w:sz w:val="22"/>
          <w:szCs w:val="22"/>
        </w:rPr>
        <w:t>, A., &amp; Watts, P. (2021). Addressing the Safety and Criminal Exploitation of Vulnerable Young People: Before, During and After COVID-19 and Lockdown. Palgrave Macmillan.</w:t>
      </w:r>
    </w:p>
    <w:p w14:paraId="27B36E2C"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Scarman, L. (1982). The Scarman Report: The Brixton Disorders 10-12 April </w:t>
      </w:r>
      <w:proofErr w:type="gramStart"/>
      <w:r w:rsidRPr="00F36750">
        <w:rPr>
          <w:rFonts w:ascii="Arial" w:hAnsi="Arial" w:cs="Arial"/>
          <w:sz w:val="22"/>
          <w:szCs w:val="22"/>
        </w:rPr>
        <w:t>1981 :</w:t>
      </w:r>
      <w:proofErr w:type="gramEnd"/>
      <w:r w:rsidRPr="00F36750">
        <w:rPr>
          <w:rFonts w:ascii="Arial" w:hAnsi="Arial" w:cs="Arial"/>
          <w:sz w:val="22"/>
          <w:szCs w:val="22"/>
        </w:rPr>
        <w:t xml:space="preserve"> Report of an Inquiry. Penguin.</w:t>
      </w:r>
    </w:p>
    <w:p w14:paraId="29965B76"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Tuckey, M. R., Winwood, P. C., &amp; Dollard, M. F. (2012). Psychosocial culture and pathways to psychological injury within policing. Police Practice and Research, 13(3), 224-240.</w:t>
      </w:r>
    </w:p>
    <w:p w14:paraId="083F90AB"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Van Hasselt, V.B., </w:t>
      </w:r>
      <w:proofErr w:type="spellStart"/>
      <w:r w:rsidRPr="00F36750">
        <w:rPr>
          <w:rFonts w:ascii="Arial" w:hAnsi="Arial" w:cs="Arial"/>
          <w:sz w:val="22"/>
          <w:szCs w:val="22"/>
        </w:rPr>
        <w:t>Klimley</w:t>
      </w:r>
      <w:proofErr w:type="spellEnd"/>
      <w:r w:rsidRPr="00F36750">
        <w:rPr>
          <w:rFonts w:ascii="Arial" w:hAnsi="Arial" w:cs="Arial"/>
          <w:sz w:val="22"/>
          <w:szCs w:val="22"/>
        </w:rPr>
        <w:t xml:space="preserve"> </w:t>
      </w:r>
      <w:proofErr w:type="spellStart"/>
      <w:r w:rsidRPr="00F36750">
        <w:rPr>
          <w:rFonts w:ascii="Arial" w:hAnsi="Arial" w:cs="Arial"/>
          <w:sz w:val="22"/>
          <w:szCs w:val="22"/>
        </w:rPr>
        <w:t>Margres</w:t>
      </w:r>
      <w:proofErr w:type="spellEnd"/>
      <w:r w:rsidRPr="00F36750">
        <w:rPr>
          <w:rFonts w:ascii="Arial" w:hAnsi="Arial" w:cs="Arial"/>
          <w:sz w:val="22"/>
          <w:szCs w:val="22"/>
        </w:rPr>
        <w:t xml:space="preserve">, K., Geller, S., &amp; Rodriguez, S. (n.d.) </w:t>
      </w:r>
      <w:proofErr w:type="spellStart"/>
      <w:r w:rsidRPr="00F36750">
        <w:rPr>
          <w:rFonts w:ascii="Arial" w:hAnsi="Arial" w:cs="Arial"/>
          <w:sz w:val="22"/>
          <w:szCs w:val="22"/>
        </w:rPr>
        <w:t>Behavioral</w:t>
      </w:r>
      <w:proofErr w:type="spellEnd"/>
      <w:r w:rsidRPr="00F36750">
        <w:rPr>
          <w:rFonts w:ascii="Arial" w:hAnsi="Arial" w:cs="Arial"/>
          <w:sz w:val="22"/>
          <w:szCs w:val="22"/>
        </w:rPr>
        <w:t xml:space="preserve"> health training for police officers: A prevention program. Law Enforcement Bulletin. Available at: https://leb.fbi.gov (Accessed: 22 November 2024).</w:t>
      </w:r>
    </w:p>
    <w:p w14:paraId="099D9896"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 xml:space="preserve">Violanti, J. M., Owens, S. L., </w:t>
      </w:r>
      <w:proofErr w:type="spellStart"/>
      <w:r w:rsidRPr="00F36750">
        <w:rPr>
          <w:rFonts w:ascii="Arial" w:hAnsi="Arial" w:cs="Arial"/>
          <w:sz w:val="22"/>
          <w:szCs w:val="22"/>
        </w:rPr>
        <w:t>McCanlies</w:t>
      </w:r>
      <w:proofErr w:type="spellEnd"/>
      <w:r w:rsidRPr="00F36750">
        <w:rPr>
          <w:rFonts w:ascii="Arial" w:hAnsi="Arial" w:cs="Arial"/>
          <w:sz w:val="22"/>
          <w:szCs w:val="22"/>
        </w:rPr>
        <w:t xml:space="preserve">, E., </w:t>
      </w:r>
      <w:proofErr w:type="spellStart"/>
      <w:r w:rsidRPr="00F36750">
        <w:rPr>
          <w:rFonts w:ascii="Arial" w:hAnsi="Arial" w:cs="Arial"/>
          <w:sz w:val="22"/>
          <w:szCs w:val="22"/>
        </w:rPr>
        <w:t>Fekedulegn</w:t>
      </w:r>
      <w:proofErr w:type="spellEnd"/>
      <w:r w:rsidRPr="00F36750">
        <w:rPr>
          <w:rFonts w:ascii="Arial" w:hAnsi="Arial" w:cs="Arial"/>
          <w:sz w:val="22"/>
          <w:szCs w:val="22"/>
        </w:rPr>
        <w:t>, D., Andrew, M. E., &amp; Burchfiel, C. M. (2016). Law enforcement suicide: A review. Policing: An International Journal of Police Strategies &amp; Management, 39(2), 234-246.</w:t>
      </w:r>
    </w:p>
    <w:p w14:paraId="7DF36943" w14:textId="77777777" w:rsidR="00F36750" w:rsidRPr="00F36750" w:rsidRDefault="00F36750" w:rsidP="00F36750">
      <w:pPr>
        <w:numPr>
          <w:ilvl w:val="0"/>
          <w:numId w:val="4"/>
        </w:numPr>
        <w:spacing w:line="240" w:lineRule="auto"/>
        <w:rPr>
          <w:rFonts w:ascii="Arial" w:hAnsi="Arial" w:cs="Arial"/>
          <w:sz w:val="22"/>
          <w:szCs w:val="22"/>
        </w:rPr>
      </w:pPr>
      <w:r w:rsidRPr="00F36750">
        <w:rPr>
          <w:rFonts w:ascii="Arial" w:hAnsi="Arial" w:cs="Arial"/>
          <w:sz w:val="22"/>
          <w:szCs w:val="22"/>
        </w:rPr>
        <w:t>Youth Justice Board, 2005. Youth Inclusion Programme: A Case Study. [online] Available at: https://www.yjresourcehub.uk [Accessed 02 October 2024].</w:t>
      </w:r>
    </w:p>
    <w:p w14:paraId="0F37C744" w14:textId="6B197DB3" w:rsidR="0086271D" w:rsidRPr="000C2529" w:rsidRDefault="0086271D" w:rsidP="00F36750">
      <w:pPr>
        <w:spacing w:line="240" w:lineRule="auto"/>
        <w:ind w:left="720"/>
        <w:rPr>
          <w:rFonts w:ascii="Arial" w:hAnsi="Arial" w:cs="Arial"/>
          <w:sz w:val="22"/>
          <w:szCs w:val="22"/>
        </w:rPr>
      </w:pPr>
    </w:p>
    <w:sectPr w:rsidR="0086271D" w:rsidRPr="000C25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91B65"/>
    <w:multiLevelType w:val="multilevel"/>
    <w:tmpl w:val="694E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E4C45"/>
    <w:multiLevelType w:val="hybridMultilevel"/>
    <w:tmpl w:val="16D67114"/>
    <w:lvl w:ilvl="0" w:tplc="5EAC812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F5FE1"/>
    <w:multiLevelType w:val="hybridMultilevel"/>
    <w:tmpl w:val="F240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D49EE"/>
    <w:multiLevelType w:val="hybridMultilevel"/>
    <w:tmpl w:val="E3AC02B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2CE3AD3"/>
    <w:multiLevelType w:val="multilevel"/>
    <w:tmpl w:val="F984F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3337AC"/>
    <w:multiLevelType w:val="hybridMultilevel"/>
    <w:tmpl w:val="4C364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821678">
    <w:abstractNumId w:val="3"/>
  </w:num>
  <w:num w:numId="2" w16cid:durableId="1775781951">
    <w:abstractNumId w:val="0"/>
  </w:num>
  <w:num w:numId="3" w16cid:durableId="1487042749">
    <w:abstractNumId w:val="1"/>
  </w:num>
  <w:num w:numId="4" w16cid:durableId="1447189422">
    <w:abstractNumId w:val="5"/>
  </w:num>
  <w:num w:numId="5" w16cid:durableId="1281449825">
    <w:abstractNumId w:val="4"/>
  </w:num>
  <w:num w:numId="6" w16cid:durableId="13125193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825"/>
    <w:rsid w:val="00011441"/>
    <w:rsid w:val="000156F2"/>
    <w:rsid w:val="000226FB"/>
    <w:rsid w:val="00043623"/>
    <w:rsid w:val="00056012"/>
    <w:rsid w:val="000C2529"/>
    <w:rsid w:val="00112823"/>
    <w:rsid w:val="00157DD0"/>
    <w:rsid w:val="0018153A"/>
    <w:rsid w:val="001840DE"/>
    <w:rsid w:val="001967DD"/>
    <w:rsid w:val="001C3C1E"/>
    <w:rsid w:val="001C6C51"/>
    <w:rsid w:val="001E512D"/>
    <w:rsid w:val="00217634"/>
    <w:rsid w:val="002231F3"/>
    <w:rsid w:val="0022503C"/>
    <w:rsid w:val="00253743"/>
    <w:rsid w:val="00291FED"/>
    <w:rsid w:val="002E3710"/>
    <w:rsid w:val="002E4562"/>
    <w:rsid w:val="002F37CB"/>
    <w:rsid w:val="0031629E"/>
    <w:rsid w:val="003207EA"/>
    <w:rsid w:val="00357D2A"/>
    <w:rsid w:val="003977E9"/>
    <w:rsid w:val="003C0560"/>
    <w:rsid w:val="00406A22"/>
    <w:rsid w:val="00416768"/>
    <w:rsid w:val="004D16BA"/>
    <w:rsid w:val="004E4482"/>
    <w:rsid w:val="004E5407"/>
    <w:rsid w:val="00532224"/>
    <w:rsid w:val="005903BE"/>
    <w:rsid w:val="00593857"/>
    <w:rsid w:val="005F0613"/>
    <w:rsid w:val="005F6E51"/>
    <w:rsid w:val="00602984"/>
    <w:rsid w:val="00616B7C"/>
    <w:rsid w:val="00650AEA"/>
    <w:rsid w:val="0066175A"/>
    <w:rsid w:val="00685D90"/>
    <w:rsid w:val="006E6F73"/>
    <w:rsid w:val="006F425C"/>
    <w:rsid w:val="00722E49"/>
    <w:rsid w:val="0076099E"/>
    <w:rsid w:val="00774F5A"/>
    <w:rsid w:val="007A00DA"/>
    <w:rsid w:val="007E4032"/>
    <w:rsid w:val="0080692B"/>
    <w:rsid w:val="00841142"/>
    <w:rsid w:val="00844AF4"/>
    <w:rsid w:val="00854287"/>
    <w:rsid w:val="0086271D"/>
    <w:rsid w:val="008927F8"/>
    <w:rsid w:val="008C0FD7"/>
    <w:rsid w:val="008D1531"/>
    <w:rsid w:val="008D7CF2"/>
    <w:rsid w:val="009015D5"/>
    <w:rsid w:val="00952D6E"/>
    <w:rsid w:val="009A35A5"/>
    <w:rsid w:val="009A63DC"/>
    <w:rsid w:val="009C0F46"/>
    <w:rsid w:val="00A07870"/>
    <w:rsid w:val="00A3444A"/>
    <w:rsid w:val="00A52D1A"/>
    <w:rsid w:val="00A53CB1"/>
    <w:rsid w:val="00A544CB"/>
    <w:rsid w:val="00A93DCD"/>
    <w:rsid w:val="00AB7E68"/>
    <w:rsid w:val="00AC3321"/>
    <w:rsid w:val="00AF06E8"/>
    <w:rsid w:val="00B061E4"/>
    <w:rsid w:val="00B15ED2"/>
    <w:rsid w:val="00B24825"/>
    <w:rsid w:val="00B249A2"/>
    <w:rsid w:val="00B30E87"/>
    <w:rsid w:val="00B729E1"/>
    <w:rsid w:val="00B86F50"/>
    <w:rsid w:val="00B96FAE"/>
    <w:rsid w:val="00BC00AB"/>
    <w:rsid w:val="00C33EC0"/>
    <w:rsid w:val="00C40339"/>
    <w:rsid w:val="00C744FC"/>
    <w:rsid w:val="00D53C3E"/>
    <w:rsid w:val="00D77078"/>
    <w:rsid w:val="00DC69A4"/>
    <w:rsid w:val="00DF382B"/>
    <w:rsid w:val="00E11C85"/>
    <w:rsid w:val="00E24818"/>
    <w:rsid w:val="00E90B2D"/>
    <w:rsid w:val="00E95D1D"/>
    <w:rsid w:val="00E96E2F"/>
    <w:rsid w:val="00EA0E74"/>
    <w:rsid w:val="00EC52C9"/>
    <w:rsid w:val="00ED5655"/>
    <w:rsid w:val="00EE4165"/>
    <w:rsid w:val="00EF2284"/>
    <w:rsid w:val="00F33A39"/>
    <w:rsid w:val="00F36750"/>
    <w:rsid w:val="00F50580"/>
    <w:rsid w:val="00F572BC"/>
    <w:rsid w:val="00F60B2E"/>
    <w:rsid w:val="00F95470"/>
    <w:rsid w:val="00F9622C"/>
    <w:rsid w:val="00FA06C1"/>
    <w:rsid w:val="00FB2E10"/>
    <w:rsid w:val="00FD29CE"/>
    <w:rsid w:val="00FE2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E3576"/>
  <w15:chartTrackingRefBased/>
  <w15:docId w15:val="{E4C7F8D8-35E2-4FC2-9555-C943FB9FF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825"/>
    <w:rPr>
      <w:rFonts w:eastAsiaTheme="majorEastAsia" w:cstheme="majorBidi"/>
      <w:color w:val="272727" w:themeColor="text1" w:themeTint="D8"/>
    </w:rPr>
  </w:style>
  <w:style w:type="paragraph" w:styleId="Title">
    <w:name w:val="Title"/>
    <w:basedOn w:val="Normal"/>
    <w:next w:val="Normal"/>
    <w:link w:val="TitleChar"/>
    <w:uiPriority w:val="10"/>
    <w:qFormat/>
    <w:rsid w:val="00B24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825"/>
    <w:pPr>
      <w:spacing w:before="160"/>
      <w:jc w:val="center"/>
    </w:pPr>
    <w:rPr>
      <w:i/>
      <w:iCs/>
      <w:color w:val="404040" w:themeColor="text1" w:themeTint="BF"/>
    </w:rPr>
  </w:style>
  <w:style w:type="character" w:customStyle="1" w:styleId="QuoteChar">
    <w:name w:val="Quote Char"/>
    <w:basedOn w:val="DefaultParagraphFont"/>
    <w:link w:val="Quote"/>
    <w:uiPriority w:val="29"/>
    <w:rsid w:val="00B24825"/>
    <w:rPr>
      <w:i/>
      <w:iCs/>
      <w:color w:val="404040" w:themeColor="text1" w:themeTint="BF"/>
    </w:rPr>
  </w:style>
  <w:style w:type="paragraph" w:styleId="ListParagraph">
    <w:name w:val="List Paragraph"/>
    <w:basedOn w:val="Normal"/>
    <w:uiPriority w:val="34"/>
    <w:qFormat/>
    <w:rsid w:val="00B24825"/>
    <w:pPr>
      <w:ind w:left="720"/>
      <w:contextualSpacing/>
    </w:pPr>
  </w:style>
  <w:style w:type="character" w:styleId="IntenseEmphasis">
    <w:name w:val="Intense Emphasis"/>
    <w:basedOn w:val="DefaultParagraphFont"/>
    <w:uiPriority w:val="21"/>
    <w:qFormat/>
    <w:rsid w:val="00B24825"/>
    <w:rPr>
      <w:i/>
      <w:iCs/>
      <w:color w:val="0F4761" w:themeColor="accent1" w:themeShade="BF"/>
    </w:rPr>
  </w:style>
  <w:style w:type="paragraph" w:styleId="IntenseQuote">
    <w:name w:val="Intense Quote"/>
    <w:basedOn w:val="Normal"/>
    <w:next w:val="Normal"/>
    <w:link w:val="IntenseQuoteChar"/>
    <w:uiPriority w:val="30"/>
    <w:qFormat/>
    <w:rsid w:val="00B24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825"/>
    <w:rPr>
      <w:i/>
      <w:iCs/>
      <w:color w:val="0F4761" w:themeColor="accent1" w:themeShade="BF"/>
    </w:rPr>
  </w:style>
  <w:style w:type="character" w:styleId="IntenseReference">
    <w:name w:val="Intense Reference"/>
    <w:basedOn w:val="DefaultParagraphFont"/>
    <w:uiPriority w:val="32"/>
    <w:qFormat/>
    <w:rsid w:val="00B24825"/>
    <w:rPr>
      <w:b/>
      <w:bCs/>
      <w:smallCaps/>
      <w:color w:val="0F4761" w:themeColor="accent1" w:themeShade="BF"/>
      <w:spacing w:val="5"/>
    </w:rPr>
  </w:style>
  <w:style w:type="paragraph" w:styleId="Bibliography">
    <w:name w:val="Bibliography"/>
    <w:basedOn w:val="Normal"/>
    <w:next w:val="Normal"/>
    <w:uiPriority w:val="37"/>
    <w:unhideWhenUsed/>
    <w:rsid w:val="00844AF4"/>
    <w:pPr>
      <w:spacing w:line="259" w:lineRule="auto"/>
    </w:pPr>
    <w:rPr>
      <w:sz w:val="22"/>
      <w:szCs w:val="22"/>
    </w:rPr>
  </w:style>
  <w:style w:type="character" w:styleId="Hyperlink">
    <w:name w:val="Hyperlink"/>
    <w:basedOn w:val="DefaultParagraphFont"/>
    <w:uiPriority w:val="99"/>
    <w:unhideWhenUsed/>
    <w:rsid w:val="00D53C3E"/>
    <w:rPr>
      <w:color w:val="467886" w:themeColor="hyperlink"/>
      <w:u w:val="single"/>
    </w:rPr>
  </w:style>
  <w:style w:type="character" w:styleId="UnresolvedMention">
    <w:name w:val="Unresolved Mention"/>
    <w:basedOn w:val="DefaultParagraphFont"/>
    <w:uiPriority w:val="99"/>
    <w:semiHidden/>
    <w:unhideWhenUsed/>
    <w:rsid w:val="00D53C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Cam24</b:Tag>
    <b:SourceType>InternetSite</b:SourceType>
    <b:Guid>{1078CA23-0A07-4480-BD20-9F6E5E8CCF10}</b:Guid>
    <b:Title>Dictionary.cambridge</b:Title>
    <b:Year>2024</b:Year>
    <b:Author>
      <b:Author>
        <b:Corporate>Cambridge University Press &amp; Assessment </b:Corporate>
      </b:Author>
    </b:Author>
    <b:InternetSiteTitle>cambridge.org</b:InternetSiteTitle>
    <b:URL>https://dictionary.cambridge.org/dictionary/english/diversity</b:URL>
    <b:RefOrder>1</b:RefOrder>
  </b:Source>
  <b:Source>
    <b:Tag>Met23</b:Tag>
    <b:SourceType>InternetSite</b:SourceType>
    <b:Guid>{576FBABD-6B47-4800-8A15-66C7C887AFC5}</b:Guid>
    <b:Author>
      <b:Author>
        <b:Corporate>Met Police</b:Corporate>
      </b:Author>
    </b:Author>
    <b:Title>Brixton Riots, 1981</b:Title>
    <b:InternetSiteTitle>METROPOLITAN POLICE [accessed via the internet archive: Wayback machine]</b:InternetSiteTitle>
    <b:Year>2023</b:Year>
    <b:URL>https://web.archive.org/web/20041205044315/http://www.met.police.uk/history/brixton_riots.htm</b:URL>
    <b:RefOrder>2</b:RefOrder>
  </b:Source>
  <b:Source>
    <b:Tag>Sca82</b:Tag>
    <b:SourceType>Book</b:SourceType>
    <b:Guid>{698EA9A6-26C4-42E6-8790-F70952C08F6E}</b:Guid>
    <b:Title>The Scarman Report: The Brixton Disorders 10-12 April 1981 : Report of an Inquiry</b:Title>
    <b:Year>1982</b:Year>
    <b:Publisher>Penguin</b:Publisher>
    <b:Author>
      <b:Author>
        <b:NameList>
          <b:Person>
            <b:Last>Scarman</b:Last>
            <b:First>L.G.S.B.</b:First>
          </b:Person>
        </b:NameList>
      </b:Author>
    </b:Author>
    <b:RefOrder>3</b:RefOrder>
  </b:Source>
  <b:Source>
    <b:Tag>GOV24</b:Tag>
    <b:SourceType>InternetSite</b:SourceType>
    <b:Guid>{D62A3F97-68F4-4863-80F0-B505BE4D3C29}</b:Guid>
    <b:Title>Stop and search</b:Title>
    <b:Year>2024</b:Year>
    <b:Author>
      <b:Author>
        <b:Corporate>GOV.UK</b:Corporate>
      </b:Author>
    </b:Author>
    <b:InternetSiteTitle>GOV.UK</b:InternetSiteTitle>
    <b:Month>July</b:Month>
    <b:Day>3rd</b:Day>
    <b:URL>https://www.ethnicity-facts-figures.service.gov.uk/crime-justice-and-the-law/policing/stop-and-search/latest/</b:URL>
    <b:RefOrder>4</b:RefOrder>
  </b:Source>
  <b:Source>
    <b:Tag>Jos21</b:Tag>
    <b:SourceType>JournalArticle</b:SourceType>
    <b:Guid>{D7E8592D-E66D-43C0-95C5-757509483930}</b:Guid>
    <b:Title>“The UK is not innocent”: Black Lives Matter, policing and</b:Title>
    <b:Year>2021</b:Year>
    <b:Author>
      <b:Author>
        <b:NameList>
          <b:Person>
            <b:Last>Joseph–Salisbury</b:Last>
            <b:First>R.,</b:First>
            <b:Middle>Connelly, L</b:Middle>
          </b:Person>
        </b:NameList>
      </b:Author>
    </b:Author>
    <b:JournalName>White Rose University Consortium</b:JournalName>
    <b:Pages>21-28</b:Pages>
    <b:RefOrder>5</b:RefOrder>
  </b:Source>
  <b:Source>
    <b:Tag>The20</b:Tag>
    <b:SourceType>InternetSite</b:SourceType>
    <b:Guid>{1058A1BB-A412-48A1-8C01-449E9FA48EF4}</b:Guid>
    <b:Title>Rights groups quit police body over stun gun use against BAME people</b:Title>
    <b:Year>2020</b:Year>
    <b:Author>
      <b:Author>
        <b:NameList>
          <b:Person>
            <b:Last>Guardian</b:Last>
            <b:First>The</b:First>
          </b:Person>
        </b:NameList>
      </b:Author>
    </b:Author>
    <b:InternetSiteTitle>The Guardian</b:InternetSiteTitle>
    <b:Month>April</b:Month>
    <b:Day>17</b:Day>
    <b:URL>https://www.theguardian.com/uknews/2020/apr/17/rights-groups-quit-uk-police-body-stun-gun-use-bamepeople?CMP=share_btn</b:URL>
    <b:RefOrder>6</b:RefOrder>
  </b:Source>
  <b:Source>
    <b:Tag>INQ20</b:Tag>
    <b:SourceType>InternetSite</b:SourceType>
    <b:Guid>{779254DF-3193-4465-B36E-107C78C445CF}</b:Guid>
    <b:Author>
      <b:Author>
        <b:Corporate>INQUEST </b:Corporate>
      </b:Author>
    </b:Author>
    <b:Title>Deaths in police custody</b:Title>
    <b:InternetSiteTitle>INQUEST</b:InternetSiteTitle>
    <b:Year>2020</b:Year>
    <b:URL>https://www.inquest.org.uk/deaths-inpolice-custody</b:URL>
    <b:RefOrder>7</b:RefOrder>
  </b:Source>
  <b:Source>
    <b:Tag>Nat18</b:Tag>
    <b:SourceType>InternetSite</b:SourceType>
    <b:Guid>{6AF6BE82-A778-48D7-B808-43C6FD0D2726}</b:Guid>
    <b:Author>
      <b:Author>
        <b:Corporate>National Black Police Association</b:Corporate>
      </b:Author>
    </b:Author>
    <b:Title>Written evidence submitted by the National Black Police Association (MPR0004)</b:Title>
    <b:InternetSiteTitle>MPR0004 - Evidence on The Macpherson Report: twenty years on (parliament.uk)</b:InternetSiteTitle>
    <b:Year>2018</b:Year>
    <b:URL>https://committees.parliament.uk/writtenevidence/98459/html/</b:URL>
    <b:RefOrder>8</b:RefOrder>
  </b:Source>
  <b:Source>
    <b:Tag>Pic20</b:Tag>
    <b:SourceType>JournalArticle</b:SourceType>
    <b:Guid>{513A3E24-BE5C-4EE1-9B85-2D3168616DCE}</b:Guid>
    <b:Author>
      <b:Author>
        <b:NameList>
          <b:Person>
            <b:Last>Pickles</b:Last>
            <b:First>J.</b:First>
          </b:Person>
        </b:NameList>
      </b:Author>
    </b:Author>
    <b:Title>Policing hate and bridging communities: a qualitative evaluation of relations between LGBT+ people and the police within the North East of England.</b:Title>
    <b:InternetSiteTitle>Taylor &amp; Francis Online</b:InternetSiteTitle>
    <b:Year>2020</b:Year>
    <b:URL>https://doi.org/10.1080/10439463.2019.1588269</b:URL>
    <b:JournalName>Policing &amp; Society, 30(7)</b:JournalName>
    <b:Pages>741–759</b:Pages>
    <b:RefOrder>9</b:RefOrder>
  </b:Source>
  <b:Source>
    <b:Tag>Hom14</b:Tag>
    <b:SourceType>InternetSite</b:SourceType>
    <b:Guid>{BE3B08EB-1610-4D3A-8556-1824F7FA3F31}</b:Guid>
    <b:Title>Serious and Organised Crime Strategy</b:Title>
    <b:Year>2014</b:Year>
    <b:Author>
      <b:Author>
        <b:Corporate>Home Office</b:Corporate>
      </b:Author>
    </b:Author>
    <b:InternetSiteTitle>Gov.uk</b:InternetSiteTitle>
    <b:Month>April</b:Month>
    <b:Day>9</b:Day>
    <b:URL>https://www.gov.uk/government/collections/serious-and-organised-crime-strategy</b:URL>
    <b:RefOrder>1</b:RefOrder>
  </b:Source>
  <b:Source>
    <b:Tag>Ser14</b:Tag>
    <b:SourceType>InternetSite</b:SourceType>
    <b:Guid>{6FACDA72-A68E-461D-8109-B26BC37F3334}</b:Guid>
    <b:Title>Serious and Organised Crime Strategy</b:Title>
    <b:InternetSiteTitle>Gov.uk</b:InternetSiteTitle>
    <b:Year>2014</b:Year>
    <b:Month>April</b:Month>
    <b:Day>25</b:Day>
    <b:URL>https://www.gov.uk/government/collections/serious-and-organised-crime-strategy</b:URL>
    <b:Author>
      <b:Author>
        <b:Corporate>Home Office</b:Corporate>
      </b:Author>
    </b:Author>
    <b:RefOrder>2</b:RefOrder>
  </b:Source>
  <b:Source xmlns:b="http://schemas.openxmlformats.org/officeDocument/2006/bibliography">
    <b:Tag>Ang22</b:Tag>
    <b:SourceType>JournalArticle</b:SourceType>
    <b:Guid>{1ED5E1C0-4C4B-47A3-BA09-6E4E0386D2A7}</b:Guid>
    <b:Author>
      <b:Author>
        <b:NameList>
          <b:Person>
            <b:Last>Anggraini</b:Last>
            <b:First>Ria</b:First>
            <b:Middle>Desna</b:Middle>
          </b:Person>
        </b:NameList>
      </b:Author>
    </b:Author>
    <b:Title>CRIME OF EXPLOITATION CRIME ANALYSIS OF CHILD WORK AS HOUSEHOLD SERVICE</b:Title>
    <b:Year>2022</b:Year>
    <b:JournalName>Faculty of Law Universitas Lampung; Ius Poenale (Online) Vol.3 (2</b:JournalName>
    <b:Pages>93-102</b:Pages>
    <b:RefOrder>3</b:RefOrder>
  </b:Source>
  <b:Source>
    <b:Tag>NSP24</b:Tag>
    <b:SourceType>InternetSite</b:SourceType>
    <b:Guid>{3643A8F5-42B0-456D-A481-1EEE9CC8B92F}</b:Guid>
    <b:Title>Criminal exploitation and gangs</b:Title>
    <b:Year>2024</b:Year>
    <b:Author>
      <b:Author>
        <b:Corporate>NSPCC.ORG</b:Corporate>
      </b:Author>
    </b:Author>
    <b:InternetSiteTitle>NSPCC</b:InternetSiteTitle>
    <b:URL>https://www.nspcc.org.uk/what-is-child-abuse/types-of-abuse/gangs-criminal-exploitation/</b:URL>
    <b:RefOrder>5</b:RefOrder>
  </b:Source>
  <b:Source>
    <b:Tag>Ann19</b:Tag>
    <b:SourceType>DocumentFromInternetSite</b:SourceType>
    <b:Guid>{CF1C3BD2-5271-475E-ADBA-AF5CEF0E2D62}</b:Guid>
    <b:Title>Keeping kids safe</b:Title>
    <b:InternetSiteTitle>ChildrensCommissioner.GOV</b:InternetSiteTitle>
    <b:Year>2019</b:Year>
    <b:Month>Febuary</b:Month>
    <b:URL>https://assets.childrenscommissioner.gov.uk/wpuploads/2019/02/CCO-Gangs.pdf</b:URL>
    <b:Author>
      <b:Author>
        <b:NameList>
          <b:Person>
            <b:Last>Longfield</b:Last>
            <b:First>Anne</b:First>
          </b:Person>
        </b:NameList>
      </b:Author>
    </b:Author>
    <b:RefOrder>6</b:RefOrder>
  </b:Source>
  <b:Source>
    <b:Tag>Rav21</b:Tag>
    <b:SourceType>Book</b:SourceType>
    <b:Guid>{3C8C1FDE-DF2C-45A2-BACA-0BAEADFBB854}</b:Guid>
    <b:Author>
      <b:Author>
        <b:NameList>
          <b:Person>
            <b:Last>Ravenscroft</b:Last>
            <b:First>A</b:First>
          </b:Person>
          <b:Person>
            <b:Last>Salisbury</b:Last>
            <b:First>C</b:First>
          </b:Person>
          <b:Person>
            <b:Last>Voela</b:Last>
            <b:First>A</b:First>
          </b:Person>
          <b:Person>
            <b:Last>Watts</b:Last>
            <b:First>P</b:First>
          </b:Person>
        </b:NameList>
      </b:Author>
    </b:Author>
    <b:Title>Addressing the Safety and Criminal Exploitation of Vulnerable Young People: Before, During and After COVID-19 and Lockdown</b:Title>
    <b:Year>2021</b:Year>
    <b:Publisher>Palgrave Macmillan</b:Publisher>
    <b:RefOrder>4</b:RefOrder>
  </b:Source>
  <b:Source>
    <b:Tag>Coo18</b:Tag>
    <b:SourceType>JournalArticle</b:SourceType>
    <b:Guid>{853F2B6D-F406-4DD3-8B23-06A68A552CF0}</b:Guid>
    <b:Title>The Changing Shape of Street-Level Heroin and Crack Supply in England: Commuting, Holidaying and Cuckooing Drug Dealers Across “County Lines”</b:Title>
    <b:Year>2018</b:Year>
    <b:Author>
      <b:Author>
        <b:NameList>
          <b:Person>
            <b:Last>Coomber</b:Last>
            <b:First>R.</b:First>
            <b:Middle>and Moyle, L.</b:Middle>
          </b:Person>
        </b:NameList>
      </b:Author>
    </b:Author>
    <b:JournalName>British journal of criminology 58(6)</b:JournalName>
    <b:Pages>1323–1342</b:Pages>
    <b:RefOrder>7</b:RefOrder>
  </b:Source>
  <b:Source>
    <b:Tag>Joh17</b:Tag>
    <b:SourceType>InternetSite</b:SourceType>
    <b:Guid>{7563C63E-24C9-4311-9322-949E44AACB75}</b:Guid>
    <b:Title>Cuckooing: Home Takeovers </b:Title>
    <b:Year>2017</b:Year>
    <b:Author>
      <b:Author>
        <b:NameList>
          <b:Person>
            <b:Last>Butera</b:Last>
            <b:First>Johny-Angel</b:First>
          </b:Person>
        </b:NameList>
      </b:Author>
    </b:Author>
    <b:InternetSiteTitle>Homelesshub.ca</b:InternetSiteTitle>
    <b:Month>October</b:Month>
    <b:Day>13</b:Day>
    <b:URL>https://homelesshub.ca/sites/default/files/Cuckooing-Home%20takeovers%20of%20vulnerable%20tenants_0.pdf</b:URL>
    <b:RefOrder>8</b:RefOrder>
  </b:Source>
  <b:Source>
    <b:Tag>Coo181</b:Tag>
    <b:SourceType>JournalArticle</b:SourceType>
    <b:Guid>{9A253809-C308-4474-A641-72B631ECA516}</b:Guid>
    <b:Title>The Changing Shape of Street-Level Heroin and Crack Supply in England: Commuting, Holidaying and Cuckooing Drug Dealers Across “County Lines”’</b:Title>
    <b:Year>2018</b:Year>
    <b:Author>
      <b:Author>
        <b:NameList>
          <b:Person>
            <b:Last>Coomber</b:Last>
            <b:First>R.</b:First>
            <b:Middle>and Moyle, L</b:Middle>
          </b:Person>
        </b:NameList>
      </b:Author>
    </b:Author>
    <b:JournalName>British journal of criminology, 58(6)</b:JournalName>
    <b:Pages>1323–1342</b:Pages>
    <b:RefOrder>9</b:RefOrder>
  </b:Source>
  <b:Source>
    <b:Tag>Nat15</b:Tag>
    <b:SourceType>DocumentFromInternetSite</b:SourceType>
    <b:Guid>{1D27B35F-F007-47E0-89CE-0E90C21307F1}</b:Guid>
    <b:Author>
      <b:Author>
        <b:Corporate>National Crime Agency</b:Corporate>
      </b:Author>
    </b:Author>
    <b:Title>NCA Intelligence Assessment</b:Title>
    <b:Year>2015</b:Year>
    <b:InternetSiteTitle>nationalcrimeagency.gov</b:InternetSiteTitle>
    <b:Month>August</b:Month>
    <b:Day>12</b:Day>
    <b:URL>https://www.nationalcrimeagency.gov.uk/who-we-are/publications/359-nca-intelligence-assessment-county-lines-gangs-and-safeguarding-2015/file</b:URL>
    <b:RefOrder>10</b:RefOrder>
  </b:Source>
  <b:Source>
    <b:Tag>REL09</b:Tag>
    <b:SourceType>JournalArticle</b:SourceType>
    <b:Guid>{A0AE7D9C-F1E0-495B-9CC6-A9AAA35F0547}</b:Guid>
    <b:Title>John Pitts</b:Title>
    <b:Year>2009</b:Year>
    <b:Author>
      <b:Author>
        <b:NameList>
          <b:Person>
            <b:Last>CRIME</b:Last>
            <b:First>RELUCTANT</b:First>
            <b:Middle>GANGSTERS: THE CHANGING FACEOF YOUTH</b:Middle>
          </b:Person>
        </b:NameList>
      </b:Author>
    </b:Author>
    <b:JournalName>The British Journal of Criminology, 49(4)</b:JournalName>
    <b:Pages>597–599</b:Pages>
    <b:RefOrder>11</b:RefOrder>
  </b:Source>
  <b:Source>
    <b:Tag>May09</b:Tag>
    <b:SourceType>JournalArticle</b:SourceType>
    <b:Guid>{8F275855-E451-44A4-995B-FF2957404413}</b:Guid>
    <b:Title>Drug markets and distribution systems</b:Title>
    <b:JournalName>Addiction Research &amp; Theory 12(6)</b:JournalName>
    <b:Year>2009</b:Year>
    <b:Pages>549-563</b:Pages>
    <b:Author>
      <b:Author>
        <b:NameList>
          <b:Person>
            <b:Last>May</b:Last>
            <b:First>Tiggey</b:First>
          </b:Person>
          <b:Person>
            <b:Last>Hough</b:Last>
            <b:First>Mike</b:First>
          </b:Person>
        </b:NameList>
      </b:Author>
    </b:Author>
    <b:RefOrder>12</b:RefOrder>
  </b:Source>
  <b:Source>
    <b:Tag>Coc12</b:Tag>
    <b:SourceType>JournalArticle</b:SourceType>
    <b:Guid>{BC14F427-2E64-4BF2-8AE6-5CC429F38D3B}</b:Guid>
    <b:Author>
      <b:Author>
        <b:NameList>
          <b:Person>
            <b:Last>Cockbain</b:Last>
            <b:First>Ella</b:First>
          </b:Person>
          <b:Person>
            <b:Last>Brayley</b:Last>
            <b:First>Helen</b:First>
          </b:Person>
        </b:NameList>
      </b:Author>
    </b:Author>
    <b:Title>Child sexual exploitation and youth offending: A research note</b:Title>
    <b:JournalName>European Journal of Criminology 9(6)</b:JournalName>
    <b:Year>2012</b:Year>
    <b:Pages>689–700</b:Pages>
    <b:RefOrder>13</b:RefOrder>
  </b:Source>
  <b:Source>
    <b:Tag>Ang221</b:Tag>
    <b:SourceType>JournalArticle</b:SourceType>
    <b:Guid>{163AC187-DC67-4647-8630-EDFA9E5E6B53}</b:Guid>
    <b:Author>
      <b:Author>
        <b:NameList>
          <b:Person>
            <b:Last>Anggraini</b:Last>
            <b:First>Ria</b:First>
            <b:Middle>Desna</b:Middle>
          </b:Person>
        </b:NameList>
      </b:Author>
    </b:Author>
    <b:Title>CRIME OF EXPLOITATION CRIME ANALYSIS OF CHILD WORK AS HOUSEHOLD SERVICE</b:Title>
    <b:JournalName>Ius Poenale (Online) Vol.3 (2)</b:JournalName>
    <b:Year>2022</b:Year>
    <b:Pages>93-102</b:Pages>
    <b:RefOrder>14</b:RefOrder>
  </b:Source>
</b:Sources>
</file>

<file path=customXml/itemProps1.xml><?xml version="1.0" encoding="utf-8"?>
<ds:datastoreItem xmlns:ds="http://schemas.openxmlformats.org/officeDocument/2006/customXml" ds:itemID="{7053668F-12A0-4AB8-A58B-5E95A05A7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5343</Words>
  <Characters>30461</Characters>
  <Application>Microsoft Office Word</Application>
  <DocSecurity>0</DocSecurity>
  <Lines>253</Lines>
  <Paragraphs>71</Paragraphs>
  <ScaleCrop>false</ScaleCrop>
  <Company/>
  <LinksUpToDate>false</LinksUpToDate>
  <CharactersWithSpaces>35733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Martin</dc:creator>
  <cp:keywords/>
  <dc:description/>
  <cp:lastModifiedBy>David Martin</cp:lastModifiedBy>
  <cp:revision>2</cp:revision>
  <dcterms:created xsi:type="dcterms:W3CDTF">2024-11-24T13:44:00Z</dcterms:created>
  <dcterms:modified xsi:type="dcterms:W3CDTF">2024-11-24T13:44:00Z</dcterms:modified>
</cp:coreProperties>
</file>