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B68AA2D" wp14:paraId="2C078E63" wp14:textId="3670C091">
      <w:pPr>
        <w:ind w:left="0"/>
        <w:jc w:val="left"/>
      </w:pPr>
      <w:r w:rsidR="4E1F408F">
        <w:drawing>
          <wp:inline xmlns:wp14="http://schemas.microsoft.com/office/word/2010/wordprocessingDrawing" wp14:editId="466AB59D" wp14:anchorId="54E7FCD6">
            <wp:extent cx="1914285" cy="647619"/>
            <wp:effectExtent l="0" t="0" r="0" b="0"/>
            <wp:docPr id="355738447" name="" title=""/>
            <wp:cNvGraphicFramePr>
              <a:graphicFrameLocks noChangeAspect="1"/>
            </wp:cNvGraphicFramePr>
            <a:graphic>
              <a:graphicData uri="http://schemas.openxmlformats.org/drawingml/2006/picture">
                <pic:pic>
                  <pic:nvPicPr>
                    <pic:cNvPr id="0" name=""/>
                    <pic:cNvPicPr/>
                  </pic:nvPicPr>
                  <pic:blipFill>
                    <a:blip r:embed="Rdf27cfa37f924b3f">
                      <a:extLst>
                        <a:ext xmlns:a="http://schemas.openxmlformats.org/drawingml/2006/main" uri="{28A0092B-C50C-407E-A947-70E740481C1C}">
                          <a14:useLocalDpi val="0"/>
                        </a:ext>
                      </a:extLst>
                    </a:blip>
                    <a:stretch>
                      <a:fillRect/>
                    </a:stretch>
                  </pic:blipFill>
                  <pic:spPr>
                    <a:xfrm>
                      <a:off x="0" y="0"/>
                      <a:ext cx="1914285" cy="647619"/>
                    </a:xfrm>
                    <a:prstGeom prst="rect">
                      <a:avLst/>
                    </a:prstGeom>
                  </pic:spPr>
                </pic:pic>
              </a:graphicData>
            </a:graphic>
          </wp:inline>
        </w:drawing>
      </w:r>
    </w:p>
    <w:p w:rsidR="1B68AA2D" w:rsidP="1B68AA2D" w:rsidRDefault="1B68AA2D" w14:paraId="6A02A21D" w14:textId="487DA2A8">
      <w:pPr>
        <w:ind w:left="-1260"/>
        <w:jc w:val="left"/>
      </w:pPr>
    </w:p>
    <w:p w:rsidR="1B68AA2D" w:rsidP="1B68AA2D" w:rsidRDefault="1B68AA2D" w14:paraId="0C043A03" w14:textId="7D81B8EA">
      <w:pPr>
        <w:ind w:left="-1260"/>
        <w:jc w:val="left"/>
      </w:pPr>
    </w:p>
    <w:p w:rsidR="1B68AA2D" w:rsidP="1B68AA2D" w:rsidRDefault="1B68AA2D" w14:paraId="472C445C" w14:textId="565527D2">
      <w:pPr>
        <w:pStyle w:val="Normal"/>
        <w:spacing w:before="0" w:beforeAutospacing="off" w:after="0" w:afterAutospacing="off"/>
        <w:ind w:left="0" w:right="0"/>
        <w:jc w:val="left"/>
        <w:rPr>
          <w:rFonts w:ascii="Arial" w:hAnsi="Arial" w:eastAsia="Arial" w:cs="Arial"/>
          <w:b w:val="0"/>
          <w:bCs w:val="0"/>
          <w:noProof w:val="0"/>
          <w:color w:val="000000" w:themeColor="text1" w:themeTint="FF" w:themeShade="FF"/>
          <w:sz w:val="40"/>
          <w:szCs w:val="40"/>
          <w:lang w:val="en-US"/>
        </w:rPr>
      </w:pPr>
    </w:p>
    <w:tbl>
      <w:tblPr>
        <w:tblStyle w:val="TableNormal"/>
        <w:tblW w:w="9508" w:type="dxa"/>
        <w:tblLayout w:type="fixed"/>
        <w:tblLook w:val="04A0" w:firstRow="1" w:lastRow="0" w:firstColumn="1" w:lastColumn="0" w:noHBand="0" w:noVBand="1"/>
      </w:tblPr>
      <w:tblGrid>
        <w:gridCol w:w="1869"/>
        <w:gridCol w:w="1869"/>
        <w:gridCol w:w="1869"/>
        <w:gridCol w:w="1869"/>
        <w:gridCol w:w="2032"/>
      </w:tblGrid>
      <w:tr w:rsidR="1B68AA2D" w:rsidTr="068B9C72" w14:paraId="783C5296">
        <w:trPr>
          <w:trHeight w:val="720"/>
        </w:trPr>
        <w:tc>
          <w:tcPr>
            <w:tcW w:w="9508" w:type="dxa"/>
            <w:gridSpan w:val="5"/>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1B68AA2D" w:rsidP="41E2E8D8" w:rsidRDefault="1B68AA2D" w14:paraId="1E123A85" w14:textId="32DA9AD3">
            <w:pPr>
              <w:spacing w:before="0" w:beforeAutospacing="off" w:after="0" w:afterAutospacing="off"/>
              <w:ind w:left="0" w:right="34"/>
              <w:jc w:val="left"/>
              <w:rPr>
                <w:rFonts w:ascii="Arial" w:hAnsi="Arial" w:eastAsia="Arial" w:cs="Arial"/>
                <w:color w:val="000000" w:themeColor="text1" w:themeTint="FF" w:themeShade="FF"/>
                <w:sz w:val="22"/>
                <w:szCs w:val="22"/>
              </w:rPr>
            </w:pPr>
            <w:r w:rsidRPr="41E2E8D8" w:rsidR="1B68AA2D">
              <w:rPr>
                <w:rFonts w:ascii="Arial" w:hAnsi="Arial" w:eastAsia="Arial" w:cs="Arial"/>
                <w:color w:val="000000" w:themeColor="text1" w:themeTint="FF" w:themeShade="FF"/>
                <w:sz w:val="22"/>
                <w:szCs w:val="22"/>
              </w:rPr>
              <w:t>Student Name:</w:t>
            </w:r>
          </w:p>
          <w:p w:rsidR="1ABBF37A" w:rsidP="1B68AA2D" w:rsidRDefault="1ABBF37A" w14:paraId="47470D88" w14:textId="4FD0927C">
            <w:pPr>
              <w:spacing w:before="0" w:beforeAutospacing="off" w:after="0" w:afterAutospacing="off"/>
              <w:ind w:left="0" w:right="34"/>
              <w:jc w:val="left"/>
              <w:rPr>
                <w:rFonts w:ascii="Arial" w:hAnsi="Arial" w:eastAsia="Arial" w:cs="Arial"/>
                <w:b w:val="1"/>
                <w:bCs w:val="1"/>
                <w:color w:val="000000" w:themeColor="text1" w:themeTint="FF" w:themeShade="FF"/>
                <w:sz w:val="22"/>
                <w:szCs w:val="22"/>
              </w:rPr>
            </w:pPr>
            <w:r w:rsidRPr="1B68AA2D" w:rsidR="1ABBF37A">
              <w:rPr>
                <w:rFonts w:ascii="Arial" w:hAnsi="Arial" w:eastAsia="Arial" w:cs="Arial"/>
                <w:b w:val="1"/>
                <w:bCs w:val="1"/>
                <w:color w:val="000000" w:themeColor="text1" w:themeTint="FF" w:themeShade="FF"/>
                <w:sz w:val="22"/>
                <w:szCs w:val="22"/>
              </w:rPr>
              <w:t>Yoanna Koleva Uzunova</w:t>
            </w:r>
          </w:p>
        </w:tc>
      </w:tr>
      <w:tr w:rsidR="1B68AA2D" w:rsidTr="068B9C72" w14:paraId="58DC5CB1">
        <w:trPr>
          <w:trHeight w:val="855"/>
        </w:trPr>
        <w:tc>
          <w:tcPr>
            <w:tcW w:w="1869"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1B68AA2D" w:rsidP="1B68AA2D" w:rsidRDefault="1B68AA2D" w14:paraId="296FDE9F" w14:textId="7089BEB2">
            <w:pPr>
              <w:spacing w:before="0" w:beforeAutospacing="off" w:after="0" w:afterAutospacing="off"/>
              <w:ind w:left="0" w:right="34"/>
              <w:jc w:val="left"/>
            </w:pPr>
            <w:r w:rsidRPr="1B68AA2D" w:rsidR="1B68AA2D">
              <w:rPr>
                <w:rFonts w:ascii="Arial" w:hAnsi="Arial" w:eastAsia="Arial" w:cs="Arial"/>
                <w:color w:val="000000" w:themeColor="text1" w:themeTint="FF" w:themeShade="FF"/>
                <w:sz w:val="22"/>
                <w:szCs w:val="22"/>
              </w:rPr>
              <w:t>Module code:</w:t>
            </w:r>
            <w:r w:rsidRPr="1B68AA2D" w:rsidR="26A7F8D9">
              <w:rPr>
                <w:rFonts w:ascii="Arial" w:hAnsi="Arial" w:eastAsia="Arial" w:cs="Arial"/>
                <w:color w:val="000000" w:themeColor="text1" w:themeTint="FF" w:themeShade="FF"/>
                <w:sz w:val="22"/>
                <w:szCs w:val="22"/>
              </w:rPr>
              <w:t xml:space="preserve"> </w:t>
            </w:r>
            <w:r w:rsidRPr="1B68AA2D" w:rsidR="26A7F8D9">
              <w:rPr>
                <w:rFonts w:ascii="Arial" w:hAnsi="Arial" w:eastAsia="Arial" w:cs="Arial"/>
                <w:b w:val="1"/>
                <w:bCs w:val="1"/>
                <w:color w:val="000000" w:themeColor="text1" w:themeTint="FF" w:themeShade="FF"/>
                <w:sz w:val="22"/>
                <w:szCs w:val="22"/>
              </w:rPr>
              <w:t>HPCA7027</w:t>
            </w:r>
          </w:p>
          <w:p w:rsidR="1B68AA2D" w:rsidP="1B68AA2D" w:rsidRDefault="1B68AA2D" w14:paraId="1ED2AACC" w14:textId="097BE7BE">
            <w:pPr>
              <w:spacing w:before="0" w:beforeAutospacing="off" w:after="0" w:afterAutospacing="off"/>
              <w:ind w:left="0" w:right="34"/>
              <w:jc w:val="left"/>
            </w:pPr>
            <w:r w:rsidRPr="1B68AA2D" w:rsidR="1B68AA2D">
              <w:rPr>
                <w:rFonts w:ascii="Arial" w:hAnsi="Arial" w:eastAsia="Arial" w:cs="Arial"/>
                <w:color w:val="000000" w:themeColor="text1" w:themeTint="FF" w:themeShade="FF"/>
                <w:sz w:val="22"/>
                <w:szCs w:val="22"/>
              </w:rPr>
              <w:t xml:space="preserve"> </w:t>
            </w:r>
          </w:p>
          <w:p w:rsidR="1B68AA2D" w:rsidP="1B68AA2D" w:rsidRDefault="1B68AA2D" w14:paraId="0406761B" w14:textId="187E5C07">
            <w:pPr>
              <w:spacing w:before="0" w:beforeAutospacing="off" w:after="0" w:afterAutospacing="off"/>
              <w:ind w:left="0" w:right="34"/>
              <w:jc w:val="left"/>
            </w:pPr>
            <w:r w:rsidRPr="5EC14F60" w:rsidR="114CDB5E">
              <w:rPr>
                <w:rFonts w:ascii="Arial" w:hAnsi="Arial" w:eastAsia="Arial" w:cs="Arial"/>
                <w:color w:val="000000" w:themeColor="text1" w:themeTint="FF" w:themeShade="FF"/>
                <w:sz w:val="22"/>
                <w:szCs w:val="22"/>
              </w:rPr>
              <w:t>Module title:</w:t>
            </w:r>
            <w:r w:rsidRPr="5EC14F60" w:rsidR="6A055AD5">
              <w:rPr>
                <w:rFonts w:ascii="Arial" w:hAnsi="Arial" w:eastAsia="Arial" w:cs="Arial"/>
                <w:color w:val="000000" w:themeColor="text1" w:themeTint="FF" w:themeShade="FF"/>
                <w:sz w:val="22"/>
                <w:szCs w:val="22"/>
              </w:rPr>
              <w:t xml:space="preserve"> </w:t>
            </w:r>
            <w:r w:rsidRPr="5EC14F60" w:rsidR="6A055AD5">
              <w:rPr>
                <w:rFonts w:ascii="Arial" w:hAnsi="Arial" w:eastAsia="Arial" w:cs="Arial"/>
                <w:b w:val="1"/>
                <w:bCs w:val="1"/>
                <w:color w:val="000000" w:themeColor="text1" w:themeTint="FF" w:themeShade="FF"/>
                <w:sz w:val="22"/>
                <w:szCs w:val="22"/>
              </w:rPr>
              <w:t xml:space="preserve">Cosmology, </w:t>
            </w:r>
            <w:bookmarkStart w:name="_Int_3qEMnY9q" w:id="581931028"/>
            <w:r w:rsidRPr="5EC14F60" w:rsidR="0540956F">
              <w:rPr>
                <w:rFonts w:ascii="Arial" w:hAnsi="Arial" w:eastAsia="Arial" w:cs="Arial"/>
                <w:b w:val="1"/>
                <w:bCs w:val="1"/>
                <w:color w:val="000000" w:themeColor="text1" w:themeTint="FF" w:themeShade="FF"/>
                <w:sz w:val="22"/>
                <w:szCs w:val="22"/>
              </w:rPr>
              <w:t>Magic</w:t>
            </w:r>
            <w:bookmarkEnd w:id="581931028"/>
            <w:r w:rsidRPr="5EC14F60" w:rsidR="6A055AD5">
              <w:rPr>
                <w:rFonts w:ascii="Arial" w:hAnsi="Arial" w:eastAsia="Arial" w:cs="Arial"/>
                <w:b w:val="1"/>
                <w:bCs w:val="1"/>
                <w:color w:val="000000" w:themeColor="text1" w:themeTint="FF" w:themeShade="FF"/>
                <w:sz w:val="22"/>
                <w:szCs w:val="22"/>
              </w:rPr>
              <w:t xml:space="preserve"> and Divination</w:t>
            </w:r>
          </w:p>
          <w:p w:rsidR="1B68AA2D" w:rsidP="1B68AA2D" w:rsidRDefault="1B68AA2D" w14:paraId="7E871ADE" w14:textId="7C557287">
            <w:pPr>
              <w:spacing w:before="0" w:beforeAutospacing="off" w:after="0" w:afterAutospacing="off"/>
              <w:ind w:left="0" w:right="34"/>
              <w:jc w:val="left"/>
            </w:pPr>
            <w:r w:rsidRPr="1B68AA2D" w:rsidR="1B68AA2D">
              <w:rPr>
                <w:rFonts w:ascii="Arial" w:hAnsi="Arial" w:eastAsia="Arial" w:cs="Arial"/>
                <w:color w:val="000000" w:themeColor="text1" w:themeTint="FF" w:themeShade="FF"/>
                <w:sz w:val="22"/>
                <w:szCs w:val="22"/>
              </w:rPr>
              <w:t xml:space="preserve"> </w:t>
            </w:r>
          </w:p>
          <w:p w:rsidR="1B68AA2D" w:rsidP="1B68AA2D" w:rsidRDefault="1B68AA2D" w14:paraId="40194F8C" w14:textId="1865A1D4">
            <w:pPr>
              <w:spacing w:before="0" w:beforeAutospacing="off" w:after="0" w:afterAutospacing="off"/>
              <w:ind w:left="0" w:right="34"/>
              <w:jc w:val="left"/>
            </w:pPr>
            <w:r w:rsidRPr="1B68AA2D" w:rsidR="1B68AA2D">
              <w:rPr>
                <w:rFonts w:ascii="Arial" w:hAnsi="Arial" w:eastAsia="Arial" w:cs="Arial"/>
                <w:color w:val="000000" w:themeColor="text1" w:themeTint="FF" w:themeShade="FF"/>
                <w:sz w:val="22"/>
                <w:szCs w:val="22"/>
              </w:rPr>
              <w:t xml:space="preserve"> </w:t>
            </w:r>
          </w:p>
        </w:tc>
        <w:tc>
          <w:tcPr>
            <w:tcW w:w="5607" w:type="dxa"/>
            <w:gridSpan w:val="3"/>
            <w:tcBorders>
              <w:top w:val="nil"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1B68AA2D" w:rsidP="1B68AA2D" w:rsidRDefault="1B68AA2D" w14:paraId="73A9D2DF" w14:textId="56833018">
            <w:pPr>
              <w:spacing w:before="0" w:beforeAutospacing="off" w:after="0" w:afterAutospacing="off"/>
              <w:ind w:left="0" w:right="34"/>
              <w:jc w:val="left"/>
            </w:pPr>
            <w:r w:rsidRPr="1B68AA2D" w:rsidR="1B68AA2D">
              <w:rPr>
                <w:rFonts w:ascii="Arial" w:hAnsi="Arial" w:eastAsia="Arial" w:cs="Arial"/>
                <w:color w:val="000000" w:themeColor="text1" w:themeTint="FF" w:themeShade="FF"/>
                <w:sz w:val="22"/>
                <w:szCs w:val="22"/>
              </w:rPr>
              <w:t>Student ID number:</w:t>
            </w:r>
          </w:p>
          <w:p w:rsidR="52D4A7FC" w:rsidP="1B68AA2D" w:rsidRDefault="52D4A7FC" w14:paraId="3DE3BF77" w14:textId="1B377AC9">
            <w:pPr>
              <w:spacing w:before="0" w:beforeAutospacing="off" w:after="0" w:afterAutospacing="off"/>
              <w:ind w:left="0" w:right="34"/>
              <w:jc w:val="left"/>
              <w:rPr>
                <w:rFonts w:ascii="Arial" w:hAnsi="Arial" w:eastAsia="Arial" w:cs="Arial"/>
                <w:b w:val="1"/>
                <w:bCs w:val="1"/>
                <w:color w:val="000000" w:themeColor="text1" w:themeTint="FF" w:themeShade="FF"/>
                <w:sz w:val="22"/>
                <w:szCs w:val="22"/>
              </w:rPr>
            </w:pPr>
            <w:r w:rsidRPr="1B68AA2D" w:rsidR="52D4A7FC">
              <w:rPr>
                <w:rFonts w:ascii="Arial" w:hAnsi="Arial" w:eastAsia="Arial" w:cs="Arial"/>
                <w:b w:val="1"/>
                <w:bCs w:val="1"/>
                <w:color w:val="000000" w:themeColor="text1" w:themeTint="FF" w:themeShade="FF"/>
                <w:sz w:val="22"/>
                <w:szCs w:val="22"/>
              </w:rPr>
              <w:t>2124312</w:t>
            </w:r>
          </w:p>
        </w:tc>
        <w:tc>
          <w:tcPr>
            <w:tcW w:w="2032" w:type="dxa"/>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1B68AA2D" w:rsidP="1B68AA2D" w:rsidRDefault="1B68AA2D" w14:paraId="3B643A99" w14:textId="6BBC83F5">
            <w:pPr>
              <w:spacing w:before="0" w:beforeAutospacing="off" w:after="0" w:afterAutospacing="off"/>
              <w:ind w:left="0" w:right="34"/>
              <w:jc w:val="left"/>
            </w:pPr>
            <w:r w:rsidRPr="1B68AA2D" w:rsidR="1B68AA2D">
              <w:rPr>
                <w:rFonts w:ascii="Arial" w:hAnsi="Arial" w:eastAsia="Arial" w:cs="Arial"/>
                <w:color w:val="000000" w:themeColor="text1" w:themeTint="FF" w:themeShade="FF"/>
                <w:sz w:val="22"/>
                <w:szCs w:val="22"/>
              </w:rPr>
              <w:t>Educational support needs:</w:t>
            </w:r>
          </w:p>
          <w:p w:rsidR="1B68AA2D" w:rsidP="1B68AA2D" w:rsidRDefault="1B68AA2D" w14:paraId="4B56F340" w14:textId="6A9ACD74">
            <w:pPr>
              <w:spacing w:before="0" w:beforeAutospacing="off" w:after="0" w:afterAutospacing="off"/>
              <w:ind w:left="0" w:right="34"/>
              <w:jc w:val="left"/>
            </w:pPr>
            <w:r w:rsidRPr="41E2E8D8" w:rsidR="1B68AA2D">
              <w:rPr>
                <w:rFonts w:ascii="Arial" w:hAnsi="Arial" w:eastAsia="Arial" w:cs="Arial"/>
                <w:color w:val="000000" w:themeColor="text1" w:themeTint="FF" w:themeShade="FF"/>
                <w:sz w:val="22"/>
                <w:szCs w:val="22"/>
              </w:rPr>
              <w:t>Yes/</w:t>
            </w:r>
            <w:r w:rsidRPr="41E2E8D8" w:rsidR="1B68AA2D">
              <w:rPr>
                <w:rFonts w:ascii="Arial" w:hAnsi="Arial" w:eastAsia="Arial" w:cs="Arial"/>
                <w:b w:val="1"/>
                <w:bCs w:val="1"/>
                <w:color w:val="000000" w:themeColor="text1" w:themeTint="FF" w:themeShade="FF"/>
                <w:sz w:val="22"/>
                <w:szCs w:val="22"/>
              </w:rPr>
              <w:t>No</w:t>
            </w:r>
          </w:p>
        </w:tc>
      </w:tr>
      <w:tr w:rsidR="1B68AA2D" w:rsidTr="068B9C72" w14:paraId="6DEE319A">
        <w:trPr>
          <w:trHeight w:val="1140"/>
        </w:trPr>
        <w:tc>
          <w:tcPr>
            <w:tcW w:w="9508" w:type="dxa"/>
            <w:gridSpan w:val="5"/>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1B68AA2D" w:rsidP="41E2E8D8" w:rsidRDefault="1B68AA2D" w14:paraId="3D763522" w14:textId="1165B4C5">
            <w:pPr>
              <w:spacing w:before="0" w:beforeAutospacing="off" w:after="0" w:afterAutospacing="off"/>
              <w:ind w:left="0" w:right="34"/>
              <w:rPr>
                <w:rFonts w:ascii="Arial" w:hAnsi="Arial" w:eastAsia="Arial" w:cs="Arial"/>
                <w:noProof w:val="0"/>
                <w:sz w:val="22"/>
                <w:szCs w:val="22"/>
                <w:lang w:val="en-US"/>
              </w:rPr>
            </w:pPr>
            <w:r w:rsidRPr="41E2E8D8" w:rsidR="1B68AA2D">
              <w:rPr>
                <w:rFonts w:ascii="Arial" w:hAnsi="Arial" w:eastAsia="Arial" w:cs="Arial"/>
                <w:color w:val="000000" w:themeColor="text1" w:themeTint="FF" w:themeShade="FF"/>
                <w:sz w:val="22"/>
                <w:szCs w:val="22"/>
              </w:rPr>
              <w:t>Module tutor:</w:t>
            </w:r>
            <w:r w:rsidRPr="41E2E8D8" w:rsidR="0964CC30">
              <w:rPr>
                <w:rFonts w:ascii="Arial" w:hAnsi="Arial" w:eastAsia="Arial" w:cs="Arial"/>
                <w:color w:val="000000" w:themeColor="text1" w:themeTint="FF" w:themeShade="FF"/>
                <w:sz w:val="22"/>
                <w:szCs w:val="22"/>
              </w:rPr>
              <w:t xml:space="preserve"> </w:t>
            </w:r>
            <w:r w:rsidRPr="41E2E8D8" w:rsidR="05EE0E92">
              <w:rPr>
                <w:rFonts w:ascii="Arial" w:hAnsi="Arial" w:eastAsia="Arial" w:cs="Arial"/>
                <w:b w:val="1"/>
                <w:bCs w:val="1"/>
                <w:noProof w:val="0"/>
                <w:sz w:val="22"/>
                <w:szCs w:val="22"/>
                <w:lang w:val="en-US"/>
              </w:rPr>
              <w:t>Dorian Greenbaum, Dawn Collins</w:t>
            </w:r>
          </w:p>
          <w:p w:rsidR="1B68AA2D" w:rsidP="1B68AA2D" w:rsidRDefault="1B68AA2D" w14:paraId="3B41E614" w14:textId="426639AF">
            <w:pPr>
              <w:spacing w:before="0" w:beforeAutospacing="off" w:after="0" w:afterAutospacing="off"/>
              <w:ind w:left="0" w:right="34"/>
            </w:pPr>
            <w:r w:rsidRPr="1B68AA2D" w:rsidR="1B68AA2D">
              <w:rPr>
                <w:rFonts w:ascii="Arial" w:hAnsi="Arial" w:eastAsia="Arial" w:cs="Arial"/>
                <w:color w:val="000000" w:themeColor="text1" w:themeTint="FF" w:themeShade="FF"/>
                <w:sz w:val="22"/>
                <w:szCs w:val="22"/>
              </w:rPr>
              <w:t xml:space="preserve"> </w:t>
            </w:r>
          </w:p>
          <w:p w:rsidR="1B68AA2D" w:rsidP="41E2E8D8" w:rsidRDefault="1B68AA2D" w14:paraId="545A5880" w14:textId="19E69DC8">
            <w:pPr>
              <w:spacing w:before="0" w:beforeAutospacing="off" w:after="0" w:afterAutospacing="off"/>
              <w:ind w:left="0" w:right="34"/>
              <w:rPr>
                <w:rFonts w:ascii="Arial" w:hAnsi="Arial" w:eastAsia="Arial" w:cs="Arial"/>
                <w:noProof w:val="0"/>
                <w:sz w:val="22"/>
                <w:szCs w:val="22"/>
                <w:lang w:val="en-US"/>
              </w:rPr>
            </w:pPr>
            <w:r w:rsidRPr="41E2E8D8" w:rsidR="1B68AA2D">
              <w:rPr>
                <w:rFonts w:ascii="Arial" w:hAnsi="Arial" w:eastAsia="Arial" w:cs="Arial"/>
                <w:color w:val="000000" w:themeColor="text1" w:themeTint="FF" w:themeShade="FF"/>
                <w:sz w:val="22"/>
                <w:szCs w:val="22"/>
              </w:rPr>
              <w:t>Assignment due date:</w:t>
            </w:r>
            <w:r w:rsidRPr="41E2E8D8" w:rsidR="2545CD59">
              <w:rPr>
                <w:rFonts w:ascii="Arial" w:hAnsi="Arial" w:eastAsia="Arial" w:cs="Arial"/>
                <w:color w:val="000000" w:themeColor="text1" w:themeTint="FF" w:themeShade="FF"/>
                <w:sz w:val="22"/>
                <w:szCs w:val="22"/>
              </w:rPr>
              <w:t xml:space="preserve"> </w:t>
            </w:r>
            <w:r w:rsidRPr="41E2E8D8" w:rsidR="2545CD59">
              <w:rPr>
                <w:rFonts w:ascii="Arial" w:hAnsi="Arial" w:eastAsia="Arial" w:cs="Arial"/>
                <w:b w:val="1"/>
                <w:bCs w:val="1"/>
                <w:noProof w:val="0"/>
                <w:sz w:val="22"/>
                <w:szCs w:val="22"/>
                <w:lang w:val="en-US"/>
              </w:rPr>
              <w:t>10 March 2025</w:t>
            </w:r>
          </w:p>
        </w:tc>
      </w:tr>
      <w:tr w:rsidR="1B68AA2D" w:rsidTr="068B9C72" w14:paraId="23AAFA2D">
        <w:trPr>
          <w:trHeight w:val="975"/>
        </w:trPr>
        <w:tc>
          <w:tcPr>
            <w:tcW w:w="9508" w:type="dxa"/>
            <w:gridSpan w:val="5"/>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1B68AA2D" w:rsidP="1B68AA2D" w:rsidRDefault="1B68AA2D" w14:paraId="3543E1B5" w14:textId="5BACBBBD">
            <w:pPr>
              <w:spacing w:before="0" w:beforeAutospacing="off" w:after="0" w:afterAutospacing="off"/>
            </w:pPr>
            <w:r w:rsidRPr="1B68AA2D" w:rsidR="1B68AA2D">
              <w:rPr>
                <w:rFonts w:ascii="Arial" w:hAnsi="Arial" w:eastAsia="Arial" w:cs="Arial"/>
                <w:color w:val="000000" w:themeColor="text1" w:themeTint="FF" w:themeShade="FF"/>
                <w:sz w:val="22"/>
                <w:szCs w:val="22"/>
              </w:rPr>
              <w:t xml:space="preserve">If your module has multiple </w:t>
            </w:r>
            <w:r w:rsidRPr="1B68AA2D" w:rsidR="66AEC69F">
              <w:rPr>
                <w:rFonts w:ascii="Arial" w:hAnsi="Arial" w:eastAsia="Arial" w:cs="Arial"/>
                <w:color w:val="000000" w:themeColor="text1" w:themeTint="FF" w:themeShade="FF"/>
                <w:sz w:val="22"/>
                <w:szCs w:val="22"/>
              </w:rPr>
              <w:t>submissions,</w:t>
            </w:r>
            <w:r w:rsidRPr="1B68AA2D" w:rsidR="1B68AA2D">
              <w:rPr>
                <w:rFonts w:ascii="Arial" w:hAnsi="Arial" w:eastAsia="Arial" w:cs="Arial"/>
                <w:color w:val="000000" w:themeColor="text1" w:themeTint="FF" w:themeShade="FF"/>
                <w:sz w:val="22"/>
                <w:szCs w:val="22"/>
              </w:rPr>
              <w:t xml:space="preserve"> please </w:t>
            </w:r>
            <w:r w:rsidRPr="1B68AA2D" w:rsidR="1B68AA2D">
              <w:rPr>
                <w:rFonts w:ascii="Arial" w:hAnsi="Arial" w:eastAsia="Arial" w:cs="Arial"/>
                <w:color w:val="000000" w:themeColor="text1" w:themeTint="FF" w:themeShade="FF"/>
                <w:sz w:val="22"/>
                <w:szCs w:val="22"/>
              </w:rPr>
              <w:t>indicate</w:t>
            </w:r>
            <w:r w:rsidRPr="1B68AA2D" w:rsidR="1B68AA2D">
              <w:rPr>
                <w:rFonts w:ascii="Arial" w:hAnsi="Arial" w:eastAsia="Arial" w:cs="Arial"/>
                <w:color w:val="000000" w:themeColor="text1" w:themeTint="FF" w:themeShade="FF"/>
                <w:sz w:val="22"/>
                <w:szCs w:val="22"/>
              </w:rPr>
              <w:t xml:space="preserve"> which piece of work this is.</w:t>
            </w:r>
          </w:p>
          <w:p w:rsidR="1B68AA2D" w:rsidP="1B68AA2D" w:rsidRDefault="1B68AA2D" w14:paraId="2FF7F660" w14:textId="1E54BA12">
            <w:pPr>
              <w:spacing w:before="0" w:beforeAutospacing="off" w:after="0" w:afterAutospacing="off"/>
            </w:pPr>
            <w:r w:rsidRPr="1B68AA2D" w:rsidR="1B68AA2D">
              <w:rPr>
                <w:rFonts w:ascii="Arial" w:hAnsi="Arial" w:eastAsia="Arial" w:cs="Arial"/>
                <w:color w:val="000000" w:themeColor="text1" w:themeTint="FF" w:themeShade="FF"/>
                <w:sz w:val="22"/>
                <w:szCs w:val="22"/>
              </w:rPr>
              <w:t xml:space="preserve"> </w:t>
            </w:r>
          </w:p>
          <w:p w:rsidR="1B68AA2D" w:rsidP="1B68AA2D" w:rsidRDefault="1B68AA2D" w14:paraId="48726CA6" w14:textId="2021D528">
            <w:pPr>
              <w:spacing w:before="0" w:beforeAutospacing="off" w:after="0" w:afterAutospacing="off"/>
            </w:pPr>
            <w:r w:rsidRPr="41E2E8D8" w:rsidR="1B68AA2D">
              <w:rPr>
                <w:rFonts w:ascii="Arial" w:hAnsi="Arial" w:eastAsia="Arial" w:cs="Arial"/>
                <w:b w:val="1"/>
                <w:bCs w:val="1"/>
                <w:color w:val="000000" w:themeColor="text1" w:themeTint="FF" w:themeShade="FF"/>
                <w:sz w:val="22"/>
                <w:szCs w:val="22"/>
              </w:rPr>
              <w:t>1</w:t>
            </w:r>
            <w:r w:rsidRPr="41E2E8D8" w:rsidR="1B68AA2D">
              <w:rPr>
                <w:rFonts w:ascii="Arial" w:hAnsi="Arial" w:eastAsia="Arial" w:cs="Arial"/>
                <w:b w:val="1"/>
                <w:bCs w:val="1"/>
                <w:color w:val="000000" w:themeColor="text1" w:themeTint="FF" w:themeShade="FF"/>
                <w:sz w:val="22"/>
                <w:szCs w:val="22"/>
                <w:vertAlign w:val="superscript"/>
              </w:rPr>
              <w:t>st</w:t>
            </w:r>
            <w:r w:rsidRPr="41E2E8D8" w:rsidR="1B68AA2D">
              <w:rPr>
                <w:rFonts w:ascii="Arial" w:hAnsi="Arial" w:eastAsia="Arial" w:cs="Arial"/>
                <w:color w:val="000000" w:themeColor="text1" w:themeTint="FF" w:themeShade="FF"/>
                <w:sz w:val="22"/>
                <w:szCs w:val="22"/>
                <w:vertAlign w:val="superscript"/>
              </w:rPr>
              <w:t xml:space="preserve"> </w:t>
            </w:r>
            <w:r w:rsidRPr="41E2E8D8" w:rsidR="1B68AA2D">
              <w:rPr>
                <w:rFonts w:ascii="Arial" w:hAnsi="Arial" w:eastAsia="Arial" w:cs="Arial"/>
                <w:color w:val="000000" w:themeColor="text1" w:themeTint="FF" w:themeShade="FF"/>
                <w:sz w:val="22"/>
                <w:szCs w:val="22"/>
              </w:rPr>
              <w:t xml:space="preserve">    2</w:t>
            </w:r>
            <w:r w:rsidRPr="41E2E8D8" w:rsidR="1B68AA2D">
              <w:rPr>
                <w:rFonts w:ascii="Arial" w:hAnsi="Arial" w:eastAsia="Arial" w:cs="Arial"/>
                <w:color w:val="000000" w:themeColor="text1" w:themeTint="FF" w:themeShade="FF"/>
                <w:sz w:val="22"/>
                <w:szCs w:val="22"/>
                <w:vertAlign w:val="superscript"/>
              </w:rPr>
              <w:t>nd</w:t>
            </w:r>
            <w:r w:rsidRPr="41E2E8D8" w:rsidR="1B68AA2D">
              <w:rPr>
                <w:rFonts w:ascii="Arial" w:hAnsi="Arial" w:eastAsia="Arial" w:cs="Arial"/>
                <w:color w:val="000000" w:themeColor="text1" w:themeTint="FF" w:themeShade="FF"/>
                <w:sz w:val="22"/>
                <w:szCs w:val="22"/>
              </w:rPr>
              <w:t xml:space="preserve">       3</w:t>
            </w:r>
            <w:r w:rsidRPr="41E2E8D8" w:rsidR="1B68AA2D">
              <w:rPr>
                <w:rFonts w:ascii="Arial" w:hAnsi="Arial" w:eastAsia="Arial" w:cs="Arial"/>
                <w:color w:val="000000" w:themeColor="text1" w:themeTint="FF" w:themeShade="FF"/>
                <w:sz w:val="22"/>
                <w:szCs w:val="22"/>
                <w:vertAlign w:val="superscript"/>
              </w:rPr>
              <w:t>rd</w:t>
            </w:r>
            <w:r w:rsidRPr="41E2E8D8" w:rsidR="1B68AA2D">
              <w:rPr>
                <w:rFonts w:ascii="Arial" w:hAnsi="Arial" w:eastAsia="Arial" w:cs="Arial"/>
                <w:color w:val="000000" w:themeColor="text1" w:themeTint="FF" w:themeShade="FF"/>
                <w:sz w:val="22"/>
                <w:szCs w:val="22"/>
              </w:rPr>
              <w:t xml:space="preserve">        4</w:t>
            </w:r>
            <w:r w:rsidRPr="41E2E8D8" w:rsidR="1B68AA2D">
              <w:rPr>
                <w:rFonts w:ascii="Arial" w:hAnsi="Arial" w:eastAsia="Arial" w:cs="Arial"/>
                <w:color w:val="000000" w:themeColor="text1" w:themeTint="FF" w:themeShade="FF"/>
                <w:sz w:val="22"/>
                <w:szCs w:val="22"/>
                <w:vertAlign w:val="superscript"/>
              </w:rPr>
              <w:t>th</w:t>
            </w:r>
            <w:r w:rsidRPr="41E2E8D8" w:rsidR="1B68AA2D">
              <w:rPr>
                <w:rFonts w:ascii="Arial" w:hAnsi="Arial" w:eastAsia="Arial" w:cs="Arial"/>
                <w:color w:val="000000" w:themeColor="text1" w:themeTint="FF" w:themeShade="FF"/>
                <w:sz w:val="22"/>
                <w:szCs w:val="22"/>
              </w:rPr>
              <w:t xml:space="preserve">       5</w:t>
            </w:r>
            <w:r w:rsidRPr="41E2E8D8" w:rsidR="1B68AA2D">
              <w:rPr>
                <w:rFonts w:ascii="Arial" w:hAnsi="Arial" w:eastAsia="Arial" w:cs="Arial"/>
                <w:color w:val="000000" w:themeColor="text1" w:themeTint="FF" w:themeShade="FF"/>
                <w:sz w:val="22"/>
                <w:szCs w:val="22"/>
                <w:vertAlign w:val="superscript"/>
              </w:rPr>
              <w:t>th</w:t>
            </w:r>
            <w:r w:rsidRPr="41E2E8D8" w:rsidR="1B68AA2D">
              <w:rPr>
                <w:rFonts w:ascii="Arial" w:hAnsi="Arial" w:eastAsia="Arial" w:cs="Arial"/>
                <w:color w:val="000000" w:themeColor="text1" w:themeTint="FF" w:themeShade="FF"/>
                <w:sz w:val="22"/>
                <w:szCs w:val="22"/>
              </w:rPr>
              <w:t xml:space="preserve">       6</w:t>
            </w:r>
            <w:r w:rsidRPr="41E2E8D8" w:rsidR="1B68AA2D">
              <w:rPr>
                <w:rFonts w:ascii="Arial" w:hAnsi="Arial" w:eastAsia="Arial" w:cs="Arial"/>
                <w:color w:val="000000" w:themeColor="text1" w:themeTint="FF" w:themeShade="FF"/>
                <w:sz w:val="22"/>
                <w:szCs w:val="22"/>
                <w:vertAlign w:val="superscript"/>
              </w:rPr>
              <w:t>th</w:t>
            </w:r>
            <w:r w:rsidRPr="41E2E8D8" w:rsidR="1B68AA2D">
              <w:rPr>
                <w:rFonts w:ascii="Arial" w:hAnsi="Arial" w:eastAsia="Arial" w:cs="Arial"/>
                <w:color w:val="000000" w:themeColor="text1" w:themeTint="FF" w:themeShade="FF"/>
                <w:sz w:val="22"/>
                <w:szCs w:val="22"/>
              </w:rPr>
              <w:t xml:space="preserve"> </w:t>
            </w:r>
          </w:p>
        </w:tc>
      </w:tr>
      <w:tr w:rsidR="1B68AA2D" w:rsidTr="068B9C72" w14:paraId="3BC1B6EB">
        <w:trPr>
          <w:trHeight w:val="975"/>
        </w:trPr>
        <w:tc>
          <w:tcPr>
            <w:tcW w:w="9508" w:type="dxa"/>
            <w:gridSpan w:val="5"/>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1B68AA2D" w:rsidP="1B68AA2D" w:rsidRDefault="1B68AA2D" w14:paraId="6A7CD7BC" w14:textId="246C1DE5">
            <w:pPr>
              <w:spacing w:before="0" w:beforeAutospacing="off" w:after="0" w:afterAutospacing="off"/>
              <w:ind w:left="0" w:right="34"/>
            </w:pPr>
            <w:r w:rsidRPr="1B68AA2D" w:rsidR="1B68AA2D">
              <w:rPr>
                <w:rFonts w:ascii="Arial" w:hAnsi="Arial" w:eastAsia="Arial" w:cs="Arial"/>
                <w:color w:val="000000" w:themeColor="text1" w:themeTint="FF" w:themeShade="FF"/>
                <w:sz w:val="22"/>
                <w:szCs w:val="22"/>
              </w:rPr>
              <w:t>I confirm that this is my original work and that I have adhered to the University policy on plagiarism.</w:t>
            </w:r>
          </w:p>
          <w:p w:rsidR="1B68AA2D" w:rsidP="1B68AA2D" w:rsidRDefault="1B68AA2D" w14:paraId="04511BC9" w14:textId="0E83970E">
            <w:pPr>
              <w:spacing w:before="0" w:beforeAutospacing="off" w:after="0" w:afterAutospacing="off"/>
              <w:ind w:left="0" w:right="34"/>
            </w:pPr>
            <w:r w:rsidRPr="41E2E8D8" w:rsidR="1B68AA2D">
              <w:rPr>
                <w:rFonts w:ascii="Arial" w:hAnsi="Arial" w:eastAsia="Arial" w:cs="Arial"/>
                <w:color w:val="000000" w:themeColor="text1" w:themeTint="FF" w:themeShade="FF"/>
                <w:sz w:val="22"/>
                <w:szCs w:val="22"/>
              </w:rPr>
              <w:t>Signed …</w:t>
            </w:r>
            <w:r w:rsidRPr="41E2E8D8" w:rsidR="26FCA713">
              <w:rPr>
                <w:rFonts w:ascii="Arial" w:hAnsi="Arial" w:eastAsia="Arial" w:cs="Arial"/>
                <w:color w:val="000000" w:themeColor="text1" w:themeTint="FF" w:themeShade="FF"/>
                <w:sz w:val="22"/>
                <w:szCs w:val="22"/>
              </w:rPr>
              <w:t>Yoanna K. Uzunova</w:t>
            </w:r>
            <w:r w:rsidRPr="41E2E8D8" w:rsidR="1B68AA2D">
              <w:rPr>
                <w:rFonts w:ascii="Arial" w:hAnsi="Arial" w:eastAsia="Arial" w:cs="Arial"/>
                <w:color w:val="000000" w:themeColor="text1" w:themeTint="FF" w:themeShade="FF"/>
                <w:sz w:val="22"/>
                <w:szCs w:val="22"/>
              </w:rPr>
              <w:t>…………………………………………………………</w:t>
            </w:r>
          </w:p>
          <w:p w:rsidR="1B68AA2D" w:rsidP="1B68AA2D" w:rsidRDefault="1B68AA2D" w14:paraId="4E5537CB" w14:textId="5539F651">
            <w:pPr>
              <w:spacing w:before="0" w:beforeAutospacing="off" w:after="0" w:afterAutospacing="off"/>
              <w:ind w:left="0" w:right="34"/>
            </w:pPr>
            <w:r w:rsidRPr="1B68AA2D" w:rsidR="1B68AA2D">
              <w:rPr>
                <w:rFonts w:ascii="Calibri" w:hAnsi="Calibri" w:eastAsia="Calibri" w:cs="Calibri"/>
                <w:b w:val="1"/>
                <w:bCs w:val="1"/>
                <w:color w:val="000000" w:themeColor="text1" w:themeTint="FF" w:themeShade="FF"/>
                <w:sz w:val="24"/>
                <w:szCs w:val="24"/>
              </w:rPr>
              <w:t xml:space="preserve">Email submission: if you are submitting this form via email, please tick this box </w:t>
            </w:r>
            <w:r w:rsidRPr="1B68AA2D" w:rsidR="1B68AA2D">
              <w:rPr>
                <w:rFonts w:ascii="Calibri" w:hAnsi="Calibri" w:eastAsia="Calibri" w:cs="Calibri"/>
                <w:b w:val="1"/>
                <w:bCs w:val="1"/>
                <w:color w:val="000000" w:themeColor="text1" w:themeTint="FF" w:themeShade="FF"/>
                <w:sz w:val="44"/>
                <w:szCs w:val="44"/>
              </w:rPr>
              <w:t>□</w:t>
            </w:r>
          </w:p>
          <w:p w:rsidR="1B68AA2D" w:rsidP="068B9C72" w:rsidRDefault="1B68AA2D" w14:paraId="5842242D" w14:textId="43FAE912">
            <w:pPr>
              <w:spacing w:before="0" w:beforeAutospacing="off" w:after="0" w:afterAutospacing="off"/>
              <w:ind w:left="0" w:right="34"/>
              <w:rPr>
                <w:rFonts w:ascii="Calibri" w:hAnsi="Calibri" w:eastAsia="Calibri" w:cs="Calibri"/>
                <w:b w:val="1"/>
                <w:bCs w:val="1"/>
                <w:color w:val="000000" w:themeColor="text1" w:themeTint="FF" w:themeShade="FF"/>
                <w:sz w:val="24"/>
                <w:szCs w:val="24"/>
              </w:rPr>
            </w:pPr>
            <w:bookmarkStart w:name="_Int_entjzsxC" w:id="146873304"/>
            <w:r w:rsidRPr="068B9C72" w:rsidR="1B68AA2D">
              <w:rPr>
                <w:rFonts w:ascii="Calibri" w:hAnsi="Calibri" w:eastAsia="Calibri" w:cs="Calibri"/>
                <w:b w:val="1"/>
                <w:bCs w:val="1"/>
                <w:color w:val="000000" w:themeColor="text1" w:themeTint="FF" w:themeShade="FF"/>
                <w:sz w:val="24"/>
                <w:szCs w:val="24"/>
              </w:rPr>
              <w:t>(as a substitute for your signature) to confirm that you agree to the above declaration.</w:t>
            </w:r>
            <w:bookmarkEnd w:id="146873304"/>
          </w:p>
        </w:tc>
      </w:tr>
      <w:tr w:rsidR="1B68AA2D" w:rsidTr="068B9C72" w14:paraId="5C63BE88">
        <w:trPr>
          <w:trHeight w:val="3975"/>
        </w:trPr>
        <w:tc>
          <w:tcPr>
            <w:tcW w:w="9508" w:type="dxa"/>
            <w:gridSpan w:val="5"/>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1B68AA2D" w:rsidP="1B68AA2D" w:rsidRDefault="1B68AA2D" w14:paraId="2BCEA94D" w14:textId="4D7AE4B9">
            <w:pPr>
              <w:spacing w:before="0" w:beforeAutospacing="off" w:after="0" w:afterAutospacing="off"/>
            </w:pPr>
            <w:r w:rsidRPr="1B68AA2D" w:rsidR="1B68AA2D">
              <w:rPr>
                <w:rFonts w:ascii="Arial" w:hAnsi="Arial" w:eastAsia="Arial" w:cs="Arial"/>
                <w:b w:val="1"/>
                <w:bCs w:val="1"/>
                <w:color w:val="000000" w:themeColor="text1" w:themeTint="FF" w:themeShade="FF"/>
                <w:sz w:val="21"/>
                <w:szCs w:val="21"/>
              </w:rPr>
              <w:t xml:space="preserve"> </w:t>
            </w:r>
          </w:p>
          <w:p w:rsidR="1B68AA2D" w:rsidP="1B68AA2D" w:rsidRDefault="1B68AA2D" w14:paraId="5049B6DC" w14:textId="5291D6E8">
            <w:pPr>
              <w:spacing w:before="0" w:beforeAutospacing="off" w:after="0" w:afterAutospacing="off"/>
            </w:pPr>
            <w:r w:rsidRPr="1B68AA2D" w:rsidR="1B68AA2D">
              <w:rPr>
                <w:rFonts w:ascii="Arial" w:hAnsi="Arial" w:eastAsia="Arial" w:cs="Arial"/>
                <w:b w:val="1"/>
                <w:bCs w:val="1"/>
                <w:color w:val="000000" w:themeColor="text1" w:themeTint="FF" w:themeShade="FF"/>
                <w:sz w:val="21"/>
                <w:szCs w:val="21"/>
              </w:rPr>
              <w:t>Assignment Mark</w:t>
            </w:r>
          </w:p>
          <w:tbl>
            <w:tblPr>
              <w:tblStyle w:val="TableNormal"/>
              <w:tblW w:w="0" w:type="auto"/>
              <w:tblLayout w:type="fixed"/>
              <w:tblLook w:val="01E0" w:firstRow="1" w:lastRow="1" w:firstColumn="1" w:lastColumn="1" w:noHBand="0" w:noVBand="0"/>
            </w:tblPr>
            <w:tblGrid>
              <w:gridCol w:w="7207"/>
              <w:gridCol w:w="1943"/>
            </w:tblGrid>
            <w:tr w:rsidR="1B68AA2D" w:rsidTr="1B68AA2D" w14:paraId="22D2749C">
              <w:trPr>
                <w:trHeight w:val="300"/>
              </w:trPr>
              <w:tc>
                <w:tcPr>
                  <w:tcW w:w="7207" w:type="dxa"/>
                  <w:tcBorders>
                    <w:top w:val="single" w:sz="8"/>
                    <w:left w:val="single" w:sz="8"/>
                    <w:bottom w:val="single" w:sz="8"/>
                    <w:right w:val="single" w:sz="8"/>
                  </w:tcBorders>
                  <w:tcMar>
                    <w:left w:w="108" w:type="dxa"/>
                    <w:right w:w="108" w:type="dxa"/>
                  </w:tcMar>
                  <w:vAlign w:val="top"/>
                </w:tcPr>
                <w:p w:rsidR="1B68AA2D" w:rsidP="1B68AA2D" w:rsidRDefault="1B68AA2D" w14:paraId="11C2548A" w14:textId="608F1D06">
                  <w:pPr>
                    <w:spacing w:before="0" w:beforeAutospacing="off" w:after="0" w:afterAutospacing="off"/>
                  </w:pPr>
                  <w:r w:rsidRPr="1B68AA2D" w:rsidR="1B68AA2D">
                    <w:rPr>
                      <w:rFonts w:ascii="Arial" w:hAnsi="Arial" w:eastAsia="Arial" w:cs="Arial"/>
                      <w:color w:val="000000" w:themeColor="text1" w:themeTint="FF" w:themeShade="FF"/>
                      <w:sz w:val="20"/>
                      <w:szCs w:val="20"/>
                    </w:rPr>
                    <w:t xml:space="preserve"> </w:t>
                  </w:r>
                </w:p>
                <w:p w:rsidR="1B68AA2D" w:rsidP="1B68AA2D" w:rsidRDefault="1B68AA2D" w14:paraId="6C81047E" w14:textId="2DAA07A1">
                  <w:pPr>
                    <w:spacing w:before="0" w:beforeAutospacing="off" w:after="0" w:afterAutospacing="off"/>
                  </w:pPr>
                  <w:r w:rsidRPr="1B68AA2D" w:rsidR="1B68AA2D">
                    <w:rPr>
                      <w:rFonts w:ascii="Arial" w:hAnsi="Arial" w:eastAsia="Arial" w:cs="Arial"/>
                      <w:color w:val="000000" w:themeColor="text1" w:themeTint="FF" w:themeShade="FF"/>
                      <w:sz w:val="20"/>
                      <w:szCs w:val="20"/>
                    </w:rPr>
                    <w:t>1</w:t>
                  </w:r>
                  <w:r w:rsidRPr="1B68AA2D" w:rsidR="1B68AA2D">
                    <w:rPr>
                      <w:rFonts w:ascii="Arial" w:hAnsi="Arial" w:eastAsia="Arial" w:cs="Arial"/>
                      <w:color w:val="000000" w:themeColor="text1" w:themeTint="FF" w:themeShade="FF"/>
                      <w:sz w:val="20"/>
                      <w:szCs w:val="20"/>
                      <w:vertAlign w:val="superscript"/>
                    </w:rPr>
                    <w:t>st</w:t>
                  </w:r>
                  <w:r w:rsidRPr="1B68AA2D" w:rsidR="1B68AA2D">
                    <w:rPr>
                      <w:rFonts w:ascii="Arial" w:hAnsi="Arial" w:eastAsia="Arial" w:cs="Arial"/>
                      <w:color w:val="000000" w:themeColor="text1" w:themeTint="FF" w:themeShade="FF"/>
                      <w:sz w:val="20"/>
                      <w:szCs w:val="20"/>
                    </w:rPr>
                    <w:t xml:space="preserve"> Marker’s Provisional mark</w:t>
                  </w:r>
                </w:p>
              </w:tc>
              <w:tc>
                <w:tcPr>
                  <w:tcW w:w="1943" w:type="dxa"/>
                  <w:tcBorders>
                    <w:top w:val="single" w:sz="8"/>
                    <w:left w:val="single" w:sz="8"/>
                    <w:bottom w:val="single" w:sz="8"/>
                    <w:right w:val="single" w:sz="8"/>
                  </w:tcBorders>
                  <w:tcMar>
                    <w:left w:w="108" w:type="dxa"/>
                    <w:right w:w="108" w:type="dxa"/>
                  </w:tcMar>
                  <w:vAlign w:val="top"/>
                </w:tcPr>
                <w:p w:rsidR="1B68AA2D" w:rsidP="1B68AA2D" w:rsidRDefault="1B68AA2D" w14:paraId="111747BE" w14:textId="7DDEED99">
                  <w:pPr>
                    <w:spacing w:before="0" w:beforeAutospacing="off" w:after="0" w:afterAutospacing="off"/>
                  </w:pPr>
                  <w:r w:rsidRPr="1B68AA2D" w:rsidR="1B68AA2D">
                    <w:rPr>
                      <w:rFonts w:ascii="Arial" w:hAnsi="Arial" w:eastAsia="Arial" w:cs="Arial"/>
                      <w:color w:val="000000" w:themeColor="text1" w:themeTint="FF" w:themeShade="FF"/>
                      <w:sz w:val="20"/>
                      <w:szCs w:val="20"/>
                    </w:rPr>
                    <w:t xml:space="preserve"> </w:t>
                  </w:r>
                </w:p>
              </w:tc>
            </w:tr>
            <w:tr w:rsidR="1B68AA2D" w:rsidTr="1B68AA2D" w14:paraId="6E821C3D">
              <w:trPr>
                <w:trHeight w:val="300"/>
              </w:trPr>
              <w:tc>
                <w:tcPr>
                  <w:tcW w:w="7207" w:type="dxa"/>
                  <w:tcBorders>
                    <w:top w:val="single" w:sz="8"/>
                    <w:left w:val="single" w:sz="8"/>
                    <w:bottom w:val="single" w:sz="8"/>
                    <w:right w:val="single" w:sz="8"/>
                  </w:tcBorders>
                  <w:tcMar>
                    <w:left w:w="108" w:type="dxa"/>
                    <w:right w:w="108" w:type="dxa"/>
                  </w:tcMar>
                  <w:vAlign w:val="top"/>
                </w:tcPr>
                <w:p w:rsidR="1B68AA2D" w:rsidP="1B68AA2D" w:rsidRDefault="1B68AA2D" w14:paraId="502299A3" w14:textId="59396C57">
                  <w:pPr>
                    <w:spacing w:before="0" w:beforeAutospacing="off" w:after="0" w:afterAutospacing="off"/>
                  </w:pPr>
                  <w:r w:rsidRPr="1B68AA2D" w:rsidR="1B68AA2D">
                    <w:rPr>
                      <w:rFonts w:ascii="Arial" w:hAnsi="Arial" w:eastAsia="Arial" w:cs="Arial"/>
                      <w:color w:val="000000" w:themeColor="text1" w:themeTint="FF" w:themeShade="FF"/>
                      <w:sz w:val="20"/>
                      <w:szCs w:val="20"/>
                    </w:rPr>
                    <w:t xml:space="preserve"> </w:t>
                  </w:r>
                </w:p>
                <w:p w:rsidR="1B68AA2D" w:rsidP="1B68AA2D" w:rsidRDefault="1B68AA2D" w14:paraId="70B38C39" w14:textId="0218CE42">
                  <w:pPr>
                    <w:spacing w:before="0" w:beforeAutospacing="off" w:after="0" w:afterAutospacing="off"/>
                  </w:pPr>
                  <w:r w:rsidRPr="1B68AA2D" w:rsidR="1B68AA2D">
                    <w:rPr>
                      <w:rFonts w:ascii="Arial" w:hAnsi="Arial" w:eastAsia="Arial" w:cs="Arial"/>
                      <w:color w:val="000000" w:themeColor="text1" w:themeTint="FF" w:themeShade="FF"/>
                      <w:sz w:val="20"/>
                      <w:szCs w:val="20"/>
                    </w:rPr>
                    <w:t>2</w:t>
                  </w:r>
                  <w:r w:rsidRPr="1B68AA2D" w:rsidR="1B68AA2D">
                    <w:rPr>
                      <w:rFonts w:ascii="Arial" w:hAnsi="Arial" w:eastAsia="Arial" w:cs="Arial"/>
                      <w:color w:val="000000" w:themeColor="text1" w:themeTint="FF" w:themeShade="FF"/>
                      <w:sz w:val="20"/>
                      <w:szCs w:val="20"/>
                      <w:vertAlign w:val="superscript"/>
                    </w:rPr>
                    <w:t>nd</w:t>
                  </w:r>
                  <w:r w:rsidRPr="1B68AA2D" w:rsidR="1B68AA2D">
                    <w:rPr>
                      <w:rFonts w:ascii="Arial" w:hAnsi="Arial" w:eastAsia="Arial" w:cs="Arial"/>
                      <w:color w:val="000000" w:themeColor="text1" w:themeTint="FF" w:themeShade="FF"/>
                      <w:sz w:val="20"/>
                      <w:szCs w:val="20"/>
                    </w:rPr>
                    <w:t xml:space="preserve"> Marker’s/Moderator’s provisional mark</w:t>
                  </w:r>
                </w:p>
              </w:tc>
              <w:tc>
                <w:tcPr>
                  <w:tcW w:w="1943" w:type="dxa"/>
                  <w:tcBorders>
                    <w:top w:val="single" w:sz="8"/>
                    <w:left w:val="single" w:sz="8"/>
                    <w:bottom w:val="single" w:sz="8"/>
                    <w:right w:val="single" w:sz="8"/>
                  </w:tcBorders>
                  <w:tcMar>
                    <w:left w:w="108" w:type="dxa"/>
                    <w:right w:w="108" w:type="dxa"/>
                  </w:tcMar>
                  <w:vAlign w:val="top"/>
                </w:tcPr>
                <w:p w:rsidR="1B68AA2D" w:rsidP="1B68AA2D" w:rsidRDefault="1B68AA2D" w14:paraId="1CC50946" w14:textId="53796A7B">
                  <w:pPr>
                    <w:spacing w:before="0" w:beforeAutospacing="off" w:after="0" w:afterAutospacing="off"/>
                  </w:pPr>
                  <w:r w:rsidRPr="1B68AA2D" w:rsidR="1B68AA2D">
                    <w:rPr>
                      <w:rFonts w:ascii="Arial" w:hAnsi="Arial" w:eastAsia="Arial" w:cs="Arial"/>
                      <w:color w:val="000000" w:themeColor="text1" w:themeTint="FF" w:themeShade="FF"/>
                      <w:sz w:val="20"/>
                      <w:szCs w:val="20"/>
                    </w:rPr>
                    <w:t xml:space="preserve"> </w:t>
                  </w:r>
                </w:p>
              </w:tc>
            </w:tr>
            <w:tr w:rsidR="1B68AA2D" w:rsidTr="1B68AA2D" w14:paraId="43887F20">
              <w:trPr>
                <w:trHeight w:val="300"/>
              </w:trPr>
              <w:tc>
                <w:tcPr>
                  <w:tcW w:w="7207" w:type="dxa"/>
                  <w:tcBorders>
                    <w:top w:val="single" w:sz="8"/>
                    <w:left w:val="single" w:sz="8"/>
                    <w:bottom w:val="single" w:sz="8"/>
                    <w:right w:val="single" w:sz="8"/>
                  </w:tcBorders>
                  <w:tcMar>
                    <w:left w:w="108" w:type="dxa"/>
                    <w:right w:w="108" w:type="dxa"/>
                  </w:tcMar>
                  <w:vAlign w:val="top"/>
                </w:tcPr>
                <w:p w:rsidR="1B68AA2D" w:rsidP="1B68AA2D" w:rsidRDefault="1B68AA2D" w14:paraId="3A988DE4" w14:textId="3F706F58">
                  <w:pPr>
                    <w:spacing w:before="0" w:beforeAutospacing="off" w:after="0" w:afterAutospacing="off"/>
                  </w:pPr>
                  <w:r w:rsidRPr="1B68AA2D" w:rsidR="1B68AA2D">
                    <w:rPr>
                      <w:rFonts w:ascii="Arial" w:hAnsi="Arial" w:eastAsia="Arial" w:cs="Arial"/>
                      <w:color w:val="000000" w:themeColor="text1" w:themeTint="FF" w:themeShade="FF"/>
                      <w:sz w:val="20"/>
                      <w:szCs w:val="20"/>
                    </w:rPr>
                    <w:t xml:space="preserve">Agreed Internal Mark: </w:t>
                  </w:r>
                </w:p>
                <w:p w:rsidR="1B68AA2D" w:rsidP="1B68AA2D" w:rsidRDefault="1B68AA2D" w14:paraId="27331153" w14:textId="759E98FD">
                  <w:pPr>
                    <w:spacing w:before="0" w:beforeAutospacing="off" w:after="0" w:afterAutospacing="off"/>
                  </w:pPr>
                  <w:r w:rsidRPr="1B68AA2D" w:rsidR="1B68AA2D">
                    <w:rPr>
                      <w:rFonts w:ascii="Arial" w:hAnsi="Arial" w:eastAsia="Arial" w:cs="Arial"/>
                      <w:color w:val="000000" w:themeColor="text1" w:themeTint="FF" w:themeShade="FF"/>
                      <w:sz w:val="20"/>
                      <w:szCs w:val="20"/>
                      <w:highlight w:val="yellow"/>
                    </w:rPr>
                    <w:t xml:space="preserve"> </w:t>
                  </w:r>
                </w:p>
              </w:tc>
              <w:tc>
                <w:tcPr>
                  <w:tcW w:w="1943" w:type="dxa"/>
                  <w:tcBorders>
                    <w:top w:val="single" w:sz="8"/>
                    <w:left w:val="single" w:sz="8"/>
                    <w:bottom w:val="single" w:sz="8"/>
                    <w:right w:val="single" w:sz="8"/>
                  </w:tcBorders>
                  <w:tcMar>
                    <w:left w:w="108" w:type="dxa"/>
                    <w:right w:w="108" w:type="dxa"/>
                  </w:tcMar>
                  <w:vAlign w:val="top"/>
                </w:tcPr>
                <w:p w:rsidR="1B68AA2D" w:rsidP="1B68AA2D" w:rsidRDefault="1B68AA2D" w14:paraId="2145737E" w14:textId="57DE03A3">
                  <w:pPr>
                    <w:spacing w:before="0" w:beforeAutospacing="off" w:after="0" w:afterAutospacing="off"/>
                  </w:pPr>
                  <w:r w:rsidRPr="1B68AA2D" w:rsidR="1B68AA2D">
                    <w:rPr>
                      <w:rFonts w:ascii="Arial" w:hAnsi="Arial" w:eastAsia="Arial" w:cs="Arial"/>
                      <w:color w:val="000000" w:themeColor="text1" w:themeTint="FF" w:themeShade="FF"/>
                      <w:sz w:val="20"/>
                      <w:szCs w:val="20"/>
                      <w:highlight w:val="yellow"/>
                    </w:rPr>
                    <w:t xml:space="preserve"> </w:t>
                  </w:r>
                </w:p>
              </w:tc>
            </w:tr>
            <w:tr w:rsidR="1B68AA2D" w:rsidTr="1B68AA2D" w14:paraId="0B3EE04D">
              <w:trPr>
                <w:trHeight w:val="300"/>
              </w:trPr>
              <w:tc>
                <w:tcPr>
                  <w:tcW w:w="7207" w:type="dxa"/>
                  <w:tcBorders>
                    <w:top w:val="single" w:sz="8"/>
                    <w:left w:val="single" w:sz="8"/>
                    <w:bottom w:val="single" w:sz="8"/>
                    <w:right w:val="single" w:sz="8"/>
                  </w:tcBorders>
                  <w:tcMar>
                    <w:left w:w="108" w:type="dxa"/>
                    <w:right w:w="108" w:type="dxa"/>
                  </w:tcMar>
                  <w:vAlign w:val="top"/>
                </w:tcPr>
                <w:p w:rsidR="1B68AA2D" w:rsidP="1B68AA2D" w:rsidRDefault="1B68AA2D" w14:paraId="7F42EBF7" w14:textId="5A3C8903">
                  <w:pPr>
                    <w:spacing w:before="0" w:beforeAutospacing="off" w:after="0" w:afterAutospacing="off"/>
                  </w:pPr>
                  <w:r w:rsidRPr="1B68AA2D" w:rsidR="1B68AA2D">
                    <w:rPr>
                      <w:rFonts w:ascii="Arial" w:hAnsi="Arial" w:eastAsia="Arial" w:cs="Arial"/>
                      <w:color w:val="000000" w:themeColor="text1" w:themeTint="FF" w:themeShade="FF"/>
                      <w:sz w:val="20"/>
                      <w:szCs w:val="20"/>
                    </w:rPr>
                    <w:t xml:space="preserve"> </w:t>
                  </w:r>
                </w:p>
                <w:p w:rsidR="1B68AA2D" w:rsidP="1B68AA2D" w:rsidRDefault="1B68AA2D" w14:paraId="54425F52" w14:textId="567A0FBC">
                  <w:pPr>
                    <w:spacing w:before="0" w:beforeAutospacing="off" w:after="0" w:afterAutospacing="off"/>
                  </w:pPr>
                  <w:r w:rsidRPr="1B68AA2D" w:rsidR="1B68AA2D">
                    <w:rPr>
                      <w:rFonts w:ascii="Arial" w:hAnsi="Arial" w:eastAsia="Arial" w:cs="Arial"/>
                      <w:color w:val="000000" w:themeColor="text1" w:themeTint="FF" w:themeShade="FF"/>
                      <w:sz w:val="20"/>
                      <w:szCs w:val="20"/>
                    </w:rPr>
                    <w:t>External Examiner’s mark (if relevant)</w:t>
                  </w:r>
                </w:p>
              </w:tc>
              <w:tc>
                <w:tcPr>
                  <w:tcW w:w="1943" w:type="dxa"/>
                  <w:tcBorders>
                    <w:top w:val="single" w:sz="8"/>
                    <w:left w:val="single" w:sz="8"/>
                    <w:bottom w:val="single" w:sz="8"/>
                    <w:right w:val="single" w:sz="8"/>
                  </w:tcBorders>
                  <w:tcMar>
                    <w:left w:w="108" w:type="dxa"/>
                    <w:right w:w="108" w:type="dxa"/>
                  </w:tcMar>
                  <w:vAlign w:val="top"/>
                </w:tcPr>
                <w:p w:rsidR="1B68AA2D" w:rsidP="1B68AA2D" w:rsidRDefault="1B68AA2D" w14:paraId="2E60012B" w14:textId="420FAF41">
                  <w:pPr>
                    <w:spacing w:before="0" w:beforeAutospacing="off" w:after="0" w:afterAutospacing="off"/>
                  </w:pPr>
                  <w:r w:rsidRPr="1B68AA2D" w:rsidR="1B68AA2D">
                    <w:rPr>
                      <w:rFonts w:ascii="Arial" w:hAnsi="Arial" w:eastAsia="Arial" w:cs="Arial"/>
                      <w:color w:val="000000" w:themeColor="text1" w:themeTint="FF" w:themeShade="FF"/>
                      <w:sz w:val="20"/>
                      <w:szCs w:val="20"/>
                    </w:rPr>
                    <w:t xml:space="preserve"> </w:t>
                  </w:r>
                </w:p>
              </w:tc>
            </w:tr>
            <w:tr w:rsidR="1B68AA2D" w:rsidTr="1B68AA2D" w14:paraId="3B3821E7">
              <w:trPr>
                <w:trHeight w:val="300"/>
              </w:trPr>
              <w:tc>
                <w:tcPr>
                  <w:tcW w:w="7207" w:type="dxa"/>
                  <w:tcBorders>
                    <w:top w:val="single" w:sz="8"/>
                    <w:left w:val="single" w:sz="8"/>
                    <w:bottom w:val="single" w:sz="8"/>
                    <w:right w:val="single" w:sz="8"/>
                  </w:tcBorders>
                  <w:tcMar>
                    <w:left w:w="108" w:type="dxa"/>
                    <w:right w:w="108" w:type="dxa"/>
                  </w:tcMar>
                  <w:vAlign w:val="top"/>
                </w:tcPr>
                <w:p w:rsidR="1B68AA2D" w:rsidP="1B68AA2D" w:rsidRDefault="1B68AA2D" w14:paraId="67D5E494" w14:textId="58E3C1A0">
                  <w:pPr>
                    <w:spacing w:before="0" w:beforeAutospacing="off" w:after="0" w:afterAutospacing="off"/>
                  </w:pPr>
                  <w:r w:rsidRPr="1B68AA2D" w:rsidR="1B68AA2D">
                    <w:rPr>
                      <w:rFonts w:ascii="Arial" w:hAnsi="Arial" w:eastAsia="Arial" w:cs="Arial"/>
                      <w:color w:val="000000" w:themeColor="text1" w:themeTint="FF" w:themeShade="FF"/>
                      <w:sz w:val="20"/>
                      <w:szCs w:val="20"/>
                    </w:rPr>
                    <w:t xml:space="preserve"> </w:t>
                  </w:r>
                </w:p>
                <w:p w:rsidR="1B68AA2D" w:rsidP="1B68AA2D" w:rsidRDefault="1B68AA2D" w14:paraId="1A66BEC2" w14:textId="313C73EC">
                  <w:pPr>
                    <w:spacing w:before="0" w:beforeAutospacing="off" w:after="0" w:afterAutospacing="off"/>
                  </w:pPr>
                  <w:r w:rsidRPr="1B68AA2D" w:rsidR="1B68AA2D">
                    <w:rPr>
                      <w:rFonts w:ascii="Arial" w:hAnsi="Arial" w:eastAsia="Arial" w:cs="Arial"/>
                      <w:b w:val="1"/>
                      <w:bCs w:val="1"/>
                      <w:color w:val="000000" w:themeColor="text1" w:themeTint="FF" w:themeShade="FF"/>
                      <w:sz w:val="20"/>
                      <w:szCs w:val="20"/>
                    </w:rPr>
                    <w:t>Final Mark</w:t>
                  </w:r>
                </w:p>
                <w:p w:rsidR="1B68AA2D" w:rsidP="1B68AA2D" w:rsidRDefault="1B68AA2D" w14:paraId="11BDD33B" w14:textId="6A0D2075">
                  <w:pPr>
                    <w:spacing w:before="0" w:beforeAutospacing="off" w:after="0" w:afterAutospacing="off"/>
                  </w:pPr>
                  <w:r w:rsidRPr="1B68AA2D" w:rsidR="1B68AA2D">
                    <w:rPr>
                      <w:rFonts w:ascii="Arial" w:hAnsi="Arial" w:eastAsia="Arial" w:cs="Arial"/>
                      <w:color w:val="000000" w:themeColor="text1" w:themeTint="FF" w:themeShade="FF"/>
                      <w:sz w:val="20"/>
                      <w:szCs w:val="20"/>
                    </w:rPr>
                    <w:t xml:space="preserve"> </w:t>
                  </w:r>
                </w:p>
              </w:tc>
              <w:tc>
                <w:tcPr>
                  <w:tcW w:w="1943" w:type="dxa"/>
                  <w:tcBorders>
                    <w:top w:val="single" w:sz="8"/>
                    <w:left w:val="single" w:sz="8"/>
                    <w:bottom w:val="single" w:sz="8"/>
                    <w:right w:val="single" w:sz="8"/>
                  </w:tcBorders>
                  <w:tcMar>
                    <w:left w:w="108" w:type="dxa"/>
                    <w:right w:w="108" w:type="dxa"/>
                  </w:tcMar>
                  <w:vAlign w:val="top"/>
                </w:tcPr>
                <w:p w:rsidR="1B68AA2D" w:rsidP="1B68AA2D" w:rsidRDefault="1B68AA2D" w14:paraId="01342CE8" w14:textId="3B795377">
                  <w:pPr>
                    <w:spacing w:before="0" w:beforeAutospacing="off" w:after="0" w:afterAutospacing="off"/>
                  </w:pPr>
                  <w:r w:rsidRPr="1B68AA2D" w:rsidR="1B68AA2D">
                    <w:rPr>
                      <w:rFonts w:ascii="Arial" w:hAnsi="Arial" w:eastAsia="Arial" w:cs="Arial"/>
                      <w:color w:val="000000" w:themeColor="text1" w:themeTint="FF" w:themeShade="FF"/>
                      <w:sz w:val="20"/>
                      <w:szCs w:val="20"/>
                    </w:rPr>
                    <w:t xml:space="preserve"> </w:t>
                  </w:r>
                </w:p>
              </w:tc>
            </w:tr>
          </w:tbl>
          <w:p w:rsidR="1B68AA2D" w:rsidP="1B68AA2D" w:rsidRDefault="1B68AA2D" w14:paraId="4BFD8C26" w14:textId="3FBBC5DC">
            <w:pPr>
              <w:spacing w:before="0" w:beforeAutospacing="off" w:after="0" w:afterAutospacing="off"/>
              <w:ind w:left="142" w:right="34"/>
            </w:pPr>
            <w:r w:rsidRPr="1B68AA2D" w:rsidR="1B68AA2D">
              <w:rPr>
                <w:rFonts w:ascii="Arial" w:hAnsi="Arial" w:eastAsia="Arial" w:cs="Arial"/>
                <w:b w:val="1"/>
                <w:bCs w:val="1"/>
                <w:color w:val="000000" w:themeColor="text1" w:themeTint="FF" w:themeShade="FF"/>
                <w:sz w:val="22"/>
                <w:szCs w:val="22"/>
              </w:rPr>
              <w:t xml:space="preserve"> </w:t>
            </w:r>
          </w:p>
          <w:p w:rsidR="1B68AA2D" w:rsidP="068B9C72" w:rsidRDefault="1B68AA2D" w14:paraId="0061042A" w14:textId="046AA7DC">
            <w:pPr>
              <w:spacing w:before="0" w:beforeAutospacing="off" w:after="0" w:afterAutospacing="off"/>
              <w:ind w:left="142" w:right="34"/>
              <w:rPr>
                <w:rFonts w:ascii="Arial" w:hAnsi="Arial" w:eastAsia="Arial" w:cs="Arial"/>
                <w:color w:val="000000" w:themeColor="text1" w:themeTint="FF" w:themeShade="FF"/>
                <w:sz w:val="22"/>
                <w:szCs w:val="22"/>
              </w:rPr>
            </w:pPr>
            <w:bookmarkStart w:name="_Int_PiC5jwl8" w:id="1557415379"/>
            <w:r w:rsidRPr="068B9C72" w:rsidR="1B68AA2D">
              <w:rPr>
                <w:rFonts w:ascii="Arial" w:hAnsi="Arial" w:eastAsia="Arial" w:cs="Arial"/>
                <w:b w:val="1"/>
                <w:bCs w:val="1"/>
                <w:color w:val="000000" w:themeColor="text1" w:themeTint="FF" w:themeShade="FF"/>
                <w:sz w:val="22"/>
                <w:szCs w:val="22"/>
              </w:rPr>
              <w:t>NB</w:t>
            </w:r>
            <w:r w:rsidRPr="068B9C72" w:rsidR="1A7CD3AF">
              <w:rPr>
                <w:rFonts w:ascii="Arial" w:hAnsi="Arial" w:eastAsia="Arial" w:cs="Arial"/>
                <w:b w:val="1"/>
                <w:bCs w:val="1"/>
                <w:color w:val="000000" w:themeColor="text1" w:themeTint="FF" w:themeShade="FF"/>
                <w:sz w:val="22"/>
                <w:szCs w:val="22"/>
              </w:rPr>
              <w:t xml:space="preserve">. </w:t>
            </w:r>
            <w:r w:rsidRPr="068B9C72" w:rsidR="1A7CD3AF">
              <w:rPr>
                <w:rFonts w:ascii="Arial" w:hAnsi="Arial" w:eastAsia="Arial" w:cs="Arial"/>
                <w:b w:val="0"/>
                <w:bCs w:val="0"/>
                <w:color w:val="000000" w:themeColor="text1" w:themeTint="FF" w:themeShade="FF"/>
                <w:sz w:val="22"/>
                <w:szCs w:val="22"/>
              </w:rPr>
              <w:t>All</w:t>
            </w:r>
            <w:r w:rsidRPr="068B9C72" w:rsidR="1B68AA2D">
              <w:rPr>
                <w:rFonts w:ascii="Arial" w:hAnsi="Arial" w:eastAsia="Arial" w:cs="Arial"/>
                <w:b w:val="0"/>
                <w:bCs w:val="0"/>
                <w:color w:val="000000" w:themeColor="text1" w:themeTint="FF" w:themeShade="FF"/>
                <w:sz w:val="22"/>
                <w:szCs w:val="22"/>
              </w:rPr>
              <w:t xml:space="preserve"> </w:t>
            </w:r>
            <w:r w:rsidRPr="068B9C72" w:rsidR="1B68AA2D">
              <w:rPr>
                <w:rFonts w:ascii="Arial" w:hAnsi="Arial" w:eastAsia="Arial" w:cs="Arial"/>
                <w:color w:val="000000" w:themeColor="text1" w:themeTint="FF" w:themeShade="FF"/>
                <w:sz w:val="22"/>
                <w:szCs w:val="22"/>
              </w:rPr>
              <w:t>marks are provisional until confirmed by the Final Examination Board.</w:t>
            </w:r>
            <w:bookmarkEnd w:id="1557415379"/>
          </w:p>
          <w:p w:rsidR="1B68AA2D" w:rsidP="1B68AA2D" w:rsidRDefault="1B68AA2D" w14:paraId="33DE7159" w14:textId="1AC68564">
            <w:pPr>
              <w:spacing w:before="0" w:beforeAutospacing="off" w:after="0" w:afterAutospacing="off"/>
            </w:pPr>
            <w:r w:rsidRPr="1B68AA2D" w:rsidR="1B68AA2D">
              <w:rPr>
                <w:rFonts w:ascii="Arial" w:hAnsi="Arial" w:eastAsia="Arial" w:cs="Arial"/>
                <w:b w:val="1"/>
                <w:bCs w:val="1"/>
                <w:color w:val="000000" w:themeColor="text1" w:themeTint="FF" w:themeShade="FF"/>
                <w:sz w:val="22"/>
                <w:szCs w:val="22"/>
              </w:rPr>
              <w:t xml:space="preserve"> </w:t>
            </w:r>
          </w:p>
          <w:p w:rsidR="1B68AA2D" w:rsidP="1B68AA2D" w:rsidRDefault="1B68AA2D" w14:paraId="6D980284" w14:textId="372433FC">
            <w:pPr>
              <w:spacing w:before="0" w:beforeAutospacing="off" w:after="0" w:afterAutospacing="off"/>
            </w:pPr>
            <w:r w:rsidRPr="1B68AA2D" w:rsidR="1B68AA2D">
              <w:rPr>
                <w:rFonts w:ascii="Arial" w:hAnsi="Arial" w:eastAsia="Arial" w:cs="Arial"/>
                <w:b w:val="1"/>
                <w:bCs w:val="1"/>
                <w:color w:val="000000" w:themeColor="text1" w:themeTint="FF" w:themeShade="FF"/>
                <w:sz w:val="22"/>
                <w:szCs w:val="22"/>
              </w:rPr>
              <w:t xml:space="preserve"> </w:t>
            </w:r>
          </w:p>
          <w:p w:rsidR="1B68AA2D" w:rsidP="1B68AA2D" w:rsidRDefault="1B68AA2D" w14:paraId="7E825531" w14:textId="65C8EDEE">
            <w:pPr>
              <w:spacing w:before="0" w:beforeAutospacing="off" w:after="0" w:afterAutospacing="off"/>
            </w:pPr>
            <w:r w:rsidRPr="1B68AA2D" w:rsidR="1B68AA2D">
              <w:rPr>
                <w:rFonts w:ascii="Arial" w:hAnsi="Arial" w:eastAsia="Arial" w:cs="Arial"/>
                <w:b w:val="1"/>
                <w:bCs w:val="1"/>
                <w:color w:val="000000" w:themeColor="text1" w:themeTint="FF" w:themeShade="FF"/>
                <w:sz w:val="22"/>
                <w:szCs w:val="22"/>
              </w:rPr>
              <w:t xml:space="preserve"> </w:t>
            </w:r>
          </w:p>
          <w:p w:rsidR="1B68AA2D" w:rsidP="1B68AA2D" w:rsidRDefault="1B68AA2D" w14:paraId="602CFE1F" w14:textId="2E72B285">
            <w:pPr>
              <w:spacing w:before="0" w:beforeAutospacing="off" w:after="0" w:afterAutospacing="off"/>
            </w:pPr>
            <w:r w:rsidRPr="1B68AA2D" w:rsidR="1B68AA2D">
              <w:rPr>
                <w:rFonts w:ascii="Arial" w:hAnsi="Arial" w:eastAsia="Arial" w:cs="Arial"/>
                <w:b w:val="1"/>
                <w:bCs w:val="1"/>
                <w:color w:val="000000" w:themeColor="text1" w:themeTint="FF" w:themeShade="FF"/>
                <w:sz w:val="22"/>
                <w:szCs w:val="22"/>
              </w:rPr>
              <w:t xml:space="preserve"> </w:t>
            </w:r>
          </w:p>
          <w:p w:rsidR="1B68AA2D" w:rsidP="1B68AA2D" w:rsidRDefault="1B68AA2D" w14:paraId="5B9FC834" w14:textId="413323BB">
            <w:pPr>
              <w:spacing w:before="0" w:beforeAutospacing="off" w:after="0" w:afterAutospacing="off"/>
              <w:rPr>
                <w:rFonts w:ascii="Arial" w:hAnsi="Arial" w:eastAsia="Arial" w:cs="Arial"/>
                <w:b w:val="1"/>
                <w:bCs w:val="1"/>
                <w:color w:val="000000" w:themeColor="text1" w:themeTint="FF" w:themeShade="FF"/>
                <w:sz w:val="22"/>
                <w:szCs w:val="22"/>
              </w:rPr>
            </w:pPr>
            <w:r w:rsidRPr="1B68AA2D" w:rsidR="1B68AA2D">
              <w:rPr>
                <w:rFonts w:ascii="Arial" w:hAnsi="Arial" w:eastAsia="Arial" w:cs="Arial"/>
                <w:b w:val="1"/>
                <w:bCs w:val="1"/>
                <w:color w:val="000000" w:themeColor="text1" w:themeTint="FF" w:themeShade="FF"/>
                <w:sz w:val="22"/>
                <w:szCs w:val="22"/>
              </w:rPr>
              <w:t xml:space="preserve">For completion by Marker </w:t>
            </w:r>
            <w:r w:rsidRPr="1B68AA2D" w:rsidR="06C9B174">
              <w:rPr>
                <w:rFonts w:ascii="Arial" w:hAnsi="Arial" w:eastAsia="Arial" w:cs="Arial"/>
                <w:b w:val="1"/>
                <w:bCs w:val="1"/>
                <w:color w:val="000000" w:themeColor="text1" w:themeTint="FF" w:themeShade="FF"/>
                <w:sz w:val="22"/>
                <w:szCs w:val="22"/>
              </w:rPr>
              <w:t>1:</w:t>
            </w:r>
          </w:p>
          <w:p w:rsidR="1B68AA2D" w:rsidP="1B68AA2D" w:rsidRDefault="1B68AA2D" w14:paraId="6104256B" w14:textId="7DBBCA4A">
            <w:pPr>
              <w:spacing w:before="210" w:beforeAutospacing="off" w:after="210" w:afterAutospacing="off"/>
            </w:pPr>
            <w:r w:rsidRPr="1B68AA2D" w:rsidR="1B68AA2D">
              <w:rPr>
                <w:rFonts w:ascii="Arial" w:hAnsi="Arial" w:eastAsia="Arial" w:cs="Arial"/>
                <w:color w:val="000000" w:themeColor="text1" w:themeTint="FF" w:themeShade="FF"/>
                <w:sz w:val="22"/>
                <w:szCs w:val="22"/>
              </w:rPr>
              <w:t>Comments:</w:t>
            </w:r>
          </w:p>
          <w:p w:rsidR="1B68AA2D" w:rsidP="1B68AA2D" w:rsidRDefault="1B68AA2D" w14:paraId="4D04CBF9" w14:textId="7A6D1323">
            <w:pPr>
              <w:spacing w:before="210" w:beforeAutospacing="off" w:after="210" w:afterAutospacing="off"/>
            </w:pPr>
            <w:r w:rsidRPr="1B68AA2D" w:rsidR="1B68AA2D">
              <w:rPr>
                <w:rFonts w:ascii="Arial" w:hAnsi="Arial" w:eastAsia="Arial" w:cs="Arial"/>
                <w:color w:val="000000" w:themeColor="text1" w:themeTint="FF" w:themeShade="FF"/>
                <w:sz w:val="22"/>
                <w:szCs w:val="22"/>
              </w:rPr>
              <w:t xml:space="preserve"> </w:t>
            </w:r>
          </w:p>
        </w:tc>
      </w:tr>
      <w:tr w:rsidR="1B68AA2D" w:rsidTr="068B9C72" w14:paraId="7F820130">
        <w:trPr>
          <w:trHeight w:val="495"/>
        </w:trPr>
        <w:tc>
          <w:tcPr>
            <w:tcW w:w="5607" w:type="dxa"/>
            <w:gridSpan w:val="3"/>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1B68AA2D" w:rsidP="1B68AA2D" w:rsidRDefault="1B68AA2D" w14:paraId="3CC20F63" w14:textId="2D9C1D5F">
            <w:pPr>
              <w:spacing w:before="100" w:beforeAutospacing="off" w:after="100" w:afterAutospacing="off"/>
              <w:ind w:left="142" w:right="34"/>
            </w:pPr>
            <w:r w:rsidRPr="1B68AA2D" w:rsidR="1B68AA2D">
              <w:rPr>
                <w:rFonts w:ascii="Arial" w:hAnsi="Arial" w:eastAsia="Arial" w:cs="Arial"/>
                <w:color w:val="000000" w:themeColor="text1" w:themeTint="FF" w:themeShade="FF"/>
                <w:sz w:val="22"/>
                <w:szCs w:val="22"/>
              </w:rPr>
              <w:t>Marker’s signature:</w:t>
            </w:r>
          </w:p>
        </w:tc>
        <w:tc>
          <w:tcPr>
            <w:tcW w:w="3901" w:type="dxa"/>
            <w:gridSpan w:val="2"/>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1B68AA2D" w:rsidP="1B68AA2D" w:rsidRDefault="1B68AA2D" w14:paraId="3D3FEA1A" w14:textId="0AA6BFB6">
            <w:pPr>
              <w:spacing w:before="100" w:beforeAutospacing="off" w:after="0" w:afterAutospacing="off"/>
              <w:ind w:left="142" w:right="34"/>
            </w:pPr>
            <w:r w:rsidRPr="1B68AA2D" w:rsidR="1B68AA2D">
              <w:rPr>
                <w:rFonts w:ascii="Arial" w:hAnsi="Arial" w:eastAsia="Arial" w:cs="Arial"/>
                <w:color w:val="000000" w:themeColor="text1" w:themeTint="FF" w:themeShade="FF"/>
                <w:sz w:val="22"/>
                <w:szCs w:val="22"/>
              </w:rPr>
              <w:t>Date:</w:t>
            </w:r>
          </w:p>
        </w:tc>
      </w:tr>
      <w:tr w:rsidR="1B68AA2D" w:rsidTr="068B9C72" w14:paraId="0780DF49">
        <w:trPr>
          <w:trHeight w:val="300"/>
        </w:trPr>
        <w:tc>
          <w:tcPr>
            <w:tcW w:w="9508" w:type="dxa"/>
            <w:gridSpan w:val="5"/>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1B68AA2D" w:rsidP="1B68AA2D" w:rsidRDefault="1B68AA2D" w14:paraId="63742A51" w14:textId="1A80E271">
            <w:pPr>
              <w:spacing w:before="0" w:beforeAutospacing="off" w:after="0" w:afterAutospacing="off"/>
              <w:ind w:left="0" w:right="-334"/>
            </w:pPr>
            <w:r w:rsidRPr="1B68AA2D" w:rsidR="1B68AA2D">
              <w:rPr>
                <w:rFonts w:ascii="Arial" w:hAnsi="Arial" w:eastAsia="Arial" w:cs="Arial"/>
                <w:i w:val="1"/>
                <w:iCs w:val="1"/>
                <w:color w:val="000000" w:themeColor="text1" w:themeTint="FF" w:themeShade="FF"/>
                <w:sz w:val="22"/>
                <w:szCs w:val="22"/>
              </w:rPr>
              <w:t xml:space="preserve"> </w:t>
            </w:r>
          </w:p>
          <w:p w:rsidR="1B68AA2D" w:rsidP="1B68AA2D" w:rsidRDefault="1B68AA2D" w14:paraId="457D60BC" w14:textId="191C8D92">
            <w:pPr>
              <w:spacing w:before="0" w:beforeAutospacing="off" w:after="0" w:afterAutospacing="off"/>
              <w:ind w:left="0" w:right="-334"/>
            </w:pPr>
            <w:r w:rsidRPr="1B68AA2D" w:rsidR="1B68AA2D">
              <w:rPr>
                <w:rFonts w:ascii="Arial" w:hAnsi="Arial" w:eastAsia="Arial" w:cs="Arial"/>
                <w:b w:val="1"/>
                <w:bCs w:val="1"/>
                <w:color w:val="000000" w:themeColor="text1" w:themeTint="FF" w:themeShade="FF"/>
                <w:sz w:val="22"/>
                <w:szCs w:val="22"/>
              </w:rPr>
              <w:t>For completion by Marker 2/Moderator:</w:t>
            </w:r>
          </w:p>
          <w:p w:rsidR="1B68AA2D" w:rsidP="1B68AA2D" w:rsidRDefault="1B68AA2D" w14:paraId="0C98E230" w14:textId="1C7C1459">
            <w:pPr>
              <w:spacing w:before="0" w:beforeAutospacing="off" w:after="0" w:afterAutospacing="off"/>
              <w:ind w:left="0" w:right="-334"/>
            </w:pPr>
            <w:r w:rsidRPr="1B68AA2D" w:rsidR="1B68AA2D">
              <w:rPr>
                <w:rFonts w:ascii="Arial" w:hAnsi="Arial" w:eastAsia="Arial" w:cs="Arial"/>
                <w:b w:val="1"/>
                <w:bCs w:val="1"/>
                <w:color w:val="000000" w:themeColor="text1" w:themeTint="FF" w:themeShade="FF"/>
                <w:sz w:val="22"/>
                <w:szCs w:val="22"/>
              </w:rPr>
              <w:t xml:space="preserve"> </w:t>
            </w:r>
          </w:p>
          <w:p w:rsidR="1B68AA2D" w:rsidP="1B68AA2D" w:rsidRDefault="1B68AA2D" w14:paraId="47E88C6F" w14:textId="1AF3905A">
            <w:pPr>
              <w:spacing w:before="0" w:beforeAutospacing="off" w:after="0" w:afterAutospacing="off"/>
              <w:ind w:left="0" w:right="-334"/>
            </w:pPr>
            <w:r w:rsidRPr="1B68AA2D" w:rsidR="1B68AA2D">
              <w:rPr>
                <w:rFonts w:ascii="Arial" w:hAnsi="Arial" w:eastAsia="Arial" w:cs="Arial"/>
                <w:color w:val="000000" w:themeColor="text1" w:themeTint="FF" w:themeShade="FF"/>
                <w:sz w:val="22"/>
                <w:szCs w:val="22"/>
              </w:rPr>
              <w:t>Comments:</w:t>
            </w:r>
          </w:p>
          <w:p w:rsidR="1B68AA2D" w:rsidP="1B68AA2D" w:rsidRDefault="1B68AA2D" w14:paraId="1ED59571" w14:textId="5AA6473F">
            <w:pPr>
              <w:spacing w:before="0" w:beforeAutospacing="off" w:after="0" w:afterAutospacing="off"/>
              <w:ind w:left="0" w:right="-334"/>
            </w:pPr>
            <w:r w:rsidRPr="1B68AA2D" w:rsidR="1B68AA2D">
              <w:rPr>
                <w:rFonts w:ascii="Arial" w:hAnsi="Arial" w:eastAsia="Arial" w:cs="Arial"/>
                <w:color w:val="000000" w:themeColor="text1" w:themeTint="FF" w:themeShade="FF"/>
                <w:sz w:val="22"/>
                <w:szCs w:val="22"/>
              </w:rPr>
              <w:t xml:space="preserve"> </w:t>
            </w:r>
          </w:p>
          <w:p w:rsidR="1B68AA2D" w:rsidP="1B68AA2D" w:rsidRDefault="1B68AA2D" w14:paraId="3C526FA2" w14:textId="5333B4F7">
            <w:pPr>
              <w:spacing w:before="0" w:beforeAutospacing="off" w:after="0" w:afterAutospacing="off"/>
              <w:ind w:left="0" w:right="-334"/>
            </w:pPr>
            <w:r w:rsidRPr="1B68AA2D" w:rsidR="1B68AA2D">
              <w:rPr>
                <w:rFonts w:ascii="Arial" w:hAnsi="Arial" w:eastAsia="Arial" w:cs="Arial"/>
                <w:color w:val="000000" w:themeColor="text1" w:themeTint="FF" w:themeShade="FF"/>
                <w:sz w:val="22"/>
                <w:szCs w:val="22"/>
              </w:rPr>
              <w:t xml:space="preserve"> </w:t>
            </w:r>
          </w:p>
          <w:p w:rsidR="1B68AA2D" w:rsidP="1B68AA2D" w:rsidRDefault="1B68AA2D" w14:paraId="1E42D055" w14:textId="38EF55CD">
            <w:pPr>
              <w:spacing w:before="0" w:beforeAutospacing="off" w:after="0" w:afterAutospacing="off"/>
              <w:ind w:left="0" w:right="-334"/>
            </w:pPr>
            <w:r w:rsidRPr="1B68AA2D" w:rsidR="1B68AA2D">
              <w:rPr>
                <w:rFonts w:ascii="Arial" w:hAnsi="Arial" w:eastAsia="Arial" w:cs="Arial"/>
                <w:color w:val="000000" w:themeColor="text1" w:themeTint="FF" w:themeShade="FF"/>
                <w:sz w:val="22"/>
                <w:szCs w:val="22"/>
              </w:rPr>
              <w:t xml:space="preserve"> </w:t>
            </w:r>
          </w:p>
        </w:tc>
      </w:tr>
      <w:tr w:rsidR="1B68AA2D" w:rsidTr="068B9C72" w14:paraId="7789EC1F">
        <w:trPr>
          <w:trHeight w:val="720"/>
        </w:trPr>
        <w:tc>
          <w:tcPr>
            <w:tcW w:w="3738" w:type="dxa"/>
            <w:gridSpan w:val="2"/>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1B68AA2D" w:rsidP="1B68AA2D" w:rsidRDefault="1B68AA2D" w14:paraId="7E71A6C2" w14:textId="7CADF099">
            <w:pPr>
              <w:spacing w:before="0" w:beforeAutospacing="off" w:after="0" w:afterAutospacing="off"/>
              <w:ind w:left="0" w:right="-334"/>
            </w:pPr>
            <w:r w:rsidRPr="1B68AA2D" w:rsidR="1B68AA2D">
              <w:rPr>
                <w:rFonts w:ascii="Arial" w:hAnsi="Arial" w:eastAsia="Arial" w:cs="Arial"/>
                <w:color w:val="000000" w:themeColor="text1" w:themeTint="FF" w:themeShade="FF"/>
                <w:sz w:val="22"/>
                <w:szCs w:val="22"/>
              </w:rPr>
              <w:t>Marker’s Signature:</w:t>
            </w:r>
          </w:p>
        </w:tc>
        <w:tc>
          <w:tcPr>
            <w:tcW w:w="5770" w:type="dxa"/>
            <w:gridSpan w:val="3"/>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1B68AA2D" w:rsidP="1B68AA2D" w:rsidRDefault="1B68AA2D" w14:paraId="138D186B" w14:textId="0CEC3C96">
            <w:pPr>
              <w:spacing w:before="0" w:beforeAutospacing="off" w:after="0" w:afterAutospacing="off"/>
              <w:ind w:left="0" w:right="-334"/>
            </w:pPr>
            <w:r w:rsidRPr="1B68AA2D" w:rsidR="1B68AA2D">
              <w:rPr>
                <w:rFonts w:ascii="Arial" w:hAnsi="Arial" w:eastAsia="Arial" w:cs="Arial"/>
                <w:color w:val="000000" w:themeColor="text1" w:themeTint="FF" w:themeShade="FF"/>
                <w:sz w:val="22"/>
                <w:szCs w:val="22"/>
              </w:rPr>
              <w:t>Date:</w:t>
            </w:r>
          </w:p>
        </w:tc>
      </w:tr>
      <w:tr w:rsidR="1B68AA2D" w:rsidTr="068B9C72" w14:paraId="7C951A19">
        <w:trPr>
          <w:trHeight w:val="720"/>
        </w:trPr>
        <w:tc>
          <w:tcPr>
            <w:tcW w:w="9508" w:type="dxa"/>
            <w:gridSpan w:val="5"/>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1B68AA2D" w:rsidP="1B68AA2D" w:rsidRDefault="1B68AA2D" w14:paraId="191B689B" w14:textId="6ABE683E">
            <w:pPr>
              <w:spacing w:before="0" w:beforeAutospacing="off" w:after="0" w:afterAutospacing="off"/>
            </w:pPr>
            <w:r w:rsidRPr="1B68AA2D" w:rsidR="1B68AA2D">
              <w:rPr>
                <w:rFonts w:ascii="Arial" w:hAnsi="Arial" w:eastAsia="Arial" w:cs="Arial"/>
                <w:b w:val="1"/>
                <w:bCs w:val="1"/>
                <w:color w:val="000000" w:themeColor="text1" w:themeTint="FF" w:themeShade="FF"/>
                <w:sz w:val="22"/>
                <w:szCs w:val="22"/>
              </w:rPr>
              <w:t>AGREED INTERNAL MARK (where necessary):</w:t>
            </w:r>
          </w:p>
          <w:p w:rsidR="1B68AA2D" w:rsidP="1B68AA2D" w:rsidRDefault="1B68AA2D" w14:paraId="13B5003F" w14:textId="7A3C8329">
            <w:pPr>
              <w:spacing w:before="0" w:beforeAutospacing="off" w:after="0" w:afterAutospacing="off"/>
            </w:pPr>
            <w:r w:rsidRPr="1B68AA2D" w:rsidR="1B68AA2D">
              <w:rPr>
                <w:rFonts w:ascii="Arial" w:hAnsi="Arial" w:eastAsia="Arial" w:cs="Arial"/>
                <w:b w:val="1"/>
                <w:bCs w:val="1"/>
                <w:color w:val="000000" w:themeColor="text1" w:themeTint="FF" w:themeShade="FF"/>
                <w:sz w:val="22"/>
                <w:szCs w:val="22"/>
              </w:rPr>
              <w:t xml:space="preserve"> </w:t>
            </w:r>
          </w:p>
          <w:p w:rsidR="1B68AA2D" w:rsidP="1B68AA2D" w:rsidRDefault="1B68AA2D" w14:paraId="055FFFB3" w14:textId="092E9282">
            <w:pPr>
              <w:spacing w:before="0" w:beforeAutospacing="off" w:after="0" w:afterAutospacing="off"/>
            </w:pPr>
            <w:r w:rsidRPr="1B68AA2D" w:rsidR="1B68AA2D">
              <w:rPr>
                <w:rFonts w:ascii="Arial" w:hAnsi="Arial" w:eastAsia="Arial" w:cs="Arial"/>
                <w:b w:val="1"/>
                <w:bCs w:val="1"/>
                <w:color w:val="000000" w:themeColor="text1" w:themeTint="FF" w:themeShade="FF"/>
                <w:sz w:val="22"/>
                <w:szCs w:val="22"/>
              </w:rPr>
              <w:t>Comment on process of arriving at agreed mark:</w:t>
            </w:r>
          </w:p>
          <w:p w:rsidR="1B68AA2D" w:rsidP="1B68AA2D" w:rsidRDefault="1B68AA2D" w14:paraId="54CD4D41" w14:textId="1A5ADE10">
            <w:pPr>
              <w:spacing w:before="0" w:beforeAutospacing="off" w:after="0" w:afterAutospacing="off"/>
            </w:pPr>
            <w:r w:rsidRPr="1B68AA2D" w:rsidR="1B68AA2D">
              <w:rPr>
                <w:rFonts w:ascii="Arial" w:hAnsi="Arial" w:eastAsia="Arial" w:cs="Arial"/>
                <w:b w:val="1"/>
                <w:bCs w:val="1"/>
                <w:color w:val="000000" w:themeColor="text1" w:themeTint="FF" w:themeShade="FF"/>
                <w:sz w:val="22"/>
                <w:szCs w:val="22"/>
              </w:rPr>
              <w:t xml:space="preserve"> </w:t>
            </w:r>
          </w:p>
          <w:p w:rsidR="1B68AA2D" w:rsidP="1B68AA2D" w:rsidRDefault="1B68AA2D" w14:paraId="75370BDA" w14:textId="5381D4B6">
            <w:pPr>
              <w:spacing w:before="0" w:beforeAutospacing="off" w:after="0" w:afterAutospacing="off"/>
            </w:pPr>
            <w:r w:rsidRPr="1B68AA2D" w:rsidR="1B68AA2D">
              <w:rPr>
                <w:rFonts w:ascii="Arial" w:hAnsi="Arial" w:eastAsia="Arial" w:cs="Arial"/>
                <w:b w:val="1"/>
                <w:bCs w:val="1"/>
                <w:color w:val="000000" w:themeColor="text1" w:themeTint="FF" w:themeShade="FF"/>
                <w:sz w:val="22"/>
                <w:szCs w:val="22"/>
              </w:rPr>
              <w:t xml:space="preserve"> </w:t>
            </w:r>
          </w:p>
          <w:p w:rsidR="1B68AA2D" w:rsidP="1B68AA2D" w:rsidRDefault="1B68AA2D" w14:paraId="55526FC6" w14:textId="74186881">
            <w:pPr>
              <w:spacing w:before="0" w:beforeAutospacing="off" w:after="0" w:afterAutospacing="off"/>
            </w:pPr>
            <w:r w:rsidRPr="1B68AA2D" w:rsidR="1B68AA2D">
              <w:rPr>
                <w:rFonts w:ascii="Arial" w:hAnsi="Arial" w:eastAsia="Arial" w:cs="Arial"/>
                <w:b w:val="1"/>
                <w:bCs w:val="1"/>
                <w:color w:val="000000" w:themeColor="text1" w:themeTint="FF" w:themeShade="FF"/>
                <w:sz w:val="22"/>
                <w:szCs w:val="22"/>
              </w:rPr>
              <w:t xml:space="preserve"> </w:t>
            </w:r>
          </w:p>
          <w:p w:rsidR="1B68AA2D" w:rsidP="1B68AA2D" w:rsidRDefault="1B68AA2D" w14:paraId="663C7730" w14:textId="37690398">
            <w:pPr>
              <w:spacing w:before="0" w:beforeAutospacing="off" w:after="0" w:afterAutospacing="off"/>
            </w:pPr>
            <w:r w:rsidRPr="1B68AA2D" w:rsidR="1B68AA2D">
              <w:rPr>
                <w:rFonts w:ascii="Arial" w:hAnsi="Arial" w:eastAsia="Arial" w:cs="Arial"/>
                <w:b w:val="1"/>
                <w:bCs w:val="1"/>
                <w:color w:val="000000" w:themeColor="text1" w:themeTint="FF" w:themeShade="FF"/>
                <w:sz w:val="22"/>
                <w:szCs w:val="22"/>
              </w:rPr>
              <w:t xml:space="preserve"> </w:t>
            </w:r>
          </w:p>
          <w:p w:rsidR="1B68AA2D" w:rsidP="1B68AA2D" w:rsidRDefault="1B68AA2D" w14:paraId="592E20F1" w14:textId="6A87E1E3">
            <w:pPr>
              <w:spacing w:before="0" w:beforeAutospacing="off" w:after="0" w:afterAutospacing="off"/>
            </w:pPr>
            <w:r w:rsidRPr="1B68AA2D" w:rsidR="1B68AA2D">
              <w:rPr>
                <w:rFonts w:ascii="Arial" w:hAnsi="Arial" w:eastAsia="Arial" w:cs="Arial"/>
                <w:b w:val="1"/>
                <w:bCs w:val="1"/>
                <w:color w:val="000000" w:themeColor="text1" w:themeTint="FF" w:themeShade="FF"/>
                <w:sz w:val="22"/>
                <w:szCs w:val="22"/>
              </w:rPr>
              <w:t xml:space="preserve"> </w:t>
            </w:r>
          </w:p>
          <w:p w:rsidR="1B68AA2D" w:rsidP="1B68AA2D" w:rsidRDefault="1B68AA2D" w14:paraId="6E3535F5" w14:textId="3286E3F5">
            <w:pPr>
              <w:spacing w:before="0" w:beforeAutospacing="off" w:after="0" w:afterAutospacing="off"/>
            </w:pPr>
            <w:r w:rsidRPr="1B68AA2D" w:rsidR="1B68AA2D">
              <w:rPr>
                <w:rFonts w:ascii="Arial" w:hAnsi="Arial" w:eastAsia="Arial" w:cs="Arial"/>
                <w:b w:val="1"/>
                <w:bCs w:val="1"/>
                <w:color w:val="000000" w:themeColor="text1" w:themeTint="FF" w:themeShade="FF"/>
                <w:sz w:val="22"/>
                <w:szCs w:val="22"/>
              </w:rPr>
              <w:t xml:space="preserve"> </w:t>
            </w:r>
          </w:p>
          <w:p w:rsidR="1B68AA2D" w:rsidP="1B68AA2D" w:rsidRDefault="1B68AA2D" w14:paraId="2CF5F548" w14:textId="7F3914E8">
            <w:pPr>
              <w:spacing w:before="0" w:beforeAutospacing="off" w:after="0" w:afterAutospacing="off"/>
            </w:pPr>
            <w:r w:rsidRPr="1B68AA2D" w:rsidR="1B68AA2D">
              <w:rPr>
                <w:rFonts w:ascii="Arial" w:hAnsi="Arial" w:eastAsia="Arial" w:cs="Arial"/>
                <w:b w:val="1"/>
                <w:bCs w:val="1"/>
                <w:color w:val="000000" w:themeColor="text1" w:themeTint="FF" w:themeShade="FF"/>
                <w:sz w:val="22"/>
                <w:szCs w:val="22"/>
              </w:rPr>
              <w:t xml:space="preserve"> </w:t>
            </w:r>
          </w:p>
          <w:p w:rsidR="1B68AA2D" w:rsidP="1B68AA2D" w:rsidRDefault="1B68AA2D" w14:paraId="6D90E31B" w14:textId="0F757651">
            <w:pPr>
              <w:spacing w:before="0" w:beforeAutospacing="off" w:after="0" w:afterAutospacing="off"/>
            </w:pPr>
            <w:r w:rsidRPr="1B68AA2D" w:rsidR="1B68AA2D">
              <w:rPr>
                <w:rFonts w:ascii="Arial" w:hAnsi="Arial" w:eastAsia="Arial" w:cs="Arial"/>
                <w:b w:val="1"/>
                <w:bCs w:val="1"/>
                <w:color w:val="000000" w:themeColor="text1" w:themeTint="FF" w:themeShade="FF"/>
                <w:sz w:val="22"/>
                <w:szCs w:val="22"/>
              </w:rPr>
              <w:t xml:space="preserve"> </w:t>
            </w:r>
          </w:p>
        </w:tc>
      </w:tr>
      <w:tr w:rsidR="1B68AA2D" w:rsidTr="068B9C72" w14:paraId="17270A39">
        <w:trPr>
          <w:trHeight w:val="720"/>
        </w:trPr>
        <w:tc>
          <w:tcPr>
            <w:tcW w:w="9508" w:type="dxa"/>
            <w:gridSpan w:val="5"/>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1B68AA2D" w:rsidP="1B68AA2D" w:rsidRDefault="1B68AA2D" w14:paraId="690A2EDD" w14:textId="1EC6EC95">
            <w:pPr>
              <w:spacing w:before="0" w:beforeAutospacing="off" w:after="0" w:afterAutospacing="off"/>
            </w:pPr>
            <w:r w:rsidRPr="1B68AA2D" w:rsidR="1B68AA2D">
              <w:rPr>
                <w:rFonts w:ascii="Arial" w:hAnsi="Arial" w:eastAsia="Arial" w:cs="Arial"/>
                <w:b w:val="1"/>
                <w:bCs w:val="1"/>
                <w:color w:val="000000" w:themeColor="text1" w:themeTint="FF" w:themeShade="FF"/>
                <w:sz w:val="22"/>
                <w:szCs w:val="22"/>
              </w:rPr>
              <w:t>External Examiner’s comments (if relevant)</w:t>
            </w:r>
          </w:p>
          <w:p w:rsidR="1B68AA2D" w:rsidP="1B68AA2D" w:rsidRDefault="1B68AA2D" w14:paraId="0AB2DCB1" w14:textId="64CF9B25">
            <w:pPr>
              <w:spacing w:before="0" w:beforeAutospacing="off" w:after="0" w:afterAutospacing="off"/>
              <w:ind w:left="0" w:right="-334"/>
            </w:pPr>
            <w:r w:rsidRPr="1B68AA2D" w:rsidR="1B68AA2D">
              <w:rPr>
                <w:rFonts w:ascii="Arial" w:hAnsi="Arial" w:eastAsia="Arial" w:cs="Arial"/>
                <w:color w:val="000000" w:themeColor="text1" w:themeTint="FF" w:themeShade="FF"/>
                <w:sz w:val="22"/>
                <w:szCs w:val="22"/>
              </w:rPr>
              <w:t xml:space="preserve"> </w:t>
            </w:r>
          </w:p>
          <w:p w:rsidR="1B68AA2D" w:rsidP="1B68AA2D" w:rsidRDefault="1B68AA2D" w14:paraId="12134306" w14:textId="5CFD59D0">
            <w:pPr>
              <w:spacing w:before="0" w:beforeAutospacing="off" w:after="0" w:afterAutospacing="off"/>
              <w:ind w:left="0" w:right="-334"/>
            </w:pPr>
            <w:r w:rsidRPr="1B68AA2D" w:rsidR="1B68AA2D">
              <w:rPr>
                <w:rFonts w:ascii="Arial" w:hAnsi="Arial" w:eastAsia="Arial" w:cs="Arial"/>
                <w:color w:val="000000" w:themeColor="text1" w:themeTint="FF" w:themeShade="FF"/>
                <w:sz w:val="22"/>
                <w:szCs w:val="22"/>
              </w:rPr>
              <w:t xml:space="preserve"> </w:t>
            </w:r>
          </w:p>
          <w:p w:rsidR="1B68AA2D" w:rsidP="1B68AA2D" w:rsidRDefault="1B68AA2D" w14:paraId="04BF6DFD" w14:textId="4396059A">
            <w:pPr>
              <w:spacing w:before="0" w:beforeAutospacing="off" w:after="0" w:afterAutospacing="off"/>
              <w:ind w:left="0" w:right="-334"/>
            </w:pPr>
            <w:r w:rsidRPr="1B68AA2D" w:rsidR="1B68AA2D">
              <w:rPr>
                <w:rFonts w:ascii="Arial" w:hAnsi="Arial" w:eastAsia="Arial" w:cs="Arial"/>
                <w:color w:val="000000" w:themeColor="text1" w:themeTint="FF" w:themeShade="FF"/>
                <w:sz w:val="22"/>
                <w:szCs w:val="22"/>
              </w:rPr>
              <w:t xml:space="preserve"> </w:t>
            </w:r>
          </w:p>
          <w:p w:rsidR="1B68AA2D" w:rsidP="1B68AA2D" w:rsidRDefault="1B68AA2D" w14:paraId="5AE1D830" w14:textId="161B59D1">
            <w:pPr>
              <w:spacing w:before="0" w:beforeAutospacing="off" w:after="0" w:afterAutospacing="off"/>
              <w:ind w:left="0" w:right="-334"/>
            </w:pPr>
            <w:r w:rsidRPr="1B68AA2D" w:rsidR="1B68AA2D">
              <w:rPr>
                <w:rFonts w:ascii="Arial" w:hAnsi="Arial" w:eastAsia="Arial" w:cs="Arial"/>
                <w:color w:val="000000" w:themeColor="text1" w:themeTint="FF" w:themeShade="FF"/>
                <w:sz w:val="22"/>
                <w:szCs w:val="22"/>
              </w:rPr>
              <w:t xml:space="preserve"> </w:t>
            </w:r>
          </w:p>
          <w:p w:rsidR="1B68AA2D" w:rsidP="1B68AA2D" w:rsidRDefault="1B68AA2D" w14:paraId="65E88E58" w14:textId="28DB58FF">
            <w:pPr>
              <w:spacing w:before="0" w:beforeAutospacing="off" w:after="0" w:afterAutospacing="off"/>
              <w:ind w:left="0" w:right="-334"/>
            </w:pPr>
            <w:r w:rsidRPr="1B68AA2D" w:rsidR="1B68AA2D">
              <w:rPr>
                <w:rFonts w:ascii="Arial" w:hAnsi="Arial" w:eastAsia="Arial" w:cs="Arial"/>
                <w:color w:val="000000" w:themeColor="text1" w:themeTint="FF" w:themeShade="FF"/>
                <w:sz w:val="22"/>
                <w:szCs w:val="22"/>
              </w:rPr>
              <w:t xml:space="preserve"> </w:t>
            </w:r>
          </w:p>
          <w:p w:rsidR="1B68AA2D" w:rsidP="1B68AA2D" w:rsidRDefault="1B68AA2D" w14:paraId="0CA0E74D" w14:textId="08451FA6">
            <w:pPr>
              <w:spacing w:before="0" w:beforeAutospacing="off" w:after="0" w:afterAutospacing="off"/>
              <w:ind w:left="0" w:right="-334"/>
            </w:pPr>
            <w:r w:rsidRPr="1B68AA2D" w:rsidR="1B68AA2D">
              <w:rPr>
                <w:rFonts w:ascii="Arial" w:hAnsi="Arial" w:eastAsia="Arial" w:cs="Arial"/>
                <w:color w:val="000000" w:themeColor="text1" w:themeTint="FF" w:themeShade="FF"/>
                <w:sz w:val="22"/>
                <w:szCs w:val="22"/>
              </w:rPr>
              <w:t xml:space="preserve"> </w:t>
            </w:r>
          </w:p>
          <w:p w:rsidR="1B68AA2D" w:rsidP="1B68AA2D" w:rsidRDefault="1B68AA2D" w14:paraId="333C4367" w14:textId="642D9076">
            <w:pPr>
              <w:spacing w:before="0" w:beforeAutospacing="off" w:after="0" w:afterAutospacing="off"/>
              <w:ind w:left="0" w:right="-334"/>
            </w:pPr>
            <w:r w:rsidRPr="1B68AA2D" w:rsidR="1B68AA2D">
              <w:rPr>
                <w:rFonts w:ascii="Arial" w:hAnsi="Arial" w:eastAsia="Arial" w:cs="Arial"/>
                <w:color w:val="000000" w:themeColor="text1" w:themeTint="FF" w:themeShade="FF"/>
                <w:sz w:val="22"/>
                <w:szCs w:val="22"/>
              </w:rPr>
              <w:t xml:space="preserve"> </w:t>
            </w:r>
          </w:p>
        </w:tc>
      </w:tr>
      <w:tr w:rsidR="1B68AA2D" w:rsidTr="068B9C72" w14:paraId="7825B327">
        <w:trPr>
          <w:trHeight w:val="720"/>
        </w:trPr>
        <w:tc>
          <w:tcPr>
            <w:tcW w:w="3738" w:type="dxa"/>
            <w:gridSpan w:val="2"/>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1B68AA2D" w:rsidP="1B68AA2D" w:rsidRDefault="1B68AA2D" w14:paraId="2884EC62" w14:textId="067C4E54">
            <w:pPr>
              <w:spacing w:before="0" w:beforeAutospacing="off" w:after="0" w:afterAutospacing="off"/>
            </w:pPr>
            <w:r w:rsidRPr="1B68AA2D" w:rsidR="1B68AA2D">
              <w:rPr>
                <w:rFonts w:ascii="Arial" w:hAnsi="Arial" w:eastAsia="Arial" w:cs="Arial"/>
                <w:color w:val="000000" w:themeColor="text1" w:themeTint="FF" w:themeShade="FF"/>
                <w:sz w:val="22"/>
                <w:szCs w:val="22"/>
              </w:rPr>
              <w:t>External Examiner’s Signature:</w:t>
            </w:r>
          </w:p>
        </w:tc>
        <w:tc>
          <w:tcPr>
            <w:tcW w:w="5770" w:type="dxa"/>
            <w:gridSpan w:val="3"/>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1B68AA2D" w:rsidP="1B68AA2D" w:rsidRDefault="1B68AA2D" w14:paraId="3E1A59D0" w14:textId="253005F9">
            <w:pPr>
              <w:spacing w:before="0" w:beforeAutospacing="off" w:after="0" w:afterAutospacing="off"/>
            </w:pPr>
            <w:r w:rsidRPr="1B68AA2D" w:rsidR="1B68AA2D">
              <w:rPr>
                <w:rFonts w:ascii="Arial" w:hAnsi="Arial" w:eastAsia="Arial" w:cs="Arial"/>
                <w:color w:val="000000" w:themeColor="text1" w:themeTint="FF" w:themeShade="FF"/>
                <w:sz w:val="22"/>
                <w:szCs w:val="22"/>
              </w:rPr>
              <w:t>Date:</w:t>
            </w:r>
          </w:p>
        </w:tc>
      </w:tr>
      <w:tr w:rsidR="1B68AA2D" w:rsidTr="068B9C72" w14:paraId="257A1795">
        <w:trPr>
          <w:trHeight w:val="300"/>
        </w:trPr>
        <w:tc>
          <w:tcPr>
            <w:tcW w:w="1869" w:type="dxa"/>
            <w:tcBorders>
              <w:top w:val="single" w:color="000000" w:themeColor="text1" w:sz="8"/>
              <w:left w:val="nil" w:color="000000" w:themeColor="text1" w:sz="8"/>
              <w:bottom w:val="nil" w:color="000000" w:themeColor="text1" w:sz="8"/>
              <w:right w:val="nil" w:color="000000" w:themeColor="text1" w:sz="8"/>
            </w:tcBorders>
            <w:tcMar/>
            <w:vAlign w:val="center"/>
          </w:tcPr>
          <w:p w:rsidR="1B68AA2D" w:rsidRDefault="1B68AA2D" w14:paraId="6864BCCF" w14:textId="6D801DE0"/>
        </w:tc>
        <w:tc>
          <w:tcPr>
            <w:tcW w:w="1869" w:type="dxa"/>
            <w:tcBorders>
              <w:top w:val="nil" w:color="000000" w:themeColor="text1" w:sz="8"/>
              <w:left w:val="nil"/>
              <w:bottom w:val="nil" w:color="000000" w:themeColor="text1" w:sz="8"/>
              <w:right w:val="nil" w:color="000000" w:themeColor="text1" w:sz="8"/>
            </w:tcBorders>
            <w:tcMar/>
            <w:vAlign w:val="center"/>
          </w:tcPr>
          <w:p w:rsidR="1B68AA2D" w:rsidRDefault="1B68AA2D" w14:paraId="19A2B799" w14:textId="6AC13897"/>
        </w:tc>
        <w:tc>
          <w:tcPr>
            <w:tcW w:w="1869" w:type="dxa"/>
            <w:tcBorders>
              <w:top w:val="single" w:color="000000" w:themeColor="text1" w:sz="8"/>
              <w:left w:val="nil"/>
              <w:bottom w:val="nil" w:color="000000" w:themeColor="text1" w:sz="8"/>
              <w:right w:val="nil" w:color="000000" w:themeColor="text1" w:sz="8"/>
            </w:tcBorders>
            <w:tcMar/>
            <w:vAlign w:val="center"/>
          </w:tcPr>
          <w:p w:rsidR="1B68AA2D" w:rsidRDefault="1B68AA2D" w14:paraId="182D4FA2" w14:textId="1559FA5F"/>
        </w:tc>
        <w:tc>
          <w:tcPr>
            <w:tcW w:w="1869" w:type="dxa"/>
            <w:tcBorders>
              <w:top w:val="nil"/>
              <w:left w:val="nil"/>
              <w:bottom w:val="nil" w:color="000000" w:themeColor="text1" w:sz="8"/>
              <w:right w:val="nil"/>
            </w:tcBorders>
            <w:tcMar/>
            <w:vAlign w:val="center"/>
          </w:tcPr>
          <w:p w:rsidR="1B68AA2D" w:rsidRDefault="1B68AA2D" w14:paraId="281E35D5" w14:textId="459A2975"/>
        </w:tc>
        <w:tc>
          <w:tcPr>
            <w:tcW w:w="2032" w:type="dxa"/>
            <w:tcBorders>
              <w:top w:val="nil"/>
              <w:left w:val="nil"/>
              <w:bottom w:val="nil" w:color="000000" w:themeColor="text1" w:sz="8"/>
              <w:right w:val="nil" w:color="000000" w:themeColor="text1" w:sz="8"/>
            </w:tcBorders>
            <w:tcMar/>
            <w:vAlign w:val="center"/>
          </w:tcPr>
          <w:p w:rsidR="1B68AA2D" w:rsidRDefault="1B68AA2D" w14:paraId="5A687B92" w14:textId="64E7B4D0"/>
        </w:tc>
      </w:tr>
    </w:tbl>
    <w:p w:rsidR="1B68AA2D" w:rsidP="1B68AA2D" w:rsidRDefault="1B68AA2D" w14:paraId="70F44EAA" w14:textId="4CB10630">
      <w:pPr>
        <w:spacing w:before="0" w:beforeAutospacing="off" w:after="0" w:afterAutospacing="off"/>
        <w:ind w:left="0" w:right="-334"/>
        <w:rPr>
          <w:rFonts w:ascii="Trebuchet MS" w:hAnsi="Trebuchet MS" w:eastAsia="Trebuchet MS" w:cs="Trebuchet MS"/>
          <w:noProof w:val="0"/>
          <w:color w:val="000000" w:themeColor="text1" w:themeTint="FF" w:themeShade="FF"/>
          <w:sz w:val="24"/>
          <w:szCs w:val="24"/>
          <w:lang w:val="en-US"/>
        </w:rPr>
      </w:pPr>
    </w:p>
    <w:p w:rsidR="1B68AA2D" w:rsidP="1B68AA2D" w:rsidRDefault="1B68AA2D" w14:paraId="0DACC777" w14:textId="7CC843D7">
      <w:pPr>
        <w:ind w:left="0"/>
      </w:pPr>
    </w:p>
    <w:p w:rsidR="1B68AA2D" w:rsidP="1B68AA2D" w:rsidRDefault="1B68AA2D" w14:paraId="7DC9D557" w14:textId="7AC0F955">
      <w:pPr>
        <w:ind w:left="-1260"/>
        <w:jc w:val="both"/>
      </w:pPr>
    </w:p>
    <w:p w:rsidR="1B68AA2D" w:rsidP="7EE776D6" w:rsidRDefault="1B68AA2D" w14:paraId="6E99B2C0" w14:textId="3175534A">
      <w:pPr>
        <w:jc w:val="center"/>
        <w:rPr>
          <w:rFonts w:ascii="Arial" w:hAnsi="Arial" w:eastAsia="Arial" w:cs="Arial"/>
          <w:b w:val="1"/>
          <w:bCs w:val="1"/>
          <w:sz w:val="36"/>
          <w:szCs w:val="36"/>
        </w:rPr>
      </w:pPr>
      <w:r w:rsidRPr="7EE776D6" w:rsidR="3D8208FF">
        <w:rPr>
          <w:rFonts w:ascii="Arial" w:hAnsi="Arial" w:eastAsia="Arial" w:cs="Arial"/>
          <w:b w:val="1"/>
          <w:bCs w:val="1"/>
          <w:sz w:val="36"/>
          <w:szCs w:val="36"/>
        </w:rPr>
        <w:t>A Critical Review of a primary source document (Assignment 1)</w:t>
      </w:r>
    </w:p>
    <w:p w:rsidR="1B68AA2D" w:rsidRDefault="1B68AA2D" w14:paraId="1E035F6F" w14:textId="2BF76F57"/>
    <w:p w:rsidR="1B68AA2D" w:rsidRDefault="1B68AA2D" w14:paraId="62F2F8E9" w14:textId="01427F5F"/>
    <w:p w:rsidR="1B68AA2D" w:rsidP="5EC14F60" w:rsidRDefault="1B68AA2D" w14:paraId="5A9E5A6F" w14:textId="7B144933">
      <w:pPr>
        <w:pStyle w:val="Normal"/>
        <w:jc w:val="center"/>
        <w:rPr>
          <w:rFonts w:ascii="Arial" w:hAnsi="Arial" w:eastAsia="Arial" w:cs="Arial"/>
          <w:b w:val="1"/>
          <w:bCs w:val="1"/>
          <w:sz w:val="40"/>
          <w:szCs w:val="40"/>
        </w:rPr>
      </w:pPr>
      <w:r w:rsidRPr="614D2940" w:rsidR="5665BE47">
        <w:rPr>
          <w:rFonts w:ascii="Arial" w:hAnsi="Arial" w:eastAsia="Arial" w:cs="Arial"/>
          <w:b w:val="1"/>
          <w:bCs w:val="1"/>
          <w:sz w:val="40"/>
          <w:szCs w:val="40"/>
        </w:rPr>
        <w:t xml:space="preserve">Cicero and </w:t>
      </w:r>
      <w:bookmarkStart w:name="_Int_dwnXgeUu" w:id="1522398041"/>
      <w:r w:rsidRPr="614D2940" w:rsidR="5665BE47">
        <w:rPr>
          <w:rFonts w:ascii="Arial" w:hAnsi="Arial" w:eastAsia="Arial" w:cs="Arial"/>
          <w:b w:val="1"/>
          <w:bCs w:val="1"/>
          <w:sz w:val="40"/>
          <w:szCs w:val="40"/>
        </w:rPr>
        <w:t>the divination</w:t>
      </w:r>
      <w:bookmarkEnd w:id="1522398041"/>
      <w:r w:rsidRPr="614D2940" w:rsidR="5665BE47">
        <w:rPr>
          <w:rFonts w:ascii="Arial" w:hAnsi="Arial" w:eastAsia="Arial" w:cs="Arial"/>
          <w:b w:val="1"/>
          <w:bCs w:val="1"/>
          <w:sz w:val="40"/>
          <w:szCs w:val="40"/>
        </w:rPr>
        <w:t xml:space="preserve">. De </w:t>
      </w:r>
      <w:r w:rsidRPr="614D2940" w:rsidR="5665BE47">
        <w:rPr>
          <w:rFonts w:ascii="Arial" w:hAnsi="Arial" w:eastAsia="Arial" w:cs="Arial"/>
          <w:b w:val="1"/>
          <w:bCs w:val="1"/>
          <w:sz w:val="40"/>
          <w:szCs w:val="40"/>
        </w:rPr>
        <w:t>Divinatione</w:t>
      </w:r>
      <w:r w:rsidRPr="614D2940" w:rsidR="5665BE47">
        <w:rPr>
          <w:rFonts w:ascii="Arial" w:hAnsi="Arial" w:eastAsia="Arial" w:cs="Arial"/>
          <w:b w:val="1"/>
          <w:bCs w:val="1"/>
          <w:sz w:val="40"/>
          <w:szCs w:val="40"/>
        </w:rPr>
        <w:t xml:space="preserve"> a critical review.</w:t>
      </w:r>
    </w:p>
    <w:p w:rsidR="5EC14F60" w:rsidP="5EC14F60" w:rsidRDefault="5EC14F60" w14:paraId="3FDE1512" w14:textId="00837226">
      <w:pPr>
        <w:pStyle w:val="Normal"/>
        <w:jc w:val="left"/>
        <w:rPr>
          <w:rFonts w:ascii="Arial" w:hAnsi="Arial" w:eastAsia="Arial" w:cs="Arial"/>
          <w:b w:val="0"/>
          <w:bCs w:val="0"/>
          <w:sz w:val="40"/>
          <w:szCs w:val="40"/>
        </w:rPr>
      </w:pPr>
    </w:p>
    <w:p w:rsidR="5EC14F60" w:rsidP="5EC14F60" w:rsidRDefault="5EC14F60" w14:paraId="3996F5A9" w14:textId="35C379C3">
      <w:pPr>
        <w:pStyle w:val="Normal"/>
        <w:jc w:val="left"/>
        <w:rPr>
          <w:rFonts w:ascii="Arial" w:hAnsi="Arial" w:eastAsia="Arial" w:cs="Arial"/>
          <w:b w:val="0"/>
          <w:bCs w:val="0"/>
          <w:sz w:val="40"/>
          <w:szCs w:val="40"/>
        </w:rPr>
      </w:pPr>
    </w:p>
    <w:p w:rsidR="5EC14F60" w:rsidP="5EC14F60" w:rsidRDefault="5EC14F60" w14:paraId="1DD2A2DD" w14:textId="74E81042">
      <w:pPr>
        <w:pStyle w:val="Normal"/>
        <w:jc w:val="left"/>
        <w:rPr>
          <w:rFonts w:ascii="Arial" w:hAnsi="Arial" w:eastAsia="Arial" w:cs="Arial"/>
          <w:b w:val="0"/>
          <w:bCs w:val="0"/>
          <w:sz w:val="32"/>
          <w:szCs w:val="32"/>
        </w:rPr>
      </w:pPr>
    </w:p>
    <w:p w:rsidR="5A506407" w:rsidP="5EC14F60" w:rsidRDefault="5A506407" w14:paraId="0E02B4BC" w14:textId="545A2151">
      <w:pPr>
        <w:pStyle w:val="Normal"/>
        <w:jc w:val="center"/>
        <w:rPr>
          <w:rFonts w:ascii="Arial" w:hAnsi="Arial" w:eastAsia="Arial" w:cs="Arial"/>
          <w:b w:val="1"/>
          <w:bCs w:val="1"/>
          <w:sz w:val="32"/>
          <w:szCs w:val="32"/>
        </w:rPr>
      </w:pPr>
      <w:r w:rsidRPr="374AC1FB" w:rsidR="5A506407">
        <w:rPr>
          <w:rFonts w:ascii="Arial" w:hAnsi="Arial" w:eastAsia="Arial" w:cs="Arial"/>
          <w:b w:val="1"/>
          <w:bCs w:val="1"/>
          <w:sz w:val="36"/>
          <w:szCs w:val="36"/>
        </w:rPr>
        <w:t>Introduction</w:t>
      </w:r>
    </w:p>
    <w:p w:rsidR="5EC14F60" w:rsidP="5EC14F60" w:rsidRDefault="5EC14F60" w14:paraId="1BA30FCC" w14:textId="5A1EBBCD">
      <w:pPr>
        <w:pStyle w:val="Normal"/>
        <w:jc w:val="left"/>
        <w:rPr>
          <w:rFonts w:ascii="Arial" w:hAnsi="Arial" w:eastAsia="Arial" w:cs="Arial"/>
          <w:b w:val="0"/>
          <w:bCs w:val="0"/>
          <w:sz w:val="32"/>
          <w:szCs w:val="32"/>
        </w:rPr>
      </w:pPr>
    </w:p>
    <w:p w:rsidR="3BB94EFC" w:rsidP="32529FDE" w:rsidRDefault="3BB94EFC" w14:paraId="480BB507" w14:textId="60D99409">
      <w:pPr>
        <w:pStyle w:val="NoSpacing"/>
        <w:spacing w:line="276" w:lineRule="auto"/>
        <w:jc w:val="both"/>
        <w:rPr>
          <w:rFonts w:ascii="Arial" w:hAnsi="Arial" w:eastAsia="Arial" w:cs="Arial"/>
        </w:rPr>
      </w:pPr>
      <w:r w:rsidRPr="32529FDE" w:rsidR="3BB94EFC">
        <w:rPr>
          <w:rFonts w:ascii="Arial" w:hAnsi="Arial" w:eastAsia="Arial" w:cs="Arial"/>
        </w:rPr>
        <w:t>This essay critically examines Cicero’s De Divinatione. A brilliant orator, jurist, statesperson, and philosopher, Marcus Tullius Cicero (106–43 BC) was one of the most influential political figures of the last years of the Roman Republic, a contemporary of Julius Caesar, Pompey, Mark Antony, and Octavian (BRILL, 2022).</w:t>
      </w:r>
    </w:p>
    <w:p w:rsidR="3BB94EFC" w:rsidP="32529FDE" w:rsidRDefault="3BB94EFC" w14:paraId="15E37BE9" w14:textId="73C35D27">
      <w:pPr>
        <w:pStyle w:val="NoSpacing"/>
        <w:spacing w:line="276" w:lineRule="auto"/>
        <w:jc w:val="both"/>
      </w:pPr>
      <w:r w:rsidRPr="068B9C72" w:rsidR="3BB94EFC">
        <w:rPr>
          <w:rFonts w:ascii="Arial" w:hAnsi="Arial" w:eastAsia="Arial" w:cs="Arial"/>
        </w:rPr>
        <w:t>Written in 44 BC, this work, in the form of a dialogue, consists of two books in which Marcus (Cicero himself) and his brother Quintus philosophically discuss the necessity and benefits of prophecy, divination, and the widespread practices of divination in ancient Rome. Throughout Roman history, divination was not merely a superstition but a part of political, military, and religious life. Quintus passionately argues in the first book that fulfilled prophecies and auspicious signs served as divine messages that protected the Roman state. Drawing on Stoic cosmology and venerable Roman traditions, Quintus presents divination not as mysticism but as a pragmatic tool that guided decision-making, strengthened authority, and determined the historical destiny of Rome. Marcus, in other side, takes a skeptical stance in the second book (Andrei-Tudor Man, 2019).</w:t>
      </w:r>
      <w:r w:rsidRPr="068B9C72" w:rsidR="420A52D9">
        <w:rPr>
          <w:rFonts w:ascii="Arial" w:hAnsi="Arial" w:eastAsia="Arial" w:cs="Arial"/>
        </w:rPr>
        <w:t xml:space="preserve"> </w:t>
      </w:r>
    </w:p>
    <w:p w:rsidR="3BB94EFC" w:rsidP="32529FDE" w:rsidRDefault="3BB94EFC" w14:paraId="3AF126B2" w14:textId="75F29279">
      <w:pPr>
        <w:pStyle w:val="NoSpacing"/>
        <w:spacing w:line="276" w:lineRule="auto"/>
        <w:jc w:val="both"/>
      </w:pPr>
      <w:r w:rsidRPr="068B9C72" w:rsidR="420A52D9">
        <w:rPr>
          <w:rFonts w:ascii="Arial" w:hAnsi="Arial" w:eastAsia="Arial" w:cs="Arial"/>
        </w:rPr>
        <w:t>The essay argues that Cicero's purpose in "On Divinations" extends beyond philosophical inquiry: it functions as a critique of superstition, a reflection on the manipulation of beliefs by political power, and a platform where reason and tradition collide in a broader attempt to define Roman identity in a time of civil crisis.</w:t>
      </w:r>
    </w:p>
    <w:p w:rsidR="5EC14F60" w:rsidP="5EC14F60" w:rsidRDefault="5EC14F60" w14:paraId="090D57F1" w14:textId="0634C7B4">
      <w:pPr>
        <w:pStyle w:val="Normal"/>
        <w:jc w:val="left"/>
        <w:rPr>
          <w:rFonts w:ascii="Arial" w:hAnsi="Arial" w:eastAsia="Arial" w:cs="Arial"/>
          <w:b w:val="0"/>
          <w:bCs w:val="0"/>
          <w:sz w:val="32"/>
          <w:szCs w:val="32"/>
        </w:rPr>
      </w:pPr>
    </w:p>
    <w:p w:rsidR="374AC1FB" w:rsidP="71949AE2" w:rsidRDefault="374AC1FB" w14:paraId="4A9C5CD1" w14:textId="528784FD">
      <w:pPr>
        <w:pStyle w:val="Normal"/>
        <w:jc w:val="center"/>
        <w:rPr>
          <w:rFonts w:ascii="Arial" w:hAnsi="Arial" w:eastAsia="Arial" w:cs="Arial"/>
          <w:b w:val="1"/>
          <w:bCs w:val="1"/>
          <w:sz w:val="32"/>
          <w:szCs w:val="32"/>
        </w:rPr>
      </w:pPr>
      <w:r w:rsidRPr="71949AE2" w:rsidR="2D45E251">
        <w:rPr>
          <w:rFonts w:ascii="Arial" w:hAnsi="Arial" w:eastAsia="Arial" w:cs="Arial"/>
          <w:b w:val="1"/>
          <w:bCs w:val="1"/>
          <w:sz w:val="36"/>
          <w:szCs w:val="36"/>
        </w:rPr>
        <w:t>Quintus philosophy</w:t>
      </w:r>
      <w:r w:rsidRPr="71949AE2" w:rsidR="7C5D1152">
        <w:rPr>
          <w:rFonts w:ascii="Arial" w:hAnsi="Arial" w:eastAsia="Arial" w:cs="Arial"/>
          <w:b w:val="1"/>
          <w:bCs w:val="1"/>
          <w:sz w:val="36"/>
          <w:szCs w:val="36"/>
        </w:rPr>
        <w:t xml:space="preserve"> and arguments</w:t>
      </w:r>
    </w:p>
    <w:p w:rsidR="71949AE2" w:rsidP="71949AE2" w:rsidRDefault="71949AE2" w14:paraId="03D8315D" w14:textId="2E0DEF74">
      <w:pPr>
        <w:pStyle w:val="Normal"/>
        <w:jc w:val="center"/>
        <w:rPr>
          <w:rFonts w:ascii="Arial" w:hAnsi="Arial" w:eastAsia="Arial" w:cs="Arial"/>
          <w:b w:val="1"/>
          <w:bCs w:val="1"/>
          <w:sz w:val="36"/>
          <w:szCs w:val="36"/>
        </w:rPr>
      </w:pPr>
    </w:p>
    <w:p w:rsidR="5EC14F60" w:rsidP="6E4EB727" w:rsidRDefault="5EC14F60" w14:paraId="3F9BFBEE" w14:textId="761559BE">
      <w:pPr>
        <w:pStyle w:val="NoSpacing"/>
        <w:spacing w:line="276" w:lineRule="auto"/>
        <w:jc w:val="both"/>
        <w:rPr>
          <w:rFonts w:ascii="Arial" w:hAnsi="Arial" w:eastAsia="Arial" w:cs="Arial"/>
        </w:rPr>
      </w:pPr>
      <w:r w:rsidRPr="71949AE2" w:rsidR="7D0641E6">
        <w:rPr>
          <w:rFonts w:ascii="Arial" w:hAnsi="Arial" w:eastAsia="Arial" w:cs="Arial"/>
        </w:rPr>
        <w:t xml:space="preserve">Quintus's arguments in defense of divination are based on several main ideas. First, he points to historical evidence, emphasizing that divination has a long story and </w:t>
      </w:r>
      <w:r w:rsidRPr="71949AE2" w:rsidR="7EEF52E4">
        <w:rPr>
          <w:rFonts w:ascii="Arial" w:hAnsi="Arial" w:eastAsia="Arial" w:cs="Arial"/>
        </w:rPr>
        <w:t>support</w:t>
      </w:r>
      <w:r w:rsidRPr="71949AE2" w:rsidR="7D0641E6">
        <w:rPr>
          <w:rFonts w:ascii="Arial" w:hAnsi="Arial" w:eastAsia="Arial" w:cs="Arial"/>
        </w:rPr>
        <w:t xml:space="preserve"> from</w:t>
      </w:r>
      <w:r w:rsidRPr="71949AE2" w:rsidR="7D0641E6">
        <w:rPr>
          <w:rFonts w:ascii="Arial" w:hAnsi="Arial" w:eastAsia="Arial" w:cs="Arial"/>
        </w:rPr>
        <w:t xml:space="preserve"> history, tradition, and religion. He highlights </w:t>
      </w:r>
      <w:r w:rsidRPr="71949AE2" w:rsidR="7D0641E6">
        <w:rPr>
          <w:rFonts w:ascii="Arial" w:hAnsi="Arial" w:eastAsia="Arial" w:cs="Arial"/>
        </w:rPr>
        <w:t>numerous</w:t>
      </w:r>
      <w:r w:rsidRPr="71949AE2" w:rsidR="7D0641E6">
        <w:rPr>
          <w:rFonts w:ascii="Arial" w:hAnsi="Arial" w:eastAsia="Arial" w:cs="Arial"/>
        </w:rPr>
        <w:t xml:space="preserve"> instances in which divination has successfully predicted </w:t>
      </w:r>
      <w:r w:rsidRPr="71949AE2" w:rsidR="11B54756">
        <w:rPr>
          <w:rFonts w:ascii="Arial" w:hAnsi="Arial" w:eastAsia="Arial" w:cs="Arial"/>
        </w:rPr>
        <w:t>remarkable events</w:t>
      </w:r>
      <w:r w:rsidRPr="71949AE2" w:rsidR="7D0641E6">
        <w:rPr>
          <w:rFonts w:ascii="Arial" w:hAnsi="Arial" w:eastAsia="Arial" w:cs="Arial"/>
        </w:rPr>
        <w:t xml:space="preserve">. For example, the interpretations of omens by augurs often guided military and political decisions. Quintus cites </w:t>
      </w:r>
      <w:r w:rsidRPr="71949AE2" w:rsidR="7D0641E6">
        <w:rPr>
          <w:rFonts w:ascii="Arial" w:hAnsi="Arial" w:eastAsia="Arial" w:cs="Arial"/>
        </w:rPr>
        <w:t>numerous</w:t>
      </w:r>
      <w:r w:rsidRPr="71949AE2" w:rsidR="7D0641E6">
        <w:rPr>
          <w:rFonts w:ascii="Arial" w:hAnsi="Arial" w:eastAsia="Arial" w:cs="Arial"/>
        </w:rPr>
        <w:t xml:space="preserve"> historical examples of successful predictions made through divination—such as omens, dreams, and predictions—which he argues provide evidence for its validity. He also argues that the consistency of these results cannot be dismissed as mere coincidence. Another major argument, he argues, is the widespread belief in divination across cultures, arguing that such universal acceptance </w:t>
      </w:r>
      <w:bookmarkStart w:name="_Int_F95vLLO4" w:id="1387744379"/>
      <w:r w:rsidRPr="71949AE2" w:rsidR="7D0641E6">
        <w:rPr>
          <w:rFonts w:ascii="Arial" w:hAnsi="Arial" w:eastAsia="Arial" w:cs="Arial"/>
        </w:rPr>
        <w:t>lends it</w:t>
      </w:r>
      <w:bookmarkEnd w:id="1387744379"/>
      <w:r w:rsidRPr="71949AE2" w:rsidR="7D0641E6">
        <w:rPr>
          <w:rFonts w:ascii="Arial" w:hAnsi="Arial" w:eastAsia="Arial" w:cs="Arial"/>
        </w:rPr>
        <w:t xml:space="preserve"> credibility. Quintus links divination to the will of the gods, claiming that it is a means by which the divine communicates with humanity. He argues that divination reflects the will of the gods, who communicate with humans through </w:t>
      </w:r>
      <w:r w:rsidRPr="71949AE2" w:rsidR="4DB60F69">
        <w:rPr>
          <w:rFonts w:ascii="Arial" w:hAnsi="Arial" w:eastAsia="Arial" w:cs="Arial"/>
        </w:rPr>
        <w:t>signs. Quintus</w:t>
      </w:r>
      <w:r w:rsidRPr="71949AE2" w:rsidR="7D0641E6">
        <w:rPr>
          <w:rFonts w:ascii="Arial" w:hAnsi="Arial" w:eastAsia="Arial" w:cs="Arial"/>
        </w:rPr>
        <w:t xml:space="preserve"> sees this as a natural extension of the gods' providence and care for humanity, emphasizing the interconnectedness between mortals and the divine. </w:t>
      </w:r>
      <w:r w:rsidRPr="71949AE2" w:rsidR="049BA5F3">
        <w:rPr>
          <w:rFonts w:ascii="Arial" w:hAnsi="Arial" w:eastAsia="Arial" w:cs="Arial"/>
        </w:rPr>
        <w:t>Also,</w:t>
      </w:r>
      <w:r w:rsidRPr="71949AE2" w:rsidR="7D0641E6">
        <w:rPr>
          <w:rFonts w:ascii="Arial" w:hAnsi="Arial" w:eastAsia="Arial" w:cs="Arial"/>
        </w:rPr>
        <w:t xml:space="preserve"> he highlights the cultural and religious importance of divination in Roman society, emphasizing that it played </w:t>
      </w:r>
      <w:r w:rsidRPr="71949AE2" w:rsidR="45B818CB">
        <w:rPr>
          <w:rFonts w:ascii="Arial" w:hAnsi="Arial" w:eastAsia="Arial" w:cs="Arial"/>
        </w:rPr>
        <w:t>a leading role</w:t>
      </w:r>
      <w:r w:rsidRPr="71949AE2" w:rsidR="7D0641E6">
        <w:rPr>
          <w:rFonts w:ascii="Arial" w:hAnsi="Arial" w:eastAsia="Arial" w:cs="Arial"/>
        </w:rPr>
        <w:t xml:space="preserve"> in guiding leaders and shaping decisions, thus contributing to the success and stability of Rome, and cites examples of fulfilled prophecies and auspicious signs leading to favorable outcomes. Quintus also draws on the views of earlier philosophers, such as the Stoics, to support his argument. The Stoics believed in a rational and orderly universe, where divination was a manifestation of the harmony between the divine and the natural world, that the universe functioned according to a rational and providential order, allowing divine foreknowledge to be manifested through signs. </w:t>
      </w:r>
      <w:r w:rsidRPr="71949AE2" w:rsidR="71E92167">
        <w:rPr>
          <w:rFonts w:ascii="Arial" w:hAnsi="Arial" w:eastAsia="Arial" w:cs="Arial"/>
        </w:rPr>
        <w:t xml:space="preserve">Quintus' arguments are that prophecies can and do come </w:t>
      </w:r>
      <w:r w:rsidRPr="71949AE2" w:rsidR="25D59EFF">
        <w:rPr>
          <w:rFonts w:ascii="Arial" w:hAnsi="Arial" w:eastAsia="Arial" w:cs="Arial"/>
        </w:rPr>
        <w:t>true</w:t>
      </w:r>
      <w:bookmarkStart w:name="_Int_tsowKyzY" w:id="1855155052"/>
      <w:r w:rsidRPr="71949AE2" w:rsidR="25D59EFF">
        <w:rPr>
          <w:rFonts w:ascii="Arial" w:hAnsi="Arial" w:eastAsia="Arial" w:cs="Arial"/>
        </w:rPr>
        <w:t>,</w:t>
      </w:r>
      <w:r w:rsidRPr="71949AE2" w:rsidR="71E92167">
        <w:rPr>
          <w:rFonts w:ascii="Arial" w:hAnsi="Arial" w:eastAsia="Arial" w:cs="Arial"/>
        </w:rPr>
        <w:t xml:space="preserve"> which is</w:t>
      </w:r>
      <w:bookmarkEnd w:id="1855155052"/>
      <w:r w:rsidRPr="71949AE2" w:rsidR="71E92167">
        <w:rPr>
          <w:rFonts w:ascii="Arial" w:hAnsi="Arial" w:eastAsia="Arial" w:cs="Arial"/>
        </w:rPr>
        <w:t xml:space="preserve"> evidence of a rational and intelligible cosmos. His examples range from personal to historical.</w:t>
      </w:r>
      <w:r w:rsidRPr="71949AE2" w:rsidR="7D0641E6">
        <w:rPr>
          <w:rFonts w:ascii="Arial" w:hAnsi="Arial" w:eastAsia="Arial" w:cs="Arial"/>
        </w:rPr>
        <w:t xml:space="preserve"> Quintus presents several historical and personal examples to argue that prophecies have indeed come true:</w:t>
      </w:r>
    </w:p>
    <w:p w:rsidR="5EC14F60" w:rsidP="614D2940" w:rsidRDefault="5EC14F60" w14:paraId="783297A4" w14:textId="4A69195E">
      <w:pPr>
        <w:pStyle w:val="NoSpacing"/>
        <w:spacing w:line="276" w:lineRule="auto"/>
        <w:jc w:val="both"/>
        <w:rPr>
          <w:rFonts w:ascii="Arial" w:hAnsi="Arial" w:eastAsia="Arial" w:cs="Arial"/>
          <w:b w:val="1"/>
          <w:bCs w:val="1"/>
        </w:rPr>
      </w:pPr>
      <w:r w:rsidRPr="614D2940" w:rsidR="7D0641E6">
        <w:rPr>
          <w:rFonts w:ascii="Arial" w:hAnsi="Arial" w:eastAsia="Arial" w:cs="Arial"/>
          <w:b w:val="1"/>
          <w:bCs w:val="1"/>
        </w:rPr>
        <w:t xml:space="preserve">Dreams of Cicero and Quintus </w:t>
      </w:r>
    </w:p>
    <w:p w:rsidR="0A6ECB60" w:rsidP="614D2940" w:rsidRDefault="0A6ECB60" w14:paraId="6A97329F" w14:textId="07BF7862">
      <w:pPr>
        <w:pStyle w:val="NoSpacing"/>
        <w:spacing w:line="276" w:lineRule="auto"/>
        <w:jc w:val="both"/>
        <w:rPr>
          <w:rFonts w:ascii="Arial" w:hAnsi="Arial" w:eastAsia="Arial" w:cs="Arial"/>
          <w:b w:val="0"/>
          <w:bCs w:val="0"/>
        </w:rPr>
      </w:pPr>
      <w:r w:rsidRPr="614D2940" w:rsidR="0A6ECB60">
        <w:rPr>
          <w:rFonts w:ascii="Arial" w:hAnsi="Arial" w:eastAsia="Arial" w:cs="Arial"/>
          <w:b w:val="0"/>
          <w:bCs w:val="0"/>
        </w:rPr>
        <w:t>In book 1 (57-58)</w:t>
      </w:r>
      <w:r w:rsidRPr="614D2940" w:rsidR="23F99513">
        <w:rPr>
          <w:rFonts w:ascii="Arial" w:hAnsi="Arial" w:eastAsia="Arial" w:cs="Arial"/>
          <w:b w:val="0"/>
          <w:bCs w:val="0"/>
        </w:rPr>
        <w:t>, Quintus</w:t>
      </w:r>
      <w:r w:rsidRPr="614D2940" w:rsidR="7CB25E45">
        <w:rPr>
          <w:rFonts w:ascii="Arial" w:hAnsi="Arial" w:eastAsia="Arial" w:cs="Arial"/>
          <w:b w:val="0"/>
          <w:bCs w:val="0"/>
        </w:rPr>
        <w:t xml:space="preserve"> </w:t>
      </w:r>
      <w:r w:rsidRPr="614D2940" w:rsidR="2E5596F6">
        <w:rPr>
          <w:rFonts w:ascii="Arial" w:hAnsi="Arial" w:eastAsia="Arial" w:cs="Arial"/>
          <w:b w:val="0"/>
          <w:bCs w:val="0"/>
        </w:rPr>
        <w:t>gives an example of dreams that have come true.</w:t>
      </w:r>
    </w:p>
    <w:p w:rsidR="2795735E" w:rsidP="614D2940" w:rsidRDefault="2795735E" w14:paraId="6C3D60B6" w14:textId="621F9C20">
      <w:pPr>
        <w:pStyle w:val="NoSpacing"/>
        <w:spacing w:line="276" w:lineRule="auto"/>
        <w:jc w:val="both"/>
        <w:rPr>
          <w:rFonts w:ascii="Arial" w:hAnsi="Arial" w:eastAsia="Arial" w:cs="Arial"/>
          <w:b w:val="0"/>
          <w:bCs w:val="0"/>
        </w:rPr>
      </w:pPr>
      <w:r w:rsidRPr="71949AE2" w:rsidR="058AF97D">
        <w:rPr>
          <w:rFonts w:ascii="Arial" w:hAnsi="Arial" w:eastAsia="Arial" w:cs="Arial"/>
          <w:b w:val="0"/>
          <w:bCs w:val="0"/>
        </w:rPr>
        <w:t>“X</w:t>
      </w:r>
      <w:r w:rsidRPr="71949AE2" w:rsidR="2795735E">
        <w:rPr>
          <w:rFonts w:ascii="Arial" w:hAnsi="Arial" w:eastAsia="Arial" w:cs="Arial"/>
          <w:b w:val="0"/>
          <w:bCs w:val="0"/>
        </w:rPr>
        <w:t>XVIII. What stronger proof of a divinely inspired dream than this can be given</w:t>
      </w:r>
      <w:r w:rsidRPr="71949AE2" w:rsidR="058AF97D">
        <w:rPr>
          <w:rFonts w:ascii="Arial" w:hAnsi="Arial" w:eastAsia="Arial" w:cs="Arial"/>
          <w:b w:val="0"/>
          <w:bCs w:val="0"/>
        </w:rPr>
        <w:t>?”</w:t>
      </w:r>
      <w:r w:rsidRPr="71949AE2" w:rsidR="058AF97D">
        <w:rPr>
          <w:rFonts w:ascii="Arial" w:hAnsi="Arial" w:eastAsia="Arial" w:cs="Arial"/>
          <w:b w:val="0"/>
          <w:bCs w:val="0"/>
        </w:rPr>
        <w:t xml:space="preserve"> (“CICERO, De </w:t>
      </w:r>
      <w:r w:rsidRPr="71949AE2" w:rsidR="058AF97D">
        <w:rPr>
          <w:rFonts w:ascii="Arial" w:hAnsi="Arial" w:eastAsia="Arial" w:cs="Arial"/>
          <w:b w:val="0"/>
          <w:bCs w:val="0"/>
        </w:rPr>
        <w:t>Divinatione</w:t>
      </w:r>
      <w:r w:rsidRPr="71949AE2" w:rsidR="058AF97D">
        <w:rPr>
          <w:rFonts w:ascii="Arial" w:hAnsi="Arial" w:eastAsia="Arial" w:cs="Arial"/>
          <w:b w:val="0"/>
          <w:bCs w:val="0"/>
        </w:rPr>
        <w:t xml:space="preserve"> | Loeb Classical Library”)</w:t>
      </w:r>
    </w:p>
    <w:p w:rsidR="2795735E" w:rsidP="068B9C72" w:rsidRDefault="2795735E" w14:paraId="1E25D5DD" w14:textId="28AC1F1C">
      <w:pPr>
        <w:pStyle w:val="NoSpacing"/>
        <w:spacing w:line="276" w:lineRule="auto"/>
        <w:jc w:val="both"/>
        <w:rPr>
          <w:rFonts w:ascii="Arial" w:hAnsi="Arial" w:eastAsia="Arial" w:cs="Arial"/>
          <w:b w:val="0"/>
          <w:bCs w:val="0"/>
        </w:rPr>
      </w:pPr>
      <w:r w:rsidRPr="71949AE2" w:rsidR="2795735E">
        <w:rPr>
          <w:rFonts w:ascii="Arial" w:hAnsi="Arial" w:eastAsia="Arial" w:cs="Arial"/>
          <w:b w:val="0"/>
          <w:bCs w:val="0"/>
        </w:rPr>
        <w:t xml:space="preserve">“But why go on seeking illustrations from ancient history? I had a dream which I have often related to you, and you one which you have me, cum </w:t>
      </w:r>
      <w:r w:rsidRPr="71949AE2" w:rsidR="2795735E">
        <w:rPr>
          <w:rFonts w:ascii="Arial" w:hAnsi="Arial" w:eastAsia="Arial" w:cs="Arial"/>
          <w:b w:val="0"/>
          <w:bCs w:val="0"/>
        </w:rPr>
        <w:t>Asiae</w:t>
      </w:r>
      <w:r w:rsidRPr="71949AE2" w:rsidR="2795735E">
        <w:rPr>
          <w:rFonts w:ascii="Arial" w:hAnsi="Arial" w:eastAsia="Arial" w:cs="Arial"/>
          <w:b w:val="0"/>
          <w:bCs w:val="0"/>
        </w:rPr>
        <w:t xml:space="preserve"> proconsul </w:t>
      </w:r>
      <w:r w:rsidRPr="71949AE2" w:rsidR="2795735E">
        <w:rPr>
          <w:rFonts w:ascii="Arial" w:hAnsi="Arial" w:eastAsia="Arial" w:cs="Arial"/>
          <w:b w:val="0"/>
          <w:bCs w:val="0"/>
        </w:rPr>
        <w:t>praeessem</w:t>
      </w:r>
      <w:r w:rsidRPr="71949AE2" w:rsidR="2795735E">
        <w:rPr>
          <w:rFonts w:ascii="Arial" w:hAnsi="Arial" w:eastAsia="Arial" w:cs="Arial"/>
          <w:b w:val="0"/>
          <w:bCs w:val="0"/>
        </w:rPr>
        <w:t xml:space="preserve">, </w:t>
      </w:r>
      <w:r w:rsidRPr="71949AE2" w:rsidR="2795735E">
        <w:rPr>
          <w:rFonts w:ascii="Arial" w:hAnsi="Arial" w:eastAsia="Arial" w:cs="Arial"/>
          <w:b w:val="0"/>
          <w:bCs w:val="0"/>
        </w:rPr>
        <w:t>vidisse</w:t>
      </w:r>
      <w:r w:rsidRPr="71949AE2" w:rsidR="2795735E">
        <w:rPr>
          <w:rFonts w:ascii="Arial" w:hAnsi="Arial" w:eastAsia="Arial" w:cs="Arial"/>
          <w:b w:val="0"/>
          <w:bCs w:val="0"/>
        </w:rPr>
        <w:t xml:space="preserve"> in </w:t>
      </w:r>
      <w:r w:rsidRPr="71949AE2" w:rsidR="2795735E">
        <w:rPr>
          <w:rFonts w:ascii="Arial" w:hAnsi="Arial" w:eastAsia="Arial" w:cs="Arial"/>
          <w:b w:val="0"/>
          <w:bCs w:val="0"/>
        </w:rPr>
        <w:t>quiete</w:t>
      </w:r>
      <w:r w:rsidRPr="71949AE2" w:rsidR="2795735E">
        <w:rPr>
          <w:rFonts w:ascii="Arial" w:hAnsi="Arial" w:eastAsia="Arial" w:cs="Arial"/>
          <w:b w:val="0"/>
          <w:bCs w:val="0"/>
        </w:rPr>
        <w:t xml:space="preserve">, cum </w:t>
      </w:r>
      <w:r w:rsidRPr="71949AE2" w:rsidR="2795735E">
        <w:rPr>
          <w:rFonts w:ascii="Arial" w:hAnsi="Arial" w:eastAsia="Arial" w:cs="Arial"/>
          <w:b w:val="0"/>
          <w:bCs w:val="0"/>
        </w:rPr>
        <w:t>tu</w:t>
      </w:r>
      <w:r w:rsidRPr="71949AE2" w:rsidR="2795735E">
        <w:rPr>
          <w:rFonts w:ascii="Arial" w:hAnsi="Arial" w:eastAsia="Arial" w:cs="Arial"/>
          <w:b w:val="0"/>
          <w:bCs w:val="0"/>
        </w:rPr>
        <w:t xml:space="preserve"> </w:t>
      </w:r>
      <w:r w:rsidRPr="71949AE2" w:rsidR="2795735E">
        <w:rPr>
          <w:rFonts w:ascii="Arial" w:hAnsi="Arial" w:eastAsia="Arial" w:cs="Arial"/>
          <w:b w:val="0"/>
          <w:bCs w:val="0"/>
        </w:rPr>
        <w:t>equo</w:t>
      </w:r>
      <w:r w:rsidRPr="71949AE2" w:rsidR="2795735E">
        <w:rPr>
          <w:rFonts w:ascii="Arial" w:hAnsi="Arial" w:eastAsia="Arial" w:cs="Arial"/>
          <w:b w:val="0"/>
          <w:bCs w:val="0"/>
        </w:rPr>
        <w:t xml:space="preserve"> </w:t>
      </w:r>
      <w:r w:rsidRPr="71949AE2" w:rsidR="2795735E">
        <w:rPr>
          <w:rFonts w:ascii="Arial" w:hAnsi="Arial" w:eastAsia="Arial" w:cs="Arial"/>
          <w:b w:val="0"/>
          <w:bCs w:val="0"/>
        </w:rPr>
        <w:t>advectus</w:t>
      </w:r>
      <w:r w:rsidRPr="71949AE2" w:rsidR="2795735E">
        <w:rPr>
          <w:rFonts w:ascii="Arial" w:hAnsi="Arial" w:eastAsia="Arial" w:cs="Arial"/>
          <w:b w:val="0"/>
          <w:bCs w:val="0"/>
        </w:rPr>
        <w:t xml:space="preserve"> </w:t>
      </w:r>
      <w:bookmarkStart w:name="_Int_LWCgHGPn" w:id="570930651"/>
      <w:r w:rsidRPr="71949AE2" w:rsidR="2795735E">
        <w:rPr>
          <w:rFonts w:ascii="Arial" w:hAnsi="Arial" w:eastAsia="Arial" w:cs="Arial"/>
          <w:b w:val="0"/>
          <w:bCs w:val="0"/>
        </w:rPr>
        <w:t>ad</w:t>
      </w:r>
      <w:bookmarkEnd w:id="570930651"/>
      <w:r w:rsidRPr="71949AE2" w:rsidR="2795735E">
        <w:rPr>
          <w:rFonts w:ascii="Arial" w:hAnsi="Arial" w:eastAsia="Arial" w:cs="Arial"/>
          <w:b w:val="0"/>
          <w:bCs w:val="0"/>
        </w:rPr>
        <w:t xml:space="preserve"> </w:t>
      </w:r>
      <w:r w:rsidRPr="71949AE2" w:rsidR="2795735E">
        <w:rPr>
          <w:rFonts w:ascii="Arial" w:hAnsi="Arial" w:eastAsia="Arial" w:cs="Arial"/>
          <w:b w:val="0"/>
          <w:bCs w:val="0"/>
        </w:rPr>
        <w:t>quandam</w:t>
      </w:r>
      <w:r w:rsidRPr="71949AE2" w:rsidR="2795735E">
        <w:rPr>
          <w:rFonts w:ascii="Arial" w:hAnsi="Arial" w:eastAsia="Arial" w:cs="Arial"/>
          <w:b w:val="0"/>
          <w:bCs w:val="0"/>
        </w:rPr>
        <w:t xml:space="preserve"> </w:t>
      </w:r>
      <w:r w:rsidRPr="71949AE2" w:rsidR="2795735E">
        <w:rPr>
          <w:rFonts w:ascii="Arial" w:hAnsi="Arial" w:eastAsia="Arial" w:cs="Arial"/>
          <w:b w:val="0"/>
          <w:bCs w:val="0"/>
        </w:rPr>
        <w:t>magni</w:t>
      </w:r>
      <w:r w:rsidRPr="71949AE2" w:rsidR="2795735E">
        <w:rPr>
          <w:rFonts w:ascii="Arial" w:hAnsi="Arial" w:eastAsia="Arial" w:cs="Arial"/>
          <w:b w:val="0"/>
          <w:bCs w:val="0"/>
        </w:rPr>
        <w:t xml:space="preserve"> </w:t>
      </w:r>
      <w:r w:rsidRPr="71949AE2" w:rsidR="2795735E">
        <w:rPr>
          <w:rFonts w:ascii="Arial" w:hAnsi="Arial" w:eastAsia="Arial" w:cs="Arial"/>
          <w:b w:val="0"/>
          <w:bCs w:val="0"/>
        </w:rPr>
        <w:t>fluminis</w:t>
      </w:r>
      <w:r w:rsidRPr="71949AE2" w:rsidR="2795735E">
        <w:rPr>
          <w:rFonts w:ascii="Arial" w:hAnsi="Arial" w:eastAsia="Arial" w:cs="Arial"/>
          <w:b w:val="0"/>
          <w:bCs w:val="0"/>
        </w:rPr>
        <w:t xml:space="preserve"> </w:t>
      </w:r>
      <w:r w:rsidRPr="71949AE2" w:rsidR="2795735E">
        <w:rPr>
          <w:rFonts w:ascii="Arial" w:hAnsi="Arial" w:eastAsia="Arial" w:cs="Arial"/>
          <w:b w:val="0"/>
          <w:bCs w:val="0"/>
        </w:rPr>
        <w:t>ripam</w:t>
      </w:r>
      <w:r w:rsidRPr="71949AE2" w:rsidR="2795735E">
        <w:rPr>
          <w:rFonts w:ascii="Arial" w:hAnsi="Arial" w:eastAsia="Arial" w:cs="Arial"/>
          <w:b w:val="0"/>
          <w:bCs w:val="0"/>
        </w:rPr>
        <w:t xml:space="preserve"> </w:t>
      </w:r>
      <w:r w:rsidRPr="71949AE2" w:rsidR="2795735E">
        <w:rPr>
          <w:rFonts w:ascii="Arial" w:hAnsi="Arial" w:eastAsia="Arial" w:cs="Arial"/>
          <w:b w:val="0"/>
          <w:bCs w:val="0"/>
        </w:rPr>
        <w:t>provectus</w:t>
      </w:r>
      <w:r w:rsidRPr="71949AE2" w:rsidR="2795735E">
        <w:rPr>
          <w:rFonts w:ascii="Arial" w:hAnsi="Arial" w:eastAsia="Arial" w:cs="Arial"/>
          <w:b w:val="0"/>
          <w:bCs w:val="0"/>
        </w:rPr>
        <w:t xml:space="preserve"> subito </w:t>
      </w:r>
      <w:r w:rsidRPr="71949AE2" w:rsidR="2795735E">
        <w:rPr>
          <w:rFonts w:ascii="Arial" w:hAnsi="Arial" w:eastAsia="Arial" w:cs="Arial"/>
          <w:b w:val="0"/>
          <w:bCs w:val="0"/>
        </w:rPr>
        <w:t>atque</w:t>
      </w:r>
      <w:r w:rsidRPr="71949AE2" w:rsidR="2795735E">
        <w:rPr>
          <w:rFonts w:ascii="Arial" w:hAnsi="Arial" w:eastAsia="Arial" w:cs="Arial"/>
          <w:b w:val="0"/>
          <w:bCs w:val="0"/>
        </w:rPr>
        <w:t xml:space="preserve"> </w:t>
      </w:r>
      <w:r w:rsidRPr="71949AE2" w:rsidR="2795735E">
        <w:rPr>
          <w:rFonts w:ascii="Arial" w:hAnsi="Arial" w:eastAsia="Arial" w:cs="Arial"/>
          <w:b w:val="0"/>
          <w:bCs w:val="0"/>
        </w:rPr>
        <w:t>delapsus</w:t>
      </w:r>
      <w:r w:rsidRPr="71949AE2" w:rsidR="2795735E">
        <w:rPr>
          <w:rFonts w:ascii="Arial" w:hAnsi="Arial" w:eastAsia="Arial" w:cs="Arial"/>
          <w:b w:val="0"/>
          <w:bCs w:val="0"/>
        </w:rPr>
        <w:t xml:space="preserve"> in </w:t>
      </w:r>
      <w:r w:rsidRPr="71949AE2" w:rsidR="2795735E">
        <w:rPr>
          <w:rFonts w:ascii="Arial" w:hAnsi="Arial" w:eastAsia="Arial" w:cs="Arial"/>
          <w:b w:val="0"/>
          <w:bCs w:val="0"/>
        </w:rPr>
        <w:t>flumen</w:t>
      </w:r>
      <w:r w:rsidRPr="71949AE2" w:rsidR="2795735E">
        <w:rPr>
          <w:rFonts w:ascii="Arial" w:hAnsi="Arial" w:eastAsia="Arial" w:cs="Arial"/>
          <w:b w:val="0"/>
          <w:bCs w:val="0"/>
        </w:rPr>
        <w:t xml:space="preserve"> </w:t>
      </w:r>
      <w:r w:rsidRPr="71949AE2" w:rsidR="2795735E">
        <w:rPr>
          <w:rFonts w:ascii="Arial" w:hAnsi="Arial" w:eastAsia="Arial" w:cs="Arial"/>
          <w:b w:val="0"/>
          <w:bCs w:val="0"/>
        </w:rPr>
        <w:t>nusquam</w:t>
      </w:r>
      <w:r w:rsidRPr="71949AE2" w:rsidR="2795735E">
        <w:rPr>
          <w:rFonts w:ascii="Arial" w:hAnsi="Arial" w:eastAsia="Arial" w:cs="Arial"/>
          <w:b w:val="0"/>
          <w:bCs w:val="0"/>
        </w:rPr>
        <w:t xml:space="preserve"> </w:t>
      </w:r>
      <w:r w:rsidRPr="71949AE2" w:rsidR="2795735E">
        <w:rPr>
          <w:rFonts w:ascii="Arial" w:hAnsi="Arial" w:eastAsia="Arial" w:cs="Arial"/>
          <w:b w:val="0"/>
          <w:bCs w:val="0"/>
        </w:rPr>
        <w:t>apparuisses</w:t>
      </w:r>
      <w:r w:rsidRPr="71949AE2" w:rsidR="2795735E">
        <w:rPr>
          <w:rFonts w:ascii="Arial" w:hAnsi="Arial" w:eastAsia="Arial" w:cs="Arial"/>
          <w:b w:val="0"/>
          <w:bCs w:val="0"/>
        </w:rPr>
        <w:t xml:space="preserve">, me </w:t>
      </w:r>
      <w:r w:rsidRPr="71949AE2" w:rsidR="2795735E">
        <w:rPr>
          <w:rFonts w:ascii="Arial" w:hAnsi="Arial" w:eastAsia="Arial" w:cs="Arial"/>
          <w:b w:val="0"/>
          <w:bCs w:val="0"/>
        </w:rPr>
        <w:t>contremuisse</w:t>
      </w:r>
      <w:r w:rsidRPr="71949AE2" w:rsidR="2795735E">
        <w:rPr>
          <w:rFonts w:ascii="Arial" w:hAnsi="Arial" w:eastAsia="Arial" w:cs="Arial"/>
          <w:b w:val="0"/>
          <w:bCs w:val="0"/>
        </w:rPr>
        <w:t xml:space="preserve"> </w:t>
      </w:r>
      <w:r w:rsidRPr="71949AE2" w:rsidR="2795735E">
        <w:rPr>
          <w:rFonts w:ascii="Arial" w:hAnsi="Arial" w:eastAsia="Arial" w:cs="Arial"/>
          <w:b w:val="0"/>
          <w:bCs w:val="0"/>
        </w:rPr>
        <w:t>timore</w:t>
      </w:r>
      <w:r w:rsidRPr="71949AE2" w:rsidR="2795735E">
        <w:rPr>
          <w:rFonts w:ascii="Arial" w:hAnsi="Arial" w:eastAsia="Arial" w:cs="Arial"/>
          <w:b w:val="0"/>
          <w:bCs w:val="0"/>
        </w:rPr>
        <w:t xml:space="preserve"> </w:t>
      </w:r>
      <w:r w:rsidRPr="71949AE2" w:rsidR="2795735E">
        <w:rPr>
          <w:rFonts w:ascii="Arial" w:hAnsi="Arial" w:eastAsia="Arial" w:cs="Arial"/>
          <w:b w:val="0"/>
          <w:bCs w:val="0"/>
        </w:rPr>
        <w:t>perterritum</w:t>
      </w:r>
      <w:r w:rsidRPr="71949AE2" w:rsidR="2795735E">
        <w:rPr>
          <w:rFonts w:ascii="Arial" w:hAnsi="Arial" w:eastAsia="Arial" w:cs="Arial"/>
          <w:b w:val="0"/>
          <w:bCs w:val="0"/>
        </w:rPr>
        <w:t xml:space="preserve">; tum </w:t>
      </w:r>
      <w:r w:rsidRPr="71949AE2" w:rsidR="2795735E">
        <w:rPr>
          <w:rFonts w:ascii="Arial" w:hAnsi="Arial" w:eastAsia="Arial" w:cs="Arial"/>
          <w:b w:val="0"/>
          <w:bCs w:val="0"/>
        </w:rPr>
        <w:t>te</w:t>
      </w:r>
      <w:r w:rsidRPr="71949AE2" w:rsidR="2795735E">
        <w:rPr>
          <w:rFonts w:ascii="Arial" w:hAnsi="Arial" w:eastAsia="Arial" w:cs="Arial"/>
          <w:b w:val="0"/>
          <w:bCs w:val="0"/>
        </w:rPr>
        <w:t xml:space="preserve"> </w:t>
      </w:r>
      <w:r w:rsidRPr="71949AE2" w:rsidR="2795735E">
        <w:rPr>
          <w:rFonts w:ascii="Arial" w:hAnsi="Arial" w:eastAsia="Arial" w:cs="Arial"/>
          <w:b w:val="0"/>
          <w:bCs w:val="0"/>
        </w:rPr>
        <w:t>repente</w:t>
      </w:r>
      <w:r w:rsidRPr="71949AE2" w:rsidR="2795735E">
        <w:rPr>
          <w:rFonts w:ascii="Arial" w:hAnsi="Arial" w:eastAsia="Arial" w:cs="Arial"/>
          <w:b w:val="0"/>
          <w:bCs w:val="0"/>
        </w:rPr>
        <w:t xml:space="preserve"> </w:t>
      </w:r>
      <w:r w:rsidRPr="71949AE2" w:rsidR="2795735E">
        <w:rPr>
          <w:rFonts w:ascii="Arial" w:hAnsi="Arial" w:eastAsia="Arial" w:cs="Arial"/>
          <w:b w:val="0"/>
          <w:bCs w:val="0"/>
        </w:rPr>
        <w:t>laetum</w:t>
      </w:r>
      <w:r w:rsidRPr="71949AE2" w:rsidR="2795735E">
        <w:rPr>
          <w:rFonts w:ascii="Arial" w:hAnsi="Arial" w:eastAsia="Arial" w:cs="Arial"/>
          <w:b w:val="0"/>
          <w:bCs w:val="0"/>
        </w:rPr>
        <w:t xml:space="preserve"> </w:t>
      </w:r>
      <w:r w:rsidRPr="71949AE2" w:rsidR="2795735E">
        <w:rPr>
          <w:rFonts w:ascii="Arial" w:hAnsi="Arial" w:eastAsia="Arial" w:cs="Arial"/>
          <w:b w:val="0"/>
          <w:bCs w:val="0"/>
        </w:rPr>
        <w:t>exstitisse</w:t>
      </w:r>
      <w:r w:rsidRPr="71949AE2" w:rsidR="2795735E">
        <w:rPr>
          <w:rFonts w:ascii="Arial" w:hAnsi="Arial" w:eastAsia="Arial" w:cs="Arial"/>
          <w:b w:val="0"/>
          <w:bCs w:val="0"/>
        </w:rPr>
        <w:t xml:space="preserve"> </w:t>
      </w:r>
      <w:r w:rsidRPr="71949AE2" w:rsidR="2795735E">
        <w:rPr>
          <w:rFonts w:ascii="Arial" w:hAnsi="Arial" w:eastAsia="Arial" w:cs="Arial"/>
          <w:b w:val="0"/>
          <w:bCs w:val="0"/>
        </w:rPr>
        <w:t>eodemque</w:t>
      </w:r>
      <w:r w:rsidRPr="71949AE2" w:rsidR="2795735E">
        <w:rPr>
          <w:rFonts w:ascii="Arial" w:hAnsi="Arial" w:eastAsia="Arial" w:cs="Arial"/>
          <w:b w:val="0"/>
          <w:bCs w:val="0"/>
        </w:rPr>
        <w:t xml:space="preserve"> </w:t>
      </w:r>
      <w:r w:rsidRPr="71949AE2" w:rsidR="2795735E">
        <w:rPr>
          <w:rFonts w:ascii="Arial" w:hAnsi="Arial" w:eastAsia="Arial" w:cs="Arial"/>
          <w:b w:val="0"/>
          <w:bCs w:val="0"/>
        </w:rPr>
        <w:t>equo</w:t>
      </w:r>
      <w:r w:rsidRPr="71949AE2" w:rsidR="2795735E">
        <w:rPr>
          <w:rFonts w:ascii="Arial" w:hAnsi="Arial" w:eastAsia="Arial" w:cs="Arial"/>
          <w:b w:val="0"/>
          <w:bCs w:val="0"/>
        </w:rPr>
        <w:t xml:space="preserve"> </w:t>
      </w:r>
      <w:r w:rsidRPr="71949AE2" w:rsidR="2795735E">
        <w:rPr>
          <w:rFonts w:ascii="Arial" w:hAnsi="Arial" w:eastAsia="Arial" w:cs="Arial"/>
          <w:b w:val="0"/>
          <w:bCs w:val="0"/>
        </w:rPr>
        <w:t>adversam</w:t>
      </w:r>
      <w:r w:rsidRPr="71949AE2" w:rsidR="2795735E">
        <w:rPr>
          <w:rFonts w:ascii="Arial" w:hAnsi="Arial" w:eastAsia="Arial" w:cs="Arial"/>
          <w:b w:val="0"/>
          <w:bCs w:val="0"/>
        </w:rPr>
        <w:t xml:space="preserve"> </w:t>
      </w:r>
      <w:r w:rsidRPr="71949AE2" w:rsidR="2795735E">
        <w:rPr>
          <w:rFonts w:ascii="Arial" w:hAnsi="Arial" w:eastAsia="Arial" w:cs="Arial"/>
          <w:b w:val="0"/>
          <w:bCs w:val="0"/>
        </w:rPr>
        <w:t>ascendisse</w:t>
      </w:r>
      <w:r w:rsidRPr="71949AE2" w:rsidR="2795735E">
        <w:rPr>
          <w:rFonts w:ascii="Arial" w:hAnsi="Arial" w:eastAsia="Arial" w:cs="Arial"/>
          <w:b w:val="0"/>
          <w:bCs w:val="0"/>
        </w:rPr>
        <w:t xml:space="preserve"> </w:t>
      </w:r>
      <w:r w:rsidRPr="71949AE2" w:rsidR="2795735E">
        <w:rPr>
          <w:rFonts w:ascii="Arial" w:hAnsi="Arial" w:eastAsia="Arial" w:cs="Arial"/>
          <w:b w:val="0"/>
          <w:bCs w:val="0"/>
        </w:rPr>
        <w:t>ripam</w:t>
      </w:r>
      <w:r w:rsidRPr="71949AE2" w:rsidR="2795735E">
        <w:rPr>
          <w:rFonts w:ascii="Arial" w:hAnsi="Arial" w:eastAsia="Arial" w:cs="Arial"/>
          <w:b w:val="0"/>
          <w:bCs w:val="0"/>
        </w:rPr>
        <w:t xml:space="preserve">, </w:t>
      </w:r>
      <w:r w:rsidRPr="71949AE2" w:rsidR="2795735E">
        <w:rPr>
          <w:rFonts w:ascii="Arial" w:hAnsi="Arial" w:eastAsia="Arial" w:cs="Arial"/>
          <w:b w:val="0"/>
          <w:bCs w:val="0"/>
        </w:rPr>
        <w:t>nosque</w:t>
      </w:r>
      <w:r w:rsidRPr="71949AE2" w:rsidR="2795735E">
        <w:rPr>
          <w:rFonts w:ascii="Arial" w:hAnsi="Arial" w:eastAsia="Arial" w:cs="Arial"/>
          <w:b w:val="0"/>
          <w:bCs w:val="0"/>
        </w:rPr>
        <w:t xml:space="preserve"> inter </w:t>
      </w:r>
      <w:r w:rsidRPr="71949AE2" w:rsidR="2795735E">
        <w:rPr>
          <w:rFonts w:ascii="Arial" w:hAnsi="Arial" w:eastAsia="Arial" w:cs="Arial"/>
          <w:b w:val="0"/>
          <w:bCs w:val="0"/>
        </w:rPr>
        <w:t>nos</w:t>
      </w:r>
      <w:r w:rsidRPr="71949AE2" w:rsidR="2795735E">
        <w:rPr>
          <w:rFonts w:ascii="Arial" w:hAnsi="Arial" w:eastAsia="Arial" w:cs="Arial"/>
          <w:b w:val="0"/>
          <w:bCs w:val="0"/>
        </w:rPr>
        <w:t xml:space="preserve"> </w:t>
      </w:r>
      <w:r w:rsidRPr="71949AE2" w:rsidR="2795735E">
        <w:rPr>
          <w:rFonts w:ascii="Arial" w:hAnsi="Arial" w:eastAsia="Arial" w:cs="Arial"/>
          <w:b w:val="0"/>
          <w:bCs w:val="0"/>
        </w:rPr>
        <w:t>esse</w:t>
      </w:r>
      <w:r w:rsidRPr="71949AE2" w:rsidR="2795735E">
        <w:rPr>
          <w:rFonts w:ascii="Arial" w:hAnsi="Arial" w:eastAsia="Arial" w:cs="Arial"/>
          <w:b w:val="0"/>
          <w:bCs w:val="0"/>
        </w:rPr>
        <w:t xml:space="preserve"> </w:t>
      </w:r>
      <w:r w:rsidRPr="71949AE2" w:rsidR="2795735E">
        <w:rPr>
          <w:rFonts w:ascii="Arial" w:hAnsi="Arial" w:eastAsia="Arial" w:cs="Arial"/>
          <w:b w:val="0"/>
          <w:bCs w:val="0"/>
        </w:rPr>
        <w:t>complexos</w:t>
      </w:r>
      <w:r w:rsidRPr="71949AE2" w:rsidR="2795735E">
        <w:rPr>
          <w:rFonts w:ascii="Arial" w:hAnsi="Arial" w:eastAsia="Arial" w:cs="Arial"/>
          <w:b w:val="0"/>
          <w:bCs w:val="0"/>
        </w:rPr>
        <w:t xml:space="preserve">. </w:t>
      </w:r>
      <w:bookmarkStart w:name="_Int_O2rDUPXG" w:id="343613012"/>
      <w:r w:rsidRPr="71949AE2" w:rsidR="4125A5AC">
        <w:rPr>
          <w:rFonts w:ascii="Arial" w:hAnsi="Arial" w:eastAsia="Arial" w:cs="Arial"/>
          <w:b w:val="0"/>
          <w:bCs w:val="0"/>
        </w:rPr>
        <w:t>“F</w:t>
      </w:r>
      <w:r w:rsidRPr="71949AE2" w:rsidR="2795735E">
        <w:rPr>
          <w:rFonts w:ascii="Arial" w:hAnsi="Arial" w:eastAsia="Arial" w:cs="Arial"/>
          <w:b w:val="0"/>
          <w:bCs w:val="0"/>
        </w:rPr>
        <w:t xml:space="preserve">acilis </w:t>
      </w:r>
      <w:r w:rsidRPr="71949AE2" w:rsidR="2795735E">
        <w:rPr>
          <w:rFonts w:ascii="Arial" w:hAnsi="Arial" w:eastAsia="Arial" w:cs="Arial"/>
          <w:b w:val="0"/>
          <w:bCs w:val="0"/>
        </w:rPr>
        <w:t>coniectura</w:t>
      </w:r>
      <w:r w:rsidRPr="71949AE2" w:rsidR="2795735E">
        <w:rPr>
          <w:rFonts w:ascii="Arial" w:hAnsi="Arial" w:eastAsia="Arial" w:cs="Arial"/>
          <w:b w:val="0"/>
          <w:bCs w:val="0"/>
        </w:rPr>
        <w:t xml:space="preserve"> </w:t>
      </w:r>
      <w:r w:rsidRPr="71949AE2" w:rsidR="2795735E">
        <w:rPr>
          <w:rFonts w:ascii="Arial" w:hAnsi="Arial" w:eastAsia="Arial" w:cs="Arial"/>
          <w:b w:val="0"/>
          <w:bCs w:val="0"/>
        </w:rPr>
        <w:t>huius</w:t>
      </w:r>
      <w:r w:rsidRPr="71949AE2" w:rsidR="2795735E">
        <w:rPr>
          <w:rFonts w:ascii="Arial" w:hAnsi="Arial" w:eastAsia="Arial" w:cs="Arial"/>
          <w:b w:val="0"/>
          <w:bCs w:val="0"/>
        </w:rPr>
        <w:t xml:space="preserve"> </w:t>
      </w:r>
      <w:r w:rsidRPr="71949AE2" w:rsidR="2795735E">
        <w:rPr>
          <w:rFonts w:ascii="Arial" w:hAnsi="Arial" w:eastAsia="Arial" w:cs="Arial"/>
          <w:b w:val="0"/>
          <w:bCs w:val="0"/>
        </w:rPr>
        <w:t>somnii</w:t>
      </w:r>
      <w:r w:rsidRPr="71949AE2" w:rsidR="2795735E">
        <w:rPr>
          <w:rFonts w:ascii="Arial" w:hAnsi="Arial" w:eastAsia="Arial" w:cs="Arial"/>
          <w:b w:val="0"/>
          <w:bCs w:val="0"/>
        </w:rPr>
        <w:t xml:space="preserve">, </w:t>
      </w:r>
      <w:r w:rsidRPr="71949AE2" w:rsidR="2795735E">
        <w:rPr>
          <w:rFonts w:ascii="Arial" w:hAnsi="Arial" w:eastAsia="Arial" w:cs="Arial"/>
          <w:b w:val="0"/>
          <w:bCs w:val="0"/>
        </w:rPr>
        <w:t>mihique</w:t>
      </w:r>
      <w:r w:rsidRPr="71949AE2" w:rsidR="2795735E">
        <w:rPr>
          <w:rFonts w:ascii="Arial" w:hAnsi="Arial" w:eastAsia="Arial" w:cs="Arial"/>
          <w:b w:val="0"/>
          <w:bCs w:val="0"/>
        </w:rPr>
        <w:t xml:space="preserve"> a </w:t>
      </w:r>
      <w:r w:rsidRPr="71949AE2" w:rsidR="2795735E">
        <w:rPr>
          <w:rFonts w:ascii="Arial" w:hAnsi="Arial" w:eastAsia="Arial" w:cs="Arial"/>
          <w:b w:val="0"/>
          <w:bCs w:val="0"/>
        </w:rPr>
        <w:t>peritis</w:t>
      </w:r>
      <w:r w:rsidRPr="71949AE2" w:rsidR="2795735E">
        <w:rPr>
          <w:rFonts w:ascii="Arial" w:hAnsi="Arial" w:eastAsia="Arial" w:cs="Arial"/>
          <w:b w:val="0"/>
          <w:bCs w:val="0"/>
        </w:rPr>
        <w:t xml:space="preserve"> in Asia </w:t>
      </w:r>
      <w:r w:rsidRPr="71949AE2" w:rsidR="2795735E">
        <w:rPr>
          <w:rFonts w:ascii="Arial" w:hAnsi="Arial" w:eastAsia="Arial" w:cs="Arial"/>
          <w:b w:val="0"/>
          <w:bCs w:val="0"/>
        </w:rPr>
        <w:t>praedictum</w:t>
      </w:r>
      <w:r w:rsidRPr="71949AE2" w:rsidR="2795735E">
        <w:rPr>
          <w:rFonts w:ascii="Arial" w:hAnsi="Arial" w:eastAsia="Arial" w:cs="Arial"/>
          <w:b w:val="0"/>
          <w:bCs w:val="0"/>
        </w:rPr>
        <w:t xml:space="preserve"> </w:t>
      </w:r>
      <w:r w:rsidRPr="71949AE2" w:rsidR="2795735E">
        <w:rPr>
          <w:rFonts w:ascii="Arial" w:hAnsi="Arial" w:eastAsia="Arial" w:cs="Arial"/>
          <w:b w:val="0"/>
          <w:bCs w:val="0"/>
        </w:rPr>
        <w:t>est</w:t>
      </w:r>
      <w:r w:rsidRPr="71949AE2" w:rsidR="2795735E">
        <w:rPr>
          <w:rFonts w:ascii="Arial" w:hAnsi="Arial" w:eastAsia="Arial" w:cs="Arial"/>
          <w:b w:val="0"/>
          <w:bCs w:val="0"/>
        </w:rPr>
        <w:t xml:space="preserve"> fore </w:t>
      </w:r>
      <w:r w:rsidRPr="71949AE2" w:rsidR="2795735E">
        <w:rPr>
          <w:rFonts w:ascii="Arial" w:hAnsi="Arial" w:eastAsia="Arial" w:cs="Arial"/>
          <w:b w:val="0"/>
          <w:bCs w:val="0"/>
        </w:rPr>
        <w:t>eos</w:t>
      </w:r>
      <w:r w:rsidRPr="71949AE2" w:rsidR="2795735E">
        <w:rPr>
          <w:rFonts w:ascii="Arial" w:hAnsi="Arial" w:eastAsia="Arial" w:cs="Arial"/>
          <w:b w:val="0"/>
          <w:bCs w:val="0"/>
        </w:rPr>
        <w:t xml:space="preserve"> </w:t>
      </w:r>
      <w:r w:rsidRPr="71949AE2" w:rsidR="2795735E">
        <w:rPr>
          <w:rFonts w:ascii="Arial" w:hAnsi="Arial" w:eastAsia="Arial" w:cs="Arial"/>
          <w:b w:val="0"/>
          <w:bCs w:val="0"/>
        </w:rPr>
        <w:t>eventus</w:t>
      </w:r>
      <w:r w:rsidRPr="71949AE2" w:rsidR="2795735E">
        <w:rPr>
          <w:rFonts w:ascii="Arial" w:hAnsi="Arial" w:eastAsia="Arial" w:cs="Arial"/>
          <w:b w:val="0"/>
          <w:bCs w:val="0"/>
        </w:rPr>
        <w:t xml:space="preserve"> rerum, qui </w:t>
      </w:r>
      <w:r w:rsidRPr="71949AE2" w:rsidR="2795735E">
        <w:rPr>
          <w:rFonts w:ascii="Arial" w:hAnsi="Arial" w:eastAsia="Arial" w:cs="Arial"/>
          <w:b w:val="0"/>
          <w:bCs w:val="0"/>
        </w:rPr>
        <w:t>acciderunt</w:t>
      </w:r>
      <w:r w:rsidRPr="71949AE2" w:rsidR="4125A5AC">
        <w:rPr>
          <w:rFonts w:ascii="Arial" w:hAnsi="Arial" w:eastAsia="Arial" w:cs="Arial"/>
          <w:b w:val="0"/>
          <w:bCs w:val="0"/>
        </w:rPr>
        <w:t>.”</w:t>
      </w:r>
      <w:bookmarkEnd w:id="343613012"/>
      <w:r w:rsidRPr="71949AE2" w:rsidR="4125A5AC">
        <w:rPr>
          <w:rFonts w:ascii="Arial" w:hAnsi="Arial" w:eastAsia="Arial" w:cs="Arial"/>
          <w:b w:val="0"/>
          <w:bCs w:val="0"/>
        </w:rPr>
        <w:t xml:space="preserve"> (“CICERO, De </w:t>
      </w:r>
      <w:r w:rsidRPr="71949AE2" w:rsidR="4125A5AC">
        <w:rPr>
          <w:rFonts w:ascii="Arial" w:hAnsi="Arial" w:eastAsia="Arial" w:cs="Arial"/>
          <w:b w:val="0"/>
          <w:bCs w:val="0"/>
        </w:rPr>
        <w:t>Divinatione</w:t>
      </w:r>
      <w:r w:rsidRPr="71949AE2" w:rsidR="4125A5AC">
        <w:rPr>
          <w:rFonts w:ascii="Arial" w:hAnsi="Arial" w:eastAsia="Arial" w:cs="Arial"/>
          <w:b w:val="0"/>
          <w:bCs w:val="0"/>
        </w:rPr>
        <w:t xml:space="preserve"> | Loeb Classical Library”)</w:t>
      </w:r>
    </w:p>
    <w:p w:rsidR="5EC14F60" w:rsidP="614D2940" w:rsidRDefault="5EC14F60" w14:paraId="0B63723B" w14:textId="51FA19BF">
      <w:pPr>
        <w:pStyle w:val="NoSpacing"/>
        <w:spacing w:line="276" w:lineRule="auto"/>
        <w:jc w:val="both"/>
        <w:rPr>
          <w:rFonts w:ascii="Arial" w:hAnsi="Arial" w:eastAsia="Arial" w:cs="Arial"/>
          <w:noProof w:val="0"/>
          <w:sz w:val="24"/>
          <w:szCs w:val="24"/>
          <w:lang w:val="en-US"/>
        </w:rPr>
      </w:pPr>
      <w:r w:rsidRPr="71949AE2" w:rsidR="7D0641E6">
        <w:rPr>
          <w:rFonts w:ascii="Arial" w:hAnsi="Arial" w:eastAsia="Arial" w:cs="Arial"/>
        </w:rPr>
        <w:t xml:space="preserve">"But why go on seeking illustrations from ancient history? I had a dream which I have often related to you, and </w:t>
      </w:r>
      <w:bookmarkStart w:name="_Int_UWMXWpwr" w:id="1701320883"/>
      <w:r w:rsidRPr="71949AE2" w:rsidR="7D0641E6">
        <w:rPr>
          <w:rFonts w:ascii="Arial" w:hAnsi="Arial" w:eastAsia="Arial" w:cs="Arial"/>
        </w:rPr>
        <w:t>you</w:t>
      </w:r>
      <w:bookmarkEnd w:id="1701320883"/>
      <w:r w:rsidRPr="71949AE2" w:rsidR="7D0641E6">
        <w:rPr>
          <w:rFonts w:ascii="Arial" w:hAnsi="Arial" w:eastAsia="Arial" w:cs="Arial"/>
        </w:rPr>
        <w:t xml:space="preserve"> one which you have often </w:t>
      </w:r>
      <w:bookmarkStart w:name="_Int_QdO01jnc" w:id="1528406626"/>
      <w:r w:rsidRPr="71949AE2" w:rsidR="7D0641E6">
        <w:rPr>
          <w:rFonts w:ascii="Arial" w:hAnsi="Arial" w:eastAsia="Arial" w:cs="Arial"/>
        </w:rPr>
        <w:t>told to</w:t>
      </w:r>
      <w:bookmarkEnd w:id="1528406626"/>
      <w:r w:rsidRPr="71949AE2" w:rsidR="7D0641E6">
        <w:rPr>
          <w:rFonts w:ascii="Arial" w:hAnsi="Arial" w:eastAsia="Arial" w:cs="Arial"/>
        </w:rPr>
        <w:t xml:space="preserve"> me. </w:t>
      </w:r>
      <w:bookmarkStart w:name="_Int_t3RtYcJf" w:id="392652168"/>
      <w:r w:rsidRPr="71949AE2" w:rsidR="7D0641E6">
        <w:rPr>
          <w:rFonts w:ascii="Arial" w:hAnsi="Arial" w:eastAsia="Arial" w:cs="Arial"/>
        </w:rPr>
        <w:t xml:space="preserve">When I was governor of </w:t>
      </w:r>
      <w:r w:rsidRPr="71949AE2" w:rsidR="25F9626F">
        <w:rPr>
          <w:rFonts w:ascii="Arial" w:hAnsi="Arial" w:eastAsia="Arial" w:cs="Arial"/>
        </w:rPr>
        <w:t>Asia,</w:t>
      </w:r>
      <w:r w:rsidRPr="71949AE2" w:rsidR="7D0641E6">
        <w:rPr>
          <w:rFonts w:ascii="Arial" w:hAnsi="Arial" w:eastAsia="Arial" w:cs="Arial"/>
        </w:rPr>
        <w:t xml:space="preserve"> I dreamed that I saw you on horseback riding toward the bank of some large river, when you suddenly plunged forward, fell into the stream, and </w:t>
      </w:r>
      <w:bookmarkStart w:name="_Int_nlJG6rIV" w:id="1285605860"/>
      <w:r w:rsidRPr="71949AE2" w:rsidR="7D0641E6">
        <w:rPr>
          <w:rFonts w:ascii="Arial" w:hAnsi="Arial" w:eastAsia="Arial" w:cs="Arial"/>
        </w:rPr>
        <w:t xml:space="preserve">wholly </w:t>
      </w:r>
      <w:r w:rsidRPr="71949AE2" w:rsidR="7D0641E6">
        <w:rPr>
          <w:rFonts w:ascii="Arial" w:hAnsi="Arial" w:eastAsia="Arial" w:cs="Arial"/>
        </w:rPr>
        <w:t>disappeared</w:t>
      </w:r>
      <w:bookmarkEnd w:id="1285605860"/>
      <w:r w:rsidRPr="71949AE2" w:rsidR="7D0641E6">
        <w:rPr>
          <w:rFonts w:ascii="Arial" w:hAnsi="Arial" w:eastAsia="Arial" w:cs="Arial"/>
        </w:rPr>
        <w:t xml:space="preserve"> from sight</w:t>
      </w:r>
      <w:r w:rsidRPr="71949AE2" w:rsidR="7D0641E6">
        <w:rPr>
          <w:rFonts w:ascii="Arial" w:hAnsi="Arial" w:eastAsia="Arial" w:cs="Arial"/>
        </w:rPr>
        <w:t>.</w:t>
      </w:r>
      <w:bookmarkEnd w:id="392652168"/>
      <w:r w:rsidRPr="71949AE2" w:rsidR="01B114AD">
        <w:rPr>
          <w:rFonts w:ascii="Arial" w:hAnsi="Arial" w:eastAsia="Arial" w:cs="Arial"/>
        </w:rPr>
        <w:t xml:space="preserve"> (“M. Tullius Cicero, Divination, Divination Book I, section 58”)</w:t>
      </w:r>
      <w:r w:rsidRPr="71949AE2" w:rsidR="7D0641E6">
        <w:rPr>
          <w:rFonts w:ascii="Arial" w:hAnsi="Arial" w:eastAsia="Arial" w:cs="Arial"/>
        </w:rPr>
        <w:t xml:space="preserve"> I was </w:t>
      </w:r>
      <w:bookmarkStart w:name="_Int_RMfPLuWK" w:id="62844534"/>
      <w:r w:rsidRPr="71949AE2" w:rsidR="7D0641E6">
        <w:rPr>
          <w:rFonts w:ascii="Arial" w:hAnsi="Arial" w:eastAsia="Arial" w:cs="Arial"/>
        </w:rPr>
        <w:t>greatly alarmed</w:t>
      </w:r>
      <w:bookmarkEnd w:id="62844534"/>
      <w:r w:rsidRPr="71949AE2" w:rsidR="7D0641E6">
        <w:rPr>
          <w:rFonts w:ascii="Arial" w:hAnsi="Arial" w:eastAsia="Arial" w:cs="Arial"/>
        </w:rPr>
        <w:t xml:space="preserve"> and trembled with fear. </w:t>
      </w:r>
      <w:bookmarkStart w:name="_Int_Jt0bXkss" w:id="1266960537"/>
      <w:r w:rsidRPr="71949AE2" w:rsidR="60EE9634">
        <w:rPr>
          <w:rFonts w:ascii="Arial" w:hAnsi="Arial" w:eastAsia="Arial" w:cs="Arial"/>
        </w:rPr>
        <w:t>“B</w:t>
      </w:r>
      <w:r w:rsidRPr="71949AE2" w:rsidR="7D0641E6">
        <w:rPr>
          <w:rFonts w:ascii="Arial" w:hAnsi="Arial" w:eastAsia="Arial" w:cs="Arial"/>
        </w:rPr>
        <w:t xml:space="preserve">ut in a </w:t>
      </w:r>
      <w:bookmarkStart w:name="_Int_9k59sATW" w:id="100992799"/>
      <w:r w:rsidRPr="71949AE2" w:rsidR="7D0641E6">
        <w:rPr>
          <w:rFonts w:ascii="Arial" w:hAnsi="Arial" w:eastAsia="Arial" w:cs="Arial"/>
        </w:rPr>
        <w:t>moment</w:t>
      </w:r>
      <w:bookmarkEnd w:id="100992799"/>
      <w:r w:rsidRPr="71949AE2" w:rsidR="7D0641E6">
        <w:rPr>
          <w:rFonts w:ascii="Arial" w:hAnsi="Arial" w:eastAsia="Arial" w:cs="Arial"/>
        </w:rPr>
        <w:t xml:space="preserve"> you reappeared mounted on the same horse, and with a cheerful countenance ascended the opposite bank where we met and embraced each other</w:t>
      </w:r>
      <w:r w:rsidRPr="71949AE2" w:rsidR="60EE9634">
        <w:rPr>
          <w:rFonts w:ascii="Arial" w:hAnsi="Arial" w:eastAsia="Arial" w:cs="Arial"/>
        </w:rPr>
        <w:t>.”</w:t>
      </w:r>
      <w:bookmarkEnd w:id="1266960537"/>
      <w:r w:rsidRPr="71949AE2" w:rsidR="60EE9634">
        <w:rPr>
          <w:rFonts w:ascii="Arial" w:hAnsi="Arial" w:eastAsia="Arial" w:cs="Arial"/>
        </w:rPr>
        <w:t xml:space="preserve"> (“M. Tullius Cicero, Divination, Divination Book I, section 58”)</w:t>
      </w:r>
      <w:r w:rsidRPr="71949AE2" w:rsidR="7D0641E6">
        <w:rPr>
          <w:rFonts w:ascii="Arial" w:hAnsi="Arial" w:eastAsia="Arial" w:cs="Arial"/>
        </w:rPr>
        <w:t xml:space="preserve"> The meaning of the dream was readily explained to me by experts in Asia who from it predicted those events which </w:t>
      </w:r>
      <w:r w:rsidRPr="71949AE2" w:rsidR="7D0641E6">
        <w:rPr>
          <w:rFonts w:ascii="Arial" w:hAnsi="Arial" w:eastAsia="Arial" w:cs="Arial"/>
        </w:rPr>
        <w:t>subsequent</w:t>
      </w:r>
      <w:r w:rsidRPr="71949AE2" w:rsidR="7D0641E6">
        <w:rPr>
          <w:rFonts w:ascii="Arial" w:hAnsi="Arial" w:eastAsia="Arial" w:cs="Arial"/>
        </w:rPr>
        <w:t xml:space="preserve"> </w:t>
      </w:r>
      <w:bookmarkStart w:name="_Int_yO9DhY2F" w:id="155522783"/>
      <w:r w:rsidRPr="71949AE2" w:rsidR="0E66651C">
        <w:rPr>
          <w:rFonts w:ascii="Arial" w:hAnsi="Arial" w:eastAsia="Arial" w:cs="Arial"/>
        </w:rPr>
        <w:t>occurred'</w:t>
      </w:r>
      <w:r w:rsidRPr="71949AE2" w:rsidR="7D0641E6">
        <w:rPr>
          <w:rFonts w:ascii="Arial" w:hAnsi="Arial" w:eastAsia="Arial" w:cs="Arial"/>
        </w:rPr>
        <w:t>.</w:t>
      </w:r>
      <w:bookmarkEnd w:id="155522783"/>
      <w:r w:rsidRPr="71949AE2" w:rsidR="7D0641E6">
        <w:rPr>
          <w:rFonts w:ascii="Arial" w:hAnsi="Arial" w:eastAsia="Arial" w:cs="Arial"/>
        </w:rPr>
        <w:t xml:space="preserve"> In the next passage</w:t>
      </w:r>
      <w:r w:rsidRPr="71949AE2" w:rsidR="6FB20916">
        <w:rPr>
          <w:rFonts w:ascii="Arial" w:hAnsi="Arial" w:eastAsia="Arial" w:cs="Arial"/>
        </w:rPr>
        <w:t>, Quintus</w:t>
      </w:r>
      <w:r w:rsidRPr="71949AE2" w:rsidR="7D0641E6">
        <w:rPr>
          <w:rFonts w:ascii="Arial" w:hAnsi="Arial" w:eastAsia="Arial" w:cs="Arial"/>
        </w:rPr>
        <w:t xml:space="preserve"> points out that Marcus also had similar dreams, reminding him how, after one such providential dream, he exclaimed "...no stronger proof of a divinely inspired dream can be given than this." </w:t>
      </w:r>
      <w:r w:rsidRPr="71949AE2" w:rsidR="7D0641E6">
        <w:rPr>
          <w:rFonts w:ascii="Arial" w:hAnsi="Arial" w:eastAsia="Arial" w:cs="Arial"/>
        </w:rPr>
        <w:t>Both brothers recount dreams that later proved prophetic. Quintus uses these to support the Stoic belief in divinely inspired dreams</w:t>
      </w:r>
      <w:r w:rsidRPr="71949AE2" w:rsidR="30EE5A9E">
        <w:rPr>
          <w:rFonts w:ascii="Arial" w:hAnsi="Arial" w:eastAsia="Arial" w:cs="Arial"/>
        </w:rPr>
        <w:t xml:space="preserve"> (</w:t>
      </w:r>
      <w:r w:rsidRPr="71949AE2" w:rsidR="30EE5A9E">
        <w:rPr>
          <w:rFonts w:ascii="Arial" w:hAnsi="Arial" w:eastAsia="Arial" w:cs="Arial"/>
          <w:noProof w:val="0"/>
          <w:sz w:val="24"/>
          <w:szCs w:val="24"/>
          <w:lang w:val="en-US"/>
        </w:rPr>
        <w:t xml:space="preserve">Cicero, On Divination (De </w:t>
      </w:r>
      <w:r w:rsidRPr="71949AE2" w:rsidR="30EE5A9E">
        <w:rPr>
          <w:rFonts w:ascii="Arial" w:hAnsi="Arial" w:eastAsia="Arial" w:cs="Arial"/>
          <w:i w:val="0"/>
          <w:iCs w:val="0"/>
          <w:noProof w:val="0"/>
          <w:sz w:val="24"/>
          <w:szCs w:val="24"/>
          <w:lang w:val="en-US"/>
        </w:rPr>
        <w:t>Divinatione</w:t>
      </w:r>
      <w:r w:rsidRPr="71949AE2" w:rsidR="30EE5A9E">
        <w:rPr>
          <w:rFonts w:ascii="Arial" w:hAnsi="Arial" w:eastAsia="Arial" w:cs="Arial"/>
          <w:i w:val="0"/>
          <w:iCs w:val="0"/>
          <w:noProof w:val="0"/>
          <w:sz w:val="24"/>
          <w:szCs w:val="24"/>
          <w:lang w:val="en-US"/>
        </w:rPr>
        <w:t xml:space="preserve">): W. A. Falconer (ed. and </w:t>
      </w:r>
      <w:r w:rsidRPr="71949AE2" w:rsidR="30EE5A9E">
        <w:rPr>
          <w:rFonts w:ascii="Arial" w:hAnsi="Arial" w:eastAsia="Arial" w:cs="Arial"/>
          <w:noProof w:val="0"/>
          <w:sz w:val="24"/>
          <w:szCs w:val="24"/>
          <w:lang w:val="en-US"/>
        </w:rPr>
        <w:t>trs</w:t>
      </w:r>
      <w:r w:rsidRPr="71949AE2" w:rsidR="30EE5A9E">
        <w:rPr>
          <w:rFonts w:ascii="Arial" w:hAnsi="Arial" w:eastAsia="Arial" w:cs="Arial"/>
          <w:noProof w:val="0"/>
          <w:sz w:val="24"/>
          <w:szCs w:val="24"/>
          <w:lang w:val="en-US"/>
        </w:rPr>
        <w:t>.).</w:t>
      </w:r>
    </w:p>
    <w:p w:rsidR="56B6B34C" w:rsidP="6E4EB727" w:rsidRDefault="56B6B34C" w14:paraId="25FEA839" w14:textId="460DA1BC">
      <w:pPr>
        <w:pStyle w:val="Normal"/>
        <w:spacing w:before="0" w:beforeAutospacing="off" w:after="0" w:afterAutospacing="off"/>
        <w:jc w:val="both"/>
        <w:rPr>
          <w:rFonts w:ascii="Arial" w:hAnsi="Arial" w:eastAsia="Arial" w:cs="Arial"/>
          <w:b w:val="1"/>
          <w:bCs w:val="1"/>
          <w:noProof w:val="0"/>
          <w:sz w:val="24"/>
          <w:szCs w:val="24"/>
          <w:lang w:val="en-US"/>
        </w:rPr>
      </w:pPr>
      <w:r w:rsidRPr="614D2940" w:rsidR="56B6B34C">
        <w:rPr>
          <w:rFonts w:ascii="Arial" w:hAnsi="Arial" w:eastAsia="Arial" w:cs="Arial"/>
          <w:b w:val="1"/>
          <w:bCs w:val="1"/>
          <w:noProof w:val="0"/>
          <w:sz w:val="24"/>
          <w:szCs w:val="24"/>
          <w:lang w:val="en-US"/>
        </w:rPr>
        <w:t xml:space="preserve">Battle of Pharsalus </w:t>
      </w:r>
      <w:r w:rsidRPr="614D2940" w:rsidR="32423499">
        <w:rPr>
          <w:rFonts w:ascii="Arial" w:hAnsi="Arial" w:eastAsia="Arial" w:cs="Arial"/>
          <w:b w:val="1"/>
          <w:bCs w:val="1"/>
          <w:noProof w:val="0"/>
          <w:sz w:val="24"/>
          <w:szCs w:val="24"/>
          <w:lang w:val="en-US"/>
        </w:rPr>
        <w:t>(book 1. 68-</w:t>
      </w:r>
      <w:r w:rsidRPr="614D2940" w:rsidR="1DEFBFBF">
        <w:rPr>
          <w:rFonts w:ascii="Arial" w:hAnsi="Arial" w:eastAsia="Arial" w:cs="Arial"/>
          <w:b w:val="1"/>
          <w:bCs w:val="1"/>
          <w:noProof w:val="0"/>
          <w:sz w:val="24"/>
          <w:szCs w:val="24"/>
          <w:lang w:val="en-US"/>
        </w:rPr>
        <w:t>69)</w:t>
      </w:r>
    </w:p>
    <w:p w:rsidR="7240C0C1" w:rsidP="6E4EB727" w:rsidRDefault="7240C0C1" w14:paraId="56971456" w14:textId="36C11EC7">
      <w:pPr>
        <w:pStyle w:val="Normal"/>
        <w:spacing w:before="0" w:beforeAutospacing="off" w:after="0" w:afterAutospacing="off"/>
        <w:jc w:val="both"/>
        <w:rPr>
          <w:rFonts w:ascii="Arial" w:hAnsi="Arial" w:eastAsia="Arial" w:cs="Arial"/>
          <w:noProof w:val="0"/>
          <w:sz w:val="24"/>
          <w:szCs w:val="24"/>
          <w:lang w:val="en-US"/>
        </w:rPr>
      </w:pPr>
      <w:r w:rsidRPr="614D2940" w:rsidR="7240C0C1">
        <w:rPr>
          <w:rFonts w:ascii="Arial" w:hAnsi="Arial" w:eastAsia="Arial" w:cs="Arial"/>
          <w:noProof w:val="0"/>
          <w:sz w:val="24"/>
          <w:szCs w:val="24"/>
          <w:lang w:val="en-US"/>
        </w:rPr>
        <w:t xml:space="preserve">Prophecies surrounding the Battle of Pharsalus foreshadow Caesar’s victory and the Republic’s transformation. Here Quintus refers to a prophecy fulfilled after Caesar's victory, suggesting that divine signs foretold this event, emphasizing that this was a real event, not </w:t>
      </w:r>
      <w:r w:rsidRPr="614D2940" w:rsidR="7240C0C1">
        <w:rPr>
          <w:rFonts w:ascii="Arial" w:hAnsi="Arial" w:eastAsia="Arial" w:cs="Arial"/>
          <w:noProof w:val="0"/>
          <w:sz w:val="24"/>
          <w:szCs w:val="24"/>
          <w:lang w:val="en-US"/>
        </w:rPr>
        <w:t>fiction</w:t>
      </w:r>
      <w:r w:rsidRPr="614D2940" w:rsidR="7240C0C1">
        <w:rPr>
          <w:rFonts w:ascii="Arial" w:hAnsi="Arial" w:eastAsia="Arial" w:cs="Arial"/>
          <w:noProof w:val="0"/>
          <w:sz w:val="24"/>
          <w:szCs w:val="24"/>
          <w:lang w:val="en-US"/>
        </w:rPr>
        <w:t xml:space="preserve">, and that Marcus himself </w:t>
      </w:r>
      <w:r w:rsidRPr="614D2940" w:rsidR="7240C0C1">
        <w:rPr>
          <w:rFonts w:ascii="Arial" w:hAnsi="Arial" w:eastAsia="Arial" w:cs="Arial"/>
          <w:noProof w:val="0"/>
          <w:sz w:val="24"/>
          <w:szCs w:val="24"/>
          <w:lang w:val="en-US"/>
        </w:rPr>
        <w:t>witnessed</w:t>
      </w:r>
      <w:r w:rsidRPr="614D2940" w:rsidR="7240C0C1">
        <w:rPr>
          <w:rFonts w:ascii="Arial" w:hAnsi="Arial" w:eastAsia="Arial" w:cs="Arial"/>
          <w:noProof w:val="0"/>
          <w:sz w:val="24"/>
          <w:szCs w:val="24"/>
          <w:lang w:val="en-US"/>
        </w:rPr>
        <w:t xml:space="preserve"> the fulfillment of this prophecy</w:t>
      </w:r>
      <w:r w:rsidRPr="614D2940" w:rsidR="3A04A30B">
        <w:rPr>
          <w:rFonts w:ascii="Arial" w:hAnsi="Arial" w:eastAsia="Arial" w:cs="Arial"/>
          <w:noProof w:val="0"/>
          <w:sz w:val="24"/>
          <w:szCs w:val="24"/>
          <w:lang w:val="en-US"/>
        </w:rPr>
        <w:t xml:space="preserve">. </w:t>
      </w:r>
      <w:r w:rsidRPr="614D2940" w:rsidR="7240C0C1">
        <w:rPr>
          <w:rFonts w:ascii="Arial" w:hAnsi="Arial" w:eastAsia="Arial" w:cs="Arial"/>
          <w:noProof w:val="0"/>
          <w:sz w:val="24"/>
          <w:szCs w:val="24"/>
          <w:lang w:val="en-US"/>
        </w:rPr>
        <w:t>Quintus uses this to argue that significant political shifts are often prefigured by divine signs, available to those who know how to interpret them implying that the fabric of fate is woven with signs for those trained in divination to decode.</w:t>
      </w:r>
    </w:p>
    <w:p w:rsidR="51EF26DA" w:rsidP="6E4EB727" w:rsidRDefault="51EF26DA" w14:paraId="663E547F" w14:textId="74075DD2">
      <w:pPr>
        <w:pStyle w:val="NoSpacing"/>
        <w:spacing w:line="276" w:lineRule="auto"/>
        <w:jc w:val="both"/>
        <w:rPr>
          <w:rFonts w:ascii="Arial" w:hAnsi="Arial" w:eastAsia="Arial" w:cs="Arial"/>
          <w:b w:val="1"/>
          <w:bCs w:val="1"/>
        </w:rPr>
      </w:pPr>
      <w:r w:rsidRPr="614D2940" w:rsidR="51EF26DA">
        <w:rPr>
          <w:rFonts w:ascii="Arial" w:hAnsi="Arial" w:eastAsia="Arial" w:cs="Arial"/>
          <w:b w:val="1"/>
          <w:bCs w:val="1"/>
        </w:rPr>
        <w:t xml:space="preserve">Universal Acceptance </w:t>
      </w:r>
      <w:r w:rsidRPr="614D2940" w:rsidR="60990F52">
        <w:rPr>
          <w:rFonts w:ascii="Arial" w:hAnsi="Arial" w:eastAsia="Arial" w:cs="Arial"/>
          <w:b w:val="1"/>
          <w:bCs w:val="1"/>
        </w:rPr>
        <w:t>(book 1. 46-</w:t>
      </w:r>
      <w:r w:rsidRPr="614D2940" w:rsidR="60990F52">
        <w:rPr>
          <w:rFonts w:ascii="Arial" w:hAnsi="Arial" w:eastAsia="Arial" w:cs="Arial"/>
          <w:b w:val="1"/>
          <w:bCs w:val="1"/>
        </w:rPr>
        <w:t>47)</w:t>
      </w:r>
    </w:p>
    <w:p w:rsidR="51EF26DA" w:rsidP="6E4EB727" w:rsidRDefault="51EF26DA" w14:paraId="33F6F924" w14:textId="4C6E9CDD">
      <w:pPr>
        <w:pStyle w:val="NoSpacing"/>
        <w:spacing w:line="276" w:lineRule="auto"/>
        <w:jc w:val="both"/>
      </w:pPr>
      <w:r w:rsidRPr="4318E9DD" w:rsidR="51EF26DA">
        <w:rPr>
          <w:rFonts w:ascii="Arial" w:hAnsi="Arial" w:eastAsia="Arial" w:cs="Arial"/>
        </w:rPr>
        <w:t xml:space="preserve">Here Quintus emphasizes the widespread belief in divination across cultures, suggesting that such universal acceptance </w:t>
      </w:r>
      <w:r w:rsidRPr="4318E9DD" w:rsidR="101E66B7">
        <w:rPr>
          <w:rFonts w:ascii="Arial" w:hAnsi="Arial" w:eastAsia="Arial" w:cs="Arial"/>
        </w:rPr>
        <w:t>lends</w:t>
      </w:r>
      <w:r w:rsidRPr="4318E9DD" w:rsidR="51EF26DA">
        <w:rPr>
          <w:rFonts w:ascii="Arial" w:hAnsi="Arial" w:eastAsia="Arial" w:cs="Arial"/>
        </w:rPr>
        <w:t xml:space="preserve"> credibility.</w:t>
      </w:r>
      <w:r w:rsidRPr="4318E9DD" w:rsidR="6E30B095">
        <w:rPr>
          <w:rFonts w:ascii="Arial" w:hAnsi="Arial" w:eastAsia="Arial" w:cs="Arial"/>
        </w:rPr>
        <w:t xml:space="preserve"> </w:t>
      </w:r>
    </w:p>
    <w:p w:rsidR="77401BFB" w:rsidP="4318E9DD" w:rsidRDefault="77401BFB" w14:paraId="2DC4EA2A" w14:textId="02DA87B2">
      <w:pPr>
        <w:pStyle w:val="NoSpacing"/>
        <w:spacing w:line="276" w:lineRule="auto"/>
        <w:jc w:val="both"/>
        <w:rPr>
          <w:rFonts w:ascii="Arial" w:hAnsi="Arial" w:eastAsia="Arial" w:cs="Arial"/>
        </w:rPr>
      </w:pPr>
      <w:r w:rsidRPr="4318E9DD" w:rsidR="77401BFB">
        <w:rPr>
          <w:rFonts w:ascii="Arial" w:hAnsi="Arial" w:eastAsia="Arial" w:cs="Arial"/>
        </w:rPr>
        <w:t>Quintus cites Heraclides Ponticus, a student of Plato, who recounts a dream experienced by Phalaris’s mother involving a statue of Mercury pouring blood — a portent later fulfilled by her son’s cruelty. This example links Greek philosophical tradition to divinatory belief.</w:t>
      </w:r>
    </w:p>
    <w:p w:rsidR="77401BFB" w:rsidP="4318E9DD" w:rsidRDefault="77401BFB" w14:paraId="43C23D4A" w14:textId="3B190632">
      <w:pPr>
        <w:pStyle w:val="NoSpacing"/>
        <w:spacing w:line="276" w:lineRule="auto"/>
        <w:jc w:val="both"/>
      </w:pPr>
      <w:r w:rsidRPr="4318E9DD" w:rsidR="77401BFB">
        <w:rPr>
          <w:rFonts w:ascii="Arial" w:hAnsi="Arial" w:eastAsia="Arial" w:cs="Arial"/>
        </w:rPr>
        <w:t>He then references Persian traditions, particularly the dreams of Cyrus the Great, interpreted by the Magi. Cyrus dreamt of grasping the sun three times, which the Magi interpreted as a sign he would reign for thirty years — a prophecy that was fulfilled.</w:t>
      </w:r>
    </w:p>
    <w:p w:rsidR="77401BFB" w:rsidP="4318E9DD" w:rsidRDefault="77401BFB" w14:paraId="5843B6BF" w14:textId="356A4641">
      <w:pPr>
        <w:pStyle w:val="NoSpacing"/>
        <w:spacing w:line="276" w:lineRule="auto"/>
        <w:jc w:val="both"/>
      </w:pPr>
      <w:r w:rsidRPr="71949AE2" w:rsidR="77401BFB">
        <w:rPr>
          <w:rFonts w:ascii="Arial" w:hAnsi="Arial" w:eastAsia="Arial" w:cs="Arial"/>
        </w:rPr>
        <w:t xml:space="preserve">Quintus uses these examples to argue that divination is not confined to Roman custom, but is found among Greeks, Persians, and other peoples, implying a kind of natural law or shared human intuition about the existence of predictive signs. If diverse and respected cultures rely on divination, then it must be grounded in something more than superstition — </w:t>
      </w:r>
      <w:bookmarkStart w:name="_Int_M2f5HVnQ" w:id="2081077531"/>
      <w:r w:rsidRPr="71949AE2" w:rsidR="77401BFB">
        <w:rPr>
          <w:rFonts w:ascii="Arial" w:hAnsi="Arial" w:eastAsia="Arial" w:cs="Arial"/>
        </w:rPr>
        <w:t>perhaps in</w:t>
      </w:r>
      <w:bookmarkEnd w:id="2081077531"/>
      <w:r w:rsidRPr="71949AE2" w:rsidR="77401BFB">
        <w:rPr>
          <w:rFonts w:ascii="Arial" w:hAnsi="Arial" w:eastAsia="Arial" w:cs="Arial"/>
        </w:rPr>
        <w:t xml:space="preserve"> a universal rationality or divine order, as the Stoics believed.</w:t>
      </w:r>
    </w:p>
    <w:p w:rsidR="77401BFB" w:rsidP="4318E9DD" w:rsidRDefault="77401BFB" w14:paraId="34FCDFB0" w14:textId="244E3FFC">
      <w:pPr>
        <w:pStyle w:val="NoSpacing"/>
        <w:spacing w:line="276" w:lineRule="auto"/>
        <w:jc w:val="both"/>
      </w:pPr>
      <w:r w:rsidRPr="4318E9DD" w:rsidR="77401BFB">
        <w:rPr>
          <w:rFonts w:ascii="Arial" w:hAnsi="Arial" w:eastAsia="Arial" w:cs="Arial"/>
        </w:rPr>
        <w:t>In this section, Quintus emphasizes that divination practices are not a Roman precedent, but are widespread in all cultures, and that divination is a global practice, not a local custom.</w:t>
      </w:r>
    </w:p>
    <w:p w:rsidR="26C95D79" w:rsidP="4318E9DD" w:rsidRDefault="26C95D79" w14:paraId="6CCAA200" w14:textId="75C14E09">
      <w:pPr>
        <w:pStyle w:val="NoSpacing"/>
        <w:spacing w:line="276" w:lineRule="auto"/>
        <w:jc w:val="both"/>
        <w:rPr>
          <w:rFonts w:ascii="Arial" w:hAnsi="Arial" w:eastAsia="Arial" w:cs="Arial"/>
        </w:rPr>
      </w:pPr>
      <w:r w:rsidRPr="614D2940" w:rsidR="26C95D79">
        <w:rPr>
          <w:rFonts w:ascii="Arial" w:hAnsi="Arial" w:eastAsia="Arial" w:cs="Arial"/>
        </w:rPr>
        <w:t>Drawing on traditions filled with Stoic cosmology and Roman ritual practice; Quintus argues that auspicious signs are not simply symbolic rituals but active channels through which the divine communicates with humanity. He emphasizes their political and historical efficacy by citing instances in which disregard for aspirations—such as Publius Claudius Pulcher’s contempt for the sacred chickens</w:t>
      </w:r>
      <w:r w:rsidRPr="614D2940" w:rsidR="26C95D79">
        <w:rPr>
          <w:rFonts w:ascii="Arial" w:hAnsi="Arial" w:eastAsia="Arial" w:cs="Arial"/>
        </w:rPr>
        <w:t xml:space="preserve"> and Gaius Flaminius’s defiance of the augurs at Trasimene</w:t>
      </w:r>
      <w:r w:rsidRPr="614D2940" w:rsidR="26C95D79">
        <w:rPr>
          <w:rFonts w:ascii="Arial" w:hAnsi="Arial" w:eastAsia="Arial" w:cs="Arial"/>
        </w:rPr>
        <w:t>—led to catastrophic losses. These examples function as rhetorical pivots: they illustrate not only individual pride but also a rupture in the cosmic and civic order on which Rome relied.</w:t>
      </w:r>
      <w:r w:rsidRPr="614D2940" w:rsidR="03994E6B">
        <w:rPr>
          <w:rFonts w:ascii="Arial" w:hAnsi="Arial" w:eastAsia="Arial" w:cs="Arial"/>
        </w:rPr>
        <w:t xml:space="preserve"> </w:t>
      </w:r>
    </w:p>
    <w:p w:rsidR="03994E6B" w:rsidP="614D2940" w:rsidRDefault="03994E6B" w14:paraId="02EBC719" w14:textId="3ED862CF">
      <w:pPr>
        <w:pStyle w:val="NoSpacing"/>
        <w:spacing w:line="276" w:lineRule="auto"/>
        <w:jc w:val="both"/>
        <w:rPr>
          <w:rFonts w:ascii="Arial" w:hAnsi="Arial" w:eastAsia="Arial" w:cs="Arial"/>
          <w:noProof w:val="0"/>
          <w:sz w:val="24"/>
          <w:szCs w:val="24"/>
          <w:lang w:val="en-US"/>
        </w:rPr>
      </w:pPr>
      <w:r w:rsidRPr="614D2940" w:rsidR="03994E6B">
        <w:rPr>
          <w:rFonts w:ascii="Arial" w:hAnsi="Arial" w:eastAsia="Arial" w:cs="Arial"/>
        </w:rPr>
        <w:t>Quintus's strategy in defense of divination also involves divinatory practices with the myths of the origin of Rome. The story of Romulus receiving the kingdom through augury</w:t>
      </w:r>
      <w:r w:rsidRPr="614D2940" w:rsidR="03994E6B">
        <w:rPr>
          <w:rFonts w:ascii="Arial" w:hAnsi="Arial" w:eastAsia="Arial" w:cs="Arial"/>
        </w:rPr>
        <w:t xml:space="preserve"> reinforces the idea that divine sanction is embedded in his act of state formation. This is not just mythology—for Quintus, it becomes a political entity: Rome's continuity and success depend on its veneration of divination, which he sees as a balanced interplay between fate and free will</w:t>
      </w:r>
      <w:r w:rsidRPr="614D2940" w:rsidR="23B66663">
        <w:rPr>
          <w:rFonts w:ascii="Arial" w:hAnsi="Arial" w:eastAsia="Arial" w:cs="Arial"/>
        </w:rPr>
        <w:t xml:space="preserve"> (</w:t>
      </w:r>
      <w:r w:rsidRPr="614D2940" w:rsidR="23B66663">
        <w:rPr>
          <w:rFonts w:ascii="Arial" w:hAnsi="Arial" w:eastAsia="Arial" w:cs="Arial"/>
          <w:noProof w:val="0"/>
          <w:sz w:val="24"/>
          <w:szCs w:val="24"/>
          <w:lang w:val="en-US"/>
        </w:rPr>
        <w:t>Cicero, On Divination (De Divinatione): W. A. Falconer (ed. and trs.).</w:t>
      </w:r>
    </w:p>
    <w:p w:rsidR="4318E9DD" w:rsidP="4318E9DD" w:rsidRDefault="4318E9DD" w14:paraId="6E568FAD" w14:textId="259AB977">
      <w:pPr>
        <w:pStyle w:val="NoSpacing"/>
        <w:spacing w:line="276" w:lineRule="auto"/>
        <w:jc w:val="both"/>
        <w:rPr>
          <w:rFonts w:ascii="Arial" w:hAnsi="Arial" w:eastAsia="Arial" w:cs="Arial"/>
        </w:rPr>
      </w:pPr>
    </w:p>
    <w:p w:rsidR="4318E9DD" w:rsidP="4318E9DD" w:rsidRDefault="4318E9DD" w14:paraId="5943BDA6" w14:textId="4BDDC4E6">
      <w:pPr>
        <w:pStyle w:val="NoSpacing"/>
        <w:spacing w:line="276" w:lineRule="auto"/>
        <w:jc w:val="both"/>
        <w:rPr>
          <w:rFonts w:ascii="Arial" w:hAnsi="Arial" w:eastAsia="Arial" w:cs="Arial"/>
        </w:rPr>
      </w:pPr>
    </w:p>
    <w:p w:rsidR="1F633A8D" w:rsidP="4318E9DD" w:rsidRDefault="1F633A8D" w14:paraId="1C311ECE" w14:textId="0E22FA21">
      <w:pPr>
        <w:pStyle w:val="NoSpacing"/>
        <w:spacing w:line="276" w:lineRule="auto"/>
        <w:jc w:val="center"/>
        <w:rPr>
          <w:rFonts w:ascii="Arial" w:hAnsi="Arial" w:eastAsia="Arial" w:cs="Arial"/>
          <w:b w:val="1"/>
          <w:bCs w:val="1"/>
          <w:sz w:val="36"/>
          <w:szCs w:val="36"/>
        </w:rPr>
      </w:pPr>
      <w:r w:rsidRPr="4318E9DD" w:rsidR="1F633A8D">
        <w:rPr>
          <w:rFonts w:ascii="Arial" w:hAnsi="Arial" w:eastAsia="Arial" w:cs="Arial"/>
          <w:b w:val="1"/>
          <w:bCs w:val="1"/>
          <w:sz w:val="36"/>
          <w:szCs w:val="36"/>
        </w:rPr>
        <w:t>Marcus' Arguments (Against Divination)</w:t>
      </w:r>
    </w:p>
    <w:p w:rsidR="4318E9DD" w:rsidP="4318E9DD" w:rsidRDefault="4318E9DD" w14:paraId="7F99F64B" w14:textId="5DFD288D">
      <w:pPr>
        <w:pStyle w:val="NoSpacing"/>
        <w:spacing w:line="276" w:lineRule="auto"/>
        <w:jc w:val="left"/>
        <w:rPr>
          <w:rFonts w:ascii="Arial" w:hAnsi="Arial" w:eastAsia="Arial" w:cs="Arial"/>
          <w:b w:val="1"/>
          <w:bCs w:val="1"/>
          <w:sz w:val="36"/>
          <w:szCs w:val="36"/>
        </w:rPr>
      </w:pPr>
    </w:p>
    <w:p w:rsidR="4318E9DD" w:rsidP="614D2940" w:rsidRDefault="4318E9DD" w14:paraId="1E162AC8" w14:textId="777E0C12">
      <w:pPr>
        <w:pStyle w:val="NoSpacing"/>
        <w:spacing w:line="276" w:lineRule="auto"/>
        <w:jc w:val="both"/>
        <w:rPr>
          <w:rFonts w:ascii="Arial" w:hAnsi="Arial" w:eastAsia="Arial" w:cs="Arial"/>
          <w:b w:val="0"/>
          <w:bCs w:val="0"/>
          <w:sz w:val="24"/>
          <w:szCs w:val="24"/>
        </w:rPr>
      </w:pPr>
      <w:r w:rsidRPr="614D2940" w:rsidR="17C6D0BE">
        <w:rPr>
          <w:rFonts w:ascii="Arial" w:hAnsi="Arial" w:eastAsia="Arial" w:cs="Arial"/>
          <w:b w:val="0"/>
          <w:bCs w:val="0"/>
          <w:sz w:val="24"/>
          <w:szCs w:val="24"/>
        </w:rPr>
        <w:t>In Book 2, Cicero himself refutes the arguments presented by Quintus. He challenges the validity of divination on several grounds:</w:t>
      </w:r>
    </w:p>
    <w:p w:rsidR="1FC58665" w:rsidP="71949AE2" w:rsidRDefault="1FC58665" w14:paraId="1993D2C5" w14:textId="637877AD">
      <w:pPr>
        <w:pStyle w:val="NoSpacing"/>
        <w:spacing w:line="276" w:lineRule="auto"/>
        <w:jc w:val="both"/>
        <w:rPr>
          <w:rFonts w:ascii="Arial" w:hAnsi="Arial" w:eastAsia="Arial" w:cs="Arial"/>
          <w:b w:val="0"/>
          <w:bCs w:val="0"/>
          <w:sz w:val="24"/>
          <w:szCs w:val="24"/>
        </w:rPr>
      </w:pPr>
      <w:r w:rsidRPr="71949AE2" w:rsidR="0B86A04C">
        <w:rPr>
          <w:rFonts w:ascii="Arial" w:hAnsi="Arial" w:eastAsia="Arial" w:cs="Arial"/>
          <w:b w:val="1"/>
          <w:bCs w:val="1"/>
          <w:sz w:val="24"/>
          <w:szCs w:val="24"/>
        </w:rPr>
        <w:t>Natural Explanation</w:t>
      </w:r>
    </w:p>
    <w:p w:rsidR="1FC58665" w:rsidP="614D2940" w:rsidRDefault="1FC58665" w14:paraId="7DC99C69" w14:textId="66EC87E3">
      <w:pPr>
        <w:pStyle w:val="NoSpacing"/>
        <w:spacing w:line="276" w:lineRule="auto"/>
        <w:jc w:val="both"/>
        <w:rPr>
          <w:rFonts w:ascii="Arial" w:hAnsi="Arial" w:eastAsia="Arial" w:cs="Arial"/>
          <w:b w:val="0"/>
          <w:bCs w:val="0"/>
          <w:sz w:val="24"/>
          <w:szCs w:val="24"/>
        </w:rPr>
      </w:pPr>
      <w:r w:rsidRPr="71949AE2" w:rsidR="0C9B8774">
        <w:rPr>
          <w:rFonts w:ascii="Arial" w:hAnsi="Arial" w:eastAsia="Arial" w:cs="Arial"/>
          <w:b w:val="0"/>
          <w:bCs w:val="0"/>
          <w:sz w:val="24"/>
          <w:szCs w:val="24"/>
        </w:rPr>
        <w:t>Understanding nature requires inquiry, not superstition.</w:t>
      </w:r>
      <w:r w:rsidRPr="71949AE2" w:rsidR="0B86A04C">
        <w:rPr>
          <w:rFonts w:ascii="Arial" w:hAnsi="Arial" w:eastAsia="Arial" w:cs="Arial"/>
          <w:b w:val="1"/>
          <w:bCs w:val="1"/>
          <w:sz w:val="24"/>
          <w:szCs w:val="24"/>
        </w:rPr>
        <w:t xml:space="preserve"> </w:t>
      </w:r>
    </w:p>
    <w:p w:rsidR="1FC58665" w:rsidP="614D2940" w:rsidRDefault="1FC58665" w14:paraId="7B49C56F" w14:textId="157CA0C2">
      <w:pPr>
        <w:pStyle w:val="NoSpacing"/>
        <w:spacing w:line="276" w:lineRule="auto"/>
        <w:jc w:val="both"/>
      </w:pPr>
      <w:r w:rsidRPr="614D2940" w:rsidR="0B86A04C">
        <w:rPr>
          <w:rFonts w:ascii="Arial" w:hAnsi="Arial" w:eastAsia="Arial" w:cs="Arial"/>
          <w:b w:val="0"/>
          <w:bCs w:val="0"/>
          <w:sz w:val="24"/>
          <w:szCs w:val="24"/>
        </w:rPr>
        <w:t xml:space="preserve">Marcus argues that phenomena attributed to divine intervention often have natural causes. He ridicules the idea that gods cause lightning or earthquakes simply to send messages. Instead, he insists these are natural occurrences governed by physical laws. Cicero urges that every strange event should be investigated for its natural cause. Even if the cause is unknown, </w:t>
      </w:r>
      <w:r w:rsidRPr="614D2940" w:rsidR="493F7D73">
        <w:rPr>
          <w:rFonts w:ascii="Arial" w:hAnsi="Arial" w:eastAsia="Arial" w:cs="Arial"/>
          <w:b w:val="0"/>
          <w:bCs w:val="0"/>
          <w:sz w:val="24"/>
          <w:szCs w:val="24"/>
        </w:rPr>
        <w:t>it is</w:t>
      </w:r>
      <w:r w:rsidRPr="614D2940" w:rsidR="0B86A04C">
        <w:rPr>
          <w:rFonts w:ascii="Arial" w:hAnsi="Arial" w:eastAsia="Arial" w:cs="Arial"/>
          <w:b w:val="0"/>
          <w:bCs w:val="0"/>
          <w:sz w:val="24"/>
          <w:szCs w:val="24"/>
        </w:rPr>
        <w:t xml:space="preserve"> irrational to default to </w:t>
      </w:r>
      <w:r w:rsidRPr="614D2940" w:rsidR="3D3B7AF2">
        <w:rPr>
          <w:rFonts w:ascii="Arial" w:hAnsi="Arial" w:eastAsia="Arial" w:cs="Arial"/>
          <w:b w:val="0"/>
          <w:bCs w:val="0"/>
          <w:sz w:val="24"/>
          <w:szCs w:val="24"/>
        </w:rPr>
        <w:t>a divine</w:t>
      </w:r>
      <w:r w:rsidRPr="614D2940" w:rsidR="0B86A04C">
        <w:rPr>
          <w:rFonts w:ascii="Arial" w:hAnsi="Arial" w:eastAsia="Arial" w:cs="Arial"/>
          <w:b w:val="0"/>
          <w:bCs w:val="0"/>
          <w:sz w:val="24"/>
          <w:szCs w:val="24"/>
        </w:rPr>
        <w:t xml:space="preserve"> agency.</w:t>
      </w:r>
    </w:p>
    <w:p w:rsidR="1FC58665" w:rsidP="614D2940" w:rsidRDefault="1FC58665" w14:paraId="64435FDF" w14:textId="08C3F47B">
      <w:pPr>
        <w:pStyle w:val="NoSpacing"/>
        <w:spacing w:line="276" w:lineRule="auto"/>
        <w:jc w:val="both"/>
        <w:rPr>
          <w:rFonts w:ascii="Arial" w:hAnsi="Arial" w:eastAsia="Arial" w:cs="Arial"/>
          <w:b w:val="1"/>
          <w:bCs w:val="1"/>
          <w:sz w:val="24"/>
          <w:szCs w:val="24"/>
        </w:rPr>
      </w:pPr>
      <w:r w:rsidRPr="614D2940" w:rsidR="0A023ED2">
        <w:rPr>
          <w:rFonts w:ascii="Arial" w:hAnsi="Arial" w:eastAsia="Arial" w:cs="Arial"/>
          <w:b w:val="1"/>
          <w:bCs w:val="1"/>
          <w:sz w:val="24"/>
          <w:szCs w:val="24"/>
        </w:rPr>
        <w:t xml:space="preserve">Lack of Consistency </w:t>
      </w:r>
    </w:p>
    <w:p w:rsidR="1FC58665" w:rsidP="614D2940" w:rsidRDefault="1FC58665" w14:paraId="1B3B7B0F" w14:textId="2AD089A2">
      <w:pPr>
        <w:pStyle w:val="NoSpacing"/>
        <w:spacing w:line="276" w:lineRule="auto"/>
        <w:jc w:val="both"/>
        <w:rPr>
          <w:rFonts w:ascii="Arial" w:hAnsi="Arial" w:eastAsia="Arial" w:cs="Arial"/>
          <w:b w:val="1"/>
          <w:bCs w:val="1"/>
          <w:sz w:val="24"/>
          <w:szCs w:val="24"/>
        </w:rPr>
      </w:pPr>
      <w:r w:rsidRPr="71949AE2" w:rsidR="0A023ED2">
        <w:rPr>
          <w:rFonts w:ascii="Arial" w:hAnsi="Arial" w:eastAsia="Arial" w:cs="Arial"/>
          <w:b w:val="0"/>
          <w:bCs w:val="0"/>
          <w:sz w:val="24"/>
          <w:szCs w:val="24"/>
        </w:rPr>
        <w:t>Marcus highlights contradictions in divinatory practices and outcomes</w:t>
      </w:r>
      <w:r w:rsidRPr="71949AE2" w:rsidR="3813137F">
        <w:rPr>
          <w:rFonts w:ascii="Arial" w:hAnsi="Arial" w:eastAsia="Arial" w:cs="Arial"/>
          <w:b w:val="0"/>
          <w:bCs w:val="0"/>
          <w:sz w:val="24"/>
          <w:szCs w:val="24"/>
        </w:rPr>
        <w:t xml:space="preserve">. </w:t>
      </w:r>
      <w:r w:rsidRPr="71949AE2" w:rsidR="0A023ED2">
        <w:rPr>
          <w:rFonts w:ascii="Arial" w:hAnsi="Arial" w:eastAsia="Arial" w:cs="Arial"/>
          <w:b w:val="0"/>
          <w:bCs w:val="0"/>
          <w:sz w:val="24"/>
          <w:szCs w:val="24"/>
        </w:rPr>
        <w:t>He questions how soothsayers can agree on what parts of entrails signify danger or success. The lack of standardization undermines credibility.</w:t>
      </w:r>
      <w:r w:rsidRPr="71949AE2" w:rsidR="16CD4B86">
        <w:rPr>
          <w:rFonts w:ascii="Arial" w:hAnsi="Arial" w:eastAsia="Arial" w:cs="Arial"/>
          <w:b w:val="0"/>
          <w:bCs w:val="0"/>
          <w:sz w:val="24"/>
          <w:szCs w:val="24"/>
        </w:rPr>
        <w:t xml:space="preserve"> </w:t>
      </w:r>
      <w:r w:rsidRPr="71949AE2" w:rsidR="0A023ED2">
        <w:rPr>
          <w:rFonts w:ascii="Arial" w:hAnsi="Arial" w:eastAsia="Arial" w:cs="Arial"/>
          <w:b w:val="0"/>
          <w:bCs w:val="0"/>
          <w:sz w:val="24"/>
          <w:szCs w:val="24"/>
        </w:rPr>
        <w:t>Even when predictions appear fulfilled, Cicero argues they may be accidental or fabricated.</w:t>
      </w:r>
      <w:r w:rsidRPr="71949AE2" w:rsidR="4469F059">
        <w:rPr>
          <w:rFonts w:ascii="Arial" w:hAnsi="Arial" w:eastAsia="Arial" w:cs="Arial"/>
          <w:b w:val="0"/>
          <w:bCs w:val="0"/>
          <w:sz w:val="24"/>
          <w:szCs w:val="24"/>
        </w:rPr>
        <w:t xml:space="preserve"> </w:t>
      </w:r>
      <w:r w:rsidRPr="71949AE2" w:rsidR="0A023ED2">
        <w:rPr>
          <w:rFonts w:ascii="Arial" w:hAnsi="Arial" w:eastAsia="Arial" w:cs="Arial"/>
          <w:b w:val="0"/>
          <w:bCs w:val="0"/>
          <w:sz w:val="24"/>
          <w:szCs w:val="24"/>
        </w:rPr>
        <w:t xml:space="preserve">He compares Flaminius (who ignored auspices and died) with Paulus (who obeyed them </w:t>
      </w:r>
      <w:bookmarkStart w:name="_Int_lRKkasZi" w:id="801526966"/>
      <w:r w:rsidRPr="71949AE2" w:rsidR="0A023ED2">
        <w:rPr>
          <w:rFonts w:ascii="Arial" w:hAnsi="Arial" w:eastAsia="Arial" w:cs="Arial"/>
          <w:b w:val="0"/>
          <w:bCs w:val="0"/>
          <w:sz w:val="24"/>
          <w:szCs w:val="24"/>
        </w:rPr>
        <w:t>and also</w:t>
      </w:r>
      <w:bookmarkEnd w:id="801526966"/>
      <w:r w:rsidRPr="71949AE2" w:rsidR="0A023ED2">
        <w:rPr>
          <w:rFonts w:ascii="Arial" w:hAnsi="Arial" w:eastAsia="Arial" w:cs="Arial"/>
          <w:b w:val="0"/>
          <w:bCs w:val="0"/>
          <w:sz w:val="24"/>
          <w:szCs w:val="24"/>
        </w:rPr>
        <w:t xml:space="preserve"> died), showing that outcomes </w:t>
      </w:r>
      <w:r w:rsidRPr="71949AE2" w:rsidR="68851820">
        <w:rPr>
          <w:rFonts w:ascii="Arial" w:hAnsi="Arial" w:eastAsia="Arial" w:cs="Arial"/>
          <w:b w:val="0"/>
          <w:bCs w:val="0"/>
          <w:sz w:val="24"/>
          <w:szCs w:val="24"/>
        </w:rPr>
        <w:t>do not</w:t>
      </w:r>
      <w:r w:rsidRPr="71949AE2" w:rsidR="0A023ED2">
        <w:rPr>
          <w:rFonts w:ascii="Arial" w:hAnsi="Arial" w:eastAsia="Arial" w:cs="Arial"/>
          <w:b w:val="0"/>
          <w:bCs w:val="0"/>
          <w:sz w:val="24"/>
          <w:szCs w:val="24"/>
        </w:rPr>
        <w:t xml:space="preserve"> reliably correlate with observance</w:t>
      </w:r>
      <w:r w:rsidRPr="71949AE2" w:rsidR="135B8947">
        <w:rPr>
          <w:rFonts w:ascii="Arial" w:hAnsi="Arial" w:eastAsia="Arial" w:cs="Arial"/>
          <w:b w:val="0"/>
          <w:bCs w:val="0"/>
          <w:sz w:val="24"/>
          <w:szCs w:val="24"/>
        </w:rPr>
        <w:t xml:space="preserve"> (</w:t>
      </w:r>
      <w:r w:rsidRPr="71949AE2" w:rsidR="50E5BDF0">
        <w:rPr>
          <w:rFonts w:ascii="Arial" w:hAnsi="Arial" w:eastAsia="Arial" w:cs="Arial"/>
          <w:noProof w:val="0"/>
          <w:sz w:val="24"/>
          <w:szCs w:val="24"/>
          <w:lang w:val="en-US"/>
        </w:rPr>
        <w:t xml:space="preserve">De </w:t>
      </w:r>
      <w:r w:rsidRPr="71949AE2" w:rsidR="50E5BDF0">
        <w:rPr>
          <w:rFonts w:ascii="Arial" w:hAnsi="Arial" w:eastAsia="Arial" w:cs="Arial"/>
          <w:noProof w:val="0"/>
          <w:sz w:val="24"/>
          <w:szCs w:val="24"/>
          <w:lang w:val="en-US"/>
        </w:rPr>
        <w:t>Divinatione</w:t>
      </w:r>
      <w:r w:rsidRPr="71949AE2" w:rsidR="50E5BDF0">
        <w:rPr>
          <w:rFonts w:ascii="Arial" w:hAnsi="Arial" w:eastAsia="Arial" w:cs="Arial"/>
          <w:noProof w:val="0"/>
          <w:sz w:val="24"/>
          <w:szCs w:val="24"/>
          <w:lang w:val="en-US"/>
        </w:rPr>
        <w:t xml:space="preserve">, </w:t>
      </w:r>
      <w:r w:rsidRPr="71949AE2" w:rsidR="135B8947">
        <w:rPr>
          <w:rFonts w:ascii="Arial" w:hAnsi="Arial" w:eastAsia="Arial" w:cs="Arial"/>
          <w:b w:val="0"/>
          <w:bCs w:val="0"/>
          <w:sz w:val="24"/>
          <w:szCs w:val="24"/>
        </w:rPr>
        <w:t>book 2. 71).</w:t>
      </w:r>
    </w:p>
    <w:p w:rsidR="1FC58665" w:rsidP="614D2940" w:rsidRDefault="1FC58665" w14:paraId="442E6406" w14:textId="7D97E51B">
      <w:pPr>
        <w:pStyle w:val="NoSpacing"/>
        <w:spacing w:line="276" w:lineRule="auto"/>
        <w:jc w:val="both"/>
        <w:rPr>
          <w:rFonts w:ascii="Arial" w:hAnsi="Arial" w:eastAsia="Arial" w:cs="Arial"/>
          <w:b w:val="0"/>
          <w:bCs w:val="0"/>
          <w:sz w:val="24"/>
          <w:szCs w:val="24"/>
        </w:rPr>
      </w:pPr>
      <w:r w:rsidRPr="614D2940" w:rsidR="57E11264">
        <w:rPr>
          <w:rFonts w:ascii="Arial" w:hAnsi="Arial" w:eastAsia="Arial" w:cs="Arial"/>
          <w:b w:val="1"/>
          <w:bCs w:val="1"/>
          <w:sz w:val="24"/>
          <w:szCs w:val="24"/>
        </w:rPr>
        <w:t xml:space="preserve">Scientific Skepticism </w:t>
      </w:r>
    </w:p>
    <w:p w:rsidR="1FC58665" w:rsidP="614D2940" w:rsidRDefault="1FC58665" w14:paraId="50E61FB0" w14:textId="65096C0C">
      <w:pPr>
        <w:pStyle w:val="NoSpacing"/>
        <w:spacing w:line="276" w:lineRule="auto"/>
        <w:jc w:val="both"/>
        <w:rPr>
          <w:rFonts w:ascii="Arial" w:hAnsi="Arial" w:eastAsia="Arial" w:cs="Arial"/>
          <w:b w:val="0"/>
          <w:bCs w:val="0"/>
          <w:sz w:val="24"/>
          <w:szCs w:val="24"/>
        </w:rPr>
      </w:pPr>
      <w:r w:rsidRPr="71949AE2" w:rsidR="57E11264">
        <w:rPr>
          <w:rFonts w:ascii="Arial" w:hAnsi="Arial" w:eastAsia="Arial" w:cs="Arial"/>
          <w:b w:val="0"/>
          <w:bCs w:val="0"/>
          <w:sz w:val="24"/>
          <w:szCs w:val="24"/>
        </w:rPr>
        <w:t xml:space="preserve">Cicero continues his criticism of divination by </w:t>
      </w:r>
      <w:r w:rsidRPr="71949AE2" w:rsidR="57E11264">
        <w:rPr>
          <w:rFonts w:ascii="Arial" w:hAnsi="Arial" w:eastAsia="Arial" w:cs="Arial"/>
          <w:b w:val="0"/>
          <w:bCs w:val="0"/>
          <w:sz w:val="24"/>
          <w:szCs w:val="24"/>
        </w:rPr>
        <w:t>stating</w:t>
      </w:r>
      <w:r w:rsidRPr="71949AE2" w:rsidR="57E11264">
        <w:rPr>
          <w:rFonts w:ascii="Arial" w:hAnsi="Arial" w:eastAsia="Arial" w:cs="Arial"/>
          <w:b w:val="0"/>
          <w:bCs w:val="0"/>
          <w:sz w:val="24"/>
          <w:szCs w:val="24"/>
        </w:rPr>
        <w:t xml:space="preserve"> that his method will be probabilistic, not dogmatic. He contrasts scientific prediction (based on cause and effect) with divination, which lacks explanatory mechanisms, and condemns superstition as a force that exploits human weakness and </w:t>
      </w:r>
      <w:bookmarkStart w:name="_Int_d9wDDrpt" w:id="1441243837"/>
      <w:r w:rsidRPr="71949AE2" w:rsidR="57E11264">
        <w:rPr>
          <w:rFonts w:ascii="Arial" w:hAnsi="Arial" w:eastAsia="Arial" w:cs="Arial"/>
          <w:b w:val="0"/>
          <w:bCs w:val="0"/>
          <w:sz w:val="24"/>
          <w:szCs w:val="24"/>
        </w:rPr>
        <w:t>clouds</w:t>
      </w:r>
      <w:bookmarkEnd w:id="1441243837"/>
      <w:r w:rsidRPr="71949AE2" w:rsidR="57E11264">
        <w:rPr>
          <w:rFonts w:ascii="Arial" w:hAnsi="Arial" w:eastAsia="Arial" w:cs="Arial"/>
          <w:b w:val="0"/>
          <w:bCs w:val="0"/>
          <w:sz w:val="24"/>
          <w:szCs w:val="24"/>
        </w:rPr>
        <w:t xml:space="preserve"> </w:t>
      </w:r>
      <w:r w:rsidRPr="71949AE2" w:rsidR="7FA2AD6B">
        <w:rPr>
          <w:rFonts w:ascii="Arial" w:hAnsi="Arial" w:eastAsia="Arial" w:cs="Arial"/>
          <w:b w:val="0"/>
          <w:bCs w:val="0"/>
          <w:sz w:val="24"/>
          <w:szCs w:val="24"/>
        </w:rPr>
        <w:t>reason (</w:t>
      </w:r>
      <w:r w:rsidRPr="71949AE2" w:rsidR="17686B01">
        <w:rPr>
          <w:rFonts w:ascii="Arial" w:hAnsi="Arial" w:eastAsia="Arial" w:cs="Arial"/>
          <w:b w:val="0"/>
          <w:bCs w:val="0"/>
          <w:sz w:val="24"/>
          <w:szCs w:val="24"/>
        </w:rPr>
        <w:t xml:space="preserve">Denyer, </w:t>
      </w:r>
      <w:r w:rsidRPr="71949AE2" w:rsidR="2DE1D000">
        <w:rPr>
          <w:rFonts w:ascii="Arial" w:hAnsi="Arial" w:eastAsia="Arial" w:cs="Arial"/>
          <w:b w:val="0"/>
          <w:bCs w:val="0"/>
          <w:sz w:val="24"/>
          <w:szCs w:val="24"/>
        </w:rPr>
        <w:t>1985)</w:t>
      </w:r>
      <w:r w:rsidRPr="71949AE2" w:rsidR="17686B01">
        <w:rPr>
          <w:rFonts w:ascii="Arial" w:hAnsi="Arial" w:eastAsia="Arial" w:cs="Arial"/>
          <w:b w:val="0"/>
          <w:bCs w:val="0"/>
          <w:sz w:val="24"/>
          <w:szCs w:val="24"/>
        </w:rPr>
        <w:t>.</w:t>
      </w:r>
    </w:p>
    <w:p w:rsidR="1FC58665" w:rsidP="614D2940" w:rsidRDefault="1FC58665" w14:paraId="3FA1F1A6" w14:textId="1C197EF5">
      <w:pPr>
        <w:pStyle w:val="NoSpacing"/>
        <w:spacing w:line="276" w:lineRule="auto"/>
        <w:jc w:val="both"/>
        <w:rPr>
          <w:rFonts w:ascii="Arial" w:hAnsi="Arial" w:eastAsia="Arial" w:cs="Arial"/>
          <w:b w:val="1"/>
          <w:bCs w:val="1"/>
          <w:sz w:val="24"/>
          <w:szCs w:val="24"/>
        </w:rPr>
      </w:pPr>
      <w:r w:rsidRPr="614D2940" w:rsidR="2916581F">
        <w:rPr>
          <w:rFonts w:ascii="Arial" w:hAnsi="Arial" w:eastAsia="Arial" w:cs="Arial"/>
          <w:b w:val="1"/>
          <w:bCs w:val="1"/>
          <w:sz w:val="24"/>
          <w:szCs w:val="24"/>
        </w:rPr>
        <w:t>Empirical Evidence</w:t>
      </w:r>
    </w:p>
    <w:p w:rsidR="1FC58665" w:rsidP="614D2940" w:rsidRDefault="1FC58665" w14:paraId="4522C889" w14:textId="2695DA03">
      <w:pPr>
        <w:pStyle w:val="NoSpacing"/>
        <w:spacing w:line="276" w:lineRule="auto"/>
        <w:jc w:val="both"/>
      </w:pPr>
      <w:r w:rsidRPr="614D2940" w:rsidR="2916581F">
        <w:rPr>
          <w:rFonts w:ascii="Arial" w:hAnsi="Arial" w:eastAsia="Arial" w:cs="Arial"/>
          <w:b w:val="0"/>
          <w:bCs w:val="0"/>
          <w:sz w:val="24"/>
          <w:szCs w:val="24"/>
        </w:rPr>
        <w:t>Cicero demands rational evidence over anecdotal storytelling and urges Quintus to rely on argument and reason rather than unverified events. He notes that omens are easier to believe—even if they are fictional—out of fear, suggesting a psychological dependency.</w:t>
      </w:r>
    </w:p>
    <w:p w:rsidR="1FC58665" w:rsidP="614D2940" w:rsidRDefault="1FC58665" w14:paraId="3FD7D480" w14:textId="7B11F278">
      <w:pPr>
        <w:pStyle w:val="NoSpacing"/>
        <w:spacing w:line="276" w:lineRule="auto"/>
        <w:jc w:val="both"/>
        <w:rPr>
          <w:rFonts w:ascii="Arial" w:hAnsi="Arial" w:eastAsia="Arial" w:cs="Arial"/>
          <w:b w:val="1"/>
          <w:bCs w:val="1"/>
          <w:sz w:val="24"/>
          <w:szCs w:val="24"/>
        </w:rPr>
      </w:pPr>
      <w:r w:rsidRPr="614D2940" w:rsidR="11353154">
        <w:rPr>
          <w:rFonts w:ascii="Arial" w:hAnsi="Arial" w:eastAsia="Arial" w:cs="Arial"/>
          <w:b w:val="1"/>
          <w:bCs w:val="1"/>
          <w:sz w:val="24"/>
          <w:szCs w:val="24"/>
        </w:rPr>
        <w:t>Role of Reason</w:t>
      </w:r>
    </w:p>
    <w:p w:rsidR="1FC58665" w:rsidP="614D2940" w:rsidRDefault="1FC58665" w14:paraId="3C7B25B6" w14:textId="2704A9D2">
      <w:pPr>
        <w:pStyle w:val="NoSpacing"/>
        <w:spacing w:line="276" w:lineRule="auto"/>
        <w:jc w:val="both"/>
      </w:pPr>
      <w:r w:rsidRPr="614D2940" w:rsidR="11353154">
        <w:rPr>
          <w:rFonts w:ascii="Arial" w:hAnsi="Arial" w:eastAsia="Arial" w:cs="Arial"/>
          <w:b w:val="0"/>
          <w:bCs w:val="0"/>
          <w:sz w:val="24"/>
          <w:szCs w:val="24"/>
        </w:rPr>
        <w:t>The reason</w:t>
      </w:r>
      <w:r w:rsidRPr="614D2940" w:rsidR="11353154">
        <w:rPr>
          <w:rFonts w:ascii="Arial" w:hAnsi="Arial" w:eastAsia="Arial" w:cs="Arial"/>
          <w:b w:val="0"/>
          <w:bCs w:val="0"/>
          <w:sz w:val="24"/>
          <w:szCs w:val="24"/>
        </w:rPr>
        <w:t xml:space="preserve"> is Cicero's most important weapon against superstition.</w:t>
      </w:r>
    </w:p>
    <w:p w:rsidR="1FC58665" w:rsidP="614D2940" w:rsidRDefault="1FC58665" w14:paraId="18EB4E09" w14:textId="5FB2C08C">
      <w:pPr>
        <w:pStyle w:val="NoSpacing"/>
        <w:spacing w:line="276" w:lineRule="auto"/>
        <w:jc w:val="both"/>
      </w:pPr>
      <w:r w:rsidRPr="614D2940" w:rsidR="11353154">
        <w:rPr>
          <w:rFonts w:ascii="Arial" w:hAnsi="Arial" w:eastAsia="Arial" w:cs="Arial"/>
          <w:b w:val="0"/>
          <w:bCs w:val="0"/>
          <w:sz w:val="24"/>
          <w:szCs w:val="24"/>
        </w:rPr>
        <w:t xml:space="preserve">He urges Quintus to examine the nature, origin, and sequence of divination philosophically, not mythically, and to </w:t>
      </w:r>
      <w:r w:rsidRPr="614D2940" w:rsidR="11353154">
        <w:rPr>
          <w:rFonts w:ascii="Arial" w:hAnsi="Arial" w:eastAsia="Arial" w:cs="Arial"/>
          <w:b w:val="0"/>
          <w:bCs w:val="0"/>
          <w:sz w:val="24"/>
          <w:szCs w:val="24"/>
        </w:rPr>
        <w:t>seek</w:t>
      </w:r>
      <w:r w:rsidRPr="614D2940" w:rsidR="11353154">
        <w:rPr>
          <w:rFonts w:ascii="Arial" w:hAnsi="Arial" w:eastAsia="Arial" w:cs="Arial"/>
          <w:b w:val="0"/>
          <w:bCs w:val="0"/>
          <w:sz w:val="24"/>
          <w:szCs w:val="24"/>
        </w:rPr>
        <w:t xml:space="preserve"> through reason natural causes for visions rather than trusting in the superstitions of fortune-tellers.</w:t>
      </w:r>
    </w:p>
    <w:p w:rsidR="1FC58665" w:rsidP="614D2940" w:rsidRDefault="1FC58665" w14:paraId="14848D9B" w14:textId="7C48D40E">
      <w:pPr>
        <w:pStyle w:val="NoSpacing"/>
        <w:spacing w:line="276" w:lineRule="auto"/>
        <w:jc w:val="both"/>
        <w:rPr>
          <w:rFonts w:ascii="Arial" w:hAnsi="Arial" w:eastAsia="Arial" w:cs="Arial"/>
          <w:b w:val="0"/>
          <w:bCs w:val="0"/>
          <w:sz w:val="24"/>
          <w:szCs w:val="24"/>
        </w:rPr>
      </w:pPr>
      <w:r w:rsidRPr="614D2940" w:rsidR="06ABAA87">
        <w:rPr>
          <w:rFonts w:ascii="Arial" w:hAnsi="Arial" w:eastAsia="Arial" w:cs="Arial"/>
          <w:b w:val="1"/>
          <w:bCs w:val="1"/>
          <w:sz w:val="24"/>
          <w:szCs w:val="24"/>
        </w:rPr>
        <w:t xml:space="preserve">Coincidence over causality. </w:t>
      </w:r>
    </w:p>
    <w:p w:rsidR="1FC58665" w:rsidP="614D2940" w:rsidRDefault="1FC58665" w14:paraId="4012C8AF" w14:textId="0316B832">
      <w:pPr>
        <w:pStyle w:val="NoSpacing"/>
        <w:spacing w:line="276" w:lineRule="auto"/>
        <w:jc w:val="both"/>
      </w:pPr>
      <w:r w:rsidRPr="614D2940" w:rsidR="06ABAA87">
        <w:rPr>
          <w:rFonts w:ascii="Arial" w:hAnsi="Arial" w:eastAsia="Arial" w:cs="Arial"/>
          <w:b w:val="0"/>
          <w:bCs w:val="0"/>
          <w:sz w:val="24"/>
          <w:szCs w:val="24"/>
        </w:rPr>
        <w:t>He insists that events like Pulcher’s defeat were due to poor strategy, not divine punishment for ignoring omens.</w:t>
      </w:r>
    </w:p>
    <w:p w:rsidR="1FC58665" w:rsidP="614D2940" w:rsidRDefault="1FC58665" w14:paraId="4B14C087" w14:textId="4DF3E19E">
      <w:pPr>
        <w:pStyle w:val="NoSpacing"/>
        <w:spacing w:line="276" w:lineRule="auto"/>
        <w:jc w:val="both"/>
        <w:rPr>
          <w:rFonts w:ascii="Arial" w:hAnsi="Arial" w:eastAsia="Arial" w:cs="Arial"/>
          <w:b w:val="0"/>
          <w:bCs w:val="0"/>
          <w:sz w:val="24"/>
          <w:szCs w:val="24"/>
        </w:rPr>
      </w:pPr>
      <w:r w:rsidRPr="614D2940" w:rsidR="3405D164">
        <w:rPr>
          <w:rFonts w:ascii="Arial" w:hAnsi="Arial" w:eastAsia="Arial" w:cs="Arial"/>
          <w:b w:val="1"/>
          <w:bCs w:val="1"/>
          <w:sz w:val="24"/>
          <w:szCs w:val="24"/>
        </w:rPr>
        <w:t>Obscurity of signs.</w:t>
      </w:r>
      <w:r w:rsidRPr="614D2940" w:rsidR="3405D164">
        <w:rPr>
          <w:rFonts w:ascii="Arial" w:hAnsi="Arial" w:eastAsia="Arial" w:cs="Arial"/>
          <w:b w:val="0"/>
          <w:bCs w:val="0"/>
          <w:sz w:val="24"/>
          <w:szCs w:val="24"/>
        </w:rPr>
        <w:t xml:space="preserve"> </w:t>
      </w:r>
    </w:p>
    <w:p w:rsidR="1FC58665" w:rsidP="614D2940" w:rsidRDefault="1FC58665" w14:paraId="519567E1" w14:textId="015D17B1">
      <w:pPr>
        <w:pStyle w:val="NoSpacing"/>
        <w:spacing w:line="276" w:lineRule="auto"/>
        <w:jc w:val="both"/>
      </w:pPr>
      <w:r w:rsidRPr="068B9C72" w:rsidR="3405D164">
        <w:rPr>
          <w:rFonts w:ascii="Arial" w:hAnsi="Arial" w:eastAsia="Arial" w:cs="Arial"/>
          <w:b w:val="0"/>
          <w:bCs w:val="0"/>
          <w:sz w:val="24"/>
          <w:szCs w:val="24"/>
        </w:rPr>
        <w:t>Marcus questions why gods would use riddles, dreams, and ambiguous omens if they truly wished to warn humans.</w:t>
      </w:r>
    </w:p>
    <w:p w:rsidR="1768D24E" w:rsidP="068B9C72" w:rsidRDefault="1768D24E" w14:paraId="7A569C83" w14:textId="060D462D">
      <w:pPr>
        <w:pStyle w:val="NoSpacing"/>
        <w:spacing w:line="276" w:lineRule="auto"/>
        <w:jc w:val="both"/>
        <w:rPr>
          <w:rFonts w:ascii="Arial" w:hAnsi="Arial" w:eastAsia="Arial" w:cs="Arial"/>
          <w:b w:val="1"/>
          <w:bCs w:val="1"/>
          <w:sz w:val="24"/>
          <w:szCs w:val="24"/>
        </w:rPr>
      </w:pPr>
      <w:r w:rsidRPr="068B9C72" w:rsidR="1768D24E">
        <w:rPr>
          <w:rFonts w:ascii="Arial" w:hAnsi="Arial" w:eastAsia="Arial" w:cs="Arial"/>
          <w:b w:val="1"/>
          <w:bCs w:val="1"/>
          <w:sz w:val="24"/>
          <w:szCs w:val="24"/>
        </w:rPr>
        <w:t xml:space="preserve">Dreams as psychological residue </w:t>
      </w:r>
    </w:p>
    <w:p w:rsidR="1768D24E" w:rsidP="068B9C72" w:rsidRDefault="1768D24E" w14:paraId="64087F2D" w14:textId="6A6ADDFF">
      <w:pPr>
        <w:pStyle w:val="NoSpacing"/>
        <w:spacing w:line="276" w:lineRule="auto"/>
        <w:jc w:val="both"/>
        <w:rPr>
          <w:rFonts w:ascii="Arial" w:hAnsi="Arial" w:eastAsia="Arial" w:cs="Arial"/>
          <w:b w:val="0"/>
          <w:bCs w:val="0"/>
          <w:sz w:val="24"/>
          <w:szCs w:val="24"/>
        </w:rPr>
      </w:pPr>
      <w:r w:rsidRPr="068B9C72" w:rsidR="1768D24E">
        <w:rPr>
          <w:rFonts w:ascii="Arial" w:hAnsi="Arial" w:eastAsia="Arial" w:cs="Arial"/>
          <w:b w:val="0"/>
          <w:bCs w:val="0"/>
          <w:sz w:val="24"/>
          <w:szCs w:val="24"/>
        </w:rPr>
        <w:t>He argues that dreams reflect waking thoughts and anxieties, not divine messages.</w:t>
      </w:r>
    </w:p>
    <w:p w:rsidR="617B5087" w:rsidP="068B9C72" w:rsidRDefault="617B5087" w14:paraId="1BA45C24" w14:textId="0FC64605">
      <w:pPr>
        <w:pStyle w:val="NoSpacing"/>
        <w:spacing w:line="276" w:lineRule="auto"/>
        <w:jc w:val="both"/>
        <w:rPr>
          <w:rFonts w:ascii="Arial" w:hAnsi="Arial" w:eastAsia="Arial" w:cs="Arial"/>
          <w:b w:val="0"/>
          <w:bCs w:val="0"/>
          <w:sz w:val="24"/>
          <w:szCs w:val="24"/>
        </w:rPr>
      </w:pPr>
      <w:r w:rsidRPr="068B9C72" w:rsidR="617B5087">
        <w:rPr>
          <w:rFonts w:ascii="Arial" w:hAnsi="Arial" w:eastAsia="Arial" w:cs="Arial"/>
          <w:b w:val="0"/>
          <w:bCs w:val="0"/>
          <w:sz w:val="24"/>
          <w:szCs w:val="24"/>
        </w:rPr>
        <w:t>Anchored in Academic skepticism and empirical logic, Marcus argues that auspices are coincidental, non-causal phenomena—a product of tradition rather than truth. He deconstructs the chicken omen episode, suggesting that if eating or not eating determines fate, then reason is subjugated to absurdity. Marcus insists that the correlation between signs and outcomes is neither reliable nor replicable, emphasizing that many favorable outcomes occur in the absence of any auspices, and vice versa.</w:t>
      </w:r>
    </w:p>
    <w:p w:rsidR="617B5087" w:rsidP="068B9C72" w:rsidRDefault="617B5087" w14:paraId="60624536" w14:textId="397F9EEC">
      <w:pPr>
        <w:pStyle w:val="NoSpacing"/>
        <w:spacing w:line="276" w:lineRule="auto"/>
        <w:jc w:val="both"/>
      </w:pPr>
      <w:r w:rsidRPr="068B9C72" w:rsidR="617B5087">
        <w:rPr>
          <w:rFonts w:ascii="Arial" w:hAnsi="Arial" w:eastAsia="Arial" w:cs="Arial"/>
          <w:b w:val="0"/>
          <w:bCs w:val="0"/>
          <w:sz w:val="24"/>
          <w:szCs w:val="24"/>
        </w:rPr>
        <w:t xml:space="preserve">The philosophical tension between the brothers thus hinges on epistemology and utility. For Quintus, divination is a system of knowledge grounded in cosmic reason and ancestral precedent; for Marcus, </w:t>
      </w:r>
      <w:r w:rsidRPr="068B9C72" w:rsidR="585F23FC">
        <w:rPr>
          <w:rFonts w:ascii="Arial" w:hAnsi="Arial" w:eastAsia="Arial" w:cs="Arial"/>
          <w:b w:val="0"/>
          <w:bCs w:val="0"/>
          <w:sz w:val="24"/>
          <w:szCs w:val="24"/>
        </w:rPr>
        <w:t>it is</w:t>
      </w:r>
      <w:r w:rsidRPr="068B9C72" w:rsidR="617B5087">
        <w:rPr>
          <w:rFonts w:ascii="Arial" w:hAnsi="Arial" w:eastAsia="Arial" w:cs="Arial"/>
          <w:b w:val="0"/>
          <w:bCs w:val="0"/>
          <w:sz w:val="24"/>
          <w:szCs w:val="24"/>
        </w:rPr>
        <w:t xml:space="preserve"> a veneer that cloaks uncertainty and encourages irrationality. Marcus </w:t>
      </w:r>
      <w:r w:rsidRPr="068B9C72" w:rsidR="331CCEAD">
        <w:rPr>
          <w:rFonts w:ascii="Arial" w:hAnsi="Arial" w:eastAsia="Arial" w:cs="Arial"/>
          <w:b w:val="0"/>
          <w:bCs w:val="0"/>
          <w:sz w:val="24"/>
          <w:szCs w:val="24"/>
        </w:rPr>
        <w:t>does not</w:t>
      </w:r>
      <w:r w:rsidRPr="068B9C72" w:rsidR="617B5087">
        <w:rPr>
          <w:rFonts w:ascii="Arial" w:hAnsi="Arial" w:eastAsia="Arial" w:cs="Arial"/>
          <w:b w:val="0"/>
          <w:bCs w:val="0"/>
          <w:sz w:val="24"/>
          <w:szCs w:val="24"/>
        </w:rPr>
        <w:t xml:space="preserve"> entirely reject the social function of divination—he concedes that public rituals may serve to unify and pacify the populace. In this sense, Marcus offers an anthropological reading: divination may persist because it structures communal belief, not because it reveals objective truth.</w:t>
      </w:r>
    </w:p>
    <w:p w:rsidR="1FC58665" w:rsidP="614D2940" w:rsidRDefault="1FC58665" w14:paraId="637EF937" w14:textId="04A0CB13">
      <w:pPr>
        <w:pStyle w:val="NoSpacing"/>
        <w:spacing w:line="276" w:lineRule="auto"/>
        <w:jc w:val="left"/>
        <w:rPr>
          <w:rFonts w:ascii="Arial" w:hAnsi="Arial" w:eastAsia="Arial" w:cs="Arial"/>
          <w:b w:val="0"/>
          <w:bCs w:val="0"/>
          <w:sz w:val="24"/>
          <w:szCs w:val="24"/>
        </w:rPr>
      </w:pPr>
    </w:p>
    <w:p w:rsidR="1FC58665" w:rsidP="614D2940" w:rsidRDefault="1FC58665" w14:paraId="071D4083" w14:textId="24CABAB0">
      <w:pPr>
        <w:pStyle w:val="NoSpacing"/>
        <w:spacing w:line="276" w:lineRule="auto"/>
        <w:jc w:val="left"/>
        <w:rPr>
          <w:rFonts w:ascii="Arial" w:hAnsi="Arial" w:eastAsia="Arial" w:cs="Arial"/>
          <w:b w:val="0"/>
          <w:bCs w:val="0"/>
          <w:sz w:val="24"/>
          <w:szCs w:val="24"/>
        </w:rPr>
      </w:pPr>
    </w:p>
    <w:p w:rsidR="1FC58665" w:rsidP="614D2940" w:rsidRDefault="1FC58665" w14:paraId="435F4266" w14:textId="6B31563F">
      <w:pPr>
        <w:pStyle w:val="NoSpacing"/>
        <w:spacing w:line="276" w:lineRule="auto"/>
        <w:jc w:val="center"/>
        <w:rPr>
          <w:rFonts w:ascii="Arial" w:hAnsi="Arial" w:eastAsia="Arial" w:cs="Arial"/>
          <w:b w:val="1"/>
          <w:bCs w:val="1"/>
          <w:sz w:val="36"/>
          <w:szCs w:val="36"/>
        </w:rPr>
      </w:pPr>
      <w:r w:rsidRPr="614D2940" w:rsidR="0F653961">
        <w:rPr>
          <w:rFonts w:ascii="Arial" w:hAnsi="Arial" w:eastAsia="Arial" w:cs="Arial"/>
          <w:b w:val="1"/>
          <w:bCs w:val="1"/>
          <w:sz w:val="36"/>
          <w:szCs w:val="36"/>
        </w:rPr>
        <w:t>The case with Cicero's De Divinatione. Contextual Foundations</w:t>
      </w:r>
    </w:p>
    <w:p w:rsidR="1FC58665" w:rsidP="614D2940" w:rsidRDefault="1FC58665" w14:paraId="46A69B60" w14:textId="681FF202">
      <w:pPr>
        <w:pStyle w:val="NoSpacing"/>
        <w:spacing w:line="276" w:lineRule="auto"/>
        <w:jc w:val="left"/>
        <w:rPr>
          <w:rFonts w:ascii="Arial" w:hAnsi="Arial" w:eastAsia="Arial" w:cs="Arial"/>
          <w:b w:val="1"/>
          <w:bCs w:val="1"/>
          <w:sz w:val="36"/>
          <w:szCs w:val="36"/>
        </w:rPr>
      </w:pPr>
    </w:p>
    <w:p w:rsidR="1FC58665" w:rsidP="614D2940" w:rsidRDefault="1FC58665" w14:paraId="5AFA98DD" w14:textId="0C983867">
      <w:pPr>
        <w:pStyle w:val="NoSpacing"/>
        <w:spacing w:line="276" w:lineRule="auto"/>
        <w:jc w:val="both"/>
        <w:rPr>
          <w:rFonts w:ascii="Arial" w:hAnsi="Arial" w:eastAsia="Arial" w:cs="Arial"/>
          <w:b w:val="0"/>
          <w:bCs w:val="0"/>
          <w:sz w:val="24"/>
          <w:szCs w:val="24"/>
        </w:rPr>
      </w:pPr>
      <w:r w:rsidRPr="614D2940" w:rsidR="5B9DD38C">
        <w:rPr>
          <w:rFonts w:ascii="Arial" w:hAnsi="Arial" w:eastAsia="Arial" w:cs="Arial"/>
          <w:b w:val="0"/>
          <w:bCs w:val="0"/>
          <w:sz w:val="24"/>
          <w:szCs w:val="24"/>
        </w:rPr>
        <w:t xml:space="preserve">Marcus Tullius Cicero’s De </w:t>
      </w:r>
      <w:r w:rsidRPr="614D2940" w:rsidR="5B9DD38C">
        <w:rPr>
          <w:rFonts w:ascii="Arial" w:hAnsi="Arial" w:eastAsia="Arial" w:cs="Arial"/>
          <w:b w:val="0"/>
          <w:bCs w:val="0"/>
          <w:sz w:val="24"/>
          <w:szCs w:val="24"/>
        </w:rPr>
        <w:t>Divinatione</w:t>
      </w:r>
      <w:r w:rsidRPr="614D2940" w:rsidR="5B9DD38C">
        <w:rPr>
          <w:rFonts w:ascii="Arial" w:hAnsi="Arial" w:eastAsia="Arial" w:cs="Arial"/>
          <w:b w:val="0"/>
          <w:bCs w:val="0"/>
          <w:sz w:val="24"/>
          <w:szCs w:val="24"/>
        </w:rPr>
        <w:t xml:space="preserve"> was written amid the ideological and political turmoil of the late Roman Republic, a period fraught with civil unrest, religious transformation, and philosophical tension. To understand why Cicero composed this complex dialogue — and what motivates its internal dialectic between the believer (Quintus) and the skeptic (Marcus) — one must first examine the political, cultural, and religious landscape of his time and the philosophical inheritances shaping his thought. </w:t>
      </w:r>
    </w:p>
    <w:p w:rsidR="1FC58665" w:rsidP="614D2940" w:rsidRDefault="1FC58665" w14:paraId="15B4C8E8" w14:textId="66CEFEE1">
      <w:pPr>
        <w:pStyle w:val="NoSpacing"/>
        <w:spacing w:line="276" w:lineRule="auto"/>
        <w:jc w:val="both"/>
        <w:rPr>
          <w:rFonts w:ascii="Arial" w:hAnsi="Arial" w:eastAsia="Arial" w:cs="Arial"/>
          <w:b w:val="1"/>
          <w:bCs w:val="1"/>
          <w:sz w:val="24"/>
          <w:szCs w:val="24"/>
        </w:rPr>
      </w:pPr>
      <w:r w:rsidRPr="614D2940" w:rsidR="1BECB025">
        <w:rPr>
          <w:rFonts w:ascii="Arial" w:hAnsi="Arial" w:eastAsia="Arial" w:cs="Arial"/>
          <w:b w:val="1"/>
          <w:bCs w:val="1"/>
          <w:sz w:val="24"/>
          <w:szCs w:val="24"/>
        </w:rPr>
        <w:t>Political instability and decline of the Republic</w:t>
      </w:r>
    </w:p>
    <w:p w:rsidR="1FC58665" w:rsidP="614D2940" w:rsidRDefault="1FC58665" w14:paraId="1FAA829B" w14:textId="76D0912C">
      <w:pPr>
        <w:pStyle w:val="NoSpacing"/>
        <w:spacing w:line="276" w:lineRule="auto"/>
        <w:jc w:val="both"/>
      </w:pPr>
      <w:r w:rsidRPr="068B9C72" w:rsidR="1BECB025">
        <w:rPr>
          <w:rFonts w:ascii="Arial" w:hAnsi="Arial" w:eastAsia="Arial" w:cs="Arial"/>
          <w:b w:val="0"/>
          <w:bCs w:val="0"/>
          <w:sz w:val="24"/>
          <w:szCs w:val="24"/>
        </w:rPr>
        <w:t xml:space="preserve">Born in 106 BCE, Cicero </w:t>
      </w:r>
      <w:r w:rsidRPr="068B9C72" w:rsidR="1BECB025">
        <w:rPr>
          <w:rFonts w:ascii="Arial" w:hAnsi="Arial" w:eastAsia="Arial" w:cs="Arial"/>
          <w:b w:val="0"/>
          <w:bCs w:val="0"/>
          <w:sz w:val="24"/>
          <w:szCs w:val="24"/>
        </w:rPr>
        <w:t>witnessed</w:t>
      </w:r>
      <w:r w:rsidRPr="068B9C72" w:rsidR="1BECB025">
        <w:rPr>
          <w:rFonts w:ascii="Arial" w:hAnsi="Arial" w:eastAsia="Arial" w:cs="Arial"/>
          <w:b w:val="0"/>
          <w:bCs w:val="0"/>
          <w:sz w:val="24"/>
          <w:szCs w:val="24"/>
        </w:rPr>
        <w:t xml:space="preserve"> the dramatic collapse of republican institutions that had governed Rome for centuries. The Social War, </w:t>
      </w:r>
      <w:r w:rsidRPr="068B9C72" w:rsidR="1BECB025">
        <w:rPr>
          <w:rFonts w:ascii="Arial" w:hAnsi="Arial" w:eastAsia="Arial" w:cs="Arial"/>
          <w:b w:val="0"/>
          <w:bCs w:val="0"/>
          <w:sz w:val="24"/>
          <w:szCs w:val="24"/>
        </w:rPr>
        <w:t>Sullan</w:t>
      </w:r>
      <w:r w:rsidRPr="068B9C72" w:rsidR="1BECB025">
        <w:rPr>
          <w:rFonts w:ascii="Arial" w:hAnsi="Arial" w:eastAsia="Arial" w:cs="Arial"/>
          <w:b w:val="0"/>
          <w:bCs w:val="0"/>
          <w:sz w:val="24"/>
          <w:szCs w:val="24"/>
        </w:rPr>
        <w:t xml:space="preserve"> dictatorship, and escalating rivalry between figures like Pompey, Crassus, and Julius Caesar culminated in civil war and the concentration of power in Caesar’s hands. Cicero — a lifelong defender of the Republic — found himself increasingly marginalized, especially after Caesar's ascendancy and his own exclusion from direct political life. De </w:t>
      </w:r>
      <w:r w:rsidRPr="068B9C72" w:rsidR="1BECB025">
        <w:rPr>
          <w:rFonts w:ascii="Arial" w:hAnsi="Arial" w:eastAsia="Arial" w:cs="Arial"/>
          <w:b w:val="0"/>
          <w:bCs w:val="0"/>
          <w:sz w:val="24"/>
          <w:szCs w:val="24"/>
        </w:rPr>
        <w:t>Divinatione</w:t>
      </w:r>
      <w:r w:rsidRPr="068B9C72" w:rsidR="1BECB025">
        <w:rPr>
          <w:rFonts w:ascii="Arial" w:hAnsi="Arial" w:eastAsia="Arial" w:cs="Arial"/>
          <w:b w:val="0"/>
          <w:bCs w:val="0"/>
          <w:sz w:val="24"/>
          <w:szCs w:val="24"/>
        </w:rPr>
        <w:t>, written around 44 BCE during Cicero’s retreat from politics, reflects this climate of anxiety and loss. The text grapples with the role of religious ritual and prophecy in governance, subtly critiquing their deployment as political tools</w:t>
      </w:r>
      <w:r w:rsidRPr="068B9C72" w:rsidR="0AAD0EB3">
        <w:rPr>
          <w:rFonts w:ascii="Arial" w:hAnsi="Arial" w:eastAsia="Arial" w:cs="Arial"/>
          <w:b w:val="0"/>
          <w:bCs w:val="0"/>
          <w:sz w:val="24"/>
          <w:szCs w:val="24"/>
        </w:rPr>
        <w:t xml:space="preserve"> (Denyer, 1985).</w:t>
      </w:r>
      <w:r w:rsidRPr="068B9C72" w:rsidR="1BECB025">
        <w:rPr>
          <w:rFonts w:ascii="Arial" w:hAnsi="Arial" w:eastAsia="Arial" w:cs="Arial"/>
          <w:b w:val="0"/>
          <w:bCs w:val="0"/>
          <w:sz w:val="24"/>
          <w:szCs w:val="24"/>
        </w:rPr>
        <w:t xml:space="preserve"> In this light, the dialogue becomes not just a philosophical exploration but a meditation on Rome’s spiritual and civic foundations (Beard and North, 1998).</w:t>
      </w:r>
      <w:r w:rsidRPr="068B9C72" w:rsidR="4CD40352">
        <w:rPr>
          <w:rFonts w:ascii="Arial" w:hAnsi="Arial" w:eastAsia="Arial" w:cs="Arial"/>
          <w:b w:val="0"/>
          <w:bCs w:val="0"/>
          <w:sz w:val="24"/>
          <w:szCs w:val="24"/>
        </w:rPr>
        <w:t xml:space="preserve"> </w:t>
      </w:r>
    </w:p>
    <w:p w:rsidR="1FC58665" w:rsidP="614D2940" w:rsidRDefault="1FC58665" w14:paraId="7F1EB20A" w14:textId="77983EEE">
      <w:pPr>
        <w:pStyle w:val="NoSpacing"/>
        <w:spacing w:line="276" w:lineRule="auto"/>
        <w:jc w:val="both"/>
        <w:rPr>
          <w:rFonts w:ascii="Arial" w:hAnsi="Arial" w:eastAsia="Arial" w:cs="Arial"/>
          <w:b w:val="1"/>
          <w:bCs w:val="1"/>
          <w:sz w:val="24"/>
          <w:szCs w:val="24"/>
        </w:rPr>
      </w:pPr>
      <w:r w:rsidRPr="614D2940" w:rsidR="677670A7">
        <w:rPr>
          <w:rFonts w:ascii="Arial" w:hAnsi="Arial" w:eastAsia="Arial" w:cs="Arial"/>
          <w:b w:val="1"/>
          <w:bCs w:val="1"/>
          <w:sz w:val="24"/>
          <w:szCs w:val="24"/>
        </w:rPr>
        <w:t>Cultural environment and Philosophical Engagement</w:t>
      </w:r>
    </w:p>
    <w:p w:rsidR="1FC58665" w:rsidP="614D2940" w:rsidRDefault="1FC58665" w14:paraId="5BD03DA0" w14:textId="2531FB4D">
      <w:pPr>
        <w:pStyle w:val="NoSpacing"/>
        <w:spacing w:line="276" w:lineRule="auto"/>
        <w:jc w:val="both"/>
      </w:pPr>
      <w:r w:rsidRPr="71949AE2" w:rsidR="677670A7">
        <w:rPr>
          <w:rFonts w:ascii="Arial" w:hAnsi="Arial" w:eastAsia="Arial" w:cs="Arial"/>
          <w:b w:val="0"/>
          <w:bCs w:val="0"/>
          <w:sz w:val="24"/>
          <w:szCs w:val="24"/>
        </w:rPr>
        <w:t xml:space="preserve">By Cicero’s time, Roman intellectual culture was deeply entwined with Greek philosophical traditions, especially those of the Hellenistic schools. Cicero admired Plato, adopted much from the Stoics, and </w:t>
      </w:r>
      <w:bookmarkStart w:name="_Int_BVPGrhEB" w:id="1240439680"/>
      <w:r w:rsidRPr="71949AE2" w:rsidR="677670A7">
        <w:rPr>
          <w:rFonts w:ascii="Arial" w:hAnsi="Arial" w:eastAsia="Arial" w:cs="Arial"/>
          <w:b w:val="0"/>
          <w:bCs w:val="0"/>
          <w:sz w:val="24"/>
          <w:szCs w:val="24"/>
        </w:rPr>
        <w:t>ultimately aligned</w:t>
      </w:r>
      <w:bookmarkEnd w:id="1240439680"/>
      <w:r w:rsidRPr="71949AE2" w:rsidR="677670A7">
        <w:rPr>
          <w:rFonts w:ascii="Arial" w:hAnsi="Arial" w:eastAsia="Arial" w:cs="Arial"/>
          <w:b w:val="0"/>
          <w:bCs w:val="0"/>
          <w:sz w:val="24"/>
          <w:szCs w:val="24"/>
        </w:rPr>
        <w:t xml:space="preserve"> himself with Academic skepticism. His dialogues, including "On Divination," adapted Greek discourse forms into a uniquely Roman rhetorical style capable of appealing to both civic and philosophical audiences.</w:t>
      </w:r>
    </w:p>
    <w:p w:rsidR="1FC58665" w:rsidP="614D2940" w:rsidRDefault="1FC58665" w14:paraId="0447F2EF" w14:textId="6F78A428">
      <w:pPr>
        <w:pStyle w:val="NoSpacing"/>
        <w:spacing w:line="276" w:lineRule="auto"/>
        <w:jc w:val="both"/>
      </w:pPr>
      <w:r w:rsidRPr="614D2940" w:rsidR="677670A7">
        <w:rPr>
          <w:rFonts w:ascii="Arial" w:hAnsi="Arial" w:eastAsia="Arial" w:cs="Arial"/>
          <w:b w:val="0"/>
          <w:bCs w:val="0"/>
          <w:sz w:val="24"/>
          <w:szCs w:val="24"/>
        </w:rPr>
        <w:t xml:space="preserve">The clash between Stoic cosmology and skeptical empiricism lies at the heart of De </w:t>
      </w:r>
      <w:r w:rsidRPr="614D2940" w:rsidR="677670A7">
        <w:rPr>
          <w:rFonts w:ascii="Arial" w:hAnsi="Arial" w:eastAsia="Arial" w:cs="Arial"/>
          <w:b w:val="0"/>
          <w:bCs w:val="0"/>
          <w:sz w:val="24"/>
          <w:szCs w:val="24"/>
        </w:rPr>
        <w:t>Divinatione</w:t>
      </w:r>
      <w:r w:rsidRPr="614D2940" w:rsidR="677670A7">
        <w:rPr>
          <w:rFonts w:ascii="Arial" w:hAnsi="Arial" w:eastAsia="Arial" w:cs="Arial"/>
          <w:b w:val="0"/>
          <w:bCs w:val="0"/>
          <w:sz w:val="24"/>
          <w:szCs w:val="24"/>
        </w:rPr>
        <w:t xml:space="preserve">. Quintus Cicero, </w:t>
      </w:r>
      <w:r w:rsidRPr="614D2940" w:rsidR="677670A7">
        <w:rPr>
          <w:rFonts w:ascii="Arial" w:hAnsi="Arial" w:eastAsia="Arial" w:cs="Arial"/>
          <w:b w:val="0"/>
          <w:bCs w:val="0"/>
          <w:sz w:val="24"/>
          <w:szCs w:val="24"/>
        </w:rPr>
        <w:t>representing</w:t>
      </w:r>
      <w:r w:rsidRPr="614D2940" w:rsidR="677670A7">
        <w:rPr>
          <w:rFonts w:ascii="Arial" w:hAnsi="Arial" w:eastAsia="Arial" w:cs="Arial"/>
          <w:b w:val="0"/>
          <w:bCs w:val="0"/>
          <w:sz w:val="24"/>
          <w:szCs w:val="24"/>
        </w:rPr>
        <w:t xml:space="preserve"> the Stoic position, sees divination as a rational extension of a providential universe — a cosmos intelligible through signs and structured by divine reason. In contrast, Marcus Cicero (the author’s own voice) invokes skepticism, questioning whether divinatory claims withstand empirical scrutiny or merely reflect tradition and fear. This internal tension reflects Cicero’s own philosophical journey: torn between reverence for Roman institutions and a growing commitment to rational inquiry over dogma (Cicero, 1923; Evans-Pritchard, 1965).</w:t>
      </w:r>
    </w:p>
    <w:p w:rsidR="1FC58665" w:rsidP="614D2940" w:rsidRDefault="1FC58665" w14:paraId="0DCB6D89" w14:textId="4761F433">
      <w:pPr>
        <w:pStyle w:val="NoSpacing"/>
        <w:spacing w:line="276" w:lineRule="auto"/>
        <w:jc w:val="both"/>
        <w:rPr>
          <w:rFonts w:ascii="Arial" w:hAnsi="Arial" w:eastAsia="Arial" w:cs="Arial"/>
          <w:b w:val="1"/>
          <w:bCs w:val="1"/>
          <w:sz w:val="24"/>
          <w:szCs w:val="24"/>
        </w:rPr>
      </w:pPr>
      <w:r w:rsidRPr="614D2940" w:rsidR="3E713D19">
        <w:rPr>
          <w:rFonts w:ascii="Arial" w:hAnsi="Arial" w:eastAsia="Arial" w:cs="Arial"/>
          <w:b w:val="1"/>
          <w:bCs w:val="1"/>
          <w:sz w:val="24"/>
          <w:szCs w:val="24"/>
        </w:rPr>
        <w:t>Religious Practice and Societal Anxiety</w:t>
      </w:r>
    </w:p>
    <w:p w:rsidR="1FC58665" w:rsidP="614D2940" w:rsidRDefault="1FC58665" w14:paraId="428FF1B8" w14:textId="40733448">
      <w:pPr>
        <w:pStyle w:val="NoSpacing"/>
        <w:spacing w:line="276" w:lineRule="auto"/>
        <w:jc w:val="both"/>
      </w:pPr>
      <w:r w:rsidRPr="71949AE2" w:rsidR="3E713D19">
        <w:rPr>
          <w:rFonts w:ascii="Arial" w:hAnsi="Arial" w:eastAsia="Arial" w:cs="Arial"/>
          <w:b w:val="0"/>
          <w:bCs w:val="0"/>
          <w:sz w:val="24"/>
          <w:szCs w:val="24"/>
        </w:rPr>
        <w:t xml:space="preserve">Religion in Rome was not merely personal — it was statecraft. Ritual, sacrifice, and divination were embedded in political decision-making. Augurs read bird flight before battles; haruspices examined entrails before Senate sessions. Yet as foreign cults arrived and internal crises deepened, Roman religion became both more essential and more contested. Public uncertainty under autocratic rule and recurring civil strife drove Romans to seek reassurance through divine signs. Divination became a cultural coping mechanism, a framework for interpreting chaos. As Daniel Kahneman and Amos Tversky’s cognitive theories suggest, humans </w:t>
      </w:r>
      <w:bookmarkStart w:name="_Int_FG19wCSa" w:id="706769778"/>
      <w:r w:rsidRPr="71949AE2" w:rsidR="3E713D19">
        <w:rPr>
          <w:rFonts w:ascii="Arial" w:hAnsi="Arial" w:eastAsia="Arial" w:cs="Arial"/>
          <w:b w:val="0"/>
          <w:bCs w:val="0"/>
          <w:sz w:val="24"/>
          <w:szCs w:val="24"/>
        </w:rPr>
        <w:t>turn to</w:t>
      </w:r>
      <w:bookmarkEnd w:id="706769778"/>
      <w:r w:rsidRPr="71949AE2" w:rsidR="3E713D19">
        <w:rPr>
          <w:rFonts w:ascii="Arial" w:hAnsi="Arial" w:eastAsia="Arial" w:cs="Arial"/>
          <w:b w:val="0"/>
          <w:bCs w:val="0"/>
          <w:sz w:val="24"/>
          <w:szCs w:val="24"/>
        </w:rPr>
        <w:t xml:space="preserve"> pattern-seeking in times of stress — precisely what Marcus Cicero critiques in Book II of De </w:t>
      </w:r>
      <w:r w:rsidRPr="71949AE2" w:rsidR="3E713D19">
        <w:rPr>
          <w:rFonts w:ascii="Arial" w:hAnsi="Arial" w:eastAsia="Arial" w:cs="Arial"/>
          <w:b w:val="0"/>
          <w:bCs w:val="0"/>
          <w:sz w:val="24"/>
          <w:szCs w:val="24"/>
        </w:rPr>
        <w:t>Divinatione</w:t>
      </w:r>
      <w:r w:rsidRPr="71949AE2" w:rsidR="3E713D19">
        <w:rPr>
          <w:rFonts w:ascii="Arial" w:hAnsi="Arial" w:eastAsia="Arial" w:cs="Arial"/>
          <w:b w:val="0"/>
          <w:bCs w:val="0"/>
          <w:sz w:val="24"/>
          <w:szCs w:val="24"/>
        </w:rPr>
        <w:t xml:space="preserve"> (Kahneman, 2011; Tversky and Kahneman, 1974).</w:t>
      </w:r>
    </w:p>
    <w:p w:rsidR="1FC58665" w:rsidP="614D2940" w:rsidRDefault="1FC58665" w14:paraId="6D3495B3" w14:textId="7F942FE8">
      <w:pPr>
        <w:pStyle w:val="NoSpacing"/>
        <w:spacing w:line="276" w:lineRule="auto"/>
        <w:jc w:val="both"/>
      </w:pPr>
      <w:r w:rsidRPr="068B9C72" w:rsidR="3E713D19">
        <w:rPr>
          <w:rFonts w:ascii="Arial" w:hAnsi="Arial" w:eastAsia="Arial" w:cs="Arial"/>
          <w:b w:val="0"/>
          <w:bCs w:val="0"/>
          <w:sz w:val="24"/>
          <w:szCs w:val="24"/>
        </w:rPr>
        <w:t xml:space="preserve">Cicero’s skepticism thus </w:t>
      </w:r>
      <w:r w:rsidRPr="068B9C72" w:rsidR="3E713D19">
        <w:rPr>
          <w:rFonts w:ascii="Arial" w:hAnsi="Arial" w:eastAsia="Arial" w:cs="Arial"/>
          <w:b w:val="0"/>
          <w:bCs w:val="0"/>
          <w:sz w:val="24"/>
          <w:szCs w:val="24"/>
        </w:rPr>
        <w:t>emerges</w:t>
      </w:r>
      <w:r w:rsidRPr="068B9C72" w:rsidR="3E713D19">
        <w:rPr>
          <w:rFonts w:ascii="Arial" w:hAnsi="Arial" w:eastAsia="Arial" w:cs="Arial"/>
          <w:b w:val="0"/>
          <w:bCs w:val="0"/>
          <w:sz w:val="24"/>
          <w:szCs w:val="24"/>
        </w:rPr>
        <w:t xml:space="preserve"> not from irreligion, but from concern over how faith can be misused, especially by those in power. In Book II, Marcus questions the consistency, natural plausibility, and philosophical coherence of divinatory claims, arguing instead for the primacy of reason as the true guide in uncertain times. Cicero’s concern about the misuse of faith by political authorities is most clearly articulated in De </w:t>
      </w:r>
      <w:r w:rsidRPr="068B9C72" w:rsidR="3E713D19">
        <w:rPr>
          <w:rFonts w:ascii="Arial" w:hAnsi="Arial" w:eastAsia="Arial" w:cs="Arial"/>
          <w:b w:val="0"/>
          <w:bCs w:val="0"/>
          <w:sz w:val="24"/>
          <w:szCs w:val="24"/>
        </w:rPr>
        <w:t>Divinatione</w:t>
      </w:r>
      <w:r w:rsidRPr="068B9C72" w:rsidR="3E713D19">
        <w:rPr>
          <w:rFonts w:ascii="Arial" w:hAnsi="Arial" w:eastAsia="Arial" w:cs="Arial"/>
          <w:b w:val="0"/>
          <w:bCs w:val="0"/>
          <w:sz w:val="24"/>
          <w:szCs w:val="24"/>
        </w:rPr>
        <w:t xml:space="preserve"> Book </w:t>
      </w:r>
      <w:r w:rsidRPr="068B9C72" w:rsidR="05D613E5">
        <w:rPr>
          <w:rFonts w:ascii="Arial" w:hAnsi="Arial" w:eastAsia="Arial" w:cs="Arial"/>
          <w:b w:val="0"/>
          <w:bCs w:val="0"/>
          <w:sz w:val="24"/>
          <w:szCs w:val="24"/>
        </w:rPr>
        <w:t>II.47 (</w:t>
      </w:r>
      <w:r w:rsidRPr="068B9C72" w:rsidR="3E713D19">
        <w:rPr>
          <w:rFonts w:ascii="Arial" w:hAnsi="Arial" w:eastAsia="Arial" w:cs="Arial"/>
          <w:b w:val="0"/>
          <w:bCs w:val="0"/>
          <w:sz w:val="24"/>
          <w:szCs w:val="24"/>
        </w:rPr>
        <w:t>W.A. Falconer, 1923). In this passage, Marcus Cicero reflects on his own consulship and the use of religious signs — specifically, the Sibylline Oracles and haruspices — during politically charged moments. He admits that such signs were invoked not necessarily because they were believed to be true, but because they served a political function. He even suggests that his own use of divinatory language in speeches and poetry may have been ornamental or strategic, rather than sincere.</w:t>
      </w:r>
    </w:p>
    <w:p w:rsidR="1FC58665" w:rsidP="614D2940" w:rsidRDefault="1FC58665" w14:paraId="1073C48A" w14:textId="2E58353B">
      <w:pPr>
        <w:pStyle w:val="NoSpacing"/>
        <w:spacing w:line="276" w:lineRule="auto"/>
        <w:jc w:val="both"/>
      </w:pPr>
      <w:r w:rsidRPr="614D2940" w:rsidR="3E713D19">
        <w:rPr>
          <w:rFonts w:ascii="Arial" w:hAnsi="Arial" w:eastAsia="Arial" w:cs="Arial"/>
          <w:b w:val="0"/>
          <w:bCs w:val="0"/>
          <w:sz w:val="24"/>
          <w:szCs w:val="24"/>
        </w:rPr>
        <w:t xml:space="preserve">“I do not deny that in my consulship, and in the years just before, I made use of haruspices and portents — but I did so for the sake of the Republic, not because I believed in their truth.” (II.47). This passage reveals Cicero’s pragmatic approach to religion: while he upheld public rituals for the sake of civic unity, he </w:t>
      </w:r>
      <w:r w:rsidRPr="614D2940" w:rsidR="3E713D19">
        <w:rPr>
          <w:rFonts w:ascii="Arial" w:hAnsi="Arial" w:eastAsia="Arial" w:cs="Arial"/>
          <w:b w:val="0"/>
          <w:bCs w:val="0"/>
          <w:sz w:val="24"/>
          <w:szCs w:val="24"/>
        </w:rPr>
        <w:t>remained</w:t>
      </w:r>
      <w:r w:rsidRPr="614D2940" w:rsidR="3E713D19">
        <w:rPr>
          <w:rFonts w:ascii="Arial" w:hAnsi="Arial" w:eastAsia="Arial" w:cs="Arial"/>
          <w:b w:val="0"/>
          <w:bCs w:val="0"/>
          <w:sz w:val="24"/>
          <w:szCs w:val="24"/>
        </w:rPr>
        <w:t xml:space="preserve"> skeptical of their epistemic value. His critique is not aimed at religion per se, but at its instrumentalization by those in power, especially when used to manipulate public opinion or justify political decisions.</w:t>
      </w:r>
    </w:p>
    <w:p w:rsidR="1FC58665" w:rsidP="614D2940" w:rsidRDefault="1FC58665" w14:paraId="3D1FBF09" w14:textId="30690FF3">
      <w:pPr>
        <w:pStyle w:val="NoSpacing"/>
        <w:spacing w:line="276" w:lineRule="auto"/>
        <w:jc w:val="both"/>
        <w:rPr>
          <w:rFonts w:ascii="Arial" w:hAnsi="Arial" w:eastAsia="Arial" w:cs="Arial"/>
          <w:b w:val="1"/>
          <w:bCs w:val="1"/>
          <w:sz w:val="24"/>
          <w:szCs w:val="24"/>
        </w:rPr>
      </w:pPr>
      <w:r w:rsidRPr="614D2940" w:rsidR="1D920881">
        <w:rPr>
          <w:rFonts w:ascii="Arial" w:hAnsi="Arial" w:eastAsia="Arial" w:cs="Arial"/>
          <w:b w:val="1"/>
          <w:bCs w:val="1"/>
          <w:sz w:val="24"/>
          <w:szCs w:val="24"/>
        </w:rPr>
        <w:t xml:space="preserve">Philosophical Purpose </w:t>
      </w:r>
    </w:p>
    <w:p w:rsidR="1FC58665" w:rsidP="614D2940" w:rsidRDefault="1FC58665" w14:paraId="27C71F08" w14:textId="0F1BB5AE">
      <w:pPr>
        <w:pStyle w:val="NoSpacing"/>
        <w:spacing w:line="276" w:lineRule="auto"/>
        <w:jc w:val="both"/>
      </w:pPr>
      <w:r w:rsidRPr="068B9C72" w:rsidR="1D920881">
        <w:rPr>
          <w:rFonts w:ascii="Arial" w:hAnsi="Arial" w:eastAsia="Arial" w:cs="Arial"/>
          <w:b w:val="0"/>
          <w:bCs w:val="0"/>
          <w:sz w:val="24"/>
          <w:szCs w:val="24"/>
        </w:rPr>
        <w:t xml:space="preserve">De </w:t>
      </w:r>
      <w:r w:rsidRPr="068B9C72" w:rsidR="1D920881">
        <w:rPr>
          <w:rFonts w:ascii="Arial" w:hAnsi="Arial" w:eastAsia="Arial" w:cs="Arial"/>
          <w:b w:val="0"/>
          <w:bCs w:val="0"/>
          <w:sz w:val="24"/>
          <w:szCs w:val="24"/>
        </w:rPr>
        <w:t>Divinatione</w:t>
      </w:r>
      <w:r w:rsidRPr="068B9C72" w:rsidR="1D920881">
        <w:rPr>
          <w:rFonts w:ascii="Arial" w:hAnsi="Arial" w:eastAsia="Arial" w:cs="Arial"/>
          <w:b w:val="0"/>
          <w:bCs w:val="0"/>
          <w:sz w:val="24"/>
          <w:szCs w:val="24"/>
        </w:rPr>
        <w:t xml:space="preserve"> forms part of a theological trilogy alongside De Natura </w:t>
      </w:r>
      <w:r w:rsidRPr="068B9C72" w:rsidR="1D920881">
        <w:rPr>
          <w:rFonts w:ascii="Arial" w:hAnsi="Arial" w:eastAsia="Arial" w:cs="Arial"/>
          <w:b w:val="0"/>
          <w:bCs w:val="0"/>
          <w:sz w:val="24"/>
          <w:szCs w:val="24"/>
        </w:rPr>
        <w:t>Deorum</w:t>
      </w:r>
      <w:r w:rsidRPr="068B9C72" w:rsidR="1D920881">
        <w:rPr>
          <w:rFonts w:ascii="Arial" w:hAnsi="Arial" w:eastAsia="Arial" w:cs="Arial"/>
          <w:b w:val="0"/>
          <w:bCs w:val="0"/>
          <w:sz w:val="24"/>
          <w:szCs w:val="24"/>
        </w:rPr>
        <w:t xml:space="preserve"> and De Fato, works composed to interrogate Roman belief structures at a time when philosophical clarity was needed most. Through dialogue, Cicero provides a platform where tradition and reason can meet, clash, and be examined — without outright rejection or endorsement</w:t>
      </w:r>
      <w:r w:rsidRPr="068B9C72" w:rsidR="2067AB0A">
        <w:rPr>
          <w:rFonts w:ascii="Arial" w:hAnsi="Arial" w:eastAsia="Arial" w:cs="Arial"/>
          <w:b w:val="0"/>
          <w:bCs w:val="0"/>
          <w:sz w:val="24"/>
          <w:szCs w:val="24"/>
        </w:rPr>
        <w:t xml:space="preserve"> (Denyer, 1985).</w:t>
      </w:r>
      <w:r w:rsidRPr="068B9C72" w:rsidR="1D920881">
        <w:rPr>
          <w:rFonts w:ascii="Arial" w:hAnsi="Arial" w:eastAsia="Arial" w:cs="Arial"/>
          <w:b w:val="0"/>
          <w:bCs w:val="0"/>
          <w:sz w:val="24"/>
          <w:szCs w:val="24"/>
        </w:rPr>
        <w:t xml:space="preserve"> In crafting Quintus and Marcus as interlocutors, Cicero stages a philosophical drama reflective of Rome </w:t>
      </w:r>
      <w:r w:rsidRPr="068B9C72" w:rsidR="24E7639A">
        <w:rPr>
          <w:rFonts w:ascii="Arial" w:hAnsi="Arial" w:eastAsia="Arial" w:cs="Arial"/>
          <w:b w:val="0"/>
          <w:bCs w:val="0"/>
          <w:sz w:val="24"/>
          <w:szCs w:val="24"/>
        </w:rPr>
        <w:t>itself</w:t>
      </w:r>
      <w:r w:rsidRPr="068B9C72" w:rsidR="1D920881">
        <w:rPr>
          <w:rFonts w:ascii="Arial" w:hAnsi="Arial" w:eastAsia="Arial" w:cs="Arial"/>
          <w:b w:val="0"/>
          <w:bCs w:val="0"/>
          <w:sz w:val="24"/>
          <w:szCs w:val="24"/>
        </w:rPr>
        <w:t xml:space="preserve"> caught between fate and freedom, ritual and reason, inherited </w:t>
      </w:r>
      <w:r w:rsidRPr="068B9C72" w:rsidR="211FE95E">
        <w:rPr>
          <w:rFonts w:ascii="Arial" w:hAnsi="Arial" w:eastAsia="Arial" w:cs="Arial"/>
          <w:b w:val="0"/>
          <w:bCs w:val="0"/>
          <w:sz w:val="24"/>
          <w:szCs w:val="24"/>
        </w:rPr>
        <w:t>beliefs,</w:t>
      </w:r>
      <w:r w:rsidRPr="068B9C72" w:rsidR="1D920881">
        <w:rPr>
          <w:rFonts w:ascii="Arial" w:hAnsi="Arial" w:eastAsia="Arial" w:cs="Arial"/>
          <w:b w:val="0"/>
          <w:bCs w:val="0"/>
          <w:sz w:val="24"/>
          <w:szCs w:val="24"/>
        </w:rPr>
        <w:t xml:space="preserve"> and empirical doubt. The dialogue becomes both a critique of superstition and a tribute to intellectual freedom. It shows Cicero wrestling with what it means to be Roman, philosophical, and rational in an age when each of those roles was under criticism (Beard, M., 1986).</w:t>
      </w:r>
    </w:p>
    <w:p w:rsidR="25A0CF97" w:rsidP="32529FDE" w:rsidRDefault="25A0CF97" w14:paraId="6BFF29C9" w14:textId="0F1ABA4E">
      <w:pPr>
        <w:pStyle w:val="NoSpacing"/>
        <w:spacing w:line="276" w:lineRule="auto"/>
        <w:jc w:val="both"/>
        <w:rPr>
          <w:rFonts w:ascii="Arial" w:hAnsi="Arial" w:eastAsia="Arial" w:cs="Arial"/>
          <w:b w:val="0"/>
          <w:bCs w:val="0"/>
          <w:sz w:val="24"/>
          <w:szCs w:val="24"/>
        </w:rPr>
      </w:pPr>
      <w:r w:rsidRPr="71949AE2" w:rsidR="25A0CF97">
        <w:rPr>
          <w:rFonts w:ascii="Arial" w:hAnsi="Arial" w:eastAsia="Arial" w:cs="Arial"/>
          <w:b w:val="0"/>
          <w:bCs w:val="0"/>
          <w:sz w:val="24"/>
          <w:szCs w:val="24"/>
        </w:rPr>
        <w:t xml:space="preserve">In De </w:t>
      </w:r>
      <w:r w:rsidRPr="71949AE2" w:rsidR="25A0CF97">
        <w:rPr>
          <w:rFonts w:ascii="Arial" w:hAnsi="Arial" w:eastAsia="Arial" w:cs="Arial"/>
          <w:b w:val="0"/>
          <w:bCs w:val="0"/>
          <w:sz w:val="24"/>
          <w:szCs w:val="24"/>
        </w:rPr>
        <w:t>Divinatione</w:t>
      </w:r>
      <w:r w:rsidRPr="71949AE2" w:rsidR="25A0CF97">
        <w:rPr>
          <w:rFonts w:ascii="Arial" w:hAnsi="Arial" w:eastAsia="Arial" w:cs="Arial"/>
          <w:b w:val="0"/>
          <w:bCs w:val="0"/>
          <w:sz w:val="24"/>
          <w:szCs w:val="24"/>
        </w:rPr>
        <w:t xml:space="preserve"> Cicero defends the Stoic view of divination. </w:t>
      </w:r>
      <w:r w:rsidRPr="71949AE2" w:rsidR="2A4AFD32">
        <w:rPr>
          <w:rFonts w:ascii="Arial" w:hAnsi="Arial" w:eastAsia="Arial" w:cs="Arial"/>
          <w:b w:val="0"/>
          <w:bCs w:val="0"/>
          <w:sz w:val="24"/>
          <w:szCs w:val="24"/>
        </w:rPr>
        <w:t xml:space="preserve">The division between the views of Quintus and Marcus is based on </w:t>
      </w:r>
      <w:r w:rsidRPr="71949AE2" w:rsidR="77C1D467">
        <w:rPr>
          <w:rFonts w:ascii="Arial" w:hAnsi="Arial" w:eastAsia="Arial" w:cs="Arial"/>
          <w:b w:val="0"/>
          <w:bCs w:val="0"/>
          <w:sz w:val="24"/>
          <w:szCs w:val="24"/>
        </w:rPr>
        <w:t>divination,</w:t>
      </w:r>
      <w:r w:rsidRPr="71949AE2" w:rsidR="2A4AFD32">
        <w:rPr>
          <w:rFonts w:ascii="Arial" w:hAnsi="Arial" w:eastAsia="Arial" w:cs="Arial"/>
          <w:b w:val="0"/>
          <w:bCs w:val="0"/>
          <w:sz w:val="24"/>
          <w:szCs w:val="24"/>
        </w:rPr>
        <w:t xml:space="preserve"> not being a science.</w:t>
      </w:r>
      <w:r w:rsidRPr="71949AE2" w:rsidR="25A0CF97">
        <w:rPr>
          <w:rFonts w:ascii="Arial" w:hAnsi="Arial" w:eastAsia="Arial" w:cs="Arial"/>
          <w:b w:val="0"/>
          <w:bCs w:val="0"/>
          <w:sz w:val="24"/>
          <w:szCs w:val="24"/>
        </w:rPr>
        <w:t xml:space="preserve"> According to the Stoic understanding of science, the use of methods such as observation, interpretation, and conjecture is necessary for divination to be considered an art or science. However, if divination does not employ such methods, then it cannot be considered reliable according to Stoic views (</w:t>
      </w:r>
      <w:r w:rsidRPr="71949AE2" w:rsidR="25A0CF97">
        <w:rPr>
          <w:rFonts w:ascii="Arial" w:hAnsi="Arial" w:eastAsia="Arial" w:cs="Arial"/>
          <w:b w:val="0"/>
          <w:bCs w:val="0"/>
          <w:sz w:val="24"/>
          <w:szCs w:val="24"/>
        </w:rPr>
        <w:t>Hahmann</w:t>
      </w:r>
      <w:r w:rsidRPr="71949AE2" w:rsidR="25A0CF97">
        <w:rPr>
          <w:rFonts w:ascii="Arial" w:hAnsi="Arial" w:eastAsia="Arial" w:cs="Arial"/>
          <w:b w:val="0"/>
          <w:bCs w:val="0"/>
          <w:sz w:val="24"/>
          <w:szCs w:val="24"/>
        </w:rPr>
        <w:t>, A., 2024).</w:t>
      </w:r>
    </w:p>
    <w:p w:rsidR="1FC58665" w:rsidP="614D2940" w:rsidRDefault="1FC58665" w14:paraId="02270DAA" w14:textId="58A5727E">
      <w:pPr>
        <w:pStyle w:val="NoSpacing"/>
        <w:spacing w:line="276" w:lineRule="auto"/>
        <w:jc w:val="both"/>
        <w:rPr>
          <w:rFonts w:ascii="Arial" w:hAnsi="Arial" w:eastAsia="Arial" w:cs="Arial"/>
          <w:b w:val="0"/>
          <w:bCs w:val="0"/>
          <w:sz w:val="24"/>
          <w:szCs w:val="24"/>
        </w:rPr>
      </w:pPr>
      <w:r w:rsidRPr="71949AE2" w:rsidR="6C031856">
        <w:rPr>
          <w:rFonts w:ascii="Arial" w:hAnsi="Arial" w:eastAsia="Arial" w:cs="Arial"/>
          <w:b w:val="0"/>
          <w:bCs w:val="0"/>
          <w:sz w:val="24"/>
          <w:szCs w:val="24"/>
        </w:rPr>
        <w:t xml:space="preserve">In On Divination, Cicero presents ideas rather than definitive conclusions. By setting up a debate between Quintus (a Stoic) and Marcus (a skeptic), Cicero does not </w:t>
      </w:r>
      <w:r w:rsidRPr="71949AE2" w:rsidR="6C031856">
        <w:rPr>
          <w:rFonts w:ascii="Arial" w:hAnsi="Arial" w:eastAsia="Arial" w:cs="Arial"/>
          <w:b w:val="0"/>
          <w:bCs w:val="0"/>
          <w:sz w:val="24"/>
          <w:szCs w:val="24"/>
        </w:rPr>
        <w:t>seek</w:t>
      </w:r>
      <w:r w:rsidRPr="71949AE2" w:rsidR="6C031856">
        <w:rPr>
          <w:rFonts w:ascii="Arial" w:hAnsi="Arial" w:eastAsia="Arial" w:cs="Arial"/>
          <w:b w:val="0"/>
          <w:bCs w:val="0"/>
          <w:sz w:val="24"/>
          <w:szCs w:val="24"/>
        </w:rPr>
        <w:t xml:space="preserve"> to offer a dogmatic refutation or affirmation. Rather, it </w:t>
      </w:r>
      <w:r w:rsidRPr="71949AE2" w:rsidR="541B55D5">
        <w:rPr>
          <w:rFonts w:ascii="Arial" w:hAnsi="Arial" w:eastAsia="Arial" w:cs="Arial"/>
          <w:b w:val="0"/>
          <w:bCs w:val="0"/>
          <w:sz w:val="24"/>
          <w:szCs w:val="24"/>
        </w:rPr>
        <w:t>reflects</w:t>
      </w:r>
      <w:r w:rsidRPr="71949AE2" w:rsidR="6C031856">
        <w:rPr>
          <w:rFonts w:ascii="Arial" w:hAnsi="Arial" w:eastAsia="Arial" w:cs="Arial"/>
          <w:b w:val="0"/>
          <w:bCs w:val="0"/>
          <w:sz w:val="24"/>
          <w:szCs w:val="24"/>
        </w:rPr>
        <w:t xml:space="preserve"> academic skepticism—Cicero’s preferred philosophical stance—which resists premature certainty and embraces probabilistic reasoning. The result is a philosophical text that both criticizes superstition and honors Rome’s intellectual tradition—an embodiment of Cicero’s belief in the civic value of rational inquiry, especially in an age marred by political manipulation and religious ambiguity (</w:t>
      </w:r>
      <w:r w:rsidRPr="71949AE2" w:rsidR="6C031856">
        <w:rPr>
          <w:rFonts w:ascii="Arial" w:hAnsi="Arial" w:eastAsia="Arial" w:cs="Arial"/>
          <w:b w:val="0"/>
          <w:bCs w:val="0"/>
          <w:sz w:val="24"/>
          <w:szCs w:val="24"/>
        </w:rPr>
        <w:t>Hahmann</w:t>
      </w:r>
      <w:r w:rsidRPr="71949AE2" w:rsidR="6C031856">
        <w:rPr>
          <w:rFonts w:ascii="Arial" w:hAnsi="Arial" w:eastAsia="Arial" w:cs="Arial"/>
          <w:b w:val="0"/>
          <w:bCs w:val="0"/>
          <w:sz w:val="24"/>
          <w:szCs w:val="24"/>
        </w:rPr>
        <w:t>, A., 2024).</w:t>
      </w:r>
      <w:r w:rsidRPr="71949AE2" w:rsidR="5B40A9CF">
        <w:rPr>
          <w:rFonts w:ascii="Arial" w:hAnsi="Arial" w:eastAsia="Arial" w:cs="Arial"/>
          <w:b w:val="0"/>
          <w:bCs w:val="0"/>
          <w:sz w:val="24"/>
          <w:szCs w:val="24"/>
        </w:rPr>
        <w:t xml:space="preserve"> </w:t>
      </w:r>
    </w:p>
    <w:p w:rsidR="1FC58665" w:rsidP="614D2940" w:rsidRDefault="1FC58665" w14:paraId="1A8076EF" w14:textId="341F8624">
      <w:pPr>
        <w:pStyle w:val="NoSpacing"/>
        <w:spacing w:line="276" w:lineRule="auto"/>
        <w:jc w:val="both"/>
        <w:rPr>
          <w:rFonts w:ascii="Arial" w:hAnsi="Arial" w:eastAsia="Arial" w:cs="Arial"/>
          <w:b w:val="0"/>
          <w:bCs w:val="0"/>
          <w:sz w:val="24"/>
          <w:szCs w:val="24"/>
        </w:rPr>
      </w:pPr>
    </w:p>
    <w:p w:rsidR="1FC58665" w:rsidP="614D2940" w:rsidRDefault="1FC58665" w14:paraId="4CE6838C" w14:textId="24A2B92E">
      <w:pPr>
        <w:pStyle w:val="NoSpacing"/>
        <w:spacing w:line="276" w:lineRule="auto"/>
        <w:jc w:val="center"/>
        <w:rPr>
          <w:rFonts w:ascii="Arial" w:hAnsi="Arial" w:eastAsia="Arial" w:cs="Arial"/>
          <w:b w:val="1"/>
          <w:bCs w:val="1"/>
          <w:sz w:val="36"/>
          <w:szCs w:val="36"/>
        </w:rPr>
      </w:pPr>
      <w:r w:rsidRPr="614D2940" w:rsidR="494E82C2">
        <w:rPr>
          <w:rFonts w:ascii="Arial" w:hAnsi="Arial" w:eastAsia="Arial" w:cs="Arial"/>
          <w:b w:val="1"/>
          <w:bCs w:val="1"/>
          <w:sz w:val="36"/>
          <w:szCs w:val="36"/>
        </w:rPr>
        <w:t>Conclusion</w:t>
      </w:r>
    </w:p>
    <w:p w:rsidR="1FC58665" w:rsidP="614D2940" w:rsidRDefault="1FC58665" w14:paraId="73EBEB72" w14:textId="15BC1477">
      <w:pPr>
        <w:pStyle w:val="NoSpacing"/>
        <w:spacing w:line="276" w:lineRule="auto"/>
        <w:jc w:val="left"/>
        <w:rPr>
          <w:rFonts w:ascii="Arial" w:hAnsi="Arial" w:eastAsia="Arial" w:cs="Arial"/>
          <w:b w:val="1"/>
          <w:bCs w:val="1"/>
          <w:sz w:val="36"/>
          <w:szCs w:val="36"/>
        </w:rPr>
      </w:pPr>
    </w:p>
    <w:p w:rsidR="1FC58665" w:rsidP="614D2940" w:rsidRDefault="1FC58665" w14:paraId="6E895F09" w14:textId="2AEF3561">
      <w:pPr>
        <w:pStyle w:val="NoSpacing"/>
        <w:spacing w:line="276" w:lineRule="auto"/>
        <w:jc w:val="both"/>
        <w:rPr>
          <w:rFonts w:ascii="Arial" w:hAnsi="Arial" w:eastAsia="Arial" w:cs="Arial"/>
          <w:b w:val="0"/>
          <w:bCs w:val="0"/>
          <w:sz w:val="24"/>
          <w:szCs w:val="24"/>
        </w:rPr>
      </w:pPr>
      <w:r w:rsidRPr="71949AE2" w:rsidR="494E82C2">
        <w:rPr>
          <w:rFonts w:ascii="Arial" w:hAnsi="Arial" w:eastAsia="Arial" w:cs="Arial"/>
          <w:b w:val="0"/>
          <w:bCs w:val="0"/>
          <w:sz w:val="24"/>
          <w:szCs w:val="24"/>
        </w:rPr>
        <w:t xml:space="preserve">Cicero’s exploration of divination </w:t>
      </w:r>
      <w:bookmarkStart w:name="_Int_OCBItuEG" w:id="1773006043"/>
      <w:r w:rsidRPr="71949AE2" w:rsidR="494E82C2">
        <w:rPr>
          <w:rFonts w:ascii="Arial" w:hAnsi="Arial" w:eastAsia="Arial" w:cs="Arial"/>
          <w:b w:val="0"/>
          <w:bCs w:val="0"/>
          <w:sz w:val="24"/>
          <w:szCs w:val="24"/>
        </w:rPr>
        <w:t>ultimately reveals</w:t>
      </w:r>
      <w:bookmarkEnd w:id="1773006043"/>
      <w:r w:rsidRPr="71949AE2" w:rsidR="494E82C2">
        <w:rPr>
          <w:rFonts w:ascii="Arial" w:hAnsi="Arial" w:eastAsia="Arial" w:cs="Arial"/>
          <w:b w:val="0"/>
          <w:bCs w:val="0"/>
          <w:sz w:val="24"/>
          <w:szCs w:val="24"/>
        </w:rPr>
        <w:t xml:space="preserve"> not just a critique of ritual, but a profound meditation on the human condition — our yearning for certainty, our fear of chaos, and our search for meaning. While he champions reason, he also understands why so many turn to signs, prophecies, and divine messages in times of uncertainty. This impulse endures: even today, people seek guidance through spiritual means, whether through the symbols of ancient practice or the doctrines of Christian belief. Such faith — in omens, providence, or divine will — reflects a perennial human need to connect with something beyond the empirical world. Cicero’s dialogue, then, is not only a product of its age, but a timeless reflection on how belief and reason coexist, collide, and continue to shape how we face the unknown.</w:t>
      </w:r>
    </w:p>
    <w:p w:rsidR="1FC58665" w:rsidP="614D2940" w:rsidRDefault="1FC58665" w14:paraId="16FB552E" w14:textId="4C9E075B">
      <w:pPr>
        <w:pStyle w:val="NoSpacing"/>
        <w:spacing w:line="276" w:lineRule="auto"/>
        <w:jc w:val="both"/>
        <w:rPr>
          <w:rFonts w:ascii="Arial" w:hAnsi="Arial" w:eastAsia="Arial" w:cs="Arial"/>
          <w:b w:val="0"/>
          <w:bCs w:val="0"/>
          <w:sz w:val="24"/>
          <w:szCs w:val="24"/>
        </w:rPr>
      </w:pPr>
    </w:p>
    <w:p w:rsidR="1FC58665" w:rsidP="614D2940" w:rsidRDefault="1FC58665" w14:paraId="1CBB6584" w14:textId="25C6D618">
      <w:pPr>
        <w:pStyle w:val="NoSpacing"/>
        <w:spacing w:line="276" w:lineRule="auto"/>
        <w:jc w:val="both"/>
        <w:rPr>
          <w:rFonts w:ascii="Arial" w:hAnsi="Arial" w:eastAsia="Arial" w:cs="Arial"/>
          <w:b w:val="0"/>
          <w:bCs w:val="0"/>
          <w:sz w:val="24"/>
          <w:szCs w:val="24"/>
        </w:rPr>
      </w:pPr>
    </w:p>
    <w:p w:rsidR="1FC58665" w:rsidP="614D2940" w:rsidRDefault="1FC58665" w14:paraId="44B1CB81" w14:textId="4220260B">
      <w:pPr>
        <w:pStyle w:val="NoSpacing"/>
        <w:spacing w:line="276" w:lineRule="auto"/>
        <w:jc w:val="left"/>
        <w:rPr>
          <w:rFonts w:ascii="Arial" w:hAnsi="Arial" w:eastAsia="Arial" w:cs="Arial"/>
          <w:b w:val="0"/>
          <w:bCs w:val="0"/>
          <w:sz w:val="24"/>
          <w:szCs w:val="24"/>
        </w:rPr>
      </w:pPr>
    </w:p>
    <w:p w:rsidR="1FC58665" w:rsidP="614D2940" w:rsidRDefault="1FC58665" w14:paraId="46E9C08D" w14:textId="65C1D2A6">
      <w:pPr>
        <w:pStyle w:val="NoSpacing"/>
        <w:spacing w:line="276" w:lineRule="auto"/>
        <w:jc w:val="left"/>
        <w:rPr>
          <w:rFonts w:ascii="Arial" w:hAnsi="Arial" w:eastAsia="Arial" w:cs="Arial"/>
          <w:b w:val="0"/>
          <w:bCs w:val="0"/>
          <w:sz w:val="24"/>
          <w:szCs w:val="24"/>
        </w:rPr>
      </w:pPr>
    </w:p>
    <w:p w:rsidR="1FC58665" w:rsidP="614D2940" w:rsidRDefault="1FC58665" w14:paraId="2F51442B" w14:textId="687FFCFF">
      <w:pPr>
        <w:pStyle w:val="NoSpacing"/>
        <w:spacing w:line="276" w:lineRule="auto"/>
        <w:jc w:val="left"/>
        <w:rPr>
          <w:rFonts w:ascii="Arial" w:hAnsi="Arial" w:eastAsia="Arial" w:cs="Arial"/>
          <w:b w:val="0"/>
          <w:bCs w:val="0"/>
          <w:sz w:val="24"/>
          <w:szCs w:val="24"/>
        </w:rPr>
      </w:pPr>
    </w:p>
    <w:p w:rsidR="1FC58665" w:rsidP="614D2940" w:rsidRDefault="1FC58665" w14:paraId="7552EA81" w14:textId="096A12A5">
      <w:pPr>
        <w:pStyle w:val="NoSpacing"/>
        <w:spacing w:line="276" w:lineRule="auto"/>
        <w:jc w:val="left"/>
        <w:rPr>
          <w:rFonts w:ascii="Arial" w:hAnsi="Arial" w:eastAsia="Arial" w:cs="Arial"/>
          <w:b w:val="0"/>
          <w:bCs w:val="0"/>
          <w:sz w:val="24"/>
          <w:szCs w:val="24"/>
        </w:rPr>
      </w:pPr>
    </w:p>
    <w:p w:rsidR="1FC58665" w:rsidP="614D2940" w:rsidRDefault="1FC58665" w14:paraId="4FFC7611" w14:textId="3B327800">
      <w:pPr>
        <w:pStyle w:val="Normal"/>
        <w:spacing w:line="276" w:lineRule="auto"/>
        <w:jc w:val="left"/>
        <w:rPr>
          <w:rFonts w:ascii="Arial" w:hAnsi="Arial" w:eastAsia="Arial" w:cs="Arial"/>
          <w:b w:val="0"/>
          <w:bCs w:val="0"/>
          <w:sz w:val="24"/>
          <w:szCs w:val="24"/>
        </w:rPr>
      </w:pPr>
    </w:p>
    <w:p w:rsidR="614D2940" w:rsidP="614D2940" w:rsidRDefault="614D2940" w14:paraId="20D44B9F" w14:textId="2A5DBFBC">
      <w:pPr>
        <w:pStyle w:val="Normal"/>
        <w:spacing w:line="276" w:lineRule="auto"/>
        <w:jc w:val="left"/>
        <w:rPr>
          <w:rFonts w:ascii="Arial" w:hAnsi="Arial" w:eastAsia="Arial" w:cs="Arial"/>
          <w:b w:val="0"/>
          <w:bCs w:val="0"/>
          <w:sz w:val="24"/>
          <w:szCs w:val="24"/>
        </w:rPr>
      </w:pPr>
    </w:p>
    <w:p w:rsidR="614D2940" w:rsidP="614D2940" w:rsidRDefault="614D2940" w14:paraId="32F645E5" w14:textId="25E001FD">
      <w:pPr>
        <w:pStyle w:val="Normal"/>
        <w:spacing w:line="276" w:lineRule="auto"/>
        <w:jc w:val="left"/>
        <w:rPr>
          <w:rFonts w:ascii="Arial" w:hAnsi="Arial" w:eastAsia="Arial" w:cs="Arial"/>
          <w:b w:val="0"/>
          <w:bCs w:val="0"/>
          <w:sz w:val="24"/>
          <w:szCs w:val="24"/>
        </w:rPr>
      </w:pPr>
    </w:p>
    <w:p w:rsidR="614D2940" w:rsidP="614D2940" w:rsidRDefault="614D2940" w14:paraId="54CA0CD3" w14:textId="41AF915A">
      <w:pPr>
        <w:pStyle w:val="Normal"/>
        <w:spacing w:line="276" w:lineRule="auto"/>
        <w:jc w:val="left"/>
        <w:rPr>
          <w:rFonts w:ascii="Arial" w:hAnsi="Arial" w:eastAsia="Arial" w:cs="Arial"/>
          <w:b w:val="0"/>
          <w:bCs w:val="0"/>
          <w:sz w:val="24"/>
          <w:szCs w:val="24"/>
        </w:rPr>
      </w:pPr>
    </w:p>
    <w:p w:rsidR="614D2940" w:rsidP="614D2940" w:rsidRDefault="614D2940" w14:paraId="1DF46806" w14:textId="7A0D7C11">
      <w:pPr>
        <w:pStyle w:val="Normal"/>
        <w:spacing w:line="276" w:lineRule="auto"/>
        <w:jc w:val="left"/>
        <w:rPr>
          <w:rFonts w:ascii="Arial" w:hAnsi="Arial" w:eastAsia="Arial" w:cs="Arial"/>
          <w:b w:val="0"/>
          <w:bCs w:val="0"/>
          <w:sz w:val="24"/>
          <w:szCs w:val="24"/>
        </w:rPr>
      </w:pPr>
    </w:p>
    <w:p w:rsidR="614D2940" w:rsidP="614D2940" w:rsidRDefault="614D2940" w14:paraId="462EC2CC" w14:textId="59900A11">
      <w:pPr>
        <w:pStyle w:val="Normal"/>
        <w:spacing w:line="276" w:lineRule="auto"/>
        <w:jc w:val="left"/>
        <w:rPr>
          <w:rFonts w:ascii="Arial" w:hAnsi="Arial" w:eastAsia="Arial" w:cs="Arial"/>
          <w:b w:val="0"/>
          <w:bCs w:val="0"/>
          <w:sz w:val="24"/>
          <w:szCs w:val="24"/>
        </w:rPr>
      </w:pPr>
    </w:p>
    <w:p w:rsidR="614D2940" w:rsidP="614D2940" w:rsidRDefault="614D2940" w14:paraId="420D1543" w14:textId="1AA72057">
      <w:pPr>
        <w:pStyle w:val="Normal"/>
        <w:spacing w:line="276" w:lineRule="auto"/>
        <w:jc w:val="left"/>
        <w:rPr>
          <w:rFonts w:ascii="Arial" w:hAnsi="Arial" w:eastAsia="Arial" w:cs="Arial"/>
          <w:b w:val="0"/>
          <w:bCs w:val="0"/>
          <w:sz w:val="24"/>
          <w:szCs w:val="24"/>
        </w:rPr>
      </w:pPr>
    </w:p>
    <w:p w:rsidR="0AF38639" w:rsidP="1FC58665" w:rsidRDefault="0AF38639" w14:paraId="354C5753" w14:textId="17BF2760">
      <w:pPr>
        <w:pStyle w:val="Normal"/>
        <w:jc w:val="center"/>
        <w:rPr>
          <w:rFonts w:ascii="Arial" w:hAnsi="Arial" w:eastAsia="Arial" w:cs="Arial"/>
          <w:sz w:val="36"/>
          <w:szCs w:val="36"/>
        </w:rPr>
      </w:pPr>
      <w:r w:rsidRPr="614D2940" w:rsidR="0AF38639">
        <w:rPr>
          <w:rFonts w:ascii="Arial" w:hAnsi="Arial" w:eastAsia="Arial" w:cs="Arial"/>
          <w:b w:val="1"/>
          <w:bCs w:val="1"/>
          <w:sz w:val="36"/>
          <w:szCs w:val="36"/>
        </w:rPr>
        <w:t>References</w:t>
      </w:r>
    </w:p>
    <w:p w:rsidR="1FC58665" w:rsidP="1FC58665" w:rsidRDefault="1FC58665" w14:paraId="2CD7267F" w14:textId="17EBC2CA">
      <w:pPr>
        <w:pStyle w:val="Normal"/>
        <w:rPr>
          <w:rFonts w:ascii="Arial" w:hAnsi="Arial" w:eastAsia="Arial" w:cs="Arial"/>
          <w:sz w:val="36"/>
          <w:szCs w:val="36"/>
        </w:rPr>
      </w:pPr>
    </w:p>
    <w:p w:rsidR="4BF7401B" w:rsidP="614D2940" w:rsidRDefault="4BF7401B" w14:paraId="457E6ED6" w14:textId="3749C47A">
      <w:pPr>
        <w:pStyle w:val="NoSpacing"/>
        <w:numPr>
          <w:ilvl w:val="0"/>
          <w:numId w:val="2"/>
        </w:numPr>
        <w:spacing w:line="276" w:lineRule="auto"/>
        <w:jc w:val="both"/>
        <w:rPr>
          <w:rFonts w:ascii="Arial" w:hAnsi="Arial" w:eastAsia="Arial" w:cs="Arial"/>
          <w:sz w:val="24"/>
          <w:szCs w:val="24"/>
        </w:rPr>
      </w:pPr>
      <w:r w:rsidR="4BF7401B">
        <w:rPr/>
        <w:t xml:space="preserve">Beard, M., 1986. </w:t>
      </w:r>
      <w:r w:rsidRPr="71949AE2" w:rsidR="4BF7401B">
        <w:rPr>
          <w:i w:val="1"/>
          <w:iCs w:val="1"/>
        </w:rPr>
        <w:t xml:space="preserve">Cicero and Divination: The Formation of </w:t>
      </w:r>
      <w:bookmarkStart w:name="_Int_sWbssejq" w:id="526148867"/>
      <w:r w:rsidRPr="71949AE2" w:rsidR="4BF7401B">
        <w:rPr>
          <w:i w:val="1"/>
          <w:iCs w:val="1"/>
        </w:rPr>
        <w:t>a Latin</w:t>
      </w:r>
      <w:bookmarkEnd w:id="526148867"/>
      <w:r w:rsidRPr="71949AE2" w:rsidR="4BF7401B">
        <w:rPr>
          <w:i w:val="1"/>
          <w:iCs w:val="1"/>
        </w:rPr>
        <w:t xml:space="preserve"> Discourse.</w:t>
      </w:r>
      <w:r w:rsidR="4BF7401B">
        <w:rPr/>
        <w:t xml:space="preserve"> Journal of Roman Studies, 76, pp.33–46.</w:t>
      </w:r>
    </w:p>
    <w:p w:rsidR="64E3372F" w:rsidP="614D2940" w:rsidRDefault="64E3372F" w14:paraId="32665C52" w14:textId="034FD759">
      <w:pPr>
        <w:pStyle w:val="NoSpacing"/>
        <w:numPr>
          <w:ilvl w:val="0"/>
          <w:numId w:val="2"/>
        </w:numPr>
        <w:spacing w:line="276" w:lineRule="auto"/>
        <w:jc w:val="both"/>
        <w:rPr>
          <w:rFonts w:ascii="Arial" w:hAnsi="Arial" w:eastAsia="Arial" w:cs="Arial"/>
          <w:sz w:val="24"/>
          <w:szCs w:val="24"/>
        </w:rPr>
      </w:pPr>
      <w:r w:rsidR="64E3372F">
        <w:rPr/>
        <w:t xml:space="preserve">Beard, M. and North, J., 1998. </w:t>
      </w:r>
      <w:r w:rsidRPr="71949AE2" w:rsidR="64E3372F">
        <w:rPr>
          <w:i w:val="1"/>
          <w:iCs w:val="1"/>
        </w:rPr>
        <w:t>Religions of Rome</w:t>
      </w:r>
      <w:r w:rsidRPr="71949AE2" w:rsidR="64E3372F">
        <w:rPr>
          <w:i w:val="1"/>
          <w:iCs w:val="1"/>
        </w:rPr>
        <w:t>:</w:t>
      </w:r>
      <w:r w:rsidR="64E3372F">
        <w:rPr/>
        <w:t xml:space="preserve"> Volume 1. </w:t>
      </w:r>
      <w:bookmarkStart w:name="_Int_I6kcZI89" w:id="1560104373"/>
      <w:r w:rsidR="64E3372F">
        <w:rPr/>
        <w:t>A History</w:t>
      </w:r>
      <w:bookmarkEnd w:id="1560104373"/>
      <w:r w:rsidR="64E3372F">
        <w:rPr/>
        <w:t>. Cambridge: Cambridge University Press.</w:t>
      </w:r>
    </w:p>
    <w:p w:rsidR="3666F03D" w:rsidP="614D2940" w:rsidRDefault="3666F03D" w14:paraId="5E89FE3B" w14:textId="795CCF31">
      <w:pPr>
        <w:pStyle w:val="NoSpacing"/>
        <w:numPr>
          <w:ilvl w:val="0"/>
          <w:numId w:val="2"/>
        </w:numPr>
        <w:spacing w:line="276" w:lineRule="auto"/>
        <w:jc w:val="both"/>
        <w:rPr>
          <w:rFonts w:ascii="Arial" w:hAnsi="Arial" w:eastAsia="Arial" w:cs="Arial"/>
          <w:sz w:val="24"/>
          <w:szCs w:val="24"/>
        </w:rPr>
      </w:pPr>
      <w:r w:rsidR="3666F03D">
        <w:rPr/>
        <w:t xml:space="preserve">Cicero, </w:t>
      </w:r>
      <w:r w:rsidRPr="068B9C72" w:rsidR="3666F03D">
        <w:rPr>
          <w:i w:val="1"/>
          <w:iCs w:val="1"/>
        </w:rPr>
        <w:t xml:space="preserve">On Divination (De </w:t>
      </w:r>
      <w:r w:rsidRPr="068B9C72" w:rsidR="3666F03D">
        <w:rPr>
          <w:i w:val="1"/>
          <w:iCs w:val="1"/>
        </w:rPr>
        <w:t>Divinatione</w:t>
      </w:r>
      <w:r w:rsidRPr="068B9C72" w:rsidR="3666F03D">
        <w:rPr>
          <w:i w:val="1"/>
          <w:iCs w:val="1"/>
        </w:rPr>
        <w:t>)</w:t>
      </w:r>
      <w:r w:rsidR="3666F03D">
        <w:rPr/>
        <w:t xml:space="preserve">: W. A. Falconer (ed. and </w:t>
      </w:r>
      <w:r w:rsidR="3666F03D">
        <w:rPr/>
        <w:t>trs</w:t>
      </w:r>
      <w:r w:rsidR="3666F03D">
        <w:rPr/>
        <w:t>.), Loeb Classical Library, Cambridge, MA: Harvard University Press, vol. XX, 1923.</w:t>
      </w:r>
    </w:p>
    <w:p w:rsidR="67CEF846" w:rsidP="068B9C72" w:rsidRDefault="67CEF846" w14:paraId="5343A5F0" w14:textId="7DD8187D">
      <w:pPr>
        <w:pStyle w:val="NoSpacing"/>
        <w:numPr>
          <w:ilvl w:val="0"/>
          <w:numId w:val="2"/>
        </w:numPr>
        <w:spacing w:line="276" w:lineRule="auto"/>
        <w:jc w:val="both"/>
        <w:rPr>
          <w:rFonts w:ascii="Arial" w:hAnsi="Arial" w:eastAsia="Arial" w:cs="Arial"/>
          <w:sz w:val="24"/>
          <w:szCs w:val="24"/>
        </w:rPr>
      </w:pPr>
      <w:r w:rsidRPr="71949AE2" w:rsidR="67CEF846">
        <w:rPr>
          <w:rFonts w:ascii="Arial" w:hAnsi="Arial" w:eastAsia="Arial" w:cs="Arial"/>
          <w:sz w:val="24"/>
          <w:szCs w:val="24"/>
        </w:rPr>
        <w:t xml:space="preserve">Denyer, N. (1985). </w:t>
      </w:r>
      <w:bookmarkStart w:name="_Int_qbOTFVpH" w:id="140914343"/>
      <w:r w:rsidRPr="71949AE2" w:rsidR="67CEF846">
        <w:rPr>
          <w:rFonts w:ascii="Arial" w:hAnsi="Arial" w:eastAsia="Arial" w:cs="Arial"/>
          <w:i w:val="1"/>
          <w:iCs w:val="1"/>
          <w:sz w:val="24"/>
          <w:szCs w:val="24"/>
        </w:rPr>
        <w:t xml:space="preserve">The case against divination: an examination of Cicero’s De </w:t>
      </w:r>
      <w:r w:rsidRPr="71949AE2" w:rsidR="67CEF846">
        <w:rPr>
          <w:rFonts w:ascii="Arial" w:hAnsi="Arial" w:eastAsia="Arial" w:cs="Arial"/>
          <w:i w:val="1"/>
          <w:iCs w:val="1"/>
          <w:sz w:val="24"/>
          <w:szCs w:val="24"/>
        </w:rPr>
        <w:t>Divinatione</w:t>
      </w:r>
      <w:r w:rsidRPr="71949AE2" w:rsidR="67CEF846">
        <w:rPr>
          <w:rFonts w:ascii="Arial" w:hAnsi="Arial" w:eastAsia="Arial" w:cs="Arial"/>
          <w:i w:val="1"/>
          <w:iCs w:val="1"/>
          <w:sz w:val="24"/>
          <w:szCs w:val="24"/>
        </w:rPr>
        <w:t>.</w:t>
      </w:r>
      <w:bookmarkEnd w:id="140914343"/>
      <w:r w:rsidRPr="71949AE2" w:rsidR="67CEF846">
        <w:rPr>
          <w:rFonts w:ascii="Arial" w:hAnsi="Arial" w:eastAsia="Arial" w:cs="Arial"/>
          <w:sz w:val="24"/>
          <w:szCs w:val="24"/>
        </w:rPr>
        <w:t xml:space="preserve"> Proceedings of the Cambridge Philological Society, 31(31 (211)), 1–10. https://doi.org/10.1017/S0068673500004715</w:t>
      </w:r>
    </w:p>
    <w:p w:rsidR="4047E8C5" w:rsidP="614D2940" w:rsidRDefault="4047E8C5" w14:paraId="4D288AEE" w14:textId="15765349">
      <w:pPr>
        <w:pStyle w:val="NoSpacing"/>
        <w:numPr>
          <w:ilvl w:val="0"/>
          <w:numId w:val="2"/>
        </w:numPr>
        <w:spacing w:line="276" w:lineRule="auto"/>
        <w:jc w:val="both"/>
        <w:rPr>
          <w:rFonts w:ascii="Arial" w:hAnsi="Arial" w:eastAsia="Arial" w:cs="Arial"/>
          <w:sz w:val="24"/>
          <w:szCs w:val="24"/>
        </w:rPr>
      </w:pPr>
      <w:r w:rsidR="4047E8C5">
        <w:rPr/>
        <w:t xml:space="preserve">Evans-Pritchard, E.E., 1965. </w:t>
      </w:r>
      <w:r w:rsidRPr="068B9C72" w:rsidR="4047E8C5">
        <w:rPr>
          <w:i w:val="1"/>
          <w:iCs w:val="1"/>
        </w:rPr>
        <w:t>Theories of Primitive Religion</w:t>
      </w:r>
      <w:r w:rsidR="4047E8C5">
        <w:rPr/>
        <w:t>. Oxford: Oxford University Press.</w:t>
      </w:r>
    </w:p>
    <w:p w:rsidR="1218BDDA" w:rsidP="614D2940" w:rsidRDefault="1218BDDA" w14:paraId="354A088D" w14:textId="0EE02E85">
      <w:pPr>
        <w:pStyle w:val="NoSpacing"/>
        <w:numPr>
          <w:ilvl w:val="0"/>
          <w:numId w:val="2"/>
        </w:numPr>
        <w:spacing w:line="276" w:lineRule="auto"/>
        <w:jc w:val="both"/>
        <w:rPr>
          <w:noProof w:val="0"/>
          <w:lang w:val="en-US"/>
        </w:rPr>
      </w:pPr>
      <w:r w:rsidRPr="71949AE2" w:rsidR="1218BDDA">
        <w:rPr>
          <w:noProof w:val="0"/>
          <w:lang w:val="en-US"/>
        </w:rPr>
        <w:t>Hahmann</w:t>
      </w:r>
      <w:r w:rsidRPr="71949AE2" w:rsidR="1218BDDA">
        <w:rPr>
          <w:noProof w:val="0"/>
          <w:lang w:val="en-US"/>
        </w:rPr>
        <w:t xml:space="preserve">, A. (2024) </w:t>
      </w:r>
      <w:r w:rsidRPr="71949AE2" w:rsidR="1218BDDA">
        <w:rPr>
          <w:i w:val="1"/>
          <w:iCs w:val="1"/>
          <w:noProof w:val="0"/>
          <w:lang w:val="en-US"/>
        </w:rPr>
        <w:t>Cicero on Natural and Artificial Divination</w:t>
      </w:r>
      <w:r w:rsidRPr="71949AE2" w:rsidR="1218BDDA">
        <w:rPr>
          <w:noProof w:val="0"/>
          <w:lang w:val="en-US"/>
        </w:rPr>
        <w:t xml:space="preserve">. Academia.edu. Available at: </w:t>
      </w:r>
      <w:hyperlink r:id="Rd3355f134d044403">
        <w:r w:rsidRPr="71949AE2" w:rsidR="1218BDDA">
          <w:rPr>
            <w:rStyle w:val="Hyperlink"/>
            <w:noProof w:val="0"/>
            <w:lang w:val="en-US"/>
          </w:rPr>
          <w:t>https://www.academia.edu/116409738/Cicero_on_Natural_and_Artificial_Divination</w:t>
        </w:r>
      </w:hyperlink>
      <w:r w:rsidRPr="71949AE2" w:rsidR="1218BDDA">
        <w:rPr>
          <w:noProof w:val="0"/>
          <w:lang w:val="en-US"/>
        </w:rPr>
        <w:t xml:space="preserve"> (Accessed: 20. July. </w:t>
      </w:r>
      <w:bookmarkStart w:name="_Int_Nxh1Wvpj" w:id="1551202154"/>
      <w:r w:rsidRPr="71949AE2" w:rsidR="1218BDDA">
        <w:rPr>
          <w:noProof w:val="0"/>
          <w:lang w:val="en-US"/>
        </w:rPr>
        <w:t>2025)</w:t>
      </w:r>
      <w:r w:rsidRPr="71949AE2" w:rsidR="3603FADC">
        <w:rPr>
          <w:noProof w:val="0"/>
          <w:lang w:val="en-US"/>
        </w:rPr>
        <w:t>.</w:t>
      </w:r>
      <w:bookmarkEnd w:id="1551202154"/>
    </w:p>
    <w:p w:rsidR="2D0F205B" w:rsidP="068B9C72" w:rsidRDefault="2D0F205B" w14:paraId="51C2AC6A" w14:textId="5C1B0CC4">
      <w:pPr>
        <w:pStyle w:val="NoSpacing"/>
        <w:numPr>
          <w:ilvl w:val="0"/>
          <w:numId w:val="2"/>
        </w:numPr>
        <w:spacing w:line="276" w:lineRule="auto"/>
        <w:jc w:val="both"/>
        <w:rPr>
          <w:noProof w:val="0"/>
          <w:lang w:val="en-US"/>
        </w:rPr>
      </w:pPr>
      <w:r w:rsidRPr="71949AE2" w:rsidR="2D0F205B">
        <w:rPr>
          <w:noProof w:val="0"/>
          <w:lang w:val="en-US"/>
        </w:rPr>
        <w:t xml:space="preserve">Man, Andrei-Tudor (2019) </w:t>
      </w:r>
      <w:r w:rsidRPr="71949AE2" w:rsidR="2D0F205B">
        <w:rPr>
          <w:i w:val="1"/>
          <w:iCs w:val="1"/>
          <w:noProof w:val="0"/>
          <w:lang w:val="en-US"/>
        </w:rPr>
        <w:t>CHRYSIPPUS’ THEORY OF DIVINATION IN CICERO, DE DIVINATIONE</w:t>
      </w:r>
      <w:r w:rsidRPr="71949AE2" w:rsidR="2D0F205B">
        <w:rPr>
          <w:noProof w:val="0"/>
          <w:lang w:val="en-US"/>
        </w:rPr>
        <w:t xml:space="preserve"> Available at: </w:t>
      </w:r>
      <w:hyperlink r:id="Rdca4f20056954384">
        <w:r w:rsidRPr="71949AE2" w:rsidR="2D0F205B">
          <w:rPr>
            <w:rStyle w:val="Hyperlink"/>
            <w:noProof w:val="0"/>
            <w:lang w:val="en-US"/>
          </w:rPr>
          <w:t>https://www.academia.edu/41995568/CHRYSIPPUS_THEORY_OF_DIVINATION_IN_CICERO_DE_DIVINATIONE?nav_from=20f9f695-c918-4fd8-b019-b15089d04921</w:t>
        </w:r>
      </w:hyperlink>
      <w:r w:rsidRPr="71949AE2" w:rsidR="2D0F205B">
        <w:rPr>
          <w:noProof w:val="0"/>
          <w:lang w:val="en-US"/>
        </w:rPr>
        <w:t xml:space="preserve"> (Accessed: 20. July. </w:t>
      </w:r>
      <w:bookmarkStart w:name="_Int_N5vKjT8p" w:id="400844914"/>
      <w:r w:rsidRPr="71949AE2" w:rsidR="339F625E">
        <w:rPr>
          <w:noProof w:val="0"/>
          <w:lang w:val="en-US"/>
        </w:rPr>
        <w:t>2025).</w:t>
      </w:r>
      <w:bookmarkEnd w:id="400844914"/>
    </w:p>
    <w:p w:rsidR="3362D19D" w:rsidP="068B9C72" w:rsidRDefault="3362D19D" w14:paraId="2CEE3B67" w14:textId="0A1B0459">
      <w:pPr>
        <w:pStyle w:val="NoSpacing"/>
        <w:numPr>
          <w:ilvl w:val="0"/>
          <w:numId w:val="2"/>
        </w:numPr>
        <w:spacing w:line="276" w:lineRule="auto"/>
        <w:jc w:val="both"/>
        <w:rPr>
          <w:noProof w:val="0"/>
          <w:lang w:val="en-US"/>
        </w:rPr>
      </w:pPr>
      <w:r w:rsidRPr="068B9C72" w:rsidR="3362D19D">
        <w:rPr>
          <w:noProof w:val="0"/>
          <w:lang w:val="en-US"/>
        </w:rPr>
        <w:t xml:space="preserve">Man, A.-T. (2019). </w:t>
      </w:r>
      <w:r w:rsidRPr="068B9C72" w:rsidR="3362D19D">
        <w:rPr>
          <w:i w:val="1"/>
          <w:iCs w:val="1"/>
          <w:noProof w:val="0"/>
          <w:lang w:val="en-US"/>
        </w:rPr>
        <w:t>The Role of Divination in the Stoic System.</w:t>
      </w:r>
      <w:r w:rsidRPr="068B9C72" w:rsidR="3362D19D">
        <w:rPr>
          <w:noProof w:val="0"/>
          <w:lang w:val="en-US"/>
        </w:rPr>
        <w:t xml:space="preserve"> </w:t>
      </w:r>
      <w:r w:rsidRPr="068B9C72" w:rsidR="3362D19D">
        <w:rPr>
          <w:noProof w:val="0"/>
          <w:lang w:val="en-US"/>
        </w:rPr>
        <w:t>Hermeneia</w:t>
      </w:r>
      <w:r w:rsidRPr="068B9C72" w:rsidR="3362D19D">
        <w:rPr>
          <w:noProof w:val="0"/>
          <w:lang w:val="en-US"/>
        </w:rPr>
        <w:t xml:space="preserve"> (</w:t>
      </w:r>
      <w:r w:rsidRPr="068B9C72" w:rsidR="3362D19D">
        <w:rPr>
          <w:noProof w:val="0"/>
          <w:lang w:val="en-US"/>
        </w:rPr>
        <w:t>Iași</w:t>
      </w:r>
      <w:r w:rsidRPr="068B9C72" w:rsidR="3362D19D">
        <w:rPr>
          <w:noProof w:val="0"/>
          <w:lang w:val="en-US"/>
        </w:rPr>
        <w:t>.), 23, 155–174.</w:t>
      </w:r>
    </w:p>
    <w:p w:rsidR="2CD00749" w:rsidP="614D2940" w:rsidRDefault="2CD00749" w14:paraId="3296C5E9" w14:textId="0D567412">
      <w:pPr>
        <w:pStyle w:val="NoSpacing"/>
        <w:numPr>
          <w:ilvl w:val="0"/>
          <w:numId w:val="2"/>
        </w:numPr>
        <w:spacing w:line="276" w:lineRule="auto"/>
        <w:jc w:val="both"/>
        <w:rPr>
          <w:rFonts w:ascii="Noto Sans" w:hAnsi="Noto Sans" w:eastAsia="Noto Sans" w:cs="Noto Sans"/>
          <w:noProof w:val="0"/>
          <w:sz w:val="24"/>
          <w:szCs w:val="24"/>
          <w:lang w:val="en-US"/>
        </w:rPr>
      </w:pPr>
      <w:r w:rsidRPr="068B9C72" w:rsidR="2CD00749">
        <w:rPr>
          <w:noProof w:val="0"/>
          <w:lang w:val="en-US"/>
        </w:rPr>
        <w:t xml:space="preserve">Tversky, A. and Kahneman, D., 1974. </w:t>
      </w:r>
      <w:r w:rsidRPr="068B9C72" w:rsidR="2CD00749">
        <w:rPr>
          <w:i w:val="1"/>
          <w:iCs w:val="1"/>
          <w:noProof w:val="0"/>
          <w:lang w:val="en-US"/>
        </w:rPr>
        <w:t>Judgment under uncertainty: heuristics and biases</w:t>
      </w:r>
      <w:r w:rsidRPr="068B9C72" w:rsidR="2CD00749">
        <w:rPr>
          <w:i w:val="1"/>
          <w:iCs w:val="1"/>
          <w:noProof w:val="0"/>
          <w:lang w:val="en-US"/>
        </w:rPr>
        <w:t>.</w:t>
      </w:r>
      <w:r w:rsidRPr="068B9C72" w:rsidR="2CD00749">
        <w:rPr>
          <w:noProof w:val="0"/>
          <w:lang w:val="en-US"/>
        </w:rPr>
        <w:t xml:space="preserve"> Science, 185(4157), pp.1124–1131.</w:t>
      </w:r>
    </w:p>
    <w:p w:rsidR="614D2940" w:rsidP="614D2940" w:rsidRDefault="614D2940" w14:paraId="10A1334E" w14:textId="6BD106F1">
      <w:pPr>
        <w:rPr>
          <w:rFonts w:ascii="Noto Sans" w:hAnsi="Noto Sans" w:eastAsia="Noto Sans" w:cs="Noto Sans"/>
          <w:b w:val="0"/>
          <w:bCs w:val="0"/>
          <w:i w:val="0"/>
          <w:iCs w:val="0"/>
          <w:caps w:val="0"/>
          <w:smallCaps w:val="0"/>
          <w:noProof w:val="0"/>
          <w:color w:val="181817"/>
          <w:sz w:val="24"/>
          <w:szCs w:val="24"/>
          <w:lang w:val="en-US"/>
        </w:rPr>
      </w:pPr>
    </w:p>
    <w:sectPr>
      <w:pgSz w:w="12240" w:h="15840" w:orient="portrait"/>
      <w:pgMar w:top="1440" w:right="1440" w:bottom="1440" w:left="1440" w:header="720" w:footer="720" w:gutter="0"/>
      <w:cols w:space="720"/>
      <w:docGrid w:linePitch="360"/>
      <w:headerReference w:type="default" r:id="R2a95f56d21794a8f"/>
      <w:footerReference w:type="default" r:id="R255ecc06a3cd430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2529FDE" w:rsidTr="32529FDE" w14:paraId="43751EFD">
      <w:trPr>
        <w:trHeight w:val="300"/>
      </w:trPr>
      <w:tc>
        <w:tcPr>
          <w:tcW w:w="3120" w:type="dxa"/>
          <w:tcMar/>
        </w:tcPr>
        <w:p w:rsidR="32529FDE" w:rsidP="32529FDE" w:rsidRDefault="32529FDE" w14:paraId="6519E7C6" w14:textId="7BB9D0BB">
          <w:pPr>
            <w:pStyle w:val="Header"/>
            <w:bidi w:val="0"/>
            <w:ind w:left="-115"/>
            <w:jc w:val="left"/>
          </w:pPr>
        </w:p>
      </w:tc>
      <w:tc>
        <w:tcPr>
          <w:tcW w:w="3120" w:type="dxa"/>
          <w:tcMar/>
        </w:tcPr>
        <w:p w:rsidR="32529FDE" w:rsidP="32529FDE" w:rsidRDefault="32529FDE" w14:paraId="71BE0F9E" w14:textId="79FC3E9A">
          <w:pPr>
            <w:pStyle w:val="Header"/>
            <w:bidi w:val="0"/>
            <w:jc w:val="center"/>
          </w:pPr>
        </w:p>
      </w:tc>
      <w:tc>
        <w:tcPr>
          <w:tcW w:w="3120" w:type="dxa"/>
          <w:tcMar/>
        </w:tcPr>
        <w:p w:rsidR="32529FDE" w:rsidP="32529FDE" w:rsidRDefault="32529FDE" w14:paraId="29226E8E" w14:textId="6783E947">
          <w:pPr>
            <w:pStyle w:val="Header"/>
            <w:bidi w:val="0"/>
            <w:ind w:right="-115"/>
            <w:jc w:val="right"/>
          </w:pPr>
          <w:r>
            <w:fldChar w:fldCharType="begin"/>
          </w:r>
          <w:r>
            <w:instrText xml:space="preserve">PAGE</w:instrText>
          </w:r>
          <w:r>
            <w:fldChar w:fldCharType="separate"/>
          </w:r>
          <w:r>
            <w:fldChar w:fldCharType="end"/>
          </w:r>
        </w:p>
      </w:tc>
    </w:tr>
  </w:tbl>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2529FDE" w:rsidTr="32529FDE" w14:paraId="5402EBD9">
      <w:trPr>
        <w:trHeight w:val="300"/>
      </w:trPr>
      <w:tc>
        <w:tcPr>
          <w:tcW w:w="3120" w:type="dxa"/>
          <w:tcMar/>
        </w:tcPr>
        <w:p w:rsidR="32529FDE" w:rsidP="32529FDE" w:rsidRDefault="32529FDE" w14:paraId="08D4CA31" w14:textId="2C93A6E1">
          <w:pPr>
            <w:pStyle w:val="Header"/>
            <w:bidi w:val="0"/>
            <w:ind w:left="-115"/>
            <w:jc w:val="left"/>
          </w:pPr>
        </w:p>
      </w:tc>
      <w:tc>
        <w:tcPr>
          <w:tcW w:w="3120" w:type="dxa"/>
          <w:tcMar/>
        </w:tcPr>
        <w:p w:rsidR="32529FDE" w:rsidP="32529FDE" w:rsidRDefault="32529FDE" w14:paraId="34D50CCE" w14:textId="39F57FE8">
          <w:pPr>
            <w:pStyle w:val="Header"/>
            <w:bidi w:val="0"/>
            <w:jc w:val="center"/>
          </w:pPr>
        </w:p>
      </w:tc>
      <w:tc>
        <w:tcPr>
          <w:tcW w:w="3120" w:type="dxa"/>
          <w:tcMar/>
        </w:tcPr>
        <w:p w:rsidR="32529FDE" w:rsidP="32529FDE" w:rsidRDefault="32529FDE" w14:paraId="7DAE94CE" w14:textId="70DBCA5C">
          <w:pPr>
            <w:pStyle w:val="Header"/>
            <w:bidi w:val="0"/>
            <w:ind w:right="-115"/>
            <w:jc w:val="right"/>
          </w:pPr>
        </w:p>
      </w:tc>
    </w:tr>
  </w:tbl>
  <w:p w:rsidR="32529FDE" w:rsidP="32529FDE" w:rsidRDefault="32529FDE" w14:paraId="43C706B3" w14:textId="7990596B">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NLK8sEEZJtkTX" int2:id="LHQQPROD">
      <int2:state int2:type="spell" int2:value="Rejected"/>
    </int2:textHash>
    <int2:textHash int2:hashCode="Skyy/PjdF18FIH" int2:id="Hk2pA8tn">
      <int2:state int2:type="spell" int2:value="Rejected"/>
    </int2:textHash>
    <int2:textHash int2:hashCode="pgzwgJCB/1p+xW" int2:id="zBzOABrj">
      <int2:state int2:type="spell" int2:value="Rejected"/>
    </int2:textHash>
    <int2:textHash int2:hashCode="Hn+0WKRPJll+y0" int2:id="s4MHMMq0">
      <int2:state int2:type="spell" int2:value="Rejected"/>
    </int2:textHash>
    <int2:textHash int2:hashCode="o9pMYwfSMOHxyK" int2:id="AAnGBoH0">
      <int2:state int2:type="spell" int2:value="Rejected"/>
    </int2:textHash>
    <int2:textHash int2:hashCode="0HrcRsS8awcJrc" int2:id="QaOoNJEp">
      <int2:state int2:type="spell" int2:value="Rejected"/>
    </int2:textHash>
    <int2:textHash int2:hashCode="tBZZuBqpoLySQH" int2:id="zEW2t67Q">
      <int2:state int2:type="spell" int2:value="Rejected"/>
    </int2:textHash>
    <int2:textHash int2:hashCode="Qp5vU4ltm6BATk" int2:id="5Sht9kww">
      <int2:state int2:type="spell" int2:value="Rejected"/>
    </int2:textHash>
    <int2:textHash int2:hashCode="b8g8+OThmnu09k" int2:id="yrYYo5Aq">
      <int2:state int2:type="spell" int2:value="Rejected"/>
    </int2:textHash>
    <int2:textHash int2:hashCode="FRc/GV/zoVVOZM" int2:id="60H2aKFF">
      <int2:state int2:type="spell" int2:value="Rejected"/>
    </int2:textHash>
    <int2:textHash int2:hashCode="cTVH8fQlKxQn4i" int2:id="3aqr58JA">
      <int2:state int2:type="spell" int2:value="Rejected"/>
    </int2:textHash>
    <int2:textHash int2:hashCode="zwKu/KuOs4SVWb" int2:id="xSYj8HlX">
      <int2:state int2:type="spell" int2:value="Rejected"/>
    </int2:textHash>
    <int2:textHash int2:hashCode="9QJPAOX0a0/T8S" int2:id="4qLc9HuD">
      <int2:state int2:type="spell" int2:value="Rejected"/>
    </int2:textHash>
    <int2:textHash int2:hashCode="sVeWtyRabvCfOH" int2:id="eIwQiU5K">
      <int2:state int2:type="spell" int2:value="Rejected"/>
    </int2:textHash>
    <int2:textHash int2:hashCode="3jgUFDDv3xuFxT" int2:id="PMQiQjvM">
      <int2:state int2:type="spell" int2:value="Rejected"/>
    </int2:textHash>
    <int2:textHash int2:hashCode="Oz8I1UNf/XnAF7" int2:id="99XaxGWQ">
      <int2:state int2:type="spell" int2:value="Rejected"/>
    </int2:textHash>
    <int2:textHash int2:hashCode="38gnGhzidN2va3" int2:id="wBwwKKF0">
      <int2:state int2:type="spell" int2:value="Rejected"/>
    </int2:textHash>
    <int2:textHash int2:hashCode="EcvnpxfLjiaIO0" int2:id="zr53NcQz">
      <int2:state int2:type="spell" int2:value="Rejected"/>
    </int2:textHash>
    <int2:textHash int2:hashCode="M+lQXRKULoJZo8" int2:id="LdUVzBML">
      <int2:state int2:type="spell" int2:value="Rejected"/>
    </int2:textHash>
    <int2:textHash int2:hashCode="IFv/w9CpwIbPuz" int2:id="pv95ctIb">
      <int2:state int2:type="spell" int2:value="Rejected"/>
    </int2:textHash>
    <int2:textHash int2:hashCode="59vDu9bDUrs7+0" int2:id="Ext3zJC4">
      <int2:state int2:type="spell" int2:value="Rejected"/>
    </int2:textHash>
    <int2:textHash int2:hashCode="fpPnX34dBYHbu/" int2:id="0Rx41tbm">
      <int2:state int2:type="spell" int2:value="Rejected"/>
    </int2:textHash>
    <int2:textHash int2:hashCode="DFi+mb5+OJb13k" int2:id="rYMURWKB">
      <int2:state int2:type="spell" int2:value="Rejected"/>
    </int2:textHash>
    <int2:textHash int2:hashCode="fUFSJyI329Ncqo" int2:id="SmRIJ9dF">
      <int2:state int2:type="spell" int2:value="Rejected"/>
    </int2:textHash>
    <int2:textHash int2:hashCode="aNu5u58G61Icbp" int2:id="0pBZxY0d">
      <int2:state int2:type="spell" int2:value="Rejected"/>
    </int2:textHash>
    <int2:textHash int2:hashCode="1vVjo3hRy50ZN4" int2:id="uuq4YEUL">
      <int2:state int2:type="spell" int2:value="Rejected"/>
    </int2:textHash>
    <int2:textHash int2:hashCode="Mhd5Va8zNKG0Sj" int2:id="TBwGvD0S">
      <int2:state int2:type="spell" int2:value="Rejected"/>
    </int2:textHash>
    <int2:textHash int2:hashCode="Snz1Sbf+Dllh9h" int2:id="L4zXfGyi">
      <int2:state int2:type="spell" int2:value="Rejected"/>
    </int2:textHash>
    <int2:textHash int2:hashCode="AIhwtEaBwNarwn" int2:id="OF6bgxb4">
      <int2:state int2:type="spell" int2:value="Rejected"/>
    </int2:textHash>
    <int2:textHash int2:hashCode="13ZhzYJv1NMOqP" int2:id="I7f1ADQt">
      <int2:state int2:type="spell" int2:value="Rejected"/>
    </int2:textHash>
    <int2:textHash int2:hashCode="Ym6Bui3BjzOA29" int2:id="CVOmkog6">
      <int2:state int2:type="spell" int2:value="Rejected"/>
    </int2:textHash>
    <int2:textHash int2:hashCode="CAQHItNwcoy6Xz" int2:id="Gkv0VETy">
      <int2:state int2:type="spell" int2:value="Rejected"/>
    </int2:textHash>
    <int2:textHash int2:hashCode="B3qOdXs1tK5l6C" int2:id="xdBWyYvg">
      <int2:state int2:type="spell" int2:value="Rejected"/>
    </int2:textHash>
    <int2:textHash int2:hashCode="F7I6URQc6dQKJA" int2:id="AnB8k0sq">
      <int2:state int2:type="spell" int2:value="Rejected"/>
    </int2:textHash>
    <int2:textHash int2:hashCode="kz5a4Rynvhf6H5" int2:id="xt0OULY9">
      <int2:state int2:type="spell" int2:value="Rejected"/>
    </int2:textHash>
    <int2:textHash int2:hashCode="Tu25lFqZHG+P6B" int2:id="F6XvGEn1">
      <int2:state int2:type="spell" int2:value="Rejected"/>
    </int2:textHash>
    <int2:textHash int2:hashCode="h2LZAP4meMNoB0" int2:id="WMv3IIjl">
      <int2:state int2:type="spell" int2:value="Rejected"/>
    </int2:textHash>
    <int2:textHash int2:hashCode="Zl3h8ndcoLZNPO" int2:id="wujFgaFx">
      <int2:state int2:type="spell" int2:value="Rejected"/>
    </int2:textHash>
    <int2:textHash int2:hashCode="imQzsPAxlXhG9D" int2:id="qnXqrA5W">
      <int2:state int2:type="spell" int2:value="Rejected"/>
    </int2:textHash>
    <int2:textHash int2:hashCode="jQbtIPyu/lWwdm" int2:id="1JZGI0gE">
      <int2:state int2:type="spell" int2:value="Rejected"/>
    </int2:textHash>
    <int2:textHash int2:hashCode="raolXHgpkH1p+u" int2:id="7DfIciiL">
      <int2:state int2:type="spell" int2:value="Rejected"/>
    </int2:textHash>
    <int2:textHash int2:hashCode="V2vpbOq/m4ySo+" int2:id="ZHgAgDt3">
      <int2:state int2:type="spell" int2:value="Rejected"/>
    </int2:textHash>
    <int2:textHash int2:hashCode="ntTAw/kfZa/zWt" int2:id="ntUtspf7">
      <int2:state int2:type="spell" int2:value="Rejected"/>
    </int2:textHash>
    <int2:textHash int2:hashCode="69WjHMmvtf3sM3" int2:id="Z04RFZgE">
      <int2:state int2:type="spell" int2:value="Rejected"/>
    </int2:textHash>
    <int2:textHash int2:hashCode="KDMnzLBVI5yTWq" int2:id="ahu7TjvY">
      <int2:state int2:type="spell" int2:value="Rejected"/>
    </int2:textHash>
    <int2:textHash int2:hashCode="OvPMyWLhI7lxjz" int2:id="3oyx1OrD">
      <int2:state int2:type="spell" int2:value="Rejected"/>
    </int2:textHash>
    <int2:textHash int2:hashCode="0DzY1YFUACntGJ" int2:id="WF1rbCNf">
      <int2:state int2:type="spell" int2:value="Rejected"/>
    </int2:textHash>
    <int2:textHash int2:hashCode="a47WbNvkflvkkm" int2:id="NBBwulKx">
      <int2:state int2:type="spell" int2:value="Rejected"/>
    </int2:textHash>
    <int2:textHash int2:hashCode="5ghaMCfWrgI85m" int2:id="G1nlMrp3">
      <int2:state int2:type="AugLoop_Text_Critique" int2:value="Rejected"/>
    </int2:textHash>
    <int2:bookmark int2:bookmarkName="_Int_qbOTFVpH" int2:invalidationBookmarkName="" int2:hashCode="gOrx23e9wfasym" int2:id="yIYvlWiX">
      <int2:state int2:type="similarity" int2:value="Rejected"/>
      <int2:extLst>
        <oel:ext uri="426473B9-03D8-482F-96C9-C2C85392BACA">
          <int2:similarityCritique int2:version="1" int2:context="The case against divination: an examination of Cicero’s De Divinatione.">
            <int2:source int2:sourceType="Online" int2:sourceTitle="The case against divination: an examination of Cicero's" int2:sourceUrl="https://www.cambridge.org/core/journals/cambridge-classical-journal/article/case-against-divination-an-examination-of-ciceros-de-divinatione/116CD03E6CD419E0458A34D0FF70880D" int2:sourceSnippet="Ancient divination had something of the status of modern science. Diviners, like scientists, were expected to offer public comment on all manner of subjects, from strange meteorological phenomena to proposals for military campaigns, from shooting stars to Star Wars. In both cases this public responsibility is based upon a supposed expertise in prediction. And the arguments of those ancient ...">
              <int2:suggestions int2:citationType="Inline">
                <int2:suggestion int2:citationStyle="Mla" int2:isIdentical="0">
                  <int2:citationText>(“The case against divination: an examination of Cicero's”)</int2:citationText>
                </int2:suggestion>
                <int2:suggestion int2:citationStyle="Apa" int2:isIdentical="0">
                  <int2:citationText>(“The case against divination: an examination of Cicero's”)</int2:citationText>
                </int2:suggestion>
                <int2:suggestion int2:citationStyle="Chicago" int2:isIdentical="0">
                  <int2:citationText>(“The case against divination: an examination of Cicero's”)</int2:citationText>
                </int2:suggestion>
              </int2:suggestions>
              <int2:suggestions int2:citationType="Full">
                <int2:suggestion int2:citationStyle="Mla" int2:isIdentical="0">
                  <int2:citationText>&lt;i&gt;The case against divination: an examination of Cicero's&lt;/i&gt;, https://www.cambridge.org/core/journals/cambridge-classical-journal/article/case-against-divination-an-examination-of-ciceros-de-divinatione/116CD03E6CD419E0458A34D0FF70880D.</int2:citationText>
                </int2:suggestion>
                <int2:suggestion int2:citationStyle="Apa" int2:isIdentical="0">
                  <int2:citationText>&lt;i&gt;The case against divination: an examination of Cicero's&lt;/i&gt;. (n.d.). Retrieved from https://www.cambridge.org/core/journals/cambridge-classical-journal/article/case-against-divination-an-examination-of-ciceros-de-divinatione/116CD03E6CD419E0458A34D0FF70880D</int2:citationText>
                </int2:suggestion>
                <int2:suggestion int2:citationStyle="Chicago" int2:isIdentical="0">
                  <int2:citationText>“The case against divination: an examination of Cicero's” n.d., https://www.cambridge.org/core/journals/cambridge-classical-journal/article/case-against-divination-an-examination-of-ciceros-de-divinatione/116CD03E6CD419E0458A34D0FF70880D.</int2:citationText>
                </int2:suggestion>
              </int2:suggestions>
            </int2:source>
            <int2:source int2:sourceType="Online" int2:sourceTitle="The case against divination. An examination of Cicero's De divinatione ..." int2:sourceUrl="https://tulliana.eu/bibliografia/the-case-against-divination-an-examination-of-ciceros-de-divinatione/?lang=en" int2:sourceSnippet="Title: The case against divination. An examination of Cicero’s De divinatione Review/Collection: &quot;Proceedings of the Cambridge Philological Society&quot;, XXXI Year edition: 1985 Pages: 1-10 Author initials: Denyer 1985">
              <int2:suggestions int2:citationType="Inline">
                <int2:suggestion int2:citationStyle="Mla" int2:isIdentical="0">
                  <int2:citationText>(“The case against divination. An examination of Cicero's De divinatione ...”)</int2:citationText>
                </int2:suggestion>
                <int2:suggestion int2:citationStyle="Apa" int2:isIdentical="0">
                  <int2:citationText>(“The case against divination. An examination of Cicero's De divinatione ...”)</int2:citationText>
                </int2:suggestion>
                <int2:suggestion int2:citationStyle="Chicago" int2:isIdentical="0">
                  <int2:citationText>(“The case against divination. An examination of Cicero's De divinatione ...”)</int2:citationText>
                </int2:suggestion>
              </int2:suggestions>
              <int2:suggestions int2:citationType="Full">
                <int2:suggestion int2:citationStyle="Mla" int2:isIdentical="0">
                  <int2:citationText>&lt;i&gt;The case against divination. An examination of Cicero's De divinatione ...&lt;/i&gt;, https://tulliana.eu/bibliografia/the-case-against-divination-an-examination-of-ciceros-de-divinatione/?lang=en.</int2:citationText>
                </int2:suggestion>
                <int2:suggestion int2:citationStyle="Apa" int2:isIdentical="0">
                  <int2:citationText>&lt;i&gt;The case against divination. An examination of Cicero's De divinatione ...&lt;/i&gt;. (n.d.). Retrieved from https://tulliana.eu/bibliografia/the-case-against-divination-an-examination-of-ciceros-de-divinatione/?lang=en</int2:citationText>
                </int2:suggestion>
                <int2:suggestion int2:citationStyle="Chicago" int2:isIdentical="0">
                  <int2:citationText>“The case against divination. An examination of Cicero's De divinatione ...” n.d., https://tulliana.eu/bibliografia/the-case-against-divination-an-examination-of-ciceros-de-divinatione/?lang=en.</int2:citationText>
                </int2:suggestion>
              </int2:suggestions>
            </int2:source>
            <int2:source int2:sourceType="Online" int2:sourceTitle="Internformat: The Case against Divination. An Examination of Cicero's ..." int2:sourceUrl="https://zenon.dainst.org/Record/000464171/Details" int2:sourceSnippet="The Case against Divination. An Examination of Cicero's De divinatione.">
              <int2:suggestions int2:citationType="Inline">
                <int2:suggestion int2:citationStyle="Mla" int2:isIdentical="0">
                  <int2:citationText>(“Internformat: The Case against Divination. An Examination of Cicero's ...”)</int2:citationText>
                </int2:suggestion>
                <int2:suggestion int2:citationStyle="Apa" int2:isIdentical="0">
                  <int2:citationText>(“Internformat: The Case against Divination. An Examination of Cicero's ...”)</int2:citationText>
                </int2:suggestion>
                <int2:suggestion int2:citationStyle="Chicago" int2:isIdentical="0">
                  <int2:citationText>(“Internformat: The Case against Divination. An Examination of Cicero's ...”)</int2:citationText>
                </int2:suggestion>
              </int2:suggestions>
              <int2:suggestions int2:citationType="Full">
                <int2:suggestion int2:citationStyle="Mla" int2:isIdentical="0">
                  <int2:citationText>&lt;i&gt;Internformat: The Case against Divination. An Examination of Cicero's ...&lt;/i&gt;, https://zenon.dainst.org/Record/000464171/Details.</int2:citationText>
                </int2:suggestion>
                <int2:suggestion int2:citationStyle="Apa" int2:isIdentical="0">
                  <int2:citationText>&lt;i&gt;Internformat: The Case against Divination. An Examination of Cicero's ...&lt;/i&gt;. (n.d.). Retrieved from https://zenon.dainst.org/Record/000464171/Details</int2:citationText>
                </int2:suggestion>
                <int2:suggestion int2:citationStyle="Chicago" int2:isIdentical="0">
                  <int2:citationText>“Internformat: The Case against Divination. An Examination of Cicero's ...” n.d., https://zenon.dainst.org/Record/000464171/Details.</int2:citationText>
                </int2:suggestion>
              </int2:suggestions>
            </int2:source>
          </int2:similarityCritique>
        </oel:ext>
      </int2:extLst>
    </int2:bookmark>
    <int2:bookmark int2:bookmarkName="_Int_Jt0bXkss" int2:invalidationBookmarkName="" int2:hashCode="KzQlOYCXWze+D2" int2:id="eqnWeD8l">
      <int2:state int2:type="similarity" int2:value="Rejected"/>
      <int2:extLst>
        <oel:ext uri="426473B9-03D8-482F-96C9-C2C85392BACA">
          <int2:similarityCritique int2:version="1" int2:context="“But in a moment you reappeared mounted on the same horse, and with a cheerful countenance ascended the opposite bank where we met and embraced each other.”">
            <int2:source int2:sourceType="Online" int2:sourceTitle="M. Tullius Cicero, Divination, Divination Book I, section 58" int2:sourceUrl="https://www.perseus.tufts.edu/hopper/text?doc=Cic.%20Div.%201.58.132" int2:sourceSnippet="But in a moment you reappeared mounted on the same horse, and with a cheerful countenance ascended the opposite bank where we met and embraced each other. The meaning of the dream was readily explained to me by experts in Asia who from it predicted those events which subsequently occurred. 2">
              <int2:suggestions int2:citationType="Inline">
                <int2:suggestion int2:citationStyle="Mla" int2:isIdentical="0">
                  <int2:citationText>(“M. Tullius Cicero, Divination, Divination Book I, section 58”)</int2:citationText>
                </int2:suggestion>
                <int2:suggestion int2:citationStyle="Apa" int2:isIdentical="0">
                  <int2:citationText>(“M. Tullius Cicero, Divination, Divination Book I, section 58”)</int2:citationText>
                </int2:suggestion>
                <int2:suggestion int2:citationStyle="Chicago" int2:isIdentical="0">
                  <int2:citationText>(“M. Tullius Cicero, Divination, Divination Book I, section 58”)</int2:citationText>
                </int2:suggestion>
              </int2:suggestions>
              <int2:suggestions int2:citationType="Full">
                <int2:suggestion int2:citationStyle="Mla" int2:isIdentical="0">
                  <int2:citationText>&lt;i&gt;M. Tullius Cicero, Divination, Divination Book I, section 58&lt;/i&gt;, https://www.perseus.tufts.edu/hopper/text?doc=Cic.%20Div.%201.58.132.</int2:citationText>
                </int2:suggestion>
                <int2:suggestion int2:citationStyle="Apa" int2:isIdentical="0">
                  <int2:citationText>&lt;i&gt;M. Tullius Cicero, Divination, Divination Book I, section 58&lt;/i&gt;. (n.d.). Retrieved from https://www.perseus.tufts.edu/hopper/text?doc=Cic.%20Div.%201.58.132</int2:citationText>
                </int2:suggestion>
                <int2:suggestion int2:citationStyle="Chicago" int2:isIdentical="0">
                  <int2:citationText>“M. Tullius Cicero, Divination, Divination Book I, section 58” n.d., https://www.perseus.tufts.edu/hopper/text?doc=Cic.%20Div.%201.58.132.</int2:citationText>
                </int2:suggestion>
              </int2:suggestions>
            </int2:source>
            <int2:source int2:sourceType="Online" int2:sourceTitle="CICERO, De Divinatione | Loeb Classical Library" int2:sourceUrl="https://www.loebclassics.com/view/marcus_tullius_cicero-de_divinatione/1923/pb_LCL154.289.xml" int2:sourceSnippet="But in a moment you reappeared mounted on the same horse, and with a cheerful countenance ascended the opposite bank where we met and embraced each other. The meaning of the dream was readily explained to me by experts in Asia who from it predicted those events which subsequently occurred. 2 “I come now to your dream.">
              <int2:suggestions int2:citationType="Inline">
                <int2:suggestion int2:citationStyle="Mla" int2:isIdentical="0">
                  <int2:citationText>(“CICERO, De Divinatione | Loeb Classical Library”)</int2:citationText>
                </int2:suggestion>
                <int2:suggestion int2:citationStyle="Apa" int2:isIdentical="0">
                  <int2:citationText>(“CICERO, De Divinatione | Loeb Classical Library”)</int2:citationText>
                </int2:suggestion>
                <int2:suggestion int2:citationStyle="Chicago" int2:isIdentical="0">
                  <int2:citationText>(“CICERO, De Divinatione | Loeb Classical Library”)</int2:citationText>
                </int2:suggestion>
              </int2:suggestions>
              <int2:suggestions int2:citationType="Full">
                <int2:suggestion int2:citationStyle="Mla" int2:isIdentical="0">
                  <int2:citationText>&lt;i&gt;CICERO, De Divinatione | Loeb Classical Library&lt;/i&gt;, https://www.loebclassics.com/view/marcus_tullius_cicero-de_divinatione/1923/pb_LCL154.289.xml.</int2:citationText>
                </int2:suggestion>
                <int2:suggestion int2:citationStyle="Apa" int2:isIdentical="0">
                  <int2:citationText>&lt;i&gt;CICERO, De Divinatione | Loeb Classical Library&lt;/i&gt;. (n.d.). Retrieved from https://www.loebclassics.com/view/marcus_tullius_cicero-de_divinatione/1923/pb_LCL154.289.xml</int2:citationText>
                </int2:suggestion>
                <int2:suggestion int2:citationStyle="Chicago" int2:isIdentical="0">
                  <int2:citationText>“CICERO, De Divinatione | Loeb Classical Library” n.d., https://www.loebclassics.com/view/marcus_tullius_cicero-de_divinatione/1923/pb_LCL154.289.xml.</int2:citationText>
                </int2:suggestion>
              </int2:suggestions>
            </int2:source>
            <int2:source int2:sourceType="Online" int2:sourceTitle="Cicero’s Marius and his Marius: life, dreams, and intertext" int2:sourceUrl="https://www.academia.edu/125746885/Cicero_s_Marius_and_his_Marius_life_dreams_and_intertext" int2:sourceSnippet="But in a moment you reappeared mounted on the same horse, and with a cheerful countenance ascended the opposite bank where we met and embraced each other. The meaning of the dream was readily explained to me by experts in Asia who from it predicted those events which subsequently occurred. I come now to your dream.">
              <int2:suggestions int2:citationType="Inline">
                <int2:suggestion int2:citationStyle="Mla" int2:isIdentical="0">
                  <int2:citationText>(“Cicero’s Marius and his Marius: life, dreams, and intertext”)</int2:citationText>
                </int2:suggestion>
                <int2:suggestion int2:citationStyle="Apa" int2:isIdentical="0">
                  <int2:citationText>(“Cicero’s Marius and his Marius: life, dreams, and intertext”)</int2:citationText>
                </int2:suggestion>
                <int2:suggestion int2:citationStyle="Chicago" int2:isIdentical="0">
                  <int2:citationText>(“Cicero’s Marius and his Marius: life, dreams, and intertext”)</int2:citationText>
                </int2:suggestion>
              </int2:suggestions>
              <int2:suggestions int2:citationType="Full">
                <int2:suggestion int2:citationStyle="Mla" int2:isIdentical="0">
                  <int2:citationText>&lt;i&gt;Cicero’s Marius and his Marius: life, dreams, and intertext&lt;/i&gt;, https://www.academia.edu/125746885/Cicero_s_Marius_and_his_Marius_life_dreams_and_intertext.</int2:citationText>
                </int2:suggestion>
                <int2:suggestion int2:citationStyle="Apa" int2:isIdentical="0">
                  <int2:citationText>&lt;i&gt;Cicero’s Marius and his Marius: life, dreams, and intertext&lt;/i&gt;. (n.d.). Retrieved from https://www.academia.edu/125746885/Cicero_s_Marius_and_his_Marius_life_dreams_and_intertext</int2:citationText>
                </int2:suggestion>
                <int2:suggestion int2:citationStyle="Chicago" int2:isIdentical="0">
                  <int2:citationText>“Cicero’s Marius and his Marius: life, dreams, and intertext” n.d., https://www.academia.edu/125746885/Cicero_s_Marius_and_his_Marius_life_dreams_and_intertext.</int2:citationText>
                </int2:suggestion>
              </int2:suggestions>
            </int2:source>
          </int2:similarityCritique>
        </oel:ext>
      </int2:extLst>
    </int2:bookmark>
    <int2:bookmark int2:bookmarkName="_Int_t3RtYcJf" int2:invalidationBookmarkName="" int2:hashCode="HJH+G2ZwNDuv9I" int2:id="8kREGHTm">
      <int2:state int2:type="similarity" int2:value="Rejected"/>
      <int2:extLst>
        <oel:ext uri="426473B9-03D8-482F-96C9-C2C85392BACA">
          <int2:similarityCritique int2:version="1" int2:context="When I was governor of Asia, I dreamed that I saw you on horseback riding toward the bank of some large river, when you suddenly plunged forward, fell into the stream, and wholly disappeared from sight.">
            <int2:source int2:sourceType="Online" int2:sourceTitle="M. Tullius Cicero, Divination, Divination Book I, section 58" int2:sourceUrl="https://www.perseus.tufts.edu/hopper/text?doc=Cic.%20Div.%201.58.132" int2:sourceSnippet="When I was governor of Asia 1 I dreamed that I saw you on horseback riding toward the bank of some large river, when you suddenly plunged forward, fell into the stream, and wholly disappeared from sight.">
              <int2:suggestions int2:citationType="Inline">
                <int2:suggestion int2:citationStyle="Mla" int2:isIdentical="0">
                  <int2:citationText>(“M. Tullius Cicero, Divination, Divination Book I, section 58”)</int2:citationText>
                </int2:suggestion>
                <int2:suggestion int2:citationStyle="Apa" int2:isIdentical="0">
                  <int2:citationText>(“M. Tullius Cicero, Divination, Divination Book I, section 58”)</int2:citationText>
                </int2:suggestion>
                <int2:suggestion int2:citationStyle="Chicago" int2:isIdentical="0">
                  <int2:citationText>(“M. Tullius Cicero, Divination, Divination Book I, section 58”)</int2:citationText>
                </int2:suggestion>
              </int2:suggestions>
              <int2:suggestions int2:citationType="Full">
                <int2:suggestion int2:citationStyle="Mla" int2:isIdentical="0">
                  <int2:citationText>&lt;i&gt;M. Tullius Cicero, Divination, Divination Book I, section 58&lt;/i&gt;, https://www.perseus.tufts.edu/hopper/text?doc=Cic.%20Div.%201.58.132.</int2:citationText>
                </int2:suggestion>
                <int2:suggestion int2:citationStyle="Apa" int2:isIdentical="0">
                  <int2:citationText>&lt;i&gt;M. Tullius Cicero, Divination, Divination Book I, section 58&lt;/i&gt;. (n.d.). Retrieved from https://www.perseus.tufts.edu/hopper/text?doc=Cic.%20Div.%201.58.132</int2:citationText>
                </int2:suggestion>
                <int2:suggestion int2:citationStyle="Chicago" int2:isIdentical="0">
                  <int2:citationText>“M. Tullius Cicero, Divination, Divination Book I, section 58” n.d., https://www.perseus.tufts.edu/hopper/text?doc=Cic.%20Div.%201.58.132.</int2:citationText>
                </int2:suggestion>
              </int2:suggestions>
            </int2:source>
          </int2:similarityCritique>
        </oel:ext>
      </int2:extLst>
    </int2:bookmark>
    <int2:bookmark int2:bookmarkName="_Int_O2rDUPXG" int2:invalidationBookmarkName="" int2:hashCode="d0MOT+y9gMZyOq" int2:id="1LBXYYLa">
      <int2:state int2:type="similarity" int2:value="Rejected"/>
      <int2:extLst>
        <oel:ext uri="426473B9-03D8-482F-96C9-C2C85392BACA">
          <int2:similarityCritique int2:version="1" int2:context="“Facilis coniectura huius somnii, mihique a peritis in Asia praedictum est fore eos eventus rerum, qui acciderunt.”">
            <int2:source int2:sourceType="Online" int2:sourceTitle="CICERO, De Divinatione | Loeb Classical Library" int2:sourceUrl="https://www.loebclassics.com/view/marcus_tullius_cicero-de_divinatione/1923/pb_LCL154.289.xml" int2:sourceSnippet="Cicero me, cum Asiae proconsul praeessem, vidisse in quiete, cum tu equo advectus ad quandam magni fluminis ripam provectus subito atque delapsus in flumen nusquam apparuisses, me contremuisse timore perterritum; tum te repente laetum exstitisse eodemque equo adversam ascendisse ripam, nosque inter nos esse complexos. Facilis coniectura huius somnii, mihique a peritis in Asia praedictum est ...">
              <int2:suggestions int2:citationType="Inline">
                <int2:suggestion int2:citationStyle="Mla" int2:isIdentical="0">
                  <int2:citationText>(“CICERO, De Divinatione | Loeb Classical Library”)</int2:citationText>
                </int2:suggestion>
                <int2:suggestion int2:citationStyle="Apa" int2:isIdentical="0">
                  <int2:citationText>(“CICERO, De Divinatione | Loeb Classical Library”)</int2:citationText>
                </int2:suggestion>
                <int2:suggestion int2:citationStyle="Chicago" int2:isIdentical="0">
                  <int2:citationText>(“CICERO, De Divinatione | Loeb Classical Library”)</int2:citationText>
                </int2:suggestion>
              </int2:suggestions>
              <int2:suggestions int2:citationType="Full">
                <int2:suggestion int2:citationStyle="Mla" int2:isIdentical="0">
                  <int2:citationText>&lt;i&gt;CICERO, De Divinatione | Loeb Classical Library&lt;/i&gt;, https://www.loebclassics.com/view/marcus_tullius_cicero-de_divinatione/1923/pb_LCL154.289.xml.</int2:citationText>
                </int2:suggestion>
                <int2:suggestion int2:citationStyle="Apa" int2:isIdentical="0">
                  <int2:citationText>&lt;i&gt;CICERO, De Divinatione | Loeb Classical Library&lt;/i&gt;. (n.d.). Retrieved from https://www.loebclassics.com/view/marcus_tullius_cicero-de_divinatione/1923/pb_LCL154.289.xml</int2:citationText>
                </int2:suggestion>
                <int2:suggestion int2:citationStyle="Chicago" int2:isIdentical="0">
                  <int2:citationText>“CICERO, De Divinatione | Loeb Classical Library” n.d., https://www.loebclassics.com/view/marcus_tullius_cicero-de_divinatione/1923/pb_LCL154.289.xml.</int2:citationText>
                </int2:suggestion>
              </int2:suggestions>
            </int2:source>
            <int2:source int2:sourceType="Online" int2:sourceTitle="MARCI TVLLI CICERONIS DE DIVINATIONE LIBER PRIOR" int2:sourceUrl="https://www.r-site.org/f_lat/cicero/cicero_de_divinatione.pdf" int2:sourceSnippet="Facilis coniectura huius somnii, mihique a peritis in Asia praedictum est fore eos eventus rerum qui acciderunt. 59 Venio nunc ad tuum.">
              <int2:suggestions int2:citationType="Inline">
                <int2:suggestion int2:citationStyle="Mla" int2:isIdentical="0">
                  <int2:citationText>(“MARCI TVLLI CICERONIS DE DIVINATIONE LIBER PRIOR”)</int2:citationText>
                </int2:suggestion>
                <int2:suggestion int2:citationStyle="Apa" int2:isIdentical="0">
                  <int2:citationText>(“MARCI TVLLI CICERONIS DE DIVINATIONE LIBER PRIOR”)</int2:citationText>
                </int2:suggestion>
                <int2:suggestion int2:citationStyle="Chicago" int2:isIdentical="0">
                  <int2:citationText>(“MARCI TVLLI CICERONIS DE DIVINATIONE LIBER PRIOR”)</int2:citationText>
                </int2:suggestion>
              </int2:suggestions>
              <int2:suggestions int2:citationType="Full">
                <int2:suggestion int2:citationStyle="Mla" int2:isIdentical="0">
                  <int2:citationText>&lt;i&gt;MARCI TVLLI CICERONIS DE DIVINATIONE LIBER PRIOR&lt;/i&gt;, https://www.r-site.org/f_lat/cicero/cicero_de_divinatione.pdf.</int2:citationText>
                </int2:suggestion>
                <int2:suggestion int2:citationStyle="Apa" int2:isIdentical="0">
                  <int2:citationText>&lt;i&gt;MARCI TVLLI CICERONIS DE DIVINATIONE LIBER PRIOR&lt;/i&gt;. (n.d.). Retrieved from https://www.r-site.org/f_lat/cicero/cicero_de_divinatione.pdf</int2:citationText>
                </int2:suggestion>
                <int2:suggestion int2:citationStyle="Chicago" int2:isIdentical="0">
                  <int2:citationText>“MARCI TVLLI CICERONIS DE DIVINATIONE LIBER PRIOR” n.d., https://www.r-site.org/f_lat/cicero/cicero_de_divinatione.pdf.</int2:citationText>
                </int2:suggestion>
              </int2:suggestions>
            </int2:source>
            <int2:source int2:sourceType="Online" int2:sourceTitle="Analyze On Divination: De Divinatione Liber Prior by Cicero - Latin is ..." int2:sourceUrl="https://www.latin-is-simple.com/en/library/cicero/on-divination/book-primus/" int2:sourceSnippet="Facilis coniectura huius somnii, mihique a peritis in Asia praedictum est fore eos eventus 655 rerum qui acciderunt. Venio nunc ad tuum.">
              <int2:suggestions int2:citationType="Inline">
                <int2:suggestion int2:citationStyle="Mla" int2:isIdentical="0">
                  <int2:citationText>(“Analyze On Divination: De Divinatione Liber Prior by Cicero - Latin is ...”)</int2:citationText>
                </int2:suggestion>
                <int2:suggestion int2:citationStyle="Apa" int2:isIdentical="0">
                  <int2:citationText>(“Analyze On Divination: De Divinatione Liber Prior by Cicero - Latin is ...”)</int2:citationText>
                </int2:suggestion>
                <int2:suggestion int2:citationStyle="Chicago" int2:isIdentical="0">
                  <int2:citationText>(“Analyze On Divination: De Divinatione Liber Prior by Cicero - Latin is ...”)</int2:citationText>
                </int2:suggestion>
              </int2:suggestions>
              <int2:suggestions int2:citationType="Full">
                <int2:suggestion int2:citationStyle="Mla" int2:isIdentical="0">
                  <int2:citationText>&lt;i&gt;Analyze On Divination: De Divinatione Liber Prior by Cicero - Latin is ...&lt;/i&gt;, https://www.latin-is-simple.com/en/library/cicero/on-divination/book-primus/.</int2:citationText>
                </int2:suggestion>
                <int2:suggestion int2:citationStyle="Apa" int2:isIdentical="0">
                  <int2:citationText>&lt;i&gt;Analyze On Divination: De Divinatione Liber Prior by Cicero - Latin is ...&lt;/i&gt;. (n.d.). Retrieved from https://www.latin-is-simple.com/en/library/cicero/on-divination/book-primus/</int2:citationText>
                </int2:suggestion>
                <int2:suggestion int2:citationStyle="Chicago" int2:isIdentical="0">
                  <int2:citationText>“Analyze On Divination: De Divinatione Liber Prior by Cicero - Latin is ...” n.d., https://www.latin-is-simple.com/en/library/cicero/on-divination/book-primus/.</int2:citationText>
                </int2:suggestion>
              </int2:suggestions>
            </int2:source>
          </int2:similarityCritique>
        </oel:ext>
      </int2:extLst>
    </int2:bookmark>
    <int2:bookmark int2:bookmarkName="_Int_tsowKyzY" int2:invalidationBookmarkName="" int2:hashCode="y3hj8BKgt92xzJ" int2:id="JbTBBSMK">
      <int2:state int2:type="gram" int2:value="Rejected"/>
    </int2:bookmark>
    <int2:bookmark int2:bookmarkName="_Int_QdO01jnc" int2:invalidationBookmarkName="" int2:hashCode="5SfN6ac9Zcl8Ss" int2:id="ayp2coeD">
      <int2:state int2:type="gram" int2:value="Rejected"/>
    </int2:bookmark>
    <int2:bookmark int2:bookmarkName="_Int_LWCgHGPn" int2:invalidationBookmarkName="" int2:hashCode="SusZXNae2TUgub" int2:id="DxNGaUjM">
      <int2:state int2:type="gram" int2:value="Rejected"/>
    </int2:bookmark>
    <int2:bookmark int2:bookmarkName="_Int_UWMXWpwr" int2:invalidationBookmarkName="" int2:hashCode="ivVt5oJ5y29e0C" int2:id="dcoEuYPv">
      <int2:state int2:type="gram" int2:value="Rejected"/>
    </int2:bookmark>
    <int2:bookmark int2:bookmarkName="_Int_9k59sATW" int2:invalidationBookmarkName="" int2:hashCode="tW3vNq+/uM0bx6" int2:id="5MBbr2UP">
      <int2:state int2:type="gram" int2:value="Rejected"/>
    </int2:bookmark>
    <int2:bookmark int2:bookmarkName="_Int_Nxh1Wvpj" int2:invalidationBookmarkName="" int2:hashCode="0p1gGGDtpPYPPQ" int2:id="KrW9FJMu">
      <int2:state int2:type="gram" int2:value="Rejected"/>
    </int2:bookmark>
    <int2:bookmark int2:bookmarkName="_Int_I6kcZI89" int2:invalidationBookmarkName="" int2:hashCode="f/v6UYESyT0C9M" int2:id="pxuP9TXN">
      <int2:state int2:type="gram" int2:value="Rejected"/>
    </int2:bookmark>
    <int2:bookmark int2:bookmarkName="_Int_sWbssejq" int2:invalidationBookmarkName="" int2:hashCode="r67PQhtp5nw81U" int2:id="qNFwb2TG">
      <int2:state int2:type="gram" int2:value="Rejected"/>
    </int2:bookmark>
    <int2:bookmark int2:bookmarkName="_Int_FG19wCSa" int2:invalidationBookmarkName="" int2:hashCode="1S5+iTEZtnNHTf" int2:id="j5VXLqcs">
      <int2:state int2:type="gram" int2:value="Rejected"/>
    </int2:bookmark>
    <int2:bookmark int2:bookmarkName="_Int_yO9DhY2F" int2:invalidationBookmarkName="" int2:hashCode="VsRFPX2tjpvFmJ" int2:id="RGHEKQeP">
      <int2:state int2:type="gram" int2:value="Rejected"/>
    </int2:bookmark>
    <int2:bookmark int2:bookmarkName="_Int_d9wDDrpt" int2:invalidationBookmarkName="" int2:hashCode="n9/8kpIxUlsxkR" int2:id="0yK3swTN">
      <int2:state int2:type="style" int2:value="Rejected"/>
    </int2:bookmark>
    <int2:bookmark int2:bookmarkName="_Int_RMfPLuWK" int2:invalidationBookmarkName="" int2:hashCode="v1QxWMRdHwGUY1" int2:id="YG23BEsG">
      <int2:state int2:type="style" int2:value="Rejected"/>
    </int2:bookmark>
    <int2:bookmark int2:bookmarkName="_Int_OCBItuEG" int2:invalidationBookmarkName="" int2:hashCode="nTZRu89mcX4Uyh" int2:id="0oUFl7tr">
      <int2:state int2:type="style" int2:value="Rejected"/>
    </int2:bookmark>
    <int2:bookmark int2:bookmarkName="_Int_BVPGrhEB" int2:invalidationBookmarkName="" int2:hashCode="H8fVoSW/BKymPe" int2:id="ML1KkKO0">
      <int2:state int2:type="style" int2:value="Rejected"/>
    </int2:bookmark>
    <int2:bookmark int2:bookmarkName="_Int_lRKkasZi" int2:invalidationBookmarkName="" int2:hashCode="oDKeFME1Nby2NZ" int2:id="ZiFjWbZd">
      <int2:state int2:type="style" int2:value="Rejected"/>
    </int2:bookmark>
    <int2:bookmark int2:bookmarkName="_Int_M2f5HVnQ" int2:invalidationBookmarkName="" int2:hashCode="/jEtinVZ7dwLDi" int2:id="bX4FMXLr">
      <int2:state int2:type="style" int2:value="Rejected"/>
    </int2:bookmark>
    <int2:bookmark int2:bookmarkName="_Int_nlJG6rIV" int2:invalidationBookmarkName="" int2:hashCode="9Gx3Ck4Z7pHVTY" int2:id="N7ORR1xz">
      <int2:state int2:type="style" int2:value="Rejected"/>
    </int2:bookmark>
    <int2:bookmark int2:bookmarkName="_Int_F95vLLO4" int2:invalidationBookmarkName="" int2:hashCode="qorLIeF+2XgGxI" int2:id="ea9keu8H">
      <int2:state int2:type="gram" int2:value="Rejected"/>
    </int2:bookmark>
    <int2:bookmark int2:bookmarkName="_Int_N5vKjT8p" int2:invalidationBookmarkName="" int2:hashCode="0p1gGGDtpPYPPQ" int2:id="YcUgb3Vz">
      <int2:state int2:type="gram" int2:value="Rejected"/>
    </int2:bookmark>
    <int2:bookmark int2:bookmarkName="_Int_PiC5jwl8" int2:invalidationBookmarkName="" int2:hashCode="uJzsfDmWfPQt8g" int2:id="hq79vMMy">
      <int2:state int2:type="similarity" int2:value="Rejected"/>
      <int2:extLst>
        <oel:ext uri="426473B9-03D8-482F-96C9-C2C85392BACA">
          <int2:similarityCritique int2:version="1" int2:context="NB. All marks are provisional until confirmed by the Final Examination Board.">
            <int2:source int2:sourceType="Online" int2:sourceTitle="Postgraduate Dissertation coversheet &amp; feedback form:" int2:sourceUrl="https://repository.uwtsd.ac.uk/id/eprint/346/1/Owen%20Watkin.pdf" int2:sourceSnippet="Comments (for completion by the internal markers which indicate how the agreed internal mark has been arrived at): NB. All marks are provisional until confirmed by the final examination board.">
              <int2:suggestions int2:citationType="Inline">
                <int2:suggestion int2:citationStyle="Mla" int2:isIdentical="1">
                  <int2:citationText>(“Postgraduate Dissertation coversheet &amp; feedback form:”)</int2:citationText>
                </int2:suggestion>
                <int2:suggestion int2:citationStyle="Apa" int2:isIdentical="1">
                  <int2:citationText>(“Postgraduate Dissertation coversheet &amp; feedback form:”)</int2:citationText>
                </int2:suggestion>
                <int2:suggestion int2:citationStyle="Chicago" int2:isIdentical="1">
                  <int2:citationText>(“Postgraduate Dissertation coversheet &amp; feedback form:”)</int2:citationText>
                </int2:suggestion>
              </int2:suggestions>
              <int2:suggestions int2:citationType="Full">
                <int2:suggestion int2:citationStyle="Mla" int2:isIdentical="1">
                  <int2:citationText>&lt;i&gt;Postgraduate Dissertation coversheet &amp; feedback form:&lt;/i&gt;, https://repository.uwtsd.ac.uk/id/eprint/346/1/Owen%20Watkin.pdf.</int2:citationText>
                </int2:suggestion>
                <int2:suggestion int2:citationStyle="Apa" int2:isIdentical="1">
                  <int2:citationText>&lt;i&gt;Postgraduate Dissertation coversheet &amp; feedback form:&lt;/i&gt;. (n.d.). Retrieved from https://repository.uwtsd.ac.uk/id/eprint/346/1/Owen%20Watkin.pdf</int2:citationText>
                </int2:suggestion>
                <int2:suggestion int2:citationStyle="Chicago" int2:isIdentical="1">
                  <int2:citationText>“Postgraduate Dissertation coversheet &amp; feedback form:” n.d., https://repository.uwtsd.ac.uk/id/eprint/346/1/Owen%20Watkin.pdf.</int2:citationText>
                </int2:suggestion>
              </int2:suggestions>
            </int2:source>
            <int2:source int2:sourceType="Online" int2:sourceTitle="Shades of emptiness. A comparison between Mādhyamaka and Yogācāra" int2:sourceUrl="https://www.academia.edu/124876106/Shades_of_emptiness_A_comparison_between_M%C4%81dhyamaka_and_Yog%C4%81c%C4%81ra" int2:sourceSnippet="Name: Stefano Corsi Assignment Mark 1st Marker’s Provisional mark 2nd Marker’s/Moderator’s provisional mark External Examiner mark (if relevant) Final Mark NB. All marks are provisional until confirmed by the Final Examination Board 1 fFor completion by Marker 1: Comments: Marker 1 signature: Date: For completion by Marker 2 / Moderator ...">
              <int2:suggestions int2:citationType="Inline">
                <int2:suggestion int2:citationStyle="Mla" int2:isIdentical="0">
                  <int2:citationText>(“Shades of emptiness. A comparison between Mādhyamaka and Yogācāra”)</int2:citationText>
                </int2:suggestion>
                <int2:suggestion int2:citationStyle="Apa" int2:isIdentical="0">
                  <int2:citationText>(“Shades of emptiness. A comparison between Mādhyamaka and Yogācāra”)</int2:citationText>
                </int2:suggestion>
                <int2:suggestion int2:citationStyle="Chicago" int2:isIdentical="0">
                  <int2:citationText>(“Shades of emptiness. A comparison between Mādhyamaka and Yogācāra”)</int2:citationText>
                </int2:suggestion>
              </int2:suggestions>
              <int2:suggestions int2:citationType="Full">
                <int2:suggestion int2:citationStyle="Mla" int2:isIdentical="0">
                  <int2:citationText>&lt;i&gt;Shades of emptiness. A comparison between Mādhyamaka and Yogācāra&lt;/i&gt;, https://www.academia.edu/124876106/Shades_of_emptiness_A_comparison_between_M%C4%81dhyamaka_and_Yog%C4%81c%C4%81ra.</int2:citationText>
                </int2:suggestion>
                <int2:suggestion int2:citationStyle="Apa" int2:isIdentical="0">
                  <int2:citationText>&lt;i&gt;Shades of emptiness. A comparison between Mādhyamaka and Yogācāra&lt;/i&gt;. (n.d.). Retrieved from https://www.academia.edu/124876106/Shades_of_emptiness_A_comparison_between_M%C4%81dhyamaka_and_Yog%C4%81c%C4%81ra</int2:citationText>
                </int2:suggestion>
                <int2:suggestion int2:citationStyle="Chicago" int2:isIdentical="0">
                  <int2:citationText>“Shades of emptiness. A comparison between Mādhyamaka and Yogācāra” n.d., https://www.academia.edu/124876106/Shades_of_emptiness_A_comparison_between_M%C4%81dhyamaka_and_Yog%C4%81c%C4%81ra.</int2:citationText>
                </int2:suggestion>
              </int2:suggestions>
            </int2:source>
          </int2:similarityCritique>
        </oel:ext>
      </int2:extLst>
    </int2:bookmark>
    <int2:bookmark int2:bookmarkName="_Int_entjzsxC" int2:invalidationBookmarkName="" int2:hashCode="+UUDWGbx3IcySy" int2:id="sdzuOUnD">
      <int2:state int2:type="similarity" int2:value="Rejected"/>
      <int2:extLst>
        <oel:ext uri="426473B9-03D8-482F-96C9-C2C85392BACA">
          <int2:similarityCritique int2:version="1" int2:context="(as a substitute for your signature) to confirm that you agree to the above declaration.">
            <int2:source int2:sourceType="Online" int2:sourceTitle="www.citizensadvicesouthwark.org.uk" int2:sourceUrl="https://www.citizensadvicesouthwark.org.uk/wp-content/uploads/2025/07/Application-Form-Money-Advice-Caseworker-JULY-2025.docx" int2:sourceSnippet="Providing ongoing support to applicants Addressing problems or complaints If you are sending your application form by email, please mark this box (as a substitute for your signature) to confirm that you agree to the above declaration. Signed: Dated: Please return this form to">
              <int2:suggestions int2:citationType="Inline">
                <int2:suggestion int2:citationStyle="Mla" int2:isIdentical="1">
                  <int2:citationText>(“www.citizensadvicesouthwark.org.uk”)</int2:citationText>
                </int2:suggestion>
                <int2:suggestion int2:citationStyle="Apa" int2:isIdentical="1">
                  <int2:citationText>(“www.citizensadvicesouthwark.org.uk”)</int2:citationText>
                </int2:suggestion>
                <int2:suggestion int2:citationStyle="Chicago" int2:isIdentical="1">
                  <int2:citationText>(“www.citizensadvicesouthwark.org.uk”)</int2:citationText>
                </int2:suggestion>
              </int2:suggestions>
              <int2:suggestions int2:citationType="Full">
                <int2:suggestion int2:citationStyle="Mla" int2:isIdentical="1">
                  <int2:citationText>&lt;i&gt;www.citizensadvicesouthwark.org.uk&lt;/i&gt;, https://www.citizensadvicesouthwark.org.uk/wp-content/uploads/2025/07/Application-Form-Money-Advice-Caseworker-JULY-2025.docx.</int2:citationText>
                </int2:suggestion>
                <int2:suggestion int2:citationStyle="Apa" int2:isIdentical="1">
                  <int2:citationText>&lt;i&gt;www.citizensadvicesouthwark.org.uk&lt;/i&gt;. (n.d.). Retrieved from https://www.citizensadvicesouthwark.org.uk/wp-content/uploads/2025/07/Application-Form-Money-Advice-Caseworker-JULY-2025.docx</int2:citationText>
                </int2:suggestion>
                <int2:suggestion int2:citationStyle="Chicago" int2:isIdentical="1">
                  <int2:citationText>“www.citizensadvicesouthwark.org.uk” n.d., https://www.citizensadvicesouthwark.org.uk/wp-content/uploads/2025/07/Application-Form-Money-Advice-Caseworker-JULY-2025.docx.</int2:citationText>
                </int2:suggestion>
              </int2:suggestions>
            </int2:source>
            <int2:source int2:sourceType="Online" int2:sourceTitle="Paid staff model application form" int2:sourceUrl="https://www.hullandeastridingcab.org.uk/wp-content/uploads/2025/07/Application-Form-Feeding-Britain-Adviser.docx" int2:sourceSnippet="If you are sending your application form by email, please mark this box ☐(as a substitute for your signature) to confirm that you agree to the above declaration.">
              <int2:suggestions int2:citationType="Inline">
                <int2:suggestion int2:citationStyle="Mla" int2:isIdentical="1">
                  <int2:citationText>(“Paid staff model application form”)</int2:citationText>
                </int2:suggestion>
                <int2:suggestion int2:citationStyle="Apa" int2:isIdentical="1">
                  <int2:citationText>(“Paid staff model application form”)</int2:citationText>
                </int2:suggestion>
                <int2:suggestion int2:citationStyle="Chicago" int2:isIdentical="1">
                  <int2:citationText>(“Paid staff model application form”)</int2:citationText>
                </int2:suggestion>
              </int2:suggestions>
              <int2:suggestions int2:citationType="Full">
                <int2:suggestion int2:citationStyle="Mla" int2:isIdentical="1">
                  <int2:citationText>&lt;i&gt;Paid staff model application form&lt;/i&gt;, https://www.hullandeastridingcab.org.uk/wp-content/uploads/2025/07/Application-Form-Feeding-Britain-Adviser.docx.</int2:citationText>
                </int2:suggestion>
                <int2:suggestion int2:citationStyle="Apa" int2:isIdentical="1">
                  <int2:citationText>&lt;i&gt;Paid staff model application form&lt;/i&gt;. (n.d.). Retrieved from https://www.hullandeastridingcab.org.uk/wp-content/uploads/2025/07/Application-Form-Feeding-Britain-Adviser.docx</int2:citationText>
                </int2:suggestion>
                <int2:suggestion int2:citationStyle="Chicago" int2:isIdentical="1">
                  <int2:citationText>“Paid staff model application form” n.d., https://www.hullandeastridingcab.org.uk/wp-content/uploads/2025/07/Application-Form-Feeding-Britain-Adviser.docx.</int2:citationText>
                </int2:suggestion>
              </int2:suggestions>
            </int2:source>
          </int2:similarityCritique>
        </oel:ext>
      </int2:extLst>
    </int2:bookmark>
    <int2:bookmark int2:bookmarkName="_Int_dwnXgeUu" int2:invalidationBookmarkName="" int2:hashCode="ApI6cYAGTym40k" int2:id="JYjq2doP">
      <int2:state int2:type="gram" int2:value="Rejected"/>
    </int2:bookmark>
    <int2:bookmark int2:bookmarkName="_Int_3qEMnY9q" int2:invalidationBookmarkName="" int2:hashCode="5nkb5+7XhlxuqP" int2:id="izqHp0jI">
      <int2:state int2:type="AugLoop_Text_Critique" int2:value="Rejected"/>
    </int2:bookmark>
    <int2:entireDocument int2:id="olNTLMJD">
      <int2:extLst>
        <oel:ext uri="E302BA01-7950-474C-9AD3-286E660C40A8">
          <int2:similaritySummary int2:version="1" int2:runId="1753349454223" int2:tilesCheckedInThisRun="108" int2:totalNumOfTiles="108" int2:similarityAnnotationCount="6" int2:numWords="3389" int2:numFlaggedWords="117"/>
        </oel:ext>
      </int2:extLst>
    </int2:entireDocument>
  </int2:observations>
  <int2:intelligenceSettings/>
  <int2:onDemandWorkflows>
    <int2:onDemandWorkflow int2:type="SimilarityCheck" int2:paragraphVersions="2C078E63-3670C091 6A02A21D-487DA2A8 0C043A03-7D81B8EA 472C445C-565527D2 1E123A85-32DA9AD3 47470D88-4FD0927C 296FDE9F-7089BEB2 1ED2AACC-097BE7BE 0406761B-187E5C07 7E871ADE-7C557287 40194F8C-1865A1D4 73A9D2DF-56833018 3DE3BF77-1B377AC9 3B643A99-6BBC83F5 4B56F340-6A9ACD74 3D763522-1165B4C5 3B41E614-426639AF 545A5880-19E69DC8 3543E1B5-5BACBBBD 2FF7F660-1E54BA12 48726CA6-2021D528 6A7CD7BC-246C1DE5 04511BC9-0E83970E 4E5537CB-5539F651 5842242D-43FAE912 2BCEA94D-4D7AE4B9 5049B6DC-5291D6E8 11C2548A-608F1D06 6C81047E-2DAA07A1 111747BE-7DDEED99 502299A3-59396C57 70B38C39-0218CE42 1CC50946-53796A7B 3A988DE4-3F706F58 27331153-759E98FD 2145737E-57DE03A3 7F42EBF7-5A3C8903 54425F52-567A0FBC 2E60012B-420FAF41 67D5E494-58E3C1A0 1A66BEC2-313C73EC 11BDD33B-6A0D2075 01342CE8-3B795377 4BFD8C26-3FBBC5DC 0061042A-046AA7DC 33DE7159-1AC68564 6D980284-372433FC 7E825531-65C8EDEE 602CFE1F-2E72B285 5B9FC834-413323BB 6104256B-7DBBCA4A 4D04CBF9-7A6D1323 3CC20F63-2D9C1D5F 3D3FEA1A-0AA6BFB6 63742A51-1A80E271 457D60BC-191C8D92 0C98E230-1C7C1459 47E88C6F-1AF3905A 1ED59571-5AA6473F 3C526FA2-5333B4F7 1E42D055-38EF55CD 7E71A6C2-7CADF099 138D186B-0CEC3C96 191B689B-6ABE683E 13B5003F-7A3C8329 055FFFB3-092E9282 54CD4D41-1A5ADE10 75370BDA-5381D4B6 55526FC6-74186881 663C7730-37690398 592E20F1-6A87E1E3 6E3535F5-3286E3F5 2CF5F548-7F3914E8 6D90E31B-0F757651 690A2EDD-1EC6EC95 0AB2DCB1-64CF9B25 12134306-5CFD59D0 04BF6DFD-4396059A 5AE1D830-161B59D1 65E88E58-28DB58FF 0CA0E74D-08451FA6 333C4367-642D9076 2884EC62-067C4E54 3E1A59D0-253005F9 6864BCCF-6D801DE0 19A2B799-6AC13897 182D4FA2-1559FA5F 281E35D5-459A2975 5A687B92-64E7B4D0 70F44EAA-4CB10630 0DACC777-7CC843D7 7DC9D557-7AC0F955 6E99B2C0-3175534A 1E035F6F-2BF76F57 62F2F8E9-01427F5F 5A9E5A6F-7B144933 3FDE1512-00837226 3996F5A9-35C379C3 1DD2A2DD-74E81042 0E02B4BC-545A2151 1BA30FCC-5A1EBBCD 480BB507-60D99409 15E37BE9-73C35D27 3AF126B2-75F29279 090D57F1-0634C7B4 4A9C5CD1-528784FD 03D8315D-2E0DEF74 3F9BFBEE-761559BE 783297A4-4A69195E 6A97329F-07BF7862 6C3D60B6-621F9C20 1E25D5DD-28AC1F1C 0B63723B-51FA19BF 25FEA839-460DA1BC 56971456-36C11EC7 663E547F-74075DD2 33F6F924-4C6E9CDD 2DC4EA2A-02DA87B2 43C23D4A-3B190632 5843B6BF-356A4641 34FCDFB0-244E3FFC 6CCAA200-75C14E09 02EBC719-3ED862CF 6E568FAD-259AB977 5943BDA6-4BDDC4E6 1C311ECE-0E22FA21 7F99F64B-5DFD288D 1E162AC8-777E0C12 1993D2C5-637877AD 7DC99C69-66EC87E3 7B49C56F-157CA0C2 64435FDF-08C3F47B 1B3B7B0F-2AD089A2 442E6406-7D97E51B 50E61FB0-65096C0C 3FA1F1A6-1C197EF5 4522C889-2695DA03 3FD7D480-7B11F278 3C7B25B6-2704A9D2 18EB4E09-5FB2C08C 14848D9B-7C48D40E 4012C8AF-0316B832 4B14C087-4DF3E19E 519567E1-015D17B1 7A569C83-060D462D 64087F2D-6A6ADDFF 1BA45C24-0FC64605 60624536-397F9EEC 637EF937-04A0CB13 071D4083-24CABAB0 435F4266-6B31563F 46A69B60-681FF202 5AFA98DD-0C983867 15B4C8E8-66CEFEE1 1FAA829B-76D0912C 7F1EB20A-77983EEE 5BD03DA0-2531FB4D 0447F2EF-6F78A428 0DCB6D89-4761F433 428FF1B8-40733448 6D3495B3-7F942FE8 1073C48A-2E58353B 3D1FBF09-30690FF3 27C71F08-0F1BB5AE 6BFF29C9-0F1ABA4E 02270DAA-58A5727E 1A8076EF-341F8624 4CE6838C-24A2B92E 73EBEB72-15BC1477 6E895F09-2AEF3561 16FB552E-4C9E075B 1CBB6584-25C6D618 44B1CB81-4220260B 46E9C08D-65C1D2A6 2F51442B-687FFCFF 7552EA81-096A12A5 4FFC7611-3B327800 20D44B9F-2A5DBFBC 32F645E5-25E001FD 54CA0CD3-41AF915A 1DF46806-7A0D7C11 462EC2CC-59900A11 420D1543-1AA72057 354C5753-17BF2760 2CD7267F-17EBC2CA 457E6ED6-3749C47A 32665C52-034FD759 5E89FE3B-795CCF31 5343A5F0-7DD8187D 4D288AEE-15765349 354A088D-0EE02E85 51C2AC6A-5C1B0CC4 2CEE3B67-0A1B0459 3296C5E9-0D567412 10A1334E-6BD106F1 08D4CA31-2C93A6E1 34D50CCE-39F57FE8 7DAE94CE-70DBCA5C 43C706B3-7990596B 6519E7C6-7BB9D0BB 71BE0F9E-79FC3E9A 29226E8E-6783E947"/>
  </int2:onDemandWorkflows>
</int2:intelligence>
</file>

<file path=word/numbering.xml><?xml version="1.0" encoding="utf-8"?>
<w:numbering xmlns:w="http://schemas.openxmlformats.org/wordprocessingml/2006/main">
  <w:abstractNum xmlns:w="http://schemas.openxmlformats.org/wordprocessingml/2006/main" w:abstractNumId="2">
    <w:nsid w:val="56f670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db7e8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884590"/>
    <w:rsid w:val="00644BBA"/>
    <w:rsid w:val="006AA03F"/>
    <w:rsid w:val="006B4F34"/>
    <w:rsid w:val="018CF3C5"/>
    <w:rsid w:val="01B114AD"/>
    <w:rsid w:val="01D413A6"/>
    <w:rsid w:val="02C52A77"/>
    <w:rsid w:val="03994E6B"/>
    <w:rsid w:val="03CDE3AA"/>
    <w:rsid w:val="04367A6C"/>
    <w:rsid w:val="049BA5F3"/>
    <w:rsid w:val="050EC0DB"/>
    <w:rsid w:val="0540956F"/>
    <w:rsid w:val="055FE96E"/>
    <w:rsid w:val="058AF97D"/>
    <w:rsid w:val="05CE73DA"/>
    <w:rsid w:val="05D613E5"/>
    <w:rsid w:val="05EE0E92"/>
    <w:rsid w:val="06264767"/>
    <w:rsid w:val="068B9C72"/>
    <w:rsid w:val="06ABAA87"/>
    <w:rsid w:val="06C3C683"/>
    <w:rsid w:val="06C3C683"/>
    <w:rsid w:val="06C9B174"/>
    <w:rsid w:val="076A17CD"/>
    <w:rsid w:val="08792AB6"/>
    <w:rsid w:val="08831EF3"/>
    <w:rsid w:val="0964CC30"/>
    <w:rsid w:val="09E56324"/>
    <w:rsid w:val="09F011FD"/>
    <w:rsid w:val="0A023ED2"/>
    <w:rsid w:val="0A1EA570"/>
    <w:rsid w:val="0A6ECB60"/>
    <w:rsid w:val="0AAD0EB3"/>
    <w:rsid w:val="0AF38639"/>
    <w:rsid w:val="0B86A04C"/>
    <w:rsid w:val="0C21DF0D"/>
    <w:rsid w:val="0C9B8774"/>
    <w:rsid w:val="0E3EB59C"/>
    <w:rsid w:val="0E66651C"/>
    <w:rsid w:val="0E7D65F9"/>
    <w:rsid w:val="0E9A9D92"/>
    <w:rsid w:val="0F653961"/>
    <w:rsid w:val="101E66B7"/>
    <w:rsid w:val="1056B5AC"/>
    <w:rsid w:val="106E0323"/>
    <w:rsid w:val="10C4E922"/>
    <w:rsid w:val="11353154"/>
    <w:rsid w:val="114CDB5E"/>
    <w:rsid w:val="11B54756"/>
    <w:rsid w:val="1218BDDA"/>
    <w:rsid w:val="1274518E"/>
    <w:rsid w:val="135B8947"/>
    <w:rsid w:val="13AF537E"/>
    <w:rsid w:val="1438510F"/>
    <w:rsid w:val="147C37DC"/>
    <w:rsid w:val="14B7D5C7"/>
    <w:rsid w:val="15DC0FF8"/>
    <w:rsid w:val="1638880D"/>
    <w:rsid w:val="16CD4B86"/>
    <w:rsid w:val="16E9D93A"/>
    <w:rsid w:val="17209762"/>
    <w:rsid w:val="17686B01"/>
    <w:rsid w:val="1768D24E"/>
    <w:rsid w:val="179D99CB"/>
    <w:rsid w:val="17C6D0BE"/>
    <w:rsid w:val="19D909BC"/>
    <w:rsid w:val="1A7CD3AF"/>
    <w:rsid w:val="1ABBF37A"/>
    <w:rsid w:val="1B68AA2D"/>
    <w:rsid w:val="1BECB025"/>
    <w:rsid w:val="1BF83275"/>
    <w:rsid w:val="1BF83275"/>
    <w:rsid w:val="1BFCB905"/>
    <w:rsid w:val="1D24BD91"/>
    <w:rsid w:val="1D920881"/>
    <w:rsid w:val="1DEFBFBF"/>
    <w:rsid w:val="1E0D726C"/>
    <w:rsid w:val="1F505950"/>
    <w:rsid w:val="1F633A8D"/>
    <w:rsid w:val="1F72FA68"/>
    <w:rsid w:val="1FC58665"/>
    <w:rsid w:val="2067AB0A"/>
    <w:rsid w:val="20F17E16"/>
    <w:rsid w:val="211FE95E"/>
    <w:rsid w:val="2135DEEA"/>
    <w:rsid w:val="222C4BF1"/>
    <w:rsid w:val="222DD15E"/>
    <w:rsid w:val="23380037"/>
    <w:rsid w:val="23AB4ACE"/>
    <w:rsid w:val="23B66663"/>
    <w:rsid w:val="23F907B8"/>
    <w:rsid w:val="23F99513"/>
    <w:rsid w:val="243DED54"/>
    <w:rsid w:val="24AA99B8"/>
    <w:rsid w:val="24E7639A"/>
    <w:rsid w:val="2534EE41"/>
    <w:rsid w:val="253D9517"/>
    <w:rsid w:val="2545CD59"/>
    <w:rsid w:val="25A0CF97"/>
    <w:rsid w:val="25D59EFF"/>
    <w:rsid w:val="25F9626F"/>
    <w:rsid w:val="26121291"/>
    <w:rsid w:val="26A7F8D9"/>
    <w:rsid w:val="26C95D79"/>
    <w:rsid w:val="26D80D06"/>
    <w:rsid w:val="26E84668"/>
    <w:rsid w:val="26FCA713"/>
    <w:rsid w:val="2716D2F8"/>
    <w:rsid w:val="2763EA1B"/>
    <w:rsid w:val="2795735E"/>
    <w:rsid w:val="2852064B"/>
    <w:rsid w:val="28B9186F"/>
    <w:rsid w:val="2916581F"/>
    <w:rsid w:val="292AFEA8"/>
    <w:rsid w:val="297A0ED8"/>
    <w:rsid w:val="29A138A0"/>
    <w:rsid w:val="2A4AFD32"/>
    <w:rsid w:val="2C01F6AA"/>
    <w:rsid w:val="2C309FF1"/>
    <w:rsid w:val="2C315264"/>
    <w:rsid w:val="2CD00749"/>
    <w:rsid w:val="2D0F205B"/>
    <w:rsid w:val="2D113F29"/>
    <w:rsid w:val="2D45E251"/>
    <w:rsid w:val="2DE11112"/>
    <w:rsid w:val="2DE1D000"/>
    <w:rsid w:val="2E199E20"/>
    <w:rsid w:val="2E5596F6"/>
    <w:rsid w:val="30EE5A9E"/>
    <w:rsid w:val="32423499"/>
    <w:rsid w:val="32529FDE"/>
    <w:rsid w:val="331CCEAD"/>
    <w:rsid w:val="3362D19D"/>
    <w:rsid w:val="339F625E"/>
    <w:rsid w:val="33D937CE"/>
    <w:rsid w:val="3405D164"/>
    <w:rsid w:val="34D5BF14"/>
    <w:rsid w:val="352BAAF9"/>
    <w:rsid w:val="35ACFA11"/>
    <w:rsid w:val="3603FADC"/>
    <w:rsid w:val="3666F03D"/>
    <w:rsid w:val="36E8A274"/>
    <w:rsid w:val="371B0301"/>
    <w:rsid w:val="3745B21C"/>
    <w:rsid w:val="374AC1FB"/>
    <w:rsid w:val="379829BD"/>
    <w:rsid w:val="37F56359"/>
    <w:rsid w:val="3813137F"/>
    <w:rsid w:val="381AA3CA"/>
    <w:rsid w:val="3864FEAC"/>
    <w:rsid w:val="386F75FD"/>
    <w:rsid w:val="3A04A30B"/>
    <w:rsid w:val="3B0B4718"/>
    <w:rsid w:val="3B12D1E8"/>
    <w:rsid w:val="3B2367CE"/>
    <w:rsid w:val="3B29C5FF"/>
    <w:rsid w:val="3B8C01FA"/>
    <w:rsid w:val="3BB94EFC"/>
    <w:rsid w:val="3BFB45D7"/>
    <w:rsid w:val="3C4878BB"/>
    <w:rsid w:val="3CDF2D10"/>
    <w:rsid w:val="3D0DB6A9"/>
    <w:rsid w:val="3D3B7AF2"/>
    <w:rsid w:val="3D60A29F"/>
    <w:rsid w:val="3D8208FF"/>
    <w:rsid w:val="3D8275EC"/>
    <w:rsid w:val="3E5EE533"/>
    <w:rsid w:val="3E713D19"/>
    <w:rsid w:val="3ED2E16D"/>
    <w:rsid w:val="3EF5BB9D"/>
    <w:rsid w:val="3F22CC4A"/>
    <w:rsid w:val="3F3E7F9E"/>
    <w:rsid w:val="3FFCF05C"/>
    <w:rsid w:val="4047E8C5"/>
    <w:rsid w:val="4125A5AC"/>
    <w:rsid w:val="41E2E8D8"/>
    <w:rsid w:val="420A52D9"/>
    <w:rsid w:val="4211AAD2"/>
    <w:rsid w:val="427FCDFC"/>
    <w:rsid w:val="4318E9DD"/>
    <w:rsid w:val="438F1728"/>
    <w:rsid w:val="440D6ABA"/>
    <w:rsid w:val="4469F059"/>
    <w:rsid w:val="457C11AE"/>
    <w:rsid w:val="45B818CB"/>
    <w:rsid w:val="45F634F3"/>
    <w:rsid w:val="469636DD"/>
    <w:rsid w:val="46DA6B67"/>
    <w:rsid w:val="4724CD06"/>
    <w:rsid w:val="477E48CA"/>
    <w:rsid w:val="479DDD3D"/>
    <w:rsid w:val="47D851AE"/>
    <w:rsid w:val="481A23A1"/>
    <w:rsid w:val="492AD93A"/>
    <w:rsid w:val="492F0CAB"/>
    <w:rsid w:val="493F7D73"/>
    <w:rsid w:val="494E82C2"/>
    <w:rsid w:val="4A42491E"/>
    <w:rsid w:val="4B98C0E5"/>
    <w:rsid w:val="4BDDEDAB"/>
    <w:rsid w:val="4BF1F908"/>
    <w:rsid w:val="4BF7401B"/>
    <w:rsid w:val="4C3240BD"/>
    <w:rsid w:val="4C67CB0E"/>
    <w:rsid w:val="4CD40352"/>
    <w:rsid w:val="4CE76E27"/>
    <w:rsid w:val="4D595C4E"/>
    <w:rsid w:val="4DB60F69"/>
    <w:rsid w:val="4E1F408F"/>
    <w:rsid w:val="4E26A4FA"/>
    <w:rsid w:val="4E6DB5D5"/>
    <w:rsid w:val="4E7A964E"/>
    <w:rsid w:val="4EE1E83B"/>
    <w:rsid w:val="4F735CED"/>
    <w:rsid w:val="4FBFBE34"/>
    <w:rsid w:val="4FDE4887"/>
    <w:rsid w:val="4FE259A9"/>
    <w:rsid w:val="50E5BDF0"/>
    <w:rsid w:val="51EF26DA"/>
    <w:rsid w:val="52D4A7FC"/>
    <w:rsid w:val="53138704"/>
    <w:rsid w:val="5363AB80"/>
    <w:rsid w:val="53B4E6B2"/>
    <w:rsid w:val="53EA3399"/>
    <w:rsid w:val="54111B00"/>
    <w:rsid w:val="541B55D5"/>
    <w:rsid w:val="548AD4BE"/>
    <w:rsid w:val="557B0218"/>
    <w:rsid w:val="56408937"/>
    <w:rsid w:val="5665BE47"/>
    <w:rsid w:val="56B6B34C"/>
    <w:rsid w:val="574151C4"/>
    <w:rsid w:val="577B4A55"/>
    <w:rsid w:val="57D3E763"/>
    <w:rsid w:val="57E11264"/>
    <w:rsid w:val="5819E95D"/>
    <w:rsid w:val="585F23FC"/>
    <w:rsid w:val="5892D401"/>
    <w:rsid w:val="590BDF11"/>
    <w:rsid w:val="5A1DC5C5"/>
    <w:rsid w:val="5A3E5569"/>
    <w:rsid w:val="5A506407"/>
    <w:rsid w:val="5B1A6256"/>
    <w:rsid w:val="5B40A9CF"/>
    <w:rsid w:val="5B9DD38C"/>
    <w:rsid w:val="5BB71933"/>
    <w:rsid w:val="5C169C9F"/>
    <w:rsid w:val="5C521CD2"/>
    <w:rsid w:val="5CC43346"/>
    <w:rsid w:val="5CF269FD"/>
    <w:rsid w:val="5D9A1F31"/>
    <w:rsid w:val="5E342456"/>
    <w:rsid w:val="5EC14F60"/>
    <w:rsid w:val="5FF516F2"/>
    <w:rsid w:val="60990F52"/>
    <w:rsid w:val="60D52EC1"/>
    <w:rsid w:val="60EE9634"/>
    <w:rsid w:val="613F32D9"/>
    <w:rsid w:val="614D2940"/>
    <w:rsid w:val="615B8719"/>
    <w:rsid w:val="615B8719"/>
    <w:rsid w:val="617B5087"/>
    <w:rsid w:val="6227B0EB"/>
    <w:rsid w:val="6248FD57"/>
    <w:rsid w:val="6259D2E9"/>
    <w:rsid w:val="63C6F0A7"/>
    <w:rsid w:val="648583FA"/>
    <w:rsid w:val="648F8ED6"/>
    <w:rsid w:val="64E3372F"/>
    <w:rsid w:val="64F74D27"/>
    <w:rsid w:val="65842CCF"/>
    <w:rsid w:val="65CBDE29"/>
    <w:rsid w:val="66AEC69F"/>
    <w:rsid w:val="67506A1A"/>
    <w:rsid w:val="677670A7"/>
    <w:rsid w:val="67CEF846"/>
    <w:rsid w:val="6801D50C"/>
    <w:rsid w:val="68851820"/>
    <w:rsid w:val="6892D1F2"/>
    <w:rsid w:val="68CF7A8B"/>
    <w:rsid w:val="6A055AD5"/>
    <w:rsid w:val="6A6CD5C8"/>
    <w:rsid w:val="6ADBB2B1"/>
    <w:rsid w:val="6B22AECD"/>
    <w:rsid w:val="6BFDE351"/>
    <w:rsid w:val="6C031856"/>
    <w:rsid w:val="6C2D0F10"/>
    <w:rsid w:val="6D09420C"/>
    <w:rsid w:val="6DAA55B3"/>
    <w:rsid w:val="6E018DDA"/>
    <w:rsid w:val="6E30B095"/>
    <w:rsid w:val="6E4EB727"/>
    <w:rsid w:val="6F8E1A06"/>
    <w:rsid w:val="6F98C602"/>
    <w:rsid w:val="6FB20916"/>
    <w:rsid w:val="6FDC353A"/>
    <w:rsid w:val="700E213D"/>
    <w:rsid w:val="70868BE2"/>
    <w:rsid w:val="70D50727"/>
    <w:rsid w:val="7123C2D6"/>
    <w:rsid w:val="71360619"/>
    <w:rsid w:val="71650BB4"/>
    <w:rsid w:val="71949AE2"/>
    <w:rsid w:val="71E92167"/>
    <w:rsid w:val="72075087"/>
    <w:rsid w:val="7225D542"/>
    <w:rsid w:val="7240C0C1"/>
    <w:rsid w:val="73164A41"/>
    <w:rsid w:val="73D503BD"/>
    <w:rsid w:val="742B75B7"/>
    <w:rsid w:val="749ED502"/>
    <w:rsid w:val="74D76778"/>
    <w:rsid w:val="74E24683"/>
    <w:rsid w:val="750C87C5"/>
    <w:rsid w:val="765D8C48"/>
    <w:rsid w:val="771DFCC8"/>
    <w:rsid w:val="77401BFB"/>
    <w:rsid w:val="77C1D467"/>
    <w:rsid w:val="77EC4038"/>
    <w:rsid w:val="7818B9B7"/>
    <w:rsid w:val="7832FBCF"/>
    <w:rsid w:val="78CA468A"/>
    <w:rsid w:val="79DBA211"/>
    <w:rsid w:val="7A154ADF"/>
    <w:rsid w:val="7B0DCF43"/>
    <w:rsid w:val="7B296CDB"/>
    <w:rsid w:val="7B74551F"/>
    <w:rsid w:val="7C5D1152"/>
    <w:rsid w:val="7C6A8CE8"/>
    <w:rsid w:val="7C884590"/>
    <w:rsid w:val="7C9F89A6"/>
    <w:rsid w:val="7CB25E45"/>
    <w:rsid w:val="7D0641E6"/>
    <w:rsid w:val="7D362C7A"/>
    <w:rsid w:val="7E429163"/>
    <w:rsid w:val="7EE776D6"/>
    <w:rsid w:val="7EEF52E4"/>
    <w:rsid w:val="7F6C8E51"/>
    <w:rsid w:val="7F738913"/>
    <w:rsid w:val="7FA2AD6B"/>
    <w:rsid w:val="7FE456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84590"/>
  <w15:chartTrackingRefBased/>
  <w15:docId w15:val="{9676B332-599B-4230-9FA8-0D73906BF4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NoSpacing">
    <w:uiPriority w:val="1"/>
    <w:name w:val="No Spacing"/>
    <w:qFormat/>
    <w:rsid w:val="1FC58665"/>
    <w:pPr>
      <w:spacing w:after="0"/>
    </w:pPr>
  </w:style>
  <w:style w:type="paragraph" w:styleId="ListParagraph">
    <w:uiPriority w:val="34"/>
    <w:name w:val="List Paragraph"/>
    <w:basedOn w:val="Normal"/>
    <w:qFormat/>
    <w:rsid w:val="6E4EB727"/>
    <w:pPr>
      <w:spacing/>
      <w:ind w:left="720"/>
      <w:contextualSpacing/>
    </w:pPr>
  </w:style>
  <w:style w:type="character" w:styleId="Hyperlink">
    <w:uiPriority w:val="99"/>
    <w:name w:val="Hyperlink"/>
    <w:basedOn w:val="DefaultParagraphFont"/>
    <w:unhideWhenUsed/>
    <w:rsid w:val="614D2940"/>
    <w:rPr>
      <w:color w:val="467886"/>
      <w:u w:val="single"/>
    </w:rPr>
  </w:style>
  <w:style w:type="paragraph" w:styleId="Header">
    <w:uiPriority w:val="99"/>
    <w:name w:val="header"/>
    <w:basedOn w:val="Normal"/>
    <w:unhideWhenUsed/>
    <w:rsid w:val="32529FDE"/>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df27cfa37f924b3f" /><Relationship Type="http://schemas.microsoft.com/office/2020/10/relationships/intelligence" Target="intelligence2.xml" Id="R4cfdc3e159834d1d" /><Relationship Type="http://schemas.openxmlformats.org/officeDocument/2006/relationships/numbering" Target="numbering.xml" Id="R5a95a2a00c064a92" /><Relationship Type="http://schemas.openxmlformats.org/officeDocument/2006/relationships/header" Target="header.xml" Id="R2a95f56d21794a8f" /><Relationship Type="http://schemas.openxmlformats.org/officeDocument/2006/relationships/footer" Target="footer.xml" Id="R255ecc06a3cd4301" /><Relationship Type="http://schemas.openxmlformats.org/officeDocument/2006/relationships/hyperlink" Target="https://www.academia.edu/116409738/Cicero_on_Natural_and_Artificial_Divination" TargetMode="External" Id="Rd3355f134d044403" /><Relationship Type="http://schemas.openxmlformats.org/officeDocument/2006/relationships/hyperlink" Target="https://www.academia.edu/41995568/CHRYSIPPUS_THEORY_OF_DIVINATION_IN_CICERO_DE_DIVINATIONE?nav_from=20f9f695-c918-4fd8-b019-b15089d04921" TargetMode="External" Id="Rdca4f2005695438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2025-02-18T14:12:05.4175589Z</dcterms:created>
  <dcterms:modified xsi:type="dcterms:W3CDTF">2025-07-24T09:31:51.4678356Z</dcterms:modified>
  <dc:creator>Yoanna Koleva Uzunova (2124312)</dc:creator>
  <lastModifiedBy>Yoanna Koleva Uzunova (2124312)</lastModifiedBy>
</coreProperties>
</file>