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B7654" w14:textId="77777777" w:rsidR="00C82C1C" w:rsidRPr="002B581F" w:rsidRDefault="00C82C1C" w:rsidP="00C82C1C">
      <w:pPr>
        <w:spacing w:line="480" w:lineRule="auto"/>
        <w:jc w:val="right"/>
        <w:rPr>
          <w:b/>
          <w:sz w:val="44"/>
          <w:szCs w:val="44"/>
        </w:rPr>
      </w:pPr>
    </w:p>
    <w:p w14:paraId="21074BF6" w14:textId="77777777" w:rsidR="00C82C1C" w:rsidRDefault="00C82C1C" w:rsidP="00C82C1C">
      <w:pPr>
        <w:spacing w:line="360" w:lineRule="auto"/>
        <w:jc w:val="right"/>
        <w:rPr>
          <w:b/>
          <w:sz w:val="44"/>
          <w:szCs w:val="44"/>
        </w:rPr>
      </w:pPr>
    </w:p>
    <w:p w14:paraId="1D8204D3" w14:textId="5343482F" w:rsidR="00C82C1C" w:rsidRPr="00746431" w:rsidRDefault="00C42572" w:rsidP="00C42572">
      <w:pPr>
        <w:jc w:val="right"/>
        <w:rPr>
          <w:i/>
        </w:rPr>
      </w:pPr>
      <w:r w:rsidRPr="00746431">
        <w:rPr>
          <w:b/>
          <w:iCs/>
          <w:sz w:val="56"/>
          <w:szCs w:val="48"/>
        </w:rPr>
        <w:t>Male Victims of Physical Abuse in England and Wales: Effects on Their Mental Health</w:t>
      </w:r>
      <w:r w:rsidR="00963332" w:rsidRPr="00746431">
        <w:rPr>
          <w:b/>
          <w:iCs/>
          <w:sz w:val="56"/>
          <w:szCs w:val="48"/>
        </w:rPr>
        <w:t>.</w:t>
      </w:r>
    </w:p>
    <w:p w14:paraId="1FFFD4E4" w14:textId="77777777" w:rsidR="00C82C1C" w:rsidRPr="00746431" w:rsidRDefault="00C82C1C" w:rsidP="00C82C1C">
      <w:pPr>
        <w:spacing w:line="480" w:lineRule="auto"/>
        <w:jc w:val="right"/>
        <w:rPr>
          <w:i/>
        </w:rPr>
      </w:pPr>
    </w:p>
    <w:p w14:paraId="3496F82F" w14:textId="77777777" w:rsidR="00C82C1C" w:rsidRPr="00746431" w:rsidRDefault="00C82C1C" w:rsidP="00C82C1C">
      <w:pPr>
        <w:spacing w:line="480" w:lineRule="auto"/>
        <w:jc w:val="right"/>
        <w:rPr>
          <w:i/>
        </w:rPr>
      </w:pPr>
    </w:p>
    <w:p w14:paraId="1EBBF63F" w14:textId="77777777" w:rsidR="00C82C1C" w:rsidRPr="00746431" w:rsidRDefault="00C82C1C" w:rsidP="00C82C1C">
      <w:pPr>
        <w:spacing w:line="480" w:lineRule="auto"/>
        <w:jc w:val="right"/>
        <w:rPr>
          <w:i/>
        </w:rPr>
      </w:pPr>
    </w:p>
    <w:p w14:paraId="2BE29A31" w14:textId="77777777" w:rsidR="00C82C1C" w:rsidRPr="00746431" w:rsidRDefault="00C82C1C" w:rsidP="00C82C1C">
      <w:pPr>
        <w:spacing w:line="480" w:lineRule="auto"/>
        <w:jc w:val="right"/>
        <w:rPr>
          <w:i/>
        </w:rPr>
      </w:pPr>
    </w:p>
    <w:p w14:paraId="2F421255" w14:textId="77777777" w:rsidR="00C82C1C" w:rsidRPr="00746431" w:rsidRDefault="00C82C1C" w:rsidP="00C82C1C">
      <w:pPr>
        <w:spacing w:line="480" w:lineRule="auto"/>
        <w:jc w:val="right"/>
        <w:rPr>
          <w:i/>
        </w:rPr>
      </w:pPr>
    </w:p>
    <w:p w14:paraId="14C61A21" w14:textId="77777777" w:rsidR="00C82C1C" w:rsidRPr="00746431" w:rsidRDefault="00C82C1C" w:rsidP="00C82C1C">
      <w:pPr>
        <w:spacing w:line="480" w:lineRule="auto"/>
        <w:jc w:val="right"/>
        <w:rPr>
          <w:i/>
        </w:rPr>
      </w:pPr>
    </w:p>
    <w:p w14:paraId="0EE50FE6" w14:textId="7468884A" w:rsidR="00C82C1C" w:rsidRPr="00746431" w:rsidRDefault="00C42572" w:rsidP="00C82C1C">
      <w:pPr>
        <w:spacing w:line="480" w:lineRule="auto"/>
        <w:jc w:val="right"/>
        <w:rPr>
          <w:b/>
          <w:i/>
          <w:sz w:val="48"/>
          <w:szCs w:val="48"/>
        </w:rPr>
      </w:pPr>
      <w:r w:rsidRPr="00746431">
        <w:rPr>
          <w:b/>
          <w:i/>
          <w:sz w:val="48"/>
          <w:szCs w:val="48"/>
        </w:rPr>
        <w:t>Maxine Jones</w:t>
      </w:r>
    </w:p>
    <w:p w14:paraId="049FAEF8" w14:textId="77777777" w:rsidR="00C82C1C" w:rsidRPr="00746431" w:rsidRDefault="00BC6579" w:rsidP="00C82C1C">
      <w:pPr>
        <w:spacing w:line="480" w:lineRule="auto"/>
        <w:jc w:val="right"/>
        <w:rPr>
          <w:b/>
          <w:i/>
          <w:sz w:val="48"/>
          <w:szCs w:val="48"/>
        </w:rPr>
      </w:pPr>
      <w:r w:rsidRPr="00746431">
        <w:rPr>
          <w:b/>
          <w:i/>
          <w:sz w:val="48"/>
          <w:szCs w:val="48"/>
        </w:rPr>
        <w:t>ECGE6003Q</w:t>
      </w:r>
    </w:p>
    <w:p w14:paraId="7D080D59" w14:textId="77777777" w:rsidR="00C82C1C" w:rsidRPr="00746431" w:rsidRDefault="00C82C1C" w:rsidP="00C82C1C">
      <w:pPr>
        <w:spacing w:line="360" w:lineRule="auto"/>
        <w:jc w:val="right"/>
        <w:rPr>
          <w:i/>
        </w:rPr>
      </w:pPr>
    </w:p>
    <w:p w14:paraId="38F50472" w14:textId="5E6DEB58" w:rsidR="00C82C1C" w:rsidRPr="00746431" w:rsidRDefault="00C42572" w:rsidP="00C82C1C">
      <w:pPr>
        <w:spacing w:line="360" w:lineRule="auto"/>
        <w:jc w:val="right"/>
        <w:rPr>
          <w:i/>
          <w:sz w:val="40"/>
          <w:szCs w:val="40"/>
        </w:rPr>
      </w:pPr>
      <w:r w:rsidRPr="00746431">
        <w:rPr>
          <w:i/>
          <w:sz w:val="40"/>
          <w:szCs w:val="40"/>
        </w:rPr>
        <w:t>15</w:t>
      </w:r>
      <w:r w:rsidRPr="00746431">
        <w:rPr>
          <w:i/>
          <w:sz w:val="40"/>
          <w:szCs w:val="40"/>
          <w:vertAlign w:val="superscript"/>
        </w:rPr>
        <w:t>th</w:t>
      </w:r>
      <w:r w:rsidRPr="00746431">
        <w:rPr>
          <w:i/>
          <w:sz w:val="40"/>
          <w:szCs w:val="40"/>
        </w:rPr>
        <w:t xml:space="preserve"> May 2024</w:t>
      </w:r>
    </w:p>
    <w:p w14:paraId="2AB85FA8" w14:textId="77777777" w:rsidR="00C82C1C" w:rsidRPr="00746431" w:rsidRDefault="00DF0184" w:rsidP="00C82C1C">
      <w:pPr>
        <w:spacing w:line="360" w:lineRule="auto"/>
        <w:jc w:val="right"/>
        <w:rPr>
          <w:i/>
          <w:sz w:val="40"/>
          <w:szCs w:val="40"/>
        </w:rPr>
      </w:pPr>
      <w:r w:rsidRPr="00746431">
        <w:rPr>
          <w:i/>
          <w:sz w:val="40"/>
          <w:szCs w:val="40"/>
        </w:rPr>
        <w:t>Yr Athrofa</w:t>
      </w:r>
      <w:r w:rsidR="009C0C80" w:rsidRPr="00746431">
        <w:rPr>
          <w:i/>
          <w:sz w:val="40"/>
          <w:szCs w:val="40"/>
        </w:rPr>
        <w:t xml:space="preserve">: Education and Humanities </w:t>
      </w:r>
    </w:p>
    <w:p w14:paraId="7E3A8C7D" w14:textId="77777777" w:rsidR="003366DD" w:rsidRPr="00746431" w:rsidRDefault="003366DD" w:rsidP="003366DD">
      <w:pPr>
        <w:ind w:left="720"/>
        <w:rPr>
          <w:b/>
        </w:rPr>
      </w:pPr>
      <w:r w:rsidRPr="00746431">
        <w:rPr>
          <w:i/>
          <w:sz w:val="40"/>
          <w:szCs w:val="40"/>
        </w:rPr>
        <w:br w:type="page"/>
      </w:r>
    </w:p>
    <w:p w14:paraId="272C9D29" w14:textId="77777777" w:rsidR="003366DD" w:rsidRPr="00746431" w:rsidRDefault="003366DD" w:rsidP="003366DD">
      <w:pPr>
        <w:spacing w:line="480" w:lineRule="auto"/>
        <w:outlineLvl w:val="0"/>
        <w:rPr>
          <w:b/>
        </w:rPr>
      </w:pPr>
      <w:bookmarkStart w:id="0" w:name="_Toc198643449"/>
      <w:r w:rsidRPr="00746431">
        <w:rPr>
          <w:b/>
        </w:rPr>
        <w:lastRenderedPageBreak/>
        <w:t>DECLARATION FORM</w:t>
      </w:r>
      <w:bookmarkEnd w:id="0"/>
    </w:p>
    <w:p w14:paraId="7595EA35" w14:textId="4B647F50" w:rsidR="003366DD" w:rsidRPr="00746431" w:rsidRDefault="00984BA6" w:rsidP="003366DD">
      <w:r w:rsidRPr="00746431">
        <w:rPr>
          <w:noProof/>
        </w:rPr>
        <w:drawing>
          <wp:inline distT="0" distB="0" distL="0" distR="0" wp14:anchorId="0D52BD70" wp14:editId="72052B8C">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1346FBED" w14:textId="77777777" w:rsidR="003366DD" w:rsidRPr="00746431" w:rsidRDefault="003366DD" w:rsidP="003366DD">
      <w:pPr>
        <w:jc w:val="center"/>
      </w:pPr>
    </w:p>
    <w:p w14:paraId="253B7290" w14:textId="77777777" w:rsidR="003366DD" w:rsidRPr="00746431" w:rsidRDefault="003366DD" w:rsidP="003366DD">
      <w:pPr>
        <w:jc w:val="center"/>
      </w:pPr>
    </w:p>
    <w:p w14:paraId="74A6D261" w14:textId="77777777" w:rsidR="003366DD" w:rsidRPr="00746431" w:rsidRDefault="003366DD" w:rsidP="003366DD">
      <w:pPr>
        <w:rPr>
          <w:b/>
          <w:bCs/>
        </w:rPr>
      </w:pPr>
    </w:p>
    <w:p w14:paraId="3EE1CBCC" w14:textId="77777777" w:rsidR="003366DD" w:rsidRPr="00746431" w:rsidRDefault="003366DD" w:rsidP="003366DD">
      <w:pPr>
        <w:rPr>
          <w:b/>
          <w:bCs/>
        </w:rPr>
      </w:pPr>
    </w:p>
    <w:p w14:paraId="775434FC" w14:textId="77777777" w:rsidR="003366DD" w:rsidRPr="00746431" w:rsidRDefault="003366DD" w:rsidP="003366DD">
      <w:pPr>
        <w:rPr>
          <w:b/>
          <w:bCs/>
        </w:rPr>
      </w:pPr>
    </w:p>
    <w:p w14:paraId="7481AC9E" w14:textId="29CE5DDA" w:rsidR="003366DD" w:rsidRPr="00746431" w:rsidRDefault="003366DD" w:rsidP="003366DD">
      <w:pPr>
        <w:rPr>
          <w:b/>
          <w:bCs/>
        </w:rPr>
      </w:pPr>
      <w:r w:rsidRPr="00746431">
        <w:rPr>
          <w:b/>
          <w:bCs/>
        </w:rPr>
        <w:t>Name of the Programme of Study:</w:t>
      </w:r>
      <w:r w:rsidR="00AA356D" w:rsidRPr="00746431">
        <w:rPr>
          <w:b/>
          <w:bCs/>
        </w:rPr>
        <w:t xml:space="preserve"> BA Advocacy</w:t>
      </w:r>
    </w:p>
    <w:p w14:paraId="2DC81A04" w14:textId="77777777" w:rsidR="003366DD" w:rsidRPr="00746431" w:rsidRDefault="003366DD" w:rsidP="003366DD">
      <w:pPr>
        <w:rPr>
          <w:b/>
          <w:bCs/>
        </w:rPr>
      </w:pPr>
    </w:p>
    <w:p w14:paraId="709AE597" w14:textId="6B8C8131" w:rsidR="003366DD" w:rsidRPr="00746431" w:rsidRDefault="003366DD" w:rsidP="003366DD">
      <w:pPr>
        <w:rPr>
          <w:b/>
          <w:bCs/>
        </w:rPr>
      </w:pPr>
      <w:r w:rsidRPr="00746431">
        <w:rPr>
          <w:b/>
          <w:bCs/>
        </w:rPr>
        <w:t>Name of Student (Capital Letters):</w:t>
      </w:r>
      <w:r w:rsidR="00AA356D" w:rsidRPr="00746431">
        <w:rPr>
          <w:b/>
          <w:bCs/>
        </w:rPr>
        <w:t xml:space="preserve"> MAXINE JONES </w:t>
      </w:r>
    </w:p>
    <w:p w14:paraId="0166BF68" w14:textId="77777777" w:rsidR="003366DD" w:rsidRPr="00746431" w:rsidRDefault="003366DD" w:rsidP="003366DD">
      <w:pPr>
        <w:rPr>
          <w:b/>
          <w:bCs/>
        </w:rPr>
      </w:pPr>
    </w:p>
    <w:p w14:paraId="5DC99B79" w14:textId="77777777" w:rsidR="003366DD" w:rsidRPr="00746431" w:rsidRDefault="003366DD" w:rsidP="003366DD">
      <w:pPr>
        <w:rPr>
          <w:b/>
          <w:bCs/>
        </w:rPr>
      </w:pPr>
    </w:p>
    <w:p w14:paraId="1A5E4E9F" w14:textId="77777777" w:rsidR="003366DD" w:rsidRPr="00746431" w:rsidRDefault="003366DD" w:rsidP="003366DD">
      <w:pPr>
        <w:rPr>
          <w:b/>
          <w:bCs/>
        </w:rPr>
      </w:pPr>
    </w:p>
    <w:p w14:paraId="2EFAEAA7" w14:textId="77777777" w:rsidR="003366DD" w:rsidRPr="00746431" w:rsidRDefault="003366DD" w:rsidP="003366DD">
      <w:pPr>
        <w:rPr>
          <w:b/>
          <w:bCs/>
        </w:rPr>
      </w:pPr>
      <w:r w:rsidRPr="00746431">
        <w:rPr>
          <w:b/>
          <w:bCs/>
        </w:rPr>
        <w:t>DECLARATION</w:t>
      </w:r>
    </w:p>
    <w:p w14:paraId="6B08C7AE" w14:textId="77777777" w:rsidR="003366DD" w:rsidRPr="00746431" w:rsidRDefault="003366DD" w:rsidP="003366DD">
      <w:pPr>
        <w:rPr>
          <w:b/>
          <w:bCs/>
        </w:rPr>
      </w:pPr>
    </w:p>
    <w:p w14:paraId="4AE15532" w14:textId="77777777" w:rsidR="003366DD" w:rsidRPr="00746431" w:rsidRDefault="003366DD" w:rsidP="003366DD">
      <w:pPr>
        <w:rPr>
          <w:b/>
          <w:bCs/>
        </w:rPr>
      </w:pPr>
      <w:r w:rsidRPr="00746431">
        <w:rPr>
          <w:b/>
          <w:bCs/>
        </w:rPr>
        <w:t>I certify that the whole of this work is the result of my individual effort, and that all sources have been acknowledged.</w:t>
      </w:r>
    </w:p>
    <w:p w14:paraId="418E4A16" w14:textId="77777777" w:rsidR="003366DD" w:rsidRPr="00746431" w:rsidRDefault="003366DD" w:rsidP="003366DD">
      <w:pPr>
        <w:rPr>
          <w:b/>
          <w:bCs/>
        </w:rPr>
      </w:pPr>
    </w:p>
    <w:p w14:paraId="0ABD0F8D" w14:textId="42C7B5D2" w:rsidR="003366DD" w:rsidRPr="00746431" w:rsidRDefault="003366DD" w:rsidP="003366DD">
      <w:pPr>
        <w:rPr>
          <w:b/>
          <w:bCs/>
          <w:lang w:val="fr-FR"/>
        </w:rPr>
      </w:pPr>
      <w:r w:rsidRPr="00746431">
        <w:rPr>
          <w:b/>
          <w:bCs/>
        </w:rPr>
        <w:t>Signed</w:t>
      </w:r>
      <w:r w:rsidR="00AA356D" w:rsidRPr="00746431">
        <w:rPr>
          <w:b/>
          <w:bCs/>
          <w:lang w:val="fr-FR"/>
        </w:rPr>
        <w:t xml:space="preserve">: </w:t>
      </w:r>
      <w:r w:rsidR="00AA356D" w:rsidRPr="00746431">
        <w:rPr>
          <w:rFonts w:ascii="Dreaming Outloud Script Pro" w:hAnsi="Dreaming Outloud Script Pro" w:cs="Dreaming Outloud Script Pro"/>
          <w:b/>
          <w:bCs/>
          <w:lang w:val="fr-FR"/>
        </w:rPr>
        <w:t>Maxine Jones</w:t>
      </w:r>
    </w:p>
    <w:p w14:paraId="120A5ABC" w14:textId="77777777" w:rsidR="003366DD" w:rsidRPr="00746431" w:rsidRDefault="003366DD" w:rsidP="003366DD">
      <w:pPr>
        <w:rPr>
          <w:b/>
          <w:bCs/>
          <w:lang w:val="fr-FR"/>
        </w:rPr>
      </w:pPr>
    </w:p>
    <w:p w14:paraId="32478EDA" w14:textId="442E0AB1" w:rsidR="003366DD" w:rsidRPr="00746431" w:rsidRDefault="003366DD" w:rsidP="003366DD">
      <w:pPr>
        <w:rPr>
          <w:b/>
          <w:bCs/>
          <w:lang w:val="fr-FR"/>
        </w:rPr>
      </w:pPr>
      <w:r w:rsidRPr="00746431">
        <w:rPr>
          <w:b/>
          <w:bCs/>
          <w:lang w:val="fr-FR"/>
        </w:rPr>
        <w:t>Date</w:t>
      </w:r>
      <w:r w:rsidR="00AA356D" w:rsidRPr="00746431">
        <w:rPr>
          <w:b/>
          <w:bCs/>
          <w:lang w:val="fr-FR"/>
        </w:rPr>
        <w:t>: 15th May 2025</w:t>
      </w:r>
    </w:p>
    <w:p w14:paraId="7E400FA4" w14:textId="77777777" w:rsidR="003366DD" w:rsidRPr="00746431" w:rsidRDefault="003366DD" w:rsidP="003366DD">
      <w:pPr>
        <w:rPr>
          <w:b/>
          <w:bCs/>
          <w:lang w:val="fr-FR"/>
        </w:rPr>
      </w:pPr>
    </w:p>
    <w:p w14:paraId="7AA50D98" w14:textId="77777777" w:rsidR="003366DD" w:rsidRPr="00746431" w:rsidRDefault="003366DD" w:rsidP="003366DD">
      <w:pPr>
        <w:rPr>
          <w:b/>
          <w:bCs/>
          <w:lang w:val="fr-FR"/>
        </w:rPr>
      </w:pPr>
    </w:p>
    <w:p w14:paraId="29078CB6" w14:textId="77777777" w:rsidR="003366DD" w:rsidRPr="00746431" w:rsidRDefault="003366DD" w:rsidP="003366DD">
      <w:pPr>
        <w:rPr>
          <w:b/>
          <w:bCs/>
          <w:lang w:val="fr-FR"/>
        </w:rPr>
      </w:pPr>
    </w:p>
    <w:p w14:paraId="21ADEBC6" w14:textId="77777777" w:rsidR="003366DD" w:rsidRPr="00746431" w:rsidRDefault="003366DD" w:rsidP="003366DD">
      <w:pPr>
        <w:rPr>
          <w:b/>
          <w:bCs/>
          <w:lang w:val="fr-FR"/>
        </w:rPr>
      </w:pPr>
    </w:p>
    <w:p w14:paraId="283AD39D" w14:textId="77777777" w:rsidR="003366DD" w:rsidRPr="00746431" w:rsidRDefault="003366DD" w:rsidP="003366DD">
      <w:pPr>
        <w:rPr>
          <w:b/>
          <w:bCs/>
        </w:rPr>
      </w:pPr>
      <w:r w:rsidRPr="00746431">
        <w:rPr>
          <w:b/>
          <w:bCs/>
        </w:rPr>
        <w:t>DECLARATION</w:t>
      </w:r>
    </w:p>
    <w:p w14:paraId="73D4E8DA" w14:textId="77777777" w:rsidR="003366DD" w:rsidRPr="00746431" w:rsidRDefault="003366DD" w:rsidP="003366DD">
      <w:pPr>
        <w:rPr>
          <w:b/>
          <w:bCs/>
        </w:rPr>
      </w:pPr>
    </w:p>
    <w:p w14:paraId="49F5E396" w14:textId="77777777" w:rsidR="003366DD" w:rsidRPr="00746431" w:rsidRDefault="003366DD" w:rsidP="003366DD">
      <w:pPr>
        <w:rPr>
          <w:b/>
          <w:bCs/>
        </w:rPr>
      </w:pPr>
      <w:r w:rsidRPr="00746431">
        <w:rPr>
          <w:b/>
          <w:bCs/>
        </w:rPr>
        <w:t>I am satisfied that this work is the result of the Student’s effort.</w:t>
      </w:r>
    </w:p>
    <w:p w14:paraId="7928DD03" w14:textId="77777777" w:rsidR="003366DD" w:rsidRPr="00746431" w:rsidRDefault="003366DD" w:rsidP="003366DD">
      <w:pPr>
        <w:rPr>
          <w:b/>
          <w:bCs/>
        </w:rPr>
      </w:pPr>
    </w:p>
    <w:p w14:paraId="2FB3AF08" w14:textId="51B7230A" w:rsidR="003366DD" w:rsidRPr="00746431" w:rsidRDefault="003366DD" w:rsidP="003366DD">
      <w:pPr>
        <w:rPr>
          <w:b/>
          <w:bCs/>
        </w:rPr>
      </w:pPr>
      <w:r w:rsidRPr="00746431">
        <w:rPr>
          <w:b/>
          <w:bCs/>
        </w:rPr>
        <w:t>Signed</w:t>
      </w:r>
      <w:r w:rsidR="00211F91" w:rsidRPr="00746431">
        <w:rPr>
          <w:b/>
          <w:bCs/>
        </w:rPr>
        <w:t>:</w:t>
      </w:r>
      <w:r w:rsidRPr="00746431">
        <w:rPr>
          <w:b/>
          <w:bCs/>
        </w:rPr>
        <w:t xml:space="preserve"> </w:t>
      </w:r>
      <w:r w:rsidR="003C7E2D">
        <w:rPr>
          <w:b/>
          <w:bCs/>
          <w:noProof/>
        </w:rPr>
        <w:drawing>
          <wp:inline distT="0" distB="0" distL="0" distR="0" wp14:anchorId="79C814D1" wp14:editId="50C79AA2">
            <wp:extent cx="952500" cy="471390"/>
            <wp:effectExtent l="0" t="0" r="0" b="5080"/>
            <wp:docPr id="1617127764"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27764" name="Picture 1" descr="A signature on a white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960964" cy="475579"/>
                    </a:xfrm>
                    <a:prstGeom prst="rect">
                      <a:avLst/>
                    </a:prstGeom>
                  </pic:spPr>
                </pic:pic>
              </a:graphicData>
            </a:graphic>
          </wp:inline>
        </w:drawing>
      </w:r>
    </w:p>
    <w:p w14:paraId="1B4E91F6" w14:textId="77777777" w:rsidR="003366DD" w:rsidRPr="00746431" w:rsidRDefault="003366DD" w:rsidP="003366DD">
      <w:pPr>
        <w:rPr>
          <w:b/>
          <w:bCs/>
        </w:rPr>
      </w:pPr>
    </w:p>
    <w:p w14:paraId="30424BDB" w14:textId="081F6BE0" w:rsidR="003366DD" w:rsidRPr="00746431" w:rsidRDefault="003366DD" w:rsidP="00211F91">
      <w:pPr>
        <w:rPr>
          <w:b/>
          <w:bCs/>
        </w:rPr>
      </w:pPr>
      <w:r w:rsidRPr="00746431">
        <w:rPr>
          <w:b/>
          <w:bCs/>
        </w:rPr>
        <w:t>Date</w:t>
      </w:r>
      <w:r w:rsidR="00211F91" w:rsidRPr="00746431">
        <w:rPr>
          <w:b/>
          <w:bCs/>
        </w:rPr>
        <w:t>:</w:t>
      </w:r>
      <w:r w:rsidRPr="00746431">
        <w:rPr>
          <w:b/>
          <w:bCs/>
        </w:rPr>
        <w:t xml:space="preserve">     </w:t>
      </w:r>
      <w:r w:rsidR="003C7E2D">
        <w:rPr>
          <w:b/>
          <w:bCs/>
        </w:rPr>
        <w:t>20/05/2025</w:t>
      </w:r>
    </w:p>
    <w:p w14:paraId="7A64E0F4" w14:textId="77777777" w:rsidR="003366DD" w:rsidRPr="00746431" w:rsidRDefault="003366DD" w:rsidP="003366DD">
      <w:pPr>
        <w:rPr>
          <w:b/>
          <w:bCs/>
        </w:rPr>
      </w:pPr>
    </w:p>
    <w:p w14:paraId="0B16ED06" w14:textId="77777777" w:rsidR="003366DD" w:rsidRPr="00746431" w:rsidRDefault="003366DD" w:rsidP="003366DD">
      <w:pPr>
        <w:rPr>
          <w:b/>
          <w:bCs/>
        </w:rPr>
      </w:pPr>
    </w:p>
    <w:p w14:paraId="098FC6BD" w14:textId="77777777" w:rsidR="003366DD" w:rsidRPr="00746431" w:rsidRDefault="003366DD" w:rsidP="003366DD">
      <w:pPr>
        <w:rPr>
          <w:b/>
          <w:bCs/>
        </w:rPr>
      </w:pPr>
    </w:p>
    <w:p w14:paraId="6BC8060B" w14:textId="77777777" w:rsidR="003366DD" w:rsidRPr="00746431" w:rsidRDefault="003366DD" w:rsidP="003366DD">
      <w:pPr>
        <w:rPr>
          <w:b/>
          <w:bCs/>
        </w:rPr>
      </w:pPr>
    </w:p>
    <w:p w14:paraId="739CB57A" w14:textId="77777777" w:rsidR="003366DD" w:rsidRPr="00746431" w:rsidRDefault="003366DD" w:rsidP="003366DD">
      <w:pPr>
        <w:rPr>
          <w:b/>
          <w:bCs/>
        </w:rPr>
      </w:pPr>
    </w:p>
    <w:p w14:paraId="5DEAEF4C" w14:textId="77777777" w:rsidR="003366DD" w:rsidRPr="00746431" w:rsidRDefault="003366DD" w:rsidP="003366DD">
      <w:pPr>
        <w:rPr>
          <w:b/>
          <w:bCs/>
        </w:rPr>
      </w:pPr>
    </w:p>
    <w:p w14:paraId="18EB18B1" w14:textId="77777777" w:rsidR="003366DD" w:rsidRPr="00746431" w:rsidRDefault="003366DD" w:rsidP="003366DD">
      <w:pPr>
        <w:rPr>
          <w:b/>
          <w:bCs/>
        </w:rPr>
      </w:pPr>
    </w:p>
    <w:p w14:paraId="0E1F0F3A" w14:textId="77777777" w:rsidR="003366DD" w:rsidRPr="00746431" w:rsidRDefault="003366DD" w:rsidP="003366DD">
      <w:pPr>
        <w:rPr>
          <w:b/>
          <w:bCs/>
        </w:rPr>
      </w:pPr>
    </w:p>
    <w:p w14:paraId="5897DE23" w14:textId="77777777" w:rsidR="003366DD" w:rsidRPr="00746431" w:rsidRDefault="003366DD" w:rsidP="003366DD"/>
    <w:p w14:paraId="5531DC26" w14:textId="77777777" w:rsidR="003366DD" w:rsidRPr="00746431" w:rsidRDefault="003366DD" w:rsidP="00C82C1C">
      <w:pPr>
        <w:spacing w:line="360" w:lineRule="auto"/>
        <w:jc w:val="right"/>
        <w:rPr>
          <w:i/>
          <w:sz w:val="40"/>
          <w:szCs w:val="40"/>
        </w:rPr>
      </w:pPr>
    </w:p>
    <w:p w14:paraId="74D78C2C" w14:textId="77777777" w:rsidR="00C82C1C" w:rsidRPr="00746431" w:rsidRDefault="00C82C1C" w:rsidP="00C82C1C">
      <w:pPr>
        <w:spacing w:line="360" w:lineRule="auto"/>
        <w:outlineLvl w:val="0"/>
        <w:rPr>
          <w:sz w:val="40"/>
          <w:szCs w:val="40"/>
        </w:rPr>
        <w:sectPr w:rsidR="00C82C1C" w:rsidRPr="00746431" w:rsidSect="00484755">
          <w:footerReference w:type="even" r:id="rId10"/>
          <w:footerReference w:type="default" r:id="rId11"/>
          <w:pgSz w:w="11906" w:h="16838"/>
          <w:pgMar w:top="1440" w:right="1134" w:bottom="1440" w:left="1701" w:header="709" w:footer="709" w:gutter="0"/>
          <w:cols w:space="708"/>
          <w:docGrid w:linePitch="360"/>
        </w:sectPr>
      </w:pPr>
    </w:p>
    <w:p w14:paraId="0C29632E" w14:textId="77777777" w:rsidR="0083215B" w:rsidRPr="00746431" w:rsidRDefault="00BA7FED" w:rsidP="005E060A">
      <w:pPr>
        <w:spacing w:line="480" w:lineRule="auto"/>
        <w:outlineLvl w:val="0"/>
        <w:rPr>
          <w:b/>
        </w:rPr>
      </w:pPr>
      <w:bookmarkStart w:id="1" w:name="_Toc198643450"/>
      <w:r w:rsidRPr="00746431">
        <w:rPr>
          <w:b/>
        </w:rPr>
        <w:t>CONTENTS</w:t>
      </w:r>
      <w:bookmarkEnd w:id="1"/>
      <w:r w:rsidRPr="00746431">
        <w:rPr>
          <w:b/>
        </w:rPr>
        <w:t xml:space="preserve"> </w:t>
      </w:r>
    </w:p>
    <w:p w14:paraId="6CE388A8" w14:textId="7CAC934A" w:rsidR="00911417" w:rsidRDefault="005E060A">
      <w:pPr>
        <w:pStyle w:val="TOC1"/>
        <w:tabs>
          <w:tab w:val="right" w:leader="dot" w:pos="8296"/>
        </w:tabs>
        <w:rPr>
          <w:rFonts w:asciiTheme="minorHAnsi" w:eastAsiaTheme="minorEastAsia" w:hAnsiTheme="minorHAnsi" w:cstheme="minorBidi"/>
          <w:noProof/>
          <w:kern w:val="2"/>
          <w:lang w:eastAsia="zh-CN"/>
          <w14:ligatures w14:val="standardContextual"/>
        </w:rPr>
      </w:pPr>
      <w:r w:rsidRPr="00746431">
        <w:rPr>
          <w:b/>
        </w:rPr>
        <w:fldChar w:fldCharType="begin"/>
      </w:r>
      <w:r w:rsidRPr="00746431">
        <w:rPr>
          <w:b/>
        </w:rPr>
        <w:instrText xml:space="preserve"> TOC \o "1-3" \h \z \u </w:instrText>
      </w:r>
      <w:r w:rsidRPr="00746431">
        <w:rPr>
          <w:b/>
        </w:rPr>
        <w:fldChar w:fldCharType="separate"/>
      </w:r>
      <w:hyperlink w:anchor="_Toc198643449" w:history="1">
        <w:r w:rsidR="00911417" w:rsidRPr="005733D2">
          <w:rPr>
            <w:rStyle w:val="Hyperlink"/>
            <w:b/>
            <w:noProof/>
          </w:rPr>
          <w:t>DECLARATION FORM</w:t>
        </w:r>
        <w:r w:rsidR="00911417">
          <w:rPr>
            <w:noProof/>
            <w:webHidden/>
          </w:rPr>
          <w:tab/>
        </w:r>
        <w:r w:rsidR="00911417">
          <w:rPr>
            <w:noProof/>
            <w:webHidden/>
          </w:rPr>
          <w:fldChar w:fldCharType="begin"/>
        </w:r>
        <w:r w:rsidR="00911417">
          <w:rPr>
            <w:noProof/>
            <w:webHidden/>
          </w:rPr>
          <w:instrText xml:space="preserve"> PAGEREF _Toc198643449 \h </w:instrText>
        </w:r>
        <w:r w:rsidR="00911417">
          <w:rPr>
            <w:noProof/>
            <w:webHidden/>
          </w:rPr>
        </w:r>
        <w:r w:rsidR="00911417">
          <w:rPr>
            <w:noProof/>
            <w:webHidden/>
          </w:rPr>
          <w:fldChar w:fldCharType="separate"/>
        </w:r>
        <w:r w:rsidR="00911417">
          <w:rPr>
            <w:noProof/>
            <w:webHidden/>
          </w:rPr>
          <w:t>2</w:t>
        </w:r>
        <w:r w:rsidR="00911417">
          <w:rPr>
            <w:noProof/>
            <w:webHidden/>
          </w:rPr>
          <w:fldChar w:fldCharType="end"/>
        </w:r>
      </w:hyperlink>
    </w:p>
    <w:p w14:paraId="6FFE82E0" w14:textId="5048F2E8" w:rsidR="00911417" w:rsidRDefault="00911417">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643450" w:history="1">
        <w:r w:rsidRPr="005733D2">
          <w:rPr>
            <w:rStyle w:val="Hyperlink"/>
            <w:b/>
            <w:noProof/>
          </w:rPr>
          <w:t>CONTENTS</w:t>
        </w:r>
        <w:r>
          <w:rPr>
            <w:noProof/>
            <w:webHidden/>
          </w:rPr>
          <w:tab/>
        </w:r>
        <w:r>
          <w:rPr>
            <w:noProof/>
            <w:webHidden/>
          </w:rPr>
          <w:fldChar w:fldCharType="begin"/>
        </w:r>
        <w:r>
          <w:rPr>
            <w:noProof/>
            <w:webHidden/>
          </w:rPr>
          <w:instrText xml:space="preserve"> PAGEREF _Toc198643450 \h </w:instrText>
        </w:r>
        <w:r>
          <w:rPr>
            <w:noProof/>
            <w:webHidden/>
          </w:rPr>
        </w:r>
        <w:r>
          <w:rPr>
            <w:noProof/>
            <w:webHidden/>
          </w:rPr>
          <w:fldChar w:fldCharType="separate"/>
        </w:r>
        <w:r>
          <w:rPr>
            <w:noProof/>
            <w:webHidden/>
          </w:rPr>
          <w:t>4</w:t>
        </w:r>
        <w:r>
          <w:rPr>
            <w:noProof/>
            <w:webHidden/>
          </w:rPr>
          <w:fldChar w:fldCharType="end"/>
        </w:r>
      </w:hyperlink>
    </w:p>
    <w:p w14:paraId="11EFB04E" w14:textId="5C7B62C8" w:rsidR="00911417" w:rsidRDefault="00911417">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643451" w:history="1">
        <w:r w:rsidRPr="005733D2">
          <w:rPr>
            <w:rStyle w:val="Hyperlink"/>
            <w:b/>
            <w:noProof/>
          </w:rPr>
          <w:t>ACKNOWLEDGEMENTS</w:t>
        </w:r>
        <w:r>
          <w:rPr>
            <w:noProof/>
            <w:webHidden/>
          </w:rPr>
          <w:tab/>
        </w:r>
        <w:r>
          <w:rPr>
            <w:noProof/>
            <w:webHidden/>
          </w:rPr>
          <w:fldChar w:fldCharType="begin"/>
        </w:r>
        <w:r>
          <w:rPr>
            <w:noProof/>
            <w:webHidden/>
          </w:rPr>
          <w:instrText xml:space="preserve"> PAGEREF _Toc198643451 \h </w:instrText>
        </w:r>
        <w:r>
          <w:rPr>
            <w:noProof/>
            <w:webHidden/>
          </w:rPr>
        </w:r>
        <w:r>
          <w:rPr>
            <w:noProof/>
            <w:webHidden/>
          </w:rPr>
          <w:fldChar w:fldCharType="separate"/>
        </w:r>
        <w:r>
          <w:rPr>
            <w:noProof/>
            <w:webHidden/>
          </w:rPr>
          <w:t>5</w:t>
        </w:r>
        <w:r>
          <w:rPr>
            <w:noProof/>
            <w:webHidden/>
          </w:rPr>
          <w:fldChar w:fldCharType="end"/>
        </w:r>
      </w:hyperlink>
    </w:p>
    <w:p w14:paraId="334B6D97" w14:textId="1E64C395" w:rsidR="00911417" w:rsidRDefault="00911417">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643452" w:history="1">
        <w:r w:rsidRPr="005733D2">
          <w:rPr>
            <w:rStyle w:val="Hyperlink"/>
            <w:b/>
            <w:noProof/>
          </w:rPr>
          <w:t>ABSTRACT</w:t>
        </w:r>
        <w:r>
          <w:rPr>
            <w:noProof/>
            <w:webHidden/>
          </w:rPr>
          <w:tab/>
        </w:r>
        <w:r>
          <w:rPr>
            <w:noProof/>
            <w:webHidden/>
          </w:rPr>
          <w:fldChar w:fldCharType="begin"/>
        </w:r>
        <w:r>
          <w:rPr>
            <w:noProof/>
            <w:webHidden/>
          </w:rPr>
          <w:instrText xml:space="preserve"> PAGEREF _Toc198643452 \h </w:instrText>
        </w:r>
        <w:r>
          <w:rPr>
            <w:noProof/>
            <w:webHidden/>
          </w:rPr>
        </w:r>
        <w:r>
          <w:rPr>
            <w:noProof/>
            <w:webHidden/>
          </w:rPr>
          <w:fldChar w:fldCharType="separate"/>
        </w:r>
        <w:r>
          <w:rPr>
            <w:noProof/>
            <w:webHidden/>
          </w:rPr>
          <w:t>6</w:t>
        </w:r>
        <w:r>
          <w:rPr>
            <w:noProof/>
            <w:webHidden/>
          </w:rPr>
          <w:fldChar w:fldCharType="end"/>
        </w:r>
      </w:hyperlink>
    </w:p>
    <w:p w14:paraId="6FB7F7BE" w14:textId="74BD2FC0" w:rsidR="00911417" w:rsidRDefault="00911417">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643453" w:history="1">
        <w:r w:rsidRPr="005733D2">
          <w:rPr>
            <w:rStyle w:val="Hyperlink"/>
            <w:b/>
            <w:noProof/>
          </w:rPr>
          <w:t>ACRONYMS</w:t>
        </w:r>
        <w:r>
          <w:rPr>
            <w:noProof/>
            <w:webHidden/>
          </w:rPr>
          <w:tab/>
        </w:r>
        <w:r>
          <w:rPr>
            <w:noProof/>
            <w:webHidden/>
          </w:rPr>
          <w:fldChar w:fldCharType="begin"/>
        </w:r>
        <w:r>
          <w:rPr>
            <w:noProof/>
            <w:webHidden/>
          </w:rPr>
          <w:instrText xml:space="preserve"> PAGEREF _Toc198643453 \h </w:instrText>
        </w:r>
        <w:r>
          <w:rPr>
            <w:noProof/>
            <w:webHidden/>
          </w:rPr>
        </w:r>
        <w:r>
          <w:rPr>
            <w:noProof/>
            <w:webHidden/>
          </w:rPr>
          <w:fldChar w:fldCharType="separate"/>
        </w:r>
        <w:r>
          <w:rPr>
            <w:noProof/>
            <w:webHidden/>
          </w:rPr>
          <w:t>7</w:t>
        </w:r>
        <w:r>
          <w:rPr>
            <w:noProof/>
            <w:webHidden/>
          </w:rPr>
          <w:fldChar w:fldCharType="end"/>
        </w:r>
      </w:hyperlink>
    </w:p>
    <w:p w14:paraId="7FA83592" w14:textId="7B20581E" w:rsidR="00911417" w:rsidRDefault="00911417">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643454" w:history="1">
        <w:r w:rsidRPr="005733D2">
          <w:rPr>
            <w:rStyle w:val="Hyperlink"/>
            <w:b/>
            <w:noProof/>
          </w:rPr>
          <w:t>1.</w:t>
        </w:r>
        <w:r>
          <w:rPr>
            <w:rFonts w:asciiTheme="minorHAnsi" w:eastAsiaTheme="minorEastAsia" w:hAnsiTheme="minorHAnsi" w:cstheme="minorBidi"/>
            <w:noProof/>
            <w:kern w:val="2"/>
            <w:lang w:eastAsia="zh-CN"/>
            <w14:ligatures w14:val="standardContextual"/>
          </w:rPr>
          <w:tab/>
        </w:r>
        <w:r w:rsidRPr="005733D2">
          <w:rPr>
            <w:rStyle w:val="Hyperlink"/>
            <w:b/>
            <w:noProof/>
          </w:rPr>
          <w:t>INTRODUCTION</w:t>
        </w:r>
        <w:r>
          <w:rPr>
            <w:noProof/>
            <w:webHidden/>
          </w:rPr>
          <w:tab/>
        </w:r>
        <w:r>
          <w:rPr>
            <w:noProof/>
            <w:webHidden/>
          </w:rPr>
          <w:fldChar w:fldCharType="begin"/>
        </w:r>
        <w:r>
          <w:rPr>
            <w:noProof/>
            <w:webHidden/>
          </w:rPr>
          <w:instrText xml:space="preserve"> PAGEREF _Toc198643454 \h </w:instrText>
        </w:r>
        <w:r>
          <w:rPr>
            <w:noProof/>
            <w:webHidden/>
          </w:rPr>
        </w:r>
        <w:r>
          <w:rPr>
            <w:noProof/>
            <w:webHidden/>
          </w:rPr>
          <w:fldChar w:fldCharType="separate"/>
        </w:r>
        <w:r>
          <w:rPr>
            <w:noProof/>
            <w:webHidden/>
          </w:rPr>
          <w:t>8</w:t>
        </w:r>
        <w:r>
          <w:rPr>
            <w:noProof/>
            <w:webHidden/>
          </w:rPr>
          <w:fldChar w:fldCharType="end"/>
        </w:r>
      </w:hyperlink>
    </w:p>
    <w:p w14:paraId="731C247D" w14:textId="4D259431"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55" w:history="1">
        <w:r w:rsidRPr="005733D2">
          <w:rPr>
            <w:rStyle w:val="Hyperlink"/>
            <w:b/>
            <w:noProof/>
          </w:rPr>
          <w:t>1.1.</w:t>
        </w:r>
        <w:r>
          <w:rPr>
            <w:rFonts w:asciiTheme="minorHAnsi" w:eastAsiaTheme="minorEastAsia" w:hAnsiTheme="minorHAnsi" w:cstheme="minorBidi"/>
            <w:noProof/>
            <w:kern w:val="2"/>
            <w:lang w:eastAsia="zh-CN"/>
            <w14:ligatures w14:val="standardContextual"/>
          </w:rPr>
          <w:tab/>
        </w:r>
        <w:r w:rsidRPr="005733D2">
          <w:rPr>
            <w:rStyle w:val="Hyperlink"/>
            <w:b/>
            <w:noProof/>
          </w:rPr>
          <w:t>Introduction</w:t>
        </w:r>
        <w:r>
          <w:rPr>
            <w:noProof/>
            <w:webHidden/>
          </w:rPr>
          <w:tab/>
        </w:r>
        <w:r>
          <w:rPr>
            <w:noProof/>
            <w:webHidden/>
          </w:rPr>
          <w:fldChar w:fldCharType="begin"/>
        </w:r>
        <w:r>
          <w:rPr>
            <w:noProof/>
            <w:webHidden/>
          </w:rPr>
          <w:instrText xml:space="preserve"> PAGEREF _Toc198643455 \h </w:instrText>
        </w:r>
        <w:r>
          <w:rPr>
            <w:noProof/>
            <w:webHidden/>
          </w:rPr>
        </w:r>
        <w:r>
          <w:rPr>
            <w:noProof/>
            <w:webHidden/>
          </w:rPr>
          <w:fldChar w:fldCharType="separate"/>
        </w:r>
        <w:r>
          <w:rPr>
            <w:noProof/>
            <w:webHidden/>
          </w:rPr>
          <w:t>13</w:t>
        </w:r>
        <w:r>
          <w:rPr>
            <w:noProof/>
            <w:webHidden/>
          </w:rPr>
          <w:fldChar w:fldCharType="end"/>
        </w:r>
      </w:hyperlink>
    </w:p>
    <w:p w14:paraId="19B0B265" w14:textId="670BDBC2"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56" w:history="1">
        <w:r w:rsidRPr="005733D2">
          <w:rPr>
            <w:rStyle w:val="Hyperlink"/>
            <w:b/>
            <w:noProof/>
          </w:rPr>
          <w:t>1.2.</w:t>
        </w:r>
        <w:r>
          <w:rPr>
            <w:rFonts w:asciiTheme="minorHAnsi" w:eastAsiaTheme="minorEastAsia" w:hAnsiTheme="minorHAnsi" w:cstheme="minorBidi"/>
            <w:noProof/>
            <w:kern w:val="2"/>
            <w:lang w:eastAsia="zh-CN"/>
            <w14:ligatures w14:val="standardContextual"/>
          </w:rPr>
          <w:tab/>
        </w:r>
        <w:r w:rsidRPr="005733D2">
          <w:rPr>
            <w:rStyle w:val="Hyperlink"/>
            <w:b/>
            <w:noProof/>
          </w:rPr>
          <w:t>Theme 1: Definitions and concepts of abuse</w:t>
        </w:r>
        <w:r>
          <w:rPr>
            <w:noProof/>
            <w:webHidden/>
          </w:rPr>
          <w:tab/>
        </w:r>
        <w:r>
          <w:rPr>
            <w:noProof/>
            <w:webHidden/>
          </w:rPr>
          <w:fldChar w:fldCharType="begin"/>
        </w:r>
        <w:r>
          <w:rPr>
            <w:noProof/>
            <w:webHidden/>
          </w:rPr>
          <w:instrText xml:space="preserve"> PAGEREF _Toc198643456 \h </w:instrText>
        </w:r>
        <w:r>
          <w:rPr>
            <w:noProof/>
            <w:webHidden/>
          </w:rPr>
        </w:r>
        <w:r>
          <w:rPr>
            <w:noProof/>
            <w:webHidden/>
          </w:rPr>
          <w:fldChar w:fldCharType="separate"/>
        </w:r>
        <w:r>
          <w:rPr>
            <w:noProof/>
            <w:webHidden/>
          </w:rPr>
          <w:t>13</w:t>
        </w:r>
        <w:r>
          <w:rPr>
            <w:noProof/>
            <w:webHidden/>
          </w:rPr>
          <w:fldChar w:fldCharType="end"/>
        </w:r>
      </w:hyperlink>
    </w:p>
    <w:p w14:paraId="2AB87E38" w14:textId="29F67110"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57" w:history="1">
        <w:r w:rsidRPr="005733D2">
          <w:rPr>
            <w:rStyle w:val="Hyperlink"/>
            <w:b/>
            <w:noProof/>
          </w:rPr>
          <w:t>1.3.</w:t>
        </w:r>
        <w:r>
          <w:rPr>
            <w:rFonts w:asciiTheme="minorHAnsi" w:eastAsiaTheme="minorEastAsia" w:hAnsiTheme="minorHAnsi" w:cstheme="minorBidi"/>
            <w:noProof/>
            <w:kern w:val="2"/>
            <w:lang w:eastAsia="zh-CN"/>
            <w14:ligatures w14:val="standardContextual"/>
          </w:rPr>
          <w:tab/>
        </w:r>
        <w:r w:rsidRPr="005733D2">
          <w:rPr>
            <w:rStyle w:val="Hyperlink"/>
            <w:b/>
            <w:noProof/>
          </w:rPr>
          <w:t>Theme 2: Physical abuse in male victims</w:t>
        </w:r>
        <w:r>
          <w:rPr>
            <w:noProof/>
            <w:webHidden/>
          </w:rPr>
          <w:tab/>
        </w:r>
        <w:r>
          <w:rPr>
            <w:noProof/>
            <w:webHidden/>
          </w:rPr>
          <w:fldChar w:fldCharType="begin"/>
        </w:r>
        <w:r>
          <w:rPr>
            <w:noProof/>
            <w:webHidden/>
          </w:rPr>
          <w:instrText xml:space="preserve"> PAGEREF _Toc198643457 \h </w:instrText>
        </w:r>
        <w:r>
          <w:rPr>
            <w:noProof/>
            <w:webHidden/>
          </w:rPr>
        </w:r>
        <w:r>
          <w:rPr>
            <w:noProof/>
            <w:webHidden/>
          </w:rPr>
          <w:fldChar w:fldCharType="separate"/>
        </w:r>
        <w:r>
          <w:rPr>
            <w:noProof/>
            <w:webHidden/>
          </w:rPr>
          <w:t>15</w:t>
        </w:r>
        <w:r>
          <w:rPr>
            <w:noProof/>
            <w:webHidden/>
          </w:rPr>
          <w:fldChar w:fldCharType="end"/>
        </w:r>
      </w:hyperlink>
    </w:p>
    <w:p w14:paraId="02CF06A9" w14:textId="0951E8D4"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58" w:history="1">
        <w:r w:rsidRPr="005733D2">
          <w:rPr>
            <w:rStyle w:val="Hyperlink"/>
            <w:b/>
            <w:noProof/>
          </w:rPr>
          <w:t>1.4.</w:t>
        </w:r>
        <w:r>
          <w:rPr>
            <w:rFonts w:asciiTheme="minorHAnsi" w:eastAsiaTheme="minorEastAsia" w:hAnsiTheme="minorHAnsi" w:cstheme="minorBidi"/>
            <w:noProof/>
            <w:kern w:val="2"/>
            <w:lang w:eastAsia="zh-CN"/>
            <w14:ligatures w14:val="standardContextual"/>
          </w:rPr>
          <w:tab/>
        </w:r>
        <w:r w:rsidRPr="005733D2">
          <w:rPr>
            <w:rStyle w:val="Hyperlink"/>
            <w:b/>
            <w:noProof/>
          </w:rPr>
          <w:t>Theme 3: Mental health effects of physical abuse</w:t>
        </w:r>
        <w:r>
          <w:rPr>
            <w:noProof/>
            <w:webHidden/>
          </w:rPr>
          <w:tab/>
        </w:r>
        <w:r>
          <w:rPr>
            <w:noProof/>
            <w:webHidden/>
          </w:rPr>
          <w:fldChar w:fldCharType="begin"/>
        </w:r>
        <w:r>
          <w:rPr>
            <w:noProof/>
            <w:webHidden/>
          </w:rPr>
          <w:instrText xml:space="preserve"> PAGEREF _Toc198643458 \h </w:instrText>
        </w:r>
        <w:r>
          <w:rPr>
            <w:noProof/>
            <w:webHidden/>
          </w:rPr>
        </w:r>
        <w:r>
          <w:rPr>
            <w:noProof/>
            <w:webHidden/>
          </w:rPr>
          <w:fldChar w:fldCharType="separate"/>
        </w:r>
        <w:r>
          <w:rPr>
            <w:noProof/>
            <w:webHidden/>
          </w:rPr>
          <w:t>21</w:t>
        </w:r>
        <w:r>
          <w:rPr>
            <w:noProof/>
            <w:webHidden/>
          </w:rPr>
          <w:fldChar w:fldCharType="end"/>
        </w:r>
      </w:hyperlink>
    </w:p>
    <w:p w14:paraId="5B3F2C7A" w14:textId="776521FB"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59" w:history="1">
        <w:r w:rsidRPr="005733D2">
          <w:rPr>
            <w:rStyle w:val="Hyperlink"/>
            <w:b/>
            <w:noProof/>
          </w:rPr>
          <w:t>1.5.</w:t>
        </w:r>
        <w:r>
          <w:rPr>
            <w:rFonts w:asciiTheme="minorHAnsi" w:eastAsiaTheme="minorEastAsia" w:hAnsiTheme="minorHAnsi" w:cstheme="minorBidi"/>
            <w:noProof/>
            <w:kern w:val="2"/>
            <w:lang w:eastAsia="zh-CN"/>
            <w14:ligatures w14:val="standardContextual"/>
          </w:rPr>
          <w:tab/>
        </w:r>
        <w:r w:rsidRPr="005733D2">
          <w:rPr>
            <w:rStyle w:val="Hyperlink"/>
            <w:b/>
            <w:noProof/>
          </w:rPr>
          <w:t>Theme 4: Interventions and the role of advocacy</w:t>
        </w:r>
        <w:r>
          <w:rPr>
            <w:noProof/>
            <w:webHidden/>
          </w:rPr>
          <w:tab/>
        </w:r>
        <w:r>
          <w:rPr>
            <w:noProof/>
            <w:webHidden/>
          </w:rPr>
          <w:fldChar w:fldCharType="begin"/>
        </w:r>
        <w:r>
          <w:rPr>
            <w:noProof/>
            <w:webHidden/>
          </w:rPr>
          <w:instrText xml:space="preserve"> PAGEREF _Toc198643459 \h </w:instrText>
        </w:r>
        <w:r>
          <w:rPr>
            <w:noProof/>
            <w:webHidden/>
          </w:rPr>
        </w:r>
        <w:r>
          <w:rPr>
            <w:noProof/>
            <w:webHidden/>
          </w:rPr>
          <w:fldChar w:fldCharType="separate"/>
        </w:r>
        <w:r>
          <w:rPr>
            <w:noProof/>
            <w:webHidden/>
          </w:rPr>
          <w:t>30</w:t>
        </w:r>
        <w:r>
          <w:rPr>
            <w:noProof/>
            <w:webHidden/>
          </w:rPr>
          <w:fldChar w:fldCharType="end"/>
        </w:r>
      </w:hyperlink>
    </w:p>
    <w:p w14:paraId="219A2F2C" w14:textId="28472B5A"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60" w:history="1">
        <w:r w:rsidRPr="005733D2">
          <w:rPr>
            <w:rStyle w:val="Hyperlink"/>
            <w:b/>
            <w:noProof/>
          </w:rPr>
          <w:t>1.6.</w:t>
        </w:r>
        <w:r>
          <w:rPr>
            <w:rFonts w:asciiTheme="minorHAnsi" w:eastAsiaTheme="minorEastAsia" w:hAnsiTheme="minorHAnsi" w:cstheme="minorBidi"/>
            <w:noProof/>
            <w:kern w:val="2"/>
            <w:lang w:eastAsia="zh-CN"/>
            <w14:ligatures w14:val="standardContextual"/>
          </w:rPr>
          <w:tab/>
        </w:r>
        <w:r w:rsidRPr="005733D2">
          <w:rPr>
            <w:rStyle w:val="Hyperlink"/>
            <w:b/>
            <w:noProof/>
          </w:rPr>
          <w:t>Conclusion</w:t>
        </w:r>
        <w:r>
          <w:rPr>
            <w:noProof/>
            <w:webHidden/>
          </w:rPr>
          <w:tab/>
        </w:r>
        <w:r>
          <w:rPr>
            <w:noProof/>
            <w:webHidden/>
          </w:rPr>
          <w:fldChar w:fldCharType="begin"/>
        </w:r>
        <w:r>
          <w:rPr>
            <w:noProof/>
            <w:webHidden/>
          </w:rPr>
          <w:instrText xml:space="preserve"> PAGEREF _Toc198643460 \h </w:instrText>
        </w:r>
        <w:r>
          <w:rPr>
            <w:noProof/>
            <w:webHidden/>
          </w:rPr>
        </w:r>
        <w:r>
          <w:rPr>
            <w:noProof/>
            <w:webHidden/>
          </w:rPr>
          <w:fldChar w:fldCharType="separate"/>
        </w:r>
        <w:r>
          <w:rPr>
            <w:noProof/>
            <w:webHidden/>
          </w:rPr>
          <w:t>35</w:t>
        </w:r>
        <w:r>
          <w:rPr>
            <w:noProof/>
            <w:webHidden/>
          </w:rPr>
          <w:fldChar w:fldCharType="end"/>
        </w:r>
      </w:hyperlink>
    </w:p>
    <w:p w14:paraId="33107637" w14:textId="67BF1494" w:rsidR="00911417" w:rsidRDefault="00911417">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643461" w:history="1">
        <w:r w:rsidRPr="005733D2">
          <w:rPr>
            <w:rStyle w:val="Hyperlink"/>
            <w:b/>
            <w:noProof/>
          </w:rPr>
          <w:t>2.</w:t>
        </w:r>
        <w:r>
          <w:rPr>
            <w:rFonts w:asciiTheme="minorHAnsi" w:eastAsiaTheme="minorEastAsia" w:hAnsiTheme="minorHAnsi" w:cstheme="minorBidi"/>
            <w:noProof/>
            <w:kern w:val="2"/>
            <w:lang w:eastAsia="zh-CN"/>
            <w14:ligatures w14:val="standardContextual"/>
          </w:rPr>
          <w:tab/>
        </w:r>
        <w:r w:rsidRPr="005733D2">
          <w:rPr>
            <w:rStyle w:val="Hyperlink"/>
            <w:b/>
            <w:noProof/>
          </w:rPr>
          <w:t>DISCUSSION AND RESULTS</w:t>
        </w:r>
        <w:r>
          <w:rPr>
            <w:noProof/>
            <w:webHidden/>
          </w:rPr>
          <w:tab/>
        </w:r>
        <w:r>
          <w:rPr>
            <w:noProof/>
            <w:webHidden/>
          </w:rPr>
          <w:fldChar w:fldCharType="begin"/>
        </w:r>
        <w:r>
          <w:rPr>
            <w:noProof/>
            <w:webHidden/>
          </w:rPr>
          <w:instrText xml:space="preserve"> PAGEREF _Toc198643461 \h </w:instrText>
        </w:r>
        <w:r>
          <w:rPr>
            <w:noProof/>
            <w:webHidden/>
          </w:rPr>
        </w:r>
        <w:r>
          <w:rPr>
            <w:noProof/>
            <w:webHidden/>
          </w:rPr>
          <w:fldChar w:fldCharType="separate"/>
        </w:r>
        <w:r>
          <w:rPr>
            <w:noProof/>
            <w:webHidden/>
          </w:rPr>
          <w:t>39</w:t>
        </w:r>
        <w:r>
          <w:rPr>
            <w:noProof/>
            <w:webHidden/>
          </w:rPr>
          <w:fldChar w:fldCharType="end"/>
        </w:r>
      </w:hyperlink>
    </w:p>
    <w:p w14:paraId="1993DD8C" w14:textId="09FF59A4"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62" w:history="1">
        <w:r w:rsidRPr="005733D2">
          <w:rPr>
            <w:rStyle w:val="Hyperlink"/>
            <w:b/>
            <w:noProof/>
          </w:rPr>
          <w:t>2.1.</w:t>
        </w:r>
        <w:r>
          <w:rPr>
            <w:rFonts w:asciiTheme="minorHAnsi" w:eastAsiaTheme="minorEastAsia" w:hAnsiTheme="minorHAnsi" w:cstheme="minorBidi"/>
            <w:noProof/>
            <w:kern w:val="2"/>
            <w:lang w:eastAsia="zh-CN"/>
            <w14:ligatures w14:val="standardContextual"/>
          </w:rPr>
          <w:tab/>
        </w:r>
        <w:r w:rsidRPr="005733D2">
          <w:rPr>
            <w:rStyle w:val="Hyperlink"/>
            <w:b/>
            <w:noProof/>
          </w:rPr>
          <w:t>Introduction</w:t>
        </w:r>
        <w:r>
          <w:rPr>
            <w:noProof/>
            <w:webHidden/>
          </w:rPr>
          <w:tab/>
        </w:r>
        <w:r>
          <w:rPr>
            <w:noProof/>
            <w:webHidden/>
          </w:rPr>
          <w:fldChar w:fldCharType="begin"/>
        </w:r>
        <w:r>
          <w:rPr>
            <w:noProof/>
            <w:webHidden/>
          </w:rPr>
          <w:instrText xml:space="preserve"> PAGEREF _Toc198643462 \h </w:instrText>
        </w:r>
        <w:r>
          <w:rPr>
            <w:noProof/>
            <w:webHidden/>
          </w:rPr>
        </w:r>
        <w:r>
          <w:rPr>
            <w:noProof/>
            <w:webHidden/>
          </w:rPr>
          <w:fldChar w:fldCharType="separate"/>
        </w:r>
        <w:r>
          <w:rPr>
            <w:noProof/>
            <w:webHidden/>
          </w:rPr>
          <w:t>39</w:t>
        </w:r>
        <w:r>
          <w:rPr>
            <w:noProof/>
            <w:webHidden/>
          </w:rPr>
          <w:fldChar w:fldCharType="end"/>
        </w:r>
      </w:hyperlink>
    </w:p>
    <w:p w14:paraId="58A6F4DC" w14:textId="3ED0320C"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63" w:history="1">
        <w:r w:rsidRPr="005733D2">
          <w:rPr>
            <w:rStyle w:val="Hyperlink"/>
            <w:b/>
            <w:noProof/>
          </w:rPr>
          <w:t>2.2.</w:t>
        </w:r>
        <w:r>
          <w:rPr>
            <w:rFonts w:asciiTheme="minorHAnsi" w:eastAsiaTheme="minorEastAsia" w:hAnsiTheme="minorHAnsi" w:cstheme="minorBidi"/>
            <w:noProof/>
            <w:kern w:val="2"/>
            <w:lang w:eastAsia="zh-CN"/>
            <w14:ligatures w14:val="standardContextual"/>
          </w:rPr>
          <w:tab/>
        </w:r>
        <w:r w:rsidRPr="005733D2">
          <w:rPr>
            <w:rStyle w:val="Hyperlink"/>
            <w:b/>
            <w:noProof/>
          </w:rPr>
          <w:t>Key Message 1 – Anger manifesting into physical abuse</w:t>
        </w:r>
        <w:r>
          <w:rPr>
            <w:noProof/>
            <w:webHidden/>
          </w:rPr>
          <w:tab/>
        </w:r>
        <w:r>
          <w:rPr>
            <w:noProof/>
            <w:webHidden/>
          </w:rPr>
          <w:fldChar w:fldCharType="begin"/>
        </w:r>
        <w:r>
          <w:rPr>
            <w:noProof/>
            <w:webHidden/>
          </w:rPr>
          <w:instrText xml:space="preserve"> PAGEREF _Toc198643463 \h </w:instrText>
        </w:r>
        <w:r>
          <w:rPr>
            <w:noProof/>
            <w:webHidden/>
          </w:rPr>
        </w:r>
        <w:r>
          <w:rPr>
            <w:noProof/>
            <w:webHidden/>
          </w:rPr>
          <w:fldChar w:fldCharType="separate"/>
        </w:r>
        <w:r>
          <w:rPr>
            <w:noProof/>
            <w:webHidden/>
          </w:rPr>
          <w:t>39</w:t>
        </w:r>
        <w:r>
          <w:rPr>
            <w:noProof/>
            <w:webHidden/>
          </w:rPr>
          <w:fldChar w:fldCharType="end"/>
        </w:r>
      </w:hyperlink>
    </w:p>
    <w:p w14:paraId="180C942F" w14:textId="0CB207D1"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64" w:history="1">
        <w:r w:rsidRPr="005733D2">
          <w:rPr>
            <w:rStyle w:val="Hyperlink"/>
            <w:b/>
            <w:noProof/>
          </w:rPr>
          <w:t>2.3.</w:t>
        </w:r>
        <w:r>
          <w:rPr>
            <w:rFonts w:asciiTheme="minorHAnsi" w:eastAsiaTheme="minorEastAsia" w:hAnsiTheme="minorHAnsi" w:cstheme="minorBidi"/>
            <w:noProof/>
            <w:kern w:val="2"/>
            <w:lang w:eastAsia="zh-CN"/>
            <w14:ligatures w14:val="standardContextual"/>
          </w:rPr>
          <w:tab/>
        </w:r>
        <w:r w:rsidRPr="005733D2">
          <w:rPr>
            <w:rStyle w:val="Hyperlink"/>
            <w:b/>
            <w:noProof/>
          </w:rPr>
          <w:t>Key Message 2 – Long term mental health and the impact on services</w:t>
        </w:r>
        <w:r>
          <w:rPr>
            <w:noProof/>
            <w:webHidden/>
          </w:rPr>
          <w:tab/>
        </w:r>
        <w:r>
          <w:rPr>
            <w:noProof/>
            <w:webHidden/>
          </w:rPr>
          <w:fldChar w:fldCharType="begin"/>
        </w:r>
        <w:r>
          <w:rPr>
            <w:noProof/>
            <w:webHidden/>
          </w:rPr>
          <w:instrText xml:space="preserve"> PAGEREF _Toc198643464 \h </w:instrText>
        </w:r>
        <w:r>
          <w:rPr>
            <w:noProof/>
            <w:webHidden/>
          </w:rPr>
        </w:r>
        <w:r>
          <w:rPr>
            <w:noProof/>
            <w:webHidden/>
          </w:rPr>
          <w:fldChar w:fldCharType="separate"/>
        </w:r>
        <w:r>
          <w:rPr>
            <w:noProof/>
            <w:webHidden/>
          </w:rPr>
          <w:t>40</w:t>
        </w:r>
        <w:r>
          <w:rPr>
            <w:noProof/>
            <w:webHidden/>
          </w:rPr>
          <w:fldChar w:fldCharType="end"/>
        </w:r>
      </w:hyperlink>
    </w:p>
    <w:p w14:paraId="359D9702" w14:textId="32ACB2EF"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65" w:history="1">
        <w:r w:rsidRPr="005733D2">
          <w:rPr>
            <w:rStyle w:val="Hyperlink"/>
            <w:b/>
            <w:noProof/>
          </w:rPr>
          <w:t>2.4.</w:t>
        </w:r>
        <w:r>
          <w:rPr>
            <w:rFonts w:asciiTheme="minorHAnsi" w:eastAsiaTheme="minorEastAsia" w:hAnsiTheme="minorHAnsi" w:cstheme="minorBidi"/>
            <w:noProof/>
            <w:kern w:val="2"/>
            <w:lang w:eastAsia="zh-CN"/>
            <w14:ligatures w14:val="standardContextual"/>
          </w:rPr>
          <w:tab/>
        </w:r>
        <w:r w:rsidRPr="005733D2">
          <w:rPr>
            <w:rStyle w:val="Hyperlink"/>
            <w:b/>
            <w:noProof/>
          </w:rPr>
          <w:t>Conclusion</w:t>
        </w:r>
        <w:r>
          <w:rPr>
            <w:noProof/>
            <w:webHidden/>
          </w:rPr>
          <w:tab/>
        </w:r>
        <w:r>
          <w:rPr>
            <w:noProof/>
            <w:webHidden/>
          </w:rPr>
          <w:fldChar w:fldCharType="begin"/>
        </w:r>
        <w:r>
          <w:rPr>
            <w:noProof/>
            <w:webHidden/>
          </w:rPr>
          <w:instrText xml:space="preserve"> PAGEREF _Toc198643465 \h </w:instrText>
        </w:r>
        <w:r>
          <w:rPr>
            <w:noProof/>
            <w:webHidden/>
          </w:rPr>
        </w:r>
        <w:r>
          <w:rPr>
            <w:noProof/>
            <w:webHidden/>
          </w:rPr>
          <w:fldChar w:fldCharType="separate"/>
        </w:r>
        <w:r>
          <w:rPr>
            <w:noProof/>
            <w:webHidden/>
          </w:rPr>
          <w:t>41</w:t>
        </w:r>
        <w:r>
          <w:rPr>
            <w:noProof/>
            <w:webHidden/>
          </w:rPr>
          <w:fldChar w:fldCharType="end"/>
        </w:r>
      </w:hyperlink>
    </w:p>
    <w:p w14:paraId="79B6E996" w14:textId="0A2C0E3C" w:rsidR="00911417" w:rsidRDefault="00911417">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643466" w:history="1">
        <w:r w:rsidRPr="005733D2">
          <w:rPr>
            <w:rStyle w:val="Hyperlink"/>
            <w:b/>
            <w:noProof/>
          </w:rPr>
          <w:t>3.</w:t>
        </w:r>
        <w:r>
          <w:rPr>
            <w:rFonts w:asciiTheme="minorHAnsi" w:eastAsiaTheme="minorEastAsia" w:hAnsiTheme="minorHAnsi" w:cstheme="minorBidi"/>
            <w:noProof/>
            <w:kern w:val="2"/>
            <w:lang w:eastAsia="zh-CN"/>
            <w14:ligatures w14:val="standardContextual"/>
          </w:rPr>
          <w:tab/>
        </w:r>
        <w:r w:rsidRPr="005733D2">
          <w:rPr>
            <w:rStyle w:val="Hyperlink"/>
            <w:b/>
            <w:noProof/>
          </w:rPr>
          <w:t>CONCLUSION AND RECOMMENDATIONS</w:t>
        </w:r>
        <w:r>
          <w:rPr>
            <w:noProof/>
            <w:webHidden/>
          </w:rPr>
          <w:tab/>
        </w:r>
        <w:r>
          <w:rPr>
            <w:noProof/>
            <w:webHidden/>
          </w:rPr>
          <w:fldChar w:fldCharType="begin"/>
        </w:r>
        <w:r>
          <w:rPr>
            <w:noProof/>
            <w:webHidden/>
          </w:rPr>
          <w:instrText xml:space="preserve"> PAGEREF _Toc198643466 \h </w:instrText>
        </w:r>
        <w:r>
          <w:rPr>
            <w:noProof/>
            <w:webHidden/>
          </w:rPr>
        </w:r>
        <w:r>
          <w:rPr>
            <w:noProof/>
            <w:webHidden/>
          </w:rPr>
          <w:fldChar w:fldCharType="separate"/>
        </w:r>
        <w:r>
          <w:rPr>
            <w:noProof/>
            <w:webHidden/>
          </w:rPr>
          <w:t>42</w:t>
        </w:r>
        <w:r>
          <w:rPr>
            <w:noProof/>
            <w:webHidden/>
          </w:rPr>
          <w:fldChar w:fldCharType="end"/>
        </w:r>
      </w:hyperlink>
    </w:p>
    <w:p w14:paraId="792C12BB" w14:textId="0FEB8940" w:rsidR="00911417" w:rsidRDefault="00911417">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643467" w:history="1">
        <w:r w:rsidRPr="005733D2">
          <w:rPr>
            <w:rStyle w:val="Hyperlink"/>
            <w:b/>
            <w:noProof/>
          </w:rPr>
          <w:t>4.</w:t>
        </w:r>
        <w:r>
          <w:rPr>
            <w:rFonts w:asciiTheme="minorHAnsi" w:eastAsiaTheme="minorEastAsia" w:hAnsiTheme="minorHAnsi" w:cstheme="minorBidi"/>
            <w:noProof/>
            <w:kern w:val="2"/>
            <w:lang w:eastAsia="zh-CN"/>
            <w14:ligatures w14:val="standardContextual"/>
          </w:rPr>
          <w:tab/>
        </w:r>
        <w:r w:rsidRPr="005733D2">
          <w:rPr>
            <w:rStyle w:val="Hyperlink"/>
            <w:b/>
            <w:noProof/>
          </w:rPr>
          <w:t>REFERENCES</w:t>
        </w:r>
        <w:r>
          <w:rPr>
            <w:noProof/>
            <w:webHidden/>
          </w:rPr>
          <w:tab/>
        </w:r>
        <w:r>
          <w:rPr>
            <w:noProof/>
            <w:webHidden/>
          </w:rPr>
          <w:fldChar w:fldCharType="begin"/>
        </w:r>
        <w:r>
          <w:rPr>
            <w:noProof/>
            <w:webHidden/>
          </w:rPr>
          <w:instrText xml:space="preserve"> PAGEREF _Toc198643467 \h </w:instrText>
        </w:r>
        <w:r>
          <w:rPr>
            <w:noProof/>
            <w:webHidden/>
          </w:rPr>
        </w:r>
        <w:r>
          <w:rPr>
            <w:noProof/>
            <w:webHidden/>
          </w:rPr>
          <w:fldChar w:fldCharType="separate"/>
        </w:r>
        <w:r>
          <w:rPr>
            <w:noProof/>
            <w:webHidden/>
          </w:rPr>
          <w:t>45</w:t>
        </w:r>
        <w:r>
          <w:rPr>
            <w:noProof/>
            <w:webHidden/>
          </w:rPr>
          <w:fldChar w:fldCharType="end"/>
        </w:r>
      </w:hyperlink>
    </w:p>
    <w:p w14:paraId="2AD777DC" w14:textId="2C398CE5" w:rsidR="00911417" w:rsidRDefault="00911417">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643468" w:history="1">
        <w:r w:rsidRPr="005733D2">
          <w:rPr>
            <w:rStyle w:val="Hyperlink"/>
            <w:b/>
            <w:noProof/>
          </w:rPr>
          <w:t>5.</w:t>
        </w:r>
        <w:r>
          <w:rPr>
            <w:rFonts w:asciiTheme="minorHAnsi" w:eastAsiaTheme="minorEastAsia" w:hAnsiTheme="minorHAnsi" w:cstheme="minorBidi"/>
            <w:noProof/>
            <w:kern w:val="2"/>
            <w:lang w:eastAsia="zh-CN"/>
            <w14:ligatures w14:val="standardContextual"/>
          </w:rPr>
          <w:tab/>
        </w:r>
        <w:r w:rsidRPr="005733D2">
          <w:rPr>
            <w:rStyle w:val="Hyperlink"/>
            <w:b/>
            <w:noProof/>
          </w:rPr>
          <w:t>APPENDICES</w:t>
        </w:r>
        <w:r>
          <w:rPr>
            <w:noProof/>
            <w:webHidden/>
          </w:rPr>
          <w:tab/>
        </w:r>
        <w:r>
          <w:rPr>
            <w:noProof/>
            <w:webHidden/>
          </w:rPr>
          <w:fldChar w:fldCharType="begin"/>
        </w:r>
        <w:r>
          <w:rPr>
            <w:noProof/>
            <w:webHidden/>
          </w:rPr>
          <w:instrText xml:space="preserve"> PAGEREF _Toc198643468 \h </w:instrText>
        </w:r>
        <w:r>
          <w:rPr>
            <w:noProof/>
            <w:webHidden/>
          </w:rPr>
        </w:r>
        <w:r>
          <w:rPr>
            <w:noProof/>
            <w:webHidden/>
          </w:rPr>
          <w:fldChar w:fldCharType="separate"/>
        </w:r>
        <w:r>
          <w:rPr>
            <w:noProof/>
            <w:webHidden/>
          </w:rPr>
          <w:t>56</w:t>
        </w:r>
        <w:r>
          <w:rPr>
            <w:noProof/>
            <w:webHidden/>
          </w:rPr>
          <w:fldChar w:fldCharType="end"/>
        </w:r>
      </w:hyperlink>
    </w:p>
    <w:p w14:paraId="271E0A5D" w14:textId="2FE24E05" w:rsidR="00911417" w:rsidRDefault="00911417">
      <w:pPr>
        <w:pStyle w:val="TOC2"/>
        <w:tabs>
          <w:tab w:val="right" w:leader="dot" w:pos="8296"/>
        </w:tabs>
        <w:rPr>
          <w:rFonts w:asciiTheme="minorHAnsi" w:eastAsiaTheme="minorEastAsia" w:hAnsiTheme="minorHAnsi" w:cstheme="minorBidi"/>
          <w:noProof/>
          <w:kern w:val="2"/>
          <w:lang w:eastAsia="zh-CN"/>
          <w14:ligatures w14:val="standardContextual"/>
        </w:rPr>
      </w:pPr>
      <w:hyperlink w:anchor="_Toc198643469" w:history="1">
        <w:r w:rsidRPr="005733D2">
          <w:rPr>
            <w:rStyle w:val="Hyperlink"/>
            <w:b/>
            <w:i/>
            <w:iCs/>
            <w:noProof/>
          </w:rPr>
          <w:t>Appendix 1: Proposal</w:t>
        </w:r>
        <w:r>
          <w:rPr>
            <w:noProof/>
            <w:webHidden/>
          </w:rPr>
          <w:tab/>
        </w:r>
        <w:r>
          <w:rPr>
            <w:noProof/>
            <w:webHidden/>
          </w:rPr>
          <w:fldChar w:fldCharType="begin"/>
        </w:r>
        <w:r>
          <w:rPr>
            <w:noProof/>
            <w:webHidden/>
          </w:rPr>
          <w:instrText xml:space="preserve"> PAGEREF _Toc198643469 \h </w:instrText>
        </w:r>
        <w:r>
          <w:rPr>
            <w:noProof/>
            <w:webHidden/>
          </w:rPr>
        </w:r>
        <w:r>
          <w:rPr>
            <w:noProof/>
            <w:webHidden/>
          </w:rPr>
          <w:fldChar w:fldCharType="separate"/>
        </w:r>
        <w:r>
          <w:rPr>
            <w:noProof/>
            <w:webHidden/>
          </w:rPr>
          <w:t>57</w:t>
        </w:r>
        <w:r>
          <w:rPr>
            <w:noProof/>
            <w:webHidden/>
          </w:rPr>
          <w:fldChar w:fldCharType="end"/>
        </w:r>
      </w:hyperlink>
    </w:p>
    <w:p w14:paraId="46806AA6" w14:textId="7F699E18" w:rsidR="00911417" w:rsidRDefault="00911417">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643470" w:history="1">
        <w:r w:rsidRPr="005733D2">
          <w:rPr>
            <w:rStyle w:val="Hyperlink"/>
            <w:b/>
            <w:i/>
            <w:iCs/>
            <w:noProof/>
          </w:rPr>
          <w:t>5.1.</w:t>
        </w:r>
        <w:r>
          <w:rPr>
            <w:rFonts w:asciiTheme="minorHAnsi" w:eastAsiaTheme="minorEastAsia" w:hAnsiTheme="minorHAnsi" w:cstheme="minorBidi"/>
            <w:noProof/>
            <w:kern w:val="2"/>
            <w:lang w:eastAsia="zh-CN"/>
            <w14:ligatures w14:val="standardContextual"/>
          </w:rPr>
          <w:tab/>
        </w:r>
        <w:r w:rsidRPr="005733D2">
          <w:rPr>
            <w:rStyle w:val="Hyperlink"/>
            <w:b/>
            <w:i/>
            <w:iCs/>
            <w:noProof/>
          </w:rPr>
          <w:t>Appendix 2: Ethics Form</w:t>
        </w:r>
        <w:r>
          <w:rPr>
            <w:noProof/>
            <w:webHidden/>
          </w:rPr>
          <w:tab/>
        </w:r>
        <w:r>
          <w:rPr>
            <w:noProof/>
            <w:webHidden/>
          </w:rPr>
          <w:fldChar w:fldCharType="begin"/>
        </w:r>
        <w:r>
          <w:rPr>
            <w:noProof/>
            <w:webHidden/>
          </w:rPr>
          <w:instrText xml:space="preserve"> PAGEREF _Toc198643470 \h </w:instrText>
        </w:r>
        <w:r>
          <w:rPr>
            <w:noProof/>
            <w:webHidden/>
          </w:rPr>
        </w:r>
        <w:r>
          <w:rPr>
            <w:noProof/>
            <w:webHidden/>
          </w:rPr>
          <w:fldChar w:fldCharType="separate"/>
        </w:r>
        <w:r>
          <w:rPr>
            <w:noProof/>
            <w:webHidden/>
          </w:rPr>
          <w:t>59</w:t>
        </w:r>
        <w:r>
          <w:rPr>
            <w:noProof/>
            <w:webHidden/>
          </w:rPr>
          <w:fldChar w:fldCharType="end"/>
        </w:r>
      </w:hyperlink>
    </w:p>
    <w:p w14:paraId="212A49DF" w14:textId="47884C7A" w:rsidR="005E060A" w:rsidRPr="00746431" w:rsidRDefault="005E060A" w:rsidP="005E060A">
      <w:pPr>
        <w:spacing w:line="480" w:lineRule="auto"/>
        <w:rPr>
          <w:b/>
        </w:rPr>
      </w:pPr>
      <w:r w:rsidRPr="00746431">
        <w:rPr>
          <w:b/>
        </w:rPr>
        <w:fldChar w:fldCharType="end"/>
      </w:r>
    </w:p>
    <w:p w14:paraId="6E60BD43" w14:textId="77777777" w:rsidR="0083215B" w:rsidRPr="00746431" w:rsidRDefault="005E060A" w:rsidP="005E060A">
      <w:pPr>
        <w:spacing w:line="480" w:lineRule="auto"/>
        <w:rPr>
          <w:b/>
        </w:rPr>
      </w:pPr>
      <w:r w:rsidRPr="00746431">
        <w:rPr>
          <w:b/>
        </w:rPr>
        <w:br w:type="page"/>
      </w:r>
    </w:p>
    <w:p w14:paraId="10499799" w14:textId="77777777" w:rsidR="006C4A4D" w:rsidRPr="00746431" w:rsidRDefault="006C4A4D" w:rsidP="006C4A4D">
      <w:pPr>
        <w:spacing w:line="480" w:lineRule="auto"/>
        <w:outlineLvl w:val="0"/>
        <w:rPr>
          <w:b/>
        </w:rPr>
      </w:pPr>
      <w:bookmarkStart w:id="2" w:name="_Toc198643451"/>
      <w:r w:rsidRPr="00746431">
        <w:rPr>
          <w:b/>
        </w:rPr>
        <w:t>ACKNOWLEDGEMENTS</w:t>
      </w:r>
      <w:bookmarkEnd w:id="2"/>
      <w:r w:rsidRPr="00746431">
        <w:rPr>
          <w:b/>
        </w:rPr>
        <w:t xml:space="preserve"> </w:t>
      </w:r>
    </w:p>
    <w:p w14:paraId="72497D8E" w14:textId="77777777" w:rsidR="006C4A4D" w:rsidRPr="00746431" w:rsidRDefault="006C4A4D" w:rsidP="006C4A4D">
      <w:pPr>
        <w:spacing w:line="360" w:lineRule="auto"/>
        <w:rPr>
          <w:b/>
          <w:i/>
        </w:rPr>
      </w:pPr>
    </w:p>
    <w:p w14:paraId="24BA18EA" w14:textId="77777777" w:rsidR="00DE630D" w:rsidRPr="00746431" w:rsidRDefault="00B30CCD" w:rsidP="00DE630D">
      <w:pPr>
        <w:spacing w:line="480" w:lineRule="auto"/>
        <w:rPr>
          <w:bCs/>
        </w:rPr>
      </w:pPr>
      <w:r w:rsidRPr="00746431">
        <w:rPr>
          <w:bCs/>
        </w:rPr>
        <w:t>Firstly, I would like to thank my lecturers, Ken Dicks, Laura Jenkins, and Dr Caroline Lohmann-Hancock, who have taught me over the past two years. Next, I would like to thank Sarah Hill, who supported my study skills and helped me understand academia at a difficult time. Also, my thanks goes to Laura Taylor, who has kept me focused and safe over the last two years. Finally, I would like to thank my family and friends, who have been there to pick up the pieces and help me focus on the result. Without everyone’s help, I would not have been able to complete my studies.</w:t>
      </w:r>
    </w:p>
    <w:p w14:paraId="34BF8EB6" w14:textId="77777777" w:rsidR="00DE630D" w:rsidRPr="00746431" w:rsidRDefault="00DE630D" w:rsidP="00DE630D">
      <w:pPr>
        <w:spacing w:line="480" w:lineRule="auto"/>
        <w:rPr>
          <w:bCs/>
        </w:rPr>
      </w:pPr>
    </w:p>
    <w:p w14:paraId="33A4404F" w14:textId="77777777" w:rsidR="00DE630D" w:rsidRPr="00746431" w:rsidRDefault="00DE630D" w:rsidP="00DE630D">
      <w:pPr>
        <w:spacing w:line="480" w:lineRule="auto"/>
        <w:rPr>
          <w:bCs/>
        </w:rPr>
      </w:pPr>
    </w:p>
    <w:p w14:paraId="2B365DE7" w14:textId="77777777" w:rsidR="00DE630D" w:rsidRPr="00746431" w:rsidRDefault="00DE630D" w:rsidP="00DE630D">
      <w:pPr>
        <w:spacing w:line="480" w:lineRule="auto"/>
        <w:rPr>
          <w:bCs/>
        </w:rPr>
      </w:pPr>
    </w:p>
    <w:p w14:paraId="78AC9831" w14:textId="77777777" w:rsidR="00DE630D" w:rsidRPr="00746431" w:rsidRDefault="00DE630D" w:rsidP="00DE630D">
      <w:pPr>
        <w:spacing w:line="480" w:lineRule="auto"/>
        <w:rPr>
          <w:bCs/>
        </w:rPr>
      </w:pPr>
    </w:p>
    <w:p w14:paraId="0828801D" w14:textId="77777777" w:rsidR="00DE630D" w:rsidRPr="00746431" w:rsidRDefault="00DE630D" w:rsidP="00DE630D">
      <w:pPr>
        <w:spacing w:line="480" w:lineRule="auto"/>
        <w:rPr>
          <w:bCs/>
        </w:rPr>
      </w:pPr>
    </w:p>
    <w:p w14:paraId="479DB1E4" w14:textId="77777777" w:rsidR="00DE630D" w:rsidRPr="00746431" w:rsidRDefault="00DE630D" w:rsidP="00DE630D">
      <w:pPr>
        <w:spacing w:line="480" w:lineRule="auto"/>
        <w:rPr>
          <w:bCs/>
        </w:rPr>
      </w:pPr>
    </w:p>
    <w:p w14:paraId="08629A8A" w14:textId="14C794A1" w:rsidR="005E060A" w:rsidRPr="00746431" w:rsidRDefault="006C4A4D" w:rsidP="00DE630D">
      <w:pPr>
        <w:spacing w:line="480" w:lineRule="auto"/>
        <w:outlineLvl w:val="0"/>
        <w:rPr>
          <w:b/>
        </w:rPr>
      </w:pPr>
      <w:r w:rsidRPr="00746431">
        <w:rPr>
          <w:b/>
        </w:rPr>
        <w:br w:type="page"/>
      </w:r>
      <w:bookmarkStart w:id="3" w:name="_Toc198643452"/>
      <w:r w:rsidR="00BA7FED" w:rsidRPr="00746431">
        <w:rPr>
          <w:b/>
        </w:rPr>
        <w:t>ABSTRACT</w:t>
      </w:r>
      <w:bookmarkEnd w:id="3"/>
    </w:p>
    <w:p w14:paraId="6DAC0E14" w14:textId="7130DFB1" w:rsidR="00B22DE7" w:rsidRPr="00B22DE7" w:rsidRDefault="00B22DE7" w:rsidP="002B585E">
      <w:pPr>
        <w:spacing w:line="360" w:lineRule="auto"/>
        <w:jc w:val="both"/>
        <w:rPr>
          <w:bCs/>
          <w:i/>
          <w:iCs/>
        </w:rPr>
      </w:pPr>
      <w:r w:rsidRPr="00B22DE7">
        <w:rPr>
          <w:bCs/>
          <w:i/>
          <w:iCs/>
        </w:rPr>
        <w:t>Male victims of physical abuse have long been overlooked in research. However, there is a suggestion of a link between physical abuse and long term effects on mental health in children, adolescents, and men.</w:t>
      </w:r>
      <w:r>
        <w:rPr>
          <w:bCs/>
          <w:i/>
          <w:iCs/>
        </w:rPr>
        <w:t xml:space="preserve"> </w:t>
      </w:r>
      <w:r w:rsidRPr="00B22DE7">
        <w:rPr>
          <w:bCs/>
          <w:i/>
          <w:iCs/>
        </w:rPr>
        <w:t>This narrative literature review examines male victims of physical abuse in England and Wales, and the effects on their mental health. The current literature was reviewed and 4 themes were explored, namely, definitions and concepts of abuse, physical abuse in male victims, mental health effects of physical abuse, and interventions and the role of advocacy.</w:t>
      </w:r>
      <w:r>
        <w:rPr>
          <w:bCs/>
          <w:i/>
          <w:iCs/>
        </w:rPr>
        <w:t xml:space="preserve"> </w:t>
      </w:r>
      <w:r w:rsidRPr="00B22DE7">
        <w:rPr>
          <w:bCs/>
          <w:i/>
          <w:iCs/>
        </w:rPr>
        <w:t>The research findings indicate that physical abuse</w:t>
      </w:r>
      <w:r w:rsidR="0076334E">
        <w:rPr>
          <w:bCs/>
          <w:i/>
          <w:iCs/>
        </w:rPr>
        <w:t xml:space="preserve"> in childhood</w:t>
      </w:r>
      <w:r w:rsidRPr="00B22DE7">
        <w:rPr>
          <w:bCs/>
          <w:i/>
          <w:iCs/>
        </w:rPr>
        <w:t xml:space="preserve"> can result in poor mental health in children</w:t>
      </w:r>
      <w:r w:rsidR="00AF3CD8">
        <w:rPr>
          <w:bCs/>
          <w:i/>
          <w:iCs/>
        </w:rPr>
        <w:t>,</w:t>
      </w:r>
      <w:r w:rsidRPr="00B22DE7">
        <w:rPr>
          <w:bCs/>
          <w:i/>
          <w:iCs/>
        </w:rPr>
        <w:t xml:space="preserve"> which can extend through adolescence and into adulthood</w:t>
      </w:r>
      <w:r w:rsidR="00AF3CD8">
        <w:rPr>
          <w:bCs/>
          <w:i/>
          <w:iCs/>
        </w:rPr>
        <w:t>. The</w:t>
      </w:r>
      <w:r w:rsidR="009859F5">
        <w:rPr>
          <w:bCs/>
          <w:i/>
          <w:iCs/>
        </w:rPr>
        <w:t xml:space="preserve"> </w:t>
      </w:r>
      <w:r w:rsidR="00AF3CD8">
        <w:rPr>
          <w:bCs/>
          <w:i/>
          <w:iCs/>
        </w:rPr>
        <w:t xml:space="preserve">effects can result in </w:t>
      </w:r>
      <w:r w:rsidR="00EF71D5">
        <w:rPr>
          <w:bCs/>
          <w:i/>
          <w:iCs/>
        </w:rPr>
        <w:t>lifelong mental heal</w:t>
      </w:r>
      <w:r w:rsidR="00AB2936">
        <w:rPr>
          <w:bCs/>
          <w:i/>
          <w:iCs/>
        </w:rPr>
        <w:t>th an</w:t>
      </w:r>
      <w:r w:rsidR="00834EFF">
        <w:rPr>
          <w:bCs/>
          <w:i/>
          <w:iCs/>
        </w:rPr>
        <w:t xml:space="preserve">d/or </w:t>
      </w:r>
      <w:r w:rsidR="000860C3">
        <w:rPr>
          <w:bCs/>
          <w:i/>
          <w:iCs/>
        </w:rPr>
        <w:t xml:space="preserve">a </w:t>
      </w:r>
      <w:r w:rsidR="00DB7DF9">
        <w:rPr>
          <w:bCs/>
          <w:i/>
          <w:iCs/>
        </w:rPr>
        <w:t>perpetuation</w:t>
      </w:r>
      <w:r w:rsidR="00834EFF">
        <w:rPr>
          <w:bCs/>
          <w:i/>
          <w:iCs/>
        </w:rPr>
        <w:t xml:space="preserve"> of abusive behaviours in </w:t>
      </w:r>
      <w:r w:rsidR="00A04A42">
        <w:rPr>
          <w:bCs/>
          <w:i/>
          <w:iCs/>
        </w:rPr>
        <w:t xml:space="preserve">intimate </w:t>
      </w:r>
      <w:r w:rsidR="002706D4">
        <w:rPr>
          <w:bCs/>
          <w:i/>
          <w:iCs/>
        </w:rPr>
        <w:t>partne</w:t>
      </w:r>
      <w:r w:rsidR="00A04A42">
        <w:rPr>
          <w:bCs/>
          <w:i/>
          <w:iCs/>
        </w:rPr>
        <w:t>r</w:t>
      </w:r>
      <w:r w:rsidR="00545338">
        <w:rPr>
          <w:bCs/>
          <w:i/>
          <w:iCs/>
        </w:rPr>
        <w:t xml:space="preserve"> relationships</w:t>
      </w:r>
      <w:r w:rsidRPr="00B22DE7">
        <w:rPr>
          <w:bCs/>
          <w:i/>
          <w:iCs/>
        </w:rPr>
        <w:t>.</w:t>
      </w:r>
      <w:r w:rsidR="00545338">
        <w:rPr>
          <w:bCs/>
          <w:i/>
          <w:iCs/>
        </w:rPr>
        <w:t xml:space="preserve"> </w:t>
      </w:r>
    </w:p>
    <w:p w14:paraId="7CA51038" w14:textId="77777777" w:rsidR="00B22DE7" w:rsidRPr="00B22DE7" w:rsidRDefault="00B22DE7" w:rsidP="00B22DE7">
      <w:pPr>
        <w:spacing w:line="360" w:lineRule="auto"/>
        <w:jc w:val="both"/>
        <w:rPr>
          <w:bCs/>
          <w:i/>
          <w:iCs/>
        </w:rPr>
      </w:pPr>
    </w:p>
    <w:p w14:paraId="636C3764" w14:textId="56F37314" w:rsidR="00B22DE7" w:rsidRPr="00726205" w:rsidRDefault="00B22DE7" w:rsidP="00B22DE7">
      <w:pPr>
        <w:spacing w:line="360" w:lineRule="auto"/>
        <w:jc w:val="both"/>
        <w:rPr>
          <w:bCs/>
          <w:i/>
          <w:iCs/>
        </w:rPr>
      </w:pPr>
      <w:r w:rsidRPr="00726205">
        <w:rPr>
          <w:bCs/>
          <w:i/>
          <w:iCs/>
        </w:rPr>
        <w:t>Key words: Physical abuse, mental health, children, adolescents, adults</w:t>
      </w:r>
      <w:r w:rsidR="00545338">
        <w:rPr>
          <w:bCs/>
          <w:i/>
          <w:iCs/>
        </w:rPr>
        <w:t xml:space="preserve">, </w:t>
      </w:r>
      <w:r w:rsidR="00A04A42">
        <w:rPr>
          <w:bCs/>
          <w:i/>
          <w:iCs/>
        </w:rPr>
        <w:t xml:space="preserve">intimate </w:t>
      </w:r>
      <w:r w:rsidR="00545338">
        <w:rPr>
          <w:bCs/>
          <w:i/>
          <w:iCs/>
        </w:rPr>
        <w:t>partner</w:t>
      </w:r>
      <w:r w:rsidR="002706D4">
        <w:rPr>
          <w:bCs/>
          <w:i/>
          <w:iCs/>
        </w:rPr>
        <w:t xml:space="preserve"> abuse</w:t>
      </w:r>
    </w:p>
    <w:p w14:paraId="69BA8CDF" w14:textId="77777777" w:rsidR="00DE630D" w:rsidRPr="00B22DE7" w:rsidRDefault="00DE630D" w:rsidP="00DE630D">
      <w:pPr>
        <w:spacing w:line="480" w:lineRule="auto"/>
        <w:rPr>
          <w:b/>
        </w:rPr>
      </w:pPr>
    </w:p>
    <w:p w14:paraId="7866A70D" w14:textId="77777777" w:rsidR="00DE630D" w:rsidRPr="00746431" w:rsidRDefault="00DE630D" w:rsidP="00DE630D">
      <w:pPr>
        <w:spacing w:line="480" w:lineRule="auto"/>
        <w:rPr>
          <w:b/>
        </w:rPr>
      </w:pPr>
    </w:p>
    <w:p w14:paraId="559883BF" w14:textId="77777777" w:rsidR="00DE630D" w:rsidRPr="00746431" w:rsidRDefault="00DE630D" w:rsidP="00DE630D">
      <w:pPr>
        <w:spacing w:line="480" w:lineRule="auto"/>
        <w:rPr>
          <w:b/>
        </w:rPr>
      </w:pPr>
    </w:p>
    <w:p w14:paraId="5972950F" w14:textId="493E16D3" w:rsidR="00DE630D" w:rsidRPr="00746431" w:rsidRDefault="00DE630D" w:rsidP="00DE630D">
      <w:pPr>
        <w:rPr>
          <w:b/>
        </w:rPr>
      </w:pPr>
      <w:r w:rsidRPr="00746431">
        <w:rPr>
          <w:b/>
        </w:rPr>
        <w:br w:type="page"/>
      </w:r>
    </w:p>
    <w:p w14:paraId="7888890F" w14:textId="260B8785" w:rsidR="00DA187D" w:rsidRPr="00746431" w:rsidRDefault="00BA7FED" w:rsidP="00DA187D">
      <w:pPr>
        <w:spacing w:line="480" w:lineRule="auto"/>
        <w:outlineLvl w:val="0"/>
        <w:rPr>
          <w:b/>
        </w:rPr>
      </w:pPr>
      <w:bookmarkStart w:id="4" w:name="_Toc198643453"/>
      <w:r w:rsidRPr="00746431">
        <w:rPr>
          <w:b/>
        </w:rPr>
        <w:t>ACRONYM</w:t>
      </w:r>
      <w:r w:rsidR="00514E81" w:rsidRPr="00746431">
        <w:rPr>
          <w:b/>
        </w:rPr>
        <w:t>S</w:t>
      </w:r>
      <w:bookmarkEnd w:id="4"/>
      <w:r w:rsidRPr="00746431">
        <w:rPr>
          <w:b/>
        </w:rPr>
        <w:t xml:space="preserve"> </w:t>
      </w:r>
      <w:r w:rsidR="00DA187D" w:rsidRPr="00746431">
        <w:rPr>
          <w:b/>
        </w:rPr>
        <w:t xml:space="preserve">  </w:t>
      </w:r>
    </w:p>
    <w:p w14:paraId="144BD5FE" w14:textId="3C5D2C3E" w:rsid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CBT</w:t>
      </w:r>
      <w:r w:rsidRPr="00394EEF">
        <w:rPr>
          <w:rFonts w:asciiTheme="majorBidi" w:hAnsiTheme="majorBidi" w:cstheme="majorBidi"/>
        </w:rPr>
        <w:tab/>
      </w:r>
      <w:r w:rsidRPr="00394EEF">
        <w:rPr>
          <w:rFonts w:asciiTheme="majorBidi" w:hAnsiTheme="majorBidi" w:cstheme="majorBidi"/>
        </w:rPr>
        <w:tab/>
        <w:t>Cognitive Behaviour Therapy</w:t>
      </w:r>
    </w:p>
    <w:p w14:paraId="0FAEC690" w14:textId="3DD984B1"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COHSAR</w:t>
      </w:r>
      <w:r w:rsidRPr="00394EEF">
        <w:rPr>
          <w:rFonts w:asciiTheme="majorBidi" w:hAnsiTheme="majorBidi" w:cstheme="majorBidi"/>
        </w:rPr>
        <w:tab/>
        <w:t>Comparing Heterosexual and Same Sex Abuse in Relationships</w:t>
      </w:r>
    </w:p>
    <w:p w14:paraId="3F042DEC" w14:textId="5CC447A0"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CPT</w:t>
      </w:r>
      <w:r w:rsidRPr="00394EEF">
        <w:rPr>
          <w:rFonts w:asciiTheme="majorBidi" w:hAnsiTheme="majorBidi" w:cstheme="majorBidi"/>
        </w:rPr>
        <w:tab/>
      </w:r>
      <w:r w:rsidRPr="00394EEF">
        <w:rPr>
          <w:rFonts w:asciiTheme="majorBidi" w:hAnsiTheme="majorBidi" w:cstheme="majorBidi"/>
        </w:rPr>
        <w:tab/>
        <w:t xml:space="preserve">Cognitive Processing Therapy </w:t>
      </w:r>
    </w:p>
    <w:p w14:paraId="1E6285A3" w14:textId="70FCB058"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CVA</w:t>
      </w:r>
      <w:r w:rsidRPr="00394EEF">
        <w:rPr>
          <w:rFonts w:asciiTheme="majorBidi" w:hAnsiTheme="majorBidi" w:cstheme="majorBidi"/>
        </w:rPr>
        <w:tab/>
      </w:r>
      <w:r w:rsidRPr="00394EEF">
        <w:rPr>
          <w:rFonts w:asciiTheme="majorBidi" w:hAnsiTheme="majorBidi" w:cstheme="majorBidi"/>
        </w:rPr>
        <w:tab/>
        <w:t>Childhood Verbal Abuse</w:t>
      </w:r>
    </w:p>
    <w:p w14:paraId="44AD7BF5" w14:textId="7E10BD34"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CYP</w:t>
      </w:r>
      <w:r w:rsidRPr="00394EEF">
        <w:rPr>
          <w:rFonts w:asciiTheme="majorBidi" w:hAnsiTheme="majorBidi" w:cstheme="majorBidi"/>
        </w:rPr>
        <w:tab/>
      </w:r>
      <w:r w:rsidRPr="00394EEF">
        <w:rPr>
          <w:rFonts w:asciiTheme="majorBidi" w:hAnsiTheme="majorBidi" w:cstheme="majorBidi"/>
        </w:rPr>
        <w:tab/>
        <w:t xml:space="preserve">Children and Young People  </w:t>
      </w:r>
    </w:p>
    <w:p w14:paraId="4E793341" w14:textId="633778BD"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DARDR</w:t>
      </w:r>
      <w:r w:rsidRPr="00394EEF">
        <w:rPr>
          <w:rFonts w:asciiTheme="majorBidi" w:hAnsiTheme="majorBidi" w:cstheme="majorBidi"/>
        </w:rPr>
        <w:tab/>
        <w:t>Domestic Abuse -Related Death Review</w:t>
      </w:r>
    </w:p>
    <w:p w14:paraId="1AB028DF" w14:textId="621FC672"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DSM-5</w:t>
      </w:r>
      <w:r w:rsidRPr="00394EEF">
        <w:rPr>
          <w:rFonts w:asciiTheme="majorBidi" w:hAnsiTheme="majorBidi" w:cstheme="majorBidi"/>
        </w:rPr>
        <w:tab/>
        <w:t>Diagnostic and Statistical Manual of Psychiatric Association</w:t>
      </w:r>
    </w:p>
    <w:p w14:paraId="731CA7D5" w14:textId="237F1688"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DV</w:t>
      </w:r>
      <w:r w:rsidRPr="00394EEF">
        <w:rPr>
          <w:rFonts w:asciiTheme="majorBidi" w:hAnsiTheme="majorBidi" w:cstheme="majorBidi"/>
        </w:rPr>
        <w:tab/>
      </w:r>
      <w:r w:rsidRPr="00394EEF">
        <w:rPr>
          <w:rFonts w:asciiTheme="majorBidi" w:hAnsiTheme="majorBidi" w:cstheme="majorBidi"/>
        </w:rPr>
        <w:tab/>
        <w:t>Domestic Violence</w:t>
      </w:r>
    </w:p>
    <w:p w14:paraId="2D5F98C1" w14:textId="5D903772"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DVA</w:t>
      </w:r>
      <w:r w:rsidRPr="00394EEF">
        <w:rPr>
          <w:rFonts w:asciiTheme="majorBidi" w:hAnsiTheme="majorBidi" w:cstheme="majorBidi"/>
        </w:rPr>
        <w:tab/>
      </w:r>
      <w:r w:rsidRPr="00394EEF">
        <w:rPr>
          <w:rFonts w:asciiTheme="majorBidi" w:hAnsiTheme="majorBidi" w:cstheme="majorBidi"/>
        </w:rPr>
        <w:tab/>
        <w:t>Domestic Violence and Abuse</w:t>
      </w:r>
    </w:p>
    <w:p w14:paraId="4774000D" w14:textId="77777777"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EMDR</w:t>
      </w:r>
      <w:r w:rsidRPr="00394EEF">
        <w:rPr>
          <w:rFonts w:asciiTheme="majorBidi" w:hAnsiTheme="majorBidi" w:cstheme="majorBidi"/>
        </w:rPr>
        <w:tab/>
      </w:r>
      <w:r w:rsidRPr="00394EEF">
        <w:rPr>
          <w:rFonts w:asciiTheme="majorBidi" w:hAnsiTheme="majorBidi" w:cstheme="majorBidi"/>
        </w:rPr>
        <w:tab/>
        <w:t>Eye Movement Desensitisation and Reprocessing</w:t>
      </w:r>
    </w:p>
    <w:p w14:paraId="4832C7B1" w14:textId="00ABFAAB"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GDS-5</w:t>
      </w:r>
      <w:r w:rsidRPr="00394EEF">
        <w:rPr>
          <w:rFonts w:asciiTheme="majorBidi" w:hAnsiTheme="majorBidi" w:cstheme="majorBidi"/>
        </w:rPr>
        <w:tab/>
      </w:r>
      <w:r w:rsidRPr="00394EEF">
        <w:rPr>
          <w:rFonts w:asciiTheme="majorBidi" w:hAnsiTheme="majorBidi" w:cstheme="majorBidi"/>
        </w:rPr>
        <w:tab/>
        <w:t>Geriatric Depression Scale</w:t>
      </w:r>
    </w:p>
    <w:p w14:paraId="5F23AA64" w14:textId="60BC14F6"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IPA</w:t>
      </w:r>
      <w:r w:rsidRPr="00394EEF">
        <w:rPr>
          <w:rFonts w:asciiTheme="majorBidi" w:hAnsiTheme="majorBidi" w:cstheme="majorBidi"/>
        </w:rPr>
        <w:tab/>
      </w:r>
      <w:r w:rsidRPr="00394EEF">
        <w:rPr>
          <w:rFonts w:asciiTheme="majorBidi" w:hAnsiTheme="majorBidi" w:cstheme="majorBidi"/>
        </w:rPr>
        <w:tab/>
        <w:t>Intimate Partner Abuse</w:t>
      </w:r>
    </w:p>
    <w:p w14:paraId="764C970A" w14:textId="2A7D0CF8"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LGBT</w:t>
      </w:r>
      <w:r w:rsidRPr="00394EEF">
        <w:rPr>
          <w:rFonts w:asciiTheme="majorBidi" w:hAnsiTheme="majorBidi" w:cstheme="majorBidi"/>
        </w:rPr>
        <w:tab/>
      </w:r>
      <w:r w:rsidRPr="00394EEF">
        <w:rPr>
          <w:rFonts w:asciiTheme="majorBidi" w:hAnsiTheme="majorBidi" w:cstheme="majorBidi"/>
        </w:rPr>
        <w:tab/>
        <w:t>Lesbian, Gay, Bisexual and Transgender</w:t>
      </w:r>
    </w:p>
    <w:p w14:paraId="734B5D3B" w14:textId="05DEBECB"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LGBTQ</w:t>
      </w:r>
      <w:r w:rsidRPr="00394EEF">
        <w:rPr>
          <w:rFonts w:asciiTheme="majorBidi" w:hAnsiTheme="majorBidi" w:cstheme="majorBidi"/>
        </w:rPr>
        <w:tab/>
        <w:t>Lesbian, Gay, Bisexual Transgender and Queer</w:t>
      </w:r>
    </w:p>
    <w:p w14:paraId="3C056E1B" w14:textId="77777777" w:rsid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NHS</w:t>
      </w:r>
      <w:r w:rsidRPr="00394EEF">
        <w:rPr>
          <w:rFonts w:asciiTheme="majorBidi" w:hAnsiTheme="majorBidi" w:cstheme="majorBidi"/>
        </w:rPr>
        <w:tab/>
      </w:r>
      <w:r w:rsidRPr="00394EEF">
        <w:rPr>
          <w:rFonts w:asciiTheme="majorBidi" w:hAnsiTheme="majorBidi" w:cstheme="majorBidi"/>
        </w:rPr>
        <w:tab/>
        <w:t>National Health Service</w:t>
      </w:r>
    </w:p>
    <w:p w14:paraId="3A88F958" w14:textId="02D4E297"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NSPCC</w:t>
      </w:r>
      <w:r w:rsidRPr="00394EEF">
        <w:rPr>
          <w:rFonts w:asciiTheme="majorBidi" w:hAnsiTheme="majorBidi" w:cstheme="majorBidi"/>
        </w:rPr>
        <w:tab/>
        <w:t xml:space="preserve">National Society for the Prevention of Cruelty to Children </w:t>
      </w:r>
    </w:p>
    <w:p w14:paraId="495AE68C" w14:textId="77777777" w:rsid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 xml:space="preserve">PE                    Prolonged Exposure  </w:t>
      </w:r>
    </w:p>
    <w:p w14:paraId="2DD33750" w14:textId="3F4B6B9D"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 xml:space="preserve">PTSD               Post-Traumatic Stress Disorder  </w:t>
      </w:r>
    </w:p>
    <w:p w14:paraId="1AFDB9B4" w14:textId="4B6C4F4F" w:rsidR="00394EEF" w:rsidRPr="00394EEF" w:rsidRDefault="00394EEF" w:rsidP="00394EEF">
      <w:pPr>
        <w:spacing w:line="480" w:lineRule="auto"/>
        <w:jc w:val="both"/>
        <w:rPr>
          <w:rFonts w:asciiTheme="majorBidi" w:hAnsiTheme="majorBidi" w:cstheme="majorBidi"/>
        </w:rPr>
      </w:pPr>
      <w:r w:rsidRPr="00394EEF">
        <w:rPr>
          <w:rFonts w:asciiTheme="majorBidi" w:hAnsiTheme="majorBidi" w:cstheme="majorBidi"/>
        </w:rPr>
        <w:t>WET                Written Exposure Therapy</w:t>
      </w:r>
    </w:p>
    <w:p w14:paraId="1C78078A" w14:textId="3DEEC221" w:rsidR="004317A6" w:rsidRPr="00746431" w:rsidRDefault="005E060A" w:rsidP="004C3D60">
      <w:pPr>
        <w:numPr>
          <w:ilvl w:val="0"/>
          <w:numId w:val="20"/>
        </w:numPr>
        <w:spacing w:line="480" w:lineRule="auto"/>
        <w:outlineLvl w:val="0"/>
        <w:rPr>
          <w:b/>
        </w:rPr>
      </w:pPr>
      <w:r w:rsidRPr="00746431">
        <w:rPr>
          <w:b/>
        </w:rPr>
        <w:br w:type="page"/>
      </w:r>
      <w:bookmarkStart w:id="5" w:name="_Toc198643454"/>
      <w:r w:rsidR="00BA7FED" w:rsidRPr="00746431">
        <w:rPr>
          <w:b/>
        </w:rPr>
        <w:t>INTRODUCTION</w:t>
      </w:r>
      <w:bookmarkEnd w:id="5"/>
      <w:r w:rsidR="00BA7FED" w:rsidRPr="00746431">
        <w:rPr>
          <w:b/>
        </w:rPr>
        <w:t xml:space="preserve"> </w:t>
      </w:r>
    </w:p>
    <w:p w14:paraId="3EA7BBE4" w14:textId="77777777" w:rsidR="003158D6" w:rsidRPr="00746431" w:rsidRDefault="003158D6" w:rsidP="00911417">
      <w:pPr>
        <w:spacing w:line="480" w:lineRule="auto"/>
        <w:jc w:val="both"/>
        <w:rPr>
          <w:bCs/>
        </w:rPr>
      </w:pPr>
      <w:r w:rsidRPr="00746431">
        <w:rPr>
          <w:bCs/>
        </w:rPr>
        <w:t xml:space="preserve">This dissertation will look at male victims of physical abuse in England and Wales and the effects on their mental health. At the beginning of each theme, it will define physical abuse (Harris and White, 2018, p. 2) and mental health (Bancroft, 2002, pp. 317-320). This dissertation will look at how physical abuse can start from childhood and affect the person’s mental health throughout adolescence and adulthood. </w:t>
      </w:r>
    </w:p>
    <w:p w14:paraId="43DFE894" w14:textId="77777777" w:rsidR="003158D6" w:rsidRPr="00746431" w:rsidRDefault="003158D6" w:rsidP="00911417">
      <w:pPr>
        <w:spacing w:line="480" w:lineRule="auto"/>
        <w:jc w:val="both"/>
        <w:rPr>
          <w:bCs/>
        </w:rPr>
      </w:pPr>
      <w:r w:rsidRPr="00746431">
        <w:rPr>
          <w:bCs/>
        </w:rPr>
        <w:t xml:space="preserve">This dissertation will consider the effects on men's mental health after physical abuse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p. 26). It will also look at how childhood abuse manifests into adult abuse, whether in same-sex marriage or heterosexual marriage, and how LGBT individuals face the same levels of physical abuse as heterosexuals (Garman, McAfee, Homel and Jacob, 2016, pp. 335-347). Dye (2019, pp. 399-407) found emotional abuse had negative long-term consequences, such as anxiety or depression, which carried on from childhood into adulthood. Dye (2019, pp. 399-407) questioned whether emotional abuse was just as harmful as physical abuse, and, where there were high-risk factors for those who suffered emotional trauma there were negative long-term consequences, such as anxiety or depression, which then carried on into adulthood.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p.25) suggested physical abuse can be seen in many forms, for instance, beating, burns, restraining, or imprisonment, and strangulation and/or giving harmful substances were also other forms of physical abuse. What is clear is that any abuse has the potential to cause significant harm, whether it be physical or mental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2013, p. 25)</w:t>
      </w:r>
    </w:p>
    <w:p w14:paraId="7FEA4BEE" w14:textId="77777777" w:rsidR="003158D6" w:rsidRPr="00746431" w:rsidRDefault="003158D6" w:rsidP="00911417">
      <w:pPr>
        <w:spacing w:line="480" w:lineRule="auto"/>
        <w:jc w:val="both"/>
        <w:rPr>
          <w:bCs/>
        </w:rPr>
      </w:pPr>
      <w:r w:rsidRPr="00746431">
        <w:rPr>
          <w:bCs/>
        </w:rPr>
        <w:t xml:space="preserve">This subject is important because physical abuse in childhood manifests in adolescence and adulthood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p. 25). Anger in childhood can be uncontrollable as it is shaped by values and beliefs which are being learned throughout childhood (Bancroft, 2002, pp. 317-320). When the child faces corporal punishment there may be a tendency for the child to engage in aggressive risky behaviour, and the child will also show antisocial behaviour with disregard for moral standards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p. 27; Child Mind Institute, 2025, np). The Nationwide Children’s Hospital (2025) acknowledged physical abuse as the second most common form of child abuse. It is worth noting that in Wales corporal punishment (physical) of children is against the law (Children (Removal of Defence of Reasonable Punishment) (Wales) Act 2020). Bancroft (2002, pp. 317-320) and Child Mind Institute (2025, np) agree that this type of behaviour is a form of communication and distress. Without further help with treatment the child will have to deal with the abuse on their own, potentially leaving them resentful and less likely to make a full recovery, and these effects can last a lifetime (Nationwide Children’s Hospital, 2025, np). </w:t>
      </w:r>
    </w:p>
    <w:p w14:paraId="5A6FE551" w14:textId="77777777" w:rsidR="003158D6" w:rsidRPr="00746431" w:rsidRDefault="003158D6" w:rsidP="00911417">
      <w:pPr>
        <w:spacing w:line="480" w:lineRule="auto"/>
        <w:jc w:val="both"/>
        <w:rPr>
          <w:bCs/>
        </w:rPr>
      </w:pPr>
      <w:r w:rsidRPr="00746431">
        <w:rPr>
          <w:bCs/>
        </w:rPr>
        <w:t xml:space="preserve">Mental health effects of physical abuse results in a clinically significant disturbance in cognition, behaviour or emotional regulation which is linked to social control and dysregulation of human contact (Scott, 2014, pp. 464-466). There is research that suggests that for children who have been physically abused, the effects on their mental health can be long lasting even into adulthood (Sunday et al., 2011, np;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p. 26). However studies have shown 80% of young people aged 21 would have a psychiatric disorder due to abuse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p. 26). Stress from long-term abuse will affect the brain’s social emotional, cognitive, and speech development, and, along with poor mental health, this could lead to hyperactivity and sleep deprivation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p. 26; Garman, et al., 2017, np). Long-term abuse can lead to post traumatic stress disorder (PTSD) which the survivor/victim would isolate themselves and show a lack of empathy towards others which can lead to developmental issues (PTSD UK, 2025, np). Additionally physical abuse which affects mental health can be shown through traumatic stress reactions which leads to problems with daily functioning, like anxiety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p. 25). However, D’Onofrio </w:t>
      </w:r>
      <w:r w:rsidRPr="00911417">
        <w:rPr>
          <w:bCs/>
        </w:rPr>
        <w:t>et al</w:t>
      </w:r>
      <w:r w:rsidRPr="00746431">
        <w:rPr>
          <w:bCs/>
        </w:rPr>
        <w:t>. (2003, pp. 1296-1304) found 3.2% of adolescents attempted suicide due to experiencing physical abuse.</w:t>
      </w:r>
    </w:p>
    <w:p w14:paraId="11BD3802" w14:textId="77777777" w:rsidR="003158D6" w:rsidRPr="00746431" w:rsidRDefault="003158D6" w:rsidP="00911417">
      <w:pPr>
        <w:spacing w:line="480" w:lineRule="auto"/>
        <w:jc w:val="both"/>
        <w:rPr>
          <w:bCs/>
        </w:rPr>
      </w:pPr>
      <w:r w:rsidRPr="00746431">
        <w:rPr>
          <w:bCs/>
        </w:rPr>
        <w:t xml:space="preserve">It was decided to do this subject area as there is a lower percentage of male victims/survivors of recorded abuse (Broberg, 2022; Office for National Statistics (ONS), 2024). These statistics are recorded in the literature review. The ONS do not collect percentages on male-on-male abuse, but they do for domestic violence (ONS, 2024, np), with only 21.9% conviction rate of domestic abuse of males (ONS, 2024, np). There are more statistics in the literature review of domestic violence and physical abuse. It is a common phenomenon that there is a high percentage of women that face abuse through domestic violence, and this is partly due to males not recording the physical abuse they have suffered due  to the associated stigma; the statistics are in the literature review (ONS, 2024, np). </w:t>
      </w:r>
    </w:p>
    <w:p w14:paraId="231A6791" w14:textId="77777777" w:rsidR="003158D6" w:rsidRPr="00746431" w:rsidRDefault="003158D6" w:rsidP="00911417">
      <w:pPr>
        <w:spacing w:line="480" w:lineRule="auto"/>
        <w:jc w:val="both"/>
        <w:rPr>
          <w:bCs/>
        </w:rPr>
      </w:pPr>
      <w:r w:rsidRPr="00746431">
        <w:rPr>
          <w:bCs/>
        </w:rPr>
        <w:t xml:space="preserve">What is interesting is that the understanding of domestic violence and support is being overlooked in academic research, and service provision for abused males is still limited, and little is known about the challenges of providing support for men (Hine, Bates, Wallace, 2020, np). Therefore, more information is needed to provide support for men facing physical abuse; this support can be therapy, housing, and assistance from the police and NHS to remove barriers for reporting abuse (Hine, Bates, Wallace, 2020, np). What is relevant, is The Refuge have 238 spaces for domestic abuse victims/survivors to go to and only 58 of the spaces support male survivors (Broberg, 2022, np). One in four men will be assaulted in their lifetime, and many have significant mental health difficulties, but only a few will seek treatment for their mental health (Ellis </w:t>
      </w:r>
      <w:r w:rsidRPr="00911417">
        <w:rPr>
          <w:bCs/>
        </w:rPr>
        <w:t>et al</w:t>
      </w:r>
      <w:r w:rsidRPr="00746431">
        <w:rPr>
          <w:bCs/>
        </w:rPr>
        <w:t xml:space="preserve">., 2020, pp. 632-642). This is relevant to the literature review, as it looks into the mental health of men who face physical abuse. </w:t>
      </w:r>
    </w:p>
    <w:p w14:paraId="4703DA0D" w14:textId="77777777" w:rsidR="003158D6" w:rsidRPr="00746431" w:rsidRDefault="003158D6" w:rsidP="00911417">
      <w:pPr>
        <w:spacing w:line="480" w:lineRule="auto"/>
        <w:jc w:val="both"/>
        <w:rPr>
          <w:bCs/>
        </w:rPr>
      </w:pPr>
    </w:p>
    <w:p w14:paraId="79D0FD49" w14:textId="77777777" w:rsidR="003158D6" w:rsidRPr="00746431" w:rsidRDefault="003158D6" w:rsidP="00911417">
      <w:pPr>
        <w:spacing w:line="480" w:lineRule="auto"/>
        <w:jc w:val="both"/>
        <w:rPr>
          <w:bCs/>
        </w:rPr>
      </w:pPr>
      <w:r w:rsidRPr="00746431">
        <w:rPr>
          <w:bCs/>
        </w:rPr>
        <w:t>There is plenty of research on physical abuse on women compared to a lack of research on male abuse. It was found to be important to research physical abuse on males as the researcher is a female survivor of domestic violence and abuse. There is very little advertised help for males to seek support when faced with domestic violence and physical abuse of any kind. Males feel ashamed and believe they will not be taken seriously if they try to report abuse and this is the same for a child.</w:t>
      </w:r>
    </w:p>
    <w:p w14:paraId="6191CE2E" w14:textId="77777777" w:rsidR="003158D6" w:rsidRPr="00746431" w:rsidRDefault="003158D6" w:rsidP="00911417">
      <w:pPr>
        <w:spacing w:line="480" w:lineRule="auto"/>
        <w:jc w:val="both"/>
        <w:rPr>
          <w:bCs/>
        </w:rPr>
      </w:pPr>
      <w:r w:rsidRPr="00746431">
        <w:rPr>
          <w:bCs/>
        </w:rPr>
        <w:t>Throughout this literature review there are statistics that describe domestic violence, physical abuse, and mental health. To explore this phenomenon, the literature review will explain what physical abuse and mental health are by defining the concept of both, what physical abuse in the victims looks like and how physical abuse affects mental health. Finally, it will look at interventions and the role of advocacy.</w:t>
      </w:r>
    </w:p>
    <w:p w14:paraId="319FB3DF" w14:textId="77777777" w:rsidR="003158D6" w:rsidRPr="00746431" w:rsidRDefault="003158D6" w:rsidP="00911417">
      <w:pPr>
        <w:spacing w:line="480" w:lineRule="auto"/>
        <w:jc w:val="both"/>
        <w:rPr>
          <w:bCs/>
        </w:rPr>
      </w:pPr>
      <w:r w:rsidRPr="00746431">
        <w:rPr>
          <w:bCs/>
        </w:rPr>
        <w:t xml:space="preserve">Key to the literature review was the programme of ‘Richard Spencer, my wife my abuser: the secret footage’ documentary, and the reason for this was because the viewer was able to watch it in real time, seeing the effect of domestic violence and abuse on Richard’s mental health (BBC Breakfast, 2024).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was a key research source used throughout the literature review, however, statistics came from Nooner et al. (2012), Jelic </w:t>
      </w:r>
      <w:proofErr w:type="spellStart"/>
      <w:r w:rsidRPr="00746431">
        <w:rPr>
          <w:bCs/>
        </w:rPr>
        <w:t>Tuscic</w:t>
      </w:r>
      <w:proofErr w:type="spellEnd"/>
      <w:r w:rsidRPr="00746431">
        <w:rPr>
          <w:bCs/>
        </w:rPr>
        <w:t xml:space="preserve">, Buljan Flander and </w:t>
      </w:r>
      <w:proofErr w:type="spellStart"/>
      <w:r w:rsidRPr="00746431">
        <w:rPr>
          <w:bCs/>
        </w:rPr>
        <w:t>Mateskovic</w:t>
      </w:r>
      <w:proofErr w:type="spellEnd"/>
      <w:r w:rsidRPr="00746431">
        <w:rPr>
          <w:bCs/>
        </w:rPr>
        <w:t xml:space="preserve">, (2013), Mind (2020), ONS (2023) and PTSD UK (2025).  </w:t>
      </w:r>
    </w:p>
    <w:p w14:paraId="3FD7330E" w14:textId="56C440D6" w:rsidR="003158D6" w:rsidRPr="00746431" w:rsidRDefault="003158D6" w:rsidP="00911417">
      <w:pPr>
        <w:spacing w:line="480" w:lineRule="auto"/>
        <w:jc w:val="both"/>
        <w:rPr>
          <w:bCs/>
        </w:rPr>
      </w:pPr>
      <w:r w:rsidRPr="00746431">
        <w:rPr>
          <w:bCs/>
        </w:rPr>
        <w:t>The themes which emerged from the literature review are: theme one, definitions and concepts of abuse; theme two, physical abuse in male victims; theme three, mental health effects of physical abuse; and the fourth theme is interventions and the role of advocacy.</w:t>
      </w:r>
    </w:p>
    <w:p w14:paraId="3DB08E8B" w14:textId="77777777" w:rsidR="004317A6" w:rsidRPr="00746431" w:rsidRDefault="005E060A" w:rsidP="00911417">
      <w:pPr>
        <w:spacing w:line="480" w:lineRule="auto"/>
        <w:jc w:val="both"/>
        <w:rPr>
          <w:b/>
        </w:rPr>
      </w:pPr>
      <w:r w:rsidRPr="00911417">
        <w:rPr>
          <w:bCs/>
        </w:rPr>
        <w:br w:type="page"/>
      </w:r>
      <w:r w:rsidR="00BA7FED" w:rsidRPr="00746431">
        <w:rPr>
          <w:b/>
        </w:rPr>
        <w:t>LITERATURE REVIEW</w:t>
      </w:r>
    </w:p>
    <w:p w14:paraId="39593AE5" w14:textId="77777777" w:rsidR="005E060A" w:rsidRPr="00746431" w:rsidRDefault="005E060A" w:rsidP="004C3D60">
      <w:pPr>
        <w:numPr>
          <w:ilvl w:val="1"/>
          <w:numId w:val="20"/>
        </w:numPr>
        <w:spacing w:line="480" w:lineRule="auto"/>
        <w:outlineLvl w:val="1"/>
        <w:rPr>
          <w:b/>
        </w:rPr>
      </w:pPr>
      <w:bookmarkStart w:id="6" w:name="_Toc198643455"/>
      <w:r w:rsidRPr="00746431">
        <w:rPr>
          <w:b/>
        </w:rPr>
        <w:t>Introduction</w:t>
      </w:r>
      <w:bookmarkEnd w:id="6"/>
      <w:r w:rsidRPr="00746431">
        <w:rPr>
          <w:b/>
        </w:rPr>
        <w:t xml:space="preserve"> </w:t>
      </w:r>
    </w:p>
    <w:p w14:paraId="6E212CE8" w14:textId="77777777" w:rsidR="00065888" w:rsidRPr="00746431" w:rsidRDefault="00065888" w:rsidP="00065888">
      <w:pPr>
        <w:spacing w:line="480" w:lineRule="auto"/>
        <w:jc w:val="both"/>
        <w:rPr>
          <w:rFonts w:asciiTheme="majorBidi" w:hAnsiTheme="majorBidi" w:cstheme="majorBidi"/>
        </w:rPr>
      </w:pPr>
      <w:r w:rsidRPr="00746431">
        <w:rPr>
          <w:rFonts w:asciiTheme="majorBidi" w:hAnsiTheme="majorBidi" w:cstheme="majorBidi"/>
        </w:rPr>
        <w:t>This literature review investigates the physical abuse of males and its impact on individuals. It focusses on 4 key themes, as follows: Theme 1 looks at the different definitions and concepts of abuse; Theme 2 concentrates on physical abuse, its root causes and how it manifests; Theme 3 examines the effects of physical abuse on mental health; and finally, Theme 4 explores interventions that aim to reduce the occurrences of physical abuse, and the role of advocacy in supporting those struggling with their mental health as a result of physical abuse.</w:t>
      </w:r>
    </w:p>
    <w:p w14:paraId="010FA1FF" w14:textId="77777777" w:rsidR="004A0987" w:rsidRPr="00746431" w:rsidRDefault="004A0987" w:rsidP="004A0987">
      <w:pPr>
        <w:spacing w:line="480" w:lineRule="auto"/>
        <w:ind w:left="792"/>
        <w:outlineLvl w:val="1"/>
        <w:rPr>
          <w:b/>
        </w:rPr>
      </w:pPr>
    </w:p>
    <w:p w14:paraId="5F49B26A" w14:textId="1C3C212F" w:rsidR="000D683C" w:rsidRPr="00746431" w:rsidRDefault="0006602D" w:rsidP="00534A23">
      <w:pPr>
        <w:numPr>
          <w:ilvl w:val="1"/>
          <w:numId w:val="20"/>
        </w:numPr>
        <w:spacing w:line="480" w:lineRule="auto"/>
        <w:jc w:val="both"/>
        <w:outlineLvl w:val="1"/>
        <w:rPr>
          <w:b/>
        </w:rPr>
      </w:pPr>
      <w:bookmarkStart w:id="7" w:name="_Hlk182145410"/>
      <w:bookmarkStart w:id="8" w:name="_Toc198643456"/>
      <w:r w:rsidRPr="00746431">
        <w:rPr>
          <w:b/>
        </w:rPr>
        <w:t xml:space="preserve">Theme 1: </w:t>
      </w:r>
      <w:bookmarkEnd w:id="7"/>
      <w:r w:rsidR="00DE3698" w:rsidRPr="00746431">
        <w:rPr>
          <w:b/>
        </w:rPr>
        <w:t>Definitions and concepts of abuse</w:t>
      </w:r>
      <w:bookmarkEnd w:id="8"/>
    </w:p>
    <w:p w14:paraId="0997C54A" w14:textId="4DC91CC1" w:rsidR="00534A23" w:rsidRPr="00911417" w:rsidRDefault="00534A23" w:rsidP="00911417">
      <w:pPr>
        <w:spacing w:line="480" w:lineRule="auto"/>
        <w:jc w:val="both"/>
        <w:rPr>
          <w:rFonts w:asciiTheme="majorBidi" w:hAnsiTheme="majorBidi" w:cstheme="majorBidi"/>
        </w:rPr>
      </w:pPr>
      <w:r w:rsidRPr="00911417">
        <w:rPr>
          <w:rFonts w:asciiTheme="majorBidi" w:hAnsiTheme="majorBidi" w:cstheme="majorBidi"/>
        </w:rPr>
        <w:t>The Oxford Dictionary of Social Work and Social Care (</w:t>
      </w:r>
      <w:r w:rsidR="000D294D" w:rsidRPr="00911417">
        <w:rPr>
          <w:rFonts w:asciiTheme="majorBidi" w:hAnsiTheme="majorBidi" w:cstheme="majorBidi"/>
        </w:rPr>
        <w:t>Harris and White, 2018, p. 2</w:t>
      </w:r>
      <w:r w:rsidRPr="00911417">
        <w:rPr>
          <w:rFonts w:asciiTheme="majorBidi" w:hAnsiTheme="majorBidi" w:cstheme="majorBidi"/>
        </w:rPr>
        <w:t xml:space="preserve">) defines abuse as the </w:t>
      </w:r>
      <w:r w:rsidR="00A04A42" w:rsidRPr="00911417">
        <w:rPr>
          <w:rFonts w:asciiTheme="majorBidi" w:hAnsiTheme="majorBidi" w:cstheme="majorBidi"/>
        </w:rPr>
        <w:t>‘</w:t>
      </w:r>
      <w:r w:rsidRPr="00911417">
        <w:rPr>
          <w:rFonts w:asciiTheme="majorBidi" w:hAnsiTheme="majorBidi" w:cstheme="majorBidi"/>
        </w:rPr>
        <w:t>ill-treatment of children and adults</w:t>
      </w:r>
      <w:r w:rsidR="00A04A42" w:rsidRPr="00911417">
        <w:rPr>
          <w:rFonts w:asciiTheme="majorBidi" w:hAnsiTheme="majorBidi" w:cstheme="majorBidi"/>
        </w:rPr>
        <w:t>’</w:t>
      </w:r>
      <w:r w:rsidRPr="00911417">
        <w:rPr>
          <w:rFonts w:asciiTheme="majorBidi" w:hAnsiTheme="majorBidi" w:cstheme="majorBidi"/>
        </w:rPr>
        <w:t xml:space="preserve">. Likewise, the Dictionary of Social Work and Social Care </w:t>
      </w:r>
      <w:r w:rsidR="008E1A72" w:rsidRPr="00911417">
        <w:rPr>
          <w:rFonts w:asciiTheme="majorBidi" w:hAnsiTheme="majorBidi" w:cstheme="majorBidi"/>
        </w:rPr>
        <w:t>(Harris and White, 2018, p. 2</w:t>
      </w:r>
      <w:r w:rsidRPr="00911417">
        <w:rPr>
          <w:rFonts w:asciiTheme="majorBidi" w:hAnsiTheme="majorBidi" w:cstheme="majorBidi"/>
        </w:rPr>
        <w:t xml:space="preserve">) describes abuse as </w:t>
      </w:r>
      <w:r w:rsidR="00A04A42" w:rsidRPr="00911417">
        <w:rPr>
          <w:rFonts w:asciiTheme="majorBidi" w:hAnsiTheme="majorBidi" w:cstheme="majorBidi"/>
        </w:rPr>
        <w:t>‘</w:t>
      </w:r>
      <w:r w:rsidRPr="00911417">
        <w:rPr>
          <w:rFonts w:asciiTheme="majorBidi" w:hAnsiTheme="majorBidi" w:cstheme="majorBidi"/>
        </w:rPr>
        <w:t>ill-treatment</w:t>
      </w:r>
      <w:r w:rsidR="00A04A42" w:rsidRPr="00911417">
        <w:rPr>
          <w:rFonts w:asciiTheme="majorBidi" w:hAnsiTheme="majorBidi" w:cstheme="majorBidi"/>
        </w:rPr>
        <w:t>’</w:t>
      </w:r>
      <w:r w:rsidRPr="00911417">
        <w:rPr>
          <w:rFonts w:asciiTheme="majorBidi" w:hAnsiTheme="majorBidi" w:cstheme="majorBidi"/>
        </w:rPr>
        <w:t xml:space="preserve">. However, it does not explain what is meant by ill treatment and whether it refers to verbal, physical and/or controlling behaviours (Equality Act 2010). </w:t>
      </w:r>
    </w:p>
    <w:p w14:paraId="1E78567E" w14:textId="744F24BF" w:rsidR="00534A23" w:rsidRPr="00911417" w:rsidRDefault="00534A23" w:rsidP="00911417">
      <w:pPr>
        <w:spacing w:line="480" w:lineRule="auto"/>
        <w:jc w:val="both"/>
        <w:rPr>
          <w:rFonts w:asciiTheme="majorBidi" w:hAnsiTheme="majorBidi" w:cstheme="majorBidi"/>
        </w:rPr>
      </w:pPr>
      <w:r w:rsidRPr="00911417">
        <w:rPr>
          <w:rFonts w:asciiTheme="majorBidi" w:hAnsiTheme="majorBidi" w:cstheme="majorBidi"/>
        </w:rPr>
        <w:t>Verbal abuse can consist of verbal aggression, verbal violence, verbal hostility or harsh verbal, where childhood verbal abuse leads to emotional abuse (Yun, Shim and Jeong, 2019, np; Dube, et al</w:t>
      </w:r>
      <w:r w:rsidR="005E6460" w:rsidRPr="00911417">
        <w:rPr>
          <w:rFonts w:asciiTheme="majorBidi" w:hAnsiTheme="majorBidi" w:cstheme="majorBidi"/>
        </w:rPr>
        <w:t>.</w:t>
      </w:r>
      <w:r w:rsidRPr="00911417">
        <w:rPr>
          <w:rFonts w:asciiTheme="majorBidi" w:hAnsiTheme="majorBidi" w:cstheme="majorBidi"/>
        </w:rPr>
        <w:t xml:space="preserve">, 2023). Yun, Shim and Jeong (2019, np) went further by saying ‘verbal abuse is an emotional abuse intended to inflict intense humiliation and fear’. </w:t>
      </w:r>
    </w:p>
    <w:p w14:paraId="099AD281" w14:textId="77777777" w:rsidR="00534A23" w:rsidRPr="00911417" w:rsidRDefault="00534A23" w:rsidP="00911417">
      <w:pPr>
        <w:spacing w:line="480" w:lineRule="auto"/>
        <w:jc w:val="both"/>
        <w:rPr>
          <w:rFonts w:asciiTheme="majorBidi" w:hAnsiTheme="majorBidi" w:cstheme="majorBidi"/>
        </w:rPr>
      </w:pPr>
      <w:r w:rsidRPr="00911417">
        <w:rPr>
          <w:rFonts w:asciiTheme="majorBidi" w:hAnsiTheme="majorBidi" w:cstheme="majorBidi"/>
        </w:rPr>
        <w:t xml:space="preserve">Dye (2019, pp. 399-407) questioned whether emotional abuse was as harmful as physical abuse and/or sexual abuse and found that there were high risk factors for those who suffered trauma, in the form of emotional abuse in childhood. Moreover, this type of abuse had negative long-term consequences such as, depression, anxiety, and other stress factors that carried through from childhood into adulthood ( Dye, 2019, pp. 399-407). Furthermore, Maguire et al. (2014, pp. 641-653) noted that some children who experienced emotional abuse presented with attention deficit hyperactivity disorder (ADHD), the features of which were inattention, impulsivity, and/or hyperactivity. Moreover, the child is likely to struggle with developing friendships due to low emotional well-being and self-esteem (Maguire et al., 2014, pp. 641-653). </w:t>
      </w:r>
    </w:p>
    <w:p w14:paraId="138A5138" w14:textId="77777777" w:rsidR="00534A23" w:rsidRPr="00911417" w:rsidRDefault="00534A23" w:rsidP="00911417">
      <w:pPr>
        <w:spacing w:line="480" w:lineRule="auto"/>
        <w:jc w:val="both"/>
        <w:rPr>
          <w:rFonts w:asciiTheme="majorBidi" w:hAnsiTheme="majorBidi" w:cstheme="majorBidi"/>
        </w:rPr>
      </w:pPr>
      <w:r w:rsidRPr="00911417">
        <w:rPr>
          <w:rFonts w:asciiTheme="majorBidi" w:hAnsiTheme="majorBidi" w:cstheme="majorBidi"/>
        </w:rPr>
        <w:t xml:space="preserve">Physical abuse can come in many forms: beating, burns, throwing, restraining and imprisonment of the child (Jelic </w:t>
      </w:r>
      <w:proofErr w:type="spellStart"/>
      <w:r w:rsidRPr="00911417">
        <w:rPr>
          <w:rFonts w:asciiTheme="majorBidi" w:hAnsiTheme="majorBidi" w:cstheme="majorBidi"/>
        </w:rPr>
        <w:t>Tuscic</w:t>
      </w:r>
      <w:proofErr w:type="spellEnd"/>
      <w:r w:rsidRPr="00911417">
        <w:rPr>
          <w:rFonts w:asciiTheme="majorBidi" w:hAnsiTheme="majorBidi" w:cstheme="majorBidi"/>
        </w:rPr>
        <w:t xml:space="preserve">, Buljan Flander and </w:t>
      </w:r>
      <w:proofErr w:type="spellStart"/>
      <w:r w:rsidRPr="00911417">
        <w:rPr>
          <w:rFonts w:asciiTheme="majorBidi" w:hAnsiTheme="majorBidi" w:cstheme="majorBidi"/>
        </w:rPr>
        <w:t>Mateskovic</w:t>
      </w:r>
      <w:proofErr w:type="spellEnd"/>
      <w:r w:rsidRPr="00911417">
        <w:rPr>
          <w:rFonts w:asciiTheme="majorBidi" w:hAnsiTheme="majorBidi" w:cstheme="majorBidi"/>
        </w:rPr>
        <w:t xml:space="preserve">, 2013, p.25).  Strangulation and giving harmful substances, along with drowning, are also other forms of physical abuse (Jelic </w:t>
      </w:r>
      <w:proofErr w:type="spellStart"/>
      <w:r w:rsidRPr="00911417">
        <w:rPr>
          <w:rFonts w:asciiTheme="majorBidi" w:hAnsiTheme="majorBidi" w:cstheme="majorBidi"/>
        </w:rPr>
        <w:t>Tuscic</w:t>
      </w:r>
      <w:proofErr w:type="spellEnd"/>
      <w:r w:rsidRPr="00911417">
        <w:rPr>
          <w:rFonts w:asciiTheme="majorBidi" w:hAnsiTheme="majorBidi" w:cstheme="majorBidi"/>
        </w:rPr>
        <w:t xml:space="preserve">, Buljan Flander and </w:t>
      </w:r>
      <w:proofErr w:type="spellStart"/>
      <w:r w:rsidRPr="00911417">
        <w:rPr>
          <w:rFonts w:asciiTheme="majorBidi" w:hAnsiTheme="majorBidi" w:cstheme="majorBidi"/>
        </w:rPr>
        <w:t>Mateskovic</w:t>
      </w:r>
      <w:proofErr w:type="spellEnd"/>
      <w:r w:rsidRPr="00911417">
        <w:rPr>
          <w:rFonts w:asciiTheme="majorBidi" w:hAnsiTheme="majorBidi" w:cstheme="majorBidi"/>
        </w:rPr>
        <w:t>, 2013, p.25).</w:t>
      </w:r>
    </w:p>
    <w:p w14:paraId="3C5A8738" w14:textId="77777777" w:rsidR="00534A23" w:rsidRPr="00911417" w:rsidRDefault="00534A23" w:rsidP="00911417">
      <w:pPr>
        <w:spacing w:line="480" w:lineRule="auto"/>
        <w:jc w:val="both"/>
        <w:rPr>
          <w:rFonts w:asciiTheme="majorBidi" w:hAnsiTheme="majorBidi" w:cstheme="majorBidi"/>
        </w:rPr>
      </w:pPr>
    </w:p>
    <w:p w14:paraId="780239D2" w14:textId="77777777" w:rsidR="00534A23" w:rsidRPr="00911417" w:rsidRDefault="00534A23" w:rsidP="00911417">
      <w:pPr>
        <w:spacing w:line="480" w:lineRule="auto"/>
        <w:jc w:val="both"/>
        <w:rPr>
          <w:rFonts w:asciiTheme="majorBidi" w:hAnsiTheme="majorBidi" w:cstheme="majorBidi"/>
        </w:rPr>
      </w:pPr>
      <w:r w:rsidRPr="00911417">
        <w:rPr>
          <w:rFonts w:asciiTheme="majorBidi" w:hAnsiTheme="majorBidi" w:cstheme="majorBidi"/>
        </w:rPr>
        <w:t xml:space="preserve">Coercive controlling coercive behaviour is an offence under the Serious Crime Act 2015, and can include behaviours such as psychological and emotional harm, where the power lies with the perpetrator; it is a harmful power dynamic relationship (Bishop and Bettinson, 2018, np). </w:t>
      </w:r>
    </w:p>
    <w:p w14:paraId="08711C43" w14:textId="77777777" w:rsidR="00534A23" w:rsidRPr="00911417" w:rsidRDefault="00534A23" w:rsidP="00911417">
      <w:pPr>
        <w:spacing w:line="480" w:lineRule="auto"/>
        <w:jc w:val="both"/>
        <w:rPr>
          <w:rFonts w:asciiTheme="majorBidi" w:hAnsiTheme="majorBidi" w:cstheme="majorBidi"/>
        </w:rPr>
      </w:pPr>
    </w:p>
    <w:p w14:paraId="7655EA43" w14:textId="1683B174" w:rsidR="00534A23" w:rsidRPr="00911417" w:rsidRDefault="00534A23" w:rsidP="00911417">
      <w:pPr>
        <w:spacing w:line="480" w:lineRule="auto"/>
        <w:jc w:val="both"/>
        <w:rPr>
          <w:rFonts w:asciiTheme="majorBidi" w:hAnsiTheme="majorBidi" w:cstheme="majorBidi"/>
        </w:rPr>
      </w:pPr>
      <w:r w:rsidRPr="00911417">
        <w:rPr>
          <w:rFonts w:asciiTheme="majorBidi" w:hAnsiTheme="majorBidi" w:cstheme="majorBidi"/>
        </w:rPr>
        <w:t xml:space="preserve">Both the Dictionary of Psychology </w:t>
      </w:r>
      <w:r w:rsidR="00D977BE" w:rsidRPr="00911417">
        <w:rPr>
          <w:rFonts w:asciiTheme="majorBidi" w:hAnsiTheme="majorBidi" w:cstheme="majorBidi"/>
        </w:rPr>
        <w:t>(</w:t>
      </w:r>
      <w:r w:rsidR="00814206" w:rsidRPr="00911417">
        <w:rPr>
          <w:rFonts w:asciiTheme="majorBidi" w:hAnsiTheme="majorBidi" w:cstheme="majorBidi"/>
        </w:rPr>
        <w:t>Coleman, 2015, p. 452</w:t>
      </w:r>
      <w:r w:rsidR="00D977BE" w:rsidRPr="00911417">
        <w:rPr>
          <w:rFonts w:asciiTheme="majorBidi" w:hAnsiTheme="majorBidi" w:cstheme="majorBidi"/>
        </w:rPr>
        <w:t xml:space="preserve">) </w:t>
      </w:r>
      <w:r w:rsidRPr="00911417">
        <w:rPr>
          <w:rFonts w:asciiTheme="majorBidi" w:hAnsiTheme="majorBidi" w:cstheme="majorBidi"/>
        </w:rPr>
        <w:t xml:space="preserve">and the Dictionary of Academic English </w:t>
      </w:r>
      <w:r w:rsidR="00D977BE" w:rsidRPr="00911417">
        <w:rPr>
          <w:rFonts w:asciiTheme="majorBidi" w:hAnsiTheme="majorBidi" w:cstheme="majorBidi"/>
        </w:rPr>
        <w:t>(Duncan, 2018, p.</w:t>
      </w:r>
      <w:r w:rsidR="00320469" w:rsidRPr="00911417">
        <w:rPr>
          <w:rFonts w:asciiTheme="majorBidi" w:hAnsiTheme="majorBidi" w:cstheme="majorBidi"/>
        </w:rPr>
        <w:t xml:space="preserve"> </w:t>
      </w:r>
      <w:r w:rsidR="00D977BE" w:rsidRPr="00911417">
        <w:rPr>
          <w:rFonts w:asciiTheme="majorBidi" w:hAnsiTheme="majorBidi" w:cstheme="majorBidi"/>
        </w:rPr>
        <w:t>4)</w:t>
      </w:r>
      <w:r w:rsidR="00320469" w:rsidRPr="00911417">
        <w:rPr>
          <w:rFonts w:asciiTheme="majorBidi" w:hAnsiTheme="majorBidi" w:cstheme="majorBidi"/>
        </w:rPr>
        <w:t xml:space="preserve"> </w:t>
      </w:r>
      <w:r w:rsidRPr="00911417">
        <w:rPr>
          <w:rFonts w:asciiTheme="majorBidi" w:hAnsiTheme="majorBidi" w:cstheme="majorBidi"/>
        </w:rPr>
        <w:t xml:space="preserve">describe abuse as </w:t>
      </w:r>
      <w:r w:rsidR="00EF35A0" w:rsidRPr="00911417">
        <w:rPr>
          <w:rFonts w:asciiTheme="majorBidi" w:hAnsiTheme="majorBidi" w:cstheme="majorBidi"/>
        </w:rPr>
        <w:t>‘</w:t>
      </w:r>
      <w:r w:rsidRPr="00911417">
        <w:rPr>
          <w:rFonts w:asciiTheme="majorBidi" w:hAnsiTheme="majorBidi" w:cstheme="majorBidi"/>
        </w:rPr>
        <w:t>harmful</w:t>
      </w:r>
      <w:r w:rsidR="00A04A42" w:rsidRPr="00911417">
        <w:rPr>
          <w:rFonts w:asciiTheme="majorBidi" w:hAnsiTheme="majorBidi" w:cstheme="majorBidi"/>
        </w:rPr>
        <w:t>’</w:t>
      </w:r>
      <w:r w:rsidRPr="00911417">
        <w:rPr>
          <w:rFonts w:asciiTheme="majorBidi" w:hAnsiTheme="majorBidi" w:cstheme="majorBidi"/>
        </w:rPr>
        <w:t xml:space="preserve">, causing </w:t>
      </w:r>
      <w:r w:rsidR="00A04A42" w:rsidRPr="00911417">
        <w:rPr>
          <w:rFonts w:asciiTheme="majorBidi" w:hAnsiTheme="majorBidi" w:cstheme="majorBidi"/>
        </w:rPr>
        <w:t>‘</w:t>
      </w:r>
      <w:r w:rsidRPr="00911417">
        <w:rPr>
          <w:rFonts w:asciiTheme="majorBidi" w:hAnsiTheme="majorBidi" w:cstheme="majorBidi"/>
        </w:rPr>
        <w:t>significant harm through violent treatment</w:t>
      </w:r>
      <w:r w:rsidR="00A04A42" w:rsidRPr="00911417">
        <w:rPr>
          <w:rFonts w:asciiTheme="majorBidi" w:hAnsiTheme="majorBidi" w:cstheme="majorBidi"/>
        </w:rPr>
        <w:t>’</w:t>
      </w:r>
      <w:r w:rsidRPr="00911417">
        <w:rPr>
          <w:rFonts w:asciiTheme="majorBidi" w:hAnsiTheme="majorBidi" w:cstheme="majorBidi"/>
        </w:rPr>
        <w:t>. Similarly, the Oxford Learner's Dictionary of Academic English (</w:t>
      </w:r>
      <w:r w:rsidR="001D16E5" w:rsidRPr="00911417">
        <w:rPr>
          <w:rFonts w:asciiTheme="majorBidi" w:hAnsiTheme="majorBidi" w:cstheme="majorBidi"/>
        </w:rPr>
        <w:t>Duncan, 2018, p. 4)</w:t>
      </w:r>
      <w:r w:rsidRPr="00911417">
        <w:rPr>
          <w:rFonts w:asciiTheme="majorBidi" w:hAnsiTheme="majorBidi" w:cstheme="majorBidi"/>
        </w:rPr>
        <w:t xml:space="preserve"> describes abuse as </w:t>
      </w:r>
      <w:r w:rsidR="00A04A42" w:rsidRPr="00911417">
        <w:rPr>
          <w:rFonts w:asciiTheme="majorBidi" w:hAnsiTheme="majorBidi" w:cstheme="majorBidi"/>
        </w:rPr>
        <w:t>‘</w:t>
      </w:r>
      <w:r w:rsidRPr="00911417">
        <w:rPr>
          <w:rFonts w:asciiTheme="majorBidi" w:hAnsiTheme="majorBidi" w:cstheme="majorBidi"/>
        </w:rPr>
        <w:t>wrong or harmful; and unfair, cruel, or violent treatment</w:t>
      </w:r>
      <w:r w:rsidR="00A04A42" w:rsidRPr="00911417">
        <w:rPr>
          <w:rFonts w:asciiTheme="majorBidi" w:hAnsiTheme="majorBidi" w:cstheme="majorBidi"/>
        </w:rPr>
        <w:t>’</w:t>
      </w:r>
      <w:r w:rsidRPr="00911417">
        <w:rPr>
          <w:rFonts w:asciiTheme="majorBidi" w:hAnsiTheme="majorBidi" w:cstheme="majorBidi"/>
        </w:rPr>
        <w:t>. What is clear, is that any kind of abuse has the potential to cause significant harm to the victim, both in terms of their physical and mental health and wellbeing (Equality Act 2010; Coleman, 2025, p.722)</w:t>
      </w:r>
    </w:p>
    <w:p w14:paraId="590907D2" w14:textId="77777777" w:rsidR="00534A23" w:rsidRPr="00911417" w:rsidRDefault="00534A23" w:rsidP="00911417">
      <w:pPr>
        <w:spacing w:line="480" w:lineRule="auto"/>
        <w:jc w:val="both"/>
        <w:rPr>
          <w:rFonts w:asciiTheme="majorBidi" w:hAnsiTheme="majorBidi" w:cstheme="majorBidi"/>
        </w:rPr>
      </w:pPr>
    </w:p>
    <w:p w14:paraId="4A7DEA51" w14:textId="77777777" w:rsidR="00534A23" w:rsidRPr="00911417" w:rsidRDefault="00534A23" w:rsidP="00911417">
      <w:pPr>
        <w:spacing w:line="480" w:lineRule="auto"/>
        <w:jc w:val="both"/>
        <w:rPr>
          <w:rFonts w:asciiTheme="majorBidi" w:hAnsiTheme="majorBidi" w:cstheme="majorBidi"/>
        </w:rPr>
      </w:pPr>
      <w:r w:rsidRPr="00911417">
        <w:rPr>
          <w:rFonts w:asciiTheme="majorBidi" w:hAnsiTheme="majorBidi" w:cstheme="majorBidi"/>
        </w:rPr>
        <w:t xml:space="preserve">These types of abuse are covered in the Serious Crime Act 2015 and the Domestic Abuse Act 2021, which states that behaviour is abusive when it consists of ‘physical, or sexual abuse, controlling or coercive behaviour, economic abuse, violent or threatening behaviour or psychological, emotional or other abuse’. Abuse may happen in a marriage or during a separation, and even when it is a child who is related to the person (Serious Crime Act 2015; Domestic Abuse Act 2021). </w:t>
      </w:r>
    </w:p>
    <w:p w14:paraId="68F1CCBD" w14:textId="5B92F5E6" w:rsidR="004A0987" w:rsidRPr="00911417" w:rsidRDefault="00534A23" w:rsidP="00911417">
      <w:pPr>
        <w:spacing w:line="480" w:lineRule="auto"/>
        <w:jc w:val="both"/>
        <w:rPr>
          <w:rFonts w:asciiTheme="majorBidi" w:hAnsiTheme="majorBidi" w:cstheme="majorBidi"/>
        </w:rPr>
      </w:pPr>
      <w:r w:rsidRPr="00911417">
        <w:rPr>
          <w:rFonts w:asciiTheme="majorBidi" w:hAnsiTheme="majorBidi" w:cstheme="majorBidi"/>
        </w:rPr>
        <w:t>The next section starts by looking at physical abuse in detail, then follows with a focus on male victims.</w:t>
      </w:r>
    </w:p>
    <w:p w14:paraId="5445ABB1" w14:textId="77777777" w:rsidR="0063572B" w:rsidRPr="00746431" w:rsidRDefault="0063572B" w:rsidP="00534A23">
      <w:pPr>
        <w:spacing w:line="480" w:lineRule="auto"/>
        <w:ind w:left="792"/>
        <w:jc w:val="both"/>
        <w:outlineLvl w:val="1"/>
        <w:rPr>
          <w:bCs/>
        </w:rPr>
      </w:pPr>
    </w:p>
    <w:p w14:paraId="418AE10E" w14:textId="246EBE29" w:rsidR="005E060A" w:rsidRPr="00746431" w:rsidRDefault="006E1963" w:rsidP="004C3D60">
      <w:pPr>
        <w:numPr>
          <w:ilvl w:val="1"/>
          <w:numId w:val="20"/>
        </w:numPr>
        <w:spacing w:line="480" w:lineRule="auto"/>
        <w:jc w:val="both"/>
        <w:outlineLvl w:val="1"/>
        <w:rPr>
          <w:b/>
        </w:rPr>
      </w:pPr>
      <w:bookmarkStart w:id="9" w:name="_Toc198643457"/>
      <w:r w:rsidRPr="00746431">
        <w:rPr>
          <w:b/>
        </w:rPr>
        <w:t xml:space="preserve">Theme </w:t>
      </w:r>
      <w:bookmarkStart w:id="10" w:name="_Hlk182145501"/>
      <w:r w:rsidRPr="00746431">
        <w:rPr>
          <w:b/>
        </w:rPr>
        <w:t>2</w:t>
      </w:r>
      <w:bookmarkStart w:id="11" w:name="_Hlk183947090"/>
      <w:r w:rsidR="002D1700" w:rsidRPr="00746431">
        <w:rPr>
          <w:b/>
        </w:rPr>
        <w:t xml:space="preserve">: </w:t>
      </w:r>
      <w:bookmarkStart w:id="12" w:name="_Hlk183947489"/>
      <w:bookmarkEnd w:id="10"/>
      <w:bookmarkEnd w:id="11"/>
      <w:r w:rsidR="00CC00EB" w:rsidRPr="00746431">
        <w:rPr>
          <w:b/>
        </w:rPr>
        <w:t>Physical abuse in male victims</w:t>
      </w:r>
      <w:bookmarkEnd w:id="9"/>
    </w:p>
    <w:p w14:paraId="51726A05" w14:textId="77777777"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 xml:space="preserve">Bancroft (2002, pp. 317-320) suggests that abuse often begins in childhood when a child believes in what they are told, and when they do not get their way, then anger can surface.  Furthermore, this anger can be expressed in various ways and is sometimes uncontrollable, as it is shaped by the values and beliefs learned during childhood experiences </w:t>
      </w:r>
      <w:bookmarkStart w:id="13" w:name="_Hlk185779401"/>
      <w:r w:rsidRPr="00746431">
        <w:rPr>
          <w:rFonts w:asciiTheme="majorBidi" w:hAnsiTheme="majorBidi" w:cstheme="majorBidi"/>
        </w:rPr>
        <w:t>(Bancroft, 2002, pp. 317-320)</w:t>
      </w:r>
      <w:bookmarkEnd w:id="13"/>
      <w:r w:rsidRPr="00746431">
        <w:rPr>
          <w:rFonts w:asciiTheme="majorBidi" w:hAnsiTheme="majorBidi" w:cstheme="majorBidi"/>
        </w:rPr>
        <w:t xml:space="preserve">. For example, Jelic </w:t>
      </w:r>
      <w:proofErr w:type="spellStart"/>
      <w:r w:rsidRPr="00746431">
        <w:rPr>
          <w:rFonts w:asciiTheme="majorBidi" w:hAnsiTheme="majorBidi" w:cstheme="majorBidi"/>
        </w:rPr>
        <w:t>Tuscic</w:t>
      </w:r>
      <w:proofErr w:type="spellEnd"/>
      <w:r w:rsidRPr="00746431">
        <w:rPr>
          <w:rFonts w:asciiTheme="majorBidi" w:hAnsiTheme="majorBidi" w:cstheme="majorBidi"/>
        </w:rPr>
        <w:t xml:space="preserve">, Buljan Flander and </w:t>
      </w:r>
      <w:proofErr w:type="spellStart"/>
      <w:r w:rsidRPr="00746431">
        <w:rPr>
          <w:rFonts w:asciiTheme="majorBidi" w:hAnsiTheme="majorBidi" w:cstheme="majorBidi"/>
        </w:rPr>
        <w:t>Mateskovic</w:t>
      </w:r>
      <w:proofErr w:type="spellEnd"/>
      <w:r w:rsidRPr="00746431">
        <w:rPr>
          <w:rFonts w:asciiTheme="majorBidi" w:hAnsiTheme="majorBidi" w:cstheme="majorBidi"/>
        </w:rPr>
        <w:t xml:space="preserve"> (2013, p. 27) suggest that children facing corporal punishment will show a greater tendency to engage in aggressive, risky behaviour. They also say that the effects of corporal punishment can be reflected in the child through their aggressive and antisocial behaviour, which shows a disregard for moral standards. Similarly, the </w:t>
      </w:r>
      <w:bookmarkStart w:id="14" w:name="_Hlk193964872"/>
      <w:r w:rsidRPr="00746431">
        <w:rPr>
          <w:rFonts w:asciiTheme="majorBidi" w:hAnsiTheme="majorBidi" w:cstheme="majorBidi"/>
        </w:rPr>
        <w:t>Child Mind Institute (2025)</w:t>
      </w:r>
      <w:bookmarkEnd w:id="14"/>
      <w:r w:rsidRPr="00746431">
        <w:rPr>
          <w:rFonts w:asciiTheme="majorBidi" w:hAnsiTheme="majorBidi" w:cstheme="majorBidi"/>
        </w:rPr>
        <w:t xml:space="preserve"> say that a child who has not learned to manage their emotions in healthy ways, may direct their anger back towards their caregiver.</w:t>
      </w:r>
    </w:p>
    <w:p w14:paraId="2D5A2074" w14:textId="77777777" w:rsidR="0063572B" w:rsidRPr="00746431" w:rsidRDefault="0063572B" w:rsidP="0063572B">
      <w:pPr>
        <w:spacing w:line="480" w:lineRule="auto"/>
        <w:jc w:val="both"/>
        <w:rPr>
          <w:rFonts w:asciiTheme="majorBidi" w:hAnsiTheme="majorBidi" w:cstheme="majorBidi"/>
        </w:rPr>
      </w:pPr>
    </w:p>
    <w:p w14:paraId="759BC56C" w14:textId="77777777"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The Nationwide Children’s Hospital (2025) acknowledges that physical abuse is the second most common form of child abuse. In fact, in Wales, corporal (physical) punishment of children, for example smacking, is against the law (</w:t>
      </w:r>
      <w:bookmarkStart w:id="15" w:name="_Hlk194583344"/>
      <w:r w:rsidRPr="00746431">
        <w:rPr>
          <w:rFonts w:asciiTheme="majorBidi" w:hAnsiTheme="majorBidi" w:cstheme="majorBidi"/>
          <w:i/>
          <w:iCs/>
        </w:rPr>
        <w:t>Children (Removal of Defence of Reasonable Punishment) (Wales) Act 2020</w:t>
      </w:r>
      <w:bookmarkEnd w:id="15"/>
      <w:r w:rsidRPr="00746431">
        <w:rPr>
          <w:rFonts w:asciiTheme="majorBidi" w:hAnsiTheme="majorBidi" w:cstheme="majorBidi"/>
        </w:rPr>
        <w:t>). Furthermore, all children are now afforded the same level of protection from assaults as adults. Additionally, there is now better clarity in law making it easier for all to understand and this law applies to everyone in Wales (</w:t>
      </w:r>
      <w:r w:rsidRPr="00746431">
        <w:rPr>
          <w:rFonts w:asciiTheme="majorBidi" w:hAnsiTheme="majorBidi" w:cstheme="majorBidi"/>
          <w:i/>
          <w:iCs/>
        </w:rPr>
        <w:t>Children (Removal of Defence of Reasonable Punishment) (Wales) Act 2020</w:t>
      </w:r>
      <w:r w:rsidRPr="00746431">
        <w:rPr>
          <w:rFonts w:asciiTheme="majorBidi" w:hAnsiTheme="majorBidi" w:cstheme="majorBidi"/>
        </w:rPr>
        <w:t xml:space="preserve">; Children in Wales, 2025, np). </w:t>
      </w:r>
    </w:p>
    <w:p w14:paraId="73F1C4C8" w14:textId="77777777"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 xml:space="preserve">Importantly, </w:t>
      </w:r>
      <w:bookmarkStart w:id="16" w:name="_Hlk197688632"/>
      <w:r w:rsidRPr="00746431">
        <w:rPr>
          <w:rFonts w:asciiTheme="majorBidi" w:hAnsiTheme="majorBidi" w:cstheme="majorBidi"/>
        </w:rPr>
        <w:t xml:space="preserve">Bancroft (2002, pp. 317-320) and Child Mind Institute (2025, np) </w:t>
      </w:r>
      <w:bookmarkEnd w:id="16"/>
      <w:r w:rsidRPr="00746431">
        <w:rPr>
          <w:rFonts w:asciiTheme="majorBidi" w:hAnsiTheme="majorBidi" w:cstheme="majorBidi"/>
        </w:rPr>
        <w:t xml:space="preserve">concur that this behaviour should be viewed as a form of communication that needs to be understood, and that when a child shows anger, it is often a sign of distress. Therefore, this suggests that abused children need special support and treatment as soon as possible, otherwise the child is left to deal with the abuse on their own, resulting in them feeling resentful and being less likely to make a full recovery; and if not treated the effects can last a lifetime </w:t>
      </w:r>
      <w:bookmarkStart w:id="17" w:name="_Hlk197688852"/>
      <w:r w:rsidRPr="00746431">
        <w:rPr>
          <w:rFonts w:asciiTheme="majorBidi" w:hAnsiTheme="majorBidi" w:cstheme="majorBidi"/>
        </w:rPr>
        <w:t xml:space="preserve">(Nationwide Children’s Hospital, 2025, np). </w:t>
      </w:r>
      <w:bookmarkEnd w:id="17"/>
      <w:r w:rsidRPr="00746431">
        <w:rPr>
          <w:rFonts w:asciiTheme="majorBidi" w:hAnsiTheme="majorBidi" w:cstheme="majorBidi"/>
        </w:rPr>
        <w:t xml:space="preserve">Furthermore, even if a child has no recent abuse they may still be dealing with difficult feelings, along with unwanted memories, which can often be displayed as aggressive behaviours (National Society for the Prevention of Cruelty to Children (NSPCC), 2025, np). </w:t>
      </w:r>
    </w:p>
    <w:p w14:paraId="1D1712F0" w14:textId="77777777" w:rsidR="0063572B" w:rsidRPr="00746431" w:rsidRDefault="0063572B" w:rsidP="0063572B">
      <w:pPr>
        <w:spacing w:line="480" w:lineRule="auto"/>
        <w:jc w:val="both"/>
        <w:rPr>
          <w:rFonts w:asciiTheme="majorBidi" w:hAnsiTheme="majorBidi" w:cstheme="majorBidi"/>
        </w:rPr>
      </w:pPr>
    </w:p>
    <w:p w14:paraId="193E326B" w14:textId="179D375C"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 xml:space="preserve">However, it is also argued that these types of aggressive behaviours in children can be linked to Bandura’s (1961, cited in McLeod, 2024. np) Social Learning theory, and his famous Bobo doll experiment, in which children viewed an adult behaving aggressively towards a bobo doll and then mimicked this behaviour The consequences of seeing physical abuse in early childhood can lead to regular pathway formations in certain parts of a child’s brain, so the child begins to see these behaviours as normal (Jelic </w:t>
      </w:r>
      <w:proofErr w:type="spellStart"/>
      <w:r w:rsidRPr="00746431">
        <w:rPr>
          <w:rFonts w:asciiTheme="majorBidi" w:hAnsiTheme="majorBidi" w:cstheme="majorBidi"/>
        </w:rPr>
        <w:t>Tuscic</w:t>
      </w:r>
      <w:proofErr w:type="spellEnd"/>
      <w:r w:rsidRPr="00746431">
        <w:rPr>
          <w:rFonts w:asciiTheme="majorBidi" w:hAnsiTheme="majorBidi" w:cstheme="majorBidi"/>
        </w:rPr>
        <w:t xml:space="preserve">, Buljan Flander and </w:t>
      </w:r>
      <w:proofErr w:type="spellStart"/>
      <w:r w:rsidRPr="00746431">
        <w:rPr>
          <w:rFonts w:asciiTheme="majorBidi" w:hAnsiTheme="majorBidi" w:cstheme="majorBidi"/>
        </w:rPr>
        <w:t>Mateskovic</w:t>
      </w:r>
      <w:proofErr w:type="spellEnd"/>
      <w:r w:rsidRPr="00746431">
        <w:rPr>
          <w:rFonts w:asciiTheme="majorBidi" w:hAnsiTheme="majorBidi" w:cstheme="majorBidi"/>
        </w:rPr>
        <w:t xml:space="preserve">, 2013, p. 26; </w:t>
      </w:r>
      <w:proofErr w:type="spellStart"/>
      <w:r w:rsidRPr="00746431">
        <w:rPr>
          <w:rFonts w:asciiTheme="majorBidi" w:hAnsiTheme="majorBidi" w:cstheme="majorBidi"/>
        </w:rPr>
        <w:t>Galanaki</w:t>
      </w:r>
      <w:proofErr w:type="spellEnd"/>
      <w:r w:rsidRPr="00746431">
        <w:rPr>
          <w:rFonts w:asciiTheme="majorBidi" w:hAnsiTheme="majorBidi" w:cstheme="majorBidi"/>
        </w:rPr>
        <w:t xml:space="preserve"> and </w:t>
      </w:r>
      <w:proofErr w:type="spellStart"/>
      <w:r w:rsidRPr="00746431">
        <w:rPr>
          <w:rFonts w:asciiTheme="majorBidi" w:hAnsiTheme="majorBidi" w:cstheme="majorBidi"/>
        </w:rPr>
        <w:t>Malafantis</w:t>
      </w:r>
      <w:proofErr w:type="spellEnd"/>
      <w:r w:rsidRPr="00746431">
        <w:rPr>
          <w:rFonts w:asciiTheme="majorBidi" w:hAnsiTheme="majorBidi" w:cstheme="majorBidi"/>
        </w:rPr>
        <w:t xml:space="preserve">, 2022, pp. 1-4). This can lead to the </w:t>
      </w:r>
      <w:r w:rsidR="00A04A42">
        <w:rPr>
          <w:rFonts w:asciiTheme="majorBidi" w:hAnsiTheme="majorBidi" w:cstheme="majorBidi"/>
        </w:rPr>
        <w:t>‘</w:t>
      </w:r>
      <w:r w:rsidRPr="00746431">
        <w:rPr>
          <w:rFonts w:asciiTheme="majorBidi" w:hAnsiTheme="majorBidi" w:cstheme="majorBidi"/>
        </w:rPr>
        <w:t>intergenerational effect</w:t>
      </w:r>
      <w:r w:rsidR="00A04A42">
        <w:rPr>
          <w:rFonts w:asciiTheme="majorBidi" w:hAnsiTheme="majorBidi" w:cstheme="majorBidi"/>
        </w:rPr>
        <w:t>’</w:t>
      </w:r>
      <w:r w:rsidRPr="00746431">
        <w:rPr>
          <w:rFonts w:asciiTheme="majorBidi" w:hAnsiTheme="majorBidi" w:cstheme="majorBidi"/>
        </w:rPr>
        <w:t>, where, as an adult, they repeat the behaviours they witnessed as a child (Child Mind Institute, 2025, np</w:t>
      </w:r>
      <w:bookmarkStart w:id="18" w:name="_Hlk187496176"/>
      <w:r w:rsidRPr="00746431">
        <w:rPr>
          <w:rFonts w:asciiTheme="majorBidi" w:hAnsiTheme="majorBidi" w:cstheme="majorBidi"/>
        </w:rPr>
        <w:t xml:space="preserve">). This idea is supported by Jelic </w:t>
      </w:r>
      <w:proofErr w:type="spellStart"/>
      <w:r w:rsidRPr="00746431">
        <w:rPr>
          <w:rFonts w:asciiTheme="majorBidi" w:hAnsiTheme="majorBidi" w:cstheme="majorBidi"/>
        </w:rPr>
        <w:t>Tuscic</w:t>
      </w:r>
      <w:proofErr w:type="spellEnd"/>
      <w:r w:rsidRPr="00746431">
        <w:rPr>
          <w:rFonts w:asciiTheme="majorBidi" w:hAnsiTheme="majorBidi" w:cstheme="majorBidi"/>
        </w:rPr>
        <w:t xml:space="preserve">, Buljan Flander and </w:t>
      </w:r>
      <w:proofErr w:type="spellStart"/>
      <w:r w:rsidRPr="00746431">
        <w:rPr>
          <w:rFonts w:asciiTheme="majorBidi" w:hAnsiTheme="majorBidi" w:cstheme="majorBidi"/>
        </w:rPr>
        <w:t>Mateskovic</w:t>
      </w:r>
      <w:proofErr w:type="spellEnd"/>
      <w:r w:rsidRPr="00746431">
        <w:rPr>
          <w:rFonts w:asciiTheme="majorBidi" w:hAnsiTheme="majorBidi" w:cstheme="majorBidi"/>
        </w:rPr>
        <w:t xml:space="preserve"> (2013, p. 26)</w:t>
      </w:r>
      <w:bookmarkEnd w:id="18"/>
      <w:r w:rsidRPr="00746431">
        <w:rPr>
          <w:rFonts w:asciiTheme="majorBidi" w:hAnsiTheme="majorBidi" w:cstheme="majorBidi"/>
        </w:rPr>
        <w:t xml:space="preserve"> who say that childhood physical abuse can manifest into adulthood abusive behaviours.</w:t>
      </w:r>
    </w:p>
    <w:p w14:paraId="0220F350" w14:textId="77777777" w:rsidR="0063572B" w:rsidRPr="00746431" w:rsidRDefault="0063572B" w:rsidP="0063572B">
      <w:pPr>
        <w:spacing w:line="480" w:lineRule="auto"/>
        <w:jc w:val="both"/>
        <w:rPr>
          <w:rFonts w:asciiTheme="majorBidi" w:hAnsiTheme="majorBidi" w:cstheme="majorBidi"/>
        </w:rPr>
      </w:pPr>
      <w:bookmarkStart w:id="19" w:name="_Hlk186283346"/>
    </w:p>
    <w:p w14:paraId="4522FFA1" w14:textId="4A94E01A"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 xml:space="preserve">In support of this concept, Sunday </w:t>
      </w:r>
      <w:r w:rsidRPr="00746431">
        <w:rPr>
          <w:rFonts w:asciiTheme="majorBidi" w:hAnsiTheme="majorBidi" w:cstheme="majorBidi"/>
          <w:i/>
          <w:iCs/>
        </w:rPr>
        <w:t>et al</w:t>
      </w:r>
      <w:r w:rsidRPr="00746431">
        <w:rPr>
          <w:rFonts w:asciiTheme="majorBidi" w:hAnsiTheme="majorBidi" w:cstheme="majorBidi"/>
        </w:rPr>
        <w:t>. (2011, np)</w:t>
      </w:r>
      <w:bookmarkEnd w:id="19"/>
      <w:r w:rsidRPr="00746431">
        <w:rPr>
          <w:rFonts w:asciiTheme="majorBidi" w:hAnsiTheme="majorBidi" w:cstheme="majorBidi"/>
        </w:rPr>
        <w:t xml:space="preserve"> found that an adolescent whose parents physically abused them is more than twice as likely to be physically abusive towards their intimate partners. They are also more likely to participate in harmful activities, like drinking alcohol or smoking marijuana, and this heightens the risks of partner physical abuse (Harrison, Fulkerson and Beebe, 1996, pp. 529-539). Participating in harmful activities will also increase the likelihood of leading to incarceration, as maltreated children have a higher risk of engaging in crime (Fagan, 2005, pp. 279-290). Nonetheless, Sunday</w:t>
      </w:r>
      <w:r w:rsidRPr="00746431">
        <w:rPr>
          <w:rFonts w:asciiTheme="majorBidi" w:hAnsiTheme="majorBidi" w:cstheme="majorBidi"/>
          <w:i/>
          <w:iCs/>
        </w:rPr>
        <w:t xml:space="preserve"> et al</w:t>
      </w:r>
      <w:r w:rsidRPr="00746431">
        <w:rPr>
          <w:rFonts w:asciiTheme="majorBidi" w:hAnsiTheme="majorBidi" w:cstheme="majorBidi"/>
        </w:rPr>
        <w:t xml:space="preserve">.’s (2011, np) study into adolescent physical abuse also noted the importance of </w:t>
      </w:r>
      <w:r w:rsidR="00A04A42">
        <w:rPr>
          <w:rFonts w:asciiTheme="majorBidi" w:hAnsiTheme="majorBidi" w:cstheme="majorBidi"/>
        </w:rPr>
        <w:t>‘</w:t>
      </w:r>
      <w:r w:rsidRPr="00746431">
        <w:rPr>
          <w:rFonts w:asciiTheme="majorBidi" w:hAnsiTheme="majorBidi" w:cstheme="majorBidi"/>
        </w:rPr>
        <w:t>preventing adolescent abuse to decrease incidents of intimate partner physical violence in adulthood</w:t>
      </w:r>
      <w:r w:rsidR="00A04A42">
        <w:rPr>
          <w:rFonts w:asciiTheme="majorBidi" w:hAnsiTheme="majorBidi" w:cstheme="majorBidi"/>
        </w:rPr>
        <w:t>’</w:t>
      </w:r>
      <w:r w:rsidRPr="00746431">
        <w:rPr>
          <w:rFonts w:asciiTheme="majorBidi" w:hAnsiTheme="majorBidi" w:cstheme="majorBidi"/>
        </w:rPr>
        <w:t xml:space="preserve">. Similarly, Sunday </w:t>
      </w:r>
      <w:r w:rsidRPr="00746431">
        <w:rPr>
          <w:rFonts w:asciiTheme="majorBidi" w:hAnsiTheme="majorBidi" w:cstheme="majorBidi"/>
          <w:i/>
          <w:iCs/>
        </w:rPr>
        <w:t>et al</w:t>
      </w:r>
      <w:r w:rsidRPr="00746431">
        <w:rPr>
          <w:rFonts w:asciiTheme="majorBidi" w:hAnsiTheme="majorBidi" w:cstheme="majorBidi"/>
        </w:rPr>
        <w:t xml:space="preserve">. (2011, np) and Jelic </w:t>
      </w:r>
      <w:proofErr w:type="spellStart"/>
      <w:r w:rsidRPr="00746431">
        <w:rPr>
          <w:rFonts w:asciiTheme="majorBidi" w:hAnsiTheme="majorBidi" w:cstheme="majorBidi"/>
        </w:rPr>
        <w:t>Tuscic</w:t>
      </w:r>
      <w:proofErr w:type="spellEnd"/>
      <w:r w:rsidRPr="00746431">
        <w:rPr>
          <w:rFonts w:asciiTheme="majorBidi" w:hAnsiTheme="majorBidi" w:cstheme="majorBidi"/>
        </w:rPr>
        <w:t xml:space="preserve">, Buljan Flander and </w:t>
      </w:r>
      <w:proofErr w:type="spellStart"/>
      <w:r w:rsidRPr="00746431">
        <w:rPr>
          <w:rFonts w:asciiTheme="majorBidi" w:hAnsiTheme="majorBidi" w:cstheme="majorBidi"/>
        </w:rPr>
        <w:t>Mateskovic</w:t>
      </w:r>
      <w:proofErr w:type="spellEnd"/>
      <w:r w:rsidRPr="00746431">
        <w:rPr>
          <w:rFonts w:asciiTheme="majorBidi" w:hAnsiTheme="majorBidi" w:cstheme="majorBidi"/>
        </w:rPr>
        <w:t xml:space="preserve"> (2013 p.32) highlighted how non-abused adolescents had a lower rate of physical and verbal abuse towards their intimate partners.   </w:t>
      </w:r>
    </w:p>
    <w:p w14:paraId="6AB5ACD6" w14:textId="77777777" w:rsidR="0063572B" w:rsidRPr="00746431" w:rsidRDefault="0063572B" w:rsidP="0063572B">
      <w:pPr>
        <w:spacing w:line="480" w:lineRule="auto"/>
        <w:jc w:val="both"/>
        <w:rPr>
          <w:rFonts w:asciiTheme="majorBidi" w:hAnsiTheme="majorBidi" w:cstheme="majorBidi"/>
          <w:color w:val="4EA72E" w:themeColor="accent6"/>
        </w:rPr>
      </w:pPr>
    </w:p>
    <w:p w14:paraId="56B48D6B" w14:textId="77777777"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Intimate partner abuse (IPA) is a common social problem, which can lead to mental health conditions, and lesbian, gay, bisexual, and transgender (LGBT) individuals face the same levels of physical abuse as heterosexuals (Garman, McAfee, Homel and Jacob, 2016, pp. 335-347). Furthermore, Garman, McAfee, Homel and Jacob (2016, pp. 335-347) found that although male-on-male abuse presented the least, 5% of cases of IPA in the UK were related to homicide deaths of males. Between 1993 and 2006 in the UK,</w:t>
      </w:r>
      <w:r w:rsidRPr="00746431">
        <w:rPr>
          <w:rFonts w:asciiTheme="majorBidi" w:hAnsiTheme="majorBidi" w:cstheme="majorBidi"/>
          <w:color w:val="4EA72E" w:themeColor="accent6"/>
        </w:rPr>
        <w:t xml:space="preserve"> </w:t>
      </w:r>
      <w:r w:rsidRPr="00746431">
        <w:rPr>
          <w:rFonts w:asciiTheme="majorBidi" w:hAnsiTheme="majorBidi" w:cstheme="majorBidi"/>
        </w:rPr>
        <w:t xml:space="preserve">homicides in IPAs were reportedly one male per day, compared with three females a day (Garman, McAfee, Homel and Jacob, 2016, pp. 335-347). </w:t>
      </w:r>
      <w:bookmarkStart w:id="20" w:name="_Hlk194060853"/>
      <w:r w:rsidRPr="00746431">
        <w:rPr>
          <w:rFonts w:asciiTheme="majorBidi" w:hAnsiTheme="majorBidi" w:cstheme="majorBidi"/>
        </w:rPr>
        <w:t xml:space="preserve">Therefore, it appears that although males and females are equally able to be physically abused throughout dating and marriage, physical violence is more severe for females than for males, and, on an individual level, the actions, symptoms and outcomes remain the same (Harned, 2001, p. 269; Donovan and Hester, 2014, pp. 89-119). </w:t>
      </w:r>
    </w:p>
    <w:p w14:paraId="67A22F7D" w14:textId="77777777" w:rsidR="0063572B" w:rsidRPr="00746431" w:rsidRDefault="0063572B" w:rsidP="0063572B">
      <w:pPr>
        <w:spacing w:line="480" w:lineRule="auto"/>
        <w:jc w:val="both"/>
        <w:rPr>
          <w:rFonts w:asciiTheme="majorBidi" w:hAnsiTheme="majorBidi" w:cstheme="majorBidi"/>
        </w:rPr>
      </w:pPr>
    </w:p>
    <w:p w14:paraId="5404C4A5" w14:textId="77777777"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 xml:space="preserve">Interestingly, Donovan and Hester’s (2014, pp. 89-119) survey found gay men had difficulty in identifying their experiences as Domestic Violence and Abuse (DVA) and they did not appear to understand or recognise what was happening at the time. In addition, the background of the survey was based on </w:t>
      </w:r>
      <w:bookmarkStart w:id="21" w:name="_Hlk194228880"/>
      <w:r w:rsidRPr="00746431">
        <w:rPr>
          <w:rFonts w:asciiTheme="majorBidi" w:hAnsiTheme="majorBidi" w:cstheme="majorBidi"/>
        </w:rPr>
        <w:t xml:space="preserve">Comparing Heterosexual and Same Sex Abuse in Relationships </w:t>
      </w:r>
      <w:bookmarkEnd w:id="21"/>
      <w:r w:rsidRPr="00746431">
        <w:rPr>
          <w:rFonts w:asciiTheme="majorBidi" w:hAnsiTheme="majorBidi" w:cstheme="majorBidi"/>
        </w:rPr>
        <w:t>(</w:t>
      </w:r>
      <w:bookmarkStart w:id="22" w:name="_Hlk194228853"/>
      <w:r w:rsidRPr="00746431">
        <w:rPr>
          <w:rFonts w:asciiTheme="majorBidi" w:hAnsiTheme="majorBidi" w:cstheme="majorBidi"/>
        </w:rPr>
        <w:t>COHSAR</w:t>
      </w:r>
      <w:bookmarkEnd w:id="22"/>
      <w:r w:rsidRPr="00746431">
        <w:rPr>
          <w:rFonts w:asciiTheme="majorBidi" w:hAnsiTheme="majorBidi" w:cstheme="majorBidi"/>
        </w:rPr>
        <w:t xml:space="preserve">), </w:t>
      </w:r>
      <w:bookmarkEnd w:id="20"/>
      <w:r w:rsidRPr="00746431">
        <w:rPr>
          <w:rFonts w:asciiTheme="majorBidi" w:hAnsiTheme="majorBidi" w:cstheme="majorBidi"/>
        </w:rPr>
        <w:t xml:space="preserve">where the second part of the survey looked at the potential of abusive behaviours </w:t>
      </w:r>
      <w:bookmarkStart w:id="23" w:name="_Hlk194229985"/>
      <w:r w:rsidRPr="00746431">
        <w:rPr>
          <w:rFonts w:asciiTheme="majorBidi" w:hAnsiTheme="majorBidi" w:cstheme="majorBidi"/>
        </w:rPr>
        <w:t xml:space="preserve">through a feminist lens approach (Donovan and Hester, 2014, pp. 35-194). The experiences of domestic violence and abuse was identified in both heterosexual and same-sex relationships, where many complexities of DVA were explored, including fear and coercive control (Donovan and Hester, 2014, p. 89).  </w:t>
      </w:r>
      <w:bookmarkEnd w:id="23"/>
      <w:r w:rsidRPr="00746431">
        <w:rPr>
          <w:rFonts w:asciiTheme="majorBidi" w:hAnsiTheme="majorBidi" w:cstheme="majorBidi"/>
        </w:rPr>
        <w:t xml:space="preserve">In particular, 38% of couples in same-sex relationships had experienced domestic abuse at some time, with 41% experiencing physical abuse </w:t>
      </w:r>
      <w:bookmarkStart w:id="24" w:name="_Hlk194584413"/>
      <w:r w:rsidRPr="00746431">
        <w:rPr>
          <w:rFonts w:asciiTheme="majorBidi" w:hAnsiTheme="majorBidi" w:cstheme="majorBidi"/>
        </w:rPr>
        <w:t>(Donovan and Hester, 2014, p.97)</w:t>
      </w:r>
      <w:bookmarkEnd w:id="24"/>
      <w:r w:rsidRPr="00746431">
        <w:rPr>
          <w:rFonts w:asciiTheme="majorBidi" w:hAnsiTheme="majorBidi" w:cstheme="majorBidi"/>
        </w:rPr>
        <w:t>. Additionally, abusive behaviours from same-sex partners included being physically threatened (20.8%), kicked and/or punched (17%) choked/strangled/suffocated (7.7%) and beaten up (9.2%) (Donovan and Hester, 2014, p. 99).  Moreover, many same-sex partners, both male and female, acknowledged that they had been isolated from friends and family, which led to physical abuse (Donovan and Hester, 2014, p. 100). However, it was also noted that LGBTQ people continue to face challenges, hostility, discrimination, and violence and sexual minorities are perceived to be outside of society; and seen as posing a threat to society (Donovan and Hester, 2014, p.57).</w:t>
      </w:r>
    </w:p>
    <w:p w14:paraId="55F8DFE8" w14:textId="77777777" w:rsidR="0063572B" w:rsidRPr="00746431" w:rsidRDefault="0063572B" w:rsidP="0063572B">
      <w:pPr>
        <w:spacing w:line="480" w:lineRule="auto"/>
        <w:jc w:val="both"/>
        <w:rPr>
          <w:rFonts w:asciiTheme="majorBidi" w:hAnsiTheme="majorBidi" w:cstheme="majorBidi"/>
        </w:rPr>
      </w:pPr>
    </w:p>
    <w:p w14:paraId="47B2ABAF" w14:textId="112E3A21"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 xml:space="preserve">In the year ending March 2022 1.5 million domestic abuse-related incidents were recorded in England and Wales where domestic abuse-related crimes had increased by 7.7% compared to the previous year (National Centre for domestic violence, </w:t>
      </w:r>
      <w:proofErr w:type="spellStart"/>
      <w:r w:rsidRPr="00746431">
        <w:rPr>
          <w:rFonts w:asciiTheme="majorBidi" w:hAnsiTheme="majorBidi" w:cstheme="majorBidi"/>
        </w:rPr>
        <w:t>nd</w:t>
      </w:r>
      <w:proofErr w:type="spellEnd"/>
      <w:r w:rsidRPr="00746431">
        <w:rPr>
          <w:rFonts w:asciiTheme="majorBidi" w:hAnsiTheme="majorBidi" w:cstheme="majorBidi"/>
        </w:rPr>
        <w:t xml:space="preserve">; Office for National Statistics, 2024, np), which suggests that survivors were reporting incidents to the police and local authorities. However, the ONS do not collect percentages of male-on-male abuse, but they do on domestic violence, and in the year ending March 2024, 712,000 males were victims of domestic abuse </w:t>
      </w:r>
      <w:bookmarkStart w:id="25" w:name="_Hlk197700401"/>
      <w:r w:rsidRPr="00746431">
        <w:rPr>
          <w:rFonts w:asciiTheme="majorBidi" w:hAnsiTheme="majorBidi" w:cstheme="majorBidi"/>
        </w:rPr>
        <w:t>(ONS, 2024, np).</w:t>
      </w:r>
      <w:r w:rsidRPr="00746431">
        <w:rPr>
          <w:rFonts w:asciiTheme="majorBidi" w:hAnsiTheme="majorBidi" w:cstheme="majorBidi"/>
          <w:color w:val="4EA72E" w:themeColor="accent6"/>
        </w:rPr>
        <w:t xml:space="preserve"> </w:t>
      </w:r>
      <w:bookmarkEnd w:id="25"/>
      <w:r w:rsidRPr="00746431">
        <w:rPr>
          <w:rFonts w:asciiTheme="majorBidi" w:hAnsiTheme="majorBidi" w:cstheme="majorBidi"/>
        </w:rPr>
        <w:t>Furthermore, out of 2,307,000 victims of domestic abuse, only 851,062 were reported to the police. Only 49,046 suspects were charged, and 38,776 offenders were convicted, resulting in 21.9% convicted of domestic abuse.  Perryman and Appleton’s (2016) earlier research shows that despite domestic violence and abuse (DVA) being a significant public health issue, and recognising that both sexes were victims, the research is predominantly focused on female victims of DVA. Broberg (2022, np) looked at why men are so often overlooked as victims of domestic abuse, and what they found was that men were silenced by hostility and incredulity when they encountered difficulties in opening up about their experiences to the police and/or safeguarding services; this was due to a lack of staff training and support in recognising and handling of male domestic abuse  victims (</w:t>
      </w:r>
      <w:bookmarkStart w:id="26" w:name="_Hlk194830460"/>
      <w:r w:rsidRPr="00746431">
        <w:rPr>
          <w:rFonts w:asciiTheme="majorBidi" w:hAnsiTheme="majorBidi" w:cstheme="majorBidi"/>
        </w:rPr>
        <w:t>Broberg, 2022, np</w:t>
      </w:r>
      <w:bookmarkEnd w:id="26"/>
      <w:r w:rsidRPr="00746431">
        <w:rPr>
          <w:rFonts w:asciiTheme="majorBidi" w:hAnsiTheme="majorBidi" w:cstheme="majorBidi"/>
        </w:rPr>
        <w:t>) Additionally, Broberg (2022, np) found it may be because DVA is traditionally seen as perpetrated by men against women, despite current research showing that one-third of domestic abuse victims are men.</w:t>
      </w:r>
      <w:r w:rsidRPr="00746431">
        <w:rPr>
          <w:rFonts w:asciiTheme="majorBidi" w:hAnsiTheme="majorBidi" w:cstheme="majorBidi"/>
          <w:color w:val="FF0000"/>
        </w:rPr>
        <w:t xml:space="preserve"> </w:t>
      </w:r>
      <w:r w:rsidRPr="00746431">
        <w:rPr>
          <w:rFonts w:asciiTheme="majorBidi" w:hAnsiTheme="majorBidi" w:cstheme="majorBidi"/>
        </w:rPr>
        <w:t xml:space="preserve">The </w:t>
      </w:r>
      <w:bookmarkStart w:id="27" w:name="_Hlk194316802"/>
      <w:r w:rsidRPr="00746431">
        <w:rPr>
          <w:rFonts w:asciiTheme="majorBidi" w:hAnsiTheme="majorBidi" w:cstheme="majorBidi"/>
        </w:rPr>
        <w:t xml:space="preserve">Office for National Statistics (2024) </w:t>
      </w:r>
      <w:bookmarkEnd w:id="27"/>
      <w:r w:rsidRPr="00746431">
        <w:rPr>
          <w:rFonts w:asciiTheme="majorBidi" w:hAnsiTheme="majorBidi" w:cstheme="majorBidi"/>
        </w:rPr>
        <w:t xml:space="preserve">also supports these findings, estimating that 757,000 (47 percent) victims are male, compared to 1,600,000 female victims </w:t>
      </w:r>
      <w:bookmarkStart w:id="28" w:name="_Hlk197699805"/>
      <w:r w:rsidRPr="00746431">
        <w:rPr>
          <w:rFonts w:asciiTheme="majorBidi" w:hAnsiTheme="majorBidi" w:cstheme="majorBidi"/>
        </w:rPr>
        <w:t xml:space="preserve">(Broberg, 2022, np; </w:t>
      </w:r>
      <w:r w:rsidR="00A04A42">
        <w:rPr>
          <w:rFonts w:asciiTheme="majorBidi" w:hAnsiTheme="majorBidi" w:cstheme="majorBidi"/>
        </w:rPr>
        <w:t>ONS</w:t>
      </w:r>
      <w:r w:rsidRPr="00746431">
        <w:rPr>
          <w:rFonts w:asciiTheme="majorBidi" w:hAnsiTheme="majorBidi" w:cstheme="majorBidi"/>
        </w:rPr>
        <w:t xml:space="preserve">, 2024, np). </w:t>
      </w:r>
      <w:bookmarkEnd w:id="28"/>
      <w:r w:rsidRPr="00746431">
        <w:rPr>
          <w:rFonts w:asciiTheme="majorBidi" w:hAnsiTheme="majorBidi" w:cstheme="majorBidi"/>
        </w:rPr>
        <w:t xml:space="preserve">Out of 238 Refuge spaces for domestic abuse, only 58 supported male survivors </w:t>
      </w:r>
      <w:bookmarkStart w:id="29" w:name="_Hlk194666118"/>
      <w:r w:rsidRPr="00746431">
        <w:rPr>
          <w:rFonts w:asciiTheme="majorBidi" w:hAnsiTheme="majorBidi" w:cstheme="majorBidi"/>
        </w:rPr>
        <w:t xml:space="preserve">(Broberg, 2022, np). </w:t>
      </w:r>
      <w:bookmarkEnd w:id="29"/>
      <w:r w:rsidRPr="00746431">
        <w:rPr>
          <w:rFonts w:asciiTheme="majorBidi" w:hAnsiTheme="majorBidi" w:cstheme="majorBidi"/>
        </w:rPr>
        <w:t>This is despite evidence emerging of significant numbers of men being referred to as victims of female perpetrated violence. However, it is also known that 21% of men never tell anyone they are a victim of partner abuse (male domestic abuse network, 2023, np).</w:t>
      </w:r>
    </w:p>
    <w:p w14:paraId="2C7141B3" w14:textId="453D70DF"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Perryman and Appleton (2016) not only acknowledge that male DVA is an underexplored area of research but that the effects of other types of abuse, for instance, coercive control where the individual can be oblivious of the control until they leave the relationship, sexual abuse, and emotional and/or physical abuse, are often misunderstood. This is a concern because, as Garman, McAfee, Homel and Jacob (2016) noted, it was a major social problem. Milton (2024, p.123) study notes that one man was killed every 38 days between the years 2008 and 2018. Moreover, 77% of these men were killed by their male or female partner or ex-partner, after providing an account and evidence to the police</w:t>
      </w:r>
      <w:r w:rsidRPr="00746431">
        <w:rPr>
          <w:rFonts w:asciiTheme="majorBidi" w:hAnsiTheme="majorBidi" w:cstheme="majorBidi"/>
          <w:color w:val="4EA72E" w:themeColor="accent6"/>
        </w:rPr>
        <w:t xml:space="preserve"> </w:t>
      </w:r>
      <w:r w:rsidRPr="00746431">
        <w:rPr>
          <w:rFonts w:asciiTheme="majorBidi" w:hAnsiTheme="majorBidi" w:cstheme="majorBidi"/>
        </w:rPr>
        <w:t xml:space="preserve">of the violence and abuse they suffered before death (Milton, 2024, p. 123). However, Milton (2024, p. 123) noted that </w:t>
      </w:r>
      <w:r w:rsidR="00A04A42">
        <w:rPr>
          <w:rFonts w:asciiTheme="majorBidi" w:hAnsiTheme="majorBidi" w:cstheme="majorBidi"/>
        </w:rPr>
        <w:t>‘</w:t>
      </w:r>
      <w:r w:rsidRPr="00746431">
        <w:rPr>
          <w:rFonts w:asciiTheme="majorBidi" w:hAnsiTheme="majorBidi" w:cstheme="majorBidi"/>
        </w:rPr>
        <w:t>women who kill their partner do so because they don’t see a way out and they feel let down by the police</w:t>
      </w:r>
      <w:r w:rsidR="00A04A42">
        <w:rPr>
          <w:rFonts w:asciiTheme="majorBidi" w:hAnsiTheme="majorBidi" w:cstheme="majorBidi"/>
        </w:rPr>
        <w:t>’</w:t>
      </w:r>
      <w:r w:rsidRPr="00746431">
        <w:rPr>
          <w:rFonts w:asciiTheme="majorBidi" w:hAnsiTheme="majorBidi" w:cstheme="majorBidi"/>
        </w:rPr>
        <w:t>, which suggests there needs to be more training for officers to recognise domestic abuse (Broberg, 2022, np). This issue is highlighted in a Channel 5</w:t>
      </w:r>
      <w:r w:rsidR="0015445E" w:rsidRPr="00746431">
        <w:rPr>
          <w:rFonts w:asciiTheme="majorBidi" w:hAnsiTheme="majorBidi" w:cstheme="majorBidi"/>
        </w:rPr>
        <w:t xml:space="preserve"> (2024)</w:t>
      </w:r>
      <w:r w:rsidRPr="00746431">
        <w:rPr>
          <w:rFonts w:asciiTheme="majorBidi" w:hAnsiTheme="majorBidi" w:cstheme="majorBidi"/>
        </w:rPr>
        <w:t xml:space="preserve"> documentary called </w:t>
      </w:r>
      <w:r w:rsidR="00A04A42">
        <w:rPr>
          <w:rFonts w:asciiTheme="majorBidi" w:hAnsiTheme="majorBidi" w:cstheme="majorBidi"/>
        </w:rPr>
        <w:t>‘</w:t>
      </w:r>
      <w:r w:rsidRPr="00746431">
        <w:rPr>
          <w:rFonts w:asciiTheme="majorBidi" w:hAnsiTheme="majorBidi" w:cstheme="majorBidi"/>
        </w:rPr>
        <w:t xml:space="preserve">My wife my </w:t>
      </w:r>
      <w:r w:rsidRPr="00A04A42">
        <w:rPr>
          <w:rFonts w:asciiTheme="majorBidi" w:hAnsiTheme="majorBidi" w:cstheme="majorBidi"/>
        </w:rPr>
        <w:t>abuser the secret footage</w:t>
      </w:r>
      <w:r w:rsidR="00A04A42" w:rsidRPr="00A04A42">
        <w:rPr>
          <w:rFonts w:asciiTheme="majorBidi" w:hAnsiTheme="majorBidi" w:cstheme="majorBidi"/>
        </w:rPr>
        <w:t>’</w:t>
      </w:r>
      <w:r w:rsidR="00A04A42">
        <w:rPr>
          <w:rFonts w:asciiTheme="majorBidi" w:hAnsiTheme="majorBidi" w:cstheme="majorBidi"/>
        </w:rPr>
        <w:t xml:space="preserve"> </w:t>
      </w:r>
      <w:r w:rsidRPr="00746431">
        <w:rPr>
          <w:rFonts w:asciiTheme="majorBidi" w:hAnsiTheme="majorBidi" w:cstheme="majorBidi"/>
        </w:rPr>
        <w:t>which followed Richard Spencer, the survivor of an abusive wife. Channel 5 filmed Richard going through the process of being interviewed by the police and his shock and surprise at later learning of his wife’s four-year prison sentence. Until this point, Richard had doubted he was the victim of domestic abuse, but it weas clear that his wife Sheree had coercively controlled him throughout their marriage, to the point where Richard had even normalised his beatings (</w:t>
      </w:r>
      <w:r w:rsidR="0015445E" w:rsidRPr="00746431">
        <w:rPr>
          <w:rFonts w:asciiTheme="majorBidi" w:hAnsiTheme="majorBidi" w:cstheme="majorBidi"/>
        </w:rPr>
        <w:t>channel 5</w:t>
      </w:r>
      <w:r w:rsidRPr="00746431">
        <w:rPr>
          <w:rFonts w:asciiTheme="majorBidi" w:hAnsiTheme="majorBidi" w:cstheme="majorBidi"/>
        </w:rPr>
        <w:t xml:space="preserve">, 2024). Finally, BBC Breakfast (2024) interviewed Richard about the DVA that was inflicted on to him, where he described how he had not only survived the abuse, but how his family had finally moved on in their lives. </w:t>
      </w:r>
    </w:p>
    <w:p w14:paraId="0FF243CD" w14:textId="77777777"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Following this case, the police and Crime Commissioner for Norfolk (2025) highlighted the male experience of domestic abuse services, and the domestic abuse-related deaths review (</w:t>
      </w:r>
      <w:bookmarkStart w:id="30" w:name="_Hlk194845074"/>
      <w:r w:rsidRPr="00746431">
        <w:rPr>
          <w:rFonts w:asciiTheme="majorBidi" w:hAnsiTheme="majorBidi" w:cstheme="majorBidi"/>
        </w:rPr>
        <w:t>DARDR</w:t>
      </w:r>
      <w:bookmarkEnd w:id="30"/>
      <w:r w:rsidRPr="00746431">
        <w:rPr>
          <w:rFonts w:asciiTheme="majorBidi" w:hAnsiTheme="majorBidi" w:cstheme="majorBidi"/>
        </w:rPr>
        <w:t xml:space="preserve">). A male victim of domestic abuse known as Val was 27 years old when he took his own life in March 2023 </w:t>
      </w:r>
      <w:bookmarkStart w:id="31" w:name="_Hlk195172370"/>
      <w:r w:rsidRPr="00746431">
        <w:rPr>
          <w:rFonts w:asciiTheme="majorBidi" w:hAnsiTheme="majorBidi" w:cstheme="majorBidi"/>
        </w:rPr>
        <w:t>(The police and Crime Commissioner for Norfolk, 2025</w:t>
      </w:r>
      <w:bookmarkEnd w:id="31"/>
      <w:r w:rsidRPr="00746431">
        <w:rPr>
          <w:rFonts w:asciiTheme="majorBidi" w:hAnsiTheme="majorBidi" w:cstheme="majorBidi"/>
        </w:rPr>
        <w:t xml:space="preserve">). Due to recordings and previous incidents of domestic abuse with Val and his partner, Norfolk police constabulary felt there were opportunities to strengthen the safety planning for those who ‘self-harmed or [were] having suicidal thoughts or ideation’ (The police and Crime Commissioner for Norfolk, 2025, np). It was found that the training of police in domestic abuse situations could be strengthened, and that children should be spoken to and have their voices heard (The police and Crime Commissioner for Norfolk, 2025). Moreover, it was suggested that breaking down barriers for sharing information across borders and/or between agencies could reduce delays and escalation of risky situations (The police and Crime Commissioner for Norfolk, 2025, np). </w:t>
      </w:r>
    </w:p>
    <w:p w14:paraId="5C1FC5CB" w14:textId="77777777" w:rsidR="0063572B" w:rsidRPr="00746431" w:rsidRDefault="0063572B" w:rsidP="0063572B">
      <w:pPr>
        <w:spacing w:line="480" w:lineRule="auto"/>
        <w:jc w:val="both"/>
        <w:rPr>
          <w:rFonts w:asciiTheme="majorBidi" w:hAnsiTheme="majorBidi" w:cstheme="majorBidi"/>
        </w:rPr>
      </w:pPr>
    </w:p>
    <w:p w14:paraId="49F3F109" w14:textId="77777777" w:rsidR="0063572B" w:rsidRPr="00746431" w:rsidRDefault="0063572B" w:rsidP="0063572B">
      <w:pPr>
        <w:spacing w:line="480" w:lineRule="auto"/>
        <w:jc w:val="both"/>
        <w:rPr>
          <w:rFonts w:asciiTheme="majorBidi" w:hAnsiTheme="majorBidi" w:cstheme="majorBidi"/>
        </w:rPr>
      </w:pPr>
      <w:r w:rsidRPr="00746431">
        <w:rPr>
          <w:rFonts w:asciiTheme="majorBidi" w:hAnsiTheme="majorBidi" w:cstheme="majorBidi"/>
        </w:rPr>
        <w:t>The next section examines the effects of physical abuse on victims’ mental health.</w:t>
      </w:r>
    </w:p>
    <w:p w14:paraId="1ADBE3E3" w14:textId="77777777" w:rsidR="004A0987" w:rsidRPr="00746431" w:rsidRDefault="004A0987" w:rsidP="0063572B">
      <w:pPr>
        <w:spacing w:line="480" w:lineRule="auto"/>
        <w:jc w:val="both"/>
        <w:outlineLvl w:val="1"/>
        <w:rPr>
          <w:b/>
        </w:rPr>
      </w:pPr>
    </w:p>
    <w:p w14:paraId="768844D4" w14:textId="40C27AF7" w:rsidR="0006602D" w:rsidRPr="00746431" w:rsidRDefault="006E1963" w:rsidP="004C3D60">
      <w:pPr>
        <w:numPr>
          <w:ilvl w:val="1"/>
          <w:numId w:val="20"/>
        </w:numPr>
        <w:spacing w:line="480" w:lineRule="auto"/>
        <w:jc w:val="both"/>
        <w:outlineLvl w:val="1"/>
        <w:rPr>
          <w:b/>
        </w:rPr>
      </w:pPr>
      <w:bookmarkStart w:id="32" w:name="_Toc198643458"/>
      <w:bookmarkEnd w:id="12"/>
      <w:r w:rsidRPr="00746431">
        <w:rPr>
          <w:b/>
        </w:rPr>
        <w:t>Theme 3</w:t>
      </w:r>
      <w:r w:rsidR="001C5E7D" w:rsidRPr="00746431">
        <w:rPr>
          <w:b/>
        </w:rPr>
        <w:t>:</w:t>
      </w:r>
      <w:r w:rsidR="00CD4369" w:rsidRPr="00746431">
        <w:rPr>
          <w:b/>
        </w:rPr>
        <w:t xml:space="preserve"> </w:t>
      </w:r>
      <w:r w:rsidR="00176D50" w:rsidRPr="00746431">
        <w:rPr>
          <w:b/>
        </w:rPr>
        <w:t>Mental health effects of physical abuse</w:t>
      </w:r>
      <w:bookmarkEnd w:id="32"/>
    </w:p>
    <w:p w14:paraId="246D093D" w14:textId="2C4B39A6" w:rsidR="00512AD8" w:rsidRPr="00746431" w:rsidRDefault="00512AD8" w:rsidP="00512AD8">
      <w:pPr>
        <w:spacing w:line="480" w:lineRule="auto"/>
        <w:jc w:val="both"/>
        <w:rPr>
          <w:rFonts w:asciiTheme="majorBidi" w:hAnsiTheme="majorBidi" w:cstheme="majorBidi"/>
          <w:color w:val="000000" w:themeColor="text1"/>
        </w:rPr>
      </w:pPr>
      <w:r w:rsidRPr="00746431">
        <w:rPr>
          <w:rFonts w:asciiTheme="majorBidi" w:hAnsiTheme="majorBidi" w:cstheme="majorBidi"/>
          <w:color w:val="000000" w:themeColor="text1"/>
        </w:rPr>
        <w:t>The Oxford Dictionary of Social Work and Social Care (2018) defines mental illness as clinically diagnosed symptoms or behaviours caused by psychological distress and the impact of life (</w:t>
      </w:r>
      <w:r w:rsidRPr="00746431">
        <w:rPr>
          <w:rFonts w:asciiTheme="majorBidi" w:hAnsiTheme="majorBidi" w:cstheme="majorBidi"/>
          <w:i/>
          <w:iCs/>
          <w:color w:val="000000" w:themeColor="text1"/>
        </w:rPr>
        <w:t>Equality Act 2010</w:t>
      </w:r>
      <w:r w:rsidRPr="00746431">
        <w:rPr>
          <w:rFonts w:asciiTheme="majorBidi" w:hAnsiTheme="majorBidi" w:cstheme="majorBidi"/>
          <w:color w:val="000000" w:themeColor="text1"/>
        </w:rPr>
        <w:t>; Harris and White, 2018, p.303). It is commonly associated with psychiatric conditions, including depression, anxiety and schizophrenia (</w:t>
      </w:r>
      <w:r w:rsidRPr="00746431">
        <w:rPr>
          <w:rFonts w:asciiTheme="majorBidi" w:hAnsiTheme="majorBidi" w:cstheme="majorBidi"/>
          <w:i/>
          <w:iCs/>
          <w:color w:val="000000" w:themeColor="text1"/>
        </w:rPr>
        <w:t>Equality Act 2010</w:t>
      </w:r>
      <w:r w:rsidRPr="00746431">
        <w:rPr>
          <w:rFonts w:asciiTheme="majorBidi" w:hAnsiTheme="majorBidi" w:cstheme="majorBidi"/>
          <w:color w:val="000000" w:themeColor="text1"/>
        </w:rPr>
        <w:t>; Harris and White, 2018, p.303). The Oxford Dictionary of Sociology (2014) describes mental illness as an everyday contrast between the body and mind (</w:t>
      </w:r>
      <w:r w:rsidRPr="00746431">
        <w:rPr>
          <w:rFonts w:asciiTheme="majorBidi" w:hAnsiTheme="majorBidi" w:cstheme="majorBidi"/>
          <w:i/>
          <w:iCs/>
          <w:color w:val="000000" w:themeColor="text1"/>
        </w:rPr>
        <w:t>Equality Act 2010</w:t>
      </w:r>
      <w:r w:rsidRPr="00746431">
        <w:rPr>
          <w:rFonts w:asciiTheme="majorBidi" w:hAnsiTheme="majorBidi" w:cstheme="majorBidi"/>
          <w:color w:val="000000" w:themeColor="text1"/>
        </w:rPr>
        <w:t xml:space="preserve">; Scott, 2014, pp. 464-466). Whereas the Oxford Dictionary of Psychology </w:t>
      </w:r>
      <w:r w:rsidR="00814206">
        <w:rPr>
          <w:rFonts w:asciiTheme="majorBidi" w:hAnsiTheme="majorBidi" w:cstheme="majorBidi"/>
          <w:color w:val="000000" w:themeColor="text1"/>
        </w:rPr>
        <w:t>(</w:t>
      </w:r>
      <w:r w:rsidR="00814206" w:rsidRPr="00746431">
        <w:rPr>
          <w:rFonts w:asciiTheme="majorBidi" w:hAnsiTheme="majorBidi" w:cstheme="majorBidi"/>
          <w:color w:val="000000" w:themeColor="text1"/>
        </w:rPr>
        <w:t>Coleman, 2015, p.</w:t>
      </w:r>
      <w:r w:rsidR="00814206">
        <w:rPr>
          <w:rFonts w:asciiTheme="majorBidi" w:hAnsiTheme="majorBidi" w:cstheme="majorBidi"/>
          <w:color w:val="000000" w:themeColor="text1"/>
        </w:rPr>
        <w:t xml:space="preserve"> </w:t>
      </w:r>
      <w:r w:rsidR="00814206" w:rsidRPr="00746431">
        <w:rPr>
          <w:rFonts w:asciiTheme="majorBidi" w:hAnsiTheme="majorBidi" w:cstheme="majorBidi"/>
          <w:color w:val="000000" w:themeColor="text1"/>
        </w:rPr>
        <w:t>452</w:t>
      </w:r>
      <w:r w:rsidR="00814206">
        <w:rPr>
          <w:rFonts w:asciiTheme="majorBidi" w:hAnsiTheme="majorBidi" w:cstheme="majorBidi"/>
          <w:color w:val="000000" w:themeColor="text1"/>
        </w:rPr>
        <w:t xml:space="preserve">) </w:t>
      </w:r>
      <w:r w:rsidRPr="00746431">
        <w:rPr>
          <w:rFonts w:asciiTheme="majorBidi" w:hAnsiTheme="majorBidi" w:cstheme="majorBidi"/>
          <w:color w:val="000000" w:themeColor="text1"/>
        </w:rPr>
        <w:t>describes a mental disorder as a syndrome ‘characterised by a clinically significant disturbance in cognition, behaviour, or emotional regulation that reflects a dysfunction in psychological, biological, or developmental processes that underlie mental functioning’ (</w:t>
      </w:r>
      <w:r w:rsidRPr="00E50513">
        <w:rPr>
          <w:rFonts w:asciiTheme="majorBidi" w:hAnsiTheme="majorBidi" w:cstheme="majorBidi"/>
          <w:i/>
          <w:iCs/>
          <w:color w:val="000000" w:themeColor="text1"/>
        </w:rPr>
        <w:t>Equality Act 2010</w:t>
      </w:r>
      <w:r w:rsidRPr="00746431">
        <w:rPr>
          <w:rFonts w:asciiTheme="majorBidi" w:hAnsiTheme="majorBidi" w:cstheme="majorBidi"/>
          <w:color w:val="000000" w:themeColor="text1"/>
        </w:rPr>
        <w:t>; Coleman, 2015, p. 452). However, it also describes mental disorders as being associated with distress of disability in social, occupational or other areas of functioning (</w:t>
      </w:r>
      <w:r w:rsidRPr="00746431">
        <w:rPr>
          <w:rFonts w:asciiTheme="majorBidi" w:hAnsiTheme="majorBidi" w:cstheme="majorBidi"/>
          <w:i/>
          <w:iCs/>
          <w:color w:val="000000" w:themeColor="text1"/>
        </w:rPr>
        <w:t>Equality Act 2010</w:t>
      </w:r>
      <w:r w:rsidRPr="00746431">
        <w:rPr>
          <w:rFonts w:asciiTheme="majorBidi" w:hAnsiTheme="majorBidi" w:cstheme="majorBidi"/>
          <w:color w:val="000000" w:themeColor="text1"/>
        </w:rPr>
        <w:t>; Coleman, 2015, p.</w:t>
      </w:r>
      <w:r w:rsidR="00E50513">
        <w:rPr>
          <w:rFonts w:asciiTheme="majorBidi" w:hAnsiTheme="majorBidi" w:cstheme="majorBidi"/>
          <w:color w:val="000000" w:themeColor="text1"/>
        </w:rPr>
        <w:t xml:space="preserve"> </w:t>
      </w:r>
      <w:r w:rsidRPr="00746431">
        <w:rPr>
          <w:rFonts w:asciiTheme="majorBidi" w:hAnsiTheme="majorBidi" w:cstheme="majorBidi"/>
          <w:color w:val="000000" w:themeColor="text1"/>
        </w:rPr>
        <w:t xml:space="preserve">452). </w:t>
      </w:r>
    </w:p>
    <w:p w14:paraId="060824BB" w14:textId="77777777" w:rsidR="00512AD8" w:rsidRPr="00746431" w:rsidRDefault="00512AD8" w:rsidP="00512AD8">
      <w:pPr>
        <w:spacing w:line="480" w:lineRule="auto"/>
        <w:jc w:val="both"/>
        <w:rPr>
          <w:rFonts w:asciiTheme="majorBidi" w:hAnsiTheme="majorBidi" w:cstheme="majorBidi"/>
          <w:color w:val="000000" w:themeColor="text1"/>
        </w:rPr>
      </w:pPr>
    </w:p>
    <w:p w14:paraId="0175DCEC" w14:textId="7D7AED2B" w:rsidR="00512AD8" w:rsidRPr="00746431" w:rsidRDefault="00512AD8" w:rsidP="00512AD8">
      <w:pPr>
        <w:spacing w:line="480" w:lineRule="auto"/>
        <w:jc w:val="both"/>
        <w:rPr>
          <w:rFonts w:asciiTheme="majorBidi" w:hAnsiTheme="majorBidi" w:cstheme="majorBidi"/>
        </w:rPr>
      </w:pPr>
      <w:r w:rsidRPr="00746431">
        <w:rPr>
          <w:rFonts w:asciiTheme="majorBidi" w:hAnsiTheme="majorBidi" w:cstheme="majorBidi"/>
          <w:color w:val="000000" w:themeColor="text1"/>
        </w:rPr>
        <w:t>The disturbances of cognitive functioning and this idea are essentially assessed and linked to social control and dysregulation of human contact (Scott, 2014, pp. 464-466). Indeed, mental illness is sometimes viewed by society as disturbing and threatening, which feeds into common associated stigmas (Scott, 2014, pp.</w:t>
      </w:r>
      <w:r w:rsidR="00E50513">
        <w:rPr>
          <w:rFonts w:asciiTheme="majorBidi" w:hAnsiTheme="majorBidi" w:cstheme="majorBidi"/>
          <w:color w:val="000000" w:themeColor="text1"/>
        </w:rPr>
        <w:t xml:space="preserve"> </w:t>
      </w:r>
      <w:r w:rsidRPr="00746431">
        <w:rPr>
          <w:rFonts w:asciiTheme="majorBidi" w:hAnsiTheme="majorBidi" w:cstheme="majorBidi"/>
          <w:color w:val="000000" w:themeColor="text1"/>
        </w:rPr>
        <w:t xml:space="preserve">464-466). </w:t>
      </w:r>
      <w:r w:rsidRPr="00746431">
        <w:rPr>
          <w:rFonts w:asciiTheme="majorBidi" w:hAnsiTheme="majorBidi" w:cstheme="majorBidi"/>
        </w:rPr>
        <w:t>However, mental disorder is symptomatic of a dysfunction in the individual (</w:t>
      </w:r>
      <w:r w:rsidRPr="00746431">
        <w:rPr>
          <w:rFonts w:asciiTheme="majorBidi" w:hAnsiTheme="majorBidi" w:cstheme="majorBidi"/>
          <w:i/>
          <w:iCs/>
        </w:rPr>
        <w:t>Equality Act 2010</w:t>
      </w:r>
      <w:r w:rsidRPr="00746431">
        <w:rPr>
          <w:rFonts w:asciiTheme="majorBidi" w:hAnsiTheme="majorBidi" w:cstheme="majorBidi"/>
        </w:rPr>
        <w:t xml:space="preserve">; Coleman, 2015, p.452), and there is a growing body of research that suggests that, for children who have been physically abused, the effects on their mental health can be varied and long-lasting, even into adulthood (Jelic </w:t>
      </w:r>
      <w:proofErr w:type="spellStart"/>
      <w:r w:rsidRPr="00746431">
        <w:rPr>
          <w:rFonts w:asciiTheme="majorBidi" w:hAnsiTheme="majorBidi" w:cstheme="majorBidi"/>
        </w:rPr>
        <w:t>Tuscic</w:t>
      </w:r>
      <w:proofErr w:type="spellEnd"/>
      <w:r w:rsidRPr="00746431">
        <w:rPr>
          <w:rFonts w:asciiTheme="majorBidi" w:hAnsiTheme="majorBidi" w:cstheme="majorBidi"/>
        </w:rPr>
        <w:t xml:space="preserve">, Buljan Flander and </w:t>
      </w:r>
      <w:proofErr w:type="spellStart"/>
      <w:r w:rsidRPr="00746431">
        <w:rPr>
          <w:rFonts w:asciiTheme="majorBidi" w:hAnsiTheme="majorBidi" w:cstheme="majorBidi"/>
        </w:rPr>
        <w:t>Mateskovic</w:t>
      </w:r>
      <w:proofErr w:type="spellEnd"/>
      <w:r w:rsidRPr="00746431">
        <w:rPr>
          <w:rFonts w:asciiTheme="majorBidi" w:hAnsiTheme="majorBidi" w:cstheme="majorBidi"/>
        </w:rPr>
        <w:t xml:space="preserve">, 2013 p. 26). Similarly, Sunday </w:t>
      </w:r>
      <w:r w:rsidRPr="00746431">
        <w:rPr>
          <w:rFonts w:asciiTheme="majorBidi" w:hAnsiTheme="majorBidi" w:cstheme="majorBidi"/>
          <w:i/>
          <w:iCs/>
        </w:rPr>
        <w:t>et al</w:t>
      </w:r>
      <w:r w:rsidRPr="00746431">
        <w:rPr>
          <w:rFonts w:asciiTheme="majorBidi" w:hAnsiTheme="majorBidi" w:cstheme="majorBidi"/>
        </w:rPr>
        <w:t>. (2011, np) suggest that being physically abused in childhood can manifest in adulthood.</w:t>
      </w:r>
    </w:p>
    <w:p w14:paraId="21A90C0C" w14:textId="77777777" w:rsidR="00512AD8" w:rsidRPr="00746431" w:rsidRDefault="00512AD8" w:rsidP="00512AD8">
      <w:pPr>
        <w:spacing w:line="480" w:lineRule="auto"/>
        <w:jc w:val="both"/>
        <w:rPr>
          <w:rFonts w:asciiTheme="majorBidi" w:hAnsiTheme="majorBidi" w:cstheme="majorBidi"/>
          <w:color w:val="000000" w:themeColor="text1"/>
        </w:rPr>
      </w:pPr>
    </w:p>
    <w:p w14:paraId="6D3FF8AE" w14:textId="69FEBABF" w:rsidR="00512AD8" w:rsidRPr="00746431" w:rsidRDefault="00512AD8" w:rsidP="00512AD8">
      <w:pPr>
        <w:spacing w:line="480" w:lineRule="auto"/>
        <w:jc w:val="both"/>
        <w:rPr>
          <w:rFonts w:asciiTheme="majorBidi" w:hAnsiTheme="majorBidi" w:cstheme="majorBidi"/>
        </w:rPr>
      </w:pPr>
      <w:r w:rsidRPr="00746431">
        <w:rPr>
          <w:rFonts w:asciiTheme="majorBidi" w:hAnsiTheme="majorBidi" w:cstheme="majorBidi"/>
        </w:rPr>
        <w:t xml:space="preserve">Indeed, Jelic </w:t>
      </w:r>
      <w:proofErr w:type="spellStart"/>
      <w:r w:rsidRPr="00746431">
        <w:rPr>
          <w:rFonts w:asciiTheme="majorBidi" w:hAnsiTheme="majorBidi" w:cstheme="majorBidi"/>
        </w:rPr>
        <w:t>Tuscic</w:t>
      </w:r>
      <w:proofErr w:type="spellEnd"/>
      <w:r w:rsidRPr="00746431">
        <w:rPr>
          <w:rFonts w:asciiTheme="majorBidi" w:hAnsiTheme="majorBidi" w:cstheme="majorBidi"/>
        </w:rPr>
        <w:t xml:space="preserve">, Buljan Flander and </w:t>
      </w:r>
      <w:proofErr w:type="spellStart"/>
      <w:r w:rsidRPr="00746431">
        <w:rPr>
          <w:rFonts w:asciiTheme="majorBidi" w:hAnsiTheme="majorBidi" w:cstheme="majorBidi"/>
        </w:rPr>
        <w:t>Mateskovic</w:t>
      </w:r>
      <w:proofErr w:type="spellEnd"/>
      <w:r w:rsidRPr="00746431">
        <w:rPr>
          <w:rFonts w:asciiTheme="majorBidi" w:hAnsiTheme="majorBidi" w:cstheme="majorBidi"/>
        </w:rPr>
        <w:t xml:space="preserve"> (2013 p. 26) mention how the stress that comes with long-term abuse can affect the brain in terms of socio-emotional, cognitive, speech development, and mental health, and can also lead to hyperactivity and sleep difficulties (Garman, </w:t>
      </w:r>
      <w:r w:rsidRPr="00746431">
        <w:rPr>
          <w:rFonts w:asciiTheme="majorBidi" w:hAnsiTheme="majorBidi" w:cstheme="majorBidi"/>
          <w:i/>
          <w:iCs/>
        </w:rPr>
        <w:t>et al</w:t>
      </w:r>
      <w:r w:rsidR="00E50513">
        <w:rPr>
          <w:rFonts w:asciiTheme="majorBidi" w:hAnsiTheme="majorBidi" w:cstheme="majorBidi"/>
          <w:i/>
          <w:iCs/>
        </w:rPr>
        <w:t>.</w:t>
      </w:r>
      <w:r w:rsidRPr="00746431">
        <w:rPr>
          <w:rFonts w:asciiTheme="majorBidi" w:hAnsiTheme="majorBidi" w:cstheme="majorBidi"/>
        </w:rPr>
        <w:t>, 2017, np). Indeed, childhood abuse has been shown to put children and young people (CYP) at a higher risk of depression, complicated relationships, participating in harmful activities and negative beliefs and attitudes towards themselves and others (Kendell-Tackett, 2002, pp. 715-729). Moreover, studies have shown that up to 80% of young people aged 21 could have at least one psychiatric disorder as a consequence of abuse</w:t>
      </w:r>
      <w:r w:rsidRPr="00746431">
        <w:rPr>
          <w:rFonts w:asciiTheme="majorBidi" w:hAnsiTheme="majorBidi" w:cstheme="majorBidi"/>
          <w:color w:val="4EA72E" w:themeColor="accent6"/>
        </w:rPr>
        <w:t xml:space="preserve"> </w:t>
      </w:r>
      <w:r w:rsidRPr="00746431">
        <w:rPr>
          <w:rFonts w:asciiTheme="majorBidi" w:hAnsiTheme="majorBidi" w:cstheme="majorBidi"/>
        </w:rPr>
        <w:t xml:space="preserve">(Jelic </w:t>
      </w:r>
      <w:proofErr w:type="spellStart"/>
      <w:r w:rsidRPr="00746431">
        <w:rPr>
          <w:rFonts w:asciiTheme="majorBidi" w:hAnsiTheme="majorBidi" w:cstheme="majorBidi"/>
        </w:rPr>
        <w:t>Tuscic</w:t>
      </w:r>
      <w:proofErr w:type="spellEnd"/>
      <w:r w:rsidRPr="00746431">
        <w:rPr>
          <w:rFonts w:asciiTheme="majorBidi" w:hAnsiTheme="majorBidi" w:cstheme="majorBidi"/>
        </w:rPr>
        <w:t xml:space="preserve">, Buljan Flander and </w:t>
      </w:r>
      <w:proofErr w:type="spellStart"/>
      <w:r w:rsidRPr="00746431">
        <w:rPr>
          <w:rFonts w:asciiTheme="majorBidi" w:hAnsiTheme="majorBidi" w:cstheme="majorBidi"/>
        </w:rPr>
        <w:t>Mateskovic</w:t>
      </w:r>
      <w:proofErr w:type="spellEnd"/>
      <w:r w:rsidRPr="00746431">
        <w:rPr>
          <w:rFonts w:asciiTheme="majorBidi" w:hAnsiTheme="majorBidi" w:cstheme="majorBidi"/>
        </w:rPr>
        <w:t>, 2013, p.</w:t>
      </w:r>
      <w:r w:rsidR="00E50513">
        <w:rPr>
          <w:rFonts w:asciiTheme="majorBidi" w:hAnsiTheme="majorBidi" w:cstheme="majorBidi"/>
        </w:rPr>
        <w:t xml:space="preserve"> </w:t>
      </w:r>
      <w:r w:rsidRPr="00746431">
        <w:rPr>
          <w:rFonts w:asciiTheme="majorBidi" w:hAnsiTheme="majorBidi" w:cstheme="majorBidi"/>
        </w:rPr>
        <w:t xml:space="preserve">26).                                    </w:t>
      </w:r>
    </w:p>
    <w:p w14:paraId="4A342C20" w14:textId="225EDAC1" w:rsidR="00512AD8" w:rsidRPr="00746431" w:rsidRDefault="00512AD8" w:rsidP="00512AD8">
      <w:pPr>
        <w:spacing w:line="480" w:lineRule="auto"/>
        <w:jc w:val="both"/>
        <w:rPr>
          <w:rFonts w:asciiTheme="majorBidi" w:hAnsiTheme="majorBidi" w:cstheme="majorBidi"/>
        </w:rPr>
      </w:pPr>
      <w:r w:rsidRPr="00746431">
        <w:rPr>
          <w:rFonts w:asciiTheme="majorBidi" w:hAnsiTheme="majorBidi" w:cstheme="majorBidi"/>
        </w:rPr>
        <w:t xml:space="preserve">Furthermore, Davies, O’Leary and Read (2017) state that although not all abused children suffer side effects long-term, physical abuse may cause PTSD, which has long-term implications. CYP with PTSD often isolate themselves and show a lack of empathy towards other people, which could cause developmental issues </w:t>
      </w:r>
      <w:bookmarkStart w:id="33" w:name="_Hlk193107891"/>
      <w:r w:rsidRPr="00746431">
        <w:rPr>
          <w:rFonts w:asciiTheme="majorBidi" w:hAnsiTheme="majorBidi" w:cstheme="majorBidi"/>
        </w:rPr>
        <w:t xml:space="preserve">(PTSD UK, 2025, np). </w:t>
      </w:r>
      <w:bookmarkEnd w:id="33"/>
      <w:r w:rsidRPr="00746431">
        <w:rPr>
          <w:rFonts w:asciiTheme="majorBidi" w:hAnsiTheme="majorBidi" w:cstheme="majorBidi"/>
        </w:rPr>
        <w:t xml:space="preserve">It was not until 1979 that PTSD in </w:t>
      </w:r>
      <w:r w:rsidR="00E50513">
        <w:rPr>
          <w:rFonts w:asciiTheme="majorBidi" w:hAnsiTheme="majorBidi" w:cstheme="majorBidi"/>
        </w:rPr>
        <w:t>CYP</w:t>
      </w:r>
      <w:r w:rsidRPr="00746431">
        <w:rPr>
          <w:rFonts w:asciiTheme="majorBidi" w:hAnsiTheme="majorBidi" w:cstheme="majorBidi"/>
        </w:rPr>
        <w:t xml:space="preserve"> was recognised </w:t>
      </w:r>
      <w:bookmarkStart w:id="34" w:name="_Hlk194926382"/>
      <w:r w:rsidRPr="00746431">
        <w:rPr>
          <w:rFonts w:asciiTheme="majorBidi" w:hAnsiTheme="majorBidi" w:cstheme="majorBidi"/>
        </w:rPr>
        <w:t>(</w:t>
      </w:r>
      <w:proofErr w:type="spellStart"/>
      <w:r w:rsidRPr="00746431">
        <w:rPr>
          <w:rFonts w:asciiTheme="majorBidi" w:hAnsiTheme="majorBidi" w:cstheme="majorBidi"/>
        </w:rPr>
        <w:t>Dyregrov</w:t>
      </w:r>
      <w:proofErr w:type="spellEnd"/>
      <w:r w:rsidRPr="00746431">
        <w:rPr>
          <w:rFonts w:asciiTheme="majorBidi" w:hAnsiTheme="majorBidi" w:cstheme="majorBidi"/>
        </w:rPr>
        <w:t xml:space="preserve"> and Yule, 2006, pp. 176-184)</w:t>
      </w:r>
      <w:bookmarkEnd w:id="34"/>
      <w:r w:rsidRPr="00746431">
        <w:rPr>
          <w:rFonts w:asciiTheme="majorBidi" w:hAnsiTheme="majorBidi" w:cstheme="majorBidi"/>
        </w:rPr>
        <w:t xml:space="preserve">. A child between the ages of 5 and 12 may not have flashbacks in the same way adults do, but PTSD might be seen during play, for example. </w:t>
      </w:r>
      <w:bookmarkStart w:id="35" w:name="_Hlk193965150"/>
      <w:r w:rsidRPr="00746431">
        <w:rPr>
          <w:rFonts w:asciiTheme="majorBidi" w:hAnsiTheme="majorBidi" w:cstheme="majorBidi"/>
        </w:rPr>
        <w:t>(</w:t>
      </w:r>
      <w:bookmarkStart w:id="36" w:name="_Hlk194926771"/>
      <w:r w:rsidRPr="00746431">
        <w:rPr>
          <w:rFonts w:asciiTheme="majorBidi" w:hAnsiTheme="majorBidi" w:cstheme="majorBidi"/>
        </w:rPr>
        <w:t>PTSD UK, 2025, np</w:t>
      </w:r>
      <w:bookmarkEnd w:id="36"/>
      <w:r w:rsidRPr="00746431">
        <w:rPr>
          <w:rFonts w:asciiTheme="majorBidi" w:hAnsiTheme="majorBidi" w:cstheme="majorBidi"/>
        </w:rPr>
        <w:t xml:space="preserve">). </w:t>
      </w:r>
      <w:bookmarkStart w:id="37" w:name="_Hlk194925911"/>
      <w:bookmarkEnd w:id="35"/>
      <w:r w:rsidRPr="00746431">
        <w:rPr>
          <w:rFonts w:asciiTheme="majorBidi" w:hAnsiTheme="majorBidi" w:cstheme="majorBidi"/>
        </w:rPr>
        <w:t xml:space="preserve"> </w:t>
      </w:r>
      <w:bookmarkEnd w:id="37"/>
      <w:proofErr w:type="spellStart"/>
      <w:r w:rsidRPr="00746431">
        <w:rPr>
          <w:rFonts w:asciiTheme="majorBidi" w:hAnsiTheme="majorBidi" w:cstheme="majorBidi"/>
        </w:rPr>
        <w:t>Dyregrov</w:t>
      </w:r>
      <w:proofErr w:type="spellEnd"/>
      <w:r w:rsidRPr="00746431">
        <w:rPr>
          <w:rFonts w:asciiTheme="majorBidi" w:hAnsiTheme="majorBidi" w:cstheme="majorBidi"/>
        </w:rPr>
        <w:t xml:space="preserve"> and Yule (2006, pp. 176-184) noted children with PTSD would show ‘helplessness or horror’ along with disorganised or agitated behaviour. Symptoms would manifest into repetitive behaviours and play re-enactments of the traumatic situation and could cause nightmares (</w:t>
      </w:r>
      <w:proofErr w:type="spellStart"/>
      <w:r w:rsidRPr="00746431">
        <w:rPr>
          <w:rFonts w:asciiTheme="majorBidi" w:hAnsiTheme="majorBidi" w:cstheme="majorBidi"/>
        </w:rPr>
        <w:t>Dyregrov</w:t>
      </w:r>
      <w:proofErr w:type="spellEnd"/>
      <w:r w:rsidRPr="00746431">
        <w:rPr>
          <w:rFonts w:asciiTheme="majorBidi" w:hAnsiTheme="majorBidi" w:cstheme="majorBidi"/>
        </w:rPr>
        <w:t xml:space="preserve"> and Yule, 2006, pp. 176-184; PTSD UK, 2025, np</w:t>
      </w:r>
      <w:bookmarkStart w:id="38" w:name="_Hlk194927518"/>
      <w:r w:rsidRPr="00746431">
        <w:rPr>
          <w:rFonts w:asciiTheme="majorBidi" w:hAnsiTheme="majorBidi" w:cstheme="majorBidi"/>
        </w:rPr>
        <w:t xml:space="preserve">). </w:t>
      </w:r>
      <w:bookmarkEnd w:id="38"/>
      <w:r w:rsidRPr="00746431">
        <w:rPr>
          <w:rFonts w:asciiTheme="majorBidi" w:hAnsiTheme="majorBidi" w:cstheme="majorBidi"/>
        </w:rPr>
        <w:t>Additionally, it was observed that children would model their parents' reactions (</w:t>
      </w:r>
      <w:proofErr w:type="spellStart"/>
      <w:r w:rsidRPr="00746431">
        <w:rPr>
          <w:rFonts w:asciiTheme="majorBidi" w:hAnsiTheme="majorBidi" w:cstheme="majorBidi"/>
        </w:rPr>
        <w:t>Dyregrov</w:t>
      </w:r>
      <w:proofErr w:type="spellEnd"/>
      <w:r w:rsidRPr="00746431">
        <w:rPr>
          <w:rFonts w:asciiTheme="majorBidi" w:hAnsiTheme="majorBidi" w:cstheme="majorBidi"/>
        </w:rPr>
        <w:t xml:space="preserve"> and Yule, 2006, pp. 176-184). Moreover, adolescents reported traumatic events through hearing or witnessing the death of a person (</w:t>
      </w:r>
      <w:proofErr w:type="spellStart"/>
      <w:r w:rsidRPr="00746431">
        <w:rPr>
          <w:rFonts w:asciiTheme="majorBidi" w:hAnsiTheme="majorBidi" w:cstheme="majorBidi"/>
        </w:rPr>
        <w:t>Dyregrov</w:t>
      </w:r>
      <w:proofErr w:type="spellEnd"/>
      <w:r w:rsidRPr="00746431">
        <w:rPr>
          <w:rFonts w:asciiTheme="majorBidi" w:hAnsiTheme="majorBidi" w:cstheme="majorBidi"/>
        </w:rPr>
        <w:t xml:space="preserve"> and Yule, 2006, pp. 176-184). However, Nooner </w:t>
      </w:r>
      <w:r w:rsidRPr="00746431">
        <w:rPr>
          <w:rFonts w:asciiTheme="majorBidi" w:hAnsiTheme="majorBidi" w:cstheme="majorBidi"/>
          <w:i/>
          <w:iCs/>
        </w:rPr>
        <w:t>et al.</w:t>
      </w:r>
      <w:r w:rsidRPr="00746431">
        <w:rPr>
          <w:rFonts w:asciiTheme="majorBidi" w:hAnsiTheme="majorBidi" w:cstheme="majorBidi"/>
        </w:rPr>
        <w:t xml:space="preserve"> (2012) found that, in adolescents, PTSD was related more to shame, and this was found to be at a higher rate of 57%, compared with 10% for natural disasters.</w:t>
      </w:r>
    </w:p>
    <w:p w14:paraId="4E8DA210" w14:textId="2F86464F" w:rsidR="00512AD8" w:rsidRPr="00746431" w:rsidRDefault="00512AD8" w:rsidP="00512AD8">
      <w:pPr>
        <w:spacing w:line="480" w:lineRule="auto"/>
        <w:jc w:val="both"/>
        <w:rPr>
          <w:rFonts w:asciiTheme="majorBidi" w:hAnsiTheme="majorBidi" w:cstheme="majorBidi"/>
        </w:rPr>
      </w:pPr>
      <w:r w:rsidRPr="00746431">
        <w:rPr>
          <w:rFonts w:asciiTheme="majorBidi" w:hAnsiTheme="majorBidi" w:cstheme="majorBidi"/>
        </w:rPr>
        <w:t xml:space="preserve">Additionally, physical abuse affecting a child’s mental health can be shown through traumatic stress reactions and problems with everyday functioning, which can also cause heightened anxiety </w:t>
      </w:r>
      <w:bookmarkStart w:id="39" w:name="_Hlk187496376"/>
      <w:r w:rsidRPr="00746431">
        <w:rPr>
          <w:rFonts w:asciiTheme="majorBidi" w:hAnsiTheme="majorBidi" w:cstheme="majorBidi"/>
        </w:rPr>
        <w:t xml:space="preserve">(Jelic </w:t>
      </w:r>
      <w:proofErr w:type="spellStart"/>
      <w:r w:rsidRPr="00746431">
        <w:rPr>
          <w:rFonts w:asciiTheme="majorBidi" w:hAnsiTheme="majorBidi" w:cstheme="majorBidi"/>
        </w:rPr>
        <w:t>Tuscic</w:t>
      </w:r>
      <w:proofErr w:type="spellEnd"/>
      <w:r w:rsidRPr="00746431">
        <w:rPr>
          <w:rFonts w:asciiTheme="majorBidi" w:hAnsiTheme="majorBidi" w:cstheme="majorBidi"/>
        </w:rPr>
        <w:t xml:space="preserve">, Buljan Flander and </w:t>
      </w:r>
      <w:proofErr w:type="spellStart"/>
      <w:r w:rsidRPr="00746431">
        <w:rPr>
          <w:rFonts w:asciiTheme="majorBidi" w:hAnsiTheme="majorBidi" w:cstheme="majorBidi"/>
        </w:rPr>
        <w:t>Mateskovic</w:t>
      </w:r>
      <w:proofErr w:type="spellEnd"/>
      <w:r w:rsidRPr="00746431">
        <w:rPr>
          <w:rFonts w:asciiTheme="majorBidi" w:hAnsiTheme="majorBidi" w:cstheme="majorBidi"/>
        </w:rPr>
        <w:t>, 2013, p.25).</w:t>
      </w:r>
      <w:bookmarkEnd w:id="39"/>
      <w:r w:rsidRPr="00746431">
        <w:rPr>
          <w:rFonts w:asciiTheme="majorBidi" w:hAnsiTheme="majorBidi" w:cstheme="majorBidi"/>
        </w:rPr>
        <w:t xml:space="preserve"> Additionally, Evans, Hawton and Rodham (2005, pp. 45-58) found that in the UK, 3.2% of adolescents attempted suicide due to physical abuse. However, in contrast to this research, D’Onofrio </w:t>
      </w:r>
      <w:r w:rsidRPr="00746431">
        <w:rPr>
          <w:rFonts w:asciiTheme="majorBidi" w:hAnsiTheme="majorBidi" w:cstheme="majorBidi"/>
          <w:i/>
          <w:iCs/>
        </w:rPr>
        <w:t>et al</w:t>
      </w:r>
      <w:r w:rsidR="009A1AED">
        <w:rPr>
          <w:rFonts w:asciiTheme="majorBidi" w:hAnsiTheme="majorBidi" w:cstheme="majorBidi"/>
          <w:i/>
          <w:iCs/>
        </w:rPr>
        <w:t>.</w:t>
      </w:r>
      <w:r w:rsidRPr="00746431">
        <w:rPr>
          <w:rFonts w:asciiTheme="majorBidi" w:hAnsiTheme="majorBidi" w:cstheme="majorBidi"/>
        </w:rPr>
        <w:t xml:space="preserve"> (2003, pp. 1296-1304) and Evans, Hawton and Rodham (2005, pp. 45-58) found the relationship between abuse and suicide to be non-conclusive. Additionally, </w:t>
      </w:r>
      <w:proofErr w:type="spellStart"/>
      <w:r w:rsidRPr="00746431">
        <w:rPr>
          <w:rFonts w:asciiTheme="majorBidi" w:hAnsiTheme="majorBidi" w:cstheme="majorBidi"/>
        </w:rPr>
        <w:t>Mueser</w:t>
      </w:r>
      <w:proofErr w:type="spellEnd"/>
      <w:r w:rsidRPr="00746431">
        <w:rPr>
          <w:rFonts w:asciiTheme="majorBidi" w:hAnsiTheme="majorBidi" w:cstheme="majorBidi"/>
        </w:rPr>
        <w:t xml:space="preserve"> and </w:t>
      </w:r>
      <w:proofErr w:type="spellStart"/>
      <w:r w:rsidRPr="00746431">
        <w:rPr>
          <w:rFonts w:asciiTheme="majorBidi" w:hAnsiTheme="majorBidi" w:cstheme="majorBidi"/>
        </w:rPr>
        <w:t>Tayb</w:t>
      </w:r>
      <w:proofErr w:type="spellEnd"/>
      <w:r w:rsidRPr="00746431">
        <w:rPr>
          <w:rFonts w:asciiTheme="majorBidi" w:hAnsiTheme="majorBidi" w:cstheme="majorBidi"/>
        </w:rPr>
        <w:t xml:space="preserve"> (2008) recorded high rates of PTSD in youths due to physical abuse. However, they acknowledged there was less research on PTSD among adolescents with emotional and behavioural disorders. Moreover, Bergen </w:t>
      </w:r>
      <w:r w:rsidRPr="00746431">
        <w:rPr>
          <w:rFonts w:asciiTheme="majorBidi" w:hAnsiTheme="majorBidi" w:cstheme="majorBidi"/>
          <w:i/>
          <w:iCs/>
        </w:rPr>
        <w:t>et al</w:t>
      </w:r>
      <w:r w:rsidRPr="00746431">
        <w:rPr>
          <w:rFonts w:asciiTheme="majorBidi" w:hAnsiTheme="majorBidi" w:cstheme="majorBidi"/>
        </w:rPr>
        <w:t>. (2012, pp.1568-1574) noted that people with PTSD who self-harmed had an increased risk of premature death. Furthermore, ‘dissociation’ which is also known as numbing is a survival instinct to help a victim block out trauma; it is also a way to diagnose PTSD and is used in the DSM-5 (</w:t>
      </w:r>
      <w:r w:rsidR="009B53CB">
        <w:rPr>
          <w:rFonts w:asciiTheme="majorBidi" w:hAnsiTheme="majorBidi" w:cstheme="majorBidi"/>
        </w:rPr>
        <w:t xml:space="preserve">American Psychiatric Association, </w:t>
      </w:r>
      <w:proofErr w:type="spellStart"/>
      <w:r w:rsidRPr="00746431">
        <w:rPr>
          <w:rFonts w:asciiTheme="majorBidi" w:hAnsiTheme="majorBidi" w:cstheme="majorBidi"/>
        </w:rPr>
        <w:t>nd</w:t>
      </w:r>
      <w:proofErr w:type="spellEnd"/>
      <w:r w:rsidRPr="00746431">
        <w:rPr>
          <w:rFonts w:asciiTheme="majorBidi" w:hAnsiTheme="majorBidi" w:cstheme="majorBidi"/>
        </w:rPr>
        <w:t>).</w:t>
      </w:r>
    </w:p>
    <w:p w14:paraId="2A8F22DF" w14:textId="01A71047" w:rsidR="00512AD8" w:rsidRPr="00746431" w:rsidRDefault="00512AD8" w:rsidP="00512AD8">
      <w:pPr>
        <w:spacing w:line="480" w:lineRule="auto"/>
        <w:jc w:val="both"/>
        <w:rPr>
          <w:rFonts w:asciiTheme="majorBidi" w:hAnsiTheme="majorBidi" w:cstheme="majorBidi"/>
        </w:rPr>
      </w:pPr>
      <w:r w:rsidRPr="00746431">
        <w:rPr>
          <w:rFonts w:asciiTheme="majorBidi" w:hAnsiTheme="majorBidi" w:cstheme="majorBidi"/>
        </w:rPr>
        <w:t xml:space="preserve">There is little attention in research towards understanding the phenomenon of adolescents who have been chronically physically abused (Farber and Joseph, 1985, pp. 201-206).  </w:t>
      </w:r>
      <w:bookmarkStart w:id="40" w:name="_Hlk188087741"/>
      <w:r w:rsidRPr="00746431">
        <w:rPr>
          <w:rFonts w:asciiTheme="majorBidi" w:hAnsiTheme="majorBidi" w:cstheme="majorBidi"/>
        </w:rPr>
        <w:t xml:space="preserve">Farber and Joseph (1985, pp. 201-206) </w:t>
      </w:r>
      <w:bookmarkEnd w:id="40"/>
      <w:r w:rsidRPr="00746431">
        <w:rPr>
          <w:rFonts w:asciiTheme="majorBidi" w:hAnsiTheme="majorBidi" w:cstheme="majorBidi"/>
        </w:rPr>
        <w:t>explored family characteristics and behavioural reactions amongst physically maltreated adolescents. There are six different patterns of responses in adolescents’ reactions to physical abuse</w:t>
      </w:r>
      <w:r w:rsidR="00823EF3">
        <w:rPr>
          <w:rFonts w:asciiTheme="majorBidi" w:hAnsiTheme="majorBidi" w:cstheme="majorBidi"/>
        </w:rPr>
        <w:t xml:space="preserve">- </w:t>
      </w:r>
      <w:r w:rsidR="00291625">
        <w:rPr>
          <w:rFonts w:asciiTheme="majorBidi" w:hAnsiTheme="majorBidi" w:cstheme="majorBidi"/>
        </w:rPr>
        <w:t>‘</w:t>
      </w:r>
      <w:r w:rsidRPr="00746431">
        <w:rPr>
          <w:rFonts w:asciiTheme="majorBidi" w:hAnsiTheme="majorBidi" w:cstheme="majorBidi"/>
        </w:rPr>
        <w:t>Depression, anxiety, emotional thought disturbance, acting out and helplessness dependency</w:t>
      </w:r>
      <w:r w:rsidR="00291625">
        <w:rPr>
          <w:rFonts w:asciiTheme="majorBidi" w:hAnsiTheme="majorBidi" w:cstheme="majorBidi"/>
        </w:rPr>
        <w:t>’</w:t>
      </w:r>
      <w:r w:rsidRPr="00746431">
        <w:rPr>
          <w:rFonts w:asciiTheme="majorBidi" w:hAnsiTheme="majorBidi" w:cstheme="majorBidi"/>
        </w:rPr>
        <w:t xml:space="preserve"> were found (Farber and Joseph, 1985, pp. 201-206). Additionally, when a child reaches adolescence, the symptoms they might show could include impulsive and aggressive behaviours, along with avoidance and emotional numbing hyperarousal and anxiety (PTSD UK, 2025, np; Wales NHS</w:t>
      </w:r>
      <w:r w:rsidR="00082630">
        <w:rPr>
          <w:rFonts w:asciiTheme="majorBidi" w:hAnsiTheme="majorBidi" w:cstheme="majorBidi"/>
        </w:rPr>
        <w:t xml:space="preserve">, </w:t>
      </w:r>
      <w:r w:rsidR="0070707F">
        <w:rPr>
          <w:rFonts w:asciiTheme="majorBidi" w:hAnsiTheme="majorBidi" w:cstheme="majorBidi"/>
        </w:rPr>
        <w:t>2022</w:t>
      </w:r>
      <w:r w:rsidRPr="00746431">
        <w:rPr>
          <w:rFonts w:asciiTheme="majorBidi" w:hAnsiTheme="majorBidi" w:cstheme="majorBidi"/>
        </w:rPr>
        <w:t>). Dissociation or numbing can be an effect from PTSD, depression and anxiety</w:t>
      </w:r>
      <w:r w:rsidR="00082630">
        <w:rPr>
          <w:rFonts w:asciiTheme="majorBidi" w:hAnsiTheme="majorBidi" w:cstheme="majorBidi"/>
        </w:rPr>
        <w:t xml:space="preserve"> </w:t>
      </w:r>
      <w:r w:rsidRPr="00746431">
        <w:rPr>
          <w:rFonts w:asciiTheme="majorBidi" w:hAnsiTheme="majorBidi" w:cstheme="majorBidi"/>
        </w:rPr>
        <w:t xml:space="preserve">(Feeny, </w:t>
      </w:r>
      <w:r w:rsidRPr="00746431">
        <w:rPr>
          <w:rFonts w:asciiTheme="majorBidi" w:hAnsiTheme="majorBidi" w:cstheme="majorBidi"/>
          <w:i/>
          <w:iCs/>
        </w:rPr>
        <w:t>et al</w:t>
      </w:r>
      <w:r w:rsidR="00082630">
        <w:rPr>
          <w:rFonts w:asciiTheme="majorBidi" w:hAnsiTheme="majorBidi" w:cstheme="majorBidi"/>
          <w:i/>
          <w:iCs/>
        </w:rPr>
        <w:t>.</w:t>
      </w:r>
      <w:r w:rsidRPr="00746431">
        <w:rPr>
          <w:rFonts w:asciiTheme="majorBidi" w:hAnsiTheme="majorBidi" w:cstheme="majorBidi"/>
          <w:i/>
          <w:iCs/>
        </w:rPr>
        <w:t>,</w:t>
      </w:r>
      <w:r w:rsidRPr="00746431">
        <w:rPr>
          <w:rFonts w:asciiTheme="majorBidi" w:hAnsiTheme="majorBidi" w:cstheme="majorBidi"/>
        </w:rPr>
        <w:t xml:space="preserve"> 2000, np). </w:t>
      </w:r>
      <w:bookmarkStart w:id="41" w:name="_Hlk194931749"/>
      <w:r w:rsidRPr="00746431">
        <w:rPr>
          <w:rFonts w:asciiTheme="majorBidi" w:hAnsiTheme="majorBidi" w:cstheme="majorBidi"/>
        </w:rPr>
        <w:t xml:space="preserve"> </w:t>
      </w:r>
    </w:p>
    <w:p w14:paraId="50397D6F" w14:textId="10334881" w:rsidR="00512AD8" w:rsidRPr="00746431" w:rsidRDefault="00512AD8" w:rsidP="00512AD8">
      <w:pPr>
        <w:spacing w:line="480" w:lineRule="auto"/>
        <w:jc w:val="both"/>
      </w:pPr>
      <w:r w:rsidRPr="00746431">
        <w:t>Dissociation, which is also known as numbing, is a survival instinct so as not to remember a trauma; it is also a way to diagnose PTSD and is used in the DSM-5 (Diagnostic and Statistical Manual of Mental Disorders</w:t>
      </w:r>
      <w:r w:rsidR="00BC7E29">
        <w:t xml:space="preserve"> 5</w:t>
      </w:r>
      <w:r w:rsidR="00BC7E29" w:rsidRPr="00BC7E29">
        <w:rPr>
          <w:vertAlign w:val="superscript"/>
        </w:rPr>
        <w:t>th</w:t>
      </w:r>
      <w:r w:rsidR="00BC7E29">
        <w:t xml:space="preserve"> edn. (DSM-5</w:t>
      </w:r>
      <w:r w:rsidRPr="00746431">
        <w:t>)</w:t>
      </w:r>
      <w:r w:rsidR="00BC7E29">
        <w:t xml:space="preserve"> </w:t>
      </w:r>
      <w:r w:rsidR="00AA45A3" w:rsidRPr="00746431">
        <w:rPr>
          <w:rFonts w:asciiTheme="majorBidi" w:hAnsiTheme="majorBidi" w:cstheme="majorBidi"/>
        </w:rPr>
        <w:t>(</w:t>
      </w:r>
      <w:r w:rsidR="00AA45A3">
        <w:rPr>
          <w:rFonts w:asciiTheme="majorBidi" w:hAnsiTheme="majorBidi" w:cstheme="majorBidi"/>
        </w:rPr>
        <w:t xml:space="preserve">American Psychiatric Association, </w:t>
      </w:r>
      <w:proofErr w:type="spellStart"/>
      <w:r w:rsidR="00AA45A3" w:rsidRPr="00746431">
        <w:rPr>
          <w:rFonts w:asciiTheme="majorBidi" w:hAnsiTheme="majorBidi" w:cstheme="majorBidi"/>
        </w:rPr>
        <w:t>nd</w:t>
      </w:r>
      <w:proofErr w:type="spellEnd"/>
      <w:r w:rsidR="00AA45A3" w:rsidRPr="00746431">
        <w:rPr>
          <w:rFonts w:asciiTheme="majorBidi" w:hAnsiTheme="majorBidi" w:cstheme="majorBidi"/>
        </w:rPr>
        <w:t>).</w:t>
      </w:r>
      <w:r w:rsidR="00AA45A3">
        <w:rPr>
          <w:rFonts w:asciiTheme="majorBidi" w:hAnsiTheme="majorBidi" w:cstheme="majorBidi"/>
        </w:rPr>
        <w:t xml:space="preserve"> </w:t>
      </w:r>
      <w:r w:rsidRPr="00746431">
        <w:t xml:space="preserve">Dissociation is recognised as ‘freeze – flight – fight – fright – flag – things '. These are six fear responses which escalate as a defensive function when in proximity to danger during a perceived life threat (Schauer and Elbert, 2015, np). Depending on the threat and the level of perceived danger to oneself, the fear can manifest as PTSD (Schauer and Elbert, 2015, np). However, Loewenstein (2018, </w:t>
      </w:r>
      <w:r w:rsidRPr="00746431">
        <w:rPr>
          <w:rFonts w:eastAsiaTheme="minorHAnsi"/>
          <w:kern w:val="2"/>
          <w:lang w:eastAsia="en-US"/>
          <w14:ligatures w14:val="standardContextual"/>
        </w:rPr>
        <w:t>pp.</w:t>
      </w:r>
      <w:r w:rsidR="00BC7E29">
        <w:rPr>
          <w:rFonts w:eastAsiaTheme="minorHAnsi"/>
          <w:kern w:val="2"/>
          <w:lang w:eastAsia="en-US"/>
          <w14:ligatures w14:val="standardContextual"/>
        </w:rPr>
        <w:t xml:space="preserve"> </w:t>
      </w:r>
      <w:r w:rsidRPr="00746431">
        <w:rPr>
          <w:rFonts w:eastAsiaTheme="minorHAnsi"/>
          <w:kern w:val="2"/>
          <w:lang w:eastAsia="en-US"/>
          <w14:ligatures w14:val="standardContextual"/>
        </w:rPr>
        <w:t>229-242</w:t>
      </w:r>
      <w:r w:rsidRPr="00746431">
        <w:t xml:space="preserve">) noted that dissociation was not based on scientific literature, yet, there was support for a powerful relationship between dissociation and psychological trauma, especially when trauma accumulated. Dissociation comes with a substantial risk for suicidal and self-destructive behaviour (Loewenstein, 2018, </w:t>
      </w:r>
      <w:r w:rsidRPr="00746431">
        <w:rPr>
          <w:rFonts w:eastAsiaTheme="minorHAnsi"/>
          <w:kern w:val="2"/>
          <w:lang w:eastAsia="en-US"/>
          <w14:ligatures w14:val="standardContextual"/>
        </w:rPr>
        <w:t>pp.</w:t>
      </w:r>
      <w:r w:rsidR="00BC7E29">
        <w:rPr>
          <w:rFonts w:eastAsiaTheme="minorHAnsi"/>
          <w:kern w:val="2"/>
          <w:lang w:eastAsia="en-US"/>
          <w14:ligatures w14:val="standardContextual"/>
        </w:rPr>
        <w:t xml:space="preserve"> </w:t>
      </w:r>
      <w:r w:rsidRPr="00746431">
        <w:rPr>
          <w:rFonts w:eastAsiaTheme="minorHAnsi"/>
          <w:kern w:val="2"/>
          <w:lang w:eastAsia="en-US"/>
          <w14:ligatures w14:val="standardContextual"/>
        </w:rPr>
        <w:t>229-242</w:t>
      </w:r>
      <w:r w:rsidRPr="00746431">
        <w:t>). Boyer, Caplan and Edwards (2022) suggested trauma-related dissociation was a public health risk, and dissociative disorders were more prevalent than commonly assessed psychiatric disorders. Dissociation is generally unrecognised and undertreated, despite it being a significant disability with chronic medical issues and increased costs to public health (Boyer, Caplan and Edwards, 2022, np). Additionally, dissociation can overwhelm the individual and their ability to cope, which disrupts relationships with the self and others leading to anxiety and /or depression (Boyer, Caplan and Edwards, 2022, np).</w:t>
      </w:r>
    </w:p>
    <w:p w14:paraId="488DDC8C" w14:textId="1AF4DB79" w:rsidR="00512AD8" w:rsidRPr="00746431" w:rsidRDefault="00512AD8" w:rsidP="00512AD8">
      <w:pPr>
        <w:spacing w:line="480" w:lineRule="auto"/>
        <w:jc w:val="both"/>
        <w:rPr>
          <w:rFonts w:eastAsiaTheme="minorHAnsi"/>
          <w:kern w:val="2"/>
          <w:lang w:eastAsia="en-US"/>
          <w14:ligatures w14:val="standardContextual"/>
        </w:rPr>
      </w:pPr>
      <w:r w:rsidRPr="00746431">
        <w:t>Anxiety disorders are illustrated in the DSM-5, which is a guide for medical professionals to help diagnose mental health issues; and it describes anxiety disorders as excessive fear and anxiety and related behavioural disturbances (</w:t>
      </w:r>
      <w:r w:rsidR="00AA45A3">
        <w:rPr>
          <w:rFonts w:asciiTheme="majorBidi" w:hAnsiTheme="majorBidi" w:cstheme="majorBidi"/>
        </w:rPr>
        <w:t xml:space="preserve">American Psychiatric Association, </w:t>
      </w:r>
      <w:proofErr w:type="spellStart"/>
      <w:r w:rsidR="00AA45A3" w:rsidRPr="00746431">
        <w:rPr>
          <w:rFonts w:asciiTheme="majorBidi" w:hAnsiTheme="majorBidi" w:cstheme="majorBidi"/>
        </w:rPr>
        <w:t>nd</w:t>
      </w:r>
      <w:proofErr w:type="spellEnd"/>
      <w:r w:rsidR="00AA45A3">
        <w:rPr>
          <w:rFonts w:asciiTheme="majorBidi" w:hAnsiTheme="majorBidi" w:cstheme="majorBidi"/>
        </w:rPr>
        <w:t xml:space="preserve">, </w:t>
      </w:r>
      <w:r w:rsidR="004C09E4">
        <w:rPr>
          <w:rFonts w:asciiTheme="majorBidi" w:hAnsiTheme="majorBidi" w:cstheme="majorBidi"/>
        </w:rPr>
        <w:t>p</w:t>
      </w:r>
      <w:r w:rsidRPr="00746431">
        <w:t xml:space="preserve">p. 1-992). The DSM-5 </w:t>
      </w:r>
      <w:r w:rsidR="004C09E4" w:rsidRPr="00746431">
        <w:rPr>
          <w:rFonts w:asciiTheme="majorBidi" w:hAnsiTheme="majorBidi" w:cstheme="majorBidi"/>
        </w:rPr>
        <w:t>(</w:t>
      </w:r>
      <w:r w:rsidR="004C09E4">
        <w:rPr>
          <w:rFonts w:asciiTheme="majorBidi" w:hAnsiTheme="majorBidi" w:cstheme="majorBidi"/>
        </w:rPr>
        <w:t xml:space="preserve">American Psychiatric Association, </w:t>
      </w:r>
      <w:proofErr w:type="spellStart"/>
      <w:r w:rsidR="004C09E4" w:rsidRPr="00746431">
        <w:rPr>
          <w:rFonts w:asciiTheme="majorBidi" w:hAnsiTheme="majorBidi" w:cstheme="majorBidi"/>
        </w:rPr>
        <w:t>nd</w:t>
      </w:r>
      <w:proofErr w:type="spellEnd"/>
      <w:r w:rsidRPr="00746431">
        <w:t>, p</w:t>
      </w:r>
      <w:r w:rsidR="00BC7E29">
        <w:t>.</w:t>
      </w:r>
      <w:r w:rsidRPr="00746431">
        <w:t xml:space="preserve"> 189) describes anxiety as the anticipation of a future threat, whereas fear is an emotional response to real or perceived threat (</w:t>
      </w:r>
      <w:proofErr w:type="spellStart"/>
      <w:r w:rsidRPr="00746431">
        <w:t>Arroll</w:t>
      </w:r>
      <w:proofErr w:type="spellEnd"/>
      <w:r w:rsidRPr="00746431">
        <w:t xml:space="preserve"> and Kendrick, 2018, pp. 125-137). </w:t>
      </w:r>
      <w:proofErr w:type="spellStart"/>
      <w:r w:rsidRPr="00746431">
        <w:t>Chorpita</w:t>
      </w:r>
      <w:proofErr w:type="spellEnd"/>
      <w:r w:rsidRPr="00746431">
        <w:t xml:space="preserve"> and Barlow (2016, np) suggested that anxiety plays a central role in negative emotions; it was also found that anxiety could be a common component in anxiety disorders and depressive disorders. Anxiety became predominantly recognised in the 1980s (</w:t>
      </w:r>
      <w:r w:rsidRPr="00746431">
        <w:rPr>
          <w:rFonts w:eastAsiaTheme="minorHAnsi"/>
          <w:kern w:val="2"/>
          <w:lang w:eastAsia="en-US"/>
          <w14:ligatures w14:val="standardContextual"/>
        </w:rPr>
        <w:t xml:space="preserve">Tuma, Maser, 2011, np), with the long-term adverse effects of child maltreatment seen today as culminating in mental health, in particular anxiety, which carries on throughout adult life (Gallo, </w:t>
      </w:r>
      <w:r w:rsidRPr="00746431">
        <w:rPr>
          <w:rFonts w:eastAsiaTheme="minorHAnsi"/>
          <w:i/>
          <w:iCs/>
          <w:kern w:val="2"/>
          <w:lang w:eastAsia="en-US"/>
          <w14:ligatures w14:val="standardContextual"/>
        </w:rPr>
        <w:t>et al.,</w:t>
      </w:r>
      <w:r w:rsidRPr="00746431">
        <w:rPr>
          <w:rFonts w:eastAsiaTheme="minorHAnsi"/>
          <w:kern w:val="2"/>
          <w:lang w:eastAsia="en-US"/>
          <w14:ligatures w14:val="standardContextual"/>
        </w:rPr>
        <w:t xml:space="preserve"> </w:t>
      </w:r>
      <w:r w:rsidRPr="00746431">
        <w:t xml:space="preserve">2018, pp. 107-114). However, Gallo </w:t>
      </w:r>
      <w:r w:rsidRPr="00746431">
        <w:rPr>
          <w:i/>
          <w:iCs/>
        </w:rPr>
        <w:t>et al.</w:t>
      </w:r>
      <w:r w:rsidRPr="00746431">
        <w:t xml:space="preserve"> (2018, pp. 107-114) found insufficient evidence to identify gender differences in the effects of childhood maltreatment. Additionally, it is not clear if the impact of abuse on mental health was similar or different for females and males </w:t>
      </w:r>
      <w:r w:rsidRPr="00746431">
        <w:rPr>
          <w:rFonts w:eastAsiaTheme="minorHAnsi"/>
          <w:kern w:val="2"/>
          <w:lang w:eastAsia="en-US"/>
          <w14:ligatures w14:val="standardContextual"/>
        </w:rPr>
        <w:t xml:space="preserve">(Gallo, </w:t>
      </w:r>
      <w:r w:rsidRPr="00746431">
        <w:rPr>
          <w:rFonts w:eastAsiaTheme="minorHAnsi"/>
          <w:i/>
          <w:iCs/>
          <w:kern w:val="2"/>
          <w:lang w:eastAsia="en-US"/>
          <w14:ligatures w14:val="standardContextual"/>
        </w:rPr>
        <w:t>et al.,</w:t>
      </w:r>
      <w:r w:rsidRPr="00746431">
        <w:rPr>
          <w:rFonts w:eastAsiaTheme="minorHAnsi"/>
          <w:kern w:val="2"/>
          <w:lang w:eastAsia="en-US"/>
          <w14:ligatures w14:val="standardContextual"/>
        </w:rPr>
        <w:t xml:space="preserve"> </w:t>
      </w:r>
      <w:r w:rsidRPr="00746431">
        <w:t xml:space="preserve">2018, pp. 107-114). What is clear is anxiety in childhood could result in depression in adulthood </w:t>
      </w:r>
      <w:r w:rsidRPr="00746431">
        <w:rPr>
          <w:rFonts w:eastAsiaTheme="minorHAnsi"/>
          <w:kern w:val="2"/>
          <w:lang w:eastAsia="en-US"/>
          <w14:ligatures w14:val="standardContextual"/>
        </w:rPr>
        <w:t xml:space="preserve">(Gallo, </w:t>
      </w:r>
      <w:r w:rsidRPr="00746431">
        <w:rPr>
          <w:rFonts w:eastAsiaTheme="minorHAnsi"/>
          <w:i/>
          <w:iCs/>
          <w:kern w:val="2"/>
          <w:lang w:eastAsia="en-US"/>
          <w14:ligatures w14:val="standardContextual"/>
        </w:rPr>
        <w:t>et al.</w:t>
      </w:r>
      <w:r w:rsidRPr="00746431">
        <w:rPr>
          <w:rFonts w:eastAsiaTheme="minorHAnsi"/>
          <w:kern w:val="2"/>
          <w:lang w:eastAsia="en-US"/>
          <w14:ligatures w14:val="standardContextual"/>
        </w:rPr>
        <w:t xml:space="preserve"> </w:t>
      </w:r>
      <w:r w:rsidRPr="00746431">
        <w:t xml:space="preserve">2018, pp. 107-114). </w:t>
      </w:r>
    </w:p>
    <w:p w14:paraId="0552BCCE" w14:textId="3A5D383B" w:rsidR="00512AD8" w:rsidRPr="00746431" w:rsidRDefault="00512AD8" w:rsidP="00512AD8">
      <w:pPr>
        <w:spacing w:line="480" w:lineRule="auto"/>
        <w:jc w:val="both"/>
      </w:pPr>
      <w:r w:rsidRPr="00746431">
        <w:t xml:space="preserve">Lam (2018, p. 1) suggests that depression is ambiguous; symptoms can be physical and/or cognitive, and both are associated with depressive disorders. </w:t>
      </w:r>
      <w:bookmarkEnd w:id="41"/>
      <w:r w:rsidRPr="00746431">
        <w:t xml:space="preserve">Moreover, people do not necessarily present with emotional symptoms as depression can be difficult to recognise </w:t>
      </w:r>
      <w:bookmarkStart w:id="42" w:name="_Hlk195199127"/>
      <w:r w:rsidRPr="00746431">
        <w:t xml:space="preserve">(Lam, 2018, p. 1). </w:t>
      </w:r>
      <w:bookmarkEnd w:id="42"/>
      <w:r w:rsidRPr="00746431">
        <w:t xml:space="preserve">Depression can be treated with antidepressants or talking therapies, but if a person has persistent depression then the focus will be on self-management and functional improvement and not symptom resolution (Lam, 2018, p. 1; </w:t>
      </w:r>
      <w:r w:rsidR="004C09E4">
        <w:rPr>
          <w:rFonts w:asciiTheme="majorBidi" w:hAnsiTheme="majorBidi" w:cstheme="majorBidi"/>
        </w:rPr>
        <w:t xml:space="preserve">American Psychiatric Association, </w:t>
      </w:r>
      <w:proofErr w:type="spellStart"/>
      <w:r w:rsidR="004C09E4" w:rsidRPr="00746431">
        <w:rPr>
          <w:rFonts w:asciiTheme="majorBidi" w:hAnsiTheme="majorBidi" w:cstheme="majorBidi"/>
        </w:rPr>
        <w:t>nd</w:t>
      </w:r>
      <w:proofErr w:type="spellEnd"/>
      <w:r w:rsidRPr="00746431">
        <w:t xml:space="preserve">, pp. 155-188). However, depression can cause substantial impairment in daily living with difficulty in interacting with others, causing social disability (Lam, 2018, p. 6; </w:t>
      </w:r>
      <w:r w:rsidR="004C09E4">
        <w:rPr>
          <w:rFonts w:asciiTheme="majorBidi" w:hAnsiTheme="majorBidi" w:cstheme="majorBidi"/>
        </w:rPr>
        <w:t xml:space="preserve">American Psychiatric Association, </w:t>
      </w:r>
      <w:proofErr w:type="spellStart"/>
      <w:r w:rsidR="004C09E4" w:rsidRPr="00746431">
        <w:rPr>
          <w:rFonts w:asciiTheme="majorBidi" w:hAnsiTheme="majorBidi" w:cstheme="majorBidi"/>
        </w:rPr>
        <w:t>nd</w:t>
      </w:r>
      <w:proofErr w:type="spellEnd"/>
      <w:r w:rsidR="00D63F95">
        <w:rPr>
          <w:rFonts w:asciiTheme="majorBidi" w:hAnsiTheme="majorBidi" w:cstheme="majorBidi"/>
        </w:rPr>
        <w:t xml:space="preserve">, </w:t>
      </w:r>
      <w:r w:rsidRPr="00746431">
        <w:t>pp. 155-188). Additionally, the cause of untreated depression puts a greater strain on the medical system as people utilise more services, and attempt suicide more often, than patients diagnosed with depression (Lam, 2018, p.</w:t>
      </w:r>
      <w:r w:rsidR="00143CB6">
        <w:t xml:space="preserve"> </w:t>
      </w:r>
      <w:r w:rsidRPr="00746431">
        <w:t>8). ‘Depression is a common, debilitating, and potentially lethal disorder,’ and is ranked by the World Health Organisation (WHO) as the most significant contributor to global disability (</w:t>
      </w:r>
      <w:proofErr w:type="spellStart"/>
      <w:r w:rsidRPr="00746431">
        <w:t>Stringaris</w:t>
      </w:r>
      <w:proofErr w:type="spellEnd"/>
      <w:r w:rsidRPr="00746431">
        <w:t xml:space="preserve">, 2017, np). Depression in elderly physically abused victims is high, with older individuals self-reporting the abuse in the family setting (Santos, </w:t>
      </w:r>
      <w:r w:rsidRPr="00746431">
        <w:rPr>
          <w:i/>
          <w:iCs/>
        </w:rPr>
        <w:t xml:space="preserve">et al., </w:t>
      </w:r>
      <w:r w:rsidRPr="00746431">
        <w:t>2017, np</w:t>
      </w:r>
      <w:r w:rsidRPr="00746431">
        <w:rPr>
          <w:i/>
          <w:iCs/>
        </w:rPr>
        <w:t>).</w:t>
      </w:r>
      <w:r w:rsidRPr="00746431">
        <w:t xml:space="preserve"> Depressive symptoms are measured by the Geriatric Depression Scale (GDS-5) (</w:t>
      </w:r>
      <w:proofErr w:type="spellStart"/>
      <w:r w:rsidRPr="00746431">
        <w:t>nd</w:t>
      </w:r>
      <w:proofErr w:type="spellEnd"/>
      <w:r w:rsidRPr="00746431">
        <w:t xml:space="preserve">) questionnaire, which highlights how abuse begins with coercive control of the elderly person, and later leads to physical abuse (Crossman and Hardesty, 2018, np). Crossman and Hardesty (2018, np) found that victims who had experienced coercion, or constraint, presented in two distinct patterns- one was commitment to the abuser to uphold a marriage and parenting, whilst the second was being forced under control, whether through violence or not. </w:t>
      </w:r>
    </w:p>
    <w:p w14:paraId="5221EB6C" w14:textId="77777777" w:rsidR="00512AD8" w:rsidRPr="00746431" w:rsidRDefault="00512AD8" w:rsidP="00512AD8">
      <w:pPr>
        <w:spacing w:line="480" w:lineRule="auto"/>
        <w:jc w:val="both"/>
      </w:pPr>
    </w:p>
    <w:p w14:paraId="7A517E19" w14:textId="77777777" w:rsidR="00512AD8" w:rsidRPr="00746431" w:rsidRDefault="00512AD8" w:rsidP="00512AD8">
      <w:pPr>
        <w:spacing w:line="480" w:lineRule="auto"/>
        <w:jc w:val="both"/>
        <w:rPr>
          <w:rFonts w:asciiTheme="majorBidi" w:hAnsiTheme="majorBidi" w:cstheme="majorBidi"/>
        </w:rPr>
      </w:pPr>
      <w:r w:rsidRPr="00746431">
        <w:t xml:space="preserve">However, Stark and Hester (2018, np) found there were differences in coercive control dynamics with male homosexual couples and children, where coercive control of children, in the opinion of the abuser, offered ‘enormous promise for the years ahead.’ Section 76 of the </w:t>
      </w:r>
      <w:r w:rsidRPr="00746431">
        <w:rPr>
          <w:i/>
          <w:iCs/>
        </w:rPr>
        <w:t>Serious Crime Act 2015</w:t>
      </w:r>
      <w:r w:rsidRPr="00746431">
        <w:t xml:space="preserve"> makes it  an ‘offence for controlling or coercive behaviour, when the perpetrator and the victim are personally connected.’ It describes controlling or coercive behaviour as a form of domestic abuse, and the UK Government is committed to protecting all victims (</w:t>
      </w:r>
      <w:r w:rsidRPr="00746431">
        <w:rPr>
          <w:i/>
          <w:iCs/>
        </w:rPr>
        <w:t>Serious Crime Act 2015</w:t>
      </w:r>
      <w:r w:rsidRPr="00746431">
        <w:t>).</w:t>
      </w:r>
    </w:p>
    <w:p w14:paraId="235F8C8E" w14:textId="77777777" w:rsidR="00512AD8" w:rsidRPr="00746431" w:rsidRDefault="00512AD8" w:rsidP="00512AD8">
      <w:pPr>
        <w:spacing w:line="480" w:lineRule="auto"/>
        <w:jc w:val="both"/>
        <w:rPr>
          <w:rFonts w:asciiTheme="majorBidi" w:hAnsiTheme="majorBidi" w:cstheme="majorBidi"/>
        </w:rPr>
      </w:pPr>
    </w:p>
    <w:p w14:paraId="239FE6A6" w14:textId="77777777" w:rsidR="00512AD8" w:rsidRPr="00746431" w:rsidRDefault="00512AD8" w:rsidP="00512AD8">
      <w:pPr>
        <w:spacing w:line="480" w:lineRule="auto"/>
        <w:jc w:val="both"/>
        <w:rPr>
          <w:rFonts w:asciiTheme="majorBidi" w:hAnsiTheme="majorBidi" w:cstheme="majorBidi"/>
        </w:rPr>
      </w:pPr>
      <w:r w:rsidRPr="00746431">
        <w:rPr>
          <w:rFonts w:asciiTheme="majorBidi" w:hAnsiTheme="majorBidi" w:cstheme="majorBidi"/>
        </w:rPr>
        <w:t xml:space="preserve">Farber and Joseph (1985) found that physical abuse of adolescents was ongoing for an average of five years, suggesting it was the pattern of the parent and child interactions rather than the course of maltreatment (Farber and Joseph, 1985). This is related to the behavioural dysfunction and emotional reactions of the adolescent victim Farber and Joseph (1985). Moreover, the consequence of moderate physical abuse can worsen the effects of the abuse (Jelic </w:t>
      </w:r>
      <w:proofErr w:type="spellStart"/>
      <w:r w:rsidRPr="00746431">
        <w:rPr>
          <w:rFonts w:asciiTheme="majorBidi" w:hAnsiTheme="majorBidi" w:cstheme="majorBidi"/>
        </w:rPr>
        <w:t>Tuscic</w:t>
      </w:r>
      <w:proofErr w:type="spellEnd"/>
      <w:r w:rsidRPr="00746431">
        <w:rPr>
          <w:rFonts w:asciiTheme="majorBidi" w:hAnsiTheme="majorBidi" w:cstheme="majorBidi"/>
        </w:rPr>
        <w:t xml:space="preserve">, Buljan Flander and </w:t>
      </w:r>
      <w:proofErr w:type="spellStart"/>
      <w:r w:rsidRPr="00746431">
        <w:rPr>
          <w:rFonts w:asciiTheme="majorBidi" w:hAnsiTheme="majorBidi" w:cstheme="majorBidi"/>
        </w:rPr>
        <w:t>Mateskovic</w:t>
      </w:r>
      <w:proofErr w:type="spellEnd"/>
      <w:r w:rsidRPr="00746431">
        <w:rPr>
          <w:rFonts w:asciiTheme="majorBidi" w:hAnsiTheme="majorBidi" w:cstheme="majorBidi"/>
        </w:rPr>
        <w:t xml:space="preserve">, 2013, p.25). Indeed, Kaplan </w:t>
      </w:r>
      <w:r w:rsidRPr="00746431">
        <w:rPr>
          <w:rFonts w:asciiTheme="majorBidi" w:hAnsiTheme="majorBidi" w:cstheme="majorBidi"/>
          <w:i/>
          <w:iCs/>
        </w:rPr>
        <w:t>et al.</w:t>
      </w:r>
      <w:r w:rsidRPr="00143CB6">
        <w:rPr>
          <w:rFonts w:asciiTheme="majorBidi" w:hAnsiTheme="majorBidi" w:cstheme="majorBidi"/>
        </w:rPr>
        <w:t>’s</w:t>
      </w:r>
      <w:r w:rsidRPr="00746431">
        <w:rPr>
          <w:rFonts w:asciiTheme="majorBidi" w:hAnsiTheme="majorBidi" w:cstheme="majorBidi"/>
        </w:rPr>
        <w:t xml:space="preserve"> (1997) article on ‘adolescent physical abuse and suicide attempts’ found there was a higher risk factor for suicide attempts in physically abused adolescents. Likewise, evidence shows that younger adolescents who have been physically abused are more likely to have suicidal thoughts and behaviours as they become older adolescents </w:t>
      </w:r>
      <w:bookmarkStart w:id="43" w:name="_Hlk187498592"/>
      <w:r w:rsidRPr="00746431">
        <w:rPr>
          <w:rFonts w:asciiTheme="majorBidi" w:hAnsiTheme="majorBidi" w:cstheme="majorBidi"/>
        </w:rPr>
        <w:t>(Evans, Hawton and Rodham, 2005, pp. 45-58).</w:t>
      </w:r>
      <w:bookmarkEnd w:id="43"/>
    </w:p>
    <w:p w14:paraId="48603796" w14:textId="77777777" w:rsidR="00512AD8" w:rsidRPr="00746431" w:rsidRDefault="00512AD8" w:rsidP="00512AD8">
      <w:pPr>
        <w:spacing w:line="480" w:lineRule="auto"/>
        <w:jc w:val="both"/>
        <w:rPr>
          <w:rFonts w:asciiTheme="majorBidi" w:hAnsiTheme="majorBidi" w:cstheme="majorBidi"/>
        </w:rPr>
      </w:pPr>
    </w:p>
    <w:p w14:paraId="2E4141B2" w14:textId="73A62AA0" w:rsidR="00512AD8" w:rsidRPr="00746431" w:rsidRDefault="00512AD8" w:rsidP="00512AD8">
      <w:pPr>
        <w:spacing w:line="480" w:lineRule="auto"/>
        <w:jc w:val="both"/>
        <w:rPr>
          <w:rFonts w:asciiTheme="majorBidi" w:hAnsiTheme="majorBidi" w:cstheme="majorBidi"/>
        </w:rPr>
      </w:pPr>
      <w:r w:rsidRPr="00746431">
        <w:rPr>
          <w:rFonts w:asciiTheme="majorBidi" w:hAnsiTheme="majorBidi" w:cstheme="majorBidi"/>
        </w:rPr>
        <w:t xml:space="preserve">However, Kaplan </w:t>
      </w:r>
      <w:r w:rsidRPr="00746431">
        <w:rPr>
          <w:rFonts w:asciiTheme="majorBidi" w:hAnsiTheme="majorBidi" w:cstheme="majorBidi"/>
          <w:i/>
          <w:iCs/>
        </w:rPr>
        <w:t>et al</w:t>
      </w:r>
      <w:r w:rsidRPr="00746431">
        <w:rPr>
          <w:rFonts w:asciiTheme="majorBidi" w:hAnsiTheme="majorBidi" w:cstheme="majorBidi"/>
        </w:rPr>
        <w:t>. (1998)</w:t>
      </w:r>
      <w:r w:rsidR="00143CB6">
        <w:rPr>
          <w:rFonts w:asciiTheme="majorBidi" w:hAnsiTheme="majorBidi" w:cstheme="majorBidi"/>
        </w:rPr>
        <w:t>,</w:t>
      </w:r>
      <w:r w:rsidRPr="00746431">
        <w:rPr>
          <w:rFonts w:asciiTheme="majorBidi" w:hAnsiTheme="majorBidi" w:cstheme="majorBidi"/>
        </w:rPr>
        <w:t xml:space="preserve"> questioned whether physical abuse in adolescents was an additional risk factor for their psychopathology after other essential risk factors were controlled (Kaplan </w:t>
      </w:r>
      <w:r w:rsidRPr="00746431">
        <w:rPr>
          <w:rFonts w:asciiTheme="majorBidi" w:hAnsiTheme="majorBidi" w:cstheme="majorBidi"/>
          <w:i/>
          <w:iCs/>
        </w:rPr>
        <w:t>et al</w:t>
      </w:r>
      <w:r w:rsidRPr="00746431">
        <w:rPr>
          <w:rFonts w:asciiTheme="majorBidi" w:hAnsiTheme="majorBidi" w:cstheme="majorBidi"/>
        </w:rPr>
        <w:t xml:space="preserve">., 1998). Although, they did find that physical abuse contributed significantly to the risk of lifetime diagnosis of ‘major depression, dysthymia, drug abuse, conduct disorder and smoking (Kaplan </w:t>
      </w:r>
      <w:r w:rsidRPr="00746431">
        <w:rPr>
          <w:rFonts w:asciiTheme="majorBidi" w:hAnsiTheme="majorBidi" w:cstheme="majorBidi"/>
          <w:i/>
          <w:iCs/>
        </w:rPr>
        <w:t>et al</w:t>
      </w:r>
      <w:r w:rsidRPr="00746431">
        <w:rPr>
          <w:rFonts w:asciiTheme="majorBidi" w:hAnsiTheme="majorBidi" w:cstheme="majorBidi"/>
        </w:rPr>
        <w:t xml:space="preserve">., 1998). Physical abuse significantly affects depressive and destructive disorders, including smoking (Kaplan </w:t>
      </w:r>
      <w:r w:rsidRPr="00746431">
        <w:rPr>
          <w:rFonts w:asciiTheme="majorBidi" w:hAnsiTheme="majorBidi" w:cstheme="majorBidi"/>
          <w:i/>
          <w:iCs/>
        </w:rPr>
        <w:t>et al</w:t>
      </w:r>
      <w:r w:rsidRPr="00746431">
        <w:rPr>
          <w:rFonts w:asciiTheme="majorBidi" w:hAnsiTheme="majorBidi" w:cstheme="majorBidi"/>
        </w:rPr>
        <w:t xml:space="preserve">., 1998). Sunday, </w:t>
      </w:r>
      <w:r w:rsidRPr="00746431">
        <w:rPr>
          <w:rFonts w:asciiTheme="majorBidi" w:hAnsiTheme="majorBidi" w:cstheme="majorBidi"/>
          <w:i/>
          <w:iCs/>
        </w:rPr>
        <w:t>et al.</w:t>
      </w:r>
      <w:r w:rsidRPr="00746431">
        <w:rPr>
          <w:rFonts w:asciiTheme="majorBidi" w:hAnsiTheme="majorBidi" w:cstheme="majorBidi"/>
        </w:rPr>
        <w:t xml:space="preserve"> (2008) found that male and female parents would physically abuse boys and/or girls. Conversely, it was also found that mothers were more caring and less controlling and would have a closer relationship with their adolescents (Sunday </w:t>
      </w:r>
      <w:r w:rsidRPr="00746431">
        <w:rPr>
          <w:rFonts w:asciiTheme="majorBidi" w:hAnsiTheme="majorBidi" w:cstheme="majorBidi"/>
          <w:i/>
          <w:iCs/>
        </w:rPr>
        <w:t>et al.</w:t>
      </w:r>
      <w:r w:rsidRPr="00746431">
        <w:rPr>
          <w:rFonts w:asciiTheme="majorBidi" w:hAnsiTheme="majorBidi" w:cstheme="majorBidi"/>
        </w:rPr>
        <w:t xml:space="preserve"> 2008). Abused adolescents viewed their family relationships as less adaptable, less balanced, and less cohesive, whereas non-abused adolescents found their parents to be caring (</w:t>
      </w:r>
      <w:proofErr w:type="spellStart"/>
      <w:r w:rsidRPr="00746431">
        <w:rPr>
          <w:rFonts w:asciiTheme="majorBidi" w:hAnsiTheme="majorBidi" w:cstheme="majorBidi"/>
        </w:rPr>
        <w:t>Pelcovitz</w:t>
      </w:r>
      <w:proofErr w:type="spellEnd"/>
      <w:r w:rsidRPr="00746431">
        <w:rPr>
          <w:rFonts w:asciiTheme="majorBidi" w:hAnsiTheme="majorBidi" w:cstheme="majorBidi"/>
        </w:rPr>
        <w:t xml:space="preserve"> </w:t>
      </w:r>
      <w:r w:rsidRPr="00746431">
        <w:rPr>
          <w:rFonts w:asciiTheme="majorBidi" w:hAnsiTheme="majorBidi" w:cstheme="majorBidi"/>
          <w:i/>
          <w:iCs/>
        </w:rPr>
        <w:t>et al</w:t>
      </w:r>
      <w:r w:rsidRPr="00746431">
        <w:rPr>
          <w:rFonts w:asciiTheme="majorBidi" w:hAnsiTheme="majorBidi" w:cstheme="majorBidi"/>
        </w:rPr>
        <w:t xml:space="preserve">., 2000). </w:t>
      </w:r>
    </w:p>
    <w:p w14:paraId="18821917" w14:textId="77777777" w:rsidR="00512AD8" w:rsidRPr="00746431" w:rsidRDefault="00512AD8" w:rsidP="00512AD8">
      <w:pPr>
        <w:spacing w:line="480" w:lineRule="auto"/>
        <w:jc w:val="both"/>
        <w:rPr>
          <w:rFonts w:asciiTheme="majorBidi" w:hAnsiTheme="majorBidi" w:cstheme="majorBidi"/>
        </w:rPr>
      </w:pPr>
    </w:p>
    <w:p w14:paraId="52094F83" w14:textId="74C7526B" w:rsidR="00512AD8" w:rsidRPr="00746431" w:rsidRDefault="00512AD8" w:rsidP="00512AD8">
      <w:pPr>
        <w:spacing w:line="480" w:lineRule="auto"/>
        <w:jc w:val="both"/>
        <w:rPr>
          <w:rFonts w:asciiTheme="majorBidi" w:hAnsiTheme="majorBidi" w:cstheme="majorBidi"/>
        </w:rPr>
      </w:pPr>
      <w:r w:rsidRPr="00746431">
        <w:rPr>
          <w:rFonts w:asciiTheme="majorBidi" w:hAnsiTheme="majorBidi" w:cstheme="majorBidi"/>
          <w:color w:val="000000" w:themeColor="text1"/>
        </w:rPr>
        <w:t xml:space="preserve">In 2020, the charity Mind published a report titled </w:t>
      </w:r>
      <w:r w:rsidR="006D3EC5">
        <w:rPr>
          <w:rFonts w:asciiTheme="majorBidi" w:hAnsiTheme="majorBidi" w:cstheme="majorBidi"/>
          <w:color w:val="000000" w:themeColor="text1"/>
        </w:rPr>
        <w:t>‘</w:t>
      </w:r>
      <w:r w:rsidRPr="00746431">
        <w:rPr>
          <w:rFonts w:asciiTheme="majorBidi" w:hAnsiTheme="majorBidi" w:cstheme="majorBidi"/>
          <w:color w:val="000000" w:themeColor="text1"/>
        </w:rPr>
        <w:t>Get it off your chest: men’s mental health 10 years on</w:t>
      </w:r>
      <w:r w:rsidR="006D3EC5">
        <w:rPr>
          <w:rFonts w:asciiTheme="majorBidi" w:hAnsiTheme="majorBidi" w:cstheme="majorBidi"/>
          <w:color w:val="000000" w:themeColor="text1"/>
        </w:rPr>
        <w:t>’</w:t>
      </w:r>
      <w:r w:rsidRPr="00746431">
        <w:rPr>
          <w:rFonts w:asciiTheme="majorBidi" w:hAnsiTheme="majorBidi" w:cstheme="majorBidi"/>
          <w:color w:val="000000" w:themeColor="text1"/>
        </w:rPr>
        <w:t xml:space="preserve"> (Mind, 2020). They found that the statistics for men who had suicidal thoughts had doubled to 10% since 2009 (Mind, 2020). Men were also more likely to drink alone, or go to pubs with friends, and even take recreational drugs to help relax when feeling worried or down (Mind, 2020, p.4). One in 10 men reported getting angry when they were feeling troubled, a </w:t>
      </w:r>
      <w:bookmarkStart w:id="44" w:name="_Hlk188704343"/>
      <w:r w:rsidRPr="00746431">
        <w:rPr>
          <w:rFonts w:asciiTheme="majorBidi" w:hAnsiTheme="majorBidi" w:cstheme="majorBidi"/>
          <w:color w:val="000000" w:themeColor="text1"/>
        </w:rPr>
        <w:t>5% decrease since 2009 (Mind, 2020, p. 4).</w:t>
      </w:r>
      <w:bookmarkEnd w:id="44"/>
      <w:r w:rsidRPr="00746431">
        <w:rPr>
          <w:rFonts w:asciiTheme="majorBidi" w:hAnsiTheme="majorBidi" w:cstheme="majorBidi"/>
          <w:color w:val="000000" w:themeColor="text1"/>
        </w:rPr>
        <w:t xml:space="preserve"> Over two in five men (43%) regularly felt worried, a 6% increase since 2009 (Mind, 2020, p.6). Suicidal thoughts in men have doubled to 10% since the 2009 Poll (Mind, 2020, p.6). However, there has been a reduction in suicides in the UK in the last decade. Moreover, in 2018, there was a significant increase in that rate (Mind, 2020). ‘Three-quarters of deaths registered as suicide in England and Wales in 2019 were among men (4303 deaths)’ (Mind, 2020, p.</w:t>
      </w:r>
      <w:r w:rsidR="006D3EC5">
        <w:rPr>
          <w:rFonts w:asciiTheme="majorBidi" w:hAnsiTheme="majorBidi" w:cstheme="majorBidi"/>
          <w:color w:val="000000" w:themeColor="text1"/>
        </w:rPr>
        <w:t xml:space="preserve"> </w:t>
      </w:r>
      <w:r w:rsidRPr="00746431">
        <w:rPr>
          <w:rFonts w:asciiTheme="majorBidi" w:hAnsiTheme="majorBidi" w:cstheme="majorBidi"/>
          <w:color w:val="000000" w:themeColor="text1"/>
        </w:rPr>
        <w:t xml:space="preserve">6). </w:t>
      </w:r>
    </w:p>
    <w:p w14:paraId="4A3C2B5B" w14:textId="275A0792" w:rsidR="00512AD8" w:rsidRPr="00746431" w:rsidRDefault="00512AD8" w:rsidP="00512AD8">
      <w:pPr>
        <w:spacing w:line="480" w:lineRule="auto"/>
        <w:jc w:val="both"/>
        <w:rPr>
          <w:rFonts w:asciiTheme="majorBidi" w:hAnsiTheme="majorBidi" w:cstheme="majorBidi"/>
          <w:color w:val="000000" w:themeColor="text1"/>
        </w:rPr>
      </w:pPr>
      <w:r w:rsidRPr="00746431">
        <w:rPr>
          <w:rFonts w:asciiTheme="majorBidi" w:hAnsiTheme="majorBidi" w:cstheme="majorBidi"/>
        </w:rPr>
        <w:t xml:space="preserve">Mind (2020, pp. 1-24) has a dedicated section on their website called ‘Get it off your chest men’s mental health 10 years on’. It found men are equally willing as women to see their GP about their mental health; men were also more likely to seek support if they felt worried or low, if the support was available online, and they were guaranteed anonymity (Mind, 2020, p. 8). Furthermore, if help were made available at more convenient times in the day, men would engage freely (Mind, 2020, p. 8). </w:t>
      </w:r>
      <w:r w:rsidRPr="00746431">
        <w:rPr>
          <w:rFonts w:asciiTheme="majorBidi" w:hAnsiTheme="majorBidi" w:cstheme="majorBidi"/>
          <w:color w:val="000000" w:themeColor="text1"/>
        </w:rPr>
        <w:t xml:space="preserve">In 2020, the charity Mind published a report titled </w:t>
      </w:r>
      <w:r w:rsidR="006D3EC5">
        <w:rPr>
          <w:rFonts w:asciiTheme="majorBidi" w:hAnsiTheme="majorBidi" w:cstheme="majorBidi"/>
          <w:color w:val="000000" w:themeColor="text1"/>
        </w:rPr>
        <w:t>‘</w:t>
      </w:r>
      <w:r w:rsidRPr="00746431">
        <w:rPr>
          <w:rFonts w:asciiTheme="majorBidi" w:hAnsiTheme="majorBidi" w:cstheme="majorBidi"/>
          <w:color w:val="000000" w:themeColor="text1"/>
        </w:rPr>
        <w:t>Get it off your chest: men’s mental health 10 years on</w:t>
      </w:r>
      <w:r w:rsidR="006D3EC5">
        <w:rPr>
          <w:rFonts w:asciiTheme="majorBidi" w:hAnsiTheme="majorBidi" w:cstheme="majorBidi"/>
          <w:color w:val="000000" w:themeColor="text1"/>
        </w:rPr>
        <w:t>’</w:t>
      </w:r>
      <w:r w:rsidRPr="00746431">
        <w:rPr>
          <w:rFonts w:asciiTheme="majorBidi" w:hAnsiTheme="majorBidi" w:cstheme="majorBidi"/>
          <w:color w:val="000000" w:themeColor="text1"/>
        </w:rPr>
        <w:t xml:space="preserve"> (Mind, 2020, 1-24). They found that </w:t>
      </w:r>
      <w:r w:rsidR="003067EC">
        <w:rPr>
          <w:rFonts w:asciiTheme="majorBidi" w:hAnsiTheme="majorBidi" w:cstheme="majorBidi"/>
        </w:rPr>
        <w:t>s</w:t>
      </w:r>
      <w:r w:rsidR="003067EC" w:rsidRPr="00746431">
        <w:rPr>
          <w:rFonts w:asciiTheme="majorBidi" w:hAnsiTheme="majorBidi" w:cstheme="majorBidi"/>
        </w:rPr>
        <w:t xml:space="preserve">ince 2009 men </w:t>
      </w:r>
      <w:r w:rsidR="003067EC">
        <w:rPr>
          <w:rFonts w:asciiTheme="majorBidi" w:hAnsiTheme="majorBidi" w:cstheme="majorBidi"/>
        </w:rPr>
        <w:t xml:space="preserve">reporting </w:t>
      </w:r>
      <w:r w:rsidR="003067EC" w:rsidRPr="00746431">
        <w:rPr>
          <w:rFonts w:asciiTheme="majorBidi" w:hAnsiTheme="majorBidi" w:cstheme="majorBidi"/>
        </w:rPr>
        <w:t>suicidal thoughts ha</w:t>
      </w:r>
      <w:r w:rsidR="003067EC">
        <w:rPr>
          <w:rFonts w:asciiTheme="majorBidi" w:hAnsiTheme="majorBidi" w:cstheme="majorBidi"/>
        </w:rPr>
        <w:t>d</w:t>
      </w:r>
      <w:r w:rsidR="003067EC" w:rsidRPr="00746431">
        <w:rPr>
          <w:rFonts w:asciiTheme="majorBidi" w:hAnsiTheme="majorBidi" w:cstheme="majorBidi"/>
        </w:rPr>
        <w:t xml:space="preserve"> doubled to 10%, with 16.9 deaths per 100,000 males (Mind, 2020, p.</w:t>
      </w:r>
      <w:r w:rsidR="003067EC">
        <w:rPr>
          <w:rFonts w:asciiTheme="majorBidi" w:hAnsiTheme="majorBidi" w:cstheme="majorBidi"/>
        </w:rPr>
        <w:t xml:space="preserve"> </w:t>
      </w:r>
      <w:r w:rsidR="003067EC" w:rsidRPr="00746431">
        <w:rPr>
          <w:rFonts w:asciiTheme="majorBidi" w:hAnsiTheme="majorBidi" w:cstheme="majorBidi"/>
        </w:rPr>
        <w:t xml:space="preserve">6). </w:t>
      </w:r>
      <w:r w:rsidRPr="00746431">
        <w:rPr>
          <w:rFonts w:asciiTheme="majorBidi" w:hAnsiTheme="majorBidi" w:cstheme="majorBidi"/>
          <w:color w:val="000000" w:themeColor="text1"/>
        </w:rPr>
        <w:t xml:space="preserve">Men were also more likely to drink alone, or go to pubs with friends, and even take recreational drugs to help them to relax when feeling worried or down (Mind, 2020, p. 4). One in 10 men reported getting angry when they were feeling troubled, a 5% decrease since 2009 (Mind, 2020, p. 4). </w:t>
      </w:r>
    </w:p>
    <w:p w14:paraId="015828F0" w14:textId="77777777" w:rsidR="00512AD8" w:rsidRPr="00746431" w:rsidRDefault="00512AD8" w:rsidP="00512AD8">
      <w:pPr>
        <w:spacing w:line="480" w:lineRule="auto"/>
        <w:jc w:val="both"/>
        <w:rPr>
          <w:rFonts w:asciiTheme="majorBidi" w:hAnsiTheme="majorBidi" w:cstheme="majorBidi"/>
          <w:color w:val="000000" w:themeColor="text1"/>
        </w:rPr>
      </w:pPr>
      <w:r w:rsidRPr="00746431">
        <w:rPr>
          <w:rFonts w:asciiTheme="majorBidi" w:hAnsiTheme="majorBidi" w:cstheme="majorBidi"/>
          <w:color w:val="000000" w:themeColor="text1"/>
        </w:rPr>
        <w:t>Over two in five men (43%) regularly felt worried, a 6% increase since 2009 (Mind, 2020, p.6). Suicidal thoughts in men have doubled to 10% since the 2009 poll (Mind, 2020, p.6). However, Mind (2020, p. 8) reported that there has been a reduction in suicides in the UK in the last decade, although, in 2018, there was a significant increase in that rate. ‘Three-quarters of deaths registered as suicide in England and Wales in 2019 were among men (4303 deaths)’ (Mind, 2020, p. 6). However, in 2022 three quarters of suicides registered were males at 16.4 deaths per 100,000 people (Office for National Statistics, 2023, np).</w:t>
      </w:r>
    </w:p>
    <w:p w14:paraId="2E2741BA" w14:textId="77777777" w:rsidR="00512AD8" w:rsidRPr="00746431" w:rsidRDefault="00512AD8" w:rsidP="00512AD8">
      <w:pPr>
        <w:spacing w:line="480" w:lineRule="auto"/>
        <w:jc w:val="both"/>
        <w:rPr>
          <w:rFonts w:asciiTheme="majorBidi" w:hAnsiTheme="majorBidi" w:cstheme="majorBidi"/>
        </w:rPr>
      </w:pPr>
    </w:p>
    <w:p w14:paraId="33113B70" w14:textId="77777777" w:rsidR="00512AD8" w:rsidRPr="00746431" w:rsidRDefault="00512AD8" w:rsidP="00512AD8">
      <w:pPr>
        <w:spacing w:line="480" w:lineRule="auto"/>
        <w:jc w:val="both"/>
        <w:rPr>
          <w:rFonts w:asciiTheme="majorBidi" w:hAnsiTheme="majorBidi" w:cstheme="majorBidi"/>
        </w:rPr>
      </w:pPr>
      <w:r w:rsidRPr="00746431">
        <w:rPr>
          <w:rFonts w:asciiTheme="majorBidi" w:hAnsiTheme="majorBidi" w:cstheme="majorBidi"/>
        </w:rPr>
        <w:t>The final section looks at interventions that aim to support victims of physical abuse, help with their mental health. It also explores the role of advocacy services in assisting victims to access the correct type of support for their specific needs.</w:t>
      </w:r>
    </w:p>
    <w:p w14:paraId="372205E0" w14:textId="77777777" w:rsidR="00512AD8" w:rsidRPr="00746431" w:rsidRDefault="00512AD8" w:rsidP="00512AD8">
      <w:pPr>
        <w:spacing w:line="480" w:lineRule="auto"/>
        <w:jc w:val="both"/>
        <w:rPr>
          <w:rFonts w:asciiTheme="majorBidi" w:hAnsiTheme="majorBidi" w:cstheme="majorBidi"/>
        </w:rPr>
      </w:pPr>
      <w:bookmarkStart w:id="45" w:name="_Hlk188702707"/>
      <w:r w:rsidRPr="00746431">
        <w:rPr>
          <w:rFonts w:asciiTheme="majorBidi" w:hAnsiTheme="majorBidi" w:cstheme="majorBidi"/>
        </w:rPr>
        <w:t xml:space="preserve">                                     </w:t>
      </w:r>
      <w:bookmarkEnd w:id="45"/>
    </w:p>
    <w:p w14:paraId="41A748BE" w14:textId="77777777" w:rsidR="004A0987" w:rsidRPr="00746431" w:rsidRDefault="004A0987" w:rsidP="00FB5B4F">
      <w:pPr>
        <w:spacing w:line="480" w:lineRule="auto"/>
        <w:jc w:val="both"/>
        <w:outlineLvl w:val="1"/>
        <w:rPr>
          <w:b/>
        </w:rPr>
      </w:pPr>
    </w:p>
    <w:p w14:paraId="284E683F" w14:textId="23E47D7C" w:rsidR="005E060A" w:rsidRPr="00EE6476" w:rsidRDefault="006E1963" w:rsidP="004C3D60">
      <w:pPr>
        <w:numPr>
          <w:ilvl w:val="1"/>
          <w:numId w:val="20"/>
        </w:numPr>
        <w:spacing w:line="480" w:lineRule="auto"/>
        <w:jc w:val="both"/>
        <w:outlineLvl w:val="1"/>
        <w:rPr>
          <w:b/>
        </w:rPr>
      </w:pPr>
      <w:bookmarkStart w:id="46" w:name="_Toc198643459"/>
      <w:r w:rsidRPr="00EE6476">
        <w:rPr>
          <w:b/>
        </w:rPr>
        <w:t>Theme 4</w:t>
      </w:r>
      <w:r w:rsidR="001C5E7D" w:rsidRPr="00EE6476">
        <w:rPr>
          <w:b/>
        </w:rPr>
        <w:t>: Interventions and the role of advocacy</w:t>
      </w:r>
      <w:bookmarkEnd w:id="46"/>
    </w:p>
    <w:p w14:paraId="406C96DD" w14:textId="77777777" w:rsidR="00C1717D" w:rsidRPr="00746431" w:rsidRDefault="00C1717D" w:rsidP="00C1717D">
      <w:pPr>
        <w:spacing w:line="480" w:lineRule="auto"/>
        <w:jc w:val="both"/>
        <w:rPr>
          <w:rFonts w:asciiTheme="majorBidi" w:hAnsiTheme="majorBidi" w:cstheme="majorBidi"/>
        </w:rPr>
      </w:pPr>
      <w:r w:rsidRPr="00746431">
        <w:rPr>
          <w:rFonts w:asciiTheme="majorBidi" w:hAnsiTheme="majorBidi" w:cstheme="majorBidi"/>
        </w:rPr>
        <w:t>Survivors of IPA in the UK</w:t>
      </w:r>
      <w:r w:rsidRPr="00746431">
        <w:rPr>
          <w:rFonts w:asciiTheme="majorBidi" w:hAnsiTheme="majorBidi" w:cstheme="majorBidi"/>
          <w:color w:val="4EA72E" w:themeColor="accent6"/>
        </w:rPr>
        <w:t xml:space="preserve"> </w:t>
      </w:r>
      <w:r w:rsidRPr="00746431">
        <w:rPr>
          <w:rFonts w:asciiTheme="majorBidi" w:hAnsiTheme="majorBidi" w:cstheme="majorBidi"/>
        </w:rPr>
        <w:t xml:space="preserve">can turn to domestic violence (DV) programs for help and support, including long-term safety and healing, where they can also find help to achieve economic stability, housing, and better health and well-being, as well as building healthy connections within the community </w:t>
      </w:r>
      <w:bookmarkStart w:id="47" w:name="_Hlk188796373"/>
      <w:r w:rsidRPr="00746431">
        <w:rPr>
          <w:rFonts w:asciiTheme="majorBidi" w:hAnsiTheme="majorBidi" w:cstheme="majorBidi"/>
        </w:rPr>
        <w:t xml:space="preserve">(Sullivan and Goodman, 2019, pp. 2007-2023). </w:t>
      </w:r>
      <w:bookmarkEnd w:id="47"/>
      <w:r w:rsidRPr="00746431">
        <w:rPr>
          <w:rFonts w:asciiTheme="majorBidi" w:hAnsiTheme="majorBidi" w:cstheme="majorBidi"/>
        </w:rPr>
        <w:t>There are many ways to do this, for example, UK Government provide guidance on their website, via signposting, on how victims can seek help for physical domestic abuse (</w:t>
      </w:r>
      <w:proofErr w:type="spellStart"/>
      <w:r w:rsidRPr="00746431">
        <w:rPr>
          <w:rFonts w:asciiTheme="majorBidi" w:hAnsiTheme="majorBidi" w:cstheme="majorBidi"/>
        </w:rPr>
        <w:t>GovUK</w:t>
      </w:r>
      <w:proofErr w:type="spellEnd"/>
      <w:r w:rsidRPr="00746431">
        <w:rPr>
          <w:rFonts w:asciiTheme="majorBidi" w:hAnsiTheme="majorBidi" w:cstheme="majorBidi"/>
        </w:rPr>
        <w:t xml:space="preserve">, 2025). Likewise, the National Health Service (NHS) (2022) also provides signposting for domestic violence and abuse (DVA) on their website. Their website offers signposting for women and men who are victims of DVA (NHS, 2022, np). </w:t>
      </w:r>
    </w:p>
    <w:p w14:paraId="20E48543" w14:textId="48514A72" w:rsidR="00C1717D" w:rsidRPr="00746431" w:rsidRDefault="00C1717D" w:rsidP="00C1717D">
      <w:pPr>
        <w:spacing w:line="480" w:lineRule="auto"/>
        <w:jc w:val="both"/>
        <w:rPr>
          <w:rFonts w:asciiTheme="majorBidi" w:hAnsiTheme="majorBidi" w:cstheme="majorBidi"/>
        </w:rPr>
      </w:pPr>
      <w:r w:rsidRPr="00746431">
        <w:rPr>
          <w:rFonts w:asciiTheme="majorBidi" w:hAnsiTheme="majorBidi" w:cstheme="majorBidi"/>
        </w:rPr>
        <w:t xml:space="preserve">Some DV programmes focus on emotional support and safety planning, for instance, Refuge (2017, np) is a charity organisation that offers support for men who experience domestic abuse through signposting on their website. Additionally, Refuge (2017, np) also provide support for abusers who seek help. </w:t>
      </w:r>
      <w:bookmarkStart w:id="48" w:name="_Hlk194237314"/>
      <w:r w:rsidRPr="00746431">
        <w:rPr>
          <w:rFonts w:asciiTheme="majorBidi" w:hAnsiTheme="majorBidi" w:cstheme="majorBidi"/>
        </w:rPr>
        <w:t>For example, cognitive behavioural therapy (CBT) is commonly used for treating physically abusive males (</w:t>
      </w:r>
      <w:proofErr w:type="spellStart"/>
      <w:r w:rsidRPr="00746431">
        <w:rPr>
          <w:rFonts w:asciiTheme="majorBidi" w:hAnsiTheme="majorBidi" w:cstheme="majorBidi"/>
        </w:rPr>
        <w:t>Smedslund</w:t>
      </w:r>
      <w:proofErr w:type="spellEnd"/>
      <w:r w:rsidRPr="00746431">
        <w:rPr>
          <w:rFonts w:asciiTheme="majorBidi" w:hAnsiTheme="majorBidi" w:cstheme="majorBidi"/>
        </w:rPr>
        <w:t xml:space="preserve">., </w:t>
      </w:r>
      <w:r w:rsidRPr="00746431">
        <w:rPr>
          <w:rFonts w:asciiTheme="majorBidi" w:hAnsiTheme="majorBidi" w:cstheme="majorBidi"/>
          <w:i/>
          <w:iCs/>
        </w:rPr>
        <w:t>et al</w:t>
      </w:r>
      <w:r w:rsidR="00A04D41">
        <w:rPr>
          <w:rFonts w:asciiTheme="majorBidi" w:hAnsiTheme="majorBidi" w:cstheme="majorBidi"/>
          <w:i/>
          <w:iCs/>
        </w:rPr>
        <w:t>.</w:t>
      </w:r>
      <w:r w:rsidRPr="00746431">
        <w:rPr>
          <w:rFonts w:asciiTheme="majorBidi" w:hAnsiTheme="majorBidi" w:cstheme="majorBidi"/>
          <w:i/>
          <w:iCs/>
        </w:rPr>
        <w:t xml:space="preserve">, </w:t>
      </w:r>
      <w:r w:rsidRPr="00746431">
        <w:rPr>
          <w:rFonts w:asciiTheme="majorBidi" w:hAnsiTheme="majorBidi" w:cstheme="majorBidi"/>
        </w:rPr>
        <w:t>2011, pp. 1-56). This type of therapy challenges the individual to change their behaviour using behavioural strategies, and it also targets the thinking pattern and beliefs of the perpetrator (</w:t>
      </w:r>
      <w:proofErr w:type="spellStart"/>
      <w:r w:rsidRPr="00746431">
        <w:rPr>
          <w:rFonts w:asciiTheme="majorBidi" w:hAnsiTheme="majorBidi" w:cstheme="majorBidi"/>
        </w:rPr>
        <w:t>Smedslund</w:t>
      </w:r>
      <w:proofErr w:type="spellEnd"/>
      <w:r w:rsidRPr="00746431">
        <w:rPr>
          <w:rFonts w:asciiTheme="majorBidi" w:hAnsiTheme="majorBidi" w:cstheme="majorBidi"/>
        </w:rPr>
        <w:t xml:space="preserve"> </w:t>
      </w:r>
      <w:r w:rsidRPr="00746431">
        <w:rPr>
          <w:rFonts w:asciiTheme="majorBidi" w:hAnsiTheme="majorBidi" w:cstheme="majorBidi"/>
          <w:i/>
          <w:iCs/>
        </w:rPr>
        <w:t>et al</w:t>
      </w:r>
      <w:r w:rsidR="00EE6476">
        <w:rPr>
          <w:rFonts w:asciiTheme="majorBidi" w:hAnsiTheme="majorBidi" w:cstheme="majorBidi"/>
          <w:i/>
          <w:iCs/>
        </w:rPr>
        <w:t>.</w:t>
      </w:r>
      <w:r w:rsidRPr="00746431">
        <w:rPr>
          <w:rFonts w:asciiTheme="majorBidi" w:hAnsiTheme="majorBidi" w:cstheme="majorBidi"/>
          <w:i/>
          <w:iCs/>
        </w:rPr>
        <w:t>,</w:t>
      </w:r>
      <w:r w:rsidRPr="00746431">
        <w:rPr>
          <w:rFonts w:asciiTheme="majorBidi" w:hAnsiTheme="majorBidi" w:cstheme="majorBidi"/>
        </w:rPr>
        <w:t xml:space="preserve"> 2011, pp. 1-56). CBT is working with behaviours, thoughts, and emotions, and it is a way of thinking </w:t>
      </w:r>
      <w:bookmarkStart w:id="49" w:name="_Hlk195358785"/>
      <w:r w:rsidRPr="00746431">
        <w:rPr>
          <w:rFonts w:asciiTheme="majorBidi" w:hAnsiTheme="majorBidi" w:cstheme="majorBidi"/>
        </w:rPr>
        <w:t xml:space="preserve">(Tolin, 2024, pp. 9-16). </w:t>
      </w:r>
      <w:bookmarkEnd w:id="49"/>
      <w:r w:rsidRPr="00746431">
        <w:rPr>
          <w:rFonts w:asciiTheme="majorBidi" w:hAnsiTheme="majorBidi" w:cstheme="majorBidi"/>
        </w:rPr>
        <w:t xml:space="preserve">CBT is ideal for someone who has depression or panic attacks and mania as these are cognitive, emotional, and behavioural elements </w:t>
      </w:r>
      <w:bookmarkStart w:id="50" w:name="_Hlk195358905"/>
      <w:r w:rsidRPr="00746431">
        <w:rPr>
          <w:rFonts w:asciiTheme="majorBidi" w:hAnsiTheme="majorBidi" w:cstheme="majorBidi"/>
        </w:rPr>
        <w:t xml:space="preserve">(Tolin, 2024, p. 13). </w:t>
      </w:r>
      <w:bookmarkEnd w:id="50"/>
      <w:r w:rsidRPr="00746431">
        <w:rPr>
          <w:rFonts w:asciiTheme="majorBidi" w:hAnsiTheme="majorBidi" w:cstheme="majorBidi"/>
        </w:rPr>
        <w:t xml:space="preserve">The therapist finds out what the cognitive element of the problem is, finding the extent of the person’s core beliefs, which shape their thinking about being physically abused (Tolin, 2024, p. 14). CBT begins with understanding why the person is depressed, having anxiety attacks, attempting suicide or getting into fights (Tolin, 2024, p. 19). Behaviours can change, whether victims/survivors are being physically abused or are physically abusing others. CBT can work on an individual’s feelings during these incidents, and both them and their therapist will work together to help prevent the emotions and actions (Tolin, 2024, p. 1-25). Automatic cognitive processes happen involuntarily when a person is trying for the emotions and actions not to happen (Tolin, 2024, pp. 53-55).  It has been found that two-thirds of adolescents respond favourably to CBT, which helps them control their feelings and behaviours; in particular, CBT can reduce or extinguish fear (Kendall and Peterman, 2015, np). Furthermore, CBT allows tailored application, which is flexible for adolescents, where treatment can be in person, online and/or school-based (Kendall and Peterman, 2015, np). However, </w:t>
      </w:r>
      <w:proofErr w:type="spellStart"/>
      <w:r w:rsidRPr="00746431">
        <w:rPr>
          <w:rFonts w:asciiTheme="majorBidi" w:hAnsiTheme="majorBidi" w:cstheme="majorBidi"/>
        </w:rPr>
        <w:t>Wampold</w:t>
      </w:r>
      <w:proofErr w:type="spellEnd"/>
      <w:r w:rsidRPr="00746431">
        <w:rPr>
          <w:rFonts w:asciiTheme="majorBidi" w:hAnsiTheme="majorBidi" w:cstheme="majorBidi"/>
        </w:rPr>
        <w:t xml:space="preserve">, </w:t>
      </w:r>
      <w:r w:rsidRPr="00746431">
        <w:rPr>
          <w:rFonts w:asciiTheme="majorBidi" w:hAnsiTheme="majorBidi" w:cstheme="majorBidi"/>
          <w:i/>
          <w:iCs/>
        </w:rPr>
        <w:t>et al.</w:t>
      </w:r>
      <w:r w:rsidRPr="00746431">
        <w:rPr>
          <w:rFonts w:asciiTheme="majorBidi" w:hAnsiTheme="majorBidi" w:cstheme="majorBidi"/>
        </w:rPr>
        <w:t xml:space="preserve"> (2015, np) found CBT therapy was nonsignificant compared to other psychotherapies, but it also depends on what specific disorder the treatment was needed for. Moreover, Carvalho </w:t>
      </w:r>
      <w:r w:rsidRPr="00746431">
        <w:rPr>
          <w:rFonts w:asciiTheme="majorBidi" w:hAnsiTheme="majorBidi" w:cstheme="majorBidi"/>
          <w:i/>
          <w:iCs/>
        </w:rPr>
        <w:t>et al.</w:t>
      </w:r>
      <w:r w:rsidRPr="00746431">
        <w:rPr>
          <w:rFonts w:asciiTheme="majorBidi" w:hAnsiTheme="majorBidi" w:cstheme="majorBidi"/>
        </w:rPr>
        <w:t xml:space="preserve"> (2022) noted that the CBT therapist would have to consider societal structures around mental health as every gender is different; otherwise, different treatment should be advised, for instance, counselling therapy, and in certain situations, eye movement desensitisation and reprocessing (EMDR).</w:t>
      </w:r>
    </w:p>
    <w:bookmarkEnd w:id="48"/>
    <w:p w14:paraId="79D9212B" w14:textId="77777777" w:rsidR="00C1717D" w:rsidRPr="00746431" w:rsidRDefault="00C1717D" w:rsidP="00C1717D">
      <w:pPr>
        <w:spacing w:line="480" w:lineRule="auto"/>
        <w:jc w:val="both"/>
        <w:rPr>
          <w:rFonts w:asciiTheme="majorBidi" w:hAnsiTheme="majorBidi" w:cstheme="majorBidi"/>
        </w:rPr>
      </w:pPr>
    </w:p>
    <w:p w14:paraId="19DA79EA" w14:textId="77777777" w:rsidR="00C1717D" w:rsidRPr="00746431" w:rsidRDefault="00C1717D" w:rsidP="00C1717D">
      <w:pPr>
        <w:spacing w:line="480" w:lineRule="auto"/>
        <w:jc w:val="both"/>
        <w:rPr>
          <w:rFonts w:asciiTheme="majorBidi" w:hAnsiTheme="majorBidi" w:cstheme="majorBidi"/>
        </w:rPr>
      </w:pPr>
      <w:r w:rsidRPr="00746431">
        <w:rPr>
          <w:rFonts w:asciiTheme="majorBidi" w:hAnsiTheme="majorBidi" w:cstheme="majorBidi"/>
        </w:rPr>
        <w:t xml:space="preserve">Mankind Initiative (2025) helps family and friends to spot the signs of male DVA, and they note that abuse does not mean just physical, but also coercive and emotional control, as the two often go together (Mankind Initiative, 2025, np). Some signs are changes in behaviour, physical appearance, work behaviour and contact pattern; psychological control warning signs could be when the abused man may seem afraid or anxious to please the partner </w:t>
      </w:r>
      <w:bookmarkStart w:id="51" w:name="_Hlk195367404"/>
      <w:r w:rsidRPr="00746431">
        <w:rPr>
          <w:rFonts w:asciiTheme="majorBidi" w:hAnsiTheme="majorBidi" w:cstheme="majorBidi"/>
        </w:rPr>
        <w:t xml:space="preserve">(Mankind Initiative, 2025, np). </w:t>
      </w:r>
      <w:bookmarkEnd w:id="51"/>
      <w:r w:rsidRPr="00746431">
        <w:rPr>
          <w:rFonts w:asciiTheme="majorBidi" w:hAnsiTheme="majorBidi" w:cstheme="majorBidi"/>
        </w:rPr>
        <w:t xml:space="preserve">The man’s partner may humiliate them; the man may go along with everything they say and do, where the partner may threaten the man that he will never see his children again if he leaves (Mankind Initiative, 2025, np). The warning signs of physical abuse are when the man has frequent injuries, makes excuses of having an accident, and they could miss work or social occasions to hide the injuries (Mankind Initiative, 2025, np). The abused man may often be seen wearing clothes that will hide any bruising, injuries, or scars, for instance wearing long sleeves in the summer (Mankind Initiative, 2025, np). The warning signs of isolation could be restriction from seeing family and friends, or rarely being seen in public without the partner, or even no longer accessing social media (Mankind Initiative, 2025, np). Additionally, the partner may limit access to money, or credit cards and not allow the man to be on their own (Mankind Initiative, 2025, np). </w:t>
      </w:r>
    </w:p>
    <w:p w14:paraId="6D83D342" w14:textId="77777777" w:rsidR="00C1717D" w:rsidRPr="00746431" w:rsidRDefault="00C1717D" w:rsidP="00C1717D">
      <w:pPr>
        <w:spacing w:line="480" w:lineRule="auto"/>
        <w:jc w:val="both"/>
        <w:rPr>
          <w:rFonts w:asciiTheme="majorBidi" w:hAnsiTheme="majorBidi" w:cstheme="majorBidi"/>
        </w:rPr>
      </w:pPr>
    </w:p>
    <w:p w14:paraId="754C6F3A" w14:textId="77777777" w:rsidR="00C1717D" w:rsidRPr="00746431" w:rsidRDefault="00C1717D" w:rsidP="00C1717D">
      <w:pPr>
        <w:spacing w:line="480" w:lineRule="auto"/>
        <w:jc w:val="both"/>
        <w:rPr>
          <w:rFonts w:asciiTheme="majorBidi" w:hAnsiTheme="majorBidi" w:cstheme="majorBidi"/>
        </w:rPr>
      </w:pPr>
      <w:r w:rsidRPr="00746431">
        <w:rPr>
          <w:rFonts w:asciiTheme="majorBidi" w:hAnsiTheme="majorBidi" w:cstheme="majorBidi"/>
        </w:rPr>
        <w:t>However, emotional support and safety planning are unlikely to result in changes in the survivor’s life and in what they are seeking (Sullivan and Goodman, 2019, pp. 2007-2023). Sullivan and Goodman (2019, pp. 2007-2023) believe this is because alone the victim/survivor may still be living in the same area as the perpetrator; therefore, to allow the survivor to feel safer, it is essential that housing in a different area is made available</w:t>
      </w:r>
      <w:bookmarkStart w:id="52" w:name="_Hlk188796612"/>
      <w:r w:rsidRPr="00746431">
        <w:rPr>
          <w:rFonts w:asciiTheme="majorBidi" w:hAnsiTheme="majorBidi" w:cstheme="majorBidi"/>
        </w:rPr>
        <w:t xml:space="preserve">. </w:t>
      </w:r>
      <w:bookmarkEnd w:id="52"/>
      <w:r w:rsidRPr="00746431">
        <w:rPr>
          <w:rFonts w:asciiTheme="majorBidi" w:hAnsiTheme="majorBidi" w:cstheme="majorBidi"/>
        </w:rPr>
        <w:t xml:space="preserve">Although, they did note that advocacy services that help represent the victim, as well as helping with signposting to resources and opportunities, have been found to be effective and well received (Sullivan and Goodman, 2019, pp. 2007-2023). </w:t>
      </w:r>
    </w:p>
    <w:p w14:paraId="105405C6" w14:textId="77777777" w:rsidR="00C1717D" w:rsidRPr="00746431" w:rsidRDefault="00C1717D" w:rsidP="00C1717D">
      <w:pPr>
        <w:spacing w:line="480" w:lineRule="auto"/>
        <w:jc w:val="both"/>
        <w:rPr>
          <w:rFonts w:asciiTheme="majorBidi" w:hAnsiTheme="majorBidi" w:cstheme="majorBidi"/>
        </w:rPr>
      </w:pPr>
    </w:p>
    <w:p w14:paraId="026E4098" w14:textId="77777777" w:rsidR="00C1717D" w:rsidRPr="00746431" w:rsidRDefault="00C1717D" w:rsidP="00C1717D">
      <w:pPr>
        <w:spacing w:line="480" w:lineRule="auto"/>
        <w:jc w:val="both"/>
        <w:rPr>
          <w:rFonts w:asciiTheme="majorBidi" w:hAnsiTheme="majorBidi" w:cstheme="majorBidi"/>
        </w:rPr>
      </w:pPr>
      <w:r w:rsidRPr="00746431">
        <w:rPr>
          <w:rFonts w:asciiTheme="majorBidi" w:hAnsiTheme="majorBidi" w:cstheme="majorBidi"/>
        </w:rPr>
        <w:t>Indeed, advocacy services are an important resource, and some DV programmes in the UK, for instance, Refuge (2017), Respect (2022),</w:t>
      </w:r>
      <w:r w:rsidRPr="00746431">
        <w:rPr>
          <w:rFonts w:asciiTheme="majorBidi" w:hAnsiTheme="majorBidi" w:cstheme="majorBidi"/>
          <w:color w:val="4EA72E" w:themeColor="accent6"/>
        </w:rPr>
        <w:t xml:space="preserve"> </w:t>
      </w:r>
      <w:bookmarkStart w:id="53" w:name="_Hlk195526180"/>
      <w:r w:rsidRPr="00746431">
        <w:rPr>
          <w:rFonts w:asciiTheme="majorBidi" w:hAnsiTheme="majorBidi" w:cstheme="majorBidi"/>
        </w:rPr>
        <w:t xml:space="preserve">and Mankind (2025), </w:t>
      </w:r>
      <w:bookmarkEnd w:id="53"/>
      <w:r w:rsidRPr="00746431">
        <w:rPr>
          <w:rFonts w:asciiTheme="majorBidi" w:hAnsiTheme="majorBidi" w:cstheme="majorBidi"/>
        </w:rPr>
        <w:t xml:space="preserve">provide advocacy for survivors. Refuge (2017), Respect (2022), and Mankind (2025) all offer signposting online with the option of communication through email, text, and over the phone; and depending on where you live, face-to-face communication can be arranged. This offers invaluable support by helping to represent their rights and interests while finding resources, opportunities, and protection for them (Sullivan and Goodman, 2019, pp. 2007-2023; Refuge, 2017, np; Respect, 2022; Mankind, 2025, np). However, unfortunately, Sullivan and Goodman (2019, pp. 2007-2023) discovered that there are currently not enough advocacy services within DV programmes to help support the number of survivors that seek this help for change. </w:t>
      </w:r>
    </w:p>
    <w:p w14:paraId="5AB0BB84" w14:textId="77777777" w:rsidR="00C1717D" w:rsidRPr="00746431" w:rsidRDefault="00C1717D" w:rsidP="00C1717D">
      <w:pPr>
        <w:spacing w:line="480" w:lineRule="auto"/>
        <w:jc w:val="both"/>
        <w:rPr>
          <w:rFonts w:asciiTheme="majorBidi" w:hAnsiTheme="majorBidi" w:cstheme="majorBidi"/>
        </w:rPr>
      </w:pPr>
    </w:p>
    <w:p w14:paraId="4916AEEA" w14:textId="315D204C" w:rsidR="00C1717D" w:rsidRPr="00746431" w:rsidRDefault="00C1717D" w:rsidP="00C1717D">
      <w:pPr>
        <w:spacing w:line="480" w:lineRule="auto"/>
        <w:jc w:val="both"/>
        <w:rPr>
          <w:rFonts w:asciiTheme="majorBidi" w:hAnsiTheme="majorBidi" w:cstheme="majorBidi"/>
        </w:rPr>
      </w:pPr>
      <w:bookmarkStart w:id="54" w:name="_Hlk195522878"/>
      <w:r w:rsidRPr="00746431">
        <w:rPr>
          <w:rFonts w:asciiTheme="majorBidi" w:hAnsiTheme="majorBidi" w:cstheme="majorBidi"/>
        </w:rPr>
        <w:t xml:space="preserve">One therapy to treat PTSD is </w:t>
      </w:r>
      <w:bookmarkStart w:id="55" w:name="_Hlk195521803"/>
      <w:r w:rsidRPr="00746431">
        <w:rPr>
          <w:rFonts w:asciiTheme="majorBidi" w:hAnsiTheme="majorBidi" w:cstheme="majorBidi"/>
        </w:rPr>
        <w:t xml:space="preserve">Written Exposure Therapy </w:t>
      </w:r>
      <w:bookmarkEnd w:id="55"/>
      <w:r w:rsidRPr="00746431">
        <w:rPr>
          <w:rFonts w:asciiTheme="majorBidi" w:hAnsiTheme="majorBidi" w:cstheme="majorBidi"/>
        </w:rPr>
        <w:t xml:space="preserve">(WET). This consists of five sessions where the client writes about the traumatic event and their thoughts and feelings about the abuse, which helps to promote their recovery </w:t>
      </w:r>
      <w:bookmarkStart w:id="56" w:name="_Hlk195521993"/>
      <w:r w:rsidRPr="00746431">
        <w:rPr>
          <w:rFonts w:asciiTheme="majorBidi" w:hAnsiTheme="majorBidi" w:cstheme="majorBidi"/>
        </w:rPr>
        <w:t xml:space="preserve">(Sloan, Marx and </w:t>
      </w:r>
      <w:proofErr w:type="spellStart"/>
      <w:r w:rsidRPr="00746431">
        <w:rPr>
          <w:rFonts w:asciiTheme="majorBidi" w:hAnsiTheme="majorBidi" w:cstheme="majorBidi"/>
        </w:rPr>
        <w:t>Resick</w:t>
      </w:r>
      <w:proofErr w:type="spellEnd"/>
      <w:r w:rsidRPr="00746431">
        <w:rPr>
          <w:rFonts w:asciiTheme="majorBidi" w:hAnsiTheme="majorBidi" w:cstheme="majorBidi"/>
        </w:rPr>
        <w:t xml:space="preserve">, 2016, p. 76). </w:t>
      </w:r>
      <w:bookmarkEnd w:id="56"/>
      <w:r w:rsidRPr="00746431">
        <w:rPr>
          <w:rFonts w:asciiTheme="majorBidi" w:hAnsiTheme="majorBidi" w:cstheme="majorBidi"/>
        </w:rPr>
        <w:t xml:space="preserve">Another treatment is </w:t>
      </w:r>
      <w:bookmarkStart w:id="57" w:name="_Hlk195521848"/>
      <w:r w:rsidRPr="00746431">
        <w:rPr>
          <w:rFonts w:asciiTheme="majorBidi" w:hAnsiTheme="majorBidi" w:cstheme="majorBidi"/>
        </w:rPr>
        <w:t xml:space="preserve">Cognitive Processing Therapy </w:t>
      </w:r>
      <w:bookmarkEnd w:id="57"/>
      <w:r w:rsidRPr="00746431">
        <w:rPr>
          <w:rFonts w:asciiTheme="majorBidi" w:hAnsiTheme="majorBidi" w:cstheme="majorBidi"/>
        </w:rPr>
        <w:t xml:space="preserve">(CPT), however, this treatment requires more therapists and more sessions (Sloan, Marx and </w:t>
      </w:r>
      <w:proofErr w:type="spellStart"/>
      <w:r w:rsidRPr="00746431">
        <w:rPr>
          <w:rFonts w:asciiTheme="majorBidi" w:hAnsiTheme="majorBidi" w:cstheme="majorBidi"/>
        </w:rPr>
        <w:t>Resick</w:t>
      </w:r>
      <w:proofErr w:type="spellEnd"/>
      <w:r w:rsidRPr="00746431">
        <w:rPr>
          <w:rFonts w:asciiTheme="majorBidi" w:hAnsiTheme="majorBidi" w:cstheme="majorBidi"/>
        </w:rPr>
        <w:t xml:space="preserve">, 2016, p. 76). </w:t>
      </w:r>
    </w:p>
    <w:bookmarkEnd w:id="54"/>
    <w:p w14:paraId="06413070" w14:textId="77777777" w:rsidR="00C1717D" w:rsidRPr="00746431" w:rsidRDefault="00C1717D" w:rsidP="00C1717D">
      <w:pPr>
        <w:spacing w:line="480" w:lineRule="auto"/>
        <w:jc w:val="both"/>
        <w:rPr>
          <w:rFonts w:asciiTheme="majorBidi" w:hAnsiTheme="majorBidi" w:cstheme="majorBidi"/>
        </w:rPr>
      </w:pPr>
    </w:p>
    <w:p w14:paraId="0DEBDB9C" w14:textId="5CACDD13" w:rsidR="00C1717D" w:rsidRDefault="00C1717D" w:rsidP="00C1717D">
      <w:pPr>
        <w:spacing w:line="480" w:lineRule="auto"/>
        <w:jc w:val="both"/>
        <w:rPr>
          <w:rFonts w:asciiTheme="majorBidi" w:hAnsiTheme="majorBidi" w:cstheme="majorBidi"/>
        </w:rPr>
      </w:pPr>
      <w:r w:rsidRPr="00746431">
        <w:rPr>
          <w:rFonts w:asciiTheme="majorBidi" w:hAnsiTheme="majorBidi" w:cstheme="majorBidi"/>
        </w:rPr>
        <w:t xml:space="preserve">In children, specialist interventions may be needed to support them going forward, so that their experiences do not perpetuate into adulthood (PTSD UK, 2025, np). For example, play therapy can aid children with PTSD by helping them learn how to process their trauma directly </w:t>
      </w:r>
      <w:bookmarkStart w:id="58" w:name="_Hlk194847339"/>
      <w:r w:rsidRPr="00746431">
        <w:rPr>
          <w:rFonts w:asciiTheme="majorBidi" w:hAnsiTheme="majorBidi" w:cstheme="majorBidi"/>
        </w:rPr>
        <w:t xml:space="preserve">(PTSD UK, 2025, np). </w:t>
      </w:r>
      <w:bookmarkEnd w:id="58"/>
      <w:r w:rsidRPr="00746431">
        <w:rPr>
          <w:rFonts w:asciiTheme="majorBidi" w:hAnsiTheme="majorBidi" w:cstheme="majorBidi"/>
        </w:rPr>
        <w:t xml:space="preserve">However, therapies like WET and </w:t>
      </w:r>
      <w:bookmarkStart w:id="59" w:name="_Hlk195545876"/>
      <w:r w:rsidRPr="00746431">
        <w:rPr>
          <w:rFonts w:asciiTheme="majorBidi" w:hAnsiTheme="majorBidi" w:cstheme="majorBidi"/>
        </w:rPr>
        <w:t xml:space="preserve">Prolonged Exposure </w:t>
      </w:r>
      <w:bookmarkEnd w:id="59"/>
      <w:r w:rsidRPr="00746431">
        <w:rPr>
          <w:rFonts w:asciiTheme="majorBidi" w:hAnsiTheme="majorBidi" w:cstheme="majorBidi"/>
        </w:rPr>
        <w:t xml:space="preserve">(PE) treatment can also be helpful, encouraging the child to draw and write the trauma. Facing the trauma through PE can have quick results, as the therapy helps the victim to face up to the trauma as if it has just happened (Sloan, Marx and </w:t>
      </w:r>
      <w:proofErr w:type="spellStart"/>
      <w:r w:rsidRPr="00746431">
        <w:rPr>
          <w:rFonts w:asciiTheme="majorBidi" w:hAnsiTheme="majorBidi" w:cstheme="majorBidi"/>
        </w:rPr>
        <w:t>Resick</w:t>
      </w:r>
      <w:proofErr w:type="spellEnd"/>
      <w:r w:rsidRPr="00746431">
        <w:rPr>
          <w:rFonts w:asciiTheme="majorBidi" w:hAnsiTheme="majorBidi" w:cstheme="majorBidi"/>
        </w:rPr>
        <w:t xml:space="preserve">, 2016, p. 76; </w:t>
      </w:r>
      <w:proofErr w:type="spellStart"/>
      <w:r w:rsidRPr="00746431">
        <w:rPr>
          <w:rFonts w:asciiTheme="majorBidi" w:hAnsiTheme="majorBidi" w:cstheme="majorBidi"/>
        </w:rPr>
        <w:t>Morkved</w:t>
      </w:r>
      <w:proofErr w:type="spellEnd"/>
      <w:r w:rsidRPr="00746431">
        <w:rPr>
          <w:rFonts w:asciiTheme="majorBidi" w:hAnsiTheme="majorBidi" w:cstheme="majorBidi"/>
        </w:rPr>
        <w:t xml:space="preserve"> </w:t>
      </w:r>
      <w:r w:rsidRPr="00746431">
        <w:rPr>
          <w:rFonts w:asciiTheme="majorBidi" w:hAnsiTheme="majorBidi" w:cstheme="majorBidi"/>
          <w:i/>
          <w:iCs/>
        </w:rPr>
        <w:t>et al.</w:t>
      </w:r>
      <w:r w:rsidRPr="00746431">
        <w:rPr>
          <w:rFonts w:asciiTheme="majorBidi" w:hAnsiTheme="majorBidi" w:cstheme="majorBidi"/>
        </w:rPr>
        <w:t xml:space="preserve">, 2014, np). When a person is physically abused, they might be physically ill which can lead to common psychiatric symptoms; it is not known yet if there are effective psychological treatments for children with physical illness (Kearns, </w:t>
      </w:r>
      <w:r w:rsidRPr="00746431">
        <w:rPr>
          <w:rFonts w:asciiTheme="majorBidi" w:hAnsiTheme="majorBidi" w:cstheme="majorBidi"/>
          <w:i/>
          <w:iCs/>
        </w:rPr>
        <w:t>et al.</w:t>
      </w:r>
      <w:r w:rsidRPr="00746431">
        <w:rPr>
          <w:rFonts w:asciiTheme="majorBidi" w:hAnsiTheme="majorBidi" w:cstheme="majorBidi"/>
        </w:rPr>
        <w:t xml:space="preserve">, 2012, p. 833). Moreover, one in four children who have a psychiatric disorder also has a physical illness (Kearns </w:t>
      </w:r>
      <w:r w:rsidRPr="00746431">
        <w:rPr>
          <w:rFonts w:asciiTheme="majorBidi" w:hAnsiTheme="majorBidi" w:cstheme="majorBidi"/>
          <w:i/>
          <w:iCs/>
        </w:rPr>
        <w:t>et al.</w:t>
      </w:r>
      <w:r w:rsidRPr="00746431">
        <w:rPr>
          <w:rFonts w:asciiTheme="majorBidi" w:hAnsiTheme="majorBidi" w:cstheme="majorBidi"/>
        </w:rPr>
        <w:t xml:space="preserve">, 2012, p. 833). Kearns </w:t>
      </w:r>
      <w:r w:rsidRPr="00746431">
        <w:rPr>
          <w:rFonts w:asciiTheme="majorBidi" w:hAnsiTheme="majorBidi" w:cstheme="majorBidi"/>
          <w:i/>
          <w:iCs/>
        </w:rPr>
        <w:t>et al.</w:t>
      </w:r>
      <w:r w:rsidRPr="00746431">
        <w:rPr>
          <w:rFonts w:asciiTheme="majorBidi" w:hAnsiTheme="majorBidi" w:cstheme="majorBidi"/>
        </w:rPr>
        <w:t xml:space="preserve"> (2012, p. 833) noted that to reduce secondary PTSD, the immediate trauma should be treated effectively; individuals will have symptoms of experiencing the trauma, including avoidance and hyperarousal immediately after the trauma. However, symptoms may persist, which can cause impairment in functioning, and this would then lead to a diagnosis of PTSD (Kearns </w:t>
      </w:r>
      <w:r w:rsidRPr="00746431">
        <w:rPr>
          <w:rFonts w:asciiTheme="majorBidi" w:hAnsiTheme="majorBidi" w:cstheme="majorBidi"/>
          <w:i/>
          <w:iCs/>
        </w:rPr>
        <w:t>et al.</w:t>
      </w:r>
      <w:r w:rsidRPr="00746431">
        <w:rPr>
          <w:rFonts w:asciiTheme="majorBidi" w:hAnsiTheme="majorBidi" w:cstheme="majorBidi"/>
        </w:rPr>
        <w:t xml:space="preserve">, 2012, p. 833). As of 2012, little progress had been made in talking interventions which could prevent trauma survivors from developing PTSD (Kearns </w:t>
      </w:r>
      <w:r w:rsidRPr="00746431">
        <w:rPr>
          <w:rFonts w:asciiTheme="majorBidi" w:hAnsiTheme="majorBidi" w:cstheme="majorBidi"/>
          <w:i/>
          <w:iCs/>
        </w:rPr>
        <w:t>et al.</w:t>
      </w:r>
      <w:r w:rsidRPr="00746431">
        <w:rPr>
          <w:rFonts w:asciiTheme="majorBidi" w:hAnsiTheme="majorBidi" w:cstheme="majorBidi"/>
        </w:rPr>
        <w:t xml:space="preserve">, 2012, p. 833). Additionally, it has been found that medication like morphine and ketamine administered following a trauma injury gives some protective benefit of developing PTSD later on (Kearns </w:t>
      </w:r>
      <w:r w:rsidRPr="00746431">
        <w:rPr>
          <w:rFonts w:asciiTheme="majorBidi" w:hAnsiTheme="majorBidi" w:cstheme="majorBidi"/>
          <w:i/>
          <w:iCs/>
        </w:rPr>
        <w:t>et al.</w:t>
      </w:r>
      <w:r w:rsidRPr="00746431">
        <w:rPr>
          <w:rFonts w:asciiTheme="majorBidi" w:hAnsiTheme="majorBidi" w:cstheme="majorBidi"/>
        </w:rPr>
        <w:t xml:space="preserve">, 2012, p. 835). </w:t>
      </w:r>
    </w:p>
    <w:p w14:paraId="5DBAF387" w14:textId="77777777" w:rsidR="004D2413" w:rsidRPr="00746431" w:rsidRDefault="004D2413" w:rsidP="00C1717D">
      <w:pPr>
        <w:spacing w:line="480" w:lineRule="auto"/>
        <w:jc w:val="both"/>
        <w:rPr>
          <w:rFonts w:asciiTheme="majorBidi" w:hAnsiTheme="majorBidi" w:cstheme="majorBidi"/>
          <w:color w:val="4EA72E" w:themeColor="accent6"/>
        </w:rPr>
      </w:pPr>
    </w:p>
    <w:p w14:paraId="3078AD91" w14:textId="708B85A2" w:rsidR="00C1717D" w:rsidRDefault="00C1717D" w:rsidP="00212C7A">
      <w:pPr>
        <w:spacing w:line="480" w:lineRule="auto"/>
        <w:jc w:val="both"/>
        <w:rPr>
          <w:rFonts w:asciiTheme="majorBidi" w:hAnsiTheme="majorBidi" w:cstheme="majorBidi"/>
        </w:rPr>
      </w:pPr>
      <w:r w:rsidRPr="00746431">
        <w:rPr>
          <w:rFonts w:asciiTheme="majorBidi" w:hAnsiTheme="majorBidi" w:cstheme="majorBidi"/>
        </w:rPr>
        <w:t>Eye movement desensitisation and reprocessing (EMDR) is a new therapy that is also a mental health treatment technique. In this technique, the therapist moves their finger left to right, and the client follows the finger with their eyes (Cleveland Clinic, 2025, np). This treatment does not require talking in detail about the trauma but focuses on changing the victim’s emotions, thoughts, and behaviours, which led to distressing experiences following the traumatic event.</w:t>
      </w:r>
    </w:p>
    <w:p w14:paraId="17EBF957" w14:textId="77777777" w:rsidR="00212C7A" w:rsidRDefault="00212C7A" w:rsidP="00212C7A">
      <w:pPr>
        <w:spacing w:line="480" w:lineRule="auto"/>
        <w:jc w:val="both"/>
        <w:rPr>
          <w:rFonts w:asciiTheme="majorBidi" w:hAnsiTheme="majorBidi" w:cstheme="majorBidi"/>
        </w:rPr>
      </w:pPr>
    </w:p>
    <w:p w14:paraId="0AC70A7D" w14:textId="77777777" w:rsidR="00212C7A" w:rsidRDefault="00212C7A" w:rsidP="00212C7A">
      <w:pPr>
        <w:spacing w:line="480" w:lineRule="auto"/>
        <w:jc w:val="both"/>
        <w:rPr>
          <w:rFonts w:asciiTheme="majorBidi" w:hAnsiTheme="majorBidi" w:cstheme="majorBidi"/>
        </w:rPr>
      </w:pPr>
    </w:p>
    <w:p w14:paraId="559E1377" w14:textId="77777777" w:rsidR="00D918E9" w:rsidRPr="00FB5B4F" w:rsidRDefault="00D918E9" w:rsidP="00C1717D">
      <w:pPr>
        <w:spacing w:line="480" w:lineRule="auto"/>
        <w:jc w:val="both"/>
        <w:outlineLvl w:val="1"/>
        <w:rPr>
          <w:b/>
        </w:rPr>
      </w:pPr>
    </w:p>
    <w:p w14:paraId="630206F6" w14:textId="77777777" w:rsidR="005E060A" w:rsidRDefault="005E060A" w:rsidP="004C3D60">
      <w:pPr>
        <w:numPr>
          <w:ilvl w:val="1"/>
          <w:numId w:val="20"/>
        </w:numPr>
        <w:spacing w:line="480" w:lineRule="auto"/>
        <w:jc w:val="both"/>
        <w:outlineLvl w:val="1"/>
        <w:rPr>
          <w:b/>
        </w:rPr>
      </w:pPr>
      <w:bookmarkStart w:id="60" w:name="_Toc198643460"/>
      <w:r>
        <w:rPr>
          <w:b/>
        </w:rPr>
        <w:t>Conclusion</w:t>
      </w:r>
      <w:bookmarkEnd w:id="60"/>
    </w:p>
    <w:p w14:paraId="2B45BBAE" w14:textId="59E89085" w:rsidR="005249FB" w:rsidRDefault="005249FB" w:rsidP="00D715E0">
      <w:pPr>
        <w:spacing w:line="480" w:lineRule="auto"/>
        <w:jc w:val="both"/>
        <w:rPr>
          <w:rFonts w:asciiTheme="majorBidi" w:hAnsiTheme="majorBidi" w:cstheme="majorBidi"/>
        </w:rPr>
      </w:pPr>
      <w:r w:rsidRPr="005249FB">
        <w:t>To conclude, b</w:t>
      </w:r>
      <w:r w:rsidRPr="005249FB">
        <w:rPr>
          <w:rFonts w:asciiTheme="majorBidi" w:hAnsiTheme="majorBidi" w:cstheme="majorBidi"/>
        </w:rPr>
        <w:t xml:space="preserve">oth the Dictionary of Psychology (Coleman, 2015, p. 452) and the Oxford Learner’s Dictionary of Academic English </w:t>
      </w:r>
      <w:r w:rsidRPr="005249FB">
        <w:rPr>
          <w:rFonts w:asciiTheme="majorBidi" w:hAnsiTheme="majorBidi" w:cstheme="majorBidi"/>
          <w:bCs/>
        </w:rPr>
        <w:t>(Duncan, 2018, p. 4)</w:t>
      </w:r>
      <w:r w:rsidRPr="005249FB">
        <w:rPr>
          <w:bCs/>
        </w:rPr>
        <w:t xml:space="preserve"> </w:t>
      </w:r>
      <w:r w:rsidRPr="005249FB">
        <w:rPr>
          <w:rFonts w:asciiTheme="majorBidi" w:hAnsiTheme="majorBidi" w:cstheme="majorBidi"/>
        </w:rPr>
        <w:t>describe abuse as being “harmful”, causing “significant harm through violent treatment”. Furthermore, Duncan (2018, p. 4). describes abuse as “wrong or harmful, and unfair, cruel, or violent treatment”. Additionally, abuse can cause significant harm to the victim regarding physical and mental health and well-being (</w:t>
      </w:r>
      <w:r w:rsidRPr="005249FB">
        <w:rPr>
          <w:rFonts w:asciiTheme="majorBidi" w:hAnsiTheme="majorBidi" w:cstheme="majorBidi"/>
          <w:i/>
          <w:iCs/>
        </w:rPr>
        <w:t>Equality Act 2010</w:t>
      </w:r>
      <w:r w:rsidRPr="005249FB">
        <w:rPr>
          <w:rFonts w:asciiTheme="majorBidi" w:hAnsiTheme="majorBidi" w:cstheme="majorBidi"/>
        </w:rPr>
        <w:t xml:space="preserve">; Coleman, 2025, p. 722). Moreover, physical and psychological abuse are covered in the </w:t>
      </w:r>
      <w:bookmarkStart w:id="61" w:name="_Hlk194582154"/>
      <w:r w:rsidRPr="005249FB">
        <w:rPr>
          <w:rFonts w:asciiTheme="majorBidi" w:hAnsiTheme="majorBidi" w:cstheme="majorBidi"/>
          <w:i/>
          <w:iCs/>
        </w:rPr>
        <w:t xml:space="preserve">Serious Crime Act 2015 </w:t>
      </w:r>
      <w:bookmarkEnd w:id="61"/>
      <w:r w:rsidRPr="005249FB">
        <w:rPr>
          <w:rFonts w:asciiTheme="majorBidi" w:hAnsiTheme="majorBidi" w:cstheme="majorBidi"/>
        </w:rPr>
        <w:t>and</w:t>
      </w:r>
      <w:bookmarkStart w:id="62" w:name="_Hlk194310309"/>
      <w:r w:rsidRPr="005249FB">
        <w:rPr>
          <w:rFonts w:asciiTheme="majorBidi" w:hAnsiTheme="majorBidi" w:cstheme="majorBidi"/>
        </w:rPr>
        <w:t xml:space="preserve"> the</w:t>
      </w:r>
      <w:r w:rsidRPr="005249FB">
        <w:rPr>
          <w:rFonts w:asciiTheme="majorBidi" w:hAnsiTheme="majorBidi" w:cstheme="majorBidi"/>
          <w:i/>
          <w:iCs/>
        </w:rPr>
        <w:t xml:space="preserve"> Domestic Abuse Act 2021</w:t>
      </w:r>
      <w:bookmarkEnd w:id="62"/>
      <w:r w:rsidRPr="005249FB">
        <w:rPr>
          <w:rFonts w:asciiTheme="majorBidi" w:hAnsiTheme="majorBidi" w:cstheme="majorBidi"/>
        </w:rPr>
        <w:t xml:space="preserve">. Abuse often begins in childhood, where anger can surface, which would be expressed in various ways, which can be uncontrollable as it is shaped by values and beliefs which were learned during childhood experiences </w:t>
      </w:r>
      <w:bookmarkStart w:id="63" w:name="_Hlk198124595"/>
      <w:r w:rsidRPr="005249FB">
        <w:rPr>
          <w:rFonts w:asciiTheme="majorBidi" w:hAnsiTheme="majorBidi" w:cstheme="majorBidi"/>
        </w:rPr>
        <w:t>(Bancroft, 2002, pp. 317-320).</w:t>
      </w:r>
      <w:bookmarkEnd w:id="63"/>
      <w:r w:rsidRPr="005249FB">
        <w:rPr>
          <w:rFonts w:asciiTheme="majorBidi" w:hAnsiTheme="majorBidi" w:cstheme="majorBidi"/>
        </w:rPr>
        <w:t xml:space="preserve"> This is supported by Bandura’s (1961, cited in McLeod, 2024, np) social learning theory of his famous Bobo Doll Experiment saw children mimicking adults' reactions. Likewise, according to Jelic </w:t>
      </w:r>
      <w:proofErr w:type="spellStart"/>
      <w:r w:rsidRPr="005249FB">
        <w:rPr>
          <w:rFonts w:asciiTheme="majorBidi" w:hAnsiTheme="majorBidi" w:cstheme="majorBidi"/>
        </w:rPr>
        <w:t>Tuscic</w:t>
      </w:r>
      <w:proofErr w:type="spellEnd"/>
      <w:r w:rsidRPr="005249FB">
        <w:rPr>
          <w:rFonts w:asciiTheme="majorBidi" w:hAnsiTheme="majorBidi" w:cstheme="majorBidi"/>
        </w:rPr>
        <w:t xml:space="preserve">, Buljan Flander and </w:t>
      </w:r>
      <w:proofErr w:type="spellStart"/>
      <w:r w:rsidRPr="005249FB">
        <w:rPr>
          <w:rFonts w:asciiTheme="majorBidi" w:hAnsiTheme="majorBidi" w:cstheme="majorBidi"/>
        </w:rPr>
        <w:t>Mateskovic</w:t>
      </w:r>
      <w:proofErr w:type="spellEnd"/>
      <w:r w:rsidRPr="005249FB">
        <w:rPr>
          <w:rFonts w:asciiTheme="majorBidi" w:hAnsiTheme="majorBidi" w:cstheme="majorBidi"/>
        </w:rPr>
        <w:t xml:space="preserve"> (2013, p. 27), if the child experienced corporal punishment, they have a greater tendency to engage in aggressive, risky behaviour. It was acknowledged by the Nationwide Children’s Hospital (2025) that physical abuse was the second most common form of child abuse. However, physical punishment of a child is against the law in Wales and is protected under the </w:t>
      </w:r>
      <w:r w:rsidRPr="005249FB">
        <w:rPr>
          <w:rFonts w:asciiTheme="majorBidi" w:hAnsiTheme="majorBidi" w:cstheme="majorBidi"/>
          <w:i/>
          <w:iCs/>
        </w:rPr>
        <w:t xml:space="preserve">Children (Removal of Defence of Reasonable Punishment) (Wales) Act 2020. </w:t>
      </w:r>
      <w:r w:rsidRPr="005249FB">
        <w:rPr>
          <w:rFonts w:asciiTheme="majorBidi" w:hAnsiTheme="majorBidi" w:cstheme="majorBidi"/>
        </w:rPr>
        <w:t xml:space="preserve">Bancroft (2002, pp. 317-320) and Child Mind Institute (2025, np) both concur that anger is a form of communication and a sign of distress. Anger in children can manifest through adolescence and adulthood (Jelic </w:t>
      </w:r>
      <w:proofErr w:type="spellStart"/>
      <w:r w:rsidRPr="005249FB">
        <w:rPr>
          <w:rFonts w:asciiTheme="majorBidi" w:hAnsiTheme="majorBidi" w:cstheme="majorBidi"/>
        </w:rPr>
        <w:t>Tuscic</w:t>
      </w:r>
      <w:proofErr w:type="spellEnd"/>
      <w:r w:rsidRPr="005249FB">
        <w:rPr>
          <w:rFonts w:asciiTheme="majorBidi" w:hAnsiTheme="majorBidi" w:cstheme="majorBidi"/>
        </w:rPr>
        <w:t xml:space="preserve">, Buljan Flander and </w:t>
      </w:r>
      <w:proofErr w:type="spellStart"/>
      <w:r w:rsidRPr="005249FB">
        <w:rPr>
          <w:rFonts w:asciiTheme="majorBidi" w:hAnsiTheme="majorBidi" w:cstheme="majorBidi"/>
        </w:rPr>
        <w:t>Mateskovic</w:t>
      </w:r>
      <w:proofErr w:type="spellEnd"/>
      <w:r w:rsidRPr="005249FB">
        <w:rPr>
          <w:rFonts w:asciiTheme="majorBidi" w:hAnsiTheme="majorBidi" w:cstheme="majorBidi"/>
        </w:rPr>
        <w:t xml:space="preserve">, 2013, p. 27). </w:t>
      </w:r>
    </w:p>
    <w:p w14:paraId="2B134FB7" w14:textId="77777777" w:rsidR="004D2413" w:rsidRPr="00D715E0" w:rsidRDefault="004D2413" w:rsidP="00D715E0">
      <w:pPr>
        <w:spacing w:line="480" w:lineRule="auto"/>
        <w:jc w:val="both"/>
        <w:rPr>
          <w:rFonts w:asciiTheme="majorBidi" w:hAnsiTheme="majorBidi" w:cstheme="majorBidi"/>
        </w:rPr>
      </w:pPr>
    </w:p>
    <w:p w14:paraId="0E7E721B" w14:textId="77777777" w:rsidR="00D715E0" w:rsidRDefault="005249FB" w:rsidP="005249FB">
      <w:pPr>
        <w:spacing w:line="480" w:lineRule="auto"/>
        <w:jc w:val="both"/>
        <w:rPr>
          <w:rFonts w:asciiTheme="majorBidi" w:hAnsiTheme="majorBidi" w:cstheme="majorBidi"/>
        </w:rPr>
      </w:pPr>
      <w:r w:rsidRPr="005249FB">
        <w:rPr>
          <w:rFonts w:asciiTheme="majorBidi" w:hAnsiTheme="majorBidi" w:cstheme="majorBidi"/>
        </w:rPr>
        <w:t xml:space="preserve">Sunday </w:t>
      </w:r>
      <w:r w:rsidRPr="005249FB">
        <w:rPr>
          <w:rFonts w:asciiTheme="majorBidi" w:hAnsiTheme="majorBidi" w:cstheme="majorBidi"/>
          <w:i/>
          <w:iCs/>
        </w:rPr>
        <w:t>et al</w:t>
      </w:r>
      <w:r w:rsidRPr="005249FB">
        <w:rPr>
          <w:rFonts w:asciiTheme="majorBidi" w:hAnsiTheme="majorBidi" w:cstheme="majorBidi"/>
        </w:rPr>
        <w:t xml:space="preserve">. (2011, np) found that parents who physically abuse an adolescent would be twice as likely to become physically abusive towards their intimate partners which could lead to mental health conditions. An intimate partner can also be a same-sex partner and the LGBT individuals faced serious levels of physical abuse as non-same-sex partners (Garman, McAfee, Homel and Jacob, 2016, pp. 335-347). 5% of male-on-male abuse resulted in homicide deaths of males in the UK (Garman, McAfee, Homel and Jacob, 2016, pp. 335-347). Between 1993 and 2006, homicides of IPAs were reported as one male per day in the UK (Garman, McAfee, Homel and Jacob, 2016, pp. 335-347). 38% of same-sex couples experienced domestic abuse at some point, and 41% experienced physical abuse (Donovan and Hester, 2014, p. 97). The full statistics can be revisited within this literature review. </w:t>
      </w:r>
    </w:p>
    <w:p w14:paraId="773E9499" w14:textId="77777777" w:rsidR="004D2413" w:rsidRDefault="004D2413" w:rsidP="005249FB">
      <w:pPr>
        <w:spacing w:line="480" w:lineRule="auto"/>
        <w:jc w:val="both"/>
        <w:rPr>
          <w:rFonts w:asciiTheme="majorBidi" w:hAnsiTheme="majorBidi" w:cstheme="majorBidi"/>
        </w:rPr>
      </w:pPr>
    </w:p>
    <w:p w14:paraId="2D3DC067" w14:textId="2340F833" w:rsidR="005249FB" w:rsidRPr="005249FB" w:rsidRDefault="005249FB" w:rsidP="005249FB">
      <w:pPr>
        <w:spacing w:line="480" w:lineRule="auto"/>
        <w:jc w:val="both"/>
        <w:rPr>
          <w:rFonts w:asciiTheme="majorBidi" w:hAnsiTheme="majorBidi" w:cstheme="majorBidi"/>
        </w:rPr>
      </w:pPr>
      <w:r w:rsidRPr="005249FB">
        <w:rPr>
          <w:rFonts w:asciiTheme="majorBidi" w:hAnsiTheme="majorBidi" w:cstheme="majorBidi"/>
        </w:rPr>
        <w:t xml:space="preserve">Perryman and Appleton (2016) acknowledged that male domestic violence and abuse is an underexplored area of research. The Channel 5 documentary called ‘My wife my abuser the secret footage’ followed Richard Spencer, a victim/survivor of DVA where he was able to tell his story whilst watching CCTV recordings of the DVA and the effects on his mental health. Mental illness is a clinically diagnosed symptom or behaviour which is caused by psychological distress </w:t>
      </w:r>
      <w:r w:rsidRPr="005249FB">
        <w:rPr>
          <w:rFonts w:asciiTheme="majorBidi" w:hAnsiTheme="majorBidi" w:cstheme="majorBidi"/>
          <w:color w:val="000000" w:themeColor="text1"/>
        </w:rPr>
        <w:t>(</w:t>
      </w:r>
      <w:r w:rsidRPr="005249FB">
        <w:rPr>
          <w:rFonts w:asciiTheme="majorBidi" w:hAnsiTheme="majorBidi" w:cstheme="majorBidi"/>
          <w:i/>
          <w:iCs/>
          <w:color w:val="000000" w:themeColor="text1"/>
        </w:rPr>
        <w:t>Equality Act 2010</w:t>
      </w:r>
      <w:r w:rsidRPr="005249FB">
        <w:rPr>
          <w:rFonts w:asciiTheme="majorBidi" w:hAnsiTheme="majorBidi" w:cstheme="majorBidi"/>
          <w:color w:val="000000" w:themeColor="text1"/>
        </w:rPr>
        <w:t xml:space="preserve">; Harris and White, 2018, p.303). This can be viewed by society as disturbing and threatening which leads to associated stigmas (Scott, 2014, pp. 464-466). </w:t>
      </w:r>
      <w:r w:rsidRPr="005249FB">
        <w:rPr>
          <w:rFonts w:asciiTheme="majorBidi" w:hAnsiTheme="majorBidi" w:cstheme="majorBidi"/>
        </w:rPr>
        <w:t xml:space="preserve">Jelic </w:t>
      </w:r>
      <w:proofErr w:type="spellStart"/>
      <w:r w:rsidRPr="005249FB">
        <w:rPr>
          <w:rFonts w:asciiTheme="majorBidi" w:hAnsiTheme="majorBidi" w:cstheme="majorBidi"/>
        </w:rPr>
        <w:t>Tuscic</w:t>
      </w:r>
      <w:proofErr w:type="spellEnd"/>
      <w:r w:rsidRPr="005249FB">
        <w:rPr>
          <w:rFonts w:asciiTheme="majorBidi" w:hAnsiTheme="majorBidi" w:cstheme="majorBidi"/>
        </w:rPr>
        <w:t xml:space="preserve">, Buljan Flander and </w:t>
      </w:r>
      <w:proofErr w:type="spellStart"/>
      <w:r w:rsidRPr="005249FB">
        <w:rPr>
          <w:rFonts w:asciiTheme="majorBidi" w:hAnsiTheme="majorBidi" w:cstheme="majorBidi"/>
        </w:rPr>
        <w:t>Mateskovic</w:t>
      </w:r>
      <w:proofErr w:type="spellEnd"/>
      <w:r w:rsidRPr="005249FB">
        <w:rPr>
          <w:rFonts w:asciiTheme="majorBidi" w:hAnsiTheme="majorBidi" w:cstheme="majorBidi"/>
        </w:rPr>
        <w:t xml:space="preserve"> (2013 p. 26) found that stress came with long-term abuse, which affected the brain in terms of socio-emotional, cognitive, speech development, and mental health, which could lead to hyperactivity and sleep difficulties. Additionally, studies have shown 80% of young people aged 21 could have at least one psychiatric disorder due to abuse (Jelic </w:t>
      </w:r>
      <w:proofErr w:type="spellStart"/>
      <w:r w:rsidRPr="005249FB">
        <w:rPr>
          <w:rFonts w:asciiTheme="majorBidi" w:hAnsiTheme="majorBidi" w:cstheme="majorBidi"/>
        </w:rPr>
        <w:t>Tuscic</w:t>
      </w:r>
      <w:proofErr w:type="spellEnd"/>
      <w:r w:rsidRPr="005249FB">
        <w:rPr>
          <w:rFonts w:asciiTheme="majorBidi" w:hAnsiTheme="majorBidi" w:cstheme="majorBidi"/>
        </w:rPr>
        <w:t xml:space="preserve">, Buljan Flander and </w:t>
      </w:r>
      <w:proofErr w:type="spellStart"/>
      <w:r w:rsidRPr="005249FB">
        <w:rPr>
          <w:rFonts w:asciiTheme="majorBidi" w:hAnsiTheme="majorBidi" w:cstheme="majorBidi"/>
        </w:rPr>
        <w:t>Mateskovic</w:t>
      </w:r>
      <w:proofErr w:type="spellEnd"/>
      <w:r w:rsidRPr="005249FB">
        <w:rPr>
          <w:rFonts w:asciiTheme="majorBidi" w:hAnsiTheme="majorBidi" w:cstheme="majorBidi"/>
        </w:rPr>
        <w:t>, 2013, p. 26).</w:t>
      </w:r>
    </w:p>
    <w:p w14:paraId="353DCF99" w14:textId="77777777" w:rsidR="00D715E0" w:rsidRDefault="005249FB" w:rsidP="005249FB">
      <w:pPr>
        <w:spacing w:line="480" w:lineRule="auto"/>
        <w:jc w:val="both"/>
        <w:rPr>
          <w:rFonts w:asciiTheme="majorBidi" w:hAnsiTheme="majorBidi" w:cstheme="majorBidi"/>
        </w:rPr>
      </w:pPr>
      <w:r w:rsidRPr="005249FB">
        <w:rPr>
          <w:rFonts w:asciiTheme="majorBidi" w:hAnsiTheme="majorBidi" w:cstheme="majorBidi"/>
        </w:rPr>
        <w:t>The most common mental disorder in children, adolescents, and adults facing physical abuse is PTSD, where children and young people often isolate themselves, showing a lack of empathy towards others and helplessness or horror with agitated behaviour (</w:t>
      </w:r>
      <w:proofErr w:type="spellStart"/>
      <w:r w:rsidRPr="005249FB">
        <w:rPr>
          <w:rFonts w:asciiTheme="majorBidi" w:hAnsiTheme="majorBidi" w:cstheme="majorBidi"/>
        </w:rPr>
        <w:t>Dyregrov</w:t>
      </w:r>
      <w:proofErr w:type="spellEnd"/>
      <w:r w:rsidRPr="005249FB">
        <w:rPr>
          <w:rFonts w:asciiTheme="majorBidi" w:hAnsiTheme="majorBidi" w:cstheme="majorBidi"/>
        </w:rPr>
        <w:t xml:space="preserve"> and Yule, 2006, pp. 176-184). Symptoms could manifest into repetitive behaviours of the traumatic situation, which could cause nightmares (</w:t>
      </w:r>
      <w:proofErr w:type="spellStart"/>
      <w:r w:rsidRPr="005249FB">
        <w:rPr>
          <w:rFonts w:asciiTheme="majorBidi" w:hAnsiTheme="majorBidi" w:cstheme="majorBidi"/>
        </w:rPr>
        <w:t>Dyregrov</w:t>
      </w:r>
      <w:proofErr w:type="spellEnd"/>
      <w:r w:rsidRPr="005249FB">
        <w:rPr>
          <w:rFonts w:asciiTheme="majorBidi" w:hAnsiTheme="majorBidi" w:cstheme="majorBidi"/>
        </w:rPr>
        <w:t xml:space="preserve"> and Yule, 2006, pp. 176-184; PTSD UK, 2025, np). As in the Bobo Doll experiment, the person mimics the abuser. There is little attention in research towards understanding the phenomenon of adolescents who had been chronically physically abused (Farber and Joseph, 1985, pp. 201-206).  </w:t>
      </w:r>
    </w:p>
    <w:p w14:paraId="087F23CB" w14:textId="77777777" w:rsidR="004D2413" w:rsidRDefault="004D2413" w:rsidP="005249FB">
      <w:pPr>
        <w:spacing w:line="480" w:lineRule="auto"/>
        <w:jc w:val="both"/>
        <w:rPr>
          <w:rFonts w:asciiTheme="majorBidi" w:hAnsiTheme="majorBidi" w:cstheme="majorBidi"/>
        </w:rPr>
      </w:pPr>
    </w:p>
    <w:p w14:paraId="350B001E" w14:textId="23EC246B" w:rsidR="005249FB" w:rsidRDefault="005249FB" w:rsidP="005249FB">
      <w:pPr>
        <w:spacing w:line="480" w:lineRule="auto"/>
        <w:jc w:val="both"/>
        <w:rPr>
          <w:rFonts w:asciiTheme="majorBidi" w:hAnsiTheme="majorBidi" w:cstheme="majorBidi"/>
          <w:color w:val="000000" w:themeColor="text1"/>
        </w:rPr>
      </w:pPr>
      <w:r w:rsidRPr="005249FB">
        <w:rPr>
          <w:rFonts w:asciiTheme="majorBidi" w:hAnsiTheme="majorBidi" w:cstheme="majorBidi"/>
        </w:rPr>
        <w:t xml:space="preserve">There were six different responses in adolescent reactions to physical abuse- anxiety, depression, acting out, helplessness, dependency, and emotional thought disturbance (Farber and Joseph, 1985, pp. 201-206). Additionally, when the child reaches adolescence, symptoms may change to impulsive and aggressive behaviours, avoidance and emotional numbing, also known as dissociation, and anxiety (PTSD UK, 2025, np; Wales NHS). It was found that men with suicidal thoughts had doubled to 10% since 2009  </w:t>
      </w:r>
      <w:r w:rsidRPr="005249FB">
        <w:rPr>
          <w:rFonts w:asciiTheme="majorBidi" w:hAnsiTheme="majorBidi" w:cstheme="majorBidi"/>
          <w:color w:val="000000" w:themeColor="text1"/>
        </w:rPr>
        <w:t>(Mind, 2020). One in 10 men became angry when they felt troubled, a decrease of 5% since 2009, but there were 43% of males who regularly felt worried,  (Mind, 2020). In 2019, ‘three quarters’ of registered deaths by suicide in England and Wales were among men (4303 deaths)’ (Mind, 2020). Again, the full statistics can be seen in the literature review. It is crucial that the male victims/survivors seek therapy.</w:t>
      </w:r>
    </w:p>
    <w:p w14:paraId="04960ACF" w14:textId="77777777" w:rsidR="004D2413" w:rsidRPr="005249FB" w:rsidRDefault="004D2413" w:rsidP="005249FB">
      <w:pPr>
        <w:spacing w:line="480" w:lineRule="auto"/>
        <w:jc w:val="both"/>
        <w:rPr>
          <w:rFonts w:asciiTheme="majorBidi" w:hAnsiTheme="majorBidi" w:cstheme="majorBidi"/>
          <w:color w:val="000000" w:themeColor="text1"/>
        </w:rPr>
      </w:pPr>
    </w:p>
    <w:p w14:paraId="02104A6E" w14:textId="77777777" w:rsidR="005249FB" w:rsidRPr="005249FB" w:rsidRDefault="005249FB" w:rsidP="005249FB">
      <w:pPr>
        <w:spacing w:line="480" w:lineRule="auto"/>
        <w:jc w:val="both"/>
        <w:rPr>
          <w:rFonts w:asciiTheme="majorBidi" w:hAnsiTheme="majorBidi" w:cstheme="majorBidi"/>
        </w:rPr>
      </w:pPr>
      <w:r w:rsidRPr="005249FB">
        <w:rPr>
          <w:rFonts w:asciiTheme="majorBidi" w:hAnsiTheme="majorBidi" w:cstheme="majorBidi"/>
          <w:color w:val="000000" w:themeColor="text1"/>
        </w:rPr>
        <w:t xml:space="preserve">Survivors of IPA can turn to interventions, help and support for domestic violence problems, as well as for better health and well-being  </w:t>
      </w:r>
      <w:r w:rsidRPr="005249FB">
        <w:rPr>
          <w:rFonts w:asciiTheme="majorBidi" w:hAnsiTheme="majorBidi" w:cstheme="majorBidi"/>
        </w:rPr>
        <w:t>(Sullivan and Goodman, 2019, pp. 2007-2023). The UK Government provides guidance via signposting for victims to seek help for physical domestic abuse (</w:t>
      </w:r>
      <w:proofErr w:type="spellStart"/>
      <w:r w:rsidRPr="005249FB">
        <w:rPr>
          <w:rFonts w:asciiTheme="majorBidi" w:hAnsiTheme="majorBidi" w:cstheme="majorBidi"/>
        </w:rPr>
        <w:t>GovUK</w:t>
      </w:r>
      <w:proofErr w:type="spellEnd"/>
      <w:r w:rsidRPr="005249FB">
        <w:rPr>
          <w:rFonts w:asciiTheme="majorBidi" w:hAnsiTheme="majorBidi" w:cstheme="majorBidi"/>
        </w:rPr>
        <w:t>, 2025). Some domestic violence problems focus on emotional support and safety planning and the charity Refuge (2017, np) has 58 spaces for male victims' safety, which is only a quarter of the spaces available, as the rest are kept for female victims/survivors. Cognitive behavioural therapy (CBT) is commonly used for treating physically abusive males (</w:t>
      </w:r>
      <w:proofErr w:type="spellStart"/>
      <w:r w:rsidRPr="005249FB">
        <w:rPr>
          <w:rFonts w:asciiTheme="majorBidi" w:hAnsiTheme="majorBidi" w:cstheme="majorBidi"/>
        </w:rPr>
        <w:t>Smedslund</w:t>
      </w:r>
      <w:proofErr w:type="spellEnd"/>
      <w:r w:rsidRPr="005249FB">
        <w:rPr>
          <w:rFonts w:asciiTheme="majorBidi" w:hAnsiTheme="majorBidi" w:cstheme="majorBidi"/>
        </w:rPr>
        <w:t xml:space="preserve">., </w:t>
      </w:r>
      <w:r w:rsidRPr="005249FB">
        <w:rPr>
          <w:rFonts w:asciiTheme="majorBidi" w:hAnsiTheme="majorBidi" w:cstheme="majorBidi"/>
          <w:i/>
          <w:iCs/>
        </w:rPr>
        <w:t xml:space="preserve">et al, </w:t>
      </w:r>
      <w:r w:rsidRPr="005249FB">
        <w:rPr>
          <w:rFonts w:asciiTheme="majorBidi" w:hAnsiTheme="majorBidi" w:cstheme="majorBidi"/>
        </w:rPr>
        <w:t xml:space="preserve">2011, pp. 1-56). CBT can help reshape the person’s thinking and help them to understand why they are depressed or having anxiety attacks and help prevent the resulting actions from their emotions (Tolin, 2024, p. 19). Face-to-face therapy may also help the person, but it was found that males are reluctant to use this therapy due to the stigma they carry, but they will be more open if the therapy is over the telephone. Therapies for PTSD include Written Exposure Therapy (WET) and Cognitive Processing Therapy (CPT), both of which are currently a popular choice for treatment (Sloan, Marx and </w:t>
      </w:r>
      <w:proofErr w:type="spellStart"/>
      <w:r w:rsidRPr="005249FB">
        <w:rPr>
          <w:rFonts w:asciiTheme="majorBidi" w:hAnsiTheme="majorBidi" w:cstheme="majorBidi"/>
        </w:rPr>
        <w:t>Resick</w:t>
      </w:r>
      <w:proofErr w:type="spellEnd"/>
      <w:r w:rsidRPr="005249FB">
        <w:rPr>
          <w:rFonts w:asciiTheme="majorBidi" w:hAnsiTheme="majorBidi" w:cstheme="majorBidi"/>
        </w:rPr>
        <w:t>, 2016, p. 76). For more severe PTSD symptoms, Eye Movement Desensitisation and Reprocessing (EMDR) can be used which does not talk about the trauma in detail.</w:t>
      </w:r>
    </w:p>
    <w:p w14:paraId="723E9375" w14:textId="77777777" w:rsidR="00DB1719" w:rsidRPr="008232EB" w:rsidRDefault="00DB1719" w:rsidP="005249FB">
      <w:pPr>
        <w:spacing w:line="480" w:lineRule="auto"/>
        <w:jc w:val="both"/>
        <w:rPr>
          <w:rFonts w:asciiTheme="majorBidi" w:hAnsiTheme="majorBidi" w:cstheme="majorBidi"/>
          <w:color w:val="C00000"/>
        </w:rPr>
      </w:pPr>
    </w:p>
    <w:p w14:paraId="65ABD3AE" w14:textId="77777777" w:rsidR="00DB1719" w:rsidRPr="008232EB" w:rsidRDefault="00DB1719" w:rsidP="00DB1719">
      <w:pPr>
        <w:spacing w:line="480" w:lineRule="auto"/>
        <w:jc w:val="both"/>
        <w:rPr>
          <w:rFonts w:asciiTheme="majorBidi" w:hAnsiTheme="majorBidi" w:cstheme="majorBidi"/>
          <w:color w:val="C00000"/>
        </w:rPr>
      </w:pPr>
    </w:p>
    <w:p w14:paraId="46C2B1E0" w14:textId="7F1DF2AE" w:rsidR="00640D95" w:rsidRPr="00F46999" w:rsidRDefault="005E060A" w:rsidP="00C92988">
      <w:pPr>
        <w:spacing w:line="480" w:lineRule="auto"/>
        <w:jc w:val="both"/>
        <w:rPr>
          <w:color w:val="FF0000"/>
        </w:rPr>
      </w:pPr>
      <w:r w:rsidRPr="003628A4">
        <w:rPr>
          <w:b/>
        </w:rPr>
        <w:br w:type="page"/>
      </w:r>
    </w:p>
    <w:p w14:paraId="1643EE56" w14:textId="77777777" w:rsidR="00C92988" w:rsidRPr="00212C7A" w:rsidRDefault="00C92988" w:rsidP="00C92988">
      <w:pPr>
        <w:numPr>
          <w:ilvl w:val="0"/>
          <w:numId w:val="20"/>
        </w:numPr>
        <w:spacing w:line="480" w:lineRule="auto"/>
        <w:outlineLvl w:val="0"/>
        <w:rPr>
          <w:b/>
        </w:rPr>
      </w:pPr>
      <w:bookmarkStart w:id="64" w:name="_Toc195097792"/>
      <w:bookmarkStart w:id="65" w:name="_Toc198643461"/>
      <w:r w:rsidRPr="00212C7A">
        <w:rPr>
          <w:b/>
        </w:rPr>
        <w:t>DISCUSSION AND RESULTS</w:t>
      </w:r>
      <w:bookmarkEnd w:id="64"/>
      <w:bookmarkEnd w:id="65"/>
      <w:r w:rsidRPr="00212C7A">
        <w:rPr>
          <w:b/>
        </w:rPr>
        <w:t xml:space="preserve"> </w:t>
      </w:r>
    </w:p>
    <w:p w14:paraId="471B17A8" w14:textId="77777777" w:rsidR="00C92988" w:rsidRPr="00212C7A" w:rsidRDefault="00C92988" w:rsidP="00C92988">
      <w:pPr>
        <w:numPr>
          <w:ilvl w:val="1"/>
          <w:numId w:val="20"/>
        </w:numPr>
        <w:tabs>
          <w:tab w:val="num" w:pos="792"/>
        </w:tabs>
        <w:spacing w:line="480" w:lineRule="auto"/>
        <w:outlineLvl w:val="1"/>
        <w:rPr>
          <w:b/>
        </w:rPr>
      </w:pPr>
      <w:bookmarkStart w:id="66" w:name="_Toc195097793"/>
      <w:bookmarkStart w:id="67" w:name="_Toc198643462"/>
      <w:r w:rsidRPr="00212C7A">
        <w:rPr>
          <w:b/>
        </w:rPr>
        <w:t>Introduction</w:t>
      </w:r>
      <w:bookmarkEnd w:id="66"/>
      <w:bookmarkEnd w:id="67"/>
    </w:p>
    <w:p w14:paraId="45196B21" w14:textId="77777777" w:rsidR="002614C8" w:rsidRPr="008A559F" w:rsidRDefault="002614C8" w:rsidP="000160EC">
      <w:pPr>
        <w:spacing w:line="480" w:lineRule="auto"/>
        <w:jc w:val="both"/>
      </w:pPr>
      <w:r w:rsidRPr="008A559F">
        <w:t>There are two key messages: anger manifesting into physical abuse and the impact of long-term mental health on services. Anger manifesting into physical abuse can start in childhood, which can lead to adolescence and adulthood. This built-up anger could lead to self-harm and/or harm to others. Abuse can lead to poor mental health, with a need for intervention services from childhood through to adulthood, and indeed could be lifelong support. This support could come from social services, police and the NHS.</w:t>
      </w:r>
    </w:p>
    <w:p w14:paraId="1BE5C562" w14:textId="77777777" w:rsidR="00C92988" w:rsidRPr="008B0E39" w:rsidRDefault="00C92988" w:rsidP="00C92988">
      <w:pPr>
        <w:spacing w:line="480" w:lineRule="auto"/>
      </w:pPr>
    </w:p>
    <w:p w14:paraId="58D1F8DF" w14:textId="58FA2449" w:rsidR="00C92988" w:rsidRPr="008B0E39" w:rsidRDefault="00C92988" w:rsidP="00C92988">
      <w:pPr>
        <w:numPr>
          <w:ilvl w:val="1"/>
          <w:numId w:val="20"/>
        </w:numPr>
        <w:tabs>
          <w:tab w:val="num" w:pos="792"/>
        </w:tabs>
        <w:spacing w:line="480" w:lineRule="auto"/>
        <w:outlineLvl w:val="1"/>
        <w:rPr>
          <w:b/>
        </w:rPr>
      </w:pPr>
      <w:bookmarkStart w:id="68" w:name="_Toc195097794"/>
      <w:bookmarkStart w:id="69" w:name="_Toc198643463"/>
      <w:r w:rsidRPr="008B0E39">
        <w:rPr>
          <w:b/>
        </w:rPr>
        <w:t>Key Message 1</w:t>
      </w:r>
      <w:bookmarkEnd w:id="68"/>
      <w:r w:rsidR="009309F5" w:rsidRPr="008B0E39">
        <w:rPr>
          <w:b/>
        </w:rPr>
        <w:t xml:space="preserve"> – </w:t>
      </w:r>
      <w:r w:rsidR="0069183D" w:rsidRPr="008B0E39">
        <w:rPr>
          <w:b/>
        </w:rPr>
        <w:t>A</w:t>
      </w:r>
      <w:r w:rsidR="009D6FA0" w:rsidRPr="008B0E39">
        <w:rPr>
          <w:b/>
        </w:rPr>
        <w:t>nger</w:t>
      </w:r>
      <w:r w:rsidR="0069183D" w:rsidRPr="008B0E39">
        <w:rPr>
          <w:b/>
        </w:rPr>
        <w:t xml:space="preserve"> </w:t>
      </w:r>
      <w:r w:rsidR="00F670D2" w:rsidRPr="008B0E39">
        <w:rPr>
          <w:b/>
        </w:rPr>
        <w:t>manifesting into physical abuse</w:t>
      </w:r>
      <w:bookmarkEnd w:id="69"/>
    </w:p>
    <w:p w14:paraId="5178AB5D" w14:textId="77777777" w:rsidR="000160EC" w:rsidRPr="000160EC" w:rsidRDefault="000160EC" w:rsidP="000160EC">
      <w:pPr>
        <w:spacing w:line="480" w:lineRule="auto"/>
        <w:jc w:val="both"/>
      </w:pPr>
      <w:r w:rsidRPr="000160EC">
        <w:t xml:space="preserve">The first key message that came through from the review of the literature is that physical abuse in children can result in supressed anger, which carries on through adolescence and adulthood, resulting in them becoming physically abusive themselves. This demonstrates how, without appropriate and timely interventions, the cycle of abuse can continue throughout generations to come.  This suggests that providing appropriate interventions can prevent the cycle of abuse from continuing. Anger can be uncontrollable and expressed in various ways, as it is shaped by values and beliefs in childhood (Bancroft, 2002, pp. 317-320). Facing corporal punishment means the child could display aggressive and antisocial behaviours that disregard moral standards. Whereas the Child Mind Institute (2025) suggested a child who has not learned to manage their emotions in healthy ways would direct their anger back towards the caregiver. It is also acknowledged that physical abuse is the second most common form of child abuse which carries on into adulthood. Bandura’s (1961, cited in McLeod, 2024. np) Bobo doll experiment showed that a child who witnessed adult aggression mirrored that aggression, showing it is a learnt behaviour. Seeing physical abuse in early childhood could lead to pathway formations in the child’s brain where the child would see these behaviours as being normal (Jelic </w:t>
      </w:r>
      <w:proofErr w:type="spellStart"/>
      <w:r w:rsidRPr="000160EC">
        <w:t>Tuscic</w:t>
      </w:r>
      <w:proofErr w:type="spellEnd"/>
      <w:r w:rsidRPr="000160EC">
        <w:t xml:space="preserve">, Buljan Flander and </w:t>
      </w:r>
      <w:proofErr w:type="spellStart"/>
      <w:r w:rsidRPr="000160EC">
        <w:t>Mateskovic</w:t>
      </w:r>
      <w:proofErr w:type="spellEnd"/>
      <w:r w:rsidRPr="000160EC">
        <w:t xml:space="preserve">, 2013, p. 26; </w:t>
      </w:r>
      <w:proofErr w:type="spellStart"/>
      <w:r w:rsidRPr="000160EC">
        <w:t>Galanaki</w:t>
      </w:r>
      <w:proofErr w:type="spellEnd"/>
      <w:r w:rsidRPr="000160EC">
        <w:t xml:space="preserve"> and </w:t>
      </w:r>
      <w:proofErr w:type="spellStart"/>
      <w:r w:rsidRPr="000160EC">
        <w:t>Malafantis</w:t>
      </w:r>
      <w:proofErr w:type="spellEnd"/>
      <w:r w:rsidRPr="000160EC">
        <w:t>, 2022, pp. 1-4). For male victims of abuse, they repeat the behaviours that they witnessed as a child, which is an ‘intergenerational effect’ (Child Mind Institute, 2025, np). Sunday et al. (2011, np) specified an adolescent whose parents abused them was more than twice as likely to be physically abusive towards their intimate partner, and this would be the same for adults.</w:t>
      </w:r>
    </w:p>
    <w:p w14:paraId="6F669A1F" w14:textId="1D52FE35" w:rsidR="00C92988" w:rsidRDefault="000160EC" w:rsidP="000160EC">
      <w:pPr>
        <w:spacing w:line="480" w:lineRule="auto"/>
        <w:jc w:val="both"/>
      </w:pPr>
      <w:r w:rsidRPr="000160EC">
        <w:t>For this reason, therapy needs to be provided for every adult who has been physically abused or has been an abusive partner. If the abuse continues, then it puts a strain on services like the NHS, police and social services and this also puts pressure on charities that provide additional services to adult male victim/survivor. The NHS, police, and social services signpost adults to charities seeking help as these services are overwhelmed. There needs to be more funding for all services and this funding needs to be targeted in the right areas so help can be provided to the ones that need it.</w:t>
      </w:r>
    </w:p>
    <w:p w14:paraId="2B258C67" w14:textId="77777777" w:rsidR="00227416" w:rsidRPr="000160EC" w:rsidRDefault="00227416" w:rsidP="000160EC">
      <w:pPr>
        <w:spacing w:line="480" w:lineRule="auto"/>
        <w:jc w:val="both"/>
      </w:pPr>
    </w:p>
    <w:p w14:paraId="4E339810" w14:textId="0E0F85DB" w:rsidR="00C92988" w:rsidRPr="008B0E39" w:rsidRDefault="00C92988" w:rsidP="00C92988">
      <w:pPr>
        <w:numPr>
          <w:ilvl w:val="1"/>
          <w:numId w:val="20"/>
        </w:numPr>
        <w:tabs>
          <w:tab w:val="num" w:pos="792"/>
        </w:tabs>
        <w:spacing w:line="480" w:lineRule="auto"/>
        <w:outlineLvl w:val="1"/>
        <w:rPr>
          <w:b/>
        </w:rPr>
      </w:pPr>
      <w:bookmarkStart w:id="70" w:name="_Toc195097795"/>
      <w:bookmarkStart w:id="71" w:name="_Toc198643464"/>
      <w:r w:rsidRPr="008B0E39">
        <w:rPr>
          <w:b/>
        </w:rPr>
        <w:t>Key Message 2</w:t>
      </w:r>
      <w:bookmarkEnd w:id="70"/>
      <w:r w:rsidR="009309F5" w:rsidRPr="008B0E39">
        <w:rPr>
          <w:b/>
        </w:rPr>
        <w:t xml:space="preserve"> – </w:t>
      </w:r>
      <w:r w:rsidR="00D3012B" w:rsidRPr="008B0E39">
        <w:rPr>
          <w:b/>
        </w:rPr>
        <w:t>Long term m</w:t>
      </w:r>
      <w:r w:rsidR="009309F5" w:rsidRPr="008B0E39">
        <w:rPr>
          <w:b/>
        </w:rPr>
        <w:t>ental health</w:t>
      </w:r>
      <w:r w:rsidR="00D3012B" w:rsidRPr="008B0E39">
        <w:rPr>
          <w:b/>
        </w:rPr>
        <w:t xml:space="preserve"> </w:t>
      </w:r>
      <w:r w:rsidR="008E6538" w:rsidRPr="008B0E39">
        <w:rPr>
          <w:b/>
        </w:rPr>
        <w:t>and the impact on services</w:t>
      </w:r>
      <w:bookmarkEnd w:id="71"/>
      <w:r w:rsidR="009309F5" w:rsidRPr="008B0E39">
        <w:rPr>
          <w:b/>
        </w:rPr>
        <w:t xml:space="preserve"> </w:t>
      </w:r>
    </w:p>
    <w:p w14:paraId="0B75DD00" w14:textId="77777777" w:rsidR="00E82D46" w:rsidRPr="008A559F" w:rsidRDefault="00E82D46" w:rsidP="00E82D46">
      <w:pPr>
        <w:spacing w:line="480" w:lineRule="auto"/>
        <w:jc w:val="both"/>
      </w:pPr>
      <w:r w:rsidRPr="008A559F">
        <w:t xml:space="preserve">1.5 million domestic abuse related incidents were reported in the year ending March 2022 which was an increase of 7.7% on the previous year </w:t>
      </w:r>
      <w:r w:rsidRPr="008A559F">
        <w:rPr>
          <w:rFonts w:asciiTheme="majorBidi" w:hAnsiTheme="majorBidi" w:cstheme="majorBidi"/>
        </w:rPr>
        <w:t xml:space="preserve">(National Centre for domestic violence, </w:t>
      </w:r>
      <w:proofErr w:type="spellStart"/>
      <w:r w:rsidRPr="008A559F">
        <w:rPr>
          <w:rFonts w:asciiTheme="majorBidi" w:hAnsiTheme="majorBidi" w:cstheme="majorBidi"/>
        </w:rPr>
        <w:t>nd</w:t>
      </w:r>
      <w:proofErr w:type="spellEnd"/>
      <w:r w:rsidRPr="008A559F">
        <w:rPr>
          <w:rFonts w:asciiTheme="majorBidi" w:hAnsiTheme="majorBidi" w:cstheme="majorBidi"/>
        </w:rPr>
        <w:t xml:space="preserve">; Office for National Statistics, 2024, np), If the parents of the child are being  abusive then the school might contact social services and would be involved with the family. The police might be called out first if there was a complaint of abuse and they would report this to social services. The NHS could also be involved if there are injuries to the child, adolescent or adult, and the person might need continued care. The NHS, police, and social services signpost victims/survivors to charities for extra support, but these rely on funding from the public, and all these services are under stress due to a lack of funding. </w:t>
      </w:r>
      <w:r w:rsidRPr="008A559F">
        <w:t>Male victims of abuse struggle to seek help due to the stigma of mental health, and they might not accept help. Services need to be available early in the morning until late in the evening so males can attend before or after work so it is not noticeable to others. Also, if therapy over the phone was available, male victims/survivors would be more comfortable seeking this help as it is not face-to-face and the therapy can be provided to suit the victim/survivor.</w:t>
      </w:r>
    </w:p>
    <w:p w14:paraId="4DFB7AB5" w14:textId="77777777" w:rsidR="00C92988" w:rsidRPr="00C92988" w:rsidRDefault="00C92988" w:rsidP="00C92988">
      <w:pPr>
        <w:spacing w:line="480" w:lineRule="auto"/>
        <w:rPr>
          <w:color w:val="FF0000"/>
        </w:rPr>
      </w:pPr>
    </w:p>
    <w:p w14:paraId="568059BD" w14:textId="77777777" w:rsidR="00C92988" w:rsidRPr="00212C7A" w:rsidRDefault="00C92988" w:rsidP="00C92988">
      <w:pPr>
        <w:numPr>
          <w:ilvl w:val="1"/>
          <w:numId w:val="20"/>
        </w:numPr>
        <w:spacing w:line="480" w:lineRule="auto"/>
        <w:outlineLvl w:val="1"/>
        <w:rPr>
          <w:b/>
        </w:rPr>
      </w:pPr>
      <w:bookmarkStart w:id="72" w:name="_Toc195097797"/>
      <w:bookmarkStart w:id="73" w:name="_Toc198643465"/>
      <w:r w:rsidRPr="00212C7A">
        <w:rPr>
          <w:b/>
        </w:rPr>
        <w:t>Conclusion</w:t>
      </w:r>
      <w:bookmarkEnd w:id="72"/>
      <w:bookmarkEnd w:id="73"/>
    </w:p>
    <w:p w14:paraId="7D078B85" w14:textId="77777777" w:rsidR="00227416" w:rsidRPr="0020631E" w:rsidRDefault="00227416" w:rsidP="00227416">
      <w:pPr>
        <w:spacing w:line="480" w:lineRule="auto"/>
        <w:rPr>
          <w:color w:val="0070C0"/>
        </w:rPr>
      </w:pPr>
      <w:r w:rsidRPr="008A559F">
        <w:t>Research shows abuse can start in childhood, which could then lead into adolescence and adulthood.  Without support, the abuse will likely continue leading to anger and putting additional strain on available services, for instance, the NHS, police, social services and charities. With this in mind, more funding is needed for all services, and it should be specialised to the needs of the victim/survivor as per the recommendations at the end of this dissertation.</w:t>
      </w:r>
    </w:p>
    <w:p w14:paraId="3724C142" w14:textId="77777777" w:rsidR="00C26D16" w:rsidRPr="00212C7A" w:rsidRDefault="005E060A" w:rsidP="004C3D60">
      <w:pPr>
        <w:numPr>
          <w:ilvl w:val="0"/>
          <w:numId w:val="20"/>
        </w:numPr>
        <w:spacing w:line="480" w:lineRule="auto"/>
        <w:outlineLvl w:val="0"/>
        <w:rPr>
          <w:b/>
        </w:rPr>
      </w:pPr>
      <w:r w:rsidRPr="00212C7A">
        <w:rPr>
          <w:b/>
        </w:rPr>
        <w:br w:type="page"/>
      </w:r>
      <w:bookmarkStart w:id="74" w:name="_Toc198643466"/>
      <w:r w:rsidR="00BA7FED" w:rsidRPr="00212C7A">
        <w:rPr>
          <w:b/>
        </w:rPr>
        <w:t xml:space="preserve">CONCLUSION </w:t>
      </w:r>
      <w:r w:rsidR="001C49A5" w:rsidRPr="00212C7A">
        <w:rPr>
          <w:b/>
        </w:rPr>
        <w:t>AND RECOMMENDATIONS</w:t>
      </w:r>
      <w:bookmarkEnd w:id="74"/>
      <w:r w:rsidR="001C49A5" w:rsidRPr="00212C7A">
        <w:rPr>
          <w:b/>
        </w:rPr>
        <w:t xml:space="preserve"> </w:t>
      </w:r>
    </w:p>
    <w:p w14:paraId="71E52118" w14:textId="77777777" w:rsidR="006F184C" w:rsidRPr="00015194" w:rsidRDefault="006F184C" w:rsidP="006F184C">
      <w:pPr>
        <w:spacing w:after="160" w:line="480" w:lineRule="auto"/>
        <w:rPr>
          <w:rFonts w:asciiTheme="majorBidi" w:hAnsiTheme="majorBidi" w:cstheme="majorBidi"/>
        </w:rPr>
      </w:pPr>
      <w:r w:rsidRPr="00015194">
        <w:rPr>
          <w:rFonts w:asciiTheme="majorBidi" w:hAnsiTheme="majorBidi" w:cstheme="majorBidi"/>
        </w:rPr>
        <w:t>Abuse is the ill-treatment of children and adults (Harris and White, 2018, p. 2). Abuse can start in childhood which manifests into adolescence and adulthood, and can come in many forms such as beatings, burns, throwing, restraining and imprisonment.</w:t>
      </w:r>
    </w:p>
    <w:p w14:paraId="7E338D4D" w14:textId="77777777" w:rsidR="006F184C" w:rsidRPr="00015194" w:rsidRDefault="006F184C" w:rsidP="006F184C">
      <w:pPr>
        <w:spacing w:after="160" w:line="480" w:lineRule="auto"/>
        <w:rPr>
          <w:rFonts w:asciiTheme="majorBidi" w:hAnsiTheme="majorBidi" w:cstheme="majorBidi"/>
        </w:rPr>
      </w:pPr>
      <w:r w:rsidRPr="00015194">
        <w:rPr>
          <w:rFonts w:asciiTheme="majorBidi" w:hAnsiTheme="majorBidi" w:cstheme="majorBidi"/>
        </w:rPr>
        <w:t xml:space="preserve">The Nationwide Children’s Hospital (2025) acknowledged physical abuse was the second most common form of child abuse. However, Bandura’s (1961, cited in McLeod, 2024. np) Bobo Doll experiment found that children would mimic adults' reactions. Through these reactions, the child would see these behaviours as normal </w:t>
      </w:r>
      <w:bookmarkStart w:id="75" w:name="_Hlk198124772"/>
      <w:r w:rsidRPr="00015194">
        <w:rPr>
          <w:rFonts w:asciiTheme="majorBidi" w:hAnsiTheme="majorBidi" w:cstheme="majorBidi"/>
        </w:rPr>
        <w:t xml:space="preserve">(Jelic </w:t>
      </w:r>
      <w:proofErr w:type="spellStart"/>
      <w:r w:rsidRPr="00015194">
        <w:rPr>
          <w:rFonts w:asciiTheme="majorBidi" w:hAnsiTheme="majorBidi" w:cstheme="majorBidi"/>
        </w:rPr>
        <w:t>Tuscic</w:t>
      </w:r>
      <w:proofErr w:type="spellEnd"/>
      <w:r w:rsidRPr="00015194">
        <w:rPr>
          <w:rFonts w:asciiTheme="majorBidi" w:hAnsiTheme="majorBidi" w:cstheme="majorBidi"/>
        </w:rPr>
        <w:t xml:space="preserve">, Buljan Flander and </w:t>
      </w:r>
      <w:proofErr w:type="spellStart"/>
      <w:r w:rsidRPr="00015194">
        <w:rPr>
          <w:rFonts w:asciiTheme="majorBidi" w:hAnsiTheme="majorBidi" w:cstheme="majorBidi"/>
        </w:rPr>
        <w:t>Mateskovic</w:t>
      </w:r>
      <w:proofErr w:type="spellEnd"/>
      <w:r w:rsidRPr="00015194">
        <w:rPr>
          <w:rFonts w:asciiTheme="majorBidi" w:hAnsiTheme="majorBidi" w:cstheme="majorBidi"/>
        </w:rPr>
        <w:t>, 2013, p. 26</w:t>
      </w:r>
      <w:bookmarkEnd w:id="75"/>
      <w:r w:rsidRPr="00015194">
        <w:rPr>
          <w:rFonts w:asciiTheme="majorBidi" w:hAnsiTheme="majorBidi" w:cstheme="majorBidi"/>
        </w:rPr>
        <w:t xml:space="preserve">; </w:t>
      </w:r>
      <w:proofErr w:type="spellStart"/>
      <w:r w:rsidRPr="00015194">
        <w:rPr>
          <w:rFonts w:asciiTheme="majorBidi" w:hAnsiTheme="majorBidi" w:cstheme="majorBidi"/>
        </w:rPr>
        <w:t>Galanaki</w:t>
      </w:r>
      <w:proofErr w:type="spellEnd"/>
      <w:r w:rsidRPr="00015194">
        <w:rPr>
          <w:rFonts w:asciiTheme="majorBidi" w:hAnsiTheme="majorBidi" w:cstheme="majorBidi"/>
        </w:rPr>
        <w:t xml:space="preserve"> and </w:t>
      </w:r>
      <w:proofErr w:type="spellStart"/>
      <w:r w:rsidRPr="00015194">
        <w:rPr>
          <w:rFonts w:asciiTheme="majorBidi" w:hAnsiTheme="majorBidi" w:cstheme="majorBidi"/>
        </w:rPr>
        <w:t>Malafantis</w:t>
      </w:r>
      <w:proofErr w:type="spellEnd"/>
      <w:r w:rsidRPr="00015194">
        <w:rPr>
          <w:rFonts w:asciiTheme="majorBidi" w:hAnsiTheme="majorBidi" w:cstheme="majorBidi"/>
        </w:rPr>
        <w:t>, 2022, pp. 1-4).</w:t>
      </w:r>
    </w:p>
    <w:p w14:paraId="1AC0BF48" w14:textId="77777777" w:rsidR="006F184C" w:rsidRPr="00015194" w:rsidRDefault="006F184C" w:rsidP="006F184C">
      <w:pPr>
        <w:spacing w:after="160" w:line="480" w:lineRule="auto"/>
        <w:rPr>
          <w:rFonts w:asciiTheme="majorBidi" w:hAnsiTheme="majorBidi" w:cstheme="majorBidi"/>
        </w:rPr>
      </w:pPr>
      <w:r w:rsidRPr="00015194">
        <w:rPr>
          <w:rFonts w:asciiTheme="majorBidi" w:hAnsiTheme="majorBidi" w:cstheme="majorBidi"/>
        </w:rPr>
        <w:t>Mental illness is a clinically diagnosed symptom or behaviour that is caused by psychological distress (</w:t>
      </w:r>
      <w:r w:rsidRPr="00015194">
        <w:rPr>
          <w:rFonts w:asciiTheme="majorBidi" w:hAnsiTheme="majorBidi" w:cstheme="majorBidi"/>
          <w:i/>
          <w:iCs/>
        </w:rPr>
        <w:t>Equality Act 2010</w:t>
      </w:r>
      <w:r w:rsidRPr="00015194">
        <w:rPr>
          <w:rFonts w:asciiTheme="majorBidi" w:hAnsiTheme="majorBidi" w:cstheme="majorBidi"/>
        </w:rPr>
        <w:t xml:space="preserve">; Harris and White, 2018, p. </w:t>
      </w:r>
      <w:r w:rsidRPr="00015194">
        <w:rPr>
          <w:rFonts w:asciiTheme="majorBidi" w:hAnsiTheme="majorBidi" w:cstheme="majorBidi"/>
          <w:color w:val="000000" w:themeColor="text1"/>
        </w:rPr>
        <w:t>303). It is a syndrome of clinically significant disturbance of behaviour, cognition and emotional regulation where dysfunction of psychological, biological, and developmental processes underline mental functioning (</w:t>
      </w:r>
      <w:r w:rsidRPr="00015194">
        <w:rPr>
          <w:rFonts w:asciiTheme="majorBidi" w:hAnsiTheme="majorBidi" w:cstheme="majorBidi"/>
          <w:i/>
          <w:iCs/>
          <w:color w:val="000000" w:themeColor="text1"/>
        </w:rPr>
        <w:t>Equality Act 2010</w:t>
      </w:r>
      <w:r w:rsidRPr="00015194">
        <w:rPr>
          <w:rFonts w:asciiTheme="majorBidi" w:hAnsiTheme="majorBidi" w:cstheme="majorBidi"/>
          <w:color w:val="000000" w:themeColor="text1"/>
        </w:rPr>
        <w:t xml:space="preserve">; Coleman, 2015, p. 452). </w:t>
      </w:r>
    </w:p>
    <w:p w14:paraId="6F76EDD1" w14:textId="77777777" w:rsidR="006F184C" w:rsidRPr="00015194" w:rsidRDefault="006F184C" w:rsidP="006F184C">
      <w:pPr>
        <w:spacing w:after="160" w:line="480" w:lineRule="auto"/>
        <w:rPr>
          <w:rFonts w:asciiTheme="majorBidi" w:hAnsiTheme="majorBidi" w:cstheme="majorBidi"/>
        </w:rPr>
      </w:pPr>
      <w:r w:rsidRPr="00015194">
        <w:rPr>
          <w:rFonts w:asciiTheme="majorBidi" w:hAnsiTheme="majorBidi" w:cstheme="majorBidi"/>
        </w:rPr>
        <w:t xml:space="preserve">If a male is a survivor of violence an advocate can help with sourcing better health and well-being and to build healthy connections in the community; they can also help source housing, and achieve economic stability through signposting (Sullivan and Goodman, 2019, pp. 2007-2023). Some DV programmes focus on emotional support and safety planning and the Refuge (2017, np) have a limited number of housing options. Some therapy that is offered is CBT, talking therapy, and EMDR (Kendall and Peterman, 2015, np; Tolin, 2024, p. 1-25). </w:t>
      </w:r>
    </w:p>
    <w:p w14:paraId="408E61C3" w14:textId="77777777" w:rsidR="006F184C" w:rsidRPr="00015194" w:rsidRDefault="006F184C" w:rsidP="006F184C">
      <w:pPr>
        <w:spacing w:after="160" w:line="480" w:lineRule="auto"/>
        <w:rPr>
          <w:rFonts w:asciiTheme="majorBidi" w:hAnsiTheme="majorBidi" w:cstheme="majorBidi"/>
        </w:rPr>
      </w:pPr>
      <w:r w:rsidRPr="00015194">
        <w:rPr>
          <w:rFonts w:asciiTheme="majorBidi" w:hAnsiTheme="majorBidi" w:cstheme="majorBidi"/>
          <w:bCs/>
        </w:rPr>
        <w:t xml:space="preserve">Anger can manifest into physical abuse, and research shows physical abuse in childhood can continue into adolescence and adulthood </w:t>
      </w:r>
      <w:r w:rsidRPr="00015194">
        <w:rPr>
          <w:rFonts w:asciiTheme="majorBidi" w:hAnsiTheme="majorBidi" w:cstheme="majorBidi"/>
        </w:rPr>
        <w:t xml:space="preserve">(Bancroft, 2002, pp. 317-320). This anger can be shown in various ways and can be uncontrollable due to the values and beliefs that have been learned in childhood. Corporal punishment in childhood was demonstrated to lead to risky and aggressive behaviours continuing throughout life (Jelic </w:t>
      </w:r>
      <w:proofErr w:type="spellStart"/>
      <w:r w:rsidRPr="00015194">
        <w:rPr>
          <w:rFonts w:asciiTheme="majorBidi" w:hAnsiTheme="majorBidi" w:cstheme="majorBidi"/>
        </w:rPr>
        <w:t>Tuscic</w:t>
      </w:r>
      <w:proofErr w:type="spellEnd"/>
      <w:r w:rsidRPr="00015194">
        <w:rPr>
          <w:rFonts w:asciiTheme="majorBidi" w:hAnsiTheme="majorBidi" w:cstheme="majorBidi"/>
        </w:rPr>
        <w:t xml:space="preserve">, Buljan Flander and </w:t>
      </w:r>
      <w:proofErr w:type="spellStart"/>
      <w:r w:rsidRPr="00015194">
        <w:rPr>
          <w:rFonts w:asciiTheme="majorBidi" w:hAnsiTheme="majorBidi" w:cstheme="majorBidi"/>
        </w:rPr>
        <w:t>Mateskovic</w:t>
      </w:r>
      <w:proofErr w:type="spellEnd"/>
      <w:r w:rsidRPr="00015194">
        <w:rPr>
          <w:rFonts w:asciiTheme="majorBidi" w:hAnsiTheme="majorBidi" w:cstheme="majorBidi"/>
        </w:rPr>
        <w:t xml:space="preserve">, 2013, p. 27). A male adult that has not been taught values in life may become aggressive towards others. </w:t>
      </w:r>
    </w:p>
    <w:p w14:paraId="314952FA" w14:textId="77777777" w:rsidR="006F184C" w:rsidRDefault="006F184C" w:rsidP="006F184C">
      <w:pPr>
        <w:spacing w:after="160" w:line="480" w:lineRule="auto"/>
        <w:rPr>
          <w:rFonts w:asciiTheme="majorBidi" w:hAnsiTheme="majorBidi" w:cstheme="majorBidi"/>
        </w:rPr>
      </w:pPr>
      <w:r w:rsidRPr="00015194">
        <w:rPr>
          <w:rFonts w:asciiTheme="majorBidi" w:hAnsiTheme="majorBidi" w:cstheme="majorBidi"/>
          <w:bCs/>
        </w:rPr>
        <w:t>Long-term mental health affects services, because a child or adolescent with poor mental health may engage with social services, whether they are in care or living at home. If the person becomes aggressive due to ongoing mental health issues, then the police and/or the courts could be involved. Furthermore, social services, police, or the courts could involve the NHS in the person’s long term care, which results in further pressure on services.</w:t>
      </w:r>
    </w:p>
    <w:p w14:paraId="65011231" w14:textId="77777777" w:rsidR="006F184C" w:rsidRPr="00015194" w:rsidRDefault="006F184C" w:rsidP="006F184C">
      <w:pPr>
        <w:spacing w:after="160" w:line="480" w:lineRule="auto"/>
        <w:rPr>
          <w:rFonts w:asciiTheme="majorBidi" w:hAnsiTheme="majorBidi" w:cstheme="majorBidi"/>
        </w:rPr>
      </w:pPr>
    </w:p>
    <w:p w14:paraId="7523C5AD" w14:textId="77777777" w:rsidR="006F184C" w:rsidRPr="00015194" w:rsidRDefault="006F184C" w:rsidP="006F184C">
      <w:pPr>
        <w:spacing w:after="160" w:line="480" w:lineRule="auto"/>
        <w:ind w:left="360"/>
        <w:rPr>
          <w:rFonts w:asciiTheme="majorBidi" w:hAnsiTheme="majorBidi" w:cstheme="majorBidi"/>
          <w:bCs/>
          <w:i/>
          <w:iCs/>
        </w:rPr>
      </w:pPr>
      <w:r w:rsidRPr="00015194">
        <w:rPr>
          <w:rFonts w:asciiTheme="majorBidi" w:hAnsiTheme="majorBidi" w:cstheme="majorBidi"/>
          <w:bCs/>
          <w:i/>
          <w:iCs/>
        </w:rPr>
        <w:t>Recommendations:</w:t>
      </w:r>
    </w:p>
    <w:p w14:paraId="786382EB" w14:textId="77777777" w:rsidR="006F184C" w:rsidRPr="00015194" w:rsidRDefault="006F184C" w:rsidP="006F184C">
      <w:pPr>
        <w:pStyle w:val="ListParagraph"/>
        <w:numPr>
          <w:ilvl w:val="0"/>
          <w:numId w:val="26"/>
        </w:numPr>
        <w:spacing w:line="480" w:lineRule="auto"/>
        <w:rPr>
          <w:rFonts w:asciiTheme="majorBidi" w:hAnsiTheme="majorBidi" w:cstheme="majorBidi"/>
          <w:bCs/>
        </w:rPr>
      </w:pPr>
      <w:r w:rsidRPr="00015194">
        <w:rPr>
          <w:rFonts w:asciiTheme="majorBidi" w:hAnsiTheme="majorBidi" w:cstheme="majorBidi"/>
          <w:bCs/>
        </w:rPr>
        <w:t>More research is needed as males do not report abuse as much as females due to stigma. There also needs to be a clearer overview of exactly what is happening and what is required for support.</w:t>
      </w:r>
    </w:p>
    <w:p w14:paraId="1CA261FE" w14:textId="77777777" w:rsidR="006F184C" w:rsidRPr="00015194" w:rsidRDefault="006F184C" w:rsidP="006F184C">
      <w:pPr>
        <w:pStyle w:val="ListParagraph"/>
        <w:numPr>
          <w:ilvl w:val="0"/>
          <w:numId w:val="26"/>
        </w:numPr>
        <w:spacing w:line="480" w:lineRule="auto"/>
        <w:rPr>
          <w:rFonts w:asciiTheme="majorBidi" w:hAnsiTheme="majorBidi" w:cstheme="majorBidi"/>
          <w:bCs/>
        </w:rPr>
      </w:pPr>
      <w:r w:rsidRPr="00015194">
        <w:rPr>
          <w:rFonts w:asciiTheme="majorBidi" w:hAnsiTheme="majorBidi" w:cstheme="majorBidi"/>
          <w:bCs/>
        </w:rPr>
        <w:t>Talking therapy, CBT and EMDR need to be readily available and as soon as it becomes apparent the victim/survivor needs help and assistance. At present, people can wait between one and two years for therapy.</w:t>
      </w:r>
    </w:p>
    <w:p w14:paraId="1C96010D" w14:textId="77777777" w:rsidR="006F184C" w:rsidRPr="00015194" w:rsidRDefault="006F184C" w:rsidP="006F184C">
      <w:pPr>
        <w:pStyle w:val="ListParagraph"/>
        <w:numPr>
          <w:ilvl w:val="0"/>
          <w:numId w:val="26"/>
        </w:numPr>
        <w:spacing w:line="480" w:lineRule="auto"/>
        <w:rPr>
          <w:rFonts w:asciiTheme="majorBidi" w:hAnsiTheme="majorBidi" w:cstheme="majorBidi"/>
          <w:bCs/>
        </w:rPr>
      </w:pPr>
      <w:r w:rsidRPr="00015194">
        <w:rPr>
          <w:rFonts w:asciiTheme="majorBidi" w:hAnsiTheme="majorBidi" w:cstheme="majorBidi"/>
          <w:bCs/>
        </w:rPr>
        <w:t>More funding is also needed for the NHS and third sector (charities) for appropriate therapies relating to mental health diagnoses resulting from physical abuse experiences.</w:t>
      </w:r>
    </w:p>
    <w:p w14:paraId="41B316E8" w14:textId="77777777" w:rsidR="006F184C" w:rsidRPr="00015194" w:rsidRDefault="006F184C" w:rsidP="006F184C">
      <w:pPr>
        <w:pStyle w:val="ListParagraph"/>
        <w:numPr>
          <w:ilvl w:val="0"/>
          <w:numId w:val="26"/>
        </w:numPr>
        <w:spacing w:line="480" w:lineRule="auto"/>
        <w:rPr>
          <w:rFonts w:asciiTheme="majorBidi" w:hAnsiTheme="majorBidi" w:cstheme="majorBidi"/>
          <w:bCs/>
        </w:rPr>
      </w:pPr>
      <w:r w:rsidRPr="00015194">
        <w:rPr>
          <w:rFonts w:asciiTheme="majorBidi" w:hAnsiTheme="majorBidi" w:cstheme="majorBidi"/>
          <w:bCs/>
        </w:rPr>
        <w:t>At present, the Refuge (2017) only have 58 places for male victims of abuse, whereas females are provided 180 places. More funding is needed to provide safe places for males and for other charities to invest in services to provide extra safe places for abused males.</w:t>
      </w:r>
    </w:p>
    <w:p w14:paraId="0E828B31" w14:textId="77777777" w:rsidR="006F184C" w:rsidRPr="00015194" w:rsidRDefault="006F184C" w:rsidP="006F184C">
      <w:pPr>
        <w:pStyle w:val="ListParagraph"/>
        <w:numPr>
          <w:ilvl w:val="0"/>
          <w:numId w:val="26"/>
        </w:numPr>
        <w:spacing w:line="480" w:lineRule="auto"/>
        <w:rPr>
          <w:rFonts w:asciiTheme="majorBidi" w:hAnsiTheme="majorBidi" w:cstheme="majorBidi"/>
          <w:bCs/>
        </w:rPr>
      </w:pPr>
      <w:r w:rsidRPr="00015194">
        <w:rPr>
          <w:rFonts w:asciiTheme="majorBidi" w:hAnsiTheme="majorBidi" w:cstheme="majorBidi"/>
          <w:bCs/>
        </w:rPr>
        <w:t>There needs to be a change in service provision, better communication and collaboration between the NHS, charities, police and social services. At present the NHS, police and social services signpost victims/survivors to charities as they can access therapy quicker. This is an added burden on the already financially challenged charities.</w:t>
      </w:r>
    </w:p>
    <w:p w14:paraId="41228029" w14:textId="77777777" w:rsidR="006F184C" w:rsidRPr="00015194" w:rsidRDefault="006F184C" w:rsidP="006F184C">
      <w:pPr>
        <w:pStyle w:val="ListParagraph"/>
        <w:numPr>
          <w:ilvl w:val="0"/>
          <w:numId w:val="26"/>
        </w:numPr>
        <w:spacing w:line="480" w:lineRule="auto"/>
        <w:rPr>
          <w:rFonts w:asciiTheme="majorBidi" w:hAnsiTheme="majorBidi" w:cstheme="majorBidi"/>
          <w:bCs/>
        </w:rPr>
      </w:pPr>
      <w:r w:rsidRPr="00015194">
        <w:rPr>
          <w:rFonts w:asciiTheme="majorBidi" w:hAnsiTheme="majorBidi" w:cstheme="majorBidi"/>
          <w:bCs/>
        </w:rPr>
        <w:t>Communication is vital in male physical abuse victims/survivors. Not much is known about the services that can be provided to help them. Having the leaflets in doctors' surgeries, along with posters, may help, and this would be a good start.</w:t>
      </w:r>
    </w:p>
    <w:p w14:paraId="639B88EC" w14:textId="77777777" w:rsidR="006F184C" w:rsidRPr="00015194" w:rsidRDefault="006F184C" w:rsidP="006F184C">
      <w:pPr>
        <w:spacing w:line="480" w:lineRule="auto"/>
        <w:rPr>
          <w:color w:val="4EA72E" w:themeColor="accent6"/>
        </w:rPr>
      </w:pPr>
    </w:p>
    <w:p w14:paraId="60E0B261" w14:textId="77777777" w:rsidR="006F184C" w:rsidRDefault="006F184C" w:rsidP="006F184C">
      <w:pPr>
        <w:spacing w:line="480" w:lineRule="auto"/>
      </w:pPr>
      <w:r w:rsidRPr="00015194">
        <w:t>This dissertation has found that abuse in childhood can lead to abuse in adolescence and adulthood, where the abuse can affect individual’s mental health. Therapy is needed at an early stage to try to stop anger from manifesting into abuse in adulthood. More can be done if there is more funding for all sectors, targeting exactly where the need is.</w:t>
      </w:r>
    </w:p>
    <w:p w14:paraId="6B1F700E" w14:textId="77777777" w:rsidR="0083215B" w:rsidRDefault="005E060A" w:rsidP="004C3D60">
      <w:pPr>
        <w:numPr>
          <w:ilvl w:val="0"/>
          <w:numId w:val="20"/>
        </w:numPr>
        <w:spacing w:line="480" w:lineRule="auto"/>
        <w:outlineLvl w:val="0"/>
        <w:rPr>
          <w:b/>
        </w:rPr>
      </w:pPr>
      <w:r>
        <w:rPr>
          <w:b/>
        </w:rPr>
        <w:br w:type="page"/>
      </w:r>
      <w:bookmarkStart w:id="76" w:name="_Toc198643467"/>
      <w:r w:rsidR="00BA7FED">
        <w:rPr>
          <w:b/>
        </w:rPr>
        <w:t>REFERENCES</w:t>
      </w:r>
      <w:bookmarkEnd w:id="76"/>
      <w:r w:rsidR="00BA7FED">
        <w:rPr>
          <w:b/>
        </w:rPr>
        <w:t xml:space="preserve"> </w:t>
      </w:r>
    </w:p>
    <w:p w14:paraId="25448F93" w14:textId="77777777" w:rsidR="00326E80" w:rsidRDefault="00326E80" w:rsidP="0036682E">
      <w:pPr>
        <w:snapToGrid w:val="0"/>
        <w:spacing w:before="120" w:after="120"/>
        <w:ind w:hanging="720"/>
        <w:mirrorIndents/>
        <w:jc w:val="both"/>
        <w:rPr>
          <w:rFonts w:asciiTheme="majorBidi" w:hAnsiTheme="majorBidi" w:cstheme="majorBidi"/>
        </w:rPr>
      </w:pPr>
      <w:r>
        <w:rPr>
          <w:rFonts w:asciiTheme="majorBidi" w:hAnsiTheme="majorBidi" w:cstheme="majorBidi"/>
        </w:rPr>
        <w:t>American Psychiatric Association</w:t>
      </w:r>
      <w:r w:rsidRPr="001D1C40">
        <w:rPr>
          <w:rFonts w:asciiTheme="majorBidi" w:hAnsiTheme="majorBidi" w:cstheme="majorBidi"/>
        </w:rPr>
        <w:t xml:space="preserve"> (no date) </w:t>
      </w:r>
      <w:r w:rsidRPr="00D747C0">
        <w:rPr>
          <w:rFonts w:asciiTheme="majorBidi" w:hAnsiTheme="majorBidi" w:cstheme="majorBidi"/>
          <w:i/>
          <w:iCs/>
        </w:rPr>
        <w:t>DSM-5</w:t>
      </w:r>
      <w:r>
        <w:rPr>
          <w:rFonts w:asciiTheme="majorBidi" w:hAnsiTheme="majorBidi" w:cstheme="majorBidi"/>
        </w:rPr>
        <w:t>.</w:t>
      </w:r>
      <w:r w:rsidRPr="00D747C0">
        <w:rPr>
          <w:rFonts w:asciiTheme="majorBidi" w:hAnsiTheme="majorBidi" w:cstheme="majorBidi"/>
        </w:rPr>
        <w:t xml:space="preserve"> </w:t>
      </w:r>
      <w:r w:rsidRPr="001D1C40">
        <w:rPr>
          <w:rFonts w:asciiTheme="majorBidi" w:hAnsiTheme="majorBidi" w:cstheme="majorBidi"/>
        </w:rPr>
        <w:t xml:space="preserve">Available at: </w:t>
      </w:r>
      <w:hyperlink r:id="rId12" w:history="1">
        <w:r w:rsidRPr="001D1C40">
          <w:rPr>
            <w:rStyle w:val="Hyperlink"/>
            <w:rFonts w:asciiTheme="majorBidi" w:eastAsia="Arial" w:hAnsiTheme="majorBidi" w:cstheme="majorBidi"/>
            <w:color w:val="auto"/>
          </w:rPr>
          <w:t>https://www.psychiatry.org/File%20Library/Psychiatrists/Practice/DSM/APA_DSM-5-Contents.pdf</w:t>
        </w:r>
      </w:hyperlink>
      <w:r w:rsidRPr="001D1C40">
        <w:rPr>
          <w:rFonts w:asciiTheme="majorBidi" w:hAnsiTheme="majorBidi" w:cstheme="majorBidi"/>
        </w:rPr>
        <w:t xml:space="preserve"> (Accessed: 7 April 2025).</w:t>
      </w:r>
    </w:p>
    <w:p w14:paraId="5244ADCD" w14:textId="77777777" w:rsidR="00326E80" w:rsidRDefault="00326E80" w:rsidP="0036682E">
      <w:pPr>
        <w:snapToGrid w:val="0"/>
        <w:spacing w:before="120" w:after="120"/>
        <w:ind w:hanging="720"/>
        <w:mirrorIndents/>
        <w:jc w:val="both"/>
        <w:rPr>
          <w:rFonts w:asciiTheme="majorBidi" w:hAnsiTheme="majorBidi" w:cstheme="majorBidi"/>
        </w:rPr>
      </w:pPr>
      <w:r w:rsidRPr="00857569">
        <w:rPr>
          <w:rFonts w:asciiTheme="majorBidi" w:hAnsiTheme="majorBidi" w:cstheme="majorBidi"/>
        </w:rPr>
        <w:t xml:space="preserve">Bancroft, L. (2002) </w:t>
      </w:r>
      <w:r w:rsidRPr="00857569">
        <w:rPr>
          <w:rFonts w:asciiTheme="majorBidi" w:hAnsiTheme="majorBidi" w:cstheme="majorBidi"/>
          <w:i/>
          <w:iCs/>
        </w:rPr>
        <w:t>Why does he do that:</w:t>
      </w:r>
      <w:r w:rsidRPr="00857569">
        <w:rPr>
          <w:rFonts w:asciiTheme="majorBidi" w:hAnsiTheme="majorBidi" w:cstheme="majorBidi"/>
        </w:rPr>
        <w:t xml:space="preserve"> </w:t>
      </w:r>
      <w:r w:rsidRPr="00857569">
        <w:rPr>
          <w:rFonts w:asciiTheme="majorBidi" w:hAnsiTheme="majorBidi" w:cstheme="majorBidi"/>
          <w:i/>
          <w:iCs/>
        </w:rPr>
        <w:t>inside the minds of angry and controlling men</w:t>
      </w:r>
      <w:r w:rsidRPr="00857569">
        <w:rPr>
          <w:rFonts w:asciiTheme="majorBidi" w:hAnsiTheme="majorBidi" w:cstheme="majorBidi"/>
        </w:rPr>
        <w:t>. New York: Penguin Group.</w:t>
      </w:r>
    </w:p>
    <w:p w14:paraId="2FCC828A" w14:textId="77777777" w:rsidR="00326E80" w:rsidRDefault="00326E80" w:rsidP="0036682E">
      <w:pPr>
        <w:snapToGrid w:val="0"/>
        <w:spacing w:before="120" w:after="120"/>
        <w:ind w:hanging="720"/>
        <w:mirrorIndents/>
        <w:jc w:val="both"/>
        <w:rPr>
          <w:rFonts w:asciiTheme="majorBidi" w:hAnsiTheme="majorBidi" w:cstheme="majorBidi"/>
        </w:rPr>
      </w:pPr>
      <w:r w:rsidRPr="00857569">
        <w:rPr>
          <w:rFonts w:asciiTheme="majorBidi" w:hAnsiTheme="majorBidi" w:cstheme="majorBidi"/>
        </w:rPr>
        <w:t xml:space="preserve">BBC Breakfast (2024) </w:t>
      </w:r>
      <w:r w:rsidRPr="00857569">
        <w:rPr>
          <w:rFonts w:asciiTheme="majorBidi" w:hAnsiTheme="majorBidi" w:cstheme="majorBidi"/>
          <w:i/>
          <w:iCs/>
        </w:rPr>
        <w:t>Richard Spencer</w:t>
      </w:r>
      <w:r w:rsidRPr="00857569">
        <w:rPr>
          <w:rFonts w:asciiTheme="majorBidi" w:hAnsiTheme="majorBidi" w:cstheme="majorBidi"/>
        </w:rPr>
        <w:t xml:space="preserve">- </w:t>
      </w:r>
      <w:r w:rsidRPr="00857569">
        <w:rPr>
          <w:rFonts w:asciiTheme="majorBidi" w:hAnsiTheme="majorBidi" w:cstheme="majorBidi"/>
          <w:i/>
          <w:iCs/>
        </w:rPr>
        <w:t>My Wife, My Abuser: The Secret Footage Documentary</w:t>
      </w:r>
      <w:r w:rsidRPr="00857569">
        <w:rPr>
          <w:rFonts w:asciiTheme="majorBidi" w:hAnsiTheme="majorBidi" w:cstheme="majorBidi"/>
        </w:rPr>
        <w:t xml:space="preserve">. Available at: </w:t>
      </w:r>
      <w:hyperlink r:id="rId13" w:history="1">
        <w:r w:rsidRPr="00857569">
          <w:rPr>
            <w:rStyle w:val="Hyperlink"/>
            <w:rFonts w:asciiTheme="majorBidi" w:eastAsia="Arial" w:hAnsiTheme="majorBidi" w:cstheme="majorBidi"/>
            <w:color w:val="auto"/>
          </w:rPr>
          <w:t>https://www.youtube.com/watch?v=xv19oOqfgTg</w:t>
        </w:r>
      </w:hyperlink>
      <w:r w:rsidRPr="00857569">
        <w:rPr>
          <w:rFonts w:asciiTheme="majorBidi" w:hAnsiTheme="majorBidi" w:cstheme="majorBidi"/>
        </w:rPr>
        <w:t xml:space="preserve"> (Accessed: 5 April 2025).</w:t>
      </w:r>
    </w:p>
    <w:p w14:paraId="53B8C5A4" w14:textId="77777777" w:rsidR="00326E80" w:rsidRDefault="00326E80" w:rsidP="0036682E">
      <w:pPr>
        <w:snapToGrid w:val="0"/>
        <w:spacing w:before="120" w:after="120"/>
        <w:ind w:hanging="720"/>
        <w:mirrorIndents/>
        <w:jc w:val="both"/>
        <w:rPr>
          <w:rFonts w:asciiTheme="majorBidi" w:hAnsiTheme="majorBidi" w:cstheme="majorBidi"/>
        </w:rPr>
      </w:pPr>
      <w:r w:rsidRPr="001D1C40">
        <w:rPr>
          <w:rFonts w:asciiTheme="majorBidi" w:hAnsiTheme="majorBidi" w:cstheme="majorBidi"/>
        </w:rPr>
        <w:t xml:space="preserve">Bergen, H., </w:t>
      </w:r>
      <w:r w:rsidRPr="001D1C40">
        <w:rPr>
          <w:rFonts w:asciiTheme="majorBidi" w:hAnsiTheme="majorBidi" w:cstheme="majorBidi"/>
          <w:i/>
          <w:iCs/>
        </w:rPr>
        <w:t>et al</w:t>
      </w:r>
      <w:r w:rsidRPr="001D1C40">
        <w:rPr>
          <w:rFonts w:asciiTheme="majorBidi" w:hAnsiTheme="majorBidi" w:cstheme="majorBidi"/>
        </w:rPr>
        <w:t xml:space="preserve">. (2012) ‘Premature Death after Self-Harm: A multicentre cohort study’, </w:t>
      </w:r>
      <w:r w:rsidRPr="001D1C40">
        <w:rPr>
          <w:rFonts w:asciiTheme="majorBidi" w:hAnsiTheme="majorBidi" w:cstheme="majorBidi"/>
          <w:i/>
          <w:iCs/>
        </w:rPr>
        <w:t>The Lancet</w:t>
      </w:r>
      <w:r w:rsidRPr="001D1C40">
        <w:rPr>
          <w:rFonts w:asciiTheme="majorBidi" w:hAnsiTheme="majorBidi" w:cstheme="majorBidi"/>
        </w:rPr>
        <w:t xml:space="preserve">, 380(9853), pp. 1568-1574. Available at: </w:t>
      </w:r>
      <w:hyperlink r:id="rId14" w:history="1">
        <w:r w:rsidRPr="001D1C40">
          <w:rPr>
            <w:rStyle w:val="Hyperlink"/>
            <w:rFonts w:asciiTheme="majorBidi" w:eastAsia="Arial" w:hAnsiTheme="majorBidi" w:cstheme="majorBidi"/>
            <w:color w:val="auto"/>
          </w:rPr>
          <w:t>https://www.thelancet.com/journals/lancet/article/PIIS0140-6736(12)61141-6/fulltext</w:t>
        </w:r>
      </w:hyperlink>
      <w:r w:rsidRPr="001D1C40">
        <w:rPr>
          <w:rFonts w:asciiTheme="majorBidi" w:hAnsiTheme="majorBidi" w:cstheme="majorBidi"/>
        </w:rPr>
        <w:t xml:space="preserve"> (Accessed: 7 April 2025).</w:t>
      </w:r>
      <w:r w:rsidRPr="001D1C40">
        <w:rPr>
          <w:rFonts w:asciiTheme="majorBidi" w:hAnsiTheme="majorBidi" w:cstheme="majorBidi"/>
          <w:i/>
          <w:iCs/>
        </w:rPr>
        <w:t>Children (Abolition of Defence of Reasonable Punishment) (Wales) Act 2020</w:t>
      </w:r>
      <w:r w:rsidRPr="001D1C40">
        <w:rPr>
          <w:rFonts w:asciiTheme="majorBidi" w:hAnsiTheme="majorBidi" w:cstheme="majorBidi"/>
        </w:rPr>
        <w:t xml:space="preserve">. Available at: </w:t>
      </w:r>
      <w:hyperlink r:id="rId15" w:history="1">
        <w:r w:rsidRPr="001D1C40">
          <w:rPr>
            <w:rStyle w:val="Hyperlink"/>
            <w:rFonts w:asciiTheme="majorBidi" w:eastAsia="Arial" w:hAnsiTheme="majorBidi" w:cstheme="majorBidi"/>
            <w:color w:val="auto"/>
          </w:rPr>
          <w:t>https://www.legislation.gov.uk/anaw/2020/3</w:t>
        </w:r>
      </w:hyperlink>
      <w:r w:rsidRPr="001D1C40">
        <w:rPr>
          <w:rFonts w:asciiTheme="majorBidi" w:hAnsiTheme="majorBidi" w:cstheme="majorBidi"/>
        </w:rPr>
        <w:t xml:space="preserve"> (Accessed: 3 April 2025).</w:t>
      </w:r>
    </w:p>
    <w:p w14:paraId="728318CA" w14:textId="77777777" w:rsidR="00326E80" w:rsidRDefault="00326E80" w:rsidP="0036682E">
      <w:pPr>
        <w:snapToGrid w:val="0"/>
        <w:spacing w:before="120" w:after="120"/>
        <w:ind w:hanging="720"/>
        <w:mirrorIndents/>
        <w:jc w:val="both"/>
        <w:rPr>
          <w:rFonts w:asciiTheme="majorBidi" w:hAnsiTheme="majorBidi" w:cstheme="majorBidi"/>
        </w:rPr>
      </w:pPr>
      <w:r w:rsidRPr="00FA03A7">
        <w:rPr>
          <w:rFonts w:asciiTheme="majorBidi" w:hAnsiTheme="majorBidi" w:cstheme="majorBidi"/>
        </w:rPr>
        <w:t xml:space="preserve">Bishop, C. and Bettinson, V. (2018) Evidencing Domestic Violence, Including Behaviour Falls Under the New Offence of ‘Controlling or Coercive Behaviour’. Available at: </w:t>
      </w:r>
      <w:hyperlink r:id="rId16" w:history="1">
        <w:r w:rsidRPr="00FA03A7">
          <w:rPr>
            <w:rStyle w:val="Hyperlink"/>
            <w:rFonts w:asciiTheme="majorBidi" w:eastAsia="Arial" w:hAnsiTheme="majorBidi" w:cstheme="majorBidi"/>
            <w:color w:val="auto"/>
          </w:rPr>
          <w:t>https://journals.sagepub.com/doi/epub/10.1177/1365712717725535</w:t>
        </w:r>
      </w:hyperlink>
      <w:r w:rsidRPr="00FA03A7">
        <w:rPr>
          <w:rFonts w:asciiTheme="majorBidi" w:hAnsiTheme="majorBidi" w:cstheme="majorBidi"/>
        </w:rPr>
        <w:t xml:space="preserve"> (Accessed: 3 April 2025).</w:t>
      </w:r>
    </w:p>
    <w:p w14:paraId="2A5AF306" w14:textId="77777777" w:rsidR="00326E80" w:rsidRDefault="00326E80" w:rsidP="0036682E">
      <w:pPr>
        <w:snapToGrid w:val="0"/>
        <w:spacing w:before="120" w:after="120"/>
        <w:ind w:hanging="720"/>
        <w:mirrorIndents/>
        <w:jc w:val="both"/>
        <w:rPr>
          <w:rFonts w:asciiTheme="majorBidi" w:hAnsiTheme="majorBidi" w:cstheme="majorBidi"/>
        </w:rPr>
      </w:pPr>
      <w:r w:rsidRPr="00FA03A7">
        <w:rPr>
          <w:rFonts w:asciiTheme="majorBidi" w:hAnsiTheme="majorBidi" w:cstheme="majorBidi"/>
        </w:rPr>
        <w:t xml:space="preserve">Broberg, R. (2022) </w:t>
      </w:r>
      <w:r w:rsidRPr="00FA03A7">
        <w:rPr>
          <w:rFonts w:asciiTheme="majorBidi" w:hAnsiTheme="majorBidi" w:cstheme="majorBidi"/>
          <w:i/>
          <w:iCs/>
        </w:rPr>
        <w:t xml:space="preserve">The Centre for Social Justice: Why are men often overlooked as victims of domestic abuse? </w:t>
      </w:r>
      <w:r w:rsidRPr="00FA03A7">
        <w:rPr>
          <w:rFonts w:asciiTheme="majorBidi" w:hAnsiTheme="majorBidi" w:cstheme="majorBidi"/>
        </w:rPr>
        <w:t xml:space="preserve">Available at:  </w:t>
      </w:r>
      <w:hyperlink r:id="rId17" w:history="1">
        <w:r w:rsidRPr="00FA03A7">
          <w:rPr>
            <w:rStyle w:val="Hyperlink"/>
            <w:rFonts w:asciiTheme="majorBidi" w:eastAsia="Arial" w:hAnsiTheme="majorBidi" w:cstheme="majorBidi"/>
            <w:color w:val="auto"/>
          </w:rPr>
          <w:t>https://www.centreforsocialjustice.org.uk/newsroom/why-are-men-often-overlooked-as-victims-of-domestic-abuse</w:t>
        </w:r>
      </w:hyperlink>
      <w:r w:rsidRPr="00FA03A7">
        <w:rPr>
          <w:rFonts w:asciiTheme="majorBidi" w:hAnsiTheme="majorBidi" w:cstheme="majorBidi"/>
        </w:rPr>
        <w:t xml:space="preserve"> (Accessed: 4 April 2025).</w:t>
      </w:r>
    </w:p>
    <w:p w14:paraId="7E29E78C" w14:textId="77777777" w:rsidR="00326E80" w:rsidRPr="00BE5730" w:rsidRDefault="00326E80" w:rsidP="0036682E">
      <w:pPr>
        <w:snapToGrid w:val="0"/>
        <w:spacing w:before="120" w:after="120"/>
        <w:ind w:hanging="720"/>
        <w:mirrorIndents/>
        <w:jc w:val="both"/>
        <w:rPr>
          <w:rFonts w:asciiTheme="majorBidi" w:hAnsiTheme="majorBidi" w:cstheme="majorBidi"/>
          <w:i/>
          <w:iCs/>
        </w:rPr>
      </w:pPr>
      <w:r w:rsidRPr="00BE5730">
        <w:rPr>
          <w:rFonts w:asciiTheme="majorBidi" w:hAnsiTheme="majorBidi" w:cstheme="majorBidi"/>
        </w:rPr>
        <w:t xml:space="preserve">Channel 5 (2024) </w:t>
      </w:r>
      <w:r w:rsidRPr="00BE5730">
        <w:rPr>
          <w:rFonts w:asciiTheme="majorBidi" w:hAnsiTheme="majorBidi" w:cstheme="majorBidi"/>
          <w:i/>
          <w:iCs/>
        </w:rPr>
        <w:t xml:space="preserve">My Wife My Abuser: The Secret Footage. </w:t>
      </w:r>
      <w:r w:rsidRPr="00BE5730">
        <w:rPr>
          <w:rFonts w:asciiTheme="majorBidi" w:hAnsiTheme="majorBidi" w:cstheme="majorBidi"/>
        </w:rPr>
        <w:t xml:space="preserve">Available at: </w:t>
      </w:r>
      <w:hyperlink r:id="rId18" w:history="1">
        <w:r w:rsidRPr="00BE5730">
          <w:rPr>
            <w:rStyle w:val="Hyperlink"/>
            <w:rFonts w:asciiTheme="majorBidi" w:eastAsia="Arial" w:hAnsiTheme="majorBidi" w:cstheme="majorBidi"/>
            <w:color w:val="auto"/>
          </w:rPr>
          <w:t>https://www.channel5.com/show/my-wife-my-abuser-the-secret-footage</w:t>
        </w:r>
      </w:hyperlink>
      <w:r w:rsidRPr="00BE5730">
        <w:rPr>
          <w:rFonts w:asciiTheme="majorBidi" w:hAnsiTheme="majorBidi" w:cstheme="majorBidi"/>
        </w:rPr>
        <w:t xml:space="preserve"> (Accessed: 6 April 2025).</w:t>
      </w:r>
    </w:p>
    <w:p w14:paraId="28A4D2CF" w14:textId="77777777" w:rsidR="00326E80" w:rsidRDefault="00326E80" w:rsidP="0036682E">
      <w:pPr>
        <w:snapToGrid w:val="0"/>
        <w:spacing w:before="120" w:after="120"/>
        <w:ind w:hanging="720"/>
        <w:mirrorIndents/>
        <w:jc w:val="both"/>
        <w:rPr>
          <w:rFonts w:asciiTheme="majorBidi" w:hAnsiTheme="majorBidi" w:cstheme="majorBidi"/>
        </w:rPr>
      </w:pPr>
      <w:r w:rsidRPr="001D1C40">
        <w:rPr>
          <w:rFonts w:asciiTheme="majorBidi" w:hAnsiTheme="majorBidi" w:cstheme="majorBidi"/>
        </w:rPr>
        <w:t xml:space="preserve">Child Mind Institute (2025) </w:t>
      </w:r>
      <w:r w:rsidRPr="001D1C40">
        <w:rPr>
          <w:rFonts w:asciiTheme="majorBidi" w:hAnsiTheme="majorBidi" w:cstheme="majorBidi"/>
          <w:i/>
          <w:iCs/>
        </w:rPr>
        <w:t xml:space="preserve">Angry kids: dealing with explosive </w:t>
      </w:r>
      <w:proofErr w:type="spellStart"/>
      <w:r w:rsidRPr="001D1C40">
        <w:rPr>
          <w:rFonts w:asciiTheme="majorBidi" w:hAnsiTheme="majorBidi" w:cstheme="majorBidi"/>
          <w:i/>
          <w:iCs/>
        </w:rPr>
        <w:t>behavior</w:t>
      </w:r>
      <w:proofErr w:type="spellEnd"/>
      <w:r w:rsidRPr="001D1C40">
        <w:rPr>
          <w:rFonts w:asciiTheme="majorBidi" w:hAnsiTheme="majorBidi" w:cstheme="majorBidi"/>
          <w:i/>
          <w:iCs/>
        </w:rPr>
        <w:t>: how to respond when a child lashes out</w:t>
      </w:r>
      <w:r w:rsidRPr="001D1C40">
        <w:rPr>
          <w:rFonts w:asciiTheme="majorBidi" w:hAnsiTheme="majorBidi" w:cstheme="majorBidi"/>
        </w:rPr>
        <w:t xml:space="preserve">. Available at: </w:t>
      </w:r>
      <w:hyperlink r:id="rId19" w:history="1">
        <w:r w:rsidRPr="001D1C40">
          <w:rPr>
            <w:rStyle w:val="Hyperlink"/>
            <w:rFonts w:asciiTheme="majorBidi" w:eastAsia="Arial" w:hAnsiTheme="majorBidi" w:cstheme="majorBidi"/>
            <w:color w:val="auto"/>
          </w:rPr>
          <w:t>https://childmind.org/article/angry-kids-dealing-with-explosive-behavior/</w:t>
        </w:r>
      </w:hyperlink>
      <w:r w:rsidRPr="001D1C40">
        <w:rPr>
          <w:rFonts w:asciiTheme="majorBidi" w:hAnsiTheme="majorBidi" w:cstheme="majorBidi"/>
        </w:rPr>
        <w:t xml:space="preserve"> (Accessed: 25 March 2025).</w:t>
      </w:r>
    </w:p>
    <w:p w14:paraId="563806DF" w14:textId="77777777" w:rsidR="00326E80" w:rsidRDefault="00326E80" w:rsidP="0036682E">
      <w:pPr>
        <w:snapToGrid w:val="0"/>
        <w:spacing w:before="120" w:after="120"/>
        <w:ind w:hanging="720"/>
        <w:mirrorIndents/>
        <w:jc w:val="both"/>
        <w:rPr>
          <w:rFonts w:asciiTheme="majorBidi" w:hAnsiTheme="majorBidi" w:cstheme="majorBidi"/>
        </w:rPr>
      </w:pPr>
      <w:r w:rsidRPr="001D1C40">
        <w:rPr>
          <w:rFonts w:asciiTheme="majorBidi" w:hAnsiTheme="majorBidi" w:cstheme="majorBidi"/>
        </w:rPr>
        <w:t xml:space="preserve">Children in Wales (2025) </w:t>
      </w:r>
      <w:r w:rsidRPr="001D1C40">
        <w:rPr>
          <w:rFonts w:asciiTheme="majorBidi" w:hAnsiTheme="majorBidi" w:cstheme="majorBidi"/>
          <w:i/>
          <w:iCs/>
        </w:rPr>
        <w:t>Children’s Act becomes law in Wales</w:t>
      </w:r>
      <w:r w:rsidRPr="001D1C40">
        <w:rPr>
          <w:rFonts w:asciiTheme="majorBidi" w:hAnsiTheme="majorBidi" w:cstheme="majorBidi"/>
        </w:rPr>
        <w:t xml:space="preserve">. Available at: </w:t>
      </w:r>
      <w:hyperlink r:id="rId20" w:history="1">
        <w:r w:rsidRPr="001D1C40">
          <w:rPr>
            <w:rStyle w:val="Hyperlink"/>
            <w:rFonts w:asciiTheme="majorBidi" w:eastAsia="Arial" w:hAnsiTheme="majorBidi" w:cstheme="majorBidi"/>
            <w:color w:val="auto"/>
          </w:rPr>
          <w:t>https://www.childreninwales.org.uk/news/childrens-act-becomes-law-wales/</w:t>
        </w:r>
      </w:hyperlink>
      <w:r w:rsidRPr="001D1C40">
        <w:rPr>
          <w:rFonts w:asciiTheme="majorBidi" w:hAnsiTheme="majorBidi" w:cstheme="majorBidi"/>
        </w:rPr>
        <w:t xml:space="preserve"> (Accessed: 3 April 2025).</w:t>
      </w:r>
    </w:p>
    <w:p w14:paraId="3E6C7147" w14:textId="77777777" w:rsidR="00326E80" w:rsidRDefault="00326E80" w:rsidP="0036682E">
      <w:pPr>
        <w:snapToGrid w:val="0"/>
        <w:spacing w:before="120" w:after="120"/>
        <w:ind w:hanging="720"/>
        <w:mirrorIndents/>
        <w:jc w:val="both"/>
        <w:rPr>
          <w:rFonts w:asciiTheme="majorBidi" w:hAnsiTheme="majorBidi" w:cstheme="majorBidi"/>
        </w:rPr>
      </w:pPr>
      <w:r w:rsidRPr="001D1C40">
        <w:rPr>
          <w:rFonts w:asciiTheme="majorBidi" w:hAnsiTheme="majorBidi" w:cstheme="majorBidi"/>
          <w:iCs/>
        </w:rPr>
        <w:t xml:space="preserve">Cleveland Clinic (2025) </w:t>
      </w:r>
      <w:r w:rsidRPr="001D1C40">
        <w:rPr>
          <w:rFonts w:asciiTheme="majorBidi" w:hAnsiTheme="majorBidi" w:cstheme="majorBidi"/>
          <w:i/>
        </w:rPr>
        <w:t>EMDR Therapy</w:t>
      </w:r>
      <w:r w:rsidRPr="001D1C40">
        <w:rPr>
          <w:rFonts w:asciiTheme="majorBidi" w:hAnsiTheme="majorBidi" w:cstheme="majorBidi"/>
          <w:iCs/>
        </w:rPr>
        <w:t xml:space="preserve">. Available at: </w:t>
      </w:r>
      <w:hyperlink r:id="rId21" w:history="1">
        <w:r w:rsidRPr="001D1C40">
          <w:rPr>
            <w:rStyle w:val="Hyperlink"/>
            <w:rFonts w:asciiTheme="majorBidi" w:eastAsia="Arial" w:hAnsiTheme="majorBidi" w:cstheme="majorBidi"/>
            <w:iCs/>
            <w:color w:val="auto"/>
          </w:rPr>
          <w:t>https://my.clevelandclinic.org/health/treatments/22641-emdr-therapy</w:t>
        </w:r>
      </w:hyperlink>
      <w:r w:rsidRPr="001D1C40">
        <w:rPr>
          <w:rFonts w:asciiTheme="majorBidi" w:hAnsiTheme="majorBidi" w:cstheme="majorBidi"/>
          <w:iCs/>
        </w:rPr>
        <w:t xml:space="preserve"> (Accessed: 12 April 2025).</w:t>
      </w:r>
    </w:p>
    <w:p w14:paraId="61428995" w14:textId="77777777" w:rsidR="00326E80" w:rsidRDefault="00326E80" w:rsidP="0036682E">
      <w:pPr>
        <w:snapToGrid w:val="0"/>
        <w:spacing w:before="120" w:after="120"/>
        <w:ind w:hanging="720"/>
        <w:mirrorIndents/>
        <w:jc w:val="both"/>
        <w:rPr>
          <w:rFonts w:asciiTheme="majorBidi" w:hAnsiTheme="majorBidi" w:cstheme="majorBidi"/>
        </w:rPr>
      </w:pPr>
      <w:r w:rsidRPr="001D1C40">
        <w:rPr>
          <w:rFonts w:asciiTheme="majorBidi" w:hAnsiTheme="majorBidi" w:cstheme="majorBidi"/>
        </w:rPr>
        <w:t xml:space="preserve">Coleman, A.M. (2015) </w:t>
      </w:r>
      <w:r w:rsidRPr="001D1C40">
        <w:rPr>
          <w:rFonts w:asciiTheme="majorBidi" w:hAnsiTheme="majorBidi" w:cstheme="majorBidi"/>
          <w:i/>
          <w:iCs/>
        </w:rPr>
        <w:t>Oxford dictionary of psychology</w:t>
      </w:r>
      <w:r w:rsidRPr="001D1C40">
        <w:rPr>
          <w:rFonts w:asciiTheme="majorBidi" w:hAnsiTheme="majorBidi" w:cstheme="majorBidi"/>
        </w:rPr>
        <w:t>. Oxford: Oxford University Press.</w:t>
      </w:r>
    </w:p>
    <w:p w14:paraId="50A4FC55" w14:textId="77777777" w:rsidR="00326E80" w:rsidRDefault="00326E80" w:rsidP="0036682E">
      <w:pPr>
        <w:snapToGrid w:val="0"/>
        <w:spacing w:before="120" w:after="120"/>
        <w:ind w:hanging="720"/>
        <w:mirrorIndents/>
        <w:jc w:val="both"/>
        <w:rPr>
          <w:rFonts w:asciiTheme="majorBidi" w:hAnsiTheme="majorBidi" w:cstheme="majorBidi"/>
        </w:rPr>
      </w:pPr>
      <w:r w:rsidRPr="001D1C40">
        <w:rPr>
          <w:rFonts w:asciiTheme="majorBidi" w:hAnsiTheme="majorBidi" w:cstheme="majorBidi"/>
        </w:rPr>
        <w:t xml:space="preserve">D’Onofrio </w:t>
      </w:r>
      <w:r w:rsidRPr="001D1C40">
        <w:rPr>
          <w:rFonts w:asciiTheme="majorBidi" w:hAnsiTheme="majorBidi" w:cstheme="majorBidi"/>
          <w:i/>
          <w:iCs/>
        </w:rPr>
        <w:t>et al.</w:t>
      </w:r>
      <w:r w:rsidRPr="001D1C40">
        <w:rPr>
          <w:rFonts w:asciiTheme="majorBidi" w:hAnsiTheme="majorBidi" w:cstheme="majorBidi"/>
        </w:rPr>
        <w:t xml:space="preserve"> (2007) ‘Casual Inferences Regarding Parental Alcohol Exposure in Childhood Externalising Problems’, </w:t>
      </w:r>
      <w:r w:rsidRPr="001D1C40">
        <w:rPr>
          <w:rFonts w:asciiTheme="majorBidi" w:hAnsiTheme="majorBidi" w:cstheme="majorBidi"/>
          <w:i/>
          <w:iCs/>
        </w:rPr>
        <w:t>Arch Gen Psychiatry</w:t>
      </w:r>
      <w:r w:rsidRPr="001D1C40">
        <w:rPr>
          <w:rFonts w:asciiTheme="majorBidi" w:hAnsiTheme="majorBidi" w:cstheme="majorBidi"/>
        </w:rPr>
        <w:t>, 64(11), pp. 1296-1304. doi:10.1001/archpsyc.64.11.129664.</w:t>
      </w:r>
    </w:p>
    <w:p w14:paraId="64713599" w14:textId="77777777" w:rsidR="00326E80" w:rsidRDefault="00326E80" w:rsidP="0036682E">
      <w:pPr>
        <w:snapToGrid w:val="0"/>
        <w:spacing w:before="120" w:after="120"/>
        <w:ind w:hanging="720"/>
        <w:mirrorIndents/>
        <w:jc w:val="both"/>
        <w:rPr>
          <w:rFonts w:asciiTheme="majorBidi" w:hAnsiTheme="majorBidi" w:cstheme="majorBidi"/>
        </w:rPr>
      </w:pPr>
      <w:r w:rsidRPr="001D1C40">
        <w:rPr>
          <w:rFonts w:asciiTheme="majorBidi" w:hAnsiTheme="majorBidi" w:cstheme="majorBidi"/>
        </w:rPr>
        <w:t>Davies, E., O’Leary, E., and Read, J. (2017) ‘Child abuse in England and Wales 2003–2013: Newspaper reporting versus reality’</w:t>
      </w:r>
      <w:r w:rsidRPr="001D1C40">
        <w:rPr>
          <w:rFonts w:asciiTheme="majorBidi" w:hAnsiTheme="majorBidi" w:cstheme="majorBidi"/>
          <w:i/>
          <w:iCs/>
        </w:rPr>
        <w:t>, Journalism,</w:t>
      </w:r>
      <w:r w:rsidRPr="001D1C40">
        <w:rPr>
          <w:rFonts w:asciiTheme="majorBidi" w:hAnsiTheme="majorBidi" w:cstheme="majorBidi"/>
        </w:rPr>
        <w:t xml:space="preserve"> 18(6), pp. 754-771. Available at:  </w:t>
      </w:r>
      <w:hyperlink r:id="rId22" w:history="1">
        <w:r w:rsidRPr="001D1C40">
          <w:rPr>
            <w:rStyle w:val="Hyperlink"/>
            <w:rFonts w:asciiTheme="majorBidi" w:eastAsiaTheme="majorEastAsia" w:hAnsiTheme="majorBidi" w:cstheme="majorBidi"/>
            <w:color w:val="auto"/>
          </w:rPr>
          <w:t>https://journals-sagepub-com.ezproxy.uwtsd.ac.uk/doi/full/10.1177/1464884915610994</w:t>
        </w:r>
      </w:hyperlink>
      <w:r w:rsidRPr="001D1C40">
        <w:rPr>
          <w:rFonts w:asciiTheme="majorBidi" w:hAnsiTheme="majorBidi" w:cstheme="majorBidi"/>
        </w:rPr>
        <w:t xml:space="preserve"> (Accessed: 30 December 2025).</w:t>
      </w:r>
    </w:p>
    <w:p w14:paraId="66221DEC" w14:textId="77777777" w:rsidR="00326E80" w:rsidRDefault="00326E80" w:rsidP="0036682E">
      <w:pPr>
        <w:snapToGrid w:val="0"/>
        <w:spacing w:before="120" w:after="120"/>
        <w:ind w:hanging="720"/>
        <w:mirrorIndents/>
        <w:jc w:val="both"/>
        <w:rPr>
          <w:rFonts w:asciiTheme="majorBidi" w:hAnsiTheme="majorBidi" w:cstheme="majorBidi"/>
        </w:rPr>
      </w:pPr>
      <w:r w:rsidRPr="001D1C40">
        <w:rPr>
          <w:rFonts w:asciiTheme="majorBidi" w:hAnsiTheme="majorBidi" w:cstheme="majorBidi"/>
          <w:i/>
          <w:iCs/>
        </w:rPr>
        <w:t xml:space="preserve">Domestic Abuse Act 2021, c. 17. </w:t>
      </w:r>
      <w:r w:rsidRPr="001D1C40">
        <w:rPr>
          <w:rFonts w:asciiTheme="majorBidi" w:hAnsiTheme="majorBidi" w:cstheme="majorBidi"/>
          <w:iCs/>
        </w:rPr>
        <w:t xml:space="preserve">Available at: </w:t>
      </w:r>
      <w:hyperlink r:id="rId23" w:history="1">
        <w:r w:rsidRPr="001D1C40">
          <w:rPr>
            <w:rStyle w:val="Hyperlink"/>
            <w:rFonts w:asciiTheme="majorBidi" w:eastAsia="Arial" w:hAnsiTheme="majorBidi" w:cstheme="majorBidi"/>
            <w:iCs/>
            <w:color w:val="auto"/>
          </w:rPr>
          <w:t>https://www.legislation.gov.uk/ukpga/2021/17/contents</w:t>
        </w:r>
      </w:hyperlink>
      <w:r w:rsidRPr="001D1C40">
        <w:rPr>
          <w:rFonts w:asciiTheme="majorBidi" w:hAnsiTheme="majorBidi" w:cstheme="majorBidi"/>
          <w:iCs/>
        </w:rPr>
        <w:t xml:space="preserve"> (Accessed: 31 March 2025).</w:t>
      </w:r>
    </w:p>
    <w:p w14:paraId="45E2E3CA" w14:textId="77777777" w:rsidR="00326E80" w:rsidRDefault="00326E80" w:rsidP="0036682E">
      <w:pPr>
        <w:snapToGrid w:val="0"/>
        <w:spacing w:before="120" w:after="120"/>
        <w:ind w:hanging="720"/>
        <w:mirrorIndents/>
        <w:jc w:val="both"/>
        <w:rPr>
          <w:rFonts w:asciiTheme="majorBidi" w:hAnsiTheme="majorBidi" w:cstheme="majorBidi"/>
        </w:rPr>
      </w:pPr>
      <w:r w:rsidRPr="001D1C40">
        <w:rPr>
          <w:rFonts w:asciiTheme="majorBidi" w:hAnsiTheme="majorBidi" w:cstheme="majorBidi"/>
        </w:rPr>
        <w:t xml:space="preserve">Donovan, C. and Hester, M. (2014) </w:t>
      </w:r>
      <w:r w:rsidRPr="001D1C40">
        <w:rPr>
          <w:rFonts w:asciiTheme="majorBidi" w:hAnsiTheme="majorBidi" w:cstheme="majorBidi"/>
          <w:i/>
          <w:iCs/>
        </w:rPr>
        <w:t>Domestic Violence and Sexuality</w:t>
      </w:r>
      <w:r w:rsidRPr="001D1C40">
        <w:rPr>
          <w:rFonts w:asciiTheme="majorBidi" w:hAnsiTheme="majorBidi" w:cstheme="majorBidi"/>
        </w:rPr>
        <w:t>. Bristol: Bristol University Press</w:t>
      </w:r>
      <w:r>
        <w:rPr>
          <w:rFonts w:asciiTheme="majorBidi" w:hAnsiTheme="majorBidi" w:cstheme="majorBidi"/>
        </w:rPr>
        <w:t>.</w:t>
      </w:r>
    </w:p>
    <w:p w14:paraId="2C499C4B" w14:textId="77777777" w:rsidR="00326E80" w:rsidRDefault="00326E80" w:rsidP="0036682E">
      <w:pPr>
        <w:snapToGrid w:val="0"/>
        <w:spacing w:before="120" w:after="120"/>
        <w:ind w:hanging="720"/>
        <w:mirrorIndents/>
        <w:jc w:val="both"/>
        <w:rPr>
          <w:rFonts w:asciiTheme="majorBidi" w:hAnsiTheme="majorBidi" w:cstheme="majorBidi"/>
        </w:rPr>
      </w:pPr>
      <w:r w:rsidRPr="009F084C">
        <w:rPr>
          <w:rFonts w:asciiTheme="majorBidi" w:hAnsiTheme="majorBidi" w:cstheme="majorBidi"/>
        </w:rPr>
        <w:t xml:space="preserve">Dube, S.R., </w:t>
      </w:r>
      <w:r w:rsidRPr="009F084C">
        <w:rPr>
          <w:rFonts w:asciiTheme="majorBidi" w:hAnsiTheme="majorBidi" w:cstheme="majorBidi"/>
          <w:i/>
          <w:iCs/>
        </w:rPr>
        <w:t>et al</w:t>
      </w:r>
      <w:r w:rsidRPr="009F084C">
        <w:rPr>
          <w:rFonts w:asciiTheme="majorBidi" w:hAnsiTheme="majorBidi" w:cstheme="majorBidi"/>
        </w:rPr>
        <w:t>. (2023) ‘Childhood Verbal Abuse as a Child Maltreatment Subtype’: a systematic review of the current evidence.</w:t>
      </w:r>
      <w:r w:rsidRPr="009F084C">
        <w:rPr>
          <w:rFonts w:asciiTheme="majorBidi" w:hAnsiTheme="majorBidi" w:cstheme="majorBidi"/>
          <w:i/>
          <w:iCs/>
        </w:rPr>
        <w:t xml:space="preserve"> Child abuse and neglect, </w:t>
      </w:r>
      <w:r w:rsidRPr="009F084C">
        <w:rPr>
          <w:rFonts w:asciiTheme="majorBidi" w:hAnsiTheme="majorBidi" w:cstheme="majorBidi"/>
        </w:rPr>
        <w:t xml:space="preserve">144, pp. 1-15. doi: </w:t>
      </w:r>
      <w:hyperlink r:id="rId24" w:history="1">
        <w:r w:rsidRPr="009F084C">
          <w:rPr>
            <w:rStyle w:val="Hyperlink"/>
            <w:rFonts w:asciiTheme="majorBidi" w:eastAsia="Arial" w:hAnsiTheme="majorBidi" w:cstheme="majorBidi"/>
            <w:color w:val="auto"/>
          </w:rPr>
          <w:t>https://doi.org/10.1016/j.chiabu.2023.106394</w:t>
        </w:r>
      </w:hyperlink>
      <w:r w:rsidRPr="009F084C">
        <w:rPr>
          <w:rFonts w:asciiTheme="majorBidi" w:hAnsiTheme="majorBidi" w:cstheme="majorBidi"/>
        </w:rPr>
        <w:t>.</w:t>
      </w:r>
    </w:p>
    <w:p w14:paraId="1EFDAFE8" w14:textId="77777777" w:rsidR="00326E80" w:rsidRPr="009F084C" w:rsidRDefault="00326E80" w:rsidP="0036682E">
      <w:pPr>
        <w:snapToGrid w:val="0"/>
        <w:spacing w:before="120" w:after="120"/>
        <w:ind w:hanging="720"/>
        <w:mirrorIndents/>
        <w:jc w:val="both"/>
        <w:rPr>
          <w:rFonts w:asciiTheme="majorBidi" w:hAnsiTheme="majorBidi" w:cstheme="majorBidi"/>
        </w:rPr>
      </w:pPr>
      <w:r w:rsidRPr="009F084C">
        <w:rPr>
          <w:rFonts w:asciiTheme="majorBidi" w:hAnsiTheme="majorBidi" w:cstheme="majorBidi"/>
        </w:rPr>
        <w:t xml:space="preserve">Duncan, R. (ed.) (2018) </w:t>
      </w:r>
      <w:r w:rsidRPr="009F084C">
        <w:rPr>
          <w:rFonts w:asciiTheme="majorBidi" w:hAnsiTheme="majorBidi" w:cstheme="majorBidi"/>
          <w:i/>
          <w:iCs/>
        </w:rPr>
        <w:t>Oxford Learners Dictionary of Academic English</w:t>
      </w:r>
      <w:r w:rsidRPr="009F084C">
        <w:rPr>
          <w:rFonts w:asciiTheme="majorBidi" w:hAnsiTheme="majorBidi" w:cstheme="majorBidi"/>
        </w:rPr>
        <w:t>. Oxford: Oxford University Press.</w:t>
      </w:r>
    </w:p>
    <w:p w14:paraId="055215C6" w14:textId="77777777" w:rsidR="00326E80" w:rsidRPr="009F084C" w:rsidRDefault="00326E80" w:rsidP="0036682E">
      <w:pPr>
        <w:snapToGrid w:val="0"/>
        <w:spacing w:before="120" w:after="120"/>
        <w:ind w:hanging="720"/>
        <w:mirrorIndents/>
        <w:jc w:val="both"/>
        <w:rPr>
          <w:rFonts w:asciiTheme="majorBidi" w:hAnsiTheme="majorBidi" w:cstheme="majorBidi"/>
        </w:rPr>
      </w:pPr>
      <w:r w:rsidRPr="009F084C">
        <w:rPr>
          <w:rFonts w:asciiTheme="majorBidi" w:hAnsiTheme="majorBidi" w:cstheme="majorBidi"/>
        </w:rPr>
        <w:t xml:space="preserve">Dye, H.L. (2019) Is Emotional Abuse as Harmful as Physical or Sexual Abuse?, </w:t>
      </w:r>
      <w:r w:rsidRPr="009F084C">
        <w:rPr>
          <w:rFonts w:asciiTheme="majorBidi" w:hAnsiTheme="majorBidi" w:cstheme="majorBidi"/>
          <w:i/>
          <w:iCs/>
        </w:rPr>
        <w:t xml:space="preserve">Journal of Child and adolescent trauma, </w:t>
      </w:r>
      <w:r w:rsidRPr="009F084C">
        <w:rPr>
          <w:rFonts w:asciiTheme="majorBidi" w:hAnsiTheme="majorBidi" w:cstheme="majorBidi"/>
        </w:rPr>
        <w:t xml:space="preserve">13, pp. 399-407. Available at: </w:t>
      </w:r>
      <w:hyperlink r:id="rId25" w:history="1">
        <w:r w:rsidRPr="009F084C">
          <w:rPr>
            <w:rStyle w:val="Hyperlink"/>
            <w:rFonts w:asciiTheme="majorBidi" w:eastAsia="Arial" w:hAnsiTheme="majorBidi" w:cstheme="majorBidi"/>
            <w:color w:val="auto"/>
          </w:rPr>
          <w:t>https://link.springer.com/article/10.1007/s40653-019-00292-y</w:t>
        </w:r>
      </w:hyperlink>
      <w:r w:rsidRPr="009F084C">
        <w:rPr>
          <w:rFonts w:asciiTheme="majorBidi" w:hAnsiTheme="majorBidi" w:cstheme="majorBidi"/>
        </w:rPr>
        <w:t xml:space="preserve"> (Accessed: 3 April 2025).</w:t>
      </w:r>
    </w:p>
    <w:p w14:paraId="391A1323" w14:textId="77777777" w:rsidR="00326E80" w:rsidRPr="00FD7068" w:rsidRDefault="00326E80" w:rsidP="0036682E">
      <w:pPr>
        <w:snapToGrid w:val="0"/>
        <w:spacing w:before="120" w:after="120"/>
        <w:ind w:hanging="720"/>
        <w:mirrorIndents/>
        <w:jc w:val="both"/>
        <w:rPr>
          <w:rFonts w:asciiTheme="majorBidi" w:hAnsiTheme="majorBidi" w:cstheme="majorBidi"/>
        </w:rPr>
      </w:pPr>
      <w:proofErr w:type="spellStart"/>
      <w:r w:rsidRPr="00FD7068">
        <w:rPr>
          <w:rFonts w:asciiTheme="majorBidi" w:hAnsiTheme="majorBidi" w:cstheme="majorBidi"/>
        </w:rPr>
        <w:t>Dyregrov</w:t>
      </w:r>
      <w:proofErr w:type="spellEnd"/>
      <w:r w:rsidRPr="00FD7068">
        <w:rPr>
          <w:rFonts w:asciiTheme="majorBidi" w:hAnsiTheme="majorBidi" w:cstheme="majorBidi"/>
        </w:rPr>
        <w:t xml:space="preserve">, A. and Yule, W. (2006) ‘A Review of PTSD in Children’, </w:t>
      </w:r>
      <w:r w:rsidRPr="00FD7068">
        <w:rPr>
          <w:rFonts w:asciiTheme="majorBidi" w:hAnsiTheme="majorBidi" w:cstheme="majorBidi"/>
          <w:i/>
          <w:iCs/>
        </w:rPr>
        <w:t>Child and Adolescent Mental Health</w:t>
      </w:r>
      <w:r w:rsidRPr="00FD7068">
        <w:rPr>
          <w:rFonts w:asciiTheme="majorBidi" w:hAnsiTheme="majorBidi" w:cstheme="majorBidi"/>
        </w:rPr>
        <w:t xml:space="preserve">, 11(4) pp. 176-184. Available at: </w:t>
      </w:r>
      <w:hyperlink r:id="rId26" w:history="1">
        <w:r w:rsidRPr="00FD7068">
          <w:rPr>
            <w:rStyle w:val="Hyperlink"/>
            <w:rFonts w:asciiTheme="majorBidi" w:eastAsia="Arial" w:hAnsiTheme="majorBidi" w:cstheme="majorBidi"/>
            <w:color w:val="auto"/>
          </w:rPr>
          <w:t>https://www.researchgate.net/profile/Atle-Dyregrov/publication/229817207_A_review_of_PTSD_in_children/links/66027161a8baf573a1df202c/A-review-of-PTSD-in-children.pdf</w:t>
        </w:r>
      </w:hyperlink>
      <w:r w:rsidRPr="00FD7068">
        <w:rPr>
          <w:rFonts w:asciiTheme="majorBidi" w:hAnsiTheme="majorBidi" w:cstheme="majorBidi"/>
        </w:rPr>
        <w:t xml:space="preserve"> (Accessed: 7 April 2025).</w:t>
      </w:r>
    </w:p>
    <w:p w14:paraId="385D071F" w14:textId="77777777" w:rsidR="00326E80" w:rsidRPr="004F1A87" w:rsidRDefault="00326E80" w:rsidP="0036682E">
      <w:pPr>
        <w:snapToGrid w:val="0"/>
        <w:spacing w:before="120" w:after="120"/>
        <w:ind w:hanging="720"/>
        <w:mirrorIndents/>
        <w:jc w:val="both"/>
        <w:rPr>
          <w:rFonts w:asciiTheme="majorBidi" w:hAnsiTheme="majorBidi" w:cstheme="majorBidi"/>
        </w:rPr>
      </w:pPr>
      <w:r w:rsidRPr="004F1A87">
        <w:rPr>
          <w:rFonts w:asciiTheme="majorBidi" w:hAnsiTheme="majorBidi" w:cstheme="majorBidi"/>
        </w:rPr>
        <w:t xml:space="preserve">Ellis, A.E. </w:t>
      </w:r>
      <w:r w:rsidRPr="004F1A87">
        <w:rPr>
          <w:rFonts w:asciiTheme="majorBidi" w:hAnsiTheme="majorBidi" w:cstheme="majorBidi"/>
          <w:i/>
          <w:iCs/>
        </w:rPr>
        <w:t xml:space="preserve">et al. </w:t>
      </w:r>
      <w:r w:rsidRPr="004F1A87">
        <w:rPr>
          <w:rFonts w:asciiTheme="majorBidi" w:hAnsiTheme="majorBidi" w:cstheme="majorBidi"/>
        </w:rPr>
        <w:t xml:space="preserve">(2020) ‘Perceived Helpfulness and Engagement in Mental Health Treatment: A study of male survivors of sexual abuse’, </w:t>
      </w:r>
      <w:r w:rsidRPr="004F1A87">
        <w:rPr>
          <w:rFonts w:asciiTheme="majorBidi" w:hAnsiTheme="majorBidi" w:cstheme="majorBidi"/>
          <w:i/>
          <w:iCs/>
        </w:rPr>
        <w:t>Psychology of Men and Masculinities</w:t>
      </w:r>
      <w:r w:rsidRPr="004F1A87">
        <w:rPr>
          <w:rFonts w:asciiTheme="majorBidi" w:hAnsiTheme="majorBidi" w:cstheme="majorBidi"/>
        </w:rPr>
        <w:t xml:space="preserve">, 21(4), pp. 632-642. Available at: </w:t>
      </w:r>
      <w:hyperlink r:id="rId27" w:history="1">
        <w:r w:rsidRPr="004F1A87">
          <w:rPr>
            <w:rStyle w:val="Hyperlink"/>
            <w:rFonts w:asciiTheme="majorBidi" w:eastAsia="Arial" w:hAnsiTheme="majorBidi" w:cstheme="majorBidi"/>
            <w:color w:val="auto"/>
          </w:rPr>
          <w:t>https://psycnet.apa.org/record/2020-64985-001</w:t>
        </w:r>
      </w:hyperlink>
      <w:r w:rsidRPr="004F1A87">
        <w:rPr>
          <w:rFonts w:asciiTheme="majorBidi" w:hAnsiTheme="majorBidi" w:cstheme="majorBidi"/>
        </w:rPr>
        <w:t xml:space="preserve"> (Accessed: 10 May 2025).</w:t>
      </w:r>
    </w:p>
    <w:p w14:paraId="63E70F32" w14:textId="77777777" w:rsidR="00326E80" w:rsidRPr="004F1A87" w:rsidRDefault="00326E80" w:rsidP="0036682E">
      <w:pPr>
        <w:snapToGrid w:val="0"/>
        <w:spacing w:before="120" w:after="120"/>
        <w:ind w:hanging="720"/>
        <w:mirrorIndents/>
        <w:jc w:val="both"/>
        <w:rPr>
          <w:rFonts w:asciiTheme="majorBidi" w:hAnsiTheme="majorBidi" w:cstheme="majorBidi"/>
        </w:rPr>
      </w:pPr>
      <w:r w:rsidRPr="004F1A87">
        <w:rPr>
          <w:rFonts w:asciiTheme="majorBidi" w:hAnsiTheme="majorBidi" w:cstheme="majorBidi"/>
          <w:i/>
          <w:iCs/>
        </w:rPr>
        <w:t>Equality Act 2010</w:t>
      </w:r>
      <w:r w:rsidRPr="004F1A87">
        <w:rPr>
          <w:rFonts w:asciiTheme="majorBidi" w:hAnsiTheme="majorBidi" w:cstheme="majorBidi"/>
        </w:rPr>
        <w:t xml:space="preserve">. Available at: </w:t>
      </w:r>
      <w:hyperlink r:id="rId28" w:history="1">
        <w:r w:rsidRPr="004F1A87">
          <w:rPr>
            <w:rStyle w:val="Hyperlink"/>
            <w:rFonts w:asciiTheme="majorBidi" w:eastAsia="Arial" w:hAnsiTheme="majorBidi" w:cstheme="majorBidi"/>
            <w:color w:val="auto"/>
          </w:rPr>
          <w:t>https://www.legislation.gov.uk/ukpga/2010/15/section/6</w:t>
        </w:r>
      </w:hyperlink>
      <w:r w:rsidRPr="004F1A87">
        <w:rPr>
          <w:rFonts w:asciiTheme="majorBidi" w:hAnsiTheme="majorBidi" w:cstheme="majorBidi"/>
        </w:rPr>
        <w:t xml:space="preserve"> (Accessed: 25 January 2025).</w:t>
      </w:r>
    </w:p>
    <w:p w14:paraId="323ED053" w14:textId="77777777" w:rsidR="00326E80" w:rsidRPr="004F1A87" w:rsidRDefault="00326E80" w:rsidP="0036682E">
      <w:pPr>
        <w:snapToGrid w:val="0"/>
        <w:spacing w:before="120" w:after="120"/>
        <w:ind w:hanging="720"/>
        <w:mirrorIndents/>
        <w:jc w:val="both"/>
        <w:rPr>
          <w:rFonts w:asciiTheme="majorBidi" w:hAnsiTheme="majorBidi" w:cstheme="majorBidi"/>
        </w:rPr>
      </w:pPr>
      <w:r w:rsidRPr="004F1A87">
        <w:rPr>
          <w:rFonts w:asciiTheme="majorBidi" w:hAnsiTheme="majorBidi" w:cstheme="majorBidi"/>
        </w:rPr>
        <w:t xml:space="preserve">Evans, E., Hawton, K. and Rodham, K. (2005) ‘Suicide Phenomena and Abuse in Adolescents’, </w:t>
      </w:r>
      <w:r w:rsidRPr="004F1A87">
        <w:rPr>
          <w:rFonts w:asciiTheme="majorBidi" w:hAnsiTheme="majorBidi" w:cstheme="majorBidi"/>
          <w:i/>
          <w:iCs/>
        </w:rPr>
        <w:t>A Review of Epidemiological Studies</w:t>
      </w:r>
      <w:r w:rsidRPr="004F1A87">
        <w:rPr>
          <w:rFonts w:asciiTheme="majorBidi" w:hAnsiTheme="majorBidi" w:cstheme="majorBidi"/>
        </w:rPr>
        <w:t xml:space="preserve">, 29(1), pp. 45-58. Available at: </w:t>
      </w:r>
      <w:hyperlink r:id="rId29" w:history="1">
        <w:r w:rsidRPr="004F1A87">
          <w:rPr>
            <w:rStyle w:val="Hyperlink"/>
            <w:rFonts w:asciiTheme="majorBidi" w:eastAsiaTheme="majorEastAsia" w:hAnsiTheme="majorBidi" w:cstheme="majorBidi"/>
            <w:color w:val="auto"/>
          </w:rPr>
          <w:t>https://www.sciencedirect.com/science/article/abs/pii/S0145213404002741</w:t>
        </w:r>
      </w:hyperlink>
      <w:r w:rsidRPr="004F1A87">
        <w:rPr>
          <w:rFonts w:asciiTheme="majorBidi" w:hAnsiTheme="majorBidi" w:cstheme="majorBidi"/>
        </w:rPr>
        <w:t xml:space="preserve"> (Accessed: 12 January 2025).</w:t>
      </w:r>
    </w:p>
    <w:p w14:paraId="2ECACDDB" w14:textId="77777777" w:rsidR="00326E80" w:rsidRPr="004F1A87" w:rsidRDefault="00326E80" w:rsidP="0036682E">
      <w:pPr>
        <w:snapToGrid w:val="0"/>
        <w:spacing w:before="120" w:after="120"/>
        <w:ind w:hanging="720"/>
        <w:mirrorIndents/>
        <w:jc w:val="both"/>
        <w:rPr>
          <w:rFonts w:asciiTheme="majorBidi" w:hAnsiTheme="majorBidi" w:cstheme="majorBidi"/>
        </w:rPr>
      </w:pPr>
      <w:r w:rsidRPr="004F1A87">
        <w:rPr>
          <w:rFonts w:asciiTheme="majorBidi" w:hAnsiTheme="majorBidi" w:cstheme="majorBidi"/>
        </w:rPr>
        <w:t xml:space="preserve">Fagan, A.A. (2005) ‘The Relationship Between Adolescent Physical Abuse and Criminal Offending: Support for an Enduring and Generalized Cycle of Violence’, </w:t>
      </w:r>
      <w:r w:rsidRPr="004F1A87">
        <w:rPr>
          <w:rFonts w:asciiTheme="majorBidi" w:hAnsiTheme="majorBidi" w:cstheme="majorBidi"/>
          <w:i/>
          <w:iCs/>
        </w:rPr>
        <w:t>Journal of Family Violence</w:t>
      </w:r>
      <w:r w:rsidRPr="004F1A87">
        <w:rPr>
          <w:rFonts w:asciiTheme="majorBidi" w:hAnsiTheme="majorBidi" w:cstheme="majorBidi"/>
        </w:rPr>
        <w:t xml:space="preserve">, 20, pp. 279–290. doi: </w:t>
      </w:r>
      <w:hyperlink r:id="rId30" w:history="1">
        <w:r w:rsidRPr="004F1A87">
          <w:rPr>
            <w:rStyle w:val="Hyperlink"/>
            <w:rFonts w:asciiTheme="majorBidi" w:eastAsia="Arial" w:hAnsiTheme="majorBidi" w:cstheme="majorBidi"/>
            <w:color w:val="auto"/>
          </w:rPr>
          <w:t>https://doi.org/10.1007/s10896-005-6604-7</w:t>
        </w:r>
      </w:hyperlink>
      <w:r w:rsidRPr="004F1A87">
        <w:rPr>
          <w:rFonts w:asciiTheme="majorBidi" w:hAnsiTheme="majorBidi" w:cstheme="majorBidi"/>
        </w:rPr>
        <w:t>.</w:t>
      </w:r>
    </w:p>
    <w:p w14:paraId="35480BE6" w14:textId="77777777" w:rsidR="00326E80" w:rsidRPr="004F1A87" w:rsidRDefault="00326E80" w:rsidP="0036682E">
      <w:pPr>
        <w:snapToGrid w:val="0"/>
        <w:spacing w:before="120" w:after="120"/>
        <w:ind w:hanging="720"/>
        <w:mirrorIndents/>
        <w:jc w:val="both"/>
        <w:rPr>
          <w:rFonts w:asciiTheme="majorBidi" w:hAnsiTheme="majorBidi" w:cstheme="majorBidi"/>
        </w:rPr>
      </w:pPr>
      <w:r w:rsidRPr="004F1A87">
        <w:rPr>
          <w:rFonts w:asciiTheme="majorBidi" w:hAnsiTheme="majorBidi" w:cstheme="majorBidi"/>
        </w:rPr>
        <w:t xml:space="preserve">Farber, E.D. and Joseph, J.A. (1985) ‘The Maltreated Adolescent: Patterns of Physical Abuse’, </w:t>
      </w:r>
      <w:r w:rsidRPr="004F1A87">
        <w:rPr>
          <w:rFonts w:asciiTheme="majorBidi" w:hAnsiTheme="majorBidi" w:cstheme="majorBidi"/>
          <w:i/>
          <w:iCs/>
        </w:rPr>
        <w:t>Child Abuse and Neglect</w:t>
      </w:r>
      <w:r w:rsidRPr="004F1A87">
        <w:rPr>
          <w:rFonts w:asciiTheme="majorBidi" w:hAnsiTheme="majorBidi" w:cstheme="majorBidi"/>
        </w:rPr>
        <w:t xml:space="preserve">, 9(2), pp. 201-206. Available at: </w:t>
      </w:r>
      <w:hyperlink r:id="rId31" w:history="1">
        <w:r w:rsidRPr="004F1A87">
          <w:rPr>
            <w:rStyle w:val="Hyperlink"/>
            <w:rFonts w:asciiTheme="majorBidi" w:eastAsiaTheme="majorEastAsia" w:hAnsiTheme="majorBidi" w:cstheme="majorBidi"/>
            <w:color w:val="auto"/>
          </w:rPr>
          <w:t>https://www.sciencedirect.com/science/article/abs/pii/0145213485900122</w:t>
        </w:r>
      </w:hyperlink>
      <w:r w:rsidRPr="004F1A87">
        <w:rPr>
          <w:rFonts w:asciiTheme="majorBidi" w:hAnsiTheme="majorBidi" w:cstheme="majorBidi"/>
        </w:rPr>
        <w:t xml:space="preserve"> (Accessed: 18 January 2025).</w:t>
      </w:r>
    </w:p>
    <w:p w14:paraId="27FD3905" w14:textId="77777777" w:rsidR="00326E80" w:rsidRPr="007F3922" w:rsidRDefault="00326E80" w:rsidP="0036682E">
      <w:pPr>
        <w:snapToGrid w:val="0"/>
        <w:spacing w:before="120" w:after="120"/>
        <w:ind w:hanging="720"/>
        <w:mirrorIndents/>
        <w:jc w:val="both"/>
        <w:rPr>
          <w:rFonts w:asciiTheme="majorBidi" w:hAnsiTheme="majorBidi" w:cstheme="majorBidi"/>
        </w:rPr>
      </w:pPr>
      <w:r w:rsidRPr="007F3922">
        <w:rPr>
          <w:rFonts w:asciiTheme="majorBidi" w:hAnsiTheme="majorBidi" w:cstheme="majorBidi"/>
        </w:rPr>
        <w:t xml:space="preserve">Feeny, N.C, </w:t>
      </w:r>
      <w:r w:rsidRPr="007F3922">
        <w:rPr>
          <w:rFonts w:asciiTheme="majorBidi" w:hAnsiTheme="majorBidi" w:cstheme="majorBidi"/>
          <w:i/>
          <w:iCs/>
        </w:rPr>
        <w:t>et al.</w:t>
      </w:r>
      <w:r w:rsidRPr="007F3922">
        <w:rPr>
          <w:rFonts w:asciiTheme="majorBidi" w:hAnsiTheme="majorBidi" w:cstheme="majorBidi"/>
        </w:rPr>
        <w:t xml:space="preserve"> (2000) ‘Exploring the Roles of Emotional Numbing, Depression, and Dissociation in PTSD’, </w:t>
      </w:r>
      <w:r w:rsidRPr="007F3922">
        <w:rPr>
          <w:rFonts w:asciiTheme="majorBidi" w:hAnsiTheme="majorBidi" w:cstheme="majorBidi"/>
          <w:i/>
          <w:iCs/>
        </w:rPr>
        <w:t xml:space="preserve">Journal of Trauma Stress, </w:t>
      </w:r>
      <w:r w:rsidRPr="007F3922">
        <w:rPr>
          <w:rFonts w:asciiTheme="majorBidi" w:hAnsiTheme="majorBidi" w:cstheme="majorBidi"/>
        </w:rPr>
        <w:t>13, pp</w:t>
      </w:r>
      <w:r w:rsidRPr="007F3922">
        <w:rPr>
          <w:rFonts w:asciiTheme="majorBidi" w:hAnsiTheme="majorBidi" w:cstheme="majorBidi"/>
          <w:i/>
          <w:iCs/>
        </w:rPr>
        <w:t xml:space="preserve">. </w:t>
      </w:r>
      <w:r w:rsidRPr="007F3922">
        <w:rPr>
          <w:rFonts w:asciiTheme="majorBidi" w:hAnsiTheme="majorBidi" w:cstheme="majorBidi"/>
        </w:rPr>
        <w:t xml:space="preserve">489-498. Available at: </w:t>
      </w:r>
      <w:hyperlink r:id="rId32" w:anchor="citeas" w:history="1">
        <w:r w:rsidRPr="007F3922">
          <w:rPr>
            <w:rStyle w:val="Hyperlink"/>
            <w:rFonts w:asciiTheme="majorBidi" w:eastAsia="Arial" w:hAnsiTheme="majorBidi" w:cstheme="majorBidi"/>
            <w:color w:val="auto"/>
          </w:rPr>
          <w:t>https://link.springer.com/article/10.1023/A:1007789409330#citeas</w:t>
        </w:r>
      </w:hyperlink>
      <w:r w:rsidRPr="007F3922">
        <w:rPr>
          <w:rFonts w:asciiTheme="majorBidi" w:hAnsiTheme="majorBidi" w:cstheme="majorBidi"/>
        </w:rPr>
        <w:t xml:space="preserve"> (Accessed: 7 April 2025).</w:t>
      </w:r>
    </w:p>
    <w:p w14:paraId="38812CB7" w14:textId="77777777" w:rsidR="00326E80" w:rsidRPr="007F3922" w:rsidRDefault="00326E80" w:rsidP="0036682E">
      <w:pPr>
        <w:snapToGrid w:val="0"/>
        <w:spacing w:before="120" w:after="120"/>
        <w:ind w:hanging="720"/>
        <w:mirrorIndents/>
        <w:jc w:val="both"/>
        <w:rPr>
          <w:rFonts w:asciiTheme="majorBidi" w:hAnsiTheme="majorBidi" w:cstheme="majorBidi"/>
        </w:rPr>
      </w:pPr>
      <w:r w:rsidRPr="007F3922">
        <w:rPr>
          <w:rFonts w:asciiTheme="majorBidi" w:hAnsiTheme="majorBidi" w:cstheme="majorBidi"/>
        </w:rPr>
        <w:t xml:space="preserve">Friedrich, W.N. and </w:t>
      </w:r>
      <w:bookmarkStart w:id="77" w:name="_Hlk183952151"/>
      <w:r w:rsidRPr="007F3922">
        <w:rPr>
          <w:rFonts w:asciiTheme="majorBidi" w:hAnsiTheme="majorBidi" w:cstheme="majorBidi"/>
        </w:rPr>
        <w:t>Boriskin</w:t>
      </w:r>
      <w:bookmarkEnd w:id="77"/>
      <w:r w:rsidRPr="007F3922">
        <w:rPr>
          <w:rFonts w:asciiTheme="majorBidi" w:hAnsiTheme="majorBidi" w:cstheme="majorBidi"/>
        </w:rPr>
        <w:t xml:space="preserve">, J.A. (1976) ‘The role of the child in abuse: a review of the literature’, </w:t>
      </w:r>
      <w:r w:rsidRPr="007F3922">
        <w:rPr>
          <w:rFonts w:asciiTheme="majorBidi" w:hAnsiTheme="majorBidi" w:cstheme="majorBidi"/>
          <w:i/>
          <w:iCs/>
        </w:rPr>
        <w:t>American Journal of Orthopsychiatry</w:t>
      </w:r>
      <w:r w:rsidRPr="007F3922">
        <w:rPr>
          <w:rFonts w:asciiTheme="majorBidi" w:hAnsiTheme="majorBidi" w:cstheme="majorBidi"/>
        </w:rPr>
        <w:t xml:space="preserve">, 46(4), pp. 580–590. doi: </w:t>
      </w:r>
      <w:hyperlink r:id="rId33" w:history="1">
        <w:r w:rsidRPr="007F3922">
          <w:rPr>
            <w:rStyle w:val="Hyperlink"/>
            <w:rFonts w:asciiTheme="majorBidi" w:eastAsiaTheme="majorEastAsia" w:hAnsiTheme="majorBidi" w:cstheme="majorBidi"/>
            <w:color w:val="auto"/>
          </w:rPr>
          <w:t>https://doi.org/10.1111/j.1939-0025.1976.tb00957.x</w:t>
        </w:r>
      </w:hyperlink>
      <w:r w:rsidRPr="007F3922">
        <w:rPr>
          <w:rFonts w:asciiTheme="majorBidi" w:hAnsiTheme="majorBidi" w:cstheme="majorBidi"/>
        </w:rPr>
        <w:t>.</w:t>
      </w:r>
    </w:p>
    <w:p w14:paraId="4E9D2F4A" w14:textId="77777777" w:rsidR="00326E80" w:rsidRPr="00A31D5F" w:rsidRDefault="00326E80" w:rsidP="0036682E">
      <w:pPr>
        <w:snapToGrid w:val="0"/>
        <w:spacing w:before="120" w:after="120"/>
        <w:ind w:hanging="720"/>
        <w:mirrorIndents/>
        <w:jc w:val="both"/>
        <w:rPr>
          <w:rFonts w:asciiTheme="majorBidi" w:hAnsiTheme="majorBidi" w:cstheme="majorBidi"/>
        </w:rPr>
      </w:pPr>
      <w:proofErr w:type="spellStart"/>
      <w:r w:rsidRPr="00A31D5F">
        <w:rPr>
          <w:rFonts w:asciiTheme="majorBidi" w:hAnsiTheme="majorBidi" w:cstheme="majorBidi"/>
        </w:rPr>
        <w:t>Galanaki</w:t>
      </w:r>
      <w:proofErr w:type="spellEnd"/>
      <w:r w:rsidRPr="00A31D5F">
        <w:rPr>
          <w:rFonts w:asciiTheme="majorBidi" w:hAnsiTheme="majorBidi" w:cstheme="majorBidi"/>
        </w:rPr>
        <w:t xml:space="preserve">, E., and </w:t>
      </w:r>
      <w:proofErr w:type="spellStart"/>
      <w:r w:rsidRPr="00A31D5F">
        <w:rPr>
          <w:rFonts w:asciiTheme="majorBidi" w:hAnsiTheme="majorBidi" w:cstheme="majorBidi"/>
        </w:rPr>
        <w:t>Malafantis</w:t>
      </w:r>
      <w:proofErr w:type="spellEnd"/>
      <w:r w:rsidRPr="00A31D5F">
        <w:rPr>
          <w:rFonts w:asciiTheme="majorBidi" w:hAnsiTheme="majorBidi" w:cstheme="majorBidi"/>
        </w:rPr>
        <w:t xml:space="preserve">, K. D. (2022) ‘Albert Bandura’s experiments on aggression modelling in children: A psychoanalytic critique’, </w:t>
      </w:r>
      <w:r w:rsidRPr="00A31D5F">
        <w:rPr>
          <w:rFonts w:asciiTheme="majorBidi" w:hAnsiTheme="majorBidi" w:cstheme="majorBidi"/>
          <w:i/>
          <w:iCs/>
        </w:rPr>
        <w:t>Frontiers in Psychology</w:t>
      </w:r>
      <w:r w:rsidRPr="00A31D5F">
        <w:rPr>
          <w:rFonts w:asciiTheme="majorBidi" w:hAnsiTheme="majorBidi" w:cstheme="majorBidi"/>
        </w:rPr>
        <w:t xml:space="preserve">, 13. pp. 1-4. Available at: </w:t>
      </w:r>
      <w:hyperlink r:id="rId34" w:history="1">
        <w:r w:rsidRPr="00A31D5F">
          <w:rPr>
            <w:rStyle w:val="Hyperlink"/>
            <w:rFonts w:asciiTheme="majorBidi" w:eastAsia="Arial" w:hAnsiTheme="majorBidi" w:cstheme="majorBidi"/>
            <w:color w:val="auto"/>
          </w:rPr>
          <w:t>https://pmc.ncbi.nlm.nih.gov/articles/PMC9733593/pdf/fpsyg-13-988877.pdf</w:t>
        </w:r>
      </w:hyperlink>
      <w:r w:rsidRPr="00A31D5F">
        <w:rPr>
          <w:rFonts w:asciiTheme="majorBidi" w:hAnsiTheme="majorBidi" w:cstheme="majorBidi"/>
        </w:rPr>
        <w:t xml:space="preserve"> (Accessed: 29 March 2025).</w:t>
      </w:r>
    </w:p>
    <w:p w14:paraId="7F2BF64E" w14:textId="77777777" w:rsidR="00326E80" w:rsidRPr="007F3922" w:rsidRDefault="00326E80" w:rsidP="0036682E">
      <w:pPr>
        <w:snapToGrid w:val="0"/>
        <w:spacing w:before="120" w:after="120"/>
        <w:ind w:hanging="720"/>
        <w:mirrorIndents/>
        <w:jc w:val="both"/>
        <w:rPr>
          <w:rFonts w:asciiTheme="majorBidi" w:hAnsiTheme="majorBidi" w:cstheme="majorBidi"/>
        </w:rPr>
      </w:pPr>
      <w:r w:rsidRPr="007F3922">
        <w:rPr>
          <w:rFonts w:asciiTheme="majorBidi" w:hAnsiTheme="majorBidi" w:cstheme="majorBidi"/>
        </w:rPr>
        <w:t>Garman, A., McAfee, S., Homel, P. and Jacob, T. (2016</w:t>
      </w:r>
      <w:r w:rsidRPr="007F3922">
        <w:rPr>
          <w:rFonts w:asciiTheme="majorBidi" w:hAnsiTheme="majorBidi" w:cstheme="majorBidi"/>
          <w:i/>
          <w:iCs/>
        </w:rPr>
        <w:t xml:space="preserve">) </w:t>
      </w:r>
      <w:r w:rsidRPr="007F3922">
        <w:rPr>
          <w:rFonts w:asciiTheme="majorBidi" w:hAnsiTheme="majorBidi" w:cstheme="majorBidi"/>
        </w:rPr>
        <w:t xml:space="preserve">‘Understanding Patterns of Intimate Partner Abuse in Male to Male, Female to Male, and Female to Female Couples’, </w:t>
      </w:r>
      <w:r w:rsidRPr="007F3922">
        <w:rPr>
          <w:rFonts w:asciiTheme="majorBidi" w:hAnsiTheme="majorBidi" w:cstheme="majorBidi"/>
          <w:i/>
          <w:iCs/>
        </w:rPr>
        <w:t>Psychiatric Quarterly</w:t>
      </w:r>
      <w:r w:rsidRPr="007F3922">
        <w:rPr>
          <w:rFonts w:asciiTheme="majorBidi" w:hAnsiTheme="majorBidi" w:cstheme="majorBidi"/>
        </w:rPr>
        <w:t xml:space="preserve">, 88, pp. 335-347. doi: </w:t>
      </w:r>
      <w:hyperlink r:id="rId35" w:history="1">
        <w:r w:rsidRPr="007F3922">
          <w:rPr>
            <w:rStyle w:val="Hyperlink"/>
            <w:rFonts w:asciiTheme="majorBidi" w:eastAsia="Arial" w:hAnsiTheme="majorBidi" w:cstheme="majorBidi"/>
            <w:color w:val="auto"/>
          </w:rPr>
          <w:t>https://doi.org/10.1007/s11126-016-9450-2</w:t>
        </w:r>
      </w:hyperlink>
      <w:r w:rsidRPr="007F3922">
        <w:rPr>
          <w:rFonts w:asciiTheme="majorBidi" w:hAnsiTheme="majorBidi" w:cstheme="majorBidi"/>
        </w:rPr>
        <w:t>.</w:t>
      </w:r>
    </w:p>
    <w:p w14:paraId="54951907" w14:textId="77777777" w:rsidR="00326E80" w:rsidRDefault="00326E80" w:rsidP="0036682E">
      <w:pPr>
        <w:snapToGrid w:val="0"/>
        <w:spacing w:before="120" w:after="120"/>
        <w:ind w:hanging="720"/>
        <w:mirrorIndents/>
        <w:jc w:val="both"/>
        <w:rPr>
          <w:rFonts w:asciiTheme="majorBidi" w:hAnsiTheme="majorBidi" w:cstheme="majorBidi"/>
        </w:rPr>
      </w:pPr>
      <w:r w:rsidRPr="00A31D5F">
        <w:rPr>
          <w:rFonts w:asciiTheme="majorBidi" w:hAnsiTheme="majorBidi" w:cstheme="majorBidi"/>
        </w:rPr>
        <w:t xml:space="preserve">Gov.UK. (2025) Domestic abuse: how to get help. Available at: </w:t>
      </w:r>
      <w:hyperlink r:id="rId36" w:history="1">
        <w:r w:rsidRPr="00A31D5F">
          <w:rPr>
            <w:rStyle w:val="Hyperlink"/>
            <w:rFonts w:asciiTheme="majorBidi" w:eastAsia="Arial" w:hAnsiTheme="majorBidi" w:cstheme="majorBidi"/>
            <w:color w:val="auto"/>
          </w:rPr>
          <w:t>https://www.gov.uk/guidance/domestic-abuse-how-to-get-help</w:t>
        </w:r>
      </w:hyperlink>
      <w:r w:rsidRPr="00A31D5F">
        <w:rPr>
          <w:rFonts w:asciiTheme="majorBidi" w:hAnsiTheme="majorBidi" w:cstheme="majorBidi"/>
        </w:rPr>
        <w:t xml:space="preserve"> (Accessed: 30 March 2025).</w:t>
      </w:r>
    </w:p>
    <w:p w14:paraId="76EE03C5" w14:textId="77777777" w:rsidR="00326E80" w:rsidRPr="00A31D5F" w:rsidRDefault="00326E80" w:rsidP="0036682E">
      <w:pPr>
        <w:snapToGrid w:val="0"/>
        <w:spacing w:before="120" w:after="120"/>
        <w:ind w:hanging="720"/>
        <w:mirrorIndents/>
        <w:jc w:val="both"/>
        <w:rPr>
          <w:rFonts w:asciiTheme="majorBidi" w:hAnsiTheme="majorBidi" w:cstheme="majorBidi"/>
        </w:rPr>
      </w:pPr>
      <w:r w:rsidRPr="00A31D5F">
        <w:rPr>
          <w:rFonts w:asciiTheme="majorBidi" w:hAnsiTheme="majorBidi" w:cstheme="majorBidi"/>
        </w:rPr>
        <w:t xml:space="preserve">Harned, M.S. (2001) ‘Abused Women or Abused Men? An Examination of the Context and Outcomes of Dating Violence’, </w:t>
      </w:r>
      <w:r w:rsidRPr="00A31D5F">
        <w:rPr>
          <w:rFonts w:asciiTheme="majorBidi" w:hAnsiTheme="majorBidi" w:cstheme="majorBidi"/>
          <w:i/>
          <w:iCs/>
        </w:rPr>
        <w:t>Violence and Victims</w:t>
      </w:r>
      <w:r w:rsidRPr="00A31D5F">
        <w:rPr>
          <w:rFonts w:asciiTheme="majorBidi" w:hAnsiTheme="majorBidi" w:cstheme="majorBidi"/>
        </w:rPr>
        <w:t xml:space="preserve">, 16(3), pp. 269-285. Available at: </w:t>
      </w:r>
      <w:hyperlink r:id="rId37" w:history="1">
        <w:r w:rsidRPr="00A31D5F">
          <w:rPr>
            <w:rStyle w:val="Hyperlink"/>
            <w:rFonts w:asciiTheme="majorBidi" w:eastAsia="Arial" w:hAnsiTheme="majorBidi" w:cstheme="majorBidi"/>
            <w:color w:val="auto"/>
          </w:rPr>
          <w:t>https://www.researchgate.net/profile/Melanie-Harned/publication/11904176_Abused_Women_or_Abused_Men_An_Examination_of_the_Context_and_Outcomes_of_Dating_Violence/links/5500cd440cf2aee14b589b91/Abused-Women-or-Abused-Men-An-Examination-of-the-Context-and-Outcomes-of-Dating-Violence.pdf</w:t>
        </w:r>
      </w:hyperlink>
      <w:r w:rsidRPr="00A31D5F">
        <w:rPr>
          <w:rFonts w:asciiTheme="majorBidi" w:hAnsiTheme="majorBidi" w:cstheme="majorBidi"/>
        </w:rPr>
        <w:t xml:space="preserve"> (Accessed: 25 January 2025).</w:t>
      </w:r>
    </w:p>
    <w:p w14:paraId="2413A1CA" w14:textId="77777777" w:rsidR="00326E80" w:rsidRPr="00A31D5F" w:rsidRDefault="00326E80" w:rsidP="0036682E">
      <w:pPr>
        <w:snapToGrid w:val="0"/>
        <w:spacing w:before="120" w:after="120"/>
        <w:ind w:hanging="720"/>
        <w:mirrorIndents/>
        <w:jc w:val="both"/>
        <w:rPr>
          <w:rFonts w:asciiTheme="majorBidi" w:hAnsiTheme="majorBidi" w:cstheme="majorBidi"/>
        </w:rPr>
      </w:pPr>
      <w:r w:rsidRPr="00A31D5F">
        <w:rPr>
          <w:rFonts w:asciiTheme="majorBidi" w:hAnsiTheme="majorBidi" w:cstheme="majorBidi"/>
        </w:rPr>
        <w:t xml:space="preserve">Harris, J. and White, V. (2018) </w:t>
      </w:r>
      <w:r w:rsidRPr="00A31D5F">
        <w:rPr>
          <w:rFonts w:asciiTheme="majorBidi" w:hAnsiTheme="majorBidi" w:cstheme="majorBidi"/>
          <w:i/>
          <w:iCs/>
        </w:rPr>
        <w:t>Oxford Dictionary of Social Work and Social Care</w:t>
      </w:r>
      <w:r w:rsidRPr="00A31D5F">
        <w:rPr>
          <w:rFonts w:asciiTheme="majorBidi" w:hAnsiTheme="majorBidi" w:cstheme="majorBidi"/>
        </w:rPr>
        <w:t>. Oxford: Oxford University Press.</w:t>
      </w:r>
    </w:p>
    <w:p w14:paraId="20329ABA" w14:textId="77777777" w:rsidR="00326E80" w:rsidRPr="003656E1" w:rsidRDefault="00326E80" w:rsidP="0036682E">
      <w:pPr>
        <w:snapToGrid w:val="0"/>
        <w:spacing w:before="120" w:after="120"/>
        <w:ind w:hanging="720"/>
        <w:mirrorIndents/>
        <w:jc w:val="both"/>
        <w:rPr>
          <w:rFonts w:asciiTheme="majorBidi" w:hAnsiTheme="majorBidi" w:cstheme="majorBidi"/>
        </w:rPr>
      </w:pPr>
      <w:r w:rsidRPr="00A31D5F">
        <w:rPr>
          <w:rFonts w:asciiTheme="majorBidi" w:hAnsiTheme="majorBidi" w:cstheme="majorBidi"/>
        </w:rPr>
        <w:t xml:space="preserve">Harrison, P.A., Fulkerson, J.A. and Beebe, T.J. (1996) ‘Multiple substance use among adolescent physical and sexual abuse victims’, </w:t>
      </w:r>
      <w:r w:rsidRPr="00A31D5F">
        <w:rPr>
          <w:rFonts w:asciiTheme="majorBidi" w:hAnsiTheme="majorBidi" w:cstheme="majorBidi"/>
          <w:i/>
          <w:iCs/>
        </w:rPr>
        <w:t>Child Abuse and Neglect</w:t>
      </w:r>
      <w:r w:rsidRPr="00A31D5F">
        <w:rPr>
          <w:rFonts w:asciiTheme="majorBidi" w:hAnsiTheme="majorBidi" w:cstheme="majorBidi"/>
        </w:rPr>
        <w:t xml:space="preserve">,  21(6), pp. 529-539. </w:t>
      </w:r>
      <w:r w:rsidRPr="003656E1">
        <w:rPr>
          <w:rFonts w:asciiTheme="majorBidi" w:hAnsiTheme="majorBidi" w:cstheme="majorBidi"/>
        </w:rPr>
        <w:t xml:space="preserve">doi: </w:t>
      </w:r>
      <w:hyperlink r:id="rId38" w:history="1">
        <w:r w:rsidRPr="003656E1">
          <w:rPr>
            <w:rStyle w:val="Hyperlink"/>
            <w:rFonts w:asciiTheme="majorBidi" w:eastAsiaTheme="majorEastAsia" w:hAnsiTheme="majorBidi" w:cstheme="majorBidi"/>
            <w:color w:val="auto"/>
          </w:rPr>
          <w:t>https://doi.org/10.1016/S0145-2134(97)00013-6</w:t>
        </w:r>
      </w:hyperlink>
      <w:r w:rsidRPr="003656E1">
        <w:rPr>
          <w:rFonts w:asciiTheme="majorBidi" w:hAnsiTheme="majorBidi" w:cstheme="majorBidi"/>
        </w:rPr>
        <w:t>.</w:t>
      </w:r>
    </w:p>
    <w:p w14:paraId="50668AF7" w14:textId="77777777" w:rsidR="00326E80" w:rsidRPr="003656E1" w:rsidRDefault="00326E80" w:rsidP="0036682E">
      <w:pPr>
        <w:snapToGrid w:val="0"/>
        <w:spacing w:before="120" w:after="120"/>
        <w:ind w:hanging="720"/>
        <w:mirrorIndents/>
        <w:jc w:val="both"/>
        <w:rPr>
          <w:rFonts w:asciiTheme="majorBidi" w:hAnsiTheme="majorBidi" w:cstheme="majorBidi"/>
          <w:i/>
          <w:iCs/>
        </w:rPr>
      </w:pPr>
      <w:r w:rsidRPr="003656E1">
        <w:rPr>
          <w:rFonts w:asciiTheme="majorBidi" w:hAnsiTheme="majorBidi" w:cstheme="majorBidi"/>
        </w:rPr>
        <w:t>Hine, B., Bates, E.A. and Wallace, S. (2020) ‘I have guys call me and say “I can’t be the victim of domestic abuse”: exploring the experiences of telephone support providers for male victims of domestic violence and abuse’,</w:t>
      </w:r>
      <w:r w:rsidRPr="003656E1">
        <w:rPr>
          <w:rFonts w:asciiTheme="majorBidi" w:hAnsiTheme="majorBidi" w:cstheme="majorBidi"/>
          <w:i/>
          <w:iCs/>
        </w:rPr>
        <w:t xml:space="preserve"> Journal of Interpersonal Violence, </w:t>
      </w:r>
      <w:r w:rsidRPr="003656E1">
        <w:rPr>
          <w:rFonts w:asciiTheme="majorBidi" w:hAnsiTheme="majorBidi" w:cstheme="majorBidi"/>
        </w:rPr>
        <w:t>37(7-8), pp.</w:t>
      </w:r>
      <w:r w:rsidRPr="003656E1">
        <w:rPr>
          <w:rFonts w:asciiTheme="majorBidi" w:hAnsiTheme="majorBidi" w:cstheme="majorBidi"/>
          <w:i/>
          <w:iCs/>
        </w:rPr>
        <w:t xml:space="preserve"> </w:t>
      </w:r>
      <w:r w:rsidRPr="003656E1">
        <w:rPr>
          <w:rFonts w:asciiTheme="majorBidi" w:hAnsiTheme="majorBidi" w:cstheme="majorBidi"/>
        </w:rPr>
        <w:t xml:space="preserve">Available at:  </w:t>
      </w:r>
      <w:r w:rsidRPr="003656E1">
        <w:rPr>
          <w:rFonts w:asciiTheme="majorBidi" w:hAnsiTheme="majorBidi" w:cstheme="majorBidi"/>
          <w:i/>
          <w:iCs/>
        </w:rPr>
        <w:t xml:space="preserve">    </w:t>
      </w:r>
      <w:hyperlink r:id="rId39" w:history="1">
        <w:r w:rsidRPr="003656E1">
          <w:rPr>
            <w:rStyle w:val="Hyperlink"/>
            <w:rFonts w:asciiTheme="majorBidi" w:eastAsia="Arial" w:hAnsiTheme="majorBidi" w:cstheme="majorBidi"/>
            <w:i/>
            <w:iCs/>
            <w:color w:val="auto"/>
          </w:rPr>
          <w:t>https://journals.sagepub.com/doi/full/10.1177/0886260520944551</w:t>
        </w:r>
      </w:hyperlink>
      <w:r w:rsidRPr="003656E1">
        <w:rPr>
          <w:rFonts w:asciiTheme="majorBidi" w:hAnsiTheme="majorBidi" w:cstheme="majorBidi"/>
          <w:i/>
          <w:iCs/>
        </w:rPr>
        <w:t xml:space="preserve"> </w:t>
      </w:r>
      <w:r w:rsidRPr="003656E1">
        <w:rPr>
          <w:rFonts w:asciiTheme="majorBidi" w:hAnsiTheme="majorBidi" w:cstheme="majorBidi"/>
        </w:rPr>
        <w:t>(Accessed: 10 May 2025).</w:t>
      </w:r>
    </w:p>
    <w:p w14:paraId="08EE04D1" w14:textId="77777777" w:rsidR="00326E80" w:rsidRPr="003656E1" w:rsidRDefault="00326E80" w:rsidP="0036682E">
      <w:pPr>
        <w:snapToGrid w:val="0"/>
        <w:spacing w:before="120" w:after="120"/>
        <w:ind w:hanging="720"/>
        <w:mirrorIndents/>
        <w:jc w:val="both"/>
        <w:rPr>
          <w:rFonts w:asciiTheme="majorBidi" w:hAnsiTheme="majorBidi" w:cstheme="majorBidi"/>
        </w:rPr>
      </w:pPr>
      <w:r w:rsidRPr="003656E1">
        <w:rPr>
          <w:rFonts w:asciiTheme="majorBidi" w:hAnsiTheme="majorBidi" w:cstheme="majorBidi"/>
        </w:rPr>
        <w:t xml:space="preserve">Jelic </w:t>
      </w:r>
      <w:proofErr w:type="spellStart"/>
      <w:r w:rsidRPr="003656E1">
        <w:rPr>
          <w:rFonts w:asciiTheme="majorBidi" w:hAnsiTheme="majorBidi" w:cstheme="majorBidi"/>
        </w:rPr>
        <w:t>Tuscic</w:t>
      </w:r>
      <w:proofErr w:type="spellEnd"/>
      <w:r w:rsidRPr="003656E1">
        <w:rPr>
          <w:rFonts w:asciiTheme="majorBidi" w:hAnsiTheme="majorBidi" w:cstheme="majorBidi"/>
        </w:rPr>
        <w:t xml:space="preserve">, S., Buljan </w:t>
      </w:r>
      <w:proofErr w:type="spellStart"/>
      <w:r w:rsidRPr="003656E1">
        <w:rPr>
          <w:rFonts w:asciiTheme="majorBidi" w:hAnsiTheme="majorBidi" w:cstheme="majorBidi"/>
        </w:rPr>
        <w:t>Flannder</w:t>
      </w:r>
      <w:proofErr w:type="spellEnd"/>
      <w:r w:rsidRPr="003656E1">
        <w:rPr>
          <w:rFonts w:asciiTheme="majorBidi" w:hAnsiTheme="majorBidi" w:cstheme="majorBidi"/>
        </w:rPr>
        <w:t xml:space="preserve">, G. and </w:t>
      </w:r>
      <w:proofErr w:type="spellStart"/>
      <w:r w:rsidRPr="003656E1">
        <w:rPr>
          <w:rFonts w:asciiTheme="majorBidi" w:hAnsiTheme="majorBidi" w:cstheme="majorBidi"/>
        </w:rPr>
        <w:t>Mateskovic</w:t>
      </w:r>
      <w:proofErr w:type="spellEnd"/>
      <w:r w:rsidRPr="003656E1">
        <w:rPr>
          <w:rFonts w:asciiTheme="majorBidi" w:hAnsiTheme="majorBidi" w:cstheme="majorBidi"/>
        </w:rPr>
        <w:t>, D. (2013) ‘The consequences of childhood abuse’,</w:t>
      </w:r>
      <w:r w:rsidRPr="003656E1">
        <w:rPr>
          <w:rFonts w:asciiTheme="majorBidi" w:hAnsiTheme="majorBidi" w:cstheme="majorBidi"/>
          <w:i/>
          <w:iCs/>
        </w:rPr>
        <w:t xml:space="preserve"> Paediatrics Today:</w:t>
      </w:r>
      <w:r w:rsidRPr="003656E1">
        <w:rPr>
          <w:rFonts w:asciiTheme="majorBidi" w:hAnsiTheme="majorBidi" w:cstheme="majorBidi"/>
        </w:rPr>
        <w:t xml:space="preserve"> 9 (1) pp. 24-35. doi: 10.5457/p2005-114.58.</w:t>
      </w:r>
    </w:p>
    <w:p w14:paraId="2E3B8CA9" w14:textId="77777777" w:rsidR="00326E80" w:rsidRPr="004B08A6" w:rsidRDefault="00326E80" w:rsidP="0036682E">
      <w:pPr>
        <w:snapToGrid w:val="0"/>
        <w:spacing w:before="120" w:after="120"/>
        <w:ind w:hanging="720"/>
        <w:mirrorIndents/>
        <w:jc w:val="both"/>
        <w:rPr>
          <w:rFonts w:asciiTheme="majorBidi" w:hAnsiTheme="majorBidi" w:cstheme="majorBidi"/>
        </w:rPr>
      </w:pPr>
      <w:r w:rsidRPr="004B08A6">
        <w:rPr>
          <w:rFonts w:asciiTheme="majorBidi" w:hAnsiTheme="majorBidi" w:cstheme="majorBidi"/>
          <w:lang w:val="da-DK"/>
        </w:rPr>
        <w:t xml:space="preserve">Kaplan, S.J. </w:t>
      </w:r>
      <w:r w:rsidRPr="004B08A6">
        <w:rPr>
          <w:rFonts w:asciiTheme="majorBidi" w:hAnsiTheme="majorBidi" w:cstheme="majorBidi"/>
          <w:i/>
          <w:iCs/>
          <w:lang w:val="da-DK"/>
        </w:rPr>
        <w:t xml:space="preserve">et al. </w:t>
      </w:r>
      <w:r w:rsidRPr="004B08A6">
        <w:rPr>
          <w:rFonts w:asciiTheme="majorBidi" w:hAnsiTheme="majorBidi" w:cstheme="majorBidi"/>
        </w:rPr>
        <w:t>(1998) ‘Adolescent Physical Abuse: Risk for Adolescent Psychiatric Disorders’</w:t>
      </w:r>
      <w:r w:rsidRPr="004B08A6">
        <w:rPr>
          <w:rFonts w:asciiTheme="majorBidi" w:hAnsiTheme="majorBidi" w:cstheme="majorBidi"/>
          <w:i/>
          <w:iCs/>
        </w:rPr>
        <w:t>, The American Journal of Psychiatry,</w:t>
      </w:r>
      <w:r w:rsidRPr="004B08A6">
        <w:rPr>
          <w:rFonts w:asciiTheme="majorBidi" w:hAnsiTheme="majorBidi" w:cstheme="majorBidi"/>
        </w:rPr>
        <w:t xml:space="preserve"> 155(7), pp. 954-959. doi: </w:t>
      </w:r>
      <w:hyperlink r:id="rId40" w:history="1">
        <w:r w:rsidRPr="004B08A6">
          <w:rPr>
            <w:rStyle w:val="Hyperlink"/>
            <w:rFonts w:asciiTheme="majorBidi" w:eastAsiaTheme="majorEastAsia" w:hAnsiTheme="majorBidi" w:cstheme="majorBidi"/>
            <w:color w:val="auto"/>
          </w:rPr>
          <w:t>https://doi.org/10.1176/ajp.155.7.954</w:t>
        </w:r>
      </w:hyperlink>
      <w:r w:rsidRPr="004B08A6">
        <w:rPr>
          <w:rFonts w:asciiTheme="majorBidi" w:hAnsiTheme="majorBidi" w:cstheme="majorBidi"/>
        </w:rPr>
        <w:t>.</w:t>
      </w:r>
    </w:p>
    <w:p w14:paraId="3D8FF4DB" w14:textId="77777777" w:rsidR="00326E80" w:rsidRPr="004B08A6" w:rsidRDefault="00326E80" w:rsidP="0036682E">
      <w:pPr>
        <w:snapToGrid w:val="0"/>
        <w:spacing w:before="120" w:after="120"/>
        <w:ind w:hanging="720"/>
        <w:mirrorIndents/>
        <w:jc w:val="both"/>
        <w:rPr>
          <w:rFonts w:asciiTheme="majorBidi" w:hAnsiTheme="majorBidi" w:cstheme="majorBidi"/>
        </w:rPr>
      </w:pPr>
      <w:r w:rsidRPr="004B08A6">
        <w:rPr>
          <w:rFonts w:asciiTheme="majorBidi" w:hAnsiTheme="majorBidi" w:cstheme="majorBidi"/>
        </w:rPr>
        <w:t>Kaplan, S.J</w:t>
      </w:r>
      <w:r w:rsidRPr="004B08A6">
        <w:rPr>
          <w:rFonts w:asciiTheme="majorBidi" w:hAnsiTheme="majorBidi" w:cstheme="majorBidi"/>
          <w:i/>
          <w:iCs/>
        </w:rPr>
        <w:t>., et al</w:t>
      </w:r>
      <w:r w:rsidRPr="004B08A6">
        <w:rPr>
          <w:rFonts w:asciiTheme="majorBidi" w:hAnsiTheme="majorBidi" w:cstheme="majorBidi"/>
        </w:rPr>
        <w:t xml:space="preserve">. (1997) ‘Adolescent Physical Abuse and Suicide Attempts’, </w:t>
      </w:r>
      <w:r w:rsidRPr="004B08A6">
        <w:rPr>
          <w:rFonts w:asciiTheme="majorBidi" w:hAnsiTheme="majorBidi" w:cstheme="majorBidi"/>
          <w:i/>
          <w:iCs/>
        </w:rPr>
        <w:t xml:space="preserve">Journal of the American Academy of Child and Adolescent Psychiatry, </w:t>
      </w:r>
      <w:r w:rsidRPr="004B08A6">
        <w:rPr>
          <w:rFonts w:asciiTheme="majorBidi" w:hAnsiTheme="majorBidi" w:cstheme="majorBidi"/>
        </w:rPr>
        <w:t xml:space="preserve">36(6), pp. 799-808. Available at: </w:t>
      </w:r>
      <w:hyperlink r:id="rId41" w:history="1">
        <w:r w:rsidRPr="004B08A6">
          <w:rPr>
            <w:rStyle w:val="Hyperlink"/>
            <w:rFonts w:asciiTheme="majorBidi" w:eastAsiaTheme="majorEastAsia" w:hAnsiTheme="majorBidi" w:cstheme="majorBidi"/>
            <w:color w:val="auto"/>
          </w:rPr>
          <w:t>https://www.sciencedirect.com/science/article/pii/S0890856709665060</w:t>
        </w:r>
      </w:hyperlink>
      <w:r w:rsidRPr="004B08A6">
        <w:rPr>
          <w:rFonts w:asciiTheme="majorBidi" w:hAnsiTheme="majorBidi" w:cstheme="majorBidi"/>
        </w:rPr>
        <w:t xml:space="preserve"> (Accessed: 28 December).</w:t>
      </w:r>
    </w:p>
    <w:p w14:paraId="56B137A5" w14:textId="77777777" w:rsidR="00326E80" w:rsidRPr="004B08A6" w:rsidRDefault="00326E80" w:rsidP="0036682E">
      <w:pPr>
        <w:snapToGrid w:val="0"/>
        <w:spacing w:before="120" w:after="120"/>
        <w:ind w:hanging="720"/>
        <w:mirrorIndents/>
        <w:jc w:val="both"/>
        <w:rPr>
          <w:rFonts w:asciiTheme="majorBidi" w:hAnsiTheme="majorBidi" w:cstheme="majorBidi"/>
        </w:rPr>
      </w:pPr>
      <w:r w:rsidRPr="004B08A6">
        <w:rPr>
          <w:rFonts w:asciiTheme="majorBidi" w:hAnsiTheme="majorBidi" w:cstheme="majorBidi"/>
        </w:rPr>
        <w:t xml:space="preserve">Kearns, M.C. </w:t>
      </w:r>
      <w:r w:rsidRPr="004B08A6">
        <w:rPr>
          <w:rFonts w:asciiTheme="majorBidi" w:hAnsiTheme="majorBidi" w:cstheme="majorBidi"/>
          <w:i/>
          <w:iCs/>
        </w:rPr>
        <w:t>et al</w:t>
      </w:r>
      <w:r w:rsidRPr="004B08A6">
        <w:rPr>
          <w:rFonts w:asciiTheme="majorBidi" w:hAnsiTheme="majorBidi" w:cstheme="majorBidi"/>
        </w:rPr>
        <w:t xml:space="preserve">. (2012) ‘Early Interventions for PTSD: A Review.’ </w:t>
      </w:r>
      <w:r w:rsidRPr="004B08A6">
        <w:rPr>
          <w:rFonts w:asciiTheme="majorBidi" w:hAnsiTheme="majorBidi" w:cstheme="majorBidi"/>
          <w:i/>
          <w:iCs/>
        </w:rPr>
        <w:t>Depression and Anxiety</w:t>
      </w:r>
      <w:r w:rsidRPr="004B08A6">
        <w:rPr>
          <w:rFonts w:asciiTheme="majorBidi" w:hAnsiTheme="majorBidi" w:cstheme="majorBidi"/>
        </w:rPr>
        <w:t xml:space="preserve"> 29, pp. 833-842. Available at: </w:t>
      </w:r>
      <w:hyperlink r:id="rId42" w:history="1">
        <w:r w:rsidRPr="004B08A6">
          <w:rPr>
            <w:rStyle w:val="Hyperlink"/>
            <w:rFonts w:asciiTheme="majorBidi" w:eastAsia="Arial" w:hAnsiTheme="majorBidi" w:cstheme="majorBidi"/>
            <w:color w:val="auto"/>
          </w:rPr>
          <w:t>https://doi.org/10.1002/da.21997</w:t>
        </w:r>
      </w:hyperlink>
      <w:r w:rsidRPr="004B08A6">
        <w:rPr>
          <w:rFonts w:asciiTheme="majorBidi" w:hAnsiTheme="majorBidi" w:cstheme="majorBidi"/>
        </w:rPr>
        <w:t xml:space="preserve"> (Accessed: 12 April 2025).</w:t>
      </w:r>
    </w:p>
    <w:p w14:paraId="67B096B9" w14:textId="77777777" w:rsidR="00326E80" w:rsidRPr="004B08A6" w:rsidRDefault="00326E80" w:rsidP="0036682E">
      <w:pPr>
        <w:snapToGrid w:val="0"/>
        <w:spacing w:before="120" w:after="120"/>
        <w:ind w:hanging="720"/>
        <w:mirrorIndents/>
        <w:jc w:val="both"/>
        <w:rPr>
          <w:rFonts w:asciiTheme="majorBidi" w:hAnsiTheme="majorBidi" w:cstheme="majorBidi"/>
        </w:rPr>
      </w:pPr>
      <w:r w:rsidRPr="004B08A6">
        <w:rPr>
          <w:rFonts w:asciiTheme="majorBidi" w:hAnsiTheme="majorBidi" w:cstheme="majorBidi"/>
        </w:rPr>
        <w:t xml:space="preserve">Kendell-Tackett, K. (2002) ‘The Health Effects of Childhood Abuse: Four Pathways by which Abuse can Influence Health’, </w:t>
      </w:r>
      <w:r w:rsidRPr="004B08A6">
        <w:rPr>
          <w:rFonts w:asciiTheme="majorBidi" w:hAnsiTheme="majorBidi" w:cstheme="majorBidi"/>
          <w:i/>
          <w:iCs/>
        </w:rPr>
        <w:t>Journal of Child Abuse and Neglect,</w:t>
      </w:r>
      <w:r w:rsidRPr="004B08A6">
        <w:rPr>
          <w:rFonts w:asciiTheme="majorBidi" w:hAnsiTheme="majorBidi" w:cstheme="majorBidi"/>
        </w:rPr>
        <w:t xml:space="preserve"> 26 (6-7), pp. 715-729. Available at: </w:t>
      </w:r>
      <w:hyperlink r:id="rId43" w:history="1">
        <w:r w:rsidRPr="004B08A6">
          <w:rPr>
            <w:rStyle w:val="Hyperlink"/>
            <w:rFonts w:asciiTheme="majorBidi" w:eastAsiaTheme="majorEastAsia" w:hAnsiTheme="majorBidi" w:cstheme="majorBidi"/>
            <w:color w:val="auto"/>
          </w:rPr>
          <w:t>https://www.sciencedirect.com/science/article/abs/pii/S0145213402003435?via%3Dihub</w:t>
        </w:r>
      </w:hyperlink>
      <w:r w:rsidRPr="004B08A6">
        <w:rPr>
          <w:rFonts w:asciiTheme="majorBidi" w:hAnsiTheme="majorBidi" w:cstheme="majorBidi"/>
        </w:rPr>
        <w:t xml:space="preserve"> (Accessed: 27 December 2024).</w:t>
      </w:r>
    </w:p>
    <w:p w14:paraId="7C93129E" w14:textId="77777777" w:rsidR="00326E80" w:rsidRPr="004B08A6" w:rsidRDefault="00326E80" w:rsidP="0036682E">
      <w:pPr>
        <w:snapToGrid w:val="0"/>
        <w:spacing w:before="120" w:after="120"/>
        <w:ind w:hanging="720"/>
        <w:mirrorIndents/>
        <w:jc w:val="both"/>
        <w:rPr>
          <w:rFonts w:asciiTheme="majorBidi" w:hAnsiTheme="majorBidi" w:cstheme="majorBidi"/>
        </w:rPr>
      </w:pPr>
      <w:r w:rsidRPr="004B08A6">
        <w:rPr>
          <w:rFonts w:asciiTheme="majorBidi" w:hAnsiTheme="majorBidi" w:cstheme="majorBidi"/>
        </w:rPr>
        <w:t xml:space="preserve">Maguire, S.A., </w:t>
      </w:r>
      <w:r w:rsidRPr="004B08A6">
        <w:rPr>
          <w:rFonts w:asciiTheme="majorBidi" w:hAnsiTheme="majorBidi" w:cstheme="majorBidi"/>
          <w:i/>
          <w:iCs/>
        </w:rPr>
        <w:t>et al</w:t>
      </w:r>
      <w:r w:rsidRPr="004B08A6">
        <w:rPr>
          <w:rFonts w:asciiTheme="majorBidi" w:hAnsiTheme="majorBidi" w:cstheme="majorBidi"/>
        </w:rPr>
        <w:t xml:space="preserve">. (2015). ‘A Systematic Review of Emotional, Behavioural, and Cognitive Features Exhibited by School-Age Children Experiencing Neglect or Emotional Abuse.’ </w:t>
      </w:r>
      <w:r w:rsidRPr="004B08A6">
        <w:rPr>
          <w:rFonts w:asciiTheme="majorBidi" w:hAnsiTheme="majorBidi" w:cstheme="majorBidi"/>
          <w:i/>
          <w:iCs/>
        </w:rPr>
        <w:t>Child Care Development</w:t>
      </w:r>
      <w:r w:rsidRPr="004B08A6">
        <w:rPr>
          <w:rFonts w:asciiTheme="majorBidi" w:hAnsiTheme="majorBidi" w:cstheme="majorBidi"/>
        </w:rPr>
        <w:t xml:space="preserve">, 41, pp. 641-653. Available at: </w:t>
      </w:r>
      <w:hyperlink r:id="rId44" w:history="1">
        <w:r w:rsidRPr="004B08A6">
          <w:rPr>
            <w:rStyle w:val="Hyperlink"/>
            <w:rFonts w:asciiTheme="majorBidi" w:eastAsia="Arial" w:hAnsiTheme="majorBidi" w:cstheme="majorBidi"/>
            <w:color w:val="auto"/>
          </w:rPr>
          <w:t>https://onlinelibrary.wiley.com/doi/epdf/10.1111/cch.12227?saml_referrer</w:t>
        </w:r>
      </w:hyperlink>
      <w:r w:rsidRPr="004B08A6">
        <w:rPr>
          <w:rFonts w:asciiTheme="majorBidi" w:hAnsiTheme="majorBidi" w:cstheme="majorBidi"/>
        </w:rPr>
        <w:t xml:space="preserve"> (Accessed: 3 April 2025).</w:t>
      </w:r>
    </w:p>
    <w:p w14:paraId="313E2851" w14:textId="77777777" w:rsidR="00326E80" w:rsidRPr="004B08A6" w:rsidRDefault="00326E80" w:rsidP="0036682E">
      <w:pPr>
        <w:snapToGrid w:val="0"/>
        <w:spacing w:before="120" w:after="120"/>
        <w:ind w:hanging="720"/>
        <w:mirrorIndents/>
        <w:jc w:val="both"/>
        <w:rPr>
          <w:rFonts w:asciiTheme="majorBidi" w:hAnsiTheme="majorBidi" w:cstheme="majorBidi"/>
        </w:rPr>
      </w:pPr>
      <w:r w:rsidRPr="004B08A6">
        <w:rPr>
          <w:rFonts w:asciiTheme="majorBidi" w:hAnsiTheme="majorBidi" w:cstheme="majorBidi"/>
        </w:rPr>
        <w:t xml:space="preserve">Male Domestic Abuse Network (2023) </w:t>
      </w:r>
      <w:r w:rsidRPr="004B08A6">
        <w:rPr>
          <w:rFonts w:asciiTheme="majorBidi" w:hAnsiTheme="majorBidi" w:cstheme="majorBidi"/>
          <w:i/>
          <w:iCs/>
        </w:rPr>
        <w:t>Key Statistics</w:t>
      </w:r>
      <w:r w:rsidRPr="004B08A6">
        <w:rPr>
          <w:rFonts w:asciiTheme="majorBidi" w:hAnsiTheme="majorBidi" w:cstheme="majorBidi"/>
        </w:rPr>
        <w:t xml:space="preserve">. Available at: </w:t>
      </w:r>
      <w:hyperlink r:id="rId45" w:history="1">
        <w:r w:rsidRPr="004B08A6">
          <w:rPr>
            <w:rStyle w:val="Hyperlink"/>
            <w:rFonts w:asciiTheme="majorBidi" w:eastAsia="Arial" w:hAnsiTheme="majorBidi" w:cstheme="majorBidi"/>
            <w:color w:val="auto"/>
          </w:rPr>
          <w:t>https://mdan.org.uk/key-statistics/</w:t>
        </w:r>
      </w:hyperlink>
      <w:r w:rsidRPr="004B08A6">
        <w:rPr>
          <w:rFonts w:asciiTheme="majorBidi" w:hAnsiTheme="majorBidi" w:cstheme="majorBidi"/>
        </w:rPr>
        <w:t xml:space="preserve">  (Accessed: 7 April 2025).</w:t>
      </w:r>
    </w:p>
    <w:p w14:paraId="389D7B13" w14:textId="77777777" w:rsidR="00326E80" w:rsidRPr="004B08A6" w:rsidRDefault="00326E80" w:rsidP="0036682E">
      <w:pPr>
        <w:snapToGrid w:val="0"/>
        <w:spacing w:before="120" w:after="120"/>
        <w:ind w:hanging="720"/>
        <w:mirrorIndents/>
        <w:jc w:val="both"/>
        <w:rPr>
          <w:rFonts w:asciiTheme="majorBidi" w:hAnsiTheme="majorBidi" w:cstheme="majorBidi"/>
        </w:rPr>
      </w:pPr>
      <w:r w:rsidRPr="004B08A6">
        <w:rPr>
          <w:rFonts w:asciiTheme="majorBidi" w:hAnsiTheme="majorBidi" w:cstheme="majorBidi"/>
        </w:rPr>
        <w:t xml:space="preserve">Mankind initiative (2025) </w:t>
      </w:r>
      <w:r w:rsidRPr="004B08A6">
        <w:rPr>
          <w:rFonts w:asciiTheme="majorBidi" w:hAnsiTheme="majorBidi" w:cstheme="majorBidi"/>
          <w:i/>
          <w:iCs/>
        </w:rPr>
        <w:t xml:space="preserve">Help for Male Victims: Is a man you know a victim? Spotting the signs </w:t>
      </w:r>
      <w:r w:rsidRPr="004B08A6">
        <w:rPr>
          <w:rFonts w:asciiTheme="majorBidi" w:hAnsiTheme="majorBidi" w:cstheme="majorBidi"/>
        </w:rPr>
        <w:t xml:space="preserve">Available at: </w:t>
      </w:r>
      <w:hyperlink r:id="rId46" w:history="1">
        <w:r w:rsidRPr="004B08A6">
          <w:rPr>
            <w:rStyle w:val="Hyperlink"/>
            <w:rFonts w:asciiTheme="majorBidi" w:eastAsia="Arial" w:hAnsiTheme="majorBidi" w:cstheme="majorBidi"/>
            <w:color w:val="auto"/>
          </w:rPr>
          <w:t>https://mankind.org.uk/help-for-victims/is-a-man-you-know-a-victim-spotting-the-signs/</w:t>
        </w:r>
      </w:hyperlink>
      <w:r w:rsidRPr="004B08A6">
        <w:rPr>
          <w:rFonts w:asciiTheme="majorBidi" w:hAnsiTheme="majorBidi" w:cstheme="majorBidi"/>
        </w:rPr>
        <w:t xml:space="preserve"> (Accessed: 30 March 2025).</w:t>
      </w:r>
    </w:p>
    <w:p w14:paraId="0C8764F7" w14:textId="77777777" w:rsidR="00326E80" w:rsidRPr="004B08A6" w:rsidRDefault="00326E80" w:rsidP="0036682E">
      <w:pPr>
        <w:snapToGrid w:val="0"/>
        <w:spacing w:before="120" w:after="120"/>
        <w:ind w:hanging="720"/>
        <w:mirrorIndents/>
        <w:jc w:val="both"/>
        <w:rPr>
          <w:rFonts w:asciiTheme="majorBidi" w:hAnsiTheme="majorBidi" w:cstheme="majorBidi"/>
        </w:rPr>
      </w:pPr>
      <w:r w:rsidRPr="004B08A6">
        <w:rPr>
          <w:rFonts w:asciiTheme="majorBidi" w:hAnsiTheme="majorBidi" w:cstheme="majorBidi"/>
        </w:rPr>
        <w:t xml:space="preserve">McLeod, S. (2024) </w:t>
      </w:r>
      <w:r w:rsidRPr="004B08A6">
        <w:rPr>
          <w:rFonts w:asciiTheme="majorBidi" w:hAnsiTheme="majorBidi" w:cstheme="majorBidi"/>
          <w:i/>
          <w:iCs/>
        </w:rPr>
        <w:t>Bandura’s Bobo Doll Experiment on Social Learning</w:t>
      </w:r>
      <w:r w:rsidRPr="004B08A6">
        <w:rPr>
          <w:rFonts w:asciiTheme="majorBidi" w:hAnsiTheme="majorBidi" w:cstheme="majorBidi"/>
        </w:rPr>
        <w:t xml:space="preserve">. Available at: </w:t>
      </w:r>
      <w:hyperlink r:id="rId47" w:history="1">
        <w:r w:rsidRPr="004B08A6">
          <w:rPr>
            <w:rStyle w:val="Hyperlink"/>
            <w:rFonts w:asciiTheme="majorBidi" w:eastAsia="Arial" w:hAnsiTheme="majorBidi" w:cstheme="majorBidi"/>
            <w:color w:val="auto"/>
          </w:rPr>
          <w:t>https://www.simplypsychology.org/bobo-doll.html</w:t>
        </w:r>
      </w:hyperlink>
      <w:r w:rsidRPr="004B08A6">
        <w:rPr>
          <w:rFonts w:asciiTheme="majorBidi" w:hAnsiTheme="majorBidi" w:cstheme="majorBidi"/>
        </w:rPr>
        <w:t xml:space="preserve"> (Accessed: 29 March 2025).</w:t>
      </w:r>
    </w:p>
    <w:p w14:paraId="41392222" w14:textId="77777777" w:rsidR="00326E80" w:rsidRPr="00BE5730" w:rsidRDefault="00326E80" w:rsidP="0036682E">
      <w:pPr>
        <w:snapToGrid w:val="0"/>
        <w:spacing w:before="120" w:after="120"/>
        <w:ind w:hanging="720"/>
        <w:mirrorIndents/>
        <w:jc w:val="both"/>
        <w:rPr>
          <w:rFonts w:asciiTheme="majorBidi" w:hAnsiTheme="majorBidi" w:cstheme="majorBidi"/>
        </w:rPr>
      </w:pPr>
      <w:r w:rsidRPr="00BE5730">
        <w:rPr>
          <w:rFonts w:asciiTheme="majorBidi" w:hAnsiTheme="majorBidi" w:cstheme="majorBidi"/>
        </w:rPr>
        <w:t xml:space="preserve">Milton, H. (2024) Domestic Abuse Statistics. </w:t>
      </w:r>
      <w:r w:rsidRPr="00BE5730">
        <w:rPr>
          <w:rFonts w:asciiTheme="majorBidi" w:hAnsiTheme="majorBidi" w:cstheme="majorBidi"/>
          <w:i/>
          <w:iCs/>
        </w:rPr>
        <w:t>British Journal of General Practice</w:t>
      </w:r>
      <w:r w:rsidRPr="00BE5730">
        <w:rPr>
          <w:rFonts w:asciiTheme="majorBidi" w:hAnsiTheme="majorBidi" w:cstheme="majorBidi"/>
        </w:rPr>
        <w:t xml:space="preserve">, 74 (740), p. 123. Available at:  </w:t>
      </w:r>
      <w:hyperlink r:id="rId48" w:history="1">
        <w:r w:rsidRPr="00BE5730">
          <w:rPr>
            <w:rStyle w:val="Hyperlink"/>
            <w:rFonts w:asciiTheme="majorBidi" w:eastAsia="Arial" w:hAnsiTheme="majorBidi" w:cstheme="majorBidi"/>
            <w:color w:val="auto"/>
          </w:rPr>
          <w:t>https://bjgp.org/content/74/740/123</w:t>
        </w:r>
      </w:hyperlink>
      <w:r w:rsidRPr="00BE5730">
        <w:rPr>
          <w:rFonts w:asciiTheme="majorBidi" w:hAnsiTheme="majorBidi" w:cstheme="majorBidi"/>
        </w:rPr>
        <w:t xml:space="preserve"> (Accessed: 3 March 2025). </w:t>
      </w:r>
    </w:p>
    <w:p w14:paraId="47DF5A5A" w14:textId="77777777" w:rsidR="00326E80" w:rsidRPr="00BE5730" w:rsidRDefault="00326E80" w:rsidP="0036682E">
      <w:pPr>
        <w:snapToGrid w:val="0"/>
        <w:spacing w:before="120" w:after="120"/>
        <w:ind w:hanging="720"/>
        <w:mirrorIndents/>
        <w:jc w:val="both"/>
        <w:rPr>
          <w:rFonts w:asciiTheme="majorBidi" w:hAnsiTheme="majorBidi" w:cstheme="majorBidi"/>
        </w:rPr>
      </w:pPr>
      <w:r w:rsidRPr="00BE5730">
        <w:rPr>
          <w:rFonts w:asciiTheme="majorBidi" w:hAnsiTheme="majorBidi" w:cstheme="majorBidi"/>
        </w:rPr>
        <w:t xml:space="preserve">Mind (2020) </w:t>
      </w:r>
      <w:r w:rsidRPr="00BE5730">
        <w:rPr>
          <w:rFonts w:asciiTheme="majorBidi" w:hAnsiTheme="majorBidi" w:cstheme="majorBidi"/>
          <w:i/>
          <w:iCs/>
        </w:rPr>
        <w:t>Get it Off Your Chest:</w:t>
      </w:r>
      <w:r w:rsidRPr="00BE5730">
        <w:rPr>
          <w:rFonts w:asciiTheme="majorBidi" w:hAnsiTheme="majorBidi" w:cstheme="majorBidi"/>
        </w:rPr>
        <w:t xml:space="preserve"> </w:t>
      </w:r>
      <w:r w:rsidRPr="00BE5730">
        <w:rPr>
          <w:rFonts w:asciiTheme="majorBidi" w:hAnsiTheme="majorBidi" w:cstheme="majorBidi"/>
          <w:i/>
          <w:iCs/>
        </w:rPr>
        <w:t>Men’s Mental Health 10 Years On</w:t>
      </w:r>
      <w:r w:rsidRPr="00BE5730">
        <w:rPr>
          <w:rFonts w:asciiTheme="majorBidi" w:hAnsiTheme="majorBidi" w:cstheme="majorBidi"/>
        </w:rPr>
        <w:t xml:space="preserve">. Available at: </w:t>
      </w:r>
      <w:hyperlink r:id="rId49" w:history="1">
        <w:r w:rsidRPr="00BE5730">
          <w:rPr>
            <w:rStyle w:val="Hyperlink"/>
            <w:rFonts w:asciiTheme="majorBidi" w:eastAsia="Arial" w:hAnsiTheme="majorBidi" w:cstheme="majorBidi"/>
            <w:color w:val="auto"/>
          </w:rPr>
          <w:t>https://www.mind.org.uk/media/6771/get-it-off-your-chest_a4_final.pdf</w:t>
        </w:r>
      </w:hyperlink>
      <w:r w:rsidRPr="00BE5730">
        <w:rPr>
          <w:rFonts w:asciiTheme="majorBidi" w:hAnsiTheme="majorBidi" w:cstheme="majorBidi"/>
        </w:rPr>
        <w:t xml:space="preserve"> (Accessed: 25 January 2025).</w:t>
      </w:r>
    </w:p>
    <w:p w14:paraId="5E9A0D07" w14:textId="77777777" w:rsidR="00326E80" w:rsidRPr="00BE5730" w:rsidRDefault="00326E80" w:rsidP="0036682E">
      <w:pPr>
        <w:snapToGrid w:val="0"/>
        <w:spacing w:before="120" w:after="120"/>
        <w:ind w:hanging="720"/>
        <w:mirrorIndents/>
        <w:jc w:val="both"/>
        <w:rPr>
          <w:rFonts w:asciiTheme="majorBidi" w:hAnsiTheme="majorBidi" w:cstheme="majorBidi"/>
        </w:rPr>
      </w:pPr>
      <w:proofErr w:type="spellStart"/>
      <w:r w:rsidRPr="00BE5730">
        <w:rPr>
          <w:rFonts w:asciiTheme="majorBidi" w:hAnsiTheme="majorBidi" w:cstheme="majorBidi"/>
        </w:rPr>
        <w:t>Morkved</w:t>
      </w:r>
      <w:proofErr w:type="spellEnd"/>
      <w:r w:rsidRPr="00BE5730">
        <w:rPr>
          <w:rFonts w:asciiTheme="majorBidi" w:hAnsiTheme="majorBidi" w:cstheme="majorBidi"/>
        </w:rPr>
        <w:t xml:space="preserve">, N. </w:t>
      </w:r>
      <w:r w:rsidRPr="00BE5730">
        <w:rPr>
          <w:rFonts w:asciiTheme="majorBidi" w:hAnsiTheme="majorBidi" w:cstheme="majorBidi"/>
          <w:i/>
          <w:iCs/>
        </w:rPr>
        <w:t>et al.</w:t>
      </w:r>
      <w:r w:rsidRPr="00BE5730">
        <w:rPr>
          <w:rFonts w:asciiTheme="majorBidi" w:hAnsiTheme="majorBidi" w:cstheme="majorBidi"/>
        </w:rPr>
        <w:t xml:space="preserve"> (2014) ‘A Comparison of Narrative Exposure Therapy and Prolonged Exposure Therapy for PTSD’, </w:t>
      </w:r>
      <w:r w:rsidRPr="00BE5730">
        <w:rPr>
          <w:rFonts w:asciiTheme="majorBidi" w:hAnsiTheme="majorBidi" w:cstheme="majorBidi"/>
          <w:i/>
          <w:iCs/>
        </w:rPr>
        <w:t>Clinical psychology review</w:t>
      </w:r>
      <w:r w:rsidRPr="00BE5730">
        <w:rPr>
          <w:rFonts w:asciiTheme="majorBidi" w:hAnsiTheme="majorBidi" w:cstheme="majorBidi"/>
        </w:rPr>
        <w:t xml:space="preserve">, 34(6), pp. 453-467. Available at: </w:t>
      </w:r>
      <w:hyperlink r:id="rId50" w:history="1">
        <w:r w:rsidRPr="00BE5730">
          <w:rPr>
            <w:rStyle w:val="Hyperlink"/>
            <w:rFonts w:asciiTheme="majorBidi" w:eastAsia="Arial" w:hAnsiTheme="majorBidi" w:cstheme="majorBidi"/>
            <w:color w:val="auto"/>
          </w:rPr>
          <w:t>https://www.sciencedirect.com/science/article/abs/pii/S027273581400097X</w:t>
        </w:r>
      </w:hyperlink>
      <w:r w:rsidRPr="00BE5730">
        <w:rPr>
          <w:rFonts w:asciiTheme="majorBidi" w:hAnsiTheme="majorBidi" w:cstheme="majorBidi"/>
        </w:rPr>
        <w:t xml:space="preserve"> (Accessed: 12 April 2025).</w:t>
      </w:r>
    </w:p>
    <w:p w14:paraId="56F2B9AE" w14:textId="77777777" w:rsidR="00326E80" w:rsidRPr="00BE5730" w:rsidRDefault="00326E80" w:rsidP="0036682E">
      <w:pPr>
        <w:snapToGrid w:val="0"/>
        <w:spacing w:before="120" w:after="120"/>
        <w:ind w:hanging="720"/>
        <w:mirrorIndents/>
        <w:jc w:val="both"/>
        <w:rPr>
          <w:rFonts w:asciiTheme="majorBidi" w:hAnsiTheme="majorBidi" w:cstheme="majorBidi"/>
        </w:rPr>
      </w:pPr>
      <w:proofErr w:type="spellStart"/>
      <w:r w:rsidRPr="00BE5730">
        <w:rPr>
          <w:rFonts w:asciiTheme="majorBidi" w:hAnsiTheme="majorBidi" w:cstheme="majorBidi"/>
        </w:rPr>
        <w:t>Mueser</w:t>
      </w:r>
      <w:proofErr w:type="spellEnd"/>
      <w:r w:rsidRPr="00BE5730">
        <w:rPr>
          <w:rFonts w:asciiTheme="majorBidi" w:hAnsiTheme="majorBidi" w:cstheme="majorBidi"/>
        </w:rPr>
        <w:t xml:space="preserve">, K.T. and Taub, M.A. (2008) ‘Trauma and PTSD Among Adolescents with Severe Emotional Disorders Involved in Multiple Service Systems’, </w:t>
      </w:r>
      <w:r w:rsidRPr="00BE5730">
        <w:rPr>
          <w:rFonts w:asciiTheme="majorBidi" w:hAnsiTheme="majorBidi" w:cstheme="majorBidi"/>
          <w:i/>
          <w:iCs/>
        </w:rPr>
        <w:t>Psychiatric Services</w:t>
      </w:r>
      <w:r w:rsidRPr="00BE5730">
        <w:rPr>
          <w:rFonts w:asciiTheme="majorBidi" w:hAnsiTheme="majorBidi" w:cstheme="majorBidi"/>
        </w:rPr>
        <w:t xml:space="preserve">, 59(6), pp. 597-702. Available at: </w:t>
      </w:r>
      <w:hyperlink r:id="rId51" w:history="1">
        <w:r w:rsidRPr="00BE5730">
          <w:rPr>
            <w:rStyle w:val="Hyperlink"/>
            <w:rFonts w:asciiTheme="majorBidi" w:eastAsia="Arial" w:hAnsiTheme="majorBidi" w:cstheme="majorBidi"/>
            <w:color w:val="auto"/>
          </w:rPr>
          <w:t>https://psychiatryonline.org/doi/epdf/10.1176/ps.2008.59.6.627</w:t>
        </w:r>
      </w:hyperlink>
      <w:r w:rsidRPr="00BE5730">
        <w:rPr>
          <w:rFonts w:asciiTheme="majorBidi" w:hAnsiTheme="majorBidi" w:cstheme="majorBidi"/>
        </w:rPr>
        <w:t xml:space="preserve"> (Accessed: 7 April 2025). </w:t>
      </w:r>
    </w:p>
    <w:p w14:paraId="38CA36E1" w14:textId="77777777" w:rsidR="00326E80" w:rsidRPr="00BE5730" w:rsidRDefault="00326E80" w:rsidP="0036682E">
      <w:pPr>
        <w:snapToGrid w:val="0"/>
        <w:spacing w:before="120" w:after="120"/>
        <w:ind w:hanging="720"/>
        <w:mirrorIndents/>
        <w:jc w:val="both"/>
        <w:rPr>
          <w:rFonts w:asciiTheme="majorBidi" w:hAnsiTheme="majorBidi" w:cstheme="majorBidi"/>
        </w:rPr>
      </w:pPr>
      <w:r w:rsidRPr="00BE5730">
        <w:rPr>
          <w:rFonts w:asciiTheme="majorBidi" w:hAnsiTheme="majorBidi" w:cstheme="majorBidi"/>
        </w:rPr>
        <w:t xml:space="preserve">National Centre for Domestic Violence (no date) </w:t>
      </w:r>
      <w:r w:rsidRPr="00BE5730">
        <w:rPr>
          <w:rFonts w:asciiTheme="majorBidi" w:hAnsiTheme="majorBidi" w:cstheme="majorBidi"/>
          <w:i/>
          <w:iCs/>
        </w:rPr>
        <w:t xml:space="preserve">Domestic Abuse Statistics UK. </w:t>
      </w:r>
      <w:r w:rsidRPr="00BE5730">
        <w:rPr>
          <w:rFonts w:asciiTheme="majorBidi" w:hAnsiTheme="majorBidi" w:cstheme="majorBidi"/>
        </w:rPr>
        <w:t xml:space="preserve">Available at: </w:t>
      </w:r>
      <w:hyperlink r:id="rId52" w:history="1">
        <w:r w:rsidRPr="00BE5730">
          <w:rPr>
            <w:rStyle w:val="Hyperlink"/>
            <w:rFonts w:asciiTheme="majorBidi" w:eastAsia="Arial" w:hAnsiTheme="majorBidi" w:cstheme="majorBidi"/>
            <w:color w:val="auto"/>
          </w:rPr>
          <w:t>https://www.ncdv.org.uk/domestic-abuse-statistics-uk/</w:t>
        </w:r>
      </w:hyperlink>
      <w:r w:rsidRPr="00BE5730">
        <w:rPr>
          <w:rFonts w:asciiTheme="majorBidi" w:hAnsiTheme="majorBidi" w:cstheme="majorBidi"/>
        </w:rPr>
        <w:t xml:space="preserve"> (Accessed: 31 March 2025).</w:t>
      </w:r>
    </w:p>
    <w:p w14:paraId="40A83A71" w14:textId="77777777" w:rsidR="00326E80" w:rsidRPr="00BE5730" w:rsidRDefault="00326E80" w:rsidP="0036682E">
      <w:pPr>
        <w:snapToGrid w:val="0"/>
        <w:spacing w:before="120" w:after="120"/>
        <w:ind w:hanging="720"/>
        <w:mirrorIndents/>
        <w:jc w:val="both"/>
        <w:rPr>
          <w:rFonts w:asciiTheme="majorBidi" w:hAnsiTheme="majorBidi" w:cstheme="majorBidi"/>
        </w:rPr>
      </w:pPr>
      <w:r w:rsidRPr="00BE5730">
        <w:rPr>
          <w:rFonts w:asciiTheme="majorBidi" w:hAnsiTheme="majorBidi" w:cstheme="majorBidi"/>
        </w:rPr>
        <w:t xml:space="preserve">National Society for the Prevention of Cruelty to Children (NSPCC) (2025) </w:t>
      </w:r>
      <w:r w:rsidRPr="00BE5730">
        <w:rPr>
          <w:rFonts w:asciiTheme="majorBidi" w:hAnsiTheme="majorBidi" w:cstheme="majorBidi"/>
          <w:i/>
          <w:iCs/>
        </w:rPr>
        <w:t>What is child abuse?</w:t>
      </w:r>
      <w:r w:rsidRPr="00BE5730">
        <w:rPr>
          <w:rFonts w:asciiTheme="majorBidi" w:hAnsiTheme="majorBidi" w:cstheme="majorBidi"/>
        </w:rPr>
        <w:t xml:space="preserve"> Available at: </w:t>
      </w:r>
      <w:hyperlink r:id="rId53" w:history="1">
        <w:r w:rsidRPr="00BE5730">
          <w:rPr>
            <w:rStyle w:val="Hyperlink"/>
            <w:rFonts w:asciiTheme="majorBidi" w:eastAsia="Arial" w:hAnsiTheme="majorBidi" w:cstheme="majorBidi"/>
            <w:color w:val="auto"/>
          </w:rPr>
          <w:t>https://www.nspcc.org.uk/what-is-child-abuse/types-of-abuse/non-recent-abuse/</w:t>
        </w:r>
      </w:hyperlink>
      <w:r w:rsidRPr="00BE5730">
        <w:rPr>
          <w:rFonts w:asciiTheme="majorBidi" w:hAnsiTheme="majorBidi" w:cstheme="majorBidi"/>
        </w:rPr>
        <w:t xml:space="preserve"> (Accessed: 29 March 2025).</w:t>
      </w:r>
    </w:p>
    <w:p w14:paraId="10D6DFB0" w14:textId="77777777" w:rsidR="00326E80" w:rsidRPr="00BE5730" w:rsidRDefault="00326E80" w:rsidP="0036682E">
      <w:pPr>
        <w:snapToGrid w:val="0"/>
        <w:spacing w:before="120" w:after="120"/>
        <w:ind w:hanging="720"/>
        <w:mirrorIndents/>
        <w:jc w:val="both"/>
        <w:rPr>
          <w:rFonts w:asciiTheme="majorBidi" w:hAnsiTheme="majorBidi" w:cstheme="majorBidi"/>
        </w:rPr>
      </w:pPr>
      <w:r w:rsidRPr="00BE5730">
        <w:rPr>
          <w:rFonts w:asciiTheme="majorBidi" w:hAnsiTheme="majorBidi" w:cstheme="majorBidi"/>
        </w:rPr>
        <w:t xml:space="preserve">Nationwide Children’s Hospital (2025) </w:t>
      </w:r>
      <w:r w:rsidRPr="00BE5730">
        <w:rPr>
          <w:rFonts w:asciiTheme="majorBidi" w:hAnsiTheme="majorBidi" w:cstheme="majorBidi"/>
          <w:i/>
          <w:iCs/>
        </w:rPr>
        <w:t xml:space="preserve">Physical Abuse. </w:t>
      </w:r>
      <w:r w:rsidRPr="00BE5730">
        <w:rPr>
          <w:rFonts w:asciiTheme="majorBidi" w:hAnsiTheme="majorBidi" w:cstheme="majorBidi"/>
        </w:rPr>
        <w:t xml:space="preserve">Available at: </w:t>
      </w:r>
      <w:hyperlink r:id="rId54" w:history="1">
        <w:r w:rsidRPr="00BE5730">
          <w:rPr>
            <w:rStyle w:val="Hyperlink"/>
            <w:rFonts w:asciiTheme="majorBidi" w:eastAsia="Arial" w:hAnsiTheme="majorBidi" w:cstheme="majorBidi"/>
            <w:color w:val="auto"/>
          </w:rPr>
          <w:t>https://www.nationwidechildrens.org/conditions/physical-abuse-trauma</w:t>
        </w:r>
      </w:hyperlink>
      <w:r w:rsidRPr="00BE5730">
        <w:rPr>
          <w:rFonts w:asciiTheme="majorBidi" w:hAnsiTheme="majorBidi" w:cstheme="majorBidi"/>
        </w:rPr>
        <w:t xml:space="preserve"> (Accessed: 29 March 2025).</w:t>
      </w:r>
    </w:p>
    <w:p w14:paraId="1E50263A" w14:textId="77777777" w:rsidR="00326E80" w:rsidRPr="00BE5730" w:rsidRDefault="00326E80" w:rsidP="0036682E">
      <w:pPr>
        <w:snapToGrid w:val="0"/>
        <w:spacing w:before="120" w:after="120"/>
        <w:ind w:hanging="720"/>
        <w:mirrorIndents/>
        <w:jc w:val="both"/>
        <w:rPr>
          <w:rFonts w:asciiTheme="majorBidi" w:hAnsiTheme="majorBidi" w:cstheme="majorBidi"/>
        </w:rPr>
      </w:pPr>
      <w:r w:rsidRPr="00BE5730">
        <w:rPr>
          <w:rFonts w:asciiTheme="majorBidi" w:hAnsiTheme="majorBidi" w:cstheme="majorBidi"/>
        </w:rPr>
        <w:t xml:space="preserve">NHS (2022) </w:t>
      </w:r>
      <w:r w:rsidRPr="00BE5730">
        <w:rPr>
          <w:rFonts w:asciiTheme="majorBidi" w:hAnsiTheme="majorBidi" w:cstheme="majorBidi"/>
          <w:i/>
          <w:iCs/>
        </w:rPr>
        <w:t>Domestic Violence and Abuse</w:t>
      </w:r>
      <w:r w:rsidRPr="00BE5730">
        <w:rPr>
          <w:rFonts w:asciiTheme="majorBidi" w:hAnsiTheme="majorBidi" w:cstheme="majorBidi"/>
        </w:rPr>
        <w:t xml:space="preserve">. Available at: </w:t>
      </w:r>
      <w:hyperlink r:id="rId55" w:history="1">
        <w:r w:rsidRPr="00BE5730">
          <w:rPr>
            <w:rStyle w:val="Hyperlink"/>
            <w:rFonts w:asciiTheme="majorBidi" w:eastAsia="Arial" w:hAnsiTheme="majorBidi" w:cstheme="majorBidi"/>
            <w:color w:val="auto"/>
          </w:rPr>
          <w:t>https://www.nhs.uk/live-well/getting-help-for-domestic-violence/</w:t>
        </w:r>
      </w:hyperlink>
      <w:r w:rsidRPr="00BE5730">
        <w:rPr>
          <w:rFonts w:asciiTheme="majorBidi" w:hAnsiTheme="majorBidi" w:cstheme="majorBidi"/>
        </w:rPr>
        <w:t xml:space="preserve"> (Accessed: 13 March).</w:t>
      </w:r>
    </w:p>
    <w:p w14:paraId="03D736E5" w14:textId="77777777" w:rsidR="00326E80" w:rsidRPr="00BE5730" w:rsidRDefault="00326E80" w:rsidP="0036682E">
      <w:pPr>
        <w:snapToGrid w:val="0"/>
        <w:spacing w:before="120" w:after="120"/>
        <w:ind w:hanging="720"/>
        <w:mirrorIndents/>
        <w:jc w:val="both"/>
        <w:rPr>
          <w:rFonts w:asciiTheme="majorBidi" w:hAnsiTheme="majorBidi" w:cstheme="majorBidi"/>
        </w:rPr>
      </w:pPr>
      <w:r w:rsidRPr="00BE5730">
        <w:rPr>
          <w:rFonts w:asciiTheme="majorBidi" w:hAnsiTheme="majorBidi" w:cstheme="majorBidi"/>
        </w:rPr>
        <w:t xml:space="preserve">Nooner, K.B. </w:t>
      </w:r>
      <w:r w:rsidRPr="00BE5730">
        <w:rPr>
          <w:rFonts w:asciiTheme="majorBidi" w:hAnsiTheme="majorBidi" w:cstheme="majorBidi"/>
          <w:i/>
          <w:iCs/>
        </w:rPr>
        <w:t>et al.</w:t>
      </w:r>
      <w:r w:rsidRPr="00BE5730">
        <w:rPr>
          <w:rFonts w:asciiTheme="majorBidi" w:hAnsiTheme="majorBidi" w:cstheme="majorBidi"/>
        </w:rPr>
        <w:t xml:space="preserve">  (2012) ‘Factors related to post-traumatic stress disorder in adolescents’, </w:t>
      </w:r>
      <w:r w:rsidRPr="00BE5730">
        <w:rPr>
          <w:rFonts w:asciiTheme="majorBidi" w:hAnsiTheme="majorBidi" w:cstheme="majorBidi"/>
          <w:i/>
          <w:iCs/>
        </w:rPr>
        <w:t>Trauma, Violence, and Abuse</w:t>
      </w:r>
      <w:r w:rsidRPr="00BE5730">
        <w:rPr>
          <w:rFonts w:asciiTheme="majorBidi" w:hAnsiTheme="majorBidi" w:cstheme="majorBidi"/>
        </w:rPr>
        <w:t xml:space="preserve">, 13(3), pp. 153-166. doi: </w:t>
      </w:r>
      <w:hyperlink r:id="rId56" w:history="1">
        <w:r w:rsidRPr="00BE5730">
          <w:rPr>
            <w:rStyle w:val="Hyperlink"/>
            <w:rFonts w:asciiTheme="majorBidi" w:eastAsia="Arial" w:hAnsiTheme="majorBidi" w:cstheme="majorBidi"/>
            <w:color w:val="auto"/>
          </w:rPr>
          <w:t>https://doi.org/10.1177/1524838012447698</w:t>
        </w:r>
      </w:hyperlink>
      <w:r w:rsidRPr="00BE5730">
        <w:rPr>
          <w:rFonts w:asciiTheme="majorBidi" w:hAnsiTheme="majorBidi" w:cstheme="majorBidi"/>
        </w:rPr>
        <w:t>.</w:t>
      </w:r>
    </w:p>
    <w:p w14:paraId="7261AF07" w14:textId="77777777" w:rsidR="00326E80" w:rsidRPr="00BE5730" w:rsidRDefault="00326E80" w:rsidP="0036682E">
      <w:pPr>
        <w:snapToGrid w:val="0"/>
        <w:spacing w:before="120" w:after="120"/>
        <w:ind w:hanging="720"/>
        <w:mirrorIndents/>
        <w:jc w:val="both"/>
        <w:rPr>
          <w:rFonts w:asciiTheme="majorBidi" w:hAnsiTheme="majorBidi" w:cstheme="majorBidi"/>
        </w:rPr>
      </w:pPr>
      <w:r w:rsidRPr="00BE5730">
        <w:rPr>
          <w:rFonts w:asciiTheme="majorBidi" w:hAnsiTheme="majorBidi" w:cstheme="majorBidi"/>
        </w:rPr>
        <w:t xml:space="preserve">Office for National Statistics (ONS) (2024) </w:t>
      </w:r>
      <w:r w:rsidRPr="00BE5730">
        <w:rPr>
          <w:rFonts w:asciiTheme="majorBidi" w:hAnsiTheme="majorBidi" w:cstheme="majorBidi"/>
          <w:i/>
          <w:iCs/>
        </w:rPr>
        <w:t>Domestic abuse victim characteristics, England and Wales: as of March 2024</w:t>
      </w:r>
      <w:r w:rsidRPr="00BE5730">
        <w:rPr>
          <w:rFonts w:asciiTheme="majorBidi" w:hAnsiTheme="majorBidi" w:cstheme="majorBidi"/>
        </w:rPr>
        <w:t xml:space="preserve">. Available at: </w:t>
      </w:r>
      <w:hyperlink r:id="rId57" w:history="1">
        <w:r w:rsidRPr="00BE5730">
          <w:rPr>
            <w:rStyle w:val="Hyperlink"/>
            <w:rFonts w:asciiTheme="majorBidi" w:eastAsia="Arial" w:hAnsiTheme="majorBidi" w:cstheme="majorBidi"/>
            <w:color w:val="auto"/>
          </w:rPr>
          <w:t>https://www.ons.gov.uk/peoplepopulationandcommunity/crimeandjustice/articles/domesticabusevictimcharacteristicsenglandandwales/yearendingmarch2024</w:t>
        </w:r>
      </w:hyperlink>
      <w:r w:rsidRPr="00BE5730">
        <w:rPr>
          <w:rFonts w:asciiTheme="majorBidi" w:hAnsiTheme="majorBidi" w:cstheme="majorBidi"/>
        </w:rPr>
        <w:t xml:space="preserve"> (Accessed: 31 March 2025).</w:t>
      </w:r>
    </w:p>
    <w:p w14:paraId="28849675" w14:textId="77777777" w:rsidR="00326E80" w:rsidRPr="00BE5730" w:rsidRDefault="00326E80" w:rsidP="0036682E">
      <w:pPr>
        <w:snapToGrid w:val="0"/>
        <w:spacing w:before="120" w:after="120"/>
        <w:ind w:hanging="720"/>
        <w:mirrorIndents/>
        <w:jc w:val="both"/>
        <w:rPr>
          <w:rFonts w:asciiTheme="majorBidi" w:hAnsiTheme="majorBidi" w:cstheme="majorBidi"/>
        </w:rPr>
      </w:pPr>
      <w:proofErr w:type="spellStart"/>
      <w:r w:rsidRPr="00BE5730">
        <w:rPr>
          <w:rFonts w:asciiTheme="majorBidi" w:hAnsiTheme="majorBidi" w:cstheme="majorBidi"/>
        </w:rPr>
        <w:t>Pelcovitz</w:t>
      </w:r>
      <w:proofErr w:type="spellEnd"/>
      <w:r w:rsidRPr="00BE5730">
        <w:rPr>
          <w:rFonts w:asciiTheme="majorBidi" w:hAnsiTheme="majorBidi" w:cstheme="majorBidi"/>
        </w:rPr>
        <w:t xml:space="preserve">, D. </w:t>
      </w:r>
      <w:r w:rsidRPr="00BE5730">
        <w:rPr>
          <w:rFonts w:asciiTheme="majorBidi" w:hAnsiTheme="majorBidi" w:cstheme="majorBidi"/>
          <w:i/>
          <w:iCs/>
        </w:rPr>
        <w:t>et al.</w:t>
      </w:r>
      <w:r w:rsidRPr="00BE5730">
        <w:rPr>
          <w:rFonts w:asciiTheme="majorBidi" w:hAnsiTheme="majorBidi" w:cstheme="majorBidi"/>
        </w:rPr>
        <w:t xml:space="preserve"> (2000) ‘Adolescent Physical Abuse: Age at Time of Abuse and Adolescent Perception Family Functioning’,</w:t>
      </w:r>
      <w:r w:rsidRPr="00BE5730">
        <w:rPr>
          <w:rFonts w:asciiTheme="majorBidi" w:hAnsiTheme="majorBidi" w:cstheme="majorBidi"/>
          <w:i/>
          <w:iCs/>
        </w:rPr>
        <w:t xml:space="preserve"> Journal of Family Violence</w:t>
      </w:r>
      <w:r w:rsidRPr="00BE5730">
        <w:rPr>
          <w:rFonts w:asciiTheme="majorBidi" w:hAnsiTheme="majorBidi" w:cstheme="majorBidi"/>
        </w:rPr>
        <w:t xml:space="preserve">,  15(4), pp. 375-389. doi: </w:t>
      </w:r>
      <w:hyperlink r:id="rId58" w:history="1">
        <w:r w:rsidRPr="00BE5730">
          <w:rPr>
            <w:rStyle w:val="Hyperlink"/>
            <w:rFonts w:asciiTheme="majorBidi" w:eastAsiaTheme="majorEastAsia" w:hAnsiTheme="majorBidi" w:cstheme="majorBidi"/>
            <w:color w:val="auto"/>
          </w:rPr>
          <w:t>https://doi.org/10.1023/A:1007506313663</w:t>
        </w:r>
      </w:hyperlink>
      <w:r w:rsidRPr="00BE5730">
        <w:rPr>
          <w:rFonts w:asciiTheme="majorBidi" w:hAnsiTheme="majorBidi" w:cstheme="majorBidi"/>
        </w:rPr>
        <w:t>.</w:t>
      </w:r>
    </w:p>
    <w:p w14:paraId="018CC42D"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Perryman, S.M. and Appleton, J. (2016) ‘Male victims of domestic abuse: implications for health visiting proctors’, </w:t>
      </w:r>
      <w:r w:rsidRPr="00A36084">
        <w:rPr>
          <w:rFonts w:asciiTheme="majorBidi" w:hAnsiTheme="majorBidi" w:cstheme="majorBidi"/>
          <w:i/>
          <w:iCs/>
        </w:rPr>
        <w:t>Journal of Research in Nursing</w:t>
      </w:r>
      <w:r w:rsidRPr="00A36084">
        <w:rPr>
          <w:rFonts w:asciiTheme="majorBidi" w:hAnsiTheme="majorBidi" w:cstheme="majorBidi"/>
        </w:rPr>
        <w:t xml:space="preserve">, 21(5–6), pp. 386-411. Available at: </w:t>
      </w:r>
      <w:hyperlink r:id="rId59" w:history="1">
        <w:r w:rsidRPr="00A36084">
          <w:rPr>
            <w:rStyle w:val="Hyperlink"/>
            <w:rFonts w:asciiTheme="majorBidi" w:eastAsia="Arial" w:hAnsiTheme="majorBidi" w:cstheme="majorBidi"/>
            <w:color w:val="auto"/>
          </w:rPr>
          <w:t>https://doi.org/10.1177/1744987116653785</w:t>
        </w:r>
      </w:hyperlink>
      <w:r w:rsidRPr="00A36084">
        <w:rPr>
          <w:rFonts w:asciiTheme="majorBidi" w:hAnsiTheme="majorBidi" w:cstheme="majorBidi"/>
        </w:rPr>
        <w:t xml:space="preserve"> (Accessed: 31 March 2025).</w:t>
      </w:r>
    </w:p>
    <w:p w14:paraId="104E9245"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Police and Crime Commissioner for Justice, for Safety, for Norfolk (2025) </w:t>
      </w:r>
      <w:r w:rsidRPr="00A36084">
        <w:rPr>
          <w:rFonts w:asciiTheme="majorBidi" w:hAnsiTheme="majorBidi" w:cstheme="majorBidi"/>
          <w:i/>
          <w:iCs/>
        </w:rPr>
        <w:t>Review Highlights the Male Experience of Domestic Abuse Services</w:t>
      </w:r>
      <w:r w:rsidRPr="00A36084">
        <w:rPr>
          <w:rFonts w:asciiTheme="majorBidi" w:hAnsiTheme="majorBidi" w:cstheme="majorBidi"/>
        </w:rPr>
        <w:t xml:space="preserve">. Available at: </w:t>
      </w:r>
      <w:hyperlink r:id="rId60" w:history="1">
        <w:r w:rsidRPr="00A36084">
          <w:rPr>
            <w:rStyle w:val="Hyperlink"/>
            <w:rFonts w:asciiTheme="majorBidi" w:eastAsia="Arial" w:hAnsiTheme="majorBidi" w:cstheme="majorBidi"/>
            <w:color w:val="auto"/>
          </w:rPr>
          <w:t>https://www.norfolk-pcc.gov.uk/news/review-highlights-the-importance-of-information-sharing-between-organisations-listening-to-the-voice-of-the-child-and-the-male-experience-of-domestic-abuse-services/</w:t>
        </w:r>
      </w:hyperlink>
      <w:r w:rsidRPr="00A36084">
        <w:rPr>
          <w:rFonts w:asciiTheme="majorBidi" w:hAnsiTheme="majorBidi" w:cstheme="majorBidi"/>
        </w:rPr>
        <w:t xml:space="preserve"> (Accessed: 6 April 2025).</w:t>
      </w:r>
    </w:p>
    <w:p w14:paraId="314E2315"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PTSD UK (2025) </w:t>
      </w:r>
      <w:r w:rsidRPr="00A36084">
        <w:rPr>
          <w:rFonts w:asciiTheme="majorBidi" w:hAnsiTheme="majorBidi" w:cstheme="majorBidi"/>
          <w:i/>
          <w:iCs/>
        </w:rPr>
        <w:t>Symptoms of PTSD and C-PTSD in Children and Young Adults</w:t>
      </w:r>
      <w:r w:rsidRPr="00A36084">
        <w:rPr>
          <w:rFonts w:asciiTheme="majorBidi" w:hAnsiTheme="majorBidi" w:cstheme="majorBidi"/>
        </w:rPr>
        <w:t xml:space="preserve">. Available at: </w:t>
      </w:r>
      <w:hyperlink r:id="rId61" w:history="1">
        <w:r w:rsidRPr="00A36084">
          <w:rPr>
            <w:rStyle w:val="Hyperlink"/>
            <w:rFonts w:asciiTheme="majorBidi" w:eastAsia="Arial" w:hAnsiTheme="majorBidi" w:cstheme="majorBidi"/>
            <w:color w:val="auto"/>
          </w:rPr>
          <w:t>https://www.ptsduk.org/symptoms-of-ptsd-in-children-and-young-adults/</w:t>
        </w:r>
      </w:hyperlink>
      <w:r w:rsidRPr="00A36084">
        <w:rPr>
          <w:rFonts w:asciiTheme="majorBidi" w:hAnsiTheme="majorBidi" w:cstheme="majorBidi"/>
        </w:rPr>
        <w:t xml:space="preserve"> (Accessed: 29 March 2025).</w:t>
      </w:r>
    </w:p>
    <w:p w14:paraId="1DA49C95"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Refuge (2017) </w:t>
      </w:r>
      <w:r w:rsidRPr="00A36084">
        <w:rPr>
          <w:rFonts w:asciiTheme="majorBidi" w:hAnsiTheme="majorBidi" w:cstheme="majorBidi"/>
          <w:i/>
          <w:iCs/>
        </w:rPr>
        <w:t>Support for Men.</w:t>
      </w:r>
      <w:r w:rsidRPr="00A36084">
        <w:rPr>
          <w:rFonts w:asciiTheme="majorBidi" w:hAnsiTheme="majorBidi" w:cstheme="majorBidi"/>
        </w:rPr>
        <w:t xml:space="preserve"> Available at: </w:t>
      </w:r>
      <w:hyperlink r:id="rId62" w:history="1">
        <w:r w:rsidRPr="00A36084">
          <w:rPr>
            <w:rStyle w:val="Hyperlink"/>
            <w:rFonts w:asciiTheme="majorBidi" w:eastAsia="Arial" w:hAnsiTheme="majorBidi" w:cstheme="majorBidi"/>
            <w:color w:val="auto"/>
          </w:rPr>
          <w:t>https://refuge.org.uk/support-for-men/</w:t>
        </w:r>
      </w:hyperlink>
      <w:r w:rsidRPr="00A36084">
        <w:rPr>
          <w:rFonts w:asciiTheme="majorBidi" w:hAnsiTheme="majorBidi" w:cstheme="majorBidi"/>
        </w:rPr>
        <w:t xml:space="preserve"> (Accessed: 30 March 2025).</w:t>
      </w:r>
    </w:p>
    <w:p w14:paraId="4F17C7F2"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Respect (2022) </w:t>
      </w:r>
      <w:r w:rsidRPr="00A36084">
        <w:rPr>
          <w:rFonts w:asciiTheme="majorBidi" w:hAnsiTheme="majorBidi" w:cstheme="majorBidi"/>
          <w:i/>
          <w:iCs/>
        </w:rPr>
        <w:t>It’s Not Your Fault There is Help There is Hope</w:t>
      </w:r>
      <w:r w:rsidRPr="00A36084">
        <w:rPr>
          <w:rFonts w:asciiTheme="majorBidi" w:hAnsiTheme="majorBidi" w:cstheme="majorBidi"/>
        </w:rPr>
        <w:t xml:space="preserve">. Available at: </w:t>
      </w:r>
      <w:hyperlink r:id="rId63" w:history="1">
        <w:r w:rsidRPr="00A36084">
          <w:rPr>
            <w:rStyle w:val="Hyperlink"/>
            <w:rFonts w:asciiTheme="majorBidi" w:eastAsia="Arial" w:hAnsiTheme="majorBidi" w:cstheme="majorBidi"/>
            <w:color w:val="auto"/>
          </w:rPr>
          <w:t>https://mensadviceline.org.uk/</w:t>
        </w:r>
      </w:hyperlink>
      <w:r w:rsidRPr="00A36084">
        <w:rPr>
          <w:rFonts w:asciiTheme="majorBidi" w:hAnsiTheme="majorBidi" w:cstheme="majorBidi"/>
        </w:rPr>
        <w:t xml:space="preserve"> (Accessed: 12 April 2025).</w:t>
      </w:r>
    </w:p>
    <w:p w14:paraId="5E5E7FDE"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Rothschild, B. (2000) </w:t>
      </w:r>
      <w:r w:rsidRPr="00A36084">
        <w:rPr>
          <w:rFonts w:asciiTheme="majorBidi" w:hAnsiTheme="majorBidi" w:cstheme="majorBidi"/>
          <w:i/>
          <w:iCs/>
        </w:rPr>
        <w:t>The Body Remembers: The Psychophysiology of Trauma and Trauma Treatment.</w:t>
      </w:r>
      <w:r w:rsidRPr="00A36084">
        <w:rPr>
          <w:rFonts w:asciiTheme="majorBidi" w:hAnsiTheme="majorBidi" w:cstheme="majorBidi"/>
        </w:rPr>
        <w:t xml:space="preserve"> New York: W.W. Norton and Company Inc.</w:t>
      </w:r>
    </w:p>
    <w:p w14:paraId="6A5C4DD9"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Scott, J. (2014) </w:t>
      </w:r>
      <w:r w:rsidRPr="00A36084">
        <w:rPr>
          <w:rFonts w:asciiTheme="majorBidi" w:hAnsiTheme="majorBidi" w:cstheme="majorBidi"/>
          <w:i/>
          <w:iCs/>
        </w:rPr>
        <w:t>Oxford Dictionary of Sociology</w:t>
      </w:r>
      <w:r w:rsidRPr="00A36084">
        <w:rPr>
          <w:rFonts w:asciiTheme="majorBidi" w:hAnsiTheme="majorBidi" w:cstheme="majorBidi"/>
        </w:rPr>
        <w:t>. Oxford: Oxford University Press.</w:t>
      </w:r>
    </w:p>
    <w:p w14:paraId="722374BE"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i/>
          <w:iCs/>
        </w:rPr>
        <w:t>Serious Crime Act 2015</w:t>
      </w:r>
      <w:r w:rsidRPr="00A36084">
        <w:rPr>
          <w:rFonts w:asciiTheme="majorBidi" w:hAnsiTheme="majorBidi" w:cstheme="majorBidi"/>
        </w:rPr>
        <w:t xml:space="preserve">. </w:t>
      </w:r>
      <w:r>
        <w:rPr>
          <w:rFonts w:asciiTheme="majorBidi" w:hAnsiTheme="majorBidi" w:cstheme="majorBidi"/>
          <w:i/>
          <w:iCs/>
        </w:rPr>
        <w:t>c</w:t>
      </w:r>
      <w:r w:rsidRPr="00A36084">
        <w:rPr>
          <w:rFonts w:asciiTheme="majorBidi" w:hAnsiTheme="majorBidi" w:cstheme="majorBidi"/>
          <w:i/>
          <w:iCs/>
        </w:rPr>
        <w:t>.</w:t>
      </w:r>
      <w:r w:rsidRPr="00A36084">
        <w:rPr>
          <w:rFonts w:asciiTheme="majorBidi" w:hAnsiTheme="majorBidi" w:cstheme="majorBidi"/>
        </w:rPr>
        <w:t xml:space="preserve">9 (5). Available at: </w:t>
      </w:r>
      <w:hyperlink r:id="rId64" w:history="1">
        <w:r w:rsidRPr="00A36084">
          <w:rPr>
            <w:rStyle w:val="Hyperlink"/>
            <w:rFonts w:asciiTheme="majorBidi" w:eastAsia="Arial" w:hAnsiTheme="majorBidi" w:cstheme="majorBidi"/>
            <w:color w:val="auto"/>
          </w:rPr>
          <w:t>https://www.legislation.gov.uk/ukpga/2015/9/section/76</w:t>
        </w:r>
      </w:hyperlink>
      <w:r w:rsidRPr="00A36084">
        <w:rPr>
          <w:rFonts w:asciiTheme="majorBidi" w:hAnsiTheme="majorBidi" w:cstheme="majorBidi"/>
        </w:rPr>
        <w:t xml:space="preserve"> (Accessed: 3 April 2025).</w:t>
      </w:r>
    </w:p>
    <w:p w14:paraId="554280FA"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Sloan, D.M., Marx, B.P. and </w:t>
      </w:r>
      <w:proofErr w:type="spellStart"/>
      <w:r w:rsidRPr="00A36084">
        <w:rPr>
          <w:rFonts w:asciiTheme="majorBidi" w:hAnsiTheme="majorBidi" w:cstheme="majorBidi"/>
        </w:rPr>
        <w:t>Resick</w:t>
      </w:r>
      <w:proofErr w:type="spellEnd"/>
      <w:r w:rsidRPr="00A36084">
        <w:rPr>
          <w:rFonts w:asciiTheme="majorBidi" w:hAnsiTheme="majorBidi" w:cstheme="majorBidi"/>
        </w:rPr>
        <w:t xml:space="preserve">, P.A. (2016) ‘Brief treatment for PTSD: a non-inferiority trial’, </w:t>
      </w:r>
      <w:r w:rsidRPr="00A36084">
        <w:rPr>
          <w:rFonts w:asciiTheme="majorBidi" w:hAnsiTheme="majorBidi" w:cstheme="majorBidi"/>
          <w:i/>
          <w:iCs/>
        </w:rPr>
        <w:t xml:space="preserve">Science Direct, </w:t>
      </w:r>
      <w:r w:rsidRPr="00A36084">
        <w:rPr>
          <w:rFonts w:asciiTheme="majorBidi" w:hAnsiTheme="majorBidi" w:cstheme="majorBidi"/>
        </w:rPr>
        <w:t xml:space="preserve">48, pp. 76-82. Available at: </w:t>
      </w:r>
      <w:hyperlink r:id="rId65" w:history="1">
        <w:r w:rsidRPr="00A36084">
          <w:rPr>
            <w:rStyle w:val="Hyperlink"/>
            <w:rFonts w:asciiTheme="majorBidi" w:eastAsia="Arial" w:hAnsiTheme="majorBidi" w:cstheme="majorBidi"/>
            <w:color w:val="auto"/>
          </w:rPr>
          <w:t>https://www.sciencedirect.com/science/article/abs/pii/S1551714416300490</w:t>
        </w:r>
      </w:hyperlink>
      <w:r w:rsidRPr="00A36084">
        <w:rPr>
          <w:rFonts w:asciiTheme="majorBidi" w:hAnsiTheme="majorBidi" w:cstheme="majorBidi"/>
        </w:rPr>
        <w:t xml:space="preserve"> (Accessed: 12 April 2025).</w:t>
      </w:r>
    </w:p>
    <w:p w14:paraId="735ADCA5" w14:textId="77777777" w:rsidR="00326E80" w:rsidRPr="00A36084" w:rsidRDefault="00326E80" w:rsidP="0036682E">
      <w:pPr>
        <w:snapToGrid w:val="0"/>
        <w:spacing w:before="120" w:after="120"/>
        <w:ind w:hanging="720"/>
        <w:mirrorIndents/>
        <w:jc w:val="both"/>
        <w:rPr>
          <w:rFonts w:asciiTheme="majorBidi" w:hAnsiTheme="majorBidi" w:cstheme="majorBidi"/>
        </w:rPr>
      </w:pPr>
      <w:proofErr w:type="spellStart"/>
      <w:r w:rsidRPr="00A36084">
        <w:rPr>
          <w:rFonts w:asciiTheme="majorBidi" w:hAnsiTheme="majorBidi" w:cstheme="majorBidi"/>
        </w:rPr>
        <w:t>Smedslund</w:t>
      </w:r>
      <w:proofErr w:type="spellEnd"/>
      <w:r w:rsidRPr="00A36084">
        <w:rPr>
          <w:rFonts w:asciiTheme="majorBidi" w:hAnsiTheme="majorBidi" w:cstheme="majorBidi"/>
        </w:rPr>
        <w:t>, G.,</w:t>
      </w:r>
      <w:r w:rsidRPr="00A36084">
        <w:rPr>
          <w:rFonts w:asciiTheme="majorBidi" w:hAnsiTheme="majorBidi" w:cstheme="majorBidi"/>
          <w:i/>
          <w:iCs/>
        </w:rPr>
        <w:t xml:space="preserve"> et al</w:t>
      </w:r>
      <w:r w:rsidRPr="00A36084">
        <w:rPr>
          <w:rFonts w:asciiTheme="majorBidi" w:hAnsiTheme="majorBidi" w:cstheme="majorBidi"/>
        </w:rPr>
        <w:t>. (2011)</w:t>
      </w:r>
      <w:r w:rsidRPr="00A36084">
        <w:rPr>
          <w:rFonts w:asciiTheme="majorBidi" w:hAnsiTheme="majorBidi" w:cstheme="majorBidi"/>
          <w:i/>
          <w:iCs/>
        </w:rPr>
        <w:t xml:space="preserve"> ‘</w:t>
      </w:r>
      <w:r w:rsidRPr="00A36084">
        <w:rPr>
          <w:rFonts w:asciiTheme="majorBidi" w:hAnsiTheme="majorBidi" w:cstheme="majorBidi"/>
        </w:rPr>
        <w:t>Cognitive behavioural therapy for men who physically abuse their female partner’,</w:t>
      </w:r>
      <w:r w:rsidRPr="00A36084">
        <w:rPr>
          <w:rFonts w:asciiTheme="majorBidi" w:hAnsiTheme="majorBidi" w:cstheme="majorBidi"/>
          <w:i/>
          <w:iCs/>
        </w:rPr>
        <w:t xml:space="preserve"> Cambell Systematic Reviews,</w:t>
      </w:r>
      <w:r w:rsidRPr="00A36084">
        <w:rPr>
          <w:rFonts w:asciiTheme="majorBidi" w:hAnsiTheme="majorBidi" w:cstheme="majorBidi"/>
        </w:rPr>
        <w:t xml:space="preserve"> 7(1), pp. 1-56. doi:</w:t>
      </w:r>
      <w:r w:rsidRPr="00A36084">
        <w:rPr>
          <w:rFonts w:asciiTheme="majorBidi" w:hAnsiTheme="majorBidi" w:cstheme="majorBidi"/>
          <w:iCs/>
        </w:rPr>
        <w:t xml:space="preserve"> </w:t>
      </w:r>
      <w:hyperlink r:id="rId66" w:history="1">
        <w:r w:rsidRPr="00A36084">
          <w:rPr>
            <w:rStyle w:val="Hyperlink"/>
            <w:rFonts w:asciiTheme="majorBidi" w:eastAsia="Arial" w:hAnsiTheme="majorBidi" w:cstheme="majorBidi"/>
            <w:iCs/>
            <w:color w:val="auto"/>
          </w:rPr>
          <w:t>https://doi.org/10.4073/csr.2011.1</w:t>
        </w:r>
      </w:hyperlink>
      <w:r w:rsidRPr="00A36084">
        <w:rPr>
          <w:rFonts w:asciiTheme="majorBidi" w:hAnsiTheme="majorBidi" w:cstheme="majorBidi"/>
          <w:iCs/>
        </w:rPr>
        <w:t>.</w:t>
      </w:r>
    </w:p>
    <w:p w14:paraId="7FCFA05F" w14:textId="77777777"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Steel, B. and Pollock, C. (1974) ‘A psychiatric study of parents who abuse infants and small children</w:t>
      </w:r>
      <w:r w:rsidRPr="00A36084">
        <w:rPr>
          <w:rFonts w:asciiTheme="majorBidi" w:hAnsiTheme="majorBidi" w:cstheme="majorBidi"/>
          <w:i/>
          <w:iCs/>
        </w:rPr>
        <w:t xml:space="preserve">’, </w:t>
      </w:r>
      <w:r w:rsidRPr="00A36084">
        <w:rPr>
          <w:rFonts w:asciiTheme="majorBidi" w:hAnsiTheme="majorBidi" w:cstheme="majorBidi"/>
        </w:rPr>
        <w:t xml:space="preserve">in Steel, B. and Pollock, C. (eds.) </w:t>
      </w:r>
      <w:r w:rsidRPr="00A36084">
        <w:rPr>
          <w:rFonts w:asciiTheme="majorBidi" w:hAnsiTheme="majorBidi" w:cstheme="majorBidi"/>
          <w:i/>
          <w:iCs/>
        </w:rPr>
        <w:t>The battered child</w:t>
      </w:r>
      <w:r w:rsidRPr="00A36084">
        <w:rPr>
          <w:rFonts w:asciiTheme="majorBidi" w:hAnsiTheme="majorBidi" w:cstheme="majorBidi"/>
        </w:rPr>
        <w:t>. Chicago: University of Chicago Press, no pages.</w:t>
      </w:r>
    </w:p>
    <w:p w14:paraId="6EEEE500" w14:textId="77777777" w:rsidR="00326E80"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Sullivan, C.M. and Goodman, L.A (2019) ‘Advocacy with survivors of intimate partner violence: what it is, what it isn’t, and why it’s critically important’, </w:t>
      </w:r>
      <w:r w:rsidRPr="00A36084">
        <w:rPr>
          <w:rFonts w:asciiTheme="majorBidi" w:hAnsiTheme="majorBidi" w:cstheme="majorBidi"/>
          <w:i/>
          <w:iCs/>
        </w:rPr>
        <w:t>Violence Against Women</w:t>
      </w:r>
      <w:r w:rsidRPr="00A36084">
        <w:rPr>
          <w:rFonts w:asciiTheme="majorBidi" w:hAnsiTheme="majorBidi" w:cstheme="majorBidi"/>
        </w:rPr>
        <w:t xml:space="preserve">, 25(16), pp. 2007-2023. doi: </w:t>
      </w:r>
      <w:hyperlink r:id="rId67" w:history="1">
        <w:r w:rsidRPr="00A36084">
          <w:rPr>
            <w:rStyle w:val="Hyperlink"/>
            <w:rFonts w:asciiTheme="majorBidi" w:eastAsia="Arial" w:hAnsiTheme="majorBidi" w:cstheme="majorBidi"/>
            <w:color w:val="auto"/>
          </w:rPr>
          <w:t>https://doi.org/10.1177/1077801219875826</w:t>
        </w:r>
      </w:hyperlink>
      <w:r w:rsidRPr="00A36084">
        <w:rPr>
          <w:rFonts w:asciiTheme="majorBidi" w:hAnsiTheme="majorBidi" w:cstheme="majorBidi"/>
        </w:rPr>
        <w:t>.</w:t>
      </w:r>
    </w:p>
    <w:p w14:paraId="7E3D2708" w14:textId="77777777" w:rsidR="00326E80"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Sunday, S., </w:t>
      </w:r>
      <w:r w:rsidRPr="00A36084">
        <w:rPr>
          <w:rFonts w:asciiTheme="majorBidi" w:hAnsiTheme="majorBidi" w:cstheme="majorBidi"/>
          <w:i/>
          <w:iCs/>
        </w:rPr>
        <w:t xml:space="preserve">et al. </w:t>
      </w:r>
      <w:r w:rsidRPr="00A36084">
        <w:rPr>
          <w:rFonts w:asciiTheme="majorBidi" w:hAnsiTheme="majorBidi" w:cstheme="majorBidi"/>
        </w:rPr>
        <w:t>(2008) ‘Physical abuse during adolescence: gender differences in the adolescent’s perceptions of family functioning and parenting’,</w:t>
      </w:r>
      <w:r w:rsidRPr="00A36084">
        <w:rPr>
          <w:rFonts w:asciiTheme="majorBidi" w:hAnsiTheme="majorBidi" w:cstheme="majorBidi"/>
          <w:i/>
          <w:iCs/>
        </w:rPr>
        <w:t xml:space="preserve"> </w:t>
      </w:r>
      <w:r w:rsidRPr="00A36084">
        <w:rPr>
          <w:rFonts w:asciiTheme="majorBidi" w:hAnsiTheme="majorBidi" w:cstheme="majorBidi"/>
        </w:rPr>
        <w:t>C</w:t>
      </w:r>
      <w:r w:rsidRPr="00A36084">
        <w:rPr>
          <w:rFonts w:asciiTheme="majorBidi" w:hAnsiTheme="majorBidi" w:cstheme="majorBidi"/>
          <w:i/>
          <w:iCs/>
        </w:rPr>
        <w:t>hild Abuse and Neglect</w:t>
      </w:r>
      <w:r w:rsidRPr="00A36084">
        <w:rPr>
          <w:rFonts w:asciiTheme="majorBidi" w:hAnsiTheme="majorBidi" w:cstheme="majorBidi"/>
        </w:rPr>
        <w:t xml:space="preserve"> 32(1), pp. 5-18. Available at: </w:t>
      </w:r>
      <w:hyperlink r:id="rId68" w:history="1">
        <w:r w:rsidRPr="00A36084">
          <w:rPr>
            <w:rStyle w:val="Hyperlink"/>
            <w:rFonts w:asciiTheme="majorBidi" w:eastAsiaTheme="majorEastAsia" w:hAnsiTheme="majorBidi" w:cstheme="majorBidi"/>
            <w:color w:val="auto"/>
          </w:rPr>
          <w:t>https://www.sciencedirect.com/science/article/pii/S014521340700261X</w:t>
        </w:r>
      </w:hyperlink>
      <w:r w:rsidRPr="00A36084">
        <w:rPr>
          <w:rFonts w:asciiTheme="majorBidi" w:hAnsiTheme="majorBidi" w:cstheme="majorBidi"/>
        </w:rPr>
        <w:t xml:space="preserve"> (Accessed: 18 January 2025).</w:t>
      </w:r>
    </w:p>
    <w:p w14:paraId="1A22F65D" w14:textId="426D82BB" w:rsidR="00326E80" w:rsidRPr="00A36084" w:rsidRDefault="00326E80" w:rsidP="0036682E">
      <w:pPr>
        <w:snapToGrid w:val="0"/>
        <w:spacing w:before="120" w:after="120"/>
        <w:ind w:hanging="720"/>
        <w:mirrorIndents/>
        <w:jc w:val="both"/>
        <w:rPr>
          <w:rFonts w:asciiTheme="majorBidi" w:hAnsiTheme="majorBidi" w:cstheme="majorBidi"/>
        </w:rPr>
      </w:pPr>
      <w:r w:rsidRPr="00A36084">
        <w:rPr>
          <w:rFonts w:asciiTheme="majorBidi" w:hAnsiTheme="majorBidi" w:cstheme="majorBidi"/>
        </w:rPr>
        <w:t xml:space="preserve">Sunday, S., </w:t>
      </w:r>
      <w:r w:rsidRPr="00A36084">
        <w:rPr>
          <w:rFonts w:asciiTheme="majorBidi" w:hAnsiTheme="majorBidi" w:cstheme="majorBidi"/>
          <w:i/>
          <w:iCs/>
        </w:rPr>
        <w:t>et al</w:t>
      </w:r>
      <w:r w:rsidRPr="00A36084">
        <w:rPr>
          <w:rFonts w:asciiTheme="majorBidi" w:hAnsiTheme="majorBidi" w:cstheme="majorBidi"/>
        </w:rPr>
        <w:t xml:space="preserve">. (2011). ‘The role of adolescent physical abuse in adult intimate partner violence’, </w:t>
      </w:r>
      <w:r w:rsidRPr="00A36084">
        <w:rPr>
          <w:rFonts w:asciiTheme="majorBidi" w:hAnsiTheme="majorBidi" w:cstheme="majorBidi"/>
          <w:i/>
          <w:iCs/>
        </w:rPr>
        <w:t>Journal of Interpersonal Violence</w:t>
      </w:r>
      <w:r w:rsidRPr="00A36084">
        <w:rPr>
          <w:rFonts w:asciiTheme="majorBidi" w:hAnsiTheme="majorBidi" w:cstheme="majorBidi"/>
        </w:rPr>
        <w:t xml:space="preserve">, </w:t>
      </w:r>
      <w:r w:rsidRPr="00A36084">
        <w:rPr>
          <w:rFonts w:asciiTheme="majorBidi" w:hAnsiTheme="majorBidi" w:cstheme="majorBidi"/>
          <w:i/>
          <w:iCs/>
        </w:rPr>
        <w:t>26</w:t>
      </w:r>
      <w:r w:rsidRPr="00A36084">
        <w:rPr>
          <w:rFonts w:asciiTheme="majorBidi" w:hAnsiTheme="majorBidi" w:cstheme="majorBidi"/>
        </w:rPr>
        <w:t xml:space="preserve">(18), pp. 3773-3789. doi: </w:t>
      </w:r>
      <w:hyperlink r:id="rId69" w:history="1">
        <w:r w:rsidRPr="00A36084">
          <w:rPr>
            <w:rStyle w:val="Hyperlink"/>
            <w:rFonts w:asciiTheme="majorBidi" w:eastAsia="Arial" w:hAnsiTheme="majorBidi" w:cstheme="majorBidi"/>
            <w:color w:val="auto"/>
          </w:rPr>
          <w:t>https://doi.org/10.1177/0886260511403760</w:t>
        </w:r>
      </w:hyperlink>
      <w:r w:rsidRPr="00A36084">
        <w:rPr>
          <w:rFonts w:asciiTheme="majorBidi" w:hAnsiTheme="majorBidi" w:cstheme="majorBidi"/>
        </w:rPr>
        <w:t xml:space="preserve">. </w:t>
      </w:r>
    </w:p>
    <w:p w14:paraId="4A5218CA" w14:textId="77777777" w:rsidR="00326E80" w:rsidRPr="00A67C2E" w:rsidRDefault="00326E80" w:rsidP="0036682E">
      <w:pPr>
        <w:snapToGrid w:val="0"/>
        <w:spacing w:before="120" w:after="120"/>
        <w:ind w:hanging="720"/>
        <w:mirrorIndents/>
        <w:jc w:val="both"/>
        <w:rPr>
          <w:rFonts w:asciiTheme="majorBidi" w:hAnsiTheme="majorBidi" w:cstheme="majorBidi"/>
        </w:rPr>
      </w:pPr>
      <w:r w:rsidRPr="00A67C2E">
        <w:rPr>
          <w:rFonts w:asciiTheme="majorBidi" w:hAnsiTheme="majorBidi" w:cstheme="majorBidi"/>
        </w:rPr>
        <w:t xml:space="preserve">Wales NHS (2025) Post-traumatic stress disorder (PTSD). Available at: </w:t>
      </w:r>
      <w:hyperlink r:id="rId70" w:history="1">
        <w:r w:rsidRPr="00A67C2E">
          <w:rPr>
            <w:rStyle w:val="Hyperlink"/>
            <w:rFonts w:asciiTheme="majorBidi" w:eastAsia="Arial" w:hAnsiTheme="majorBidi" w:cstheme="majorBidi"/>
            <w:color w:val="auto"/>
          </w:rPr>
          <w:t>https://111.wales.nhs.uk/encyclopaedia/p/article/posttraumaticstressdisorder(ptsd)/</w:t>
        </w:r>
      </w:hyperlink>
      <w:r w:rsidRPr="00A67C2E">
        <w:rPr>
          <w:rFonts w:asciiTheme="majorBidi" w:hAnsiTheme="majorBidi" w:cstheme="majorBidi"/>
        </w:rPr>
        <w:t xml:space="preserve"> (Accessed: 29 March 2025)</w:t>
      </w:r>
    </w:p>
    <w:p w14:paraId="4A8DDBE8" w14:textId="77777777" w:rsidR="00326E80" w:rsidRPr="00A67C2E" w:rsidRDefault="00326E80" w:rsidP="0036682E">
      <w:pPr>
        <w:snapToGrid w:val="0"/>
        <w:spacing w:before="120" w:after="120"/>
        <w:ind w:hanging="720"/>
        <w:mirrorIndents/>
        <w:jc w:val="both"/>
        <w:rPr>
          <w:rFonts w:asciiTheme="majorBidi" w:hAnsiTheme="majorBidi" w:cstheme="majorBidi"/>
        </w:rPr>
      </w:pPr>
      <w:r w:rsidRPr="00A67C2E">
        <w:rPr>
          <w:rFonts w:asciiTheme="majorBidi" w:hAnsiTheme="majorBidi" w:cstheme="majorBidi"/>
        </w:rPr>
        <w:t xml:space="preserve">Yun, J., Shim, G. and Jeong, B (2019) </w:t>
      </w:r>
      <w:r w:rsidRPr="00A67C2E">
        <w:rPr>
          <w:rFonts w:asciiTheme="majorBidi" w:hAnsiTheme="majorBidi" w:cstheme="majorBidi"/>
          <w:i/>
          <w:iCs/>
        </w:rPr>
        <w:t>Abuse Related to Self-Esteem Damage and Unjust Blame Harms Mental Health and Social Interaction in College Population.</w:t>
      </w:r>
      <w:r w:rsidRPr="00A67C2E">
        <w:rPr>
          <w:rFonts w:asciiTheme="majorBidi" w:hAnsiTheme="majorBidi" w:cstheme="majorBidi"/>
        </w:rPr>
        <w:t xml:space="preserve"> Available at: </w:t>
      </w:r>
      <w:hyperlink r:id="rId71" w:anchor="citeas" w:history="1">
        <w:r w:rsidRPr="00A67C2E">
          <w:rPr>
            <w:rStyle w:val="Hyperlink"/>
            <w:rFonts w:asciiTheme="majorBidi" w:eastAsia="Arial" w:hAnsiTheme="majorBidi" w:cstheme="majorBidi"/>
            <w:color w:val="auto"/>
          </w:rPr>
          <w:t>https://www.nature.com/articles/s41598-019-42199-6#citeas</w:t>
        </w:r>
      </w:hyperlink>
      <w:r w:rsidRPr="00A67C2E">
        <w:rPr>
          <w:rFonts w:asciiTheme="majorBidi" w:hAnsiTheme="majorBidi" w:cstheme="majorBidi"/>
        </w:rPr>
        <w:t xml:space="preserve"> (Accessed: 3 April 2025).</w:t>
      </w:r>
    </w:p>
    <w:p w14:paraId="1C1E462D" w14:textId="77777777" w:rsidR="003366DD" w:rsidRDefault="003366DD" w:rsidP="004C3D60">
      <w:pPr>
        <w:numPr>
          <w:ilvl w:val="0"/>
          <w:numId w:val="20"/>
        </w:numPr>
        <w:spacing w:line="480" w:lineRule="auto"/>
        <w:outlineLvl w:val="0"/>
        <w:rPr>
          <w:b/>
        </w:rPr>
      </w:pPr>
      <w:r>
        <w:rPr>
          <w:b/>
        </w:rPr>
        <w:br w:type="page"/>
      </w:r>
      <w:bookmarkStart w:id="78" w:name="_Toc198643468"/>
      <w:r w:rsidRPr="0083215B">
        <w:rPr>
          <w:b/>
        </w:rPr>
        <w:t>APPENDICES</w:t>
      </w:r>
      <w:bookmarkEnd w:id="78"/>
    </w:p>
    <w:p w14:paraId="5076EA50" w14:textId="77777777" w:rsidR="005E060A" w:rsidRPr="003366DD" w:rsidRDefault="005E060A" w:rsidP="005E060A">
      <w:pPr>
        <w:spacing w:line="480" w:lineRule="auto"/>
      </w:pPr>
    </w:p>
    <w:p w14:paraId="7D07E137" w14:textId="77777777" w:rsidR="00173EB5" w:rsidRPr="003860A1" w:rsidRDefault="005E060A" w:rsidP="006B4DC9">
      <w:pPr>
        <w:spacing w:line="480" w:lineRule="auto"/>
        <w:outlineLvl w:val="1"/>
        <w:rPr>
          <w:b/>
          <w:i/>
          <w:iCs/>
        </w:rPr>
      </w:pPr>
      <w:r>
        <w:rPr>
          <w:b/>
        </w:rPr>
        <w:br w:type="page"/>
      </w:r>
      <w:bookmarkStart w:id="79" w:name="_Toc198643469"/>
      <w:bookmarkStart w:id="80" w:name="_Toc45110194"/>
      <w:bookmarkStart w:id="81" w:name="_Hlk85014063"/>
      <w:r w:rsidR="00173EB5" w:rsidRPr="003860A1">
        <w:rPr>
          <w:b/>
          <w:i/>
          <w:iCs/>
        </w:rPr>
        <w:t>Appendix 1: Proposal</w:t>
      </w:r>
      <w:bookmarkEnd w:id="79"/>
      <w:r w:rsidR="00173EB5" w:rsidRPr="003860A1">
        <w:rPr>
          <w:b/>
          <w:i/>
          <w:iCs/>
        </w:rPr>
        <w:t xml:space="preserve"> </w:t>
      </w:r>
    </w:p>
    <w:tbl>
      <w:tblPr>
        <w:tblW w:w="0" w:type="auto"/>
        <w:tblInd w:w="-72" w:type="dxa"/>
        <w:tblLook w:val="0000" w:firstRow="0" w:lastRow="0" w:firstColumn="0" w:lastColumn="0" w:noHBand="0" w:noVBand="0"/>
      </w:tblPr>
      <w:tblGrid>
        <w:gridCol w:w="2793"/>
        <w:gridCol w:w="2792"/>
        <w:gridCol w:w="2793"/>
      </w:tblGrid>
      <w:tr w:rsidR="005D63D5" w:rsidRPr="005D63D5" w14:paraId="62652023" w14:textId="77777777" w:rsidTr="00926380">
        <w:trPr>
          <w:trHeight w:val="1255"/>
        </w:trPr>
        <w:tc>
          <w:tcPr>
            <w:tcW w:w="2818" w:type="dxa"/>
            <w:vAlign w:val="center"/>
          </w:tcPr>
          <w:p w14:paraId="3257F93C" w14:textId="77777777" w:rsidR="005D63D5" w:rsidRPr="005D63D5" w:rsidRDefault="005D63D5" w:rsidP="005D63D5">
            <w:pPr>
              <w:jc w:val="center"/>
              <w:rPr>
                <w:b/>
                <w:sz w:val="28"/>
                <w:szCs w:val="28"/>
                <w:lang w:eastAsia="en-US"/>
              </w:rPr>
            </w:pPr>
          </w:p>
        </w:tc>
        <w:tc>
          <w:tcPr>
            <w:tcW w:w="2818" w:type="dxa"/>
            <w:vAlign w:val="center"/>
          </w:tcPr>
          <w:p w14:paraId="74014F2E" w14:textId="77777777" w:rsidR="005D63D5" w:rsidRPr="005D63D5" w:rsidRDefault="005D63D5" w:rsidP="005D63D5">
            <w:pPr>
              <w:jc w:val="center"/>
              <w:rPr>
                <w:b/>
                <w:sz w:val="28"/>
                <w:szCs w:val="28"/>
                <w:lang w:eastAsia="en-US"/>
              </w:rPr>
            </w:pPr>
          </w:p>
        </w:tc>
        <w:tc>
          <w:tcPr>
            <w:tcW w:w="2819" w:type="dxa"/>
            <w:vAlign w:val="center"/>
          </w:tcPr>
          <w:p w14:paraId="7147967D" w14:textId="77777777" w:rsidR="005D63D5" w:rsidRPr="005D63D5" w:rsidRDefault="005D63D5" w:rsidP="005D63D5">
            <w:pPr>
              <w:jc w:val="center"/>
              <w:rPr>
                <w:b/>
                <w:sz w:val="28"/>
                <w:szCs w:val="28"/>
                <w:lang w:eastAsia="en-US"/>
              </w:rPr>
            </w:pPr>
          </w:p>
        </w:tc>
      </w:tr>
    </w:tbl>
    <w:p w14:paraId="158F2360" w14:textId="4345A2EC" w:rsidR="00C42572" w:rsidRDefault="00CB7DEB" w:rsidP="003B0537">
      <w:pPr>
        <w:jc w:val="center"/>
        <w:rPr>
          <w:rFonts w:ascii="Arial" w:hAnsi="Arial" w:cs="Arial"/>
          <w:sz w:val="32"/>
          <w:szCs w:val="32"/>
        </w:rPr>
      </w:pPr>
      <w:r>
        <w:rPr>
          <w:rFonts w:ascii="Arial" w:hAnsi="Arial" w:cs="Arial"/>
          <w:sz w:val="32"/>
          <w:szCs w:val="32"/>
        </w:rPr>
        <w:t>I</w:t>
      </w:r>
      <w:r w:rsidR="00C42572">
        <w:rPr>
          <w:rFonts w:ascii="Arial" w:hAnsi="Arial" w:cs="Arial"/>
          <w:sz w:val="32"/>
          <w:szCs w:val="32"/>
        </w:rPr>
        <w:t>nstitute</w:t>
      </w:r>
      <w:r w:rsidR="00C42572" w:rsidRPr="003B0537">
        <w:rPr>
          <w:rFonts w:ascii="Arial" w:hAnsi="Arial" w:cs="Arial"/>
          <w:sz w:val="32"/>
          <w:szCs w:val="32"/>
        </w:rPr>
        <w:t xml:space="preserve"> of </w:t>
      </w:r>
      <w:r w:rsidR="00C42572">
        <w:rPr>
          <w:rFonts w:ascii="Arial" w:hAnsi="Arial" w:cs="Arial"/>
          <w:sz w:val="32"/>
          <w:szCs w:val="32"/>
        </w:rPr>
        <w:t xml:space="preserve">Education and </w:t>
      </w:r>
      <w:r w:rsidR="00C42572" w:rsidRPr="003B0537">
        <w:rPr>
          <w:rFonts w:ascii="Arial" w:hAnsi="Arial" w:cs="Arial"/>
          <w:sz w:val="32"/>
          <w:szCs w:val="32"/>
        </w:rPr>
        <w:t>Humanities</w:t>
      </w:r>
      <w:r w:rsidR="00C42572">
        <w:rPr>
          <w:rFonts w:ascii="Arial" w:hAnsi="Arial" w:cs="Arial"/>
          <w:sz w:val="32"/>
          <w:szCs w:val="32"/>
        </w:rPr>
        <w:t>/</w:t>
      </w:r>
    </w:p>
    <w:p w14:paraId="2F4CD632" w14:textId="77777777" w:rsidR="00C42572" w:rsidRPr="003B0537" w:rsidRDefault="00C42572" w:rsidP="003B0537">
      <w:pPr>
        <w:jc w:val="center"/>
        <w:rPr>
          <w:rFonts w:ascii="Arial" w:hAnsi="Arial" w:cs="Arial"/>
          <w:sz w:val="32"/>
          <w:szCs w:val="32"/>
        </w:rPr>
      </w:pPr>
      <w:r>
        <w:rPr>
          <w:rFonts w:ascii="Arial" w:hAnsi="Arial" w:cs="Arial"/>
          <w:sz w:val="32"/>
          <w:szCs w:val="32"/>
        </w:rPr>
        <w:t xml:space="preserve">Yr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w:t>
      </w:r>
      <w:proofErr w:type="spellStart"/>
      <w:r>
        <w:rPr>
          <w:rFonts w:ascii="Arial" w:hAnsi="Arial" w:cs="Arial"/>
          <w:sz w:val="32"/>
          <w:szCs w:val="32"/>
        </w:rPr>
        <w:t>Dyniaethau</w:t>
      </w:r>
      <w:proofErr w:type="spellEnd"/>
    </w:p>
    <w:p w14:paraId="31C1F81C" w14:textId="77777777" w:rsidR="00C42572" w:rsidRDefault="00C42572"/>
    <w:p w14:paraId="795809A2" w14:textId="77777777" w:rsidR="00C42572" w:rsidRDefault="00C42572" w:rsidP="00AC6C62">
      <w:pPr>
        <w:jc w:val="center"/>
        <w:rPr>
          <w:rFonts w:ascii="Arial" w:hAnsi="Arial" w:cs="Arial"/>
          <w:b/>
          <w:sz w:val="28"/>
          <w:szCs w:val="28"/>
        </w:rPr>
      </w:pPr>
      <w:r w:rsidRPr="003B0537">
        <w:rPr>
          <w:rFonts w:ascii="Arial" w:hAnsi="Arial" w:cs="Arial"/>
          <w:b/>
          <w:sz w:val="28"/>
          <w:szCs w:val="28"/>
        </w:rPr>
        <w:t>Dissertation Approval Form</w:t>
      </w:r>
      <w:r>
        <w:rPr>
          <w:rFonts w:ascii="Arial" w:hAnsi="Arial" w:cs="Arial"/>
          <w:b/>
          <w:sz w:val="28"/>
          <w:szCs w:val="28"/>
        </w:rPr>
        <w:t>/</w:t>
      </w:r>
    </w:p>
    <w:p w14:paraId="41768649" w14:textId="77777777" w:rsidR="00C42572" w:rsidRDefault="00C42572" w:rsidP="00AC6C62">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Traethawd Hir</w:t>
      </w:r>
    </w:p>
    <w:p w14:paraId="7B0A70DD" w14:textId="77777777" w:rsidR="00C42572" w:rsidRDefault="00C42572" w:rsidP="00AC6C62">
      <w:pPr>
        <w:jc w:val="center"/>
        <w:rPr>
          <w:rFonts w:ascii="Arial" w:hAnsi="Arial" w:cs="Arial"/>
          <w:b/>
          <w:sz w:val="28"/>
          <w:szCs w:val="28"/>
        </w:rPr>
      </w:pPr>
    </w:p>
    <w:p w14:paraId="5A98C006" w14:textId="77777777" w:rsidR="00C42572" w:rsidRPr="003B0537" w:rsidRDefault="00C42572" w:rsidP="00AC6C62">
      <w:pPr>
        <w:jc w:val="center"/>
        <w:rPr>
          <w:rFonts w:ascii="Arial" w:hAnsi="Arial" w:cs="Arial"/>
          <w:b/>
          <w:sz w:val="28"/>
          <w:szCs w:val="28"/>
        </w:rPr>
      </w:pPr>
      <w:r>
        <w:rPr>
          <w:rFonts w:ascii="Arial" w:hAnsi="Arial" w:cs="Arial"/>
          <w:b/>
          <w:sz w:val="28"/>
          <w:szCs w:val="28"/>
        </w:rPr>
        <w:t>ECGE6003Q</w:t>
      </w:r>
    </w:p>
    <w:p w14:paraId="310B9C31" w14:textId="77777777" w:rsidR="00C42572" w:rsidRPr="003B0537" w:rsidRDefault="00C42572">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43"/>
        <w:gridCol w:w="2121"/>
        <w:gridCol w:w="2125"/>
        <w:gridCol w:w="2121"/>
      </w:tblGrid>
      <w:tr w:rsidR="00C42572" w:rsidRPr="003B0537" w14:paraId="5F9F6FF0" w14:textId="77777777" w:rsidTr="00151263">
        <w:tc>
          <w:tcPr>
            <w:tcW w:w="2769" w:type="dxa"/>
            <w:shd w:val="clear" w:color="auto" w:fill="E7E6E6"/>
            <w:vAlign w:val="center"/>
          </w:tcPr>
          <w:p w14:paraId="2573E0DD" w14:textId="77777777" w:rsidR="00C42572" w:rsidRPr="003B0537" w:rsidRDefault="00C42572" w:rsidP="00EC3D0C">
            <w:pP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proofErr w:type="spellStart"/>
            <w:r w:rsidRPr="003F403E">
              <w:rPr>
                <w:rFonts w:ascii="Arial" w:hAnsi="Arial" w:cs="Arial"/>
                <w:i/>
              </w:rPr>
              <w:t>Enw</w:t>
            </w:r>
            <w:proofErr w:type="spellEnd"/>
            <w:r w:rsidRPr="003F403E">
              <w:rPr>
                <w:rFonts w:ascii="Arial" w:hAnsi="Arial" w:cs="Arial"/>
                <w:i/>
              </w:rPr>
              <w:t xml:space="preserve"> </w:t>
            </w:r>
            <w:proofErr w:type="spellStart"/>
            <w:r w:rsidRPr="003F403E">
              <w:rPr>
                <w:rFonts w:ascii="Arial" w:hAnsi="Arial" w:cs="Arial"/>
                <w:i/>
              </w:rPr>
              <w:t>Myfyriwr</w:t>
            </w:r>
            <w:proofErr w:type="spellEnd"/>
          </w:p>
        </w:tc>
        <w:tc>
          <w:tcPr>
            <w:tcW w:w="6575" w:type="dxa"/>
            <w:gridSpan w:val="3"/>
          </w:tcPr>
          <w:p w14:paraId="698648B0" w14:textId="77777777" w:rsidR="00C42572" w:rsidRPr="003B0537" w:rsidRDefault="00C42572" w:rsidP="00151263">
            <w:pPr>
              <w:rPr>
                <w:rFonts w:ascii="Arial" w:hAnsi="Arial" w:cs="Arial"/>
              </w:rPr>
            </w:pPr>
            <w:r>
              <w:rPr>
                <w:rFonts w:ascii="Arial" w:hAnsi="Arial" w:cs="Arial"/>
              </w:rPr>
              <w:t>Maxine Jones</w:t>
            </w:r>
          </w:p>
        </w:tc>
      </w:tr>
      <w:tr w:rsidR="00C42572" w:rsidRPr="003B0537" w14:paraId="7AE94AE7" w14:textId="77777777" w:rsidTr="00151263">
        <w:tc>
          <w:tcPr>
            <w:tcW w:w="2769" w:type="dxa"/>
            <w:shd w:val="clear" w:color="auto" w:fill="E7E6E6"/>
            <w:vAlign w:val="center"/>
          </w:tcPr>
          <w:p w14:paraId="02962887" w14:textId="77777777" w:rsidR="00C42572" w:rsidRPr="003B0537" w:rsidRDefault="00C42572" w:rsidP="00EC3D0C">
            <w:pP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proofErr w:type="spellStart"/>
            <w:r w:rsidRPr="003F403E">
              <w:rPr>
                <w:rFonts w:ascii="Arial" w:hAnsi="Arial" w:cs="Arial"/>
                <w:i/>
              </w:rPr>
              <w:t>Cynllun</w:t>
            </w:r>
            <w:proofErr w:type="spellEnd"/>
            <w:r w:rsidRPr="003F403E">
              <w:rPr>
                <w:rFonts w:ascii="Arial" w:hAnsi="Arial" w:cs="Arial"/>
                <w:i/>
              </w:rPr>
              <w:t xml:space="preserve"> </w:t>
            </w:r>
            <w:proofErr w:type="spellStart"/>
            <w:r w:rsidRPr="003F403E">
              <w:rPr>
                <w:rFonts w:ascii="Arial" w:hAnsi="Arial" w:cs="Arial"/>
                <w:i/>
              </w:rPr>
              <w:t>Gradd</w:t>
            </w:r>
            <w:proofErr w:type="spellEnd"/>
          </w:p>
        </w:tc>
        <w:tc>
          <w:tcPr>
            <w:tcW w:w="6575" w:type="dxa"/>
            <w:gridSpan w:val="3"/>
          </w:tcPr>
          <w:p w14:paraId="559D6A74" w14:textId="77777777" w:rsidR="00C42572" w:rsidRPr="003B0537" w:rsidRDefault="00C42572">
            <w:pPr>
              <w:rPr>
                <w:rFonts w:ascii="Arial" w:hAnsi="Arial" w:cs="Arial"/>
              </w:rPr>
            </w:pPr>
          </w:p>
          <w:p w14:paraId="1309D2D1" w14:textId="77777777" w:rsidR="00C42572" w:rsidRPr="003B0537" w:rsidRDefault="00C42572">
            <w:pPr>
              <w:rPr>
                <w:rFonts w:ascii="Arial" w:hAnsi="Arial" w:cs="Arial"/>
              </w:rPr>
            </w:pPr>
            <w:r>
              <w:rPr>
                <w:rFonts w:ascii="Arial" w:hAnsi="Arial" w:cs="Arial"/>
              </w:rPr>
              <w:t xml:space="preserve">BA Advocacy </w:t>
            </w:r>
          </w:p>
        </w:tc>
      </w:tr>
      <w:tr w:rsidR="00C42572" w:rsidRPr="003B0537" w14:paraId="229409A3" w14:textId="77777777" w:rsidTr="00151263">
        <w:tc>
          <w:tcPr>
            <w:tcW w:w="2769" w:type="dxa"/>
            <w:shd w:val="clear" w:color="auto" w:fill="E7E6E6"/>
            <w:vAlign w:val="center"/>
          </w:tcPr>
          <w:p w14:paraId="62EB7BD9" w14:textId="77777777" w:rsidR="00C42572" w:rsidRPr="003B0537" w:rsidRDefault="00C42572" w:rsidP="00EC3D0C">
            <w:pPr>
              <w:rPr>
                <w:rFonts w:ascii="Arial" w:hAnsi="Arial" w:cs="Arial"/>
              </w:rPr>
            </w:pPr>
            <w:r w:rsidRPr="003B0537">
              <w:rPr>
                <w:rFonts w:ascii="Arial" w:hAnsi="Arial" w:cs="Arial"/>
              </w:rPr>
              <w:t>Start date</w:t>
            </w:r>
            <w:r>
              <w:rPr>
                <w:rFonts w:ascii="Arial" w:hAnsi="Arial" w:cs="Arial"/>
              </w:rPr>
              <w:t xml:space="preserve">/ </w:t>
            </w:r>
            <w:proofErr w:type="spellStart"/>
            <w:r w:rsidRPr="003F403E">
              <w:rPr>
                <w:rFonts w:ascii="Arial" w:hAnsi="Arial" w:cs="Arial"/>
                <w:i/>
              </w:rPr>
              <w:t>Dyddiad</w:t>
            </w:r>
            <w:proofErr w:type="spellEnd"/>
            <w:r w:rsidRPr="003F403E">
              <w:rPr>
                <w:rFonts w:ascii="Arial" w:hAnsi="Arial" w:cs="Arial"/>
                <w:i/>
              </w:rPr>
              <w:t xml:space="preserve"> </w:t>
            </w:r>
            <w:proofErr w:type="spellStart"/>
            <w:r w:rsidRPr="003F403E">
              <w:rPr>
                <w:rFonts w:ascii="Arial" w:hAnsi="Arial" w:cs="Arial"/>
                <w:i/>
              </w:rPr>
              <w:t>cychwyn</w:t>
            </w:r>
            <w:proofErr w:type="spellEnd"/>
          </w:p>
        </w:tc>
        <w:tc>
          <w:tcPr>
            <w:tcW w:w="2181" w:type="dxa"/>
          </w:tcPr>
          <w:p w14:paraId="7EFB1E74" w14:textId="77777777" w:rsidR="00C42572" w:rsidRDefault="00C42572">
            <w:pPr>
              <w:rPr>
                <w:rFonts w:ascii="Arial" w:hAnsi="Arial" w:cs="Arial"/>
              </w:rPr>
            </w:pPr>
            <w:r>
              <w:rPr>
                <w:rFonts w:ascii="Arial" w:hAnsi="Arial" w:cs="Arial"/>
              </w:rPr>
              <w:t>23/09/2024</w:t>
            </w:r>
          </w:p>
        </w:tc>
        <w:tc>
          <w:tcPr>
            <w:tcW w:w="2213" w:type="dxa"/>
            <w:shd w:val="clear" w:color="auto" w:fill="E7E6E6"/>
          </w:tcPr>
          <w:p w14:paraId="02CC3431" w14:textId="77777777" w:rsidR="00C42572" w:rsidRDefault="00C42572" w:rsidP="00EC3D0C">
            <w:pPr>
              <w:rPr>
                <w:rFonts w:ascii="Arial" w:hAnsi="Arial" w:cs="Arial"/>
              </w:rPr>
            </w:pPr>
            <w:r>
              <w:rPr>
                <w:rFonts w:ascii="Arial" w:hAnsi="Arial" w:cs="Arial"/>
              </w:rPr>
              <w:t xml:space="preserve">End Date / </w:t>
            </w:r>
          </w:p>
          <w:p w14:paraId="6EFAEC94" w14:textId="77777777" w:rsidR="00C42572" w:rsidRPr="003B0537" w:rsidRDefault="00C42572" w:rsidP="00EC3D0C">
            <w:pPr>
              <w:rPr>
                <w:rFonts w:ascii="Arial" w:hAnsi="Arial" w:cs="Arial"/>
              </w:rPr>
            </w:pPr>
            <w:proofErr w:type="spellStart"/>
            <w:r>
              <w:rPr>
                <w:rFonts w:ascii="Arial" w:hAnsi="Arial" w:cs="Arial"/>
              </w:rPr>
              <w:t>Dyddiad</w:t>
            </w:r>
            <w:proofErr w:type="spellEnd"/>
            <w:r>
              <w:rPr>
                <w:rFonts w:ascii="Arial" w:hAnsi="Arial" w:cs="Arial"/>
              </w:rPr>
              <w:t xml:space="preserve"> TBC</w:t>
            </w:r>
          </w:p>
        </w:tc>
        <w:tc>
          <w:tcPr>
            <w:tcW w:w="2181" w:type="dxa"/>
          </w:tcPr>
          <w:p w14:paraId="2B52CD20" w14:textId="77777777" w:rsidR="00C42572" w:rsidRPr="003B0537" w:rsidRDefault="00C42572">
            <w:pPr>
              <w:rPr>
                <w:rFonts w:ascii="Arial" w:hAnsi="Arial" w:cs="Arial"/>
              </w:rPr>
            </w:pPr>
            <w:r>
              <w:rPr>
                <w:rFonts w:ascii="Arial" w:hAnsi="Arial" w:cs="Arial"/>
              </w:rPr>
              <w:t>17/05/2025</w:t>
            </w:r>
          </w:p>
        </w:tc>
      </w:tr>
    </w:tbl>
    <w:p w14:paraId="244270DB" w14:textId="77777777" w:rsidR="00C42572" w:rsidRPr="003B0537" w:rsidRDefault="00C42572">
      <w:pPr>
        <w:rPr>
          <w:rFonts w:ascii="Arial" w:hAnsi="Arial" w:cs="Arial"/>
        </w:rPr>
      </w:pPr>
    </w:p>
    <w:tbl>
      <w:tblPr>
        <w:tblW w:w="86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613"/>
      </w:tblGrid>
      <w:tr w:rsidR="00C42572" w:rsidRPr="001F5503" w14:paraId="73392E44" w14:textId="77777777" w:rsidTr="00C93F1A">
        <w:tc>
          <w:tcPr>
            <w:tcW w:w="8613" w:type="dxa"/>
            <w:shd w:val="clear" w:color="auto" w:fill="E7E6E6"/>
          </w:tcPr>
          <w:p w14:paraId="23F055B5" w14:textId="77777777" w:rsidR="00C42572" w:rsidRPr="00D358B3" w:rsidRDefault="00C42572" w:rsidP="00C93F1A">
            <w:pPr>
              <w:ind w:right="1315"/>
              <w:rPr>
                <w:rFonts w:ascii="Arial" w:hAnsi="Arial" w:cs="Arial"/>
              </w:rPr>
            </w:pPr>
            <w:r w:rsidRPr="00D358B3">
              <w:rPr>
                <w:rFonts w:ascii="Arial" w:hAnsi="Arial" w:cs="Arial"/>
              </w:rPr>
              <w:t>Title of Dissertation/</w:t>
            </w:r>
            <w:proofErr w:type="spellStart"/>
            <w:r w:rsidRPr="00D358B3">
              <w:rPr>
                <w:rFonts w:ascii="Arial" w:hAnsi="Arial" w:cs="Arial"/>
                <w:i/>
              </w:rPr>
              <w:t>Teitl</w:t>
            </w:r>
            <w:proofErr w:type="spellEnd"/>
            <w:r w:rsidRPr="00D358B3">
              <w:rPr>
                <w:rFonts w:ascii="Arial" w:hAnsi="Arial" w:cs="Arial"/>
                <w:i/>
              </w:rPr>
              <w:t xml:space="preserve"> </w:t>
            </w:r>
            <w:proofErr w:type="spellStart"/>
            <w:r w:rsidRPr="00D358B3">
              <w:rPr>
                <w:rFonts w:ascii="Arial" w:hAnsi="Arial" w:cs="Arial"/>
                <w:i/>
              </w:rPr>
              <w:t>eich</w:t>
            </w:r>
            <w:proofErr w:type="spellEnd"/>
            <w:r w:rsidRPr="00D358B3">
              <w:rPr>
                <w:rFonts w:ascii="Arial" w:hAnsi="Arial" w:cs="Arial"/>
                <w:i/>
              </w:rPr>
              <w:t xml:space="preserve"> Traethawd Hir</w:t>
            </w:r>
          </w:p>
          <w:p w14:paraId="5614B38E" w14:textId="77777777" w:rsidR="00C42572" w:rsidRPr="001F5503" w:rsidRDefault="00C42572">
            <w:pPr>
              <w:rPr>
                <w:rFonts w:ascii="Arial" w:hAnsi="Arial" w:cs="Arial"/>
              </w:rPr>
            </w:pPr>
          </w:p>
        </w:tc>
      </w:tr>
      <w:tr w:rsidR="00C42572" w:rsidRPr="001F5503" w14:paraId="3266A957" w14:textId="77777777" w:rsidTr="00C93F1A">
        <w:tc>
          <w:tcPr>
            <w:tcW w:w="8613" w:type="dxa"/>
          </w:tcPr>
          <w:p w14:paraId="73B0E52E" w14:textId="77777777" w:rsidR="00C42572" w:rsidRDefault="00C42572" w:rsidP="00D358B3"/>
          <w:p w14:paraId="645506ED" w14:textId="77777777" w:rsidR="00C42572" w:rsidRDefault="00C42572" w:rsidP="00D358B3">
            <w:r>
              <w:t>The impact of mental health on males who have faced physical abuse in England and Wales.</w:t>
            </w:r>
          </w:p>
          <w:p w14:paraId="2CF79D9F" w14:textId="77777777" w:rsidR="00C42572" w:rsidRPr="001F5503" w:rsidRDefault="00C42572" w:rsidP="00D358B3">
            <w:pPr>
              <w:rPr>
                <w:rFonts w:ascii="Arial" w:hAnsi="Arial" w:cs="Arial"/>
              </w:rPr>
            </w:pPr>
          </w:p>
        </w:tc>
      </w:tr>
      <w:tr w:rsidR="00C42572" w:rsidRPr="001F5503" w14:paraId="0201A8B9" w14:textId="77777777" w:rsidTr="00C93F1A">
        <w:tc>
          <w:tcPr>
            <w:tcW w:w="8613" w:type="dxa"/>
            <w:shd w:val="clear" w:color="auto" w:fill="E7E6E6"/>
          </w:tcPr>
          <w:p w14:paraId="277B3A82" w14:textId="77777777" w:rsidR="00C42572" w:rsidRPr="00D358B3" w:rsidRDefault="00C42572" w:rsidP="00D358B3">
            <w:pPr>
              <w:rPr>
                <w:rFonts w:ascii="Arial" w:hAnsi="Arial" w:cs="Arial"/>
              </w:rPr>
            </w:pPr>
            <w:r w:rsidRPr="00D358B3">
              <w:rPr>
                <w:rFonts w:ascii="Arial" w:hAnsi="Arial" w:cs="Arial"/>
              </w:rPr>
              <w:t xml:space="preserve">Research Question/Cwestiwn </w:t>
            </w:r>
            <w:proofErr w:type="spellStart"/>
            <w:r w:rsidRPr="00D358B3">
              <w:rPr>
                <w:rFonts w:ascii="Arial" w:hAnsi="Arial" w:cs="Arial"/>
              </w:rPr>
              <w:t>Ymchwil</w:t>
            </w:r>
            <w:proofErr w:type="spellEnd"/>
          </w:p>
          <w:p w14:paraId="3D806724" w14:textId="77777777" w:rsidR="00C42572" w:rsidRPr="001F5503" w:rsidRDefault="00C42572" w:rsidP="00D358B3">
            <w:pPr>
              <w:ind w:left="720"/>
              <w:rPr>
                <w:rFonts w:ascii="Arial" w:hAnsi="Arial" w:cs="Arial"/>
              </w:rPr>
            </w:pPr>
          </w:p>
        </w:tc>
      </w:tr>
      <w:tr w:rsidR="00C42572" w:rsidRPr="001F5503" w14:paraId="08E138F4" w14:textId="77777777" w:rsidTr="00C93F1A">
        <w:tc>
          <w:tcPr>
            <w:tcW w:w="8613" w:type="dxa"/>
          </w:tcPr>
          <w:p w14:paraId="14B2701D" w14:textId="77777777" w:rsidR="00C42572" w:rsidRDefault="00C42572" w:rsidP="00B16CA9">
            <w:r>
              <w:t>What are the effects of physical abuse on males and the impact on their mental health within England and Wales?</w:t>
            </w:r>
          </w:p>
          <w:p w14:paraId="1C83D724" w14:textId="77777777" w:rsidR="00C42572" w:rsidRDefault="00C42572" w:rsidP="00992A3E">
            <w:pPr>
              <w:rPr>
                <w:rFonts w:ascii="Arial" w:hAnsi="Arial" w:cs="Arial"/>
              </w:rPr>
            </w:pPr>
          </w:p>
        </w:tc>
      </w:tr>
      <w:tr w:rsidR="00C42572" w:rsidRPr="001F5503" w14:paraId="065ABBFA" w14:textId="77777777" w:rsidTr="00C93F1A">
        <w:tc>
          <w:tcPr>
            <w:tcW w:w="8613" w:type="dxa"/>
            <w:shd w:val="clear" w:color="auto" w:fill="E7E6E6"/>
          </w:tcPr>
          <w:p w14:paraId="435296F2" w14:textId="77777777" w:rsidR="00C42572" w:rsidRDefault="00C42572" w:rsidP="00D358B3">
            <w:pPr>
              <w:rPr>
                <w:rFonts w:ascii="Arial" w:hAnsi="Arial" w:cs="Arial"/>
                <w:i/>
              </w:rPr>
            </w:pPr>
            <w:r w:rsidRPr="001F5503">
              <w:rPr>
                <w:rFonts w:ascii="Arial" w:hAnsi="Arial" w:cs="Arial"/>
              </w:rPr>
              <w:t>Aims and Objectives</w:t>
            </w:r>
            <w:r>
              <w:rPr>
                <w:rFonts w:ascii="Arial" w:hAnsi="Arial" w:cs="Arial"/>
              </w:rPr>
              <w:t>/</w:t>
            </w:r>
            <w:proofErr w:type="spellStart"/>
            <w:r w:rsidRPr="003F403E">
              <w:rPr>
                <w:rFonts w:ascii="Arial" w:hAnsi="Arial" w:cs="Arial"/>
                <w:i/>
              </w:rPr>
              <w:t>Nodau</w:t>
            </w:r>
            <w:proofErr w:type="spellEnd"/>
            <w:r w:rsidRPr="003F403E">
              <w:rPr>
                <w:rFonts w:ascii="Arial" w:hAnsi="Arial" w:cs="Arial"/>
                <w:i/>
              </w:rPr>
              <w:t xml:space="preserve"> ac </w:t>
            </w:r>
            <w:proofErr w:type="spellStart"/>
            <w:r w:rsidRPr="003F403E">
              <w:rPr>
                <w:rFonts w:ascii="Arial" w:hAnsi="Arial" w:cs="Arial"/>
                <w:i/>
              </w:rPr>
              <w:t>Amcanion</w:t>
            </w:r>
            <w:proofErr w:type="spellEnd"/>
          </w:p>
          <w:p w14:paraId="5275A57E" w14:textId="77777777" w:rsidR="00C42572" w:rsidRPr="00D358B3" w:rsidRDefault="00C42572" w:rsidP="00D358B3">
            <w:pPr>
              <w:rPr>
                <w:rFonts w:ascii="Arial" w:hAnsi="Arial" w:cs="Arial"/>
                <w:i/>
              </w:rPr>
            </w:pPr>
          </w:p>
        </w:tc>
      </w:tr>
      <w:tr w:rsidR="00C42572" w:rsidRPr="001F5503" w14:paraId="12B6EDAD" w14:textId="77777777" w:rsidTr="00C93F1A">
        <w:tc>
          <w:tcPr>
            <w:tcW w:w="8613" w:type="dxa"/>
          </w:tcPr>
          <w:p w14:paraId="61EA1A32" w14:textId="77777777" w:rsidR="00C42572" w:rsidRDefault="00C42572" w:rsidP="00992A3E">
            <w:pPr>
              <w:spacing w:line="360" w:lineRule="auto"/>
              <w:ind w:left="360"/>
              <w:jc w:val="both"/>
            </w:pPr>
            <w:r>
              <w:t>To explore how mental health is impacted in abused males.</w:t>
            </w:r>
          </w:p>
          <w:p w14:paraId="6CFBC8BA" w14:textId="77777777" w:rsidR="00C42572" w:rsidRDefault="00C42572" w:rsidP="00992A3E">
            <w:pPr>
              <w:spacing w:line="360" w:lineRule="auto"/>
              <w:ind w:left="360"/>
              <w:jc w:val="both"/>
            </w:pPr>
            <w:r>
              <w:t>Define mental health and abuse.</w:t>
            </w:r>
          </w:p>
          <w:p w14:paraId="12507C3D" w14:textId="77777777" w:rsidR="00C42572" w:rsidRDefault="00C42572" w:rsidP="00992A3E">
            <w:pPr>
              <w:spacing w:line="360" w:lineRule="auto"/>
              <w:ind w:left="360"/>
              <w:jc w:val="both"/>
            </w:pPr>
            <w:r>
              <w:t>Looking at the physical abuse males endure.</w:t>
            </w:r>
          </w:p>
          <w:p w14:paraId="34BADC98" w14:textId="77777777" w:rsidR="00C42572" w:rsidRDefault="00C42572" w:rsidP="00992A3E">
            <w:pPr>
              <w:spacing w:line="360" w:lineRule="auto"/>
              <w:ind w:left="360"/>
              <w:jc w:val="both"/>
            </w:pPr>
            <w:r>
              <w:t>Understanding the impact physical abuse has on males.</w:t>
            </w:r>
          </w:p>
          <w:p w14:paraId="7FAD820A" w14:textId="77777777" w:rsidR="00C42572" w:rsidRDefault="00C42572" w:rsidP="00992A3E">
            <w:pPr>
              <w:spacing w:line="360" w:lineRule="auto"/>
              <w:ind w:left="360"/>
              <w:jc w:val="both"/>
            </w:pPr>
            <w:r>
              <w:t>Looking at post-traumatic stress disorder (PTSD) and Depression in abused males.</w:t>
            </w:r>
          </w:p>
          <w:p w14:paraId="3E62BD22" w14:textId="77777777" w:rsidR="00C42572" w:rsidRDefault="00C42572" w:rsidP="00385192">
            <w:pPr>
              <w:spacing w:line="360" w:lineRule="auto"/>
              <w:ind w:left="360"/>
              <w:jc w:val="both"/>
            </w:pPr>
            <w:r>
              <w:t>Understanding the impact of abuse on mental health (MH).</w:t>
            </w:r>
          </w:p>
          <w:p w14:paraId="6CFE92CC" w14:textId="77777777" w:rsidR="00C42572" w:rsidRDefault="00C42572" w:rsidP="00385192">
            <w:pPr>
              <w:spacing w:line="360" w:lineRule="auto"/>
              <w:ind w:left="360"/>
              <w:jc w:val="both"/>
            </w:pPr>
          </w:p>
          <w:p w14:paraId="7D5286F4" w14:textId="77777777" w:rsidR="00C42572" w:rsidRDefault="00C42572" w:rsidP="00385192">
            <w:pPr>
              <w:spacing w:line="360" w:lineRule="auto"/>
              <w:ind w:left="360"/>
              <w:jc w:val="both"/>
            </w:pPr>
            <w:r>
              <w:t xml:space="preserve"> </w:t>
            </w:r>
          </w:p>
          <w:p w14:paraId="62103FBE" w14:textId="77777777" w:rsidR="00C42572" w:rsidRDefault="00C42572" w:rsidP="00992A3E">
            <w:pPr>
              <w:spacing w:line="360" w:lineRule="auto"/>
              <w:ind w:left="360"/>
              <w:jc w:val="both"/>
            </w:pPr>
          </w:p>
          <w:p w14:paraId="246A34AA" w14:textId="77777777" w:rsidR="00C42572" w:rsidRDefault="00C42572" w:rsidP="00992A3E">
            <w:pPr>
              <w:rPr>
                <w:b/>
                <w:bCs/>
                <w:u w:val="single"/>
              </w:rPr>
            </w:pPr>
          </w:p>
          <w:p w14:paraId="19733307" w14:textId="77777777" w:rsidR="00C42572" w:rsidRDefault="00C42572" w:rsidP="00992A3E">
            <w:pPr>
              <w:rPr>
                <w:rFonts w:ascii="Arial" w:hAnsi="Arial" w:cs="Arial"/>
              </w:rPr>
            </w:pPr>
          </w:p>
          <w:p w14:paraId="73796224" w14:textId="77777777" w:rsidR="00C42572" w:rsidRPr="001F5503" w:rsidRDefault="00C42572" w:rsidP="00992A3E">
            <w:pPr>
              <w:rPr>
                <w:rFonts w:ascii="Arial" w:hAnsi="Arial" w:cs="Arial"/>
              </w:rPr>
            </w:pPr>
          </w:p>
        </w:tc>
      </w:tr>
      <w:tr w:rsidR="00C42572" w:rsidRPr="001F5503" w14:paraId="460FF019" w14:textId="77777777" w:rsidTr="00C93F1A">
        <w:tc>
          <w:tcPr>
            <w:tcW w:w="8613" w:type="dxa"/>
            <w:shd w:val="clear" w:color="auto" w:fill="E7E6E6"/>
          </w:tcPr>
          <w:p w14:paraId="0EC8BD39" w14:textId="77777777" w:rsidR="00C42572" w:rsidRDefault="00C42572" w:rsidP="00992A3E">
            <w:pPr>
              <w:rPr>
                <w:rFonts w:ascii="Arial" w:hAnsi="Arial" w:cs="Arial"/>
              </w:rPr>
            </w:pPr>
            <w:r>
              <w:rPr>
                <w:rFonts w:ascii="Arial" w:hAnsi="Arial" w:cs="Arial"/>
              </w:rPr>
              <w:t>Outline of your Dissertation/</w:t>
            </w:r>
            <w:r>
              <w:t xml:space="preserve"> </w:t>
            </w:r>
            <w:proofErr w:type="spellStart"/>
            <w:r w:rsidRPr="00D358B3">
              <w:rPr>
                <w:rFonts w:ascii="Arial" w:hAnsi="Arial" w:cs="Arial"/>
              </w:rPr>
              <w:t>Amlinelliad</w:t>
            </w:r>
            <w:proofErr w:type="spellEnd"/>
            <w:r w:rsidRPr="00D358B3">
              <w:rPr>
                <w:rFonts w:ascii="Arial" w:hAnsi="Arial" w:cs="Arial"/>
              </w:rPr>
              <w:t xml:space="preserve"> </w:t>
            </w:r>
            <w:proofErr w:type="spellStart"/>
            <w:r w:rsidRPr="00D358B3">
              <w:rPr>
                <w:rFonts w:ascii="Arial" w:hAnsi="Arial" w:cs="Arial"/>
              </w:rPr>
              <w:t>o'ch</w:t>
            </w:r>
            <w:proofErr w:type="spellEnd"/>
            <w:r w:rsidRPr="00D358B3">
              <w:rPr>
                <w:rFonts w:ascii="Arial" w:hAnsi="Arial" w:cs="Arial"/>
              </w:rPr>
              <w:t xml:space="preserve"> Traethawd Hir</w:t>
            </w:r>
          </w:p>
        </w:tc>
      </w:tr>
      <w:tr w:rsidR="00C42572" w:rsidRPr="001F5503" w14:paraId="3FCAFCC4" w14:textId="77777777" w:rsidTr="00C93F1A">
        <w:tc>
          <w:tcPr>
            <w:tcW w:w="8613" w:type="dxa"/>
          </w:tcPr>
          <w:p w14:paraId="6C7AD85B" w14:textId="77777777" w:rsidR="00C42572" w:rsidRPr="00EE08A6" w:rsidRDefault="00C42572" w:rsidP="00992A3E">
            <w:pPr>
              <w:rPr>
                <w:rFonts w:ascii="Arial" w:hAnsi="Arial" w:cs="Arial"/>
                <w:sz w:val="22"/>
                <w:szCs w:val="22"/>
              </w:rPr>
            </w:pPr>
            <w:r w:rsidRPr="00EE08A6">
              <w:rPr>
                <w:rFonts w:ascii="Arial" w:hAnsi="Arial" w:cs="Arial"/>
                <w:sz w:val="22"/>
                <w:szCs w:val="22"/>
              </w:rPr>
              <w:t xml:space="preserve"> Understanding how abuse can impact one's mental health. </w:t>
            </w:r>
          </w:p>
        </w:tc>
      </w:tr>
      <w:tr w:rsidR="00C42572" w:rsidRPr="00735683" w14:paraId="337811FB" w14:textId="77777777">
        <w:tc>
          <w:tcPr>
            <w:tcW w:w="8613" w:type="dxa"/>
            <w:shd w:val="clear" w:color="auto" w:fill="D9D9D9"/>
          </w:tcPr>
          <w:p w14:paraId="694FBFA5" w14:textId="77777777" w:rsidR="00C42572" w:rsidRPr="00735683" w:rsidRDefault="00C42572" w:rsidP="00992A3E">
            <w:pPr>
              <w:rPr>
                <w:rFonts w:ascii="Arial" w:hAnsi="Arial" w:cs="Arial"/>
              </w:rPr>
            </w:pPr>
            <w:r w:rsidRPr="00735683">
              <w:rPr>
                <w:rFonts w:ascii="Arial" w:hAnsi="Arial" w:cs="Arial"/>
              </w:rPr>
              <w:t>Methodology</w:t>
            </w:r>
          </w:p>
        </w:tc>
      </w:tr>
      <w:tr w:rsidR="00C42572" w:rsidRPr="001F5503" w14:paraId="35471E37" w14:textId="77777777" w:rsidTr="00C93F1A">
        <w:tc>
          <w:tcPr>
            <w:tcW w:w="8613" w:type="dxa"/>
          </w:tcPr>
          <w:p w14:paraId="20569963" w14:textId="77777777" w:rsidR="00C42572" w:rsidRPr="00C23DEF" w:rsidRDefault="00C42572" w:rsidP="00804EDA">
            <w:pPr>
              <w:rPr>
                <w:rFonts w:ascii="Arial" w:hAnsi="Arial" w:cs="Arial"/>
              </w:rPr>
            </w:pPr>
            <w:r w:rsidRPr="00C23DEF">
              <w:rPr>
                <w:rFonts w:ascii="Arial" w:hAnsi="Arial" w:cs="Arial"/>
              </w:rPr>
              <w:t>Literature Review</w:t>
            </w:r>
          </w:p>
        </w:tc>
      </w:tr>
      <w:tr w:rsidR="00C42572" w:rsidRPr="001F5503" w14:paraId="49972B33" w14:textId="77777777" w:rsidTr="00C93F1A">
        <w:tc>
          <w:tcPr>
            <w:tcW w:w="8613" w:type="dxa"/>
            <w:shd w:val="clear" w:color="auto" w:fill="E7E6E6"/>
          </w:tcPr>
          <w:p w14:paraId="045F071D" w14:textId="77777777" w:rsidR="00C42572" w:rsidRPr="00151BF1" w:rsidRDefault="00C42572" w:rsidP="00992A3E">
            <w:pPr>
              <w:rPr>
                <w:rFonts w:ascii="Arial" w:hAnsi="Arial" w:cs="Arial"/>
                <w:i/>
              </w:rPr>
            </w:pPr>
            <w:r w:rsidRPr="001F5503">
              <w:rPr>
                <w:rFonts w:ascii="Arial" w:hAnsi="Arial" w:cs="Arial"/>
              </w:rPr>
              <w:t>Short Introductory Bibliography:</w:t>
            </w:r>
            <w:r>
              <w:rPr>
                <w:rFonts w:ascii="Arial" w:hAnsi="Arial" w:cs="Arial"/>
              </w:rPr>
              <w:t xml:space="preserve"> </w:t>
            </w:r>
            <w:proofErr w:type="spellStart"/>
            <w:r w:rsidRPr="003F403E">
              <w:rPr>
                <w:rFonts w:ascii="Arial" w:hAnsi="Arial" w:cs="Arial"/>
                <w:i/>
              </w:rPr>
              <w:t>Llyfryddiaeth</w:t>
            </w:r>
            <w:proofErr w:type="spellEnd"/>
            <w:r w:rsidRPr="003F403E">
              <w:rPr>
                <w:rFonts w:ascii="Arial" w:hAnsi="Arial" w:cs="Arial"/>
                <w:i/>
              </w:rPr>
              <w:t xml:space="preserve"> </w:t>
            </w:r>
            <w:proofErr w:type="spellStart"/>
            <w:r w:rsidRPr="003F403E">
              <w:rPr>
                <w:rFonts w:ascii="Arial" w:hAnsi="Arial" w:cs="Arial"/>
                <w:i/>
              </w:rPr>
              <w:t>rhagarweiniol</w:t>
            </w:r>
            <w:proofErr w:type="spellEnd"/>
            <w:r w:rsidRPr="003F403E">
              <w:rPr>
                <w:rFonts w:ascii="Arial" w:hAnsi="Arial" w:cs="Arial"/>
                <w:i/>
              </w:rPr>
              <w:t xml:space="preserve"> </w:t>
            </w:r>
            <w:proofErr w:type="spellStart"/>
            <w:r w:rsidRPr="003F403E">
              <w:rPr>
                <w:rFonts w:ascii="Arial" w:hAnsi="Arial" w:cs="Arial"/>
                <w:i/>
              </w:rPr>
              <w:t>byr</w:t>
            </w:r>
            <w:proofErr w:type="spellEnd"/>
          </w:p>
          <w:p w14:paraId="4CA0A2ED" w14:textId="77777777" w:rsidR="00C42572" w:rsidRPr="001F5503" w:rsidRDefault="00C42572" w:rsidP="00992A3E">
            <w:pPr>
              <w:rPr>
                <w:rFonts w:ascii="Arial" w:hAnsi="Arial" w:cs="Arial"/>
              </w:rPr>
            </w:pPr>
          </w:p>
        </w:tc>
      </w:tr>
      <w:tr w:rsidR="00C42572" w:rsidRPr="001F5503" w14:paraId="5695F966" w14:textId="77777777" w:rsidTr="00C93F1A">
        <w:tc>
          <w:tcPr>
            <w:tcW w:w="8613" w:type="dxa"/>
          </w:tcPr>
          <w:p w14:paraId="476119D8" w14:textId="77777777" w:rsidR="00C42572" w:rsidRDefault="00C42572" w:rsidP="00992A3E"/>
          <w:p w14:paraId="732956E5" w14:textId="77777777" w:rsidR="00C42572" w:rsidRDefault="00C42572" w:rsidP="00992A3E"/>
          <w:p w14:paraId="13F790D2" w14:textId="77777777" w:rsidR="00C42572" w:rsidRDefault="00C42572" w:rsidP="00992A3E">
            <w:pPr>
              <w:spacing w:after="160" w:line="259" w:lineRule="auto"/>
              <w:rPr>
                <w:rFonts w:ascii="Aptos" w:eastAsia="Aptos" w:hAnsi="Aptos"/>
                <w:kern w:val="2"/>
                <w:sz w:val="22"/>
                <w:szCs w:val="22"/>
              </w:rPr>
            </w:pPr>
            <w:r>
              <w:rPr>
                <w:rFonts w:ascii="Aptos" w:eastAsia="Aptos" w:hAnsi="Aptos"/>
                <w:kern w:val="2"/>
                <w:sz w:val="22"/>
                <w:szCs w:val="22"/>
              </w:rPr>
              <w:t xml:space="preserve">Domestic Abuse Act. (2021) Available at:   </w:t>
            </w:r>
            <w:hyperlink r:id="rId72" w:history="1">
              <w:r>
                <w:rPr>
                  <w:rFonts w:ascii="Aptos" w:eastAsia="Aptos" w:hAnsi="Aptos"/>
                  <w:color w:val="0000FF"/>
                  <w:kern w:val="2"/>
                  <w:sz w:val="22"/>
                  <w:szCs w:val="22"/>
                  <w:u w:val="single"/>
                </w:rPr>
                <w:t>https://www.legislation.gov.uk/ukpga/2021/17/contents</w:t>
              </w:r>
            </w:hyperlink>
            <w:r>
              <w:rPr>
                <w:rFonts w:ascii="Aptos" w:eastAsia="Aptos" w:hAnsi="Aptos"/>
                <w:kern w:val="2"/>
                <w:sz w:val="22"/>
                <w:szCs w:val="22"/>
              </w:rPr>
              <w:t xml:space="preserve"> (Accessed 14 October 2024).</w:t>
            </w:r>
          </w:p>
          <w:p w14:paraId="1B7B850F" w14:textId="77777777" w:rsidR="00C42572" w:rsidRDefault="00C42572" w:rsidP="00992A3E"/>
          <w:p w14:paraId="6CAC4FD6" w14:textId="77777777" w:rsidR="00C42572" w:rsidRDefault="00C42572" w:rsidP="00992A3E">
            <w:r>
              <w:t>Domestic Violence and Mental Health Policy Initiative Access to Advocacy</w:t>
            </w:r>
            <w:r w:rsidRPr="00BC6B98">
              <w:rPr>
                <w:i/>
                <w:iCs/>
              </w:rPr>
              <w:t xml:space="preserve">: </w:t>
            </w:r>
            <w:r>
              <w:rPr>
                <w:i/>
                <w:iCs/>
              </w:rPr>
              <w:t>s</w:t>
            </w:r>
            <w:r w:rsidRPr="00BC6B98">
              <w:rPr>
                <w:i/>
                <w:iCs/>
              </w:rPr>
              <w:t xml:space="preserve">erving </w:t>
            </w:r>
            <w:r>
              <w:rPr>
                <w:i/>
                <w:iCs/>
              </w:rPr>
              <w:t>w</w:t>
            </w:r>
            <w:r w:rsidRPr="00BC6B98">
              <w:rPr>
                <w:i/>
                <w:iCs/>
              </w:rPr>
              <w:t xml:space="preserve">omen with </w:t>
            </w:r>
            <w:r>
              <w:rPr>
                <w:i/>
                <w:iCs/>
              </w:rPr>
              <w:t>p</w:t>
            </w:r>
            <w:r w:rsidRPr="00BC6B98">
              <w:rPr>
                <w:i/>
                <w:iCs/>
              </w:rPr>
              <w:t xml:space="preserve">sychiatric </w:t>
            </w:r>
            <w:r>
              <w:rPr>
                <w:i/>
                <w:iCs/>
              </w:rPr>
              <w:t>d</w:t>
            </w:r>
            <w:r w:rsidRPr="00BC6B98">
              <w:rPr>
                <w:i/>
                <w:iCs/>
              </w:rPr>
              <w:t xml:space="preserve">isabilities in </w:t>
            </w:r>
            <w:r>
              <w:rPr>
                <w:i/>
                <w:iCs/>
              </w:rPr>
              <w:t>d</w:t>
            </w:r>
            <w:r w:rsidRPr="00BC6B98">
              <w:rPr>
                <w:i/>
                <w:iCs/>
              </w:rPr>
              <w:t xml:space="preserve">omestic </w:t>
            </w:r>
            <w:r>
              <w:rPr>
                <w:i/>
                <w:iCs/>
              </w:rPr>
              <w:t>v</w:t>
            </w:r>
            <w:r w:rsidRPr="00BC6B98">
              <w:rPr>
                <w:i/>
                <w:iCs/>
              </w:rPr>
              <w:t xml:space="preserve">iolence </w:t>
            </w:r>
            <w:r>
              <w:rPr>
                <w:i/>
                <w:iCs/>
              </w:rPr>
              <w:t>s</w:t>
            </w:r>
            <w:r w:rsidRPr="00BC6B98">
              <w:rPr>
                <w:i/>
                <w:iCs/>
              </w:rPr>
              <w:t>ettings</w:t>
            </w:r>
            <w:r>
              <w:rPr>
                <w:i/>
                <w:iCs/>
              </w:rPr>
              <w:t>.</w:t>
            </w:r>
            <w:r w:rsidRPr="00BC6B98">
              <w:rPr>
                <w:i/>
                <w:iCs/>
              </w:rPr>
              <w:t xml:space="preserve"> </w:t>
            </w:r>
            <w:r>
              <w:t>Available at:</w:t>
            </w:r>
          </w:p>
          <w:p w14:paraId="297FB835" w14:textId="77777777" w:rsidR="00C42572" w:rsidRDefault="00C42572" w:rsidP="00992A3E">
            <w:hyperlink r:id="rId73" w:history="1">
              <w:r w:rsidRPr="00657329">
                <w:rPr>
                  <w:rStyle w:val="Hyperlink"/>
                </w:rPr>
                <w:t>https://citeseerx.ist.psu.edu/document?repid=rep1&amp;type=pdf&amp;doi=ec0ddda387b0499616d3518b54dd1761426542de</w:t>
              </w:r>
            </w:hyperlink>
            <w:r>
              <w:t xml:space="preserve"> (Accessed: 11 October 2024).</w:t>
            </w:r>
          </w:p>
          <w:p w14:paraId="23CA9FA6" w14:textId="77777777" w:rsidR="00C42572" w:rsidRDefault="00C42572" w:rsidP="00992A3E">
            <w:bookmarkStart w:id="82" w:name="_Hlk179805911"/>
          </w:p>
          <w:bookmarkEnd w:id="82"/>
          <w:p w14:paraId="2F5B6757" w14:textId="77777777" w:rsidR="00C42572" w:rsidRDefault="00C42572" w:rsidP="00992A3E">
            <w:pPr>
              <w:rPr>
                <w:rFonts w:ascii="Aptos" w:eastAsia="Aptos" w:hAnsi="Aptos"/>
                <w:kern w:val="2"/>
                <w:sz w:val="22"/>
                <w:szCs w:val="22"/>
              </w:rPr>
            </w:pPr>
            <w:r>
              <w:rPr>
                <w:rFonts w:ascii="Aptos" w:eastAsia="Aptos" w:hAnsi="Aptos"/>
                <w:kern w:val="2"/>
                <w:sz w:val="22"/>
                <w:szCs w:val="22"/>
              </w:rPr>
              <w:t xml:space="preserve">Mental Health (Wales) Measure, (2010) Available at:  </w:t>
            </w:r>
            <w:hyperlink r:id="rId74" w:history="1">
              <w:r>
                <w:rPr>
                  <w:rFonts w:ascii="Aptos" w:eastAsia="Aptos" w:hAnsi="Aptos"/>
                  <w:color w:val="0000FF"/>
                  <w:kern w:val="2"/>
                  <w:sz w:val="22"/>
                  <w:szCs w:val="22"/>
                  <w:u w:val="single"/>
                </w:rPr>
                <w:t>https://www.legislation.gov.uk/mwa/2010/7/contents</w:t>
              </w:r>
            </w:hyperlink>
            <w:r>
              <w:rPr>
                <w:rFonts w:ascii="Aptos" w:eastAsia="Aptos" w:hAnsi="Aptos"/>
                <w:kern w:val="2"/>
                <w:sz w:val="22"/>
                <w:szCs w:val="22"/>
              </w:rPr>
              <w:t xml:space="preserve"> (Accessed 14 October 2024).</w:t>
            </w:r>
          </w:p>
          <w:p w14:paraId="60984BBF" w14:textId="77777777" w:rsidR="00C42572" w:rsidRPr="00E634D4" w:rsidRDefault="00C42572" w:rsidP="00992A3E">
            <w:pPr>
              <w:rPr>
                <w:i/>
                <w:iCs/>
              </w:rPr>
            </w:pPr>
          </w:p>
          <w:p w14:paraId="4D9EC1BE" w14:textId="77777777" w:rsidR="00C42572" w:rsidRDefault="00C42572" w:rsidP="00992A3E">
            <w:r>
              <w:t xml:space="preserve">Mind, (2023) Post-Traumatic Stress Disorder Available at: </w:t>
            </w:r>
            <w:r w:rsidRPr="000354F4">
              <w:t>https://www.mind.org.uk/</w:t>
            </w:r>
            <w:r>
              <w:t xml:space="preserve"> (Accessed: 11 October 2024).</w:t>
            </w:r>
          </w:p>
          <w:p w14:paraId="5E7B6A51" w14:textId="77777777" w:rsidR="00C42572" w:rsidRDefault="00C42572" w:rsidP="00992A3E"/>
          <w:p w14:paraId="3FAA8C87" w14:textId="77777777" w:rsidR="00C42572" w:rsidRDefault="00C42572" w:rsidP="00CF1423">
            <w:r>
              <w:t xml:space="preserve">Refuge, (2017) Support for Men. Available at: </w:t>
            </w:r>
            <w:hyperlink r:id="rId75" w:history="1">
              <w:r w:rsidRPr="005E7FD9">
                <w:rPr>
                  <w:rStyle w:val="Hyperlink"/>
                </w:rPr>
                <w:t>https://refuge.org.uk/i-need-help-now/other-support-services/support-for-men/</w:t>
              </w:r>
            </w:hyperlink>
            <w:r>
              <w:t xml:space="preserve"> (Accessed: 22 October 2024).</w:t>
            </w:r>
          </w:p>
          <w:p w14:paraId="0CDDEE7D" w14:textId="77777777" w:rsidR="00C42572" w:rsidRDefault="00C42572" w:rsidP="00992A3E"/>
          <w:p w14:paraId="3912E3EA" w14:textId="77777777" w:rsidR="00C42572" w:rsidRDefault="00C42572" w:rsidP="007227CA">
            <w:pPr>
              <w:rPr>
                <w:szCs w:val="22"/>
              </w:rPr>
            </w:pPr>
            <w:r>
              <w:rPr>
                <w:szCs w:val="22"/>
              </w:rPr>
              <w:t>Wellbeing of future generations (Wales) Act 2015.</w:t>
            </w:r>
          </w:p>
          <w:p w14:paraId="24BE4BD2" w14:textId="77777777" w:rsidR="00C42572" w:rsidRPr="00C17838" w:rsidRDefault="00C42572" w:rsidP="007227CA">
            <w:r>
              <w:rPr>
                <w:szCs w:val="22"/>
              </w:rPr>
              <w:t>Available at:</w:t>
            </w:r>
            <w:r w:rsidRPr="00C17838">
              <w:rPr>
                <w:szCs w:val="22"/>
              </w:rPr>
              <w:t xml:space="preserve"> </w:t>
            </w:r>
            <w:hyperlink r:id="rId76" w:history="1">
              <w:r w:rsidRPr="00F73E21">
                <w:rPr>
                  <w:rStyle w:val="Hyperlink"/>
                  <w:szCs w:val="22"/>
                </w:rPr>
                <w:t>https://www.gov.wales/well-being-future-generations-act-essentials-html</w:t>
              </w:r>
            </w:hyperlink>
            <w:r>
              <w:rPr>
                <w:szCs w:val="22"/>
              </w:rPr>
              <w:t xml:space="preserve"> (Accessed: 22 October 2024)</w:t>
            </w:r>
          </w:p>
          <w:p w14:paraId="336F7987" w14:textId="77777777" w:rsidR="00C42572" w:rsidRPr="001F5503" w:rsidRDefault="00C42572" w:rsidP="00992A3E">
            <w:pPr>
              <w:rPr>
                <w:rFonts w:ascii="Arial" w:hAnsi="Arial" w:cs="Arial"/>
              </w:rPr>
            </w:pPr>
          </w:p>
        </w:tc>
      </w:tr>
      <w:tr w:rsidR="00C42572" w:rsidRPr="001F5503" w14:paraId="26851068" w14:textId="77777777" w:rsidTr="00C93F1A">
        <w:tc>
          <w:tcPr>
            <w:tcW w:w="8613" w:type="dxa"/>
            <w:shd w:val="clear" w:color="auto" w:fill="E7E6E6"/>
          </w:tcPr>
          <w:p w14:paraId="528D9139" w14:textId="77777777" w:rsidR="00C42572" w:rsidRDefault="00C42572" w:rsidP="00992A3E">
            <w:pPr>
              <w:rPr>
                <w:rFonts w:ascii="Arial" w:hAnsi="Arial" w:cs="Arial"/>
                <w:i/>
                <w:color w:val="222222"/>
                <w:lang w:val="cy-GB"/>
              </w:rPr>
            </w:pPr>
            <w:r w:rsidRPr="001F5503">
              <w:rPr>
                <w:rFonts w:ascii="Arial" w:hAnsi="Arial" w:cs="Arial"/>
              </w:rPr>
              <w:t>Proposed Supervisor</w:t>
            </w:r>
            <w:r>
              <w:rPr>
                <w:rFonts w:ascii="Arial" w:hAnsi="Arial" w:cs="Arial"/>
              </w:rPr>
              <w:t>/</w:t>
            </w:r>
            <w:r w:rsidRPr="003F403E">
              <w:rPr>
                <w:rFonts w:ascii="Arial" w:hAnsi="Arial" w:cs="Arial"/>
                <w:i/>
                <w:color w:val="222222"/>
                <w:lang w:val="cy-GB"/>
              </w:rPr>
              <w:t xml:space="preserve">Goruchwyliwr </w:t>
            </w:r>
            <w:r>
              <w:rPr>
                <w:rFonts w:ascii="Arial" w:hAnsi="Arial" w:cs="Arial"/>
                <w:i/>
                <w:color w:val="222222"/>
                <w:lang w:val="cy-GB"/>
              </w:rPr>
              <w:t>awgrymedig</w:t>
            </w:r>
          </w:p>
          <w:p w14:paraId="1C092960" w14:textId="77777777" w:rsidR="00C42572" w:rsidRPr="00151BF1" w:rsidRDefault="00C42572" w:rsidP="00992A3E">
            <w:pPr>
              <w:rPr>
                <w:rFonts w:ascii="Arial" w:hAnsi="Arial" w:cs="Arial"/>
                <w:i/>
                <w:color w:val="222222"/>
              </w:rPr>
            </w:pPr>
          </w:p>
        </w:tc>
      </w:tr>
      <w:tr w:rsidR="00C42572" w:rsidRPr="001F5503" w14:paraId="7D167D55" w14:textId="77777777" w:rsidTr="00C93F1A">
        <w:tc>
          <w:tcPr>
            <w:tcW w:w="8613" w:type="dxa"/>
          </w:tcPr>
          <w:p w14:paraId="59D33906" w14:textId="77777777" w:rsidR="00C42572" w:rsidRDefault="00C42572" w:rsidP="00992A3E">
            <w:pPr>
              <w:rPr>
                <w:rFonts w:ascii="Arial" w:hAnsi="Arial" w:cs="Arial"/>
              </w:rPr>
            </w:pPr>
            <w:r>
              <w:rPr>
                <w:rFonts w:ascii="Arial" w:hAnsi="Arial" w:cs="Arial"/>
              </w:rPr>
              <w:t>Ken Dicks</w:t>
            </w:r>
          </w:p>
          <w:p w14:paraId="173F93D1" w14:textId="77777777" w:rsidR="00C42572" w:rsidRPr="001F5503" w:rsidRDefault="00C42572" w:rsidP="00992A3E">
            <w:pPr>
              <w:rPr>
                <w:rFonts w:ascii="Arial" w:hAnsi="Arial" w:cs="Arial"/>
              </w:rPr>
            </w:pPr>
          </w:p>
        </w:tc>
      </w:tr>
    </w:tbl>
    <w:p w14:paraId="62D31FDC" w14:textId="77777777" w:rsidR="00C42572" w:rsidRDefault="00C42572">
      <w:pPr>
        <w:rPr>
          <w:rFonts w:ascii="Arial" w:hAnsi="Arial" w:cs="Arial"/>
        </w:rPr>
      </w:pPr>
    </w:p>
    <w:p w14:paraId="587A3009" w14:textId="77777777" w:rsidR="00C42572" w:rsidRDefault="00C42572">
      <w:pPr>
        <w:rPr>
          <w:rFonts w:ascii="Arial" w:hAnsi="Arial" w:cs="Arial"/>
        </w:rPr>
      </w:pPr>
      <w:r>
        <w:rPr>
          <w:rFonts w:ascii="Arial" w:hAnsi="Arial" w:cs="Arial"/>
        </w:rPr>
        <w:t>T</w:t>
      </w:r>
      <w:r w:rsidRPr="003B0537">
        <w:rPr>
          <w:rFonts w:ascii="Arial" w:hAnsi="Arial" w:cs="Arial"/>
        </w:rPr>
        <w:t xml:space="preserve">he above topic, proposal, and supervisor have been agreed:  </w:t>
      </w:r>
    </w:p>
    <w:p w14:paraId="62919F6F" w14:textId="77777777" w:rsidR="00C42572" w:rsidRPr="003F403E" w:rsidRDefault="00C42572">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14:paraId="079E612F" w14:textId="77777777" w:rsidR="00C42572" w:rsidRDefault="00C42572">
      <w:pPr>
        <w:rPr>
          <w:rFonts w:ascii="Arial" w:hAnsi="Arial" w:cs="Arial"/>
          <w:color w:val="222222"/>
          <w:shd w:val="clear" w:color="auto" w:fill="F8F9FA"/>
        </w:rPr>
      </w:pPr>
    </w:p>
    <w:p w14:paraId="62030537" w14:textId="77777777" w:rsidR="00C42572" w:rsidRDefault="00C42572">
      <w:pPr>
        <w:rPr>
          <w:rFonts w:ascii="Arial" w:hAnsi="Arial" w:cs="Arial"/>
        </w:rPr>
      </w:pPr>
      <w:r>
        <w:rPr>
          <w:rFonts w:ascii="Arial" w:hAnsi="Arial" w:cs="Arial"/>
        </w:rPr>
        <w:t>Signed : …Ken Dicks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.Programme Director/ </w:t>
      </w:r>
    </w:p>
    <w:p w14:paraId="28EBF137" w14:textId="77777777" w:rsidR="00C42572" w:rsidRPr="003B0537" w:rsidRDefault="00C42572">
      <w:pPr>
        <w:rPr>
          <w:rFonts w:ascii="Arial" w:hAnsi="Arial" w:cs="Arial"/>
        </w:rPr>
      </w:pPr>
      <w:proofErr w:type="spellStart"/>
      <w:r>
        <w:rPr>
          <w:rFonts w:ascii="Arial" w:hAnsi="Arial" w:cs="Arial"/>
        </w:rPr>
        <w:t>Llofnod</w:t>
      </w:r>
      <w:proofErr w:type="spellEnd"/>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proofErr w:type="spellStart"/>
      <w:r>
        <w:rPr>
          <w:rFonts w:ascii="Arial" w:hAnsi="Arial" w:cs="Arial"/>
        </w:rPr>
        <w:t>Cyfarwyddwr</w:t>
      </w:r>
      <w:proofErr w:type="spellEnd"/>
      <w:r>
        <w:rPr>
          <w:rFonts w:ascii="Arial" w:hAnsi="Arial" w:cs="Arial"/>
        </w:rPr>
        <w:t xml:space="preserve"> y </w:t>
      </w:r>
      <w:proofErr w:type="spellStart"/>
      <w:r>
        <w:rPr>
          <w:rFonts w:ascii="Arial" w:hAnsi="Arial" w:cs="Arial"/>
        </w:rPr>
        <w:t>rhaglen</w:t>
      </w:r>
      <w:proofErr w:type="spellEnd"/>
    </w:p>
    <w:p w14:paraId="7E918379" w14:textId="77777777" w:rsidR="00C42572" w:rsidRPr="003B0537" w:rsidRDefault="00C42572">
      <w:pPr>
        <w:rPr>
          <w:rFonts w:ascii="Arial" w:hAnsi="Arial" w:cs="Arial"/>
        </w:rPr>
      </w:pPr>
    </w:p>
    <w:p w14:paraId="2F6DB783" w14:textId="77777777" w:rsidR="00C42572" w:rsidRDefault="00C42572">
      <w:pPr>
        <w:rPr>
          <w:rFonts w:ascii="Arial" w:hAnsi="Arial" w:cs="Arial"/>
        </w:rPr>
      </w:pPr>
    </w:p>
    <w:p w14:paraId="1F25EE7D" w14:textId="77777777" w:rsidR="00C42572" w:rsidRPr="003B0537" w:rsidRDefault="00C42572" w:rsidP="003B0537">
      <w:pPr>
        <w:rPr>
          <w:rFonts w:ascii="Arial" w:hAnsi="Arial" w:cs="Arial"/>
        </w:rPr>
      </w:pPr>
      <w:r w:rsidRPr="003B0537">
        <w:rPr>
          <w:rFonts w:ascii="Arial" w:hAnsi="Arial" w:cs="Arial"/>
        </w:rPr>
        <w:t>Date</w:t>
      </w:r>
      <w:r>
        <w:rPr>
          <w:rFonts w:ascii="Arial" w:hAnsi="Arial" w:cs="Arial"/>
        </w:rPr>
        <w:t>/</w:t>
      </w:r>
      <w:proofErr w:type="spellStart"/>
      <w:r>
        <w:rPr>
          <w:rFonts w:ascii="Arial" w:hAnsi="Arial" w:cs="Arial"/>
        </w:rPr>
        <w:t>Dyddiau</w:t>
      </w:r>
      <w:proofErr w:type="spellEnd"/>
      <w:r w:rsidRPr="003B0537">
        <w:rPr>
          <w:rFonts w:ascii="Arial" w:hAnsi="Arial" w:cs="Arial"/>
        </w:rPr>
        <w:t>:…</w:t>
      </w:r>
      <w:r>
        <w:rPr>
          <w:rFonts w:ascii="Arial" w:hAnsi="Arial" w:cs="Arial"/>
        </w:rPr>
        <w:t>28/10/2024</w:t>
      </w:r>
    </w:p>
    <w:p w14:paraId="5C8EB9C0" w14:textId="77777777" w:rsidR="005D63D5" w:rsidRPr="005D63D5" w:rsidRDefault="005D63D5" w:rsidP="005D63D5">
      <w:pPr>
        <w:rPr>
          <w:lang w:eastAsia="en-US"/>
        </w:rPr>
      </w:pPr>
    </w:p>
    <w:p w14:paraId="6A78EF30" w14:textId="77777777" w:rsidR="005D63D5" w:rsidRPr="005D63D5" w:rsidRDefault="005D63D5" w:rsidP="005D63D5">
      <w:pPr>
        <w:rPr>
          <w:lang w:eastAsia="en-US"/>
        </w:rPr>
      </w:pPr>
    </w:p>
    <w:p w14:paraId="3C7CE89E" w14:textId="77777777" w:rsidR="00173EB5" w:rsidRDefault="00173EB5" w:rsidP="00173EB5">
      <w:pPr>
        <w:spacing w:line="480" w:lineRule="auto"/>
        <w:rPr>
          <w:b/>
        </w:rPr>
      </w:pPr>
    </w:p>
    <w:p w14:paraId="1EF4C99F" w14:textId="77777777" w:rsidR="00173EB5" w:rsidRPr="003860A1" w:rsidRDefault="00173EB5" w:rsidP="004C3D60">
      <w:pPr>
        <w:numPr>
          <w:ilvl w:val="1"/>
          <w:numId w:val="20"/>
        </w:numPr>
        <w:spacing w:line="480" w:lineRule="auto"/>
        <w:outlineLvl w:val="1"/>
        <w:rPr>
          <w:b/>
          <w:i/>
          <w:iCs/>
        </w:rPr>
      </w:pPr>
      <w:r>
        <w:rPr>
          <w:b/>
        </w:rPr>
        <w:br w:type="page"/>
      </w:r>
      <w:bookmarkStart w:id="83" w:name="_Toc198643470"/>
      <w:r w:rsidRPr="003860A1">
        <w:rPr>
          <w:b/>
          <w:i/>
          <w:iCs/>
        </w:rPr>
        <w:t>Appendix 2: Ethics Form</w:t>
      </w:r>
      <w:bookmarkEnd w:id="80"/>
      <w:bookmarkEnd w:id="83"/>
    </w:p>
    <w:p w14:paraId="15D2F23E" w14:textId="77777777" w:rsidR="00C93F1A" w:rsidRDefault="00C93F1A">
      <w:pPr>
        <w:spacing w:line="259" w:lineRule="auto"/>
        <w:ind w:right="3"/>
        <w:jc w:val="center"/>
      </w:pPr>
      <w:r>
        <w:rPr>
          <w:b/>
        </w:rPr>
        <w:t xml:space="preserve">APPLICATION FOR ETHICAL APPROVAL </w:t>
      </w:r>
    </w:p>
    <w:p w14:paraId="58A3EA9F" w14:textId="77777777" w:rsidR="00C93F1A" w:rsidRDefault="00C93F1A">
      <w:pPr>
        <w:spacing w:after="2" w:line="259" w:lineRule="auto"/>
        <w:ind w:left="50"/>
        <w:jc w:val="center"/>
      </w:pPr>
      <w:r>
        <w:rPr>
          <w:b/>
          <w:sz w:val="20"/>
        </w:rPr>
        <w:t xml:space="preserve"> </w:t>
      </w:r>
    </w:p>
    <w:p w14:paraId="236CB526" w14:textId="77777777" w:rsidR="00C93F1A" w:rsidRDefault="00C93F1A">
      <w:pPr>
        <w:spacing w:after="1" w:line="256" w:lineRule="auto"/>
        <w:ind w:left="-5"/>
      </w:pPr>
      <w:r>
        <w:rPr>
          <w:b/>
        </w:rPr>
        <w:t xml:space="preserve">In order for research to result in benefit and minimise risk of harm, it must be conducted ethically. A researcher may not be covered by the University’s insurance if ethical approval has not been obtained prior to commencement. </w:t>
      </w:r>
    </w:p>
    <w:p w14:paraId="1C6E2F0D" w14:textId="77777777" w:rsidR="00C93F1A" w:rsidRDefault="00C93F1A">
      <w:pPr>
        <w:spacing w:after="50" w:line="259" w:lineRule="auto"/>
        <w:ind w:left="39"/>
        <w:jc w:val="center"/>
      </w:pPr>
      <w:r>
        <w:rPr>
          <w:b/>
          <w:sz w:val="16"/>
        </w:rPr>
        <w:t xml:space="preserve"> </w:t>
      </w:r>
    </w:p>
    <w:p w14:paraId="4A0FBAB2" w14:textId="77777777" w:rsidR="00C93F1A" w:rsidRDefault="00C93F1A">
      <w:pPr>
        <w:ind w:left="-5"/>
      </w:pPr>
      <w:r>
        <w:t xml:space="preserve">The University follows the OECD Frascati manual definition of </w:t>
      </w:r>
      <w:r>
        <w:rPr>
          <w:b/>
        </w:rPr>
        <w:t>research activity</w:t>
      </w:r>
      <w: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587A289D" w14:textId="77777777" w:rsidR="00C93F1A" w:rsidRDefault="00C93F1A">
      <w:pPr>
        <w:spacing w:after="17" w:line="259" w:lineRule="auto"/>
      </w:pPr>
      <w:r>
        <w:t xml:space="preserve"> </w:t>
      </w:r>
    </w:p>
    <w:p w14:paraId="6174E2BA" w14:textId="77777777" w:rsidR="00C93F1A" w:rsidRDefault="00C93F1A">
      <w:pPr>
        <w:ind w:left="-5"/>
      </w:pPr>
      <w:r>
        <w:t xml:space="preserve">The individual undertaking the research activity is known as the “principal researcher”. </w:t>
      </w:r>
    </w:p>
    <w:p w14:paraId="5C2AF5A6" w14:textId="77777777" w:rsidR="00C93F1A" w:rsidRDefault="00C93F1A">
      <w:pPr>
        <w:spacing w:line="259" w:lineRule="auto"/>
      </w:pPr>
      <w:r>
        <w:t xml:space="preserve"> </w:t>
      </w:r>
    </w:p>
    <w:p w14:paraId="771ED9B6" w14:textId="77777777" w:rsidR="00C93F1A" w:rsidRDefault="00C93F1A">
      <w:pPr>
        <w:ind w:left="-5"/>
      </w:pPr>
      <w:r>
        <w:t xml:space="preserve">Ethical approval is not required for routine audits, performance reviews, quality assurance studies, testing within normal educational requirements, and literary or artistic criticism. </w:t>
      </w:r>
    </w:p>
    <w:p w14:paraId="75931758" w14:textId="77777777" w:rsidR="00C93F1A" w:rsidRDefault="00C93F1A">
      <w:pPr>
        <w:spacing w:line="259" w:lineRule="auto"/>
      </w:pPr>
      <w:r>
        <w:t xml:space="preserve"> </w:t>
      </w:r>
    </w:p>
    <w:p w14:paraId="26F39178" w14:textId="77777777" w:rsidR="00C93F1A" w:rsidRDefault="00C93F1A">
      <w:pPr>
        <w:spacing w:after="1" w:line="256" w:lineRule="auto"/>
        <w:ind w:left="-5"/>
      </w:pPr>
      <w:r>
        <w:rPr>
          <w:b/>
        </w:rPr>
        <w:t xml:space="preserve">Please read the notes for guidance before completing ALL sections of the form. </w:t>
      </w:r>
    </w:p>
    <w:p w14:paraId="69205DDE" w14:textId="77777777" w:rsidR="00C93F1A" w:rsidRDefault="00C93F1A">
      <w:pPr>
        <w:spacing w:line="259" w:lineRule="auto"/>
      </w:pPr>
      <w:r>
        <w:t xml:space="preserve"> </w:t>
      </w:r>
    </w:p>
    <w:p w14:paraId="19BDED1C" w14:textId="77777777" w:rsidR="00C93F1A" w:rsidRDefault="00C93F1A">
      <w:pPr>
        <w:ind w:left="-5"/>
      </w:pPr>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14:paraId="263E0E62" w14:textId="77777777" w:rsidR="00C93F1A" w:rsidRDefault="00C93F1A">
      <w:pPr>
        <w:spacing w:line="259" w:lineRule="auto"/>
      </w:pPr>
      <w:r>
        <w:t xml:space="preserve"> </w:t>
      </w:r>
    </w:p>
    <w:p w14:paraId="35BA9CD2" w14:textId="77777777" w:rsidR="00C93F1A" w:rsidRDefault="00C93F1A" w:rsidP="00804EDA">
      <w:pPr>
        <w:spacing w:line="259" w:lineRule="auto"/>
      </w:pPr>
      <w:r>
        <w:t xml:space="preserve">SECTION A: About You (Principal Researcher) </w:t>
      </w:r>
    </w:p>
    <w:tbl>
      <w:tblPr>
        <w:tblW w:w="5000" w:type="pct"/>
        <w:tblCellMar>
          <w:top w:w="14" w:type="dxa"/>
          <w:left w:w="0" w:type="dxa"/>
          <w:right w:w="25" w:type="dxa"/>
        </w:tblCellMar>
        <w:tblLook w:val="04A0" w:firstRow="1" w:lastRow="0" w:firstColumn="1" w:lastColumn="0" w:noHBand="0" w:noVBand="1"/>
      </w:tblPr>
      <w:tblGrid>
        <w:gridCol w:w="445"/>
        <w:gridCol w:w="2019"/>
        <w:gridCol w:w="562"/>
        <w:gridCol w:w="2024"/>
        <w:gridCol w:w="562"/>
        <w:gridCol w:w="2005"/>
        <w:gridCol w:w="673"/>
      </w:tblGrid>
      <w:tr w:rsidR="00875711" w14:paraId="7785F790" w14:textId="77777777">
        <w:trPr>
          <w:trHeight w:val="453"/>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531EE840" w14:textId="77777777" w:rsidR="00C93F1A" w:rsidRDefault="00C93F1A">
            <w:pPr>
              <w:spacing w:line="259" w:lineRule="auto"/>
              <w:ind w:left="107"/>
              <w:rPr>
                <w:rFonts w:ascii="Aptos" w:eastAsia="DengXian" w:hAnsi="Aptos"/>
                <w:kern w:val="2"/>
              </w:rPr>
            </w:pPr>
            <w:r>
              <w:rPr>
                <w:rFonts w:ascii="Aptos" w:eastAsia="DengXian" w:hAnsi="Aptos"/>
                <w:kern w:val="2"/>
              </w:rPr>
              <w:t xml:space="preserve">1 </w:t>
            </w:r>
          </w:p>
        </w:tc>
        <w:tc>
          <w:tcPr>
            <w:tcW w:w="1218" w:type="pct"/>
            <w:tcBorders>
              <w:top w:val="single" w:sz="6" w:space="0" w:color="000000"/>
              <w:left w:val="single" w:sz="6" w:space="0" w:color="000000"/>
              <w:bottom w:val="single" w:sz="6" w:space="0" w:color="000000"/>
              <w:right w:val="nil"/>
            </w:tcBorders>
            <w:shd w:val="clear" w:color="auto" w:fill="F2F2F2"/>
            <w:vAlign w:val="center"/>
          </w:tcPr>
          <w:p w14:paraId="63C0AF6C" w14:textId="77777777" w:rsidR="00C93F1A" w:rsidRDefault="00C93F1A">
            <w:pPr>
              <w:spacing w:line="259" w:lineRule="auto"/>
              <w:ind w:left="108"/>
              <w:rPr>
                <w:rFonts w:ascii="Aptos" w:eastAsia="DengXian" w:hAnsi="Aptos"/>
                <w:kern w:val="2"/>
              </w:rPr>
            </w:pPr>
            <w:r>
              <w:rPr>
                <w:rFonts w:ascii="Aptos" w:eastAsia="DengXian" w:hAnsi="Aptos"/>
                <w:kern w:val="2"/>
              </w:rPr>
              <w:t xml:space="preserve">Full Name: </w:t>
            </w:r>
          </w:p>
        </w:tc>
        <w:tc>
          <w:tcPr>
            <w:tcW w:w="339" w:type="pct"/>
            <w:tcBorders>
              <w:top w:val="single" w:sz="6" w:space="0" w:color="000000"/>
              <w:left w:val="nil"/>
              <w:bottom w:val="single" w:sz="6" w:space="0" w:color="000000"/>
              <w:right w:val="single" w:sz="6" w:space="0" w:color="000000"/>
            </w:tcBorders>
            <w:shd w:val="clear" w:color="auto" w:fill="F2F2F2"/>
          </w:tcPr>
          <w:p w14:paraId="7216A9B5" w14:textId="77777777" w:rsidR="00C93F1A" w:rsidRDefault="00C93F1A">
            <w:pPr>
              <w:spacing w:after="160" w:line="259" w:lineRule="auto"/>
              <w:rPr>
                <w:rFonts w:ascii="Aptos" w:eastAsia="DengXian" w:hAnsi="Aptos"/>
                <w:kern w:val="2"/>
              </w:rPr>
            </w:pPr>
          </w:p>
        </w:tc>
        <w:tc>
          <w:tcPr>
            <w:tcW w:w="1221" w:type="pct"/>
            <w:tcBorders>
              <w:top w:val="single" w:sz="6" w:space="0" w:color="000000"/>
              <w:left w:val="single" w:sz="6" w:space="0" w:color="000000"/>
              <w:bottom w:val="single" w:sz="6" w:space="0" w:color="000000"/>
              <w:right w:val="nil"/>
            </w:tcBorders>
            <w:shd w:val="clear" w:color="auto" w:fill="auto"/>
            <w:vAlign w:val="center"/>
          </w:tcPr>
          <w:p w14:paraId="6A797F09" w14:textId="77777777" w:rsidR="00C93F1A" w:rsidRDefault="00C93F1A">
            <w:pPr>
              <w:spacing w:line="259" w:lineRule="auto"/>
              <w:ind w:left="108"/>
              <w:rPr>
                <w:rFonts w:ascii="Aptos" w:eastAsia="DengXian" w:hAnsi="Aptos"/>
                <w:kern w:val="2"/>
              </w:rPr>
            </w:pPr>
            <w:r>
              <w:rPr>
                <w:rFonts w:ascii="Aptos" w:eastAsia="DengXian" w:hAnsi="Aptos"/>
                <w:kern w:val="2"/>
              </w:rPr>
              <w:t xml:space="preserve"> Maxine Jones</w:t>
            </w:r>
          </w:p>
        </w:tc>
        <w:tc>
          <w:tcPr>
            <w:tcW w:w="339" w:type="pct"/>
            <w:tcBorders>
              <w:top w:val="single" w:sz="6" w:space="0" w:color="000000"/>
              <w:left w:val="nil"/>
              <w:bottom w:val="single" w:sz="6" w:space="0" w:color="000000"/>
              <w:right w:val="nil"/>
            </w:tcBorders>
            <w:shd w:val="clear" w:color="auto" w:fill="auto"/>
          </w:tcPr>
          <w:p w14:paraId="520B66E4" w14:textId="77777777" w:rsidR="00C93F1A" w:rsidRDefault="00C93F1A">
            <w:pPr>
              <w:spacing w:after="160" w:line="259" w:lineRule="auto"/>
              <w:rPr>
                <w:rFonts w:ascii="Aptos" w:eastAsia="DengXian" w:hAnsi="Aptos"/>
                <w:kern w:val="2"/>
              </w:rPr>
            </w:pPr>
          </w:p>
        </w:tc>
        <w:tc>
          <w:tcPr>
            <w:tcW w:w="1209" w:type="pct"/>
            <w:tcBorders>
              <w:top w:val="single" w:sz="6" w:space="0" w:color="000000"/>
              <w:left w:val="nil"/>
              <w:bottom w:val="single" w:sz="6" w:space="0" w:color="000000"/>
              <w:right w:val="nil"/>
            </w:tcBorders>
            <w:shd w:val="clear" w:color="auto" w:fill="auto"/>
          </w:tcPr>
          <w:p w14:paraId="1A7724E1" w14:textId="77777777" w:rsidR="00C93F1A" w:rsidRDefault="00C93F1A">
            <w:pPr>
              <w:spacing w:after="160" w:line="259" w:lineRule="auto"/>
              <w:rPr>
                <w:rFonts w:ascii="Aptos" w:eastAsia="DengXian" w:hAnsi="Aptos"/>
                <w:kern w:val="2"/>
              </w:rPr>
            </w:pPr>
          </w:p>
        </w:tc>
        <w:tc>
          <w:tcPr>
            <w:tcW w:w="406" w:type="pct"/>
            <w:tcBorders>
              <w:top w:val="single" w:sz="6" w:space="0" w:color="000000"/>
              <w:left w:val="nil"/>
              <w:bottom w:val="single" w:sz="6" w:space="0" w:color="000000"/>
              <w:right w:val="single" w:sz="6" w:space="0" w:color="000000"/>
            </w:tcBorders>
            <w:shd w:val="clear" w:color="auto" w:fill="auto"/>
          </w:tcPr>
          <w:p w14:paraId="67CE7C5D" w14:textId="77777777" w:rsidR="00C93F1A" w:rsidRDefault="00C93F1A">
            <w:pPr>
              <w:spacing w:after="160" w:line="259" w:lineRule="auto"/>
              <w:rPr>
                <w:rFonts w:ascii="Aptos" w:eastAsia="DengXian" w:hAnsi="Aptos"/>
                <w:kern w:val="2"/>
              </w:rPr>
            </w:pPr>
          </w:p>
        </w:tc>
      </w:tr>
      <w:tr w:rsidR="00875711" w14:paraId="418C809F" w14:textId="77777777">
        <w:trPr>
          <w:trHeight w:val="521"/>
        </w:trPr>
        <w:tc>
          <w:tcPr>
            <w:tcW w:w="268"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69775236" w14:textId="77777777" w:rsidR="00C93F1A" w:rsidRDefault="00C93F1A">
            <w:pPr>
              <w:spacing w:line="259" w:lineRule="auto"/>
              <w:ind w:left="107"/>
              <w:rPr>
                <w:rFonts w:ascii="Aptos" w:eastAsia="DengXian" w:hAnsi="Aptos"/>
                <w:kern w:val="2"/>
              </w:rPr>
            </w:pPr>
            <w:r>
              <w:rPr>
                <w:rFonts w:ascii="Aptos" w:eastAsia="DengXian" w:hAnsi="Aptos"/>
                <w:kern w:val="2"/>
              </w:rPr>
              <w:t xml:space="preserve">2 </w:t>
            </w:r>
          </w:p>
        </w:tc>
        <w:tc>
          <w:tcPr>
            <w:tcW w:w="1218" w:type="pct"/>
            <w:tcBorders>
              <w:top w:val="single" w:sz="6" w:space="0" w:color="000000"/>
              <w:left w:val="single" w:sz="6" w:space="0" w:color="000000"/>
              <w:bottom w:val="single" w:sz="6" w:space="0" w:color="000000"/>
              <w:right w:val="nil"/>
            </w:tcBorders>
            <w:shd w:val="clear" w:color="auto" w:fill="BFBFBF"/>
            <w:vAlign w:val="center"/>
          </w:tcPr>
          <w:p w14:paraId="2199C80C" w14:textId="77777777" w:rsidR="00C93F1A" w:rsidRDefault="00C93F1A">
            <w:pPr>
              <w:spacing w:line="259" w:lineRule="auto"/>
              <w:ind w:left="108"/>
              <w:rPr>
                <w:rFonts w:ascii="Aptos" w:eastAsia="DengXian" w:hAnsi="Aptos"/>
                <w:kern w:val="2"/>
              </w:rPr>
            </w:pPr>
            <w:r>
              <w:rPr>
                <w:rFonts w:ascii="Aptos" w:eastAsia="DengXian" w:hAnsi="Aptos"/>
                <w:kern w:val="2"/>
              </w:rPr>
              <w:t>Tick all boxes that apply:</w:t>
            </w:r>
          </w:p>
        </w:tc>
        <w:tc>
          <w:tcPr>
            <w:tcW w:w="339" w:type="pct"/>
            <w:tcBorders>
              <w:top w:val="single" w:sz="6" w:space="0" w:color="000000"/>
              <w:left w:val="nil"/>
              <w:bottom w:val="single" w:sz="6" w:space="0" w:color="000000"/>
              <w:right w:val="single" w:sz="6" w:space="0" w:color="000000"/>
            </w:tcBorders>
            <w:shd w:val="clear" w:color="auto" w:fill="BFBFBF"/>
            <w:vAlign w:val="center"/>
          </w:tcPr>
          <w:p w14:paraId="239C3373" w14:textId="77777777" w:rsidR="00C93F1A" w:rsidRDefault="00C93F1A">
            <w:pPr>
              <w:spacing w:line="259" w:lineRule="auto"/>
              <w:ind w:left="-26"/>
              <w:rPr>
                <w:rFonts w:ascii="Aptos" w:eastAsia="DengXian" w:hAnsi="Aptos"/>
                <w:kern w:val="2"/>
              </w:rPr>
            </w:pPr>
            <w:r>
              <w:rPr>
                <w:rFonts w:ascii="Aptos" w:eastAsia="DengXian" w:hAnsi="Aptos"/>
                <w:kern w:val="2"/>
              </w:rPr>
              <w:t xml:space="preserve"> </w:t>
            </w:r>
          </w:p>
        </w:tc>
        <w:tc>
          <w:tcPr>
            <w:tcW w:w="1221"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3A6E9A5F" w14:textId="77777777" w:rsidR="00C93F1A" w:rsidRDefault="00C93F1A">
            <w:pPr>
              <w:spacing w:line="259" w:lineRule="auto"/>
              <w:ind w:left="108"/>
              <w:rPr>
                <w:rFonts w:ascii="Aptos" w:eastAsia="DengXian" w:hAnsi="Aptos"/>
                <w:kern w:val="2"/>
              </w:rPr>
            </w:pPr>
            <w:r>
              <w:rPr>
                <w:rFonts w:ascii="Aptos" w:eastAsia="DengXian" w:hAnsi="Aptos"/>
                <w:kern w:val="2"/>
              </w:rPr>
              <w:t xml:space="preserve">Member of staff: </w:t>
            </w:r>
          </w:p>
        </w:tc>
        <w:tc>
          <w:tcPr>
            <w:tcW w:w="339"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4024EEF3" w14:textId="77777777" w:rsidR="00C93F1A" w:rsidRDefault="00C93F1A">
            <w:pPr>
              <w:spacing w:line="259" w:lineRule="auto"/>
              <w:ind w:left="242"/>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1209" w:type="pct"/>
            <w:tcBorders>
              <w:top w:val="single" w:sz="6" w:space="0" w:color="000000"/>
              <w:left w:val="single" w:sz="6" w:space="0" w:color="000000"/>
              <w:bottom w:val="single" w:sz="6" w:space="0" w:color="000000"/>
              <w:right w:val="single" w:sz="6" w:space="0" w:color="000000"/>
            </w:tcBorders>
            <w:shd w:val="clear" w:color="auto" w:fill="F2F2F2"/>
          </w:tcPr>
          <w:p w14:paraId="63EFC235" w14:textId="77777777" w:rsidR="00C93F1A" w:rsidRDefault="00C93F1A">
            <w:pPr>
              <w:spacing w:line="259" w:lineRule="auto"/>
              <w:ind w:left="107"/>
              <w:rPr>
                <w:rFonts w:ascii="Aptos" w:eastAsia="DengXian" w:hAnsi="Aptos"/>
                <w:kern w:val="2"/>
              </w:rPr>
            </w:pPr>
            <w:r>
              <w:rPr>
                <w:rFonts w:ascii="Aptos" w:eastAsia="DengXian" w:hAnsi="Aptos"/>
                <w:kern w:val="2"/>
              </w:rPr>
              <w:t xml:space="preserve">Honorary research fellow: </w:t>
            </w:r>
          </w:p>
        </w:tc>
        <w:tc>
          <w:tcPr>
            <w:tcW w:w="406"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7FFA5499" w14:textId="77777777" w:rsidR="00C93F1A" w:rsidRDefault="00C93F1A">
            <w:pPr>
              <w:spacing w:line="259" w:lineRule="auto"/>
              <w:ind w:left="2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6304279E" w14:textId="77777777">
        <w:trPr>
          <w:trHeight w:val="519"/>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462F2429" w14:textId="77777777" w:rsidR="00C93F1A" w:rsidRDefault="00C93F1A">
            <w:pPr>
              <w:spacing w:line="259" w:lineRule="auto"/>
              <w:ind w:left="107"/>
              <w:rPr>
                <w:rFonts w:ascii="Aptos" w:eastAsia="DengXian" w:hAnsi="Aptos"/>
                <w:kern w:val="2"/>
              </w:rPr>
            </w:pPr>
            <w:r>
              <w:rPr>
                <w:rFonts w:ascii="Aptos" w:eastAsia="DengXian" w:hAnsi="Aptos"/>
                <w:kern w:val="2"/>
              </w:rPr>
              <w:t xml:space="preserve"> </w:t>
            </w:r>
          </w:p>
        </w:tc>
        <w:tc>
          <w:tcPr>
            <w:tcW w:w="121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198B0EEA" w14:textId="77777777" w:rsidR="00C93F1A" w:rsidRDefault="00C93F1A">
            <w:pPr>
              <w:spacing w:line="259" w:lineRule="auto"/>
              <w:ind w:left="108"/>
              <w:rPr>
                <w:rFonts w:ascii="Aptos" w:eastAsia="DengXian" w:hAnsi="Aptos"/>
                <w:kern w:val="2"/>
              </w:rPr>
            </w:pPr>
            <w:r>
              <w:rPr>
                <w:rFonts w:ascii="Aptos" w:eastAsia="DengXian" w:hAnsi="Aptos"/>
                <w:kern w:val="2"/>
              </w:rPr>
              <w:t xml:space="preserve">Undergraduate Student </w:t>
            </w:r>
          </w:p>
        </w:tc>
        <w:tc>
          <w:tcPr>
            <w:tcW w:w="339"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06C7EE91" w14:textId="77777777" w:rsidR="00C93F1A" w:rsidRDefault="00C93F1A">
            <w:pPr>
              <w:spacing w:line="259" w:lineRule="auto"/>
              <w:ind w:left="242"/>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c>
          <w:tcPr>
            <w:tcW w:w="1221" w:type="pct"/>
            <w:tcBorders>
              <w:top w:val="single" w:sz="6" w:space="0" w:color="000000"/>
              <w:left w:val="single" w:sz="6" w:space="0" w:color="000000"/>
              <w:bottom w:val="single" w:sz="6" w:space="0" w:color="000000"/>
              <w:right w:val="single" w:sz="6" w:space="0" w:color="000000"/>
            </w:tcBorders>
            <w:shd w:val="clear" w:color="auto" w:fill="F2F2F2"/>
          </w:tcPr>
          <w:p w14:paraId="3F17F60F" w14:textId="77777777" w:rsidR="00C93F1A" w:rsidRDefault="00C93F1A">
            <w:pPr>
              <w:spacing w:line="259" w:lineRule="auto"/>
              <w:ind w:left="108"/>
              <w:rPr>
                <w:rFonts w:ascii="Aptos" w:eastAsia="DengXian" w:hAnsi="Aptos"/>
                <w:kern w:val="2"/>
              </w:rPr>
            </w:pPr>
            <w:r>
              <w:rPr>
                <w:rFonts w:ascii="Aptos" w:eastAsia="DengXian" w:hAnsi="Aptos"/>
                <w:kern w:val="2"/>
              </w:rPr>
              <w:t xml:space="preserve">Taught Postgraduate Student </w:t>
            </w:r>
          </w:p>
        </w:tc>
        <w:tc>
          <w:tcPr>
            <w:tcW w:w="339"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15477EEF" w14:textId="77777777" w:rsidR="00C93F1A" w:rsidRDefault="00C93F1A">
            <w:pPr>
              <w:spacing w:line="259" w:lineRule="auto"/>
              <w:ind w:left="242"/>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1209" w:type="pct"/>
            <w:tcBorders>
              <w:top w:val="single" w:sz="6" w:space="0" w:color="000000"/>
              <w:left w:val="single" w:sz="6" w:space="0" w:color="000000"/>
              <w:bottom w:val="single" w:sz="6" w:space="0" w:color="000000"/>
              <w:right w:val="single" w:sz="6" w:space="0" w:color="000000"/>
            </w:tcBorders>
            <w:shd w:val="clear" w:color="auto" w:fill="F2F2F2"/>
          </w:tcPr>
          <w:p w14:paraId="72DD565C" w14:textId="77777777" w:rsidR="00C93F1A" w:rsidRDefault="00C93F1A">
            <w:pPr>
              <w:spacing w:line="259" w:lineRule="auto"/>
              <w:ind w:left="107"/>
              <w:rPr>
                <w:rFonts w:ascii="Aptos" w:eastAsia="DengXian" w:hAnsi="Aptos"/>
                <w:kern w:val="2"/>
              </w:rPr>
            </w:pPr>
            <w:r>
              <w:rPr>
                <w:rFonts w:ascii="Aptos" w:eastAsia="DengXian" w:hAnsi="Aptos"/>
                <w:kern w:val="2"/>
              </w:rPr>
              <w:t xml:space="preserve">Postgraduate </w:t>
            </w:r>
          </w:p>
          <w:p w14:paraId="304708D3" w14:textId="77777777" w:rsidR="00C93F1A" w:rsidRDefault="00C93F1A">
            <w:pPr>
              <w:spacing w:line="259" w:lineRule="auto"/>
              <w:ind w:left="107"/>
              <w:rPr>
                <w:rFonts w:ascii="Aptos" w:eastAsia="DengXian" w:hAnsi="Aptos"/>
                <w:kern w:val="2"/>
              </w:rPr>
            </w:pPr>
            <w:r>
              <w:rPr>
                <w:rFonts w:ascii="Aptos" w:eastAsia="DengXian" w:hAnsi="Aptos"/>
                <w:kern w:val="2"/>
              </w:rPr>
              <w:t xml:space="preserve">Research Student </w:t>
            </w:r>
          </w:p>
        </w:tc>
        <w:tc>
          <w:tcPr>
            <w:tcW w:w="406"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302A54CE" w14:textId="77777777" w:rsidR="00C93F1A" w:rsidRDefault="00C93F1A">
            <w:pPr>
              <w:spacing w:line="259" w:lineRule="auto"/>
              <w:ind w:left="2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bl>
    <w:p w14:paraId="3170CEDC" w14:textId="77777777" w:rsidR="00C93F1A" w:rsidRDefault="00C93F1A">
      <w:pPr>
        <w:spacing w:line="259" w:lineRule="auto"/>
      </w:pPr>
      <w:r>
        <w:rPr>
          <w:sz w:val="16"/>
        </w:rPr>
        <w:t xml:space="preserve"> </w:t>
      </w:r>
    </w:p>
    <w:tbl>
      <w:tblPr>
        <w:tblW w:w="5000" w:type="pct"/>
        <w:tblCellMar>
          <w:top w:w="12" w:type="dxa"/>
          <w:left w:w="107" w:type="dxa"/>
          <w:right w:w="95" w:type="dxa"/>
        </w:tblCellMar>
        <w:tblLook w:val="04A0" w:firstRow="1" w:lastRow="0" w:firstColumn="1" w:lastColumn="0" w:noHBand="0" w:noVBand="1"/>
      </w:tblPr>
      <w:tblGrid>
        <w:gridCol w:w="444"/>
        <w:gridCol w:w="2580"/>
        <w:gridCol w:w="5266"/>
      </w:tblGrid>
      <w:tr w:rsidR="00C93F1A" w14:paraId="6F4DBB34" w14:textId="77777777">
        <w:trPr>
          <w:trHeight w:val="519"/>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4FBCAE6E" w14:textId="77777777" w:rsidR="00C93F1A" w:rsidRDefault="00C93F1A">
            <w:pPr>
              <w:spacing w:line="259" w:lineRule="auto"/>
              <w:rPr>
                <w:rFonts w:ascii="Aptos" w:eastAsia="DengXian" w:hAnsi="Aptos"/>
                <w:kern w:val="2"/>
              </w:rPr>
            </w:pPr>
            <w:r>
              <w:rPr>
                <w:rFonts w:ascii="Aptos" w:eastAsia="DengXian" w:hAnsi="Aptos"/>
                <w:kern w:val="2"/>
              </w:rPr>
              <w:t xml:space="preserve">3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tcPr>
          <w:p w14:paraId="147C8A01" w14:textId="77777777" w:rsidR="00C93F1A" w:rsidRDefault="00C93F1A">
            <w:pPr>
              <w:spacing w:line="259" w:lineRule="auto"/>
              <w:ind w:left="1"/>
              <w:rPr>
                <w:rFonts w:ascii="Aptos" w:eastAsia="DengXian" w:hAnsi="Aptos"/>
                <w:kern w:val="2"/>
              </w:rPr>
            </w:pPr>
            <w:r>
              <w:rPr>
                <w:rFonts w:ascii="Aptos" w:eastAsia="DengXian" w:hAnsi="Aptos"/>
                <w:kern w:val="2"/>
              </w:rPr>
              <w:t xml:space="preserve">Institute/Academic Discipline/Centre: </w:t>
            </w:r>
          </w:p>
        </w:tc>
        <w:tc>
          <w:tcPr>
            <w:tcW w:w="3177" w:type="pct"/>
            <w:tcBorders>
              <w:top w:val="single" w:sz="6" w:space="0" w:color="000000"/>
              <w:left w:val="single" w:sz="6" w:space="0" w:color="000000"/>
              <w:bottom w:val="single" w:sz="6" w:space="0" w:color="000000"/>
              <w:right w:val="single" w:sz="6" w:space="0" w:color="000000"/>
            </w:tcBorders>
            <w:shd w:val="clear" w:color="auto" w:fill="auto"/>
          </w:tcPr>
          <w:p w14:paraId="08C70C41"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p w14:paraId="572DBC74" w14:textId="77777777" w:rsidR="00C93F1A" w:rsidRDefault="00C93F1A">
            <w:pPr>
              <w:spacing w:line="259" w:lineRule="auto"/>
              <w:ind w:left="2"/>
              <w:rPr>
                <w:rFonts w:ascii="Aptos" w:eastAsia="DengXian" w:hAnsi="Aptos"/>
                <w:kern w:val="2"/>
              </w:rPr>
            </w:pPr>
            <w:r>
              <w:rPr>
                <w:rFonts w:ascii="Aptos" w:eastAsia="DengXian" w:hAnsi="Aptos"/>
                <w:kern w:val="2"/>
              </w:rPr>
              <w:t xml:space="preserve"> IEH</w:t>
            </w:r>
          </w:p>
          <w:p w14:paraId="10A399BE" w14:textId="77777777" w:rsidR="00C93F1A" w:rsidRDefault="00C93F1A">
            <w:pPr>
              <w:spacing w:line="259" w:lineRule="auto"/>
              <w:ind w:left="2"/>
              <w:rPr>
                <w:rFonts w:ascii="Aptos" w:eastAsia="DengXian" w:hAnsi="Aptos"/>
                <w:kern w:val="2"/>
              </w:rPr>
            </w:pPr>
            <w:r>
              <w:rPr>
                <w:rFonts w:ascii="Aptos" w:eastAsia="DengXian" w:hAnsi="Aptos"/>
                <w:kern w:val="2"/>
              </w:rPr>
              <w:t>CYE</w:t>
            </w:r>
          </w:p>
        </w:tc>
      </w:tr>
      <w:tr w:rsidR="00C93F1A" w14:paraId="4C7CC4C5" w14:textId="77777777">
        <w:trPr>
          <w:trHeight w:val="521"/>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1413A80A" w14:textId="77777777" w:rsidR="00C93F1A" w:rsidRDefault="00C93F1A">
            <w:pPr>
              <w:spacing w:line="259" w:lineRule="auto"/>
              <w:rPr>
                <w:rFonts w:ascii="Aptos" w:eastAsia="DengXian" w:hAnsi="Aptos"/>
                <w:kern w:val="2"/>
              </w:rPr>
            </w:pPr>
            <w:r>
              <w:rPr>
                <w:rFonts w:ascii="Aptos" w:eastAsia="DengXian" w:hAnsi="Aptos"/>
                <w:kern w:val="2"/>
              </w:rPr>
              <w:t xml:space="preserve">4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51223BB5" w14:textId="77777777" w:rsidR="00C93F1A" w:rsidRDefault="00C93F1A">
            <w:pPr>
              <w:spacing w:line="259" w:lineRule="auto"/>
              <w:ind w:left="1"/>
              <w:rPr>
                <w:rFonts w:ascii="Aptos" w:eastAsia="DengXian" w:hAnsi="Aptos"/>
                <w:kern w:val="2"/>
              </w:rPr>
            </w:pPr>
            <w:r>
              <w:rPr>
                <w:rFonts w:ascii="Aptos" w:eastAsia="DengXian" w:hAnsi="Aptos"/>
                <w:kern w:val="2"/>
              </w:rPr>
              <w:t xml:space="preserve">Campus: </w:t>
            </w:r>
          </w:p>
        </w:tc>
        <w:tc>
          <w:tcPr>
            <w:tcW w:w="3177" w:type="pct"/>
            <w:tcBorders>
              <w:top w:val="single" w:sz="6" w:space="0" w:color="000000"/>
              <w:left w:val="single" w:sz="6" w:space="0" w:color="000000"/>
              <w:bottom w:val="single" w:sz="6" w:space="0" w:color="000000"/>
              <w:right w:val="single" w:sz="6" w:space="0" w:color="000000"/>
            </w:tcBorders>
            <w:shd w:val="clear" w:color="auto" w:fill="auto"/>
          </w:tcPr>
          <w:p w14:paraId="295971D0"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p w14:paraId="676FF0FB" w14:textId="77777777" w:rsidR="00C93F1A" w:rsidRDefault="00C93F1A">
            <w:pPr>
              <w:spacing w:line="259" w:lineRule="auto"/>
              <w:ind w:left="2"/>
              <w:rPr>
                <w:rFonts w:ascii="Aptos" w:eastAsia="DengXian" w:hAnsi="Aptos"/>
                <w:kern w:val="2"/>
              </w:rPr>
            </w:pPr>
            <w:r>
              <w:rPr>
                <w:rFonts w:ascii="Aptos" w:eastAsia="DengXian" w:hAnsi="Aptos"/>
                <w:kern w:val="2"/>
              </w:rPr>
              <w:t xml:space="preserve"> Carmarthen</w:t>
            </w:r>
          </w:p>
        </w:tc>
      </w:tr>
      <w:tr w:rsidR="00C93F1A" w14:paraId="0A14BF6B" w14:textId="77777777">
        <w:trPr>
          <w:trHeight w:val="521"/>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69958F82" w14:textId="77777777" w:rsidR="00C93F1A" w:rsidRDefault="00C93F1A">
            <w:pPr>
              <w:spacing w:line="259" w:lineRule="auto"/>
              <w:rPr>
                <w:rFonts w:ascii="Aptos" w:eastAsia="DengXian" w:hAnsi="Aptos"/>
                <w:kern w:val="2"/>
              </w:rPr>
            </w:pPr>
            <w:r>
              <w:rPr>
                <w:rFonts w:ascii="Aptos" w:eastAsia="DengXian" w:hAnsi="Aptos"/>
                <w:kern w:val="2"/>
              </w:rPr>
              <w:t xml:space="preserve">5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29AF552E" w14:textId="77777777" w:rsidR="00C93F1A" w:rsidRDefault="00C93F1A">
            <w:pPr>
              <w:spacing w:line="259" w:lineRule="auto"/>
              <w:ind w:left="1"/>
              <w:rPr>
                <w:rFonts w:ascii="Aptos" w:eastAsia="DengXian" w:hAnsi="Aptos"/>
                <w:kern w:val="2"/>
              </w:rPr>
            </w:pPr>
            <w:r>
              <w:rPr>
                <w:rFonts w:ascii="Aptos" w:eastAsia="DengXian" w:hAnsi="Aptos"/>
                <w:kern w:val="2"/>
              </w:rPr>
              <w:t xml:space="preserve">E-mail address: </w:t>
            </w:r>
          </w:p>
        </w:tc>
        <w:tc>
          <w:tcPr>
            <w:tcW w:w="3177" w:type="pct"/>
            <w:tcBorders>
              <w:top w:val="single" w:sz="6" w:space="0" w:color="000000"/>
              <w:left w:val="single" w:sz="6" w:space="0" w:color="000000"/>
              <w:bottom w:val="single" w:sz="6" w:space="0" w:color="000000"/>
              <w:right w:val="single" w:sz="6" w:space="0" w:color="000000"/>
            </w:tcBorders>
            <w:shd w:val="clear" w:color="auto" w:fill="auto"/>
          </w:tcPr>
          <w:p w14:paraId="46638F37"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p w14:paraId="747A1216" w14:textId="77777777" w:rsidR="00C93F1A" w:rsidRDefault="00C93F1A">
            <w:pPr>
              <w:spacing w:line="259" w:lineRule="auto"/>
              <w:ind w:left="2"/>
              <w:rPr>
                <w:rFonts w:ascii="Aptos" w:eastAsia="DengXian" w:hAnsi="Aptos"/>
                <w:kern w:val="2"/>
              </w:rPr>
            </w:pPr>
            <w:r>
              <w:rPr>
                <w:rFonts w:ascii="Aptos" w:eastAsia="DengXian" w:hAnsi="Aptos"/>
                <w:kern w:val="2"/>
              </w:rPr>
              <w:t xml:space="preserve"> 2221104@student.uwtsd.ac.uk</w:t>
            </w:r>
          </w:p>
        </w:tc>
      </w:tr>
      <w:tr w:rsidR="00C93F1A" w14:paraId="55233CF9" w14:textId="77777777">
        <w:trPr>
          <w:trHeight w:val="521"/>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5900353A" w14:textId="77777777" w:rsidR="00C93F1A" w:rsidRDefault="00C93F1A">
            <w:pPr>
              <w:spacing w:line="259" w:lineRule="auto"/>
              <w:rPr>
                <w:rFonts w:ascii="Aptos" w:eastAsia="DengXian" w:hAnsi="Aptos"/>
                <w:kern w:val="2"/>
              </w:rPr>
            </w:pPr>
            <w:r>
              <w:rPr>
                <w:rFonts w:ascii="Aptos" w:eastAsia="DengXian" w:hAnsi="Aptos"/>
                <w:kern w:val="2"/>
              </w:rPr>
              <w:t xml:space="preserve">6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7806C53D" w14:textId="77777777" w:rsidR="00C93F1A" w:rsidRDefault="00C93F1A">
            <w:pPr>
              <w:spacing w:line="259" w:lineRule="auto"/>
              <w:ind w:left="1"/>
              <w:rPr>
                <w:rFonts w:ascii="Aptos" w:eastAsia="DengXian" w:hAnsi="Aptos"/>
                <w:kern w:val="2"/>
              </w:rPr>
            </w:pPr>
            <w:r>
              <w:rPr>
                <w:rFonts w:ascii="Aptos" w:eastAsia="DengXian" w:hAnsi="Aptos"/>
                <w:kern w:val="2"/>
              </w:rPr>
              <w:t xml:space="preserve">Contact Telephone Number: </w:t>
            </w:r>
          </w:p>
        </w:tc>
        <w:tc>
          <w:tcPr>
            <w:tcW w:w="3177" w:type="pct"/>
            <w:tcBorders>
              <w:top w:val="single" w:sz="6" w:space="0" w:color="000000"/>
              <w:left w:val="single" w:sz="6" w:space="0" w:color="000000"/>
              <w:bottom w:val="single" w:sz="6" w:space="0" w:color="000000"/>
              <w:right w:val="single" w:sz="6" w:space="0" w:color="000000"/>
            </w:tcBorders>
            <w:shd w:val="clear" w:color="auto" w:fill="auto"/>
          </w:tcPr>
          <w:p w14:paraId="36C9A6D4"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p w14:paraId="7111DB9E" w14:textId="77777777" w:rsidR="00C93F1A" w:rsidRDefault="00C93F1A">
            <w:pPr>
              <w:spacing w:line="259" w:lineRule="auto"/>
              <w:ind w:left="2"/>
              <w:rPr>
                <w:rFonts w:ascii="Aptos" w:eastAsia="DengXian" w:hAnsi="Aptos"/>
                <w:kern w:val="2"/>
              </w:rPr>
            </w:pPr>
            <w:r>
              <w:rPr>
                <w:rFonts w:ascii="Aptos" w:eastAsia="DengXian" w:hAnsi="Aptos"/>
                <w:kern w:val="2"/>
              </w:rPr>
              <w:t xml:space="preserve"> 07814552834</w:t>
            </w:r>
          </w:p>
        </w:tc>
      </w:tr>
      <w:tr w:rsidR="00C93F1A" w14:paraId="42A14B9F" w14:textId="77777777">
        <w:trPr>
          <w:trHeight w:val="269"/>
        </w:trPr>
        <w:tc>
          <w:tcPr>
            <w:tcW w:w="268" w:type="pct"/>
            <w:tcBorders>
              <w:top w:val="single" w:sz="6" w:space="0" w:color="000000"/>
              <w:left w:val="single" w:sz="6" w:space="0" w:color="000000"/>
              <w:bottom w:val="single" w:sz="6" w:space="0" w:color="000000"/>
              <w:right w:val="single" w:sz="6" w:space="0" w:color="000000"/>
            </w:tcBorders>
            <w:shd w:val="clear" w:color="auto" w:fill="BFBFBF"/>
          </w:tcPr>
          <w:p w14:paraId="43E710F8" w14:textId="77777777" w:rsidR="00C93F1A" w:rsidRDefault="00C93F1A">
            <w:pPr>
              <w:spacing w:line="259" w:lineRule="auto"/>
              <w:rPr>
                <w:rFonts w:ascii="Aptos" w:eastAsia="DengXian" w:hAnsi="Aptos"/>
                <w:kern w:val="2"/>
              </w:rPr>
            </w:pPr>
            <w:r>
              <w:rPr>
                <w:rFonts w:ascii="Aptos" w:eastAsia="DengXian" w:hAnsi="Aptos"/>
                <w:b/>
                <w:i/>
                <w:kern w:val="2"/>
              </w:rPr>
              <w:t xml:space="preserve"> </w:t>
            </w:r>
          </w:p>
        </w:tc>
        <w:tc>
          <w:tcPr>
            <w:tcW w:w="4732" w:type="pct"/>
            <w:gridSpan w:val="2"/>
            <w:tcBorders>
              <w:top w:val="single" w:sz="6" w:space="0" w:color="000000"/>
              <w:left w:val="single" w:sz="6" w:space="0" w:color="000000"/>
              <w:bottom w:val="single" w:sz="6" w:space="0" w:color="000000"/>
              <w:right w:val="single" w:sz="6" w:space="0" w:color="000000"/>
            </w:tcBorders>
            <w:shd w:val="clear" w:color="auto" w:fill="BFBFBF"/>
          </w:tcPr>
          <w:p w14:paraId="1282E53F" w14:textId="77777777" w:rsidR="00C93F1A" w:rsidRDefault="00C93F1A">
            <w:pPr>
              <w:spacing w:line="259" w:lineRule="auto"/>
              <w:ind w:left="1"/>
              <w:rPr>
                <w:rFonts w:ascii="Aptos" w:eastAsia="DengXian" w:hAnsi="Aptos"/>
                <w:kern w:val="2"/>
              </w:rPr>
            </w:pPr>
            <w:r>
              <w:rPr>
                <w:rFonts w:ascii="Aptos" w:eastAsia="DengXian" w:hAnsi="Aptos"/>
                <w:b/>
                <w:i/>
                <w:kern w:val="2"/>
              </w:rPr>
              <w:t>For students:</w:t>
            </w:r>
            <w:r>
              <w:rPr>
                <w:rFonts w:ascii="Aptos" w:eastAsia="DengXian" w:hAnsi="Aptos"/>
                <w:kern w:val="2"/>
              </w:rPr>
              <w:t xml:space="preserve"> </w:t>
            </w:r>
          </w:p>
        </w:tc>
      </w:tr>
      <w:tr w:rsidR="00C93F1A" w14:paraId="23D60CA8" w14:textId="77777777">
        <w:trPr>
          <w:trHeight w:val="528"/>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40DEF345" w14:textId="77777777" w:rsidR="00C93F1A" w:rsidRDefault="00C93F1A">
            <w:pPr>
              <w:spacing w:line="259" w:lineRule="auto"/>
              <w:rPr>
                <w:rFonts w:ascii="Aptos" w:eastAsia="DengXian" w:hAnsi="Aptos"/>
                <w:kern w:val="2"/>
              </w:rPr>
            </w:pPr>
            <w:r>
              <w:rPr>
                <w:rFonts w:ascii="Aptos" w:eastAsia="DengXian" w:hAnsi="Aptos"/>
                <w:kern w:val="2"/>
              </w:rPr>
              <w:t xml:space="preserve">7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4427761B" w14:textId="77777777" w:rsidR="00C93F1A" w:rsidRDefault="00C93F1A">
            <w:pPr>
              <w:spacing w:line="259" w:lineRule="auto"/>
              <w:ind w:left="1"/>
              <w:rPr>
                <w:rFonts w:ascii="Aptos" w:eastAsia="DengXian" w:hAnsi="Aptos"/>
                <w:kern w:val="2"/>
              </w:rPr>
            </w:pPr>
            <w:r>
              <w:rPr>
                <w:rFonts w:ascii="Aptos" w:eastAsia="DengXian" w:hAnsi="Aptos"/>
                <w:kern w:val="2"/>
              </w:rPr>
              <w:t xml:space="preserve">Student Number: </w:t>
            </w:r>
          </w:p>
        </w:tc>
        <w:tc>
          <w:tcPr>
            <w:tcW w:w="3177" w:type="pct"/>
            <w:tcBorders>
              <w:top w:val="single" w:sz="6" w:space="0" w:color="000000"/>
              <w:left w:val="single" w:sz="6" w:space="0" w:color="000000"/>
              <w:bottom w:val="single" w:sz="6" w:space="0" w:color="000000"/>
              <w:right w:val="single" w:sz="6" w:space="0" w:color="000000"/>
            </w:tcBorders>
            <w:shd w:val="clear" w:color="auto" w:fill="auto"/>
            <w:vAlign w:val="center"/>
          </w:tcPr>
          <w:p w14:paraId="38EAD40F" w14:textId="77777777" w:rsidR="00C93F1A" w:rsidRDefault="00C93F1A">
            <w:pPr>
              <w:spacing w:line="259" w:lineRule="auto"/>
              <w:ind w:left="2"/>
              <w:rPr>
                <w:rFonts w:ascii="Aptos" w:eastAsia="DengXian" w:hAnsi="Aptos"/>
                <w:kern w:val="2"/>
              </w:rPr>
            </w:pPr>
            <w:r>
              <w:rPr>
                <w:rFonts w:ascii="Aptos" w:eastAsia="DengXian" w:hAnsi="Aptos"/>
                <w:kern w:val="2"/>
              </w:rPr>
              <w:t xml:space="preserve"> 2221104</w:t>
            </w:r>
          </w:p>
        </w:tc>
      </w:tr>
      <w:tr w:rsidR="00C93F1A" w14:paraId="06B03A33" w14:textId="77777777">
        <w:trPr>
          <w:trHeight w:val="565"/>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65B04E43" w14:textId="77777777" w:rsidR="00C93F1A" w:rsidRDefault="00C93F1A">
            <w:pPr>
              <w:spacing w:line="259" w:lineRule="auto"/>
              <w:rPr>
                <w:rFonts w:ascii="Aptos" w:eastAsia="DengXian" w:hAnsi="Aptos"/>
                <w:kern w:val="2"/>
              </w:rPr>
            </w:pPr>
            <w:r>
              <w:rPr>
                <w:rFonts w:ascii="Aptos" w:eastAsia="DengXian" w:hAnsi="Aptos"/>
                <w:kern w:val="2"/>
              </w:rPr>
              <w:t xml:space="preserve">8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37B75A40" w14:textId="77777777" w:rsidR="00C93F1A" w:rsidRDefault="00C93F1A">
            <w:pPr>
              <w:spacing w:line="259" w:lineRule="auto"/>
              <w:ind w:left="1"/>
              <w:rPr>
                <w:rFonts w:ascii="Aptos" w:eastAsia="DengXian" w:hAnsi="Aptos"/>
                <w:kern w:val="2"/>
              </w:rPr>
            </w:pPr>
            <w:r>
              <w:rPr>
                <w:rFonts w:ascii="Aptos" w:eastAsia="DengXian" w:hAnsi="Aptos"/>
                <w:kern w:val="2"/>
              </w:rPr>
              <w:t xml:space="preserve">Programme of Study: </w:t>
            </w:r>
          </w:p>
        </w:tc>
        <w:tc>
          <w:tcPr>
            <w:tcW w:w="3177" w:type="pct"/>
            <w:tcBorders>
              <w:top w:val="single" w:sz="6" w:space="0" w:color="000000"/>
              <w:left w:val="single" w:sz="6" w:space="0" w:color="000000"/>
              <w:bottom w:val="single" w:sz="6" w:space="0" w:color="000000"/>
              <w:right w:val="single" w:sz="6" w:space="0" w:color="000000"/>
            </w:tcBorders>
            <w:shd w:val="clear" w:color="auto" w:fill="auto"/>
            <w:vAlign w:val="center"/>
          </w:tcPr>
          <w:p w14:paraId="100E1109" w14:textId="77777777" w:rsidR="00C93F1A" w:rsidRDefault="00C93F1A">
            <w:pPr>
              <w:spacing w:line="259" w:lineRule="auto"/>
              <w:ind w:left="2"/>
              <w:rPr>
                <w:rFonts w:ascii="Aptos" w:eastAsia="DengXian" w:hAnsi="Aptos"/>
                <w:kern w:val="2"/>
              </w:rPr>
            </w:pPr>
            <w:r>
              <w:rPr>
                <w:rFonts w:ascii="Aptos" w:eastAsia="DengXian" w:hAnsi="Aptos"/>
                <w:kern w:val="2"/>
              </w:rPr>
              <w:t xml:space="preserve"> BA Advocacy</w:t>
            </w:r>
          </w:p>
        </w:tc>
      </w:tr>
      <w:tr w:rsidR="00C93F1A" w14:paraId="249458D9" w14:textId="77777777">
        <w:trPr>
          <w:trHeight w:val="569"/>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31B56549" w14:textId="77777777" w:rsidR="00C93F1A" w:rsidRDefault="00C93F1A">
            <w:pPr>
              <w:spacing w:line="259" w:lineRule="auto"/>
              <w:rPr>
                <w:rFonts w:ascii="Aptos" w:eastAsia="DengXian" w:hAnsi="Aptos"/>
                <w:kern w:val="2"/>
              </w:rPr>
            </w:pPr>
            <w:r>
              <w:rPr>
                <w:rFonts w:ascii="Aptos" w:eastAsia="DengXian" w:hAnsi="Aptos"/>
                <w:kern w:val="2"/>
              </w:rPr>
              <w:t xml:space="preserve">9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16FB622F" w14:textId="77777777" w:rsidR="00C93F1A" w:rsidRDefault="00C93F1A">
            <w:pPr>
              <w:spacing w:line="259" w:lineRule="auto"/>
              <w:ind w:left="1"/>
              <w:rPr>
                <w:rFonts w:ascii="Aptos" w:eastAsia="DengXian" w:hAnsi="Aptos"/>
                <w:kern w:val="2"/>
              </w:rPr>
            </w:pPr>
            <w:r>
              <w:rPr>
                <w:rFonts w:ascii="Aptos" w:eastAsia="DengXian" w:hAnsi="Aptos"/>
                <w:kern w:val="2"/>
              </w:rPr>
              <w:t xml:space="preserve">Director of Studies/Supervisor: </w:t>
            </w:r>
          </w:p>
        </w:tc>
        <w:tc>
          <w:tcPr>
            <w:tcW w:w="3177" w:type="pct"/>
            <w:tcBorders>
              <w:top w:val="single" w:sz="6" w:space="0" w:color="000000"/>
              <w:left w:val="single" w:sz="6" w:space="0" w:color="000000"/>
              <w:bottom w:val="single" w:sz="6" w:space="0" w:color="000000"/>
              <w:right w:val="single" w:sz="6" w:space="0" w:color="000000"/>
            </w:tcBorders>
            <w:shd w:val="clear" w:color="auto" w:fill="auto"/>
            <w:vAlign w:val="center"/>
          </w:tcPr>
          <w:p w14:paraId="44F2758C" w14:textId="77777777" w:rsidR="00C93F1A" w:rsidRDefault="00C93F1A">
            <w:pPr>
              <w:spacing w:line="259" w:lineRule="auto"/>
              <w:ind w:left="2"/>
              <w:rPr>
                <w:rFonts w:ascii="Aptos" w:eastAsia="DengXian" w:hAnsi="Aptos"/>
                <w:kern w:val="2"/>
              </w:rPr>
            </w:pPr>
            <w:r>
              <w:rPr>
                <w:rFonts w:ascii="Aptos" w:eastAsia="DengXian" w:hAnsi="Aptos"/>
                <w:kern w:val="2"/>
              </w:rPr>
              <w:t xml:space="preserve"> Ken Dicks</w:t>
            </w:r>
          </w:p>
        </w:tc>
      </w:tr>
    </w:tbl>
    <w:p w14:paraId="6A214044" w14:textId="77777777" w:rsidR="00C93F1A" w:rsidRDefault="00C93F1A">
      <w:pPr>
        <w:spacing w:after="2" w:line="259" w:lineRule="auto"/>
      </w:pPr>
      <w:r>
        <w:rPr>
          <w:sz w:val="20"/>
        </w:rPr>
        <w:t xml:space="preserve"> </w:t>
      </w:r>
    </w:p>
    <w:p w14:paraId="18AB5CD4" w14:textId="77777777" w:rsidR="00C93F1A" w:rsidRDefault="00C93F1A">
      <w:pPr>
        <w:spacing w:line="259" w:lineRule="auto"/>
      </w:pPr>
      <w:r>
        <w:rPr>
          <w:b/>
        </w:rPr>
        <w:t xml:space="preserve"> </w:t>
      </w:r>
    </w:p>
    <w:p w14:paraId="0114E89E" w14:textId="77777777" w:rsidR="00C93F1A" w:rsidRDefault="00C93F1A">
      <w:pPr>
        <w:spacing w:line="259" w:lineRule="auto"/>
      </w:pPr>
      <w:r>
        <w:rPr>
          <w:b/>
        </w:rPr>
        <w:t xml:space="preserve"> </w:t>
      </w:r>
      <w:r>
        <w:rPr>
          <w:b/>
        </w:rPr>
        <w:tab/>
        <w:t xml:space="preserve"> </w:t>
      </w:r>
    </w:p>
    <w:p w14:paraId="1A2CA056" w14:textId="77777777" w:rsidR="00C93F1A" w:rsidRDefault="00C93F1A" w:rsidP="00804EDA">
      <w:pPr>
        <w:spacing w:line="259" w:lineRule="auto"/>
      </w:pPr>
      <w:r>
        <w:t xml:space="preserve">SECTION B: Approval for Research Activity </w:t>
      </w:r>
    </w:p>
    <w:tbl>
      <w:tblPr>
        <w:tblW w:w="5000" w:type="pct"/>
        <w:tblCellMar>
          <w:top w:w="10" w:type="dxa"/>
          <w:left w:w="106" w:type="dxa"/>
          <w:right w:w="46" w:type="dxa"/>
        </w:tblCellMar>
        <w:tblLook w:val="04A0" w:firstRow="1" w:lastRow="0" w:firstColumn="1" w:lastColumn="0" w:noHBand="0" w:noVBand="1"/>
      </w:tblPr>
      <w:tblGrid>
        <w:gridCol w:w="445"/>
        <w:gridCol w:w="2924"/>
        <w:gridCol w:w="2009"/>
        <w:gridCol w:w="788"/>
        <w:gridCol w:w="674"/>
        <w:gridCol w:w="786"/>
        <w:gridCol w:w="670"/>
      </w:tblGrid>
      <w:tr w:rsidR="00875711" w14:paraId="05A41A44" w14:textId="77777777">
        <w:trPr>
          <w:trHeight w:val="1021"/>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D0FB9CB" w14:textId="77777777" w:rsidR="00C93F1A" w:rsidRDefault="00C93F1A">
            <w:pPr>
              <w:spacing w:line="259" w:lineRule="auto"/>
              <w:rPr>
                <w:rFonts w:ascii="Aptos" w:eastAsia="DengXian" w:hAnsi="Aptos"/>
                <w:kern w:val="2"/>
              </w:rPr>
            </w:pPr>
            <w:r>
              <w:rPr>
                <w:rFonts w:ascii="Aptos" w:eastAsia="DengXian" w:hAnsi="Aptos"/>
                <w:kern w:val="2"/>
              </w:rPr>
              <w:t xml:space="preserve">1 </w:t>
            </w:r>
          </w:p>
        </w:tc>
        <w:tc>
          <w:tcPr>
            <w:tcW w:w="2973" w:type="pct"/>
            <w:gridSpan w:val="2"/>
            <w:tcBorders>
              <w:top w:val="single" w:sz="4" w:space="0" w:color="000000"/>
              <w:left w:val="single" w:sz="4" w:space="0" w:color="000000"/>
              <w:bottom w:val="single" w:sz="4" w:space="0" w:color="000000"/>
              <w:right w:val="single" w:sz="4" w:space="0" w:color="000000"/>
            </w:tcBorders>
            <w:shd w:val="clear" w:color="auto" w:fill="F2F2F2"/>
          </w:tcPr>
          <w:p w14:paraId="1F5768B8" w14:textId="77777777" w:rsidR="00C93F1A" w:rsidRDefault="00C93F1A">
            <w:pPr>
              <w:spacing w:line="259" w:lineRule="auto"/>
              <w:ind w:left="2"/>
              <w:rPr>
                <w:rFonts w:ascii="Aptos" w:eastAsia="DengXian" w:hAnsi="Aptos"/>
                <w:kern w:val="2"/>
              </w:rPr>
            </w:pPr>
            <w:r>
              <w:rPr>
                <w:rFonts w:ascii="Aptos" w:eastAsia="DengXian" w:hAnsi="Aptos"/>
                <w:kern w:val="2"/>
              </w:rPr>
              <w:t xml:space="preserve">Has the research activity received approval in principle? (please check the Guidance Notes as to the appropriate approval process for different levels of research by different categories of individual)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590D0B" w14:textId="77777777" w:rsidR="00C93F1A" w:rsidRDefault="00C93F1A">
            <w:pPr>
              <w:spacing w:line="259" w:lineRule="auto"/>
              <w:ind w:right="61"/>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E5653A9" w14:textId="77777777" w:rsidR="00C93F1A" w:rsidRDefault="00C93F1A">
            <w:pPr>
              <w:spacing w:line="259" w:lineRule="auto"/>
              <w:ind w:right="61"/>
              <w:jc w:val="center"/>
              <w:rPr>
                <w:rFonts w:ascii="Aptos" w:eastAsia="DengXian" w:hAnsi="Aptos"/>
                <w:kern w:val="2"/>
              </w:rPr>
            </w:pPr>
            <w:r>
              <w:rPr>
                <w:rFonts w:ascii="Segoe UI Symbol" w:eastAsia="Segoe UI Symbol" w:hAnsi="Segoe UI Symbol" w:cs="Segoe UI Symbol"/>
                <w:kern w:val="2"/>
                <w:highlight w:val="green"/>
              </w:rPr>
              <w:t>☐</w:t>
            </w:r>
            <w:r>
              <w:rPr>
                <w:rFonts w:ascii="Aptos" w:eastAsia="DengXian" w:hAnsi="Aptos"/>
                <w:b/>
                <w:kern w:val="2"/>
              </w:rPr>
              <w:t xml:space="preserve">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0D44D31" w14:textId="77777777" w:rsidR="00C93F1A" w:rsidRDefault="00C93F1A">
            <w:pPr>
              <w:spacing w:line="259" w:lineRule="auto"/>
              <w:ind w:right="65"/>
              <w:jc w:val="center"/>
              <w:rPr>
                <w:rFonts w:ascii="Aptos" w:eastAsia="DengXian" w:hAnsi="Aptos"/>
                <w:kern w:val="2"/>
              </w:rPr>
            </w:pPr>
            <w:r>
              <w:rPr>
                <w:rFonts w:ascii="Aptos" w:eastAsia="DengXian" w:hAnsi="Aptos"/>
                <w:b/>
                <w:kern w:val="2"/>
              </w:rPr>
              <w:t xml:space="preserve">NO </w:t>
            </w:r>
          </w:p>
        </w:tc>
        <w:tc>
          <w:tcPr>
            <w:tcW w:w="405"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BA21FA0" w14:textId="77777777" w:rsidR="00C93F1A" w:rsidRDefault="00C93F1A">
            <w:pPr>
              <w:spacing w:line="259" w:lineRule="auto"/>
              <w:ind w:right="55"/>
              <w:jc w:val="center"/>
              <w:rPr>
                <w:rFonts w:ascii="Aptos" w:eastAsia="DengXian" w:hAnsi="Aptos"/>
                <w:kern w:val="2"/>
              </w:rPr>
            </w:pPr>
            <w:r>
              <w:rPr>
                <w:rFonts w:ascii="Segoe UI Symbol" w:eastAsia="Segoe UI Symbol" w:hAnsi="Segoe UI Symbol" w:cs="Segoe UI Symbol"/>
                <w:kern w:val="2"/>
              </w:rPr>
              <w:t>☐</w:t>
            </w:r>
            <w:r>
              <w:rPr>
                <w:rFonts w:ascii="Aptos" w:eastAsia="DengXian" w:hAnsi="Aptos"/>
                <w:b/>
                <w:kern w:val="2"/>
              </w:rPr>
              <w:t xml:space="preserve"> </w:t>
            </w:r>
          </w:p>
        </w:tc>
      </w:tr>
      <w:tr w:rsidR="00875711" w14:paraId="5B981B8E" w14:textId="77777777">
        <w:trPr>
          <w:trHeight w:val="264"/>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3904DB7" w14:textId="77777777" w:rsidR="00C93F1A" w:rsidRDefault="00C93F1A">
            <w:pPr>
              <w:spacing w:line="259" w:lineRule="auto"/>
              <w:rPr>
                <w:rFonts w:ascii="Aptos" w:eastAsia="DengXian" w:hAnsi="Aptos"/>
                <w:kern w:val="2"/>
              </w:rPr>
            </w:pPr>
            <w:r>
              <w:rPr>
                <w:rFonts w:ascii="Aptos" w:eastAsia="DengXian" w:hAnsi="Aptos"/>
                <w:b/>
                <w:kern w:val="2"/>
              </w:rPr>
              <w:t xml:space="preserve"> </w:t>
            </w:r>
          </w:p>
        </w:tc>
        <w:tc>
          <w:tcPr>
            <w:tcW w:w="3447" w:type="pct"/>
            <w:gridSpan w:val="3"/>
            <w:tcBorders>
              <w:top w:val="single" w:sz="4" w:space="0" w:color="000000"/>
              <w:left w:val="single" w:sz="4" w:space="0" w:color="000000"/>
              <w:bottom w:val="single" w:sz="4" w:space="0" w:color="000000"/>
              <w:right w:val="nil"/>
            </w:tcBorders>
            <w:shd w:val="clear" w:color="auto" w:fill="F2F2F2"/>
          </w:tcPr>
          <w:p w14:paraId="520222FF" w14:textId="77777777" w:rsidR="00C93F1A" w:rsidRDefault="00C93F1A">
            <w:pPr>
              <w:spacing w:line="259" w:lineRule="auto"/>
              <w:ind w:left="2"/>
              <w:rPr>
                <w:rFonts w:ascii="Aptos" w:eastAsia="DengXian" w:hAnsi="Aptos"/>
                <w:kern w:val="2"/>
              </w:rPr>
            </w:pPr>
            <w:r>
              <w:rPr>
                <w:rFonts w:ascii="Aptos" w:eastAsia="DengXian" w:hAnsi="Aptos"/>
                <w:b/>
                <w:kern w:val="2"/>
              </w:rPr>
              <w:t xml:space="preserve"> </w:t>
            </w:r>
          </w:p>
        </w:tc>
        <w:tc>
          <w:tcPr>
            <w:tcW w:w="406" w:type="pct"/>
            <w:tcBorders>
              <w:top w:val="single" w:sz="4" w:space="0" w:color="000000"/>
              <w:left w:val="nil"/>
              <w:bottom w:val="single" w:sz="4" w:space="0" w:color="000000"/>
              <w:right w:val="single" w:sz="4" w:space="0" w:color="000000"/>
            </w:tcBorders>
            <w:shd w:val="clear" w:color="auto" w:fill="F2F2F2"/>
          </w:tcPr>
          <w:p w14:paraId="37056F59" w14:textId="77777777" w:rsidR="00C93F1A" w:rsidRDefault="00C93F1A">
            <w:pPr>
              <w:spacing w:after="160" w:line="259" w:lineRule="auto"/>
              <w:rPr>
                <w:rFonts w:ascii="Aptos" w:eastAsia="DengXian" w:hAnsi="Aptos"/>
                <w:kern w:val="2"/>
              </w:rPr>
            </w:pPr>
          </w:p>
        </w:tc>
        <w:tc>
          <w:tcPr>
            <w:tcW w:w="879" w:type="pct"/>
            <w:gridSpan w:val="2"/>
            <w:tcBorders>
              <w:top w:val="single" w:sz="4" w:space="0" w:color="000000"/>
              <w:left w:val="single" w:sz="4" w:space="0" w:color="000000"/>
              <w:bottom w:val="single" w:sz="4" w:space="0" w:color="000000"/>
              <w:right w:val="single" w:sz="4" w:space="0" w:color="000000"/>
            </w:tcBorders>
            <w:shd w:val="clear" w:color="auto" w:fill="F2F2F2"/>
          </w:tcPr>
          <w:p w14:paraId="668D7395" w14:textId="77777777" w:rsidR="00C93F1A" w:rsidRDefault="00C93F1A">
            <w:pPr>
              <w:spacing w:line="259" w:lineRule="auto"/>
              <w:ind w:right="61"/>
              <w:jc w:val="center"/>
              <w:rPr>
                <w:rFonts w:ascii="Aptos" w:eastAsia="DengXian" w:hAnsi="Aptos"/>
                <w:kern w:val="2"/>
              </w:rPr>
            </w:pPr>
            <w:r>
              <w:rPr>
                <w:rFonts w:ascii="Aptos" w:eastAsia="DengXian" w:hAnsi="Aptos"/>
                <w:b/>
                <w:i/>
                <w:kern w:val="2"/>
              </w:rPr>
              <w:t xml:space="preserve">Date </w:t>
            </w:r>
          </w:p>
        </w:tc>
      </w:tr>
      <w:tr w:rsidR="00875711" w14:paraId="144A1B04" w14:textId="77777777">
        <w:trPr>
          <w:trHeight w:val="446"/>
        </w:trPr>
        <w:tc>
          <w:tcPr>
            <w:tcW w:w="268" w:type="pct"/>
            <w:vMerge w:val="restart"/>
            <w:tcBorders>
              <w:top w:val="single" w:sz="4" w:space="0" w:color="000000"/>
              <w:left w:val="single" w:sz="4" w:space="0" w:color="000000"/>
              <w:bottom w:val="single" w:sz="4" w:space="0" w:color="000000"/>
              <w:right w:val="single" w:sz="4" w:space="0" w:color="000000"/>
            </w:tcBorders>
            <w:shd w:val="clear" w:color="auto" w:fill="F2F2F2"/>
          </w:tcPr>
          <w:p w14:paraId="7565FD29" w14:textId="77777777" w:rsidR="00C93F1A" w:rsidRDefault="00C93F1A">
            <w:pPr>
              <w:spacing w:line="259" w:lineRule="auto"/>
              <w:rPr>
                <w:rFonts w:ascii="Aptos" w:eastAsia="DengXian" w:hAnsi="Aptos"/>
                <w:kern w:val="2"/>
              </w:rPr>
            </w:pPr>
            <w:r>
              <w:rPr>
                <w:rFonts w:ascii="Aptos" w:eastAsia="DengXian" w:hAnsi="Aptos"/>
                <w:kern w:val="2"/>
              </w:rPr>
              <w:t xml:space="preserve">2 </w:t>
            </w:r>
          </w:p>
        </w:tc>
        <w:tc>
          <w:tcPr>
            <w:tcW w:w="1762" w:type="pct"/>
            <w:vMerge w:val="restart"/>
            <w:tcBorders>
              <w:top w:val="single" w:sz="4" w:space="0" w:color="000000"/>
              <w:left w:val="single" w:sz="4" w:space="0" w:color="000000"/>
              <w:bottom w:val="single" w:sz="4" w:space="0" w:color="000000"/>
              <w:right w:val="single" w:sz="4" w:space="0" w:color="000000"/>
            </w:tcBorders>
            <w:shd w:val="clear" w:color="auto" w:fill="F2F2F2"/>
          </w:tcPr>
          <w:p w14:paraId="64AE0148" w14:textId="77777777" w:rsidR="00C93F1A" w:rsidRDefault="00C93F1A">
            <w:pPr>
              <w:spacing w:line="259" w:lineRule="auto"/>
              <w:ind w:left="2" w:right="60"/>
              <w:rPr>
                <w:rFonts w:ascii="Aptos" w:eastAsia="DengXian" w:hAnsi="Aptos"/>
                <w:kern w:val="2"/>
              </w:rPr>
            </w:pPr>
            <w:r>
              <w:rPr>
                <w:rFonts w:ascii="Aptos" w:eastAsia="DengXian" w:hAnsi="Aptos"/>
                <w:kern w:val="2"/>
              </w:rPr>
              <w:t>If Yes, please indicate source of approval (and date where known):</w:t>
            </w:r>
            <w:r>
              <w:rPr>
                <w:rFonts w:ascii="Aptos" w:eastAsia="DengXian" w:hAnsi="Aptos"/>
                <w:i/>
                <w:color w:val="FF0000"/>
                <w:kern w:val="2"/>
                <w:sz w:val="20"/>
              </w:rPr>
              <w:t xml:space="preserve"> </w:t>
            </w:r>
            <w:r>
              <w:rPr>
                <w:rFonts w:ascii="Aptos" w:eastAsia="DengXian" w:hAnsi="Aptos"/>
                <w:b/>
                <w:i/>
                <w:kern w:val="2"/>
                <w:sz w:val="20"/>
              </w:rPr>
              <w:t>Approval in principle must be obtained from the relevant source prior to seeking ethical approval</w:t>
            </w:r>
            <w:r>
              <w:rPr>
                <w:rFonts w:ascii="Aptos" w:eastAsia="DengXian" w:hAnsi="Aptos"/>
                <w:kern w:val="2"/>
              </w:rPr>
              <w:t xml:space="preserve"> </w:t>
            </w:r>
          </w:p>
        </w:tc>
        <w:tc>
          <w:tcPr>
            <w:tcW w:w="1686" w:type="pct"/>
            <w:gridSpan w:val="2"/>
            <w:tcBorders>
              <w:top w:val="single" w:sz="4" w:space="0" w:color="000000"/>
              <w:left w:val="single" w:sz="4" w:space="0" w:color="000000"/>
              <w:bottom w:val="single" w:sz="4" w:space="0" w:color="000000"/>
              <w:right w:val="single" w:sz="4" w:space="0" w:color="000000"/>
            </w:tcBorders>
            <w:shd w:val="clear" w:color="auto" w:fill="F2F2F2"/>
          </w:tcPr>
          <w:p w14:paraId="02741CDF" w14:textId="77777777" w:rsidR="00C93F1A" w:rsidRDefault="00C93F1A">
            <w:pPr>
              <w:spacing w:line="259" w:lineRule="auto"/>
              <w:ind w:left="2"/>
              <w:rPr>
                <w:rFonts w:ascii="Aptos" w:eastAsia="DengXian" w:hAnsi="Aptos"/>
                <w:kern w:val="2"/>
              </w:rPr>
            </w:pPr>
            <w:r>
              <w:rPr>
                <w:rFonts w:ascii="Aptos" w:eastAsia="DengXian" w:hAnsi="Aptos"/>
                <w:kern w:val="2"/>
              </w:rPr>
              <w:t xml:space="preserve">Research Degrees Committee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B845833"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879" w:type="pct"/>
            <w:gridSpan w:val="2"/>
            <w:tcBorders>
              <w:top w:val="single" w:sz="4" w:space="0" w:color="000000"/>
              <w:left w:val="single" w:sz="4" w:space="0" w:color="000000"/>
              <w:bottom w:val="single" w:sz="4" w:space="0" w:color="000000"/>
              <w:right w:val="single" w:sz="4" w:space="0" w:color="000000"/>
            </w:tcBorders>
            <w:shd w:val="clear" w:color="auto" w:fill="auto"/>
          </w:tcPr>
          <w:p w14:paraId="5F38776B" w14:textId="77777777" w:rsidR="00C93F1A" w:rsidRDefault="00C93F1A">
            <w:pPr>
              <w:spacing w:line="259" w:lineRule="auto"/>
              <w:ind w:left="3"/>
              <w:jc w:val="center"/>
              <w:rPr>
                <w:rFonts w:ascii="Aptos" w:eastAsia="DengXian" w:hAnsi="Aptos"/>
                <w:kern w:val="2"/>
              </w:rPr>
            </w:pPr>
            <w:r>
              <w:rPr>
                <w:rFonts w:ascii="Aptos" w:eastAsia="DengXian" w:hAnsi="Aptos"/>
                <w:b/>
                <w:kern w:val="2"/>
              </w:rPr>
              <w:t xml:space="preserve"> </w:t>
            </w:r>
          </w:p>
        </w:tc>
      </w:tr>
      <w:tr w:rsidR="00875711" w14:paraId="0B2319AA" w14:textId="77777777">
        <w:trPr>
          <w:trHeight w:val="425"/>
        </w:trPr>
        <w:tc>
          <w:tcPr>
            <w:tcW w:w="268" w:type="pct"/>
            <w:vMerge/>
            <w:tcBorders>
              <w:top w:val="nil"/>
              <w:left w:val="single" w:sz="4" w:space="0" w:color="000000"/>
              <w:bottom w:val="nil"/>
              <w:right w:val="single" w:sz="4" w:space="0" w:color="000000"/>
            </w:tcBorders>
            <w:shd w:val="clear" w:color="auto" w:fill="auto"/>
          </w:tcPr>
          <w:p w14:paraId="79FB2571" w14:textId="77777777" w:rsidR="00C93F1A" w:rsidRDefault="00C93F1A">
            <w:pPr>
              <w:spacing w:after="160" w:line="259" w:lineRule="auto"/>
              <w:rPr>
                <w:rFonts w:ascii="Aptos" w:eastAsia="DengXian" w:hAnsi="Aptos"/>
                <w:kern w:val="2"/>
              </w:rPr>
            </w:pPr>
          </w:p>
        </w:tc>
        <w:tc>
          <w:tcPr>
            <w:tcW w:w="1762" w:type="pct"/>
            <w:vMerge/>
            <w:tcBorders>
              <w:top w:val="nil"/>
              <w:left w:val="single" w:sz="4" w:space="0" w:color="000000"/>
              <w:bottom w:val="nil"/>
              <w:right w:val="single" w:sz="4" w:space="0" w:color="000000"/>
            </w:tcBorders>
            <w:shd w:val="clear" w:color="auto" w:fill="auto"/>
          </w:tcPr>
          <w:p w14:paraId="32D85AB6" w14:textId="77777777" w:rsidR="00C93F1A" w:rsidRDefault="00C93F1A">
            <w:pPr>
              <w:spacing w:after="160" w:line="259" w:lineRule="auto"/>
              <w:rPr>
                <w:rFonts w:ascii="Aptos" w:eastAsia="DengXian" w:hAnsi="Aptos"/>
                <w:kern w:val="2"/>
              </w:rPr>
            </w:pPr>
          </w:p>
        </w:tc>
        <w:tc>
          <w:tcPr>
            <w:tcW w:w="1686" w:type="pct"/>
            <w:gridSpan w:val="2"/>
            <w:tcBorders>
              <w:top w:val="single" w:sz="4" w:space="0" w:color="000000"/>
              <w:left w:val="single" w:sz="4" w:space="0" w:color="000000"/>
              <w:bottom w:val="single" w:sz="4" w:space="0" w:color="000000"/>
              <w:right w:val="single" w:sz="4" w:space="0" w:color="000000"/>
            </w:tcBorders>
            <w:shd w:val="clear" w:color="auto" w:fill="F2F2F2"/>
          </w:tcPr>
          <w:p w14:paraId="311CB8EE" w14:textId="77777777" w:rsidR="00C93F1A" w:rsidRDefault="00C93F1A">
            <w:pPr>
              <w:spacing w:line="259" w:lineRule="auto"/>
              <w:ind w:left="2"/>
              <w:rPr>
                <w:rFonts w:ascii="Aptos" w:eastAsia="DengXian" w:hAnsi="Aptos"/>
                <w:kern w:val="2"/>
              </w:rPr>
            </w:pPr>
            <w:r>
              <w:rPr>
                <w:rFonts w:ascii="Aptos" w:eastAsia="DengXian" w:hAnsi="Aptos"/>
                <w:kern w:val="2"/>
              </w:rPr>
              <w:t xml:space="preserve">Institute Research Committee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tcPr>
          <w:p w14:paraId="35EF60DF"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879" w:type="pct"/>
            <w:gridSpan w:val="2"/>
            <w:tcBorders>
              <w:top w:val="single" w:sz="4" w:space="0" w:color="000000"/>
              <w:left w:val="single" w:sz="4" w:space="0" w:color="000000"/>
              <w:bottom w:val="single" w:sz="4" w:space="0" w:color="000000"/>
              <w:right w:val="single" w:sz="4" w:space="0" w:color="000000"/>
            </w:tcBorders>
            <w:shd w:val="clear" w:color="auto" w:fill="auto"/>
          </w:tcPr>
          <w:p w14:paraId="3B641FC2" w14:textId="77777777" w:rsidR="00C93F1A" w:rsidRDefault="00C93F1A">
            <w:pPr>
              <w:spacing w:line="259" w:lineRule="auto"/>
              <w:ind w:left="3"/>
              <w:jc w:val="center"/>
              <w:rPr>
                <w:rFonts w:ascii="Aptos" w:eastAsia="DengXian" w:hAnsi="Aptos"/>
                <w:kern w:val="2"/>
              </w:rPr>
            </w:pPr>
            <w:r>
              <w:rPr>
                <w:rFonts w:ascii="Aptos" w:eastAsia="DengXian" w:hAnsi="Aptos"/>
                <w:b/>
                <w:kern w:val="2"/>
              </w:rPr>
              <w:t xml:space="preserve"> </w:t>
            </w:r>
          </w:p>
        </w:tc>
      </w:tr>
      <w:tr w:rsidR="00875711" w14:paraId="0787277B" w14:textId="77777777">
        <w:trPr>
          <w:trHeight w:val="515"/>
        </w:trPr>
        <w:tc>
          <w:tcPr>
            <w:tcW w:w="268" w:type="pct"/>
            <w:vMerge/>
            <w:tcBorders>
              <w:top w:val="nil"/>
              <w:left w:val="single" w:sz="4" w:space="0" w:color="000000"/>
              <w:bottom w:val="single" w:sz="4" w:space="0" w:color="000000"/>
              <w:right w:val="single" w:sz="4" w:space="0" w:color="000000"/>
            </w:tcBorders>
            <w:shd w:val="clear" w:color="auto" w:fill="auto"/>
          </w:tcPr>
          <w:p w14:paraId="5C9C4D79" w14:textId="77777777" w:rsidR="00C93F1A" w:rsidRDefault="00C93F1A">
            <w:pPr>
              <w:spacing w:after="160" w:line="259" w:lineRule="auto"/>
              <w:rPr>
                <w:rFonts w:ascii="Aptos" w:eastAsia="DengXian" w:hAnsi="Aptos"/>
                <w:kern w:val="2"/>
              </w:rPr>
            </w:pPr>
          </w:p>
        </w:tc>
        <w:tc>
          <w:tcPr>
            <w:tcW w:w="1762" w:type="pct"/>
            <w:vMerge/>
            <w:tcBorders>
              <w:top w:val="nil"/>
              <w:left w:val="single" w:sz="4" w:space="0" w:color="000000"/>
              <w:bottom w:val="single" w:sz="4" w:space="0" w:color="000000"/>
              <w:right w:val="single" w:sz="4" w:space="0" w:color="000000"/>
            </w:tcBorders>
            <w:shd w:val="clear" w:color="auto" w:fill="auto"/>
          </w:tcPr>
          <w:p w14:paraId="7354F611" w14:textId="77777777" w:rsidR="00C93F1A" w:rsidRDefault="00C93F1A">
            <w:pPr>
              <w:spacing w:after="160" w:line="259" w:lineRule="auto"/>
              <w:rPr>
                <w:rFonts w:ascii="Aptos" w:eastAsia="DengXian" w:hAnsi="Aptos"/>
                <w:kern w:val="2"/>
              </w:rPr>
            </w:pPr>
          </w:p>
        </w:tc>
        <w:tc>
          <w:tcPr>
            <w:tcW w:w="1686" w:type="pct"/>
            <w:gridSpan w:val="2"/>
            <w:tcBorders>
              <w:top w:val="single" w:sz="4" w:space="0" w:color="000000"/>
              <w:left w:val="single" w:sz="4" w:space="0" w:color="000000"/>
              <w:bottom w:val="single" w:sz="4" w:space="0" w:color="000000"/>
              <w:right w:val="single" w:sz="4" w:space="0" w:color="000000"/>
            </w:tcBorders>
            <w:shd w:val="clear" w:color="auto" w:fill="F2F2F2"/>
          </w:tcPr>
          <w:p w14:paraId="1D70E596" w14:textId="77777777" w:rsidR="00C93F1A" w:rsidRDefault="00C93F1A">
            <w:pPr>
              <w:spacing w:line="259" w:lineRule="auto"/>
              <w:ind w:left="2"/>
              <w:rPr>
                <w:rFonts w:ascii="Aptos" w:eastAsia="DengXian" w:hAnsi="Aptos"/>
                <w:kern w:val="2"/>
              </w:rPr>
            </w:pPr>
            <w:r>
              <w:rPr>
                <w:rFonts w:ascii="Aptos" w:eastAsia="DengXian" w:hAnsi="Aptos"/>
                <w:kern w:val="2"/>
              </w:rPr>
              <w:t xml:space="preserve">Other:  Supervisor </w:t>
            </w:r>
          </w:p>
          <w:p w14:paraId="0F246544"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24D96E8"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c>
          <w:tcPr>
            <w:tcW w:w="87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5A2F468" w14:textId="77777777" w:rsidR="00C93F1A" w:rsidRDefault="00C93F1A">
            <w:pPr>
              <w:spacing w:line="259" w:lineRule="auto"/>
              <w:ind w:left="3"/>
              <w:jc w:val="center"/>
              <w:rPr>
                <w:rFonts w:ascii="Aptos" w:eastAsia="DengXian" w:hAnsi="Aptos"/>
                <w:kern w:val="2"/>
              </w:rPr>
            </w:pPr>
            <w:r>
              <w:rPr>
                <w:rFonts w:ascii="Aptos" w:eastAsia="DengXian" w:hAnsi="Aptos"/>
                <w:b/>
                <w:kern w:val="2"/>
              </w:rPr>
              <w:t xml:space="preserve">23/09/2024 </w:t>
            </w:r>
          </w:p>
        </w:tc>
      </w:tr>
    </w:tbl>
    <w:p w14:paraId="6702613D" w14:textId="77777777" w:rsidR="00C93F1A" w:rsidRDefault="00C93F1A">
      <w:pPr>
        <w:spacing w:after="243" w:line="259" w:lineRule="auto"/>
      </w:pPr>
      <w:r>
        <w:rPr>
          <w:sz w:val="20"/>
        </w:rPr>
        <w:t xml:space="preserve"> </w:t>
      </w:r>
    </w:p>
    <w:p w14:paraId="61594CE8" w14:textId="77777777" w:rsidR="00C93F1A" w:rsidRDefault="00C93F1A" w:rsidP="00804EDA">
      <w:pPr>
        <w:spacing w:line="259" w:lineRule="auto"/>
      </w:pPr>
      <w:r>
        <w:t xml:space="preserve">SECTION C:  Internal and External Ethical Guidance Materials </w:t>
      </w:r>
    </w:p>
    <w:tbl>
      <w:tblPr>
        <w:tblW w:w="5000" w:type="pct"/>
        <w:tblCellMar>
          <w:top w:w="10" w:type="dxa"/>
          <w:left w:w="106" w:type="dxa"/>
          <w:right w:w="96" w:type="dxa"/>
        </w:tblCellMar>
        <w:tblLook w:val="04A0" w:firstRow="1" w:lastRow="0" w:firstColumn="1" w:lastColumn="0" w:noHBand="0" w:noVBand="1"/>
      </w:tblPr>
      <w:tblGrid>
        <w:gridCol w:w="445"/>
        <w:gridCol w:w="6955"/>
        <w:gridCol w:w="896"/>
      </w:tblGrid>
      <w:tr w:rsidR="00C93F1A" w14:paraId="28424310" w14:textId="77777777">
        <w:trPr>
          <w:trHeight w:val="127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9E841C3"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32" w:type="pct"/>
            <w:gridSpan w:val="2"/>
            <w:tcBorders>
              <w:top w:val="single" w:sz="4" w:space="0" w:color="000000"/>
              <w:left w:val="single" w:sz="4" w:space="0" w:color="000000"/>
              <w:bottom w:val="single" w:sz="4" w:space="0" w:color="000000"/>
              <w:right w:val="single" w:sz="4" w:space="0" w:color="000000"/>
            </w:tcBorders>
            <w:shd w:val="clear" w:color="auto" w:fill="F2F2F2"/>
          </w:tcPr>
          <w:p w14:paraId="1E2FBBBF" w14:textId="77777777" w:rsidR="00C93F1A" w:rsidRDefault="00C93F1A">
            <w:pPr>
              <w:spacing w:line="259" w:lineRule="auto"/>
              <w:ind w:left="2"/>
              <w:rPr>
                <w:rFonts w:ascii="Aptos" w:eastAsia="DengXian" w:hAnsi="Aptos"/>
                <w:kern w:val="2"/>
              </w:rPr>
            </w:pPr>
            <w:r>
              <w:rPr>
                <w:rFonts w:ascii="Aptos" w:eastAsia="DengXian" w:hAnsi="Aptos"/>
                <w:kern w:val="2"/>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C93F1A" w14:paraId="73197506" w14:textId="77777777">
        <w:trPr>
          <w:trHeight w:val="365"/>
        </w:trPr>
        <w:tc>
          <w:tcPr>
            <w:tcW w:w="268" w:type="pct"/>
            <w:tcBorders>
              <w:top w:val="single" w:sz="4" w:space="0" w:color="000000"/>
              <w:left w:val="single" w:sz="4" w:space="0" w:color="000000"/>
              <w:bottom w:val="single" w:sz="4" w:space="0" w:color="000000"/>
              <w:right w:val="single" w:sz="4" w:space="0" w:color="000000"/>
            </w:tcBorders>
            <w:shd w:val="clear" w:color="auto" w:fill="auto"/>
          </w:tcPr>
          <w:p w14:paraId="11138AE4" w14:textId="77777777" w:rsidR="00C93F1A" w:rsidRDefault="00C93F1A">
            <w:pPr>
              <w:spacing w:line="259" w:lineRule="auto"/>
              <w:rPr>
                <w:rFonts w:ascii="Aptos" w:eastAsia="DengXian" w:hAnsi="Aptos"/>
                <w:kern w:val="2"/>
              </w:rPr>
            </w:pPr>
            <w:r>
              <w:rPr>
                <w:rFonts w:ascii="Aptos" w:eastAsia="DengXian" w:hAnsi="Aptos"/>
                <w:kern w:val="2"/>
              </w:rPr>
              <w:t xml:space="preserve">1 </w:t>
            </w:r>
          </w:p>
        </w:tc>
        <w:tc>
          <w:tcPr>
            <w:tcW w:w="4192" w:type="pct"/>
            <w:tcBorders>
              <w:top w:val="single" w:sz="4" w:space="0" w:color="000000"/>
              <w:left w:val="single" w:sz="4" w:space="0" w:color="000000"/>
              <w:bottom w:val="single" w:sz="4" w:space="0" w:color="000000"/>
              <w:right w:val="single" w:sz="4" w:space="0" w:color="000000"/>
            </w:tcBorders>
            <w:shd w:val="clear" w:color="auto" w:fill="auto"/>
          </w:tcPr>
          <w:p w14:paraId="35C40AA5" w14:textId="77777777" w:rsidR="00C93F1A" w:rsidRDefault="00C93F1A">
            <w:pPr>
              <w:spacing w:line="259" w:lineRule="auto"/>
              <w:ind w:left="2"/>
              <w:rPr>
                <w:rFonts w:ascii="Aptos" w:eastAsia="DengXian" w:hAnsi="Aptos"/>
                <w:kern w:val="2"/>
              </w:rPr>
            </w:pPr>
            <w:r>
              <w:rPr>
                <w:rFonts w:ascii="Aptos" w:eastAsia="DengXian" w:hAnsi="Aptos"/>
                <w:b/>
                <w:kern w:val="2"/>
              </w:rPr>
              <w:t xml:space="preserve">UWTSD Research Ethics &amp; Integrity Code of Practice </w:t>
            </w:r>
          </w:p>
        </w:tc>
        <w:tc>
          <w:tcPr>
            <w:tcW w:w="540" w:type="pct"/>
            <w:tcBorders>
              <w:top w:val="single" w:sz="4" w:space="0" w:color="000000"/>
              <w:left w:val="single" w:sz="4" w:space="0" w:color="000000"/>
              <w:bottom w:val="single" w:sz="4" w:space="0" w:color="000000"/>
              <w:right w:val="single" w:sz="4" w:space="0" w:color="000000"/>
            </w:tcBorders>
            <w:shd w:val="clear" w:color="auto" w:fill="BFBFBF"/>
          </w:tcPr>
          <w:p w14:paraId="3CD93029" w14:textId="77777777" w:rsidR="00C93F1A" w:rsidRDefault="00C93F1A">
            <w:pPr>
              <w:spacing w:line="259" w:lineRule="auto"/>
              <w:ind w:right="8"/>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C93F1A" w14:paraId="3278D91C" w14:textId="77777777">
        <w:trPr>
          <w:trHeight w:val="427"/>
        </w:trPr>
        <w:tc>
          <w:tcPr>
            <w:tcW w:w="268" w:type="pct"/>
            <w:tcBorders>
              <w:top w:val="single" w:sz="4" w:space="0" w:color="000000"/>
              <w:left w:val="single" w:sz="4" w:space="0" w:color="000000"/>
              <w:bottom w:val="single" w:sz="4" w:space="0" w:color="000000"/>
              <w:right w:val="single" w:sz="4" w:space="0" w:color="000000"/>
            </w:tcBorders>
            <w:shd w:val="clear" w:color="auto" w:fill="auto"/>
          </w:tcPr>
          <w:p w14:paraId="32AB691B" w14:textId="77777777" w:rsidR="00C93F1A" w:rsidRDefault="00C93F1A">
            <w:pPr>
              <w:spacing w:line="259" w:lineRule="auto"/>
              <w:rPr>
                <w:rFonts w:ascii="Aptos" w:eastAsia="DengXian" w:hAnsi="Aptos"/>
                <w:kern w:val="2"/>
              </w:rPr>
            </w:pPr>
            <w:r>
              <w:rPr>
                <w:rFonts w:ascii="Aptos" w:eastAsia="DengXian" w:hAnsi="Aptos"/>
                <w:kern w:val="2"/>
              </w:rPr>
              <w:t xml:space="preserve">2 </w:t>
            </w:r>
          </w:p>
        </w:tc>
        <w:tc>
          <w:tcPr>
            <w:tcW w:w="4192" w:type="pct"/>
            <w:tcBorders>
              <w:top w:val="single" w:sz="4" w:space="0" w:color="000000"/>
              <w:left w:val="single" w:sz="4" w:space="0" w:color="000000"/>
              <w:bottom w:val="single" w:sz="4" w:space="0" w:color="000000"/>
              <w:right w:val="single" w:sz="4" w:space="0" w:color="000000"/>
            </w:tcBorders>
            <w:shd w:val="clear" w:color="auto" w:fill="auto"/>
          </w:tcPr>
          <w:p w14:paraId="74EC0972" w14:textId="77777777" w:rsidR="00C93F1A" w:rsidRDefault="00C93F1A">
            <w:pPr>
              <w:spacing w:line="259" w:lineRule="auto"/>
              <w:ind w:left="2"/>
              <w:rPr>
                <w:rFonts w:ascii="Aptos" w:eastAsia="DengXian" w:hAnsi="Aptos"/>
                <w:kern w:val="2"/>
              </w:rPr>
            </w:pPr>
            <w:r>
              <w:rPr>
                <w:rFonts w:ascii="Aptos" w:eastAsia="DengXian" w:hAnsi="Aptos"/>
                <w:b/>
                <w:kern w:val="2"/>
              </w:rPr>
              <w:t>UWTSD Research Data Management Policy</w:t>
            </w:r>
            <w:r>
              <w:rPr>
                <w:rFonts w:ascii="Aptos" w:eastAsia="DengXian" w:hAnsi="Aptos"/>
                <w:b/>
                <w:color w:val="FF0000"/>
                <w:kern w:val="2"/>
              </w:rPr>
              <w:t xml:space="preserve"> </w:t>
            </w:r>
          </w:p>
        </w:tc>
        <w:tc>
          <w:tcPr>
            <w:tcW w:w="54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E33560C" w14:textId="77777777" w:rsidR="00C93F1A" w:rsidRDefault="00C93F1A">
            <w:pPr>
              <w:spacing w:line="259" w:lineRule="auto"/>
              <w:ind w:right="8"/>
              <w:jc w:val="center"/>
              <w:rPr>
                <w:rFonts w:ascii="Aptos" w:eastAsia="DengXian" w:hAnsi="Aptos"/>
                <w:kern w:val="2"/>
              </w:rPr>
            </w:pPr>
            <w:r>
              <w:rPr>
                <w:rFonts w:ascii="MS Gothic" w:eastAsia="MS Gothic" w:hAnsi="MS Gothic" w:cs="MS Gothic"/>
                <w:kern w:val="2"/>
                <w:highlight w:val="green"/>
              </w:rPr>
              <w:t>☐</w:t>
            </w:r>
            <w:r>
              <w:rPr>
                <w:rFonts w:ascii="Aptos" w:eastAsia="DengXian" w:hAnsi="Aptos"/>
                <w:i/>
                <w:kern w:val="2"/>
              </w:rPr>
              <w:t xml:space="preserve"> </w:t>
            </w:r>
          </w:p>
        </w:tc>
      </w:tr>
      <w:tr w:rsidR="00C93F1A" w14:paraId="0BBA9EBA" w14:textId="77777777">
        <w:trPr>
          <w:trHeight w:val="416"/>
        </w:trPr>
        <w:tc>
          <w:tcPr>
            <w:tcW w:w="268" w:type="pct"/>
            <w:tcBorders>
              <w:top w:val="single" w:sz="4" w:space="0" w:color="000000"/>
              <w:left w:val="single" w:sz="4" w:space="0" w:color="000000"/>
              <w:bottom w:val="single" w:sz="4" w:space="0" w:color="000000"/>
              <w:right w:val="single" w:sz="4" w:space="0" w:color="000000"/>
            </w:tcBorders>
            <w:shd w:val="clear" w:color="auto" w:fill="auto"/>
          </w:tcPr>
          <w:p w14:paraId="612DDD56" w14:textId="77777777" w:rsidR="00C93F1A" w:rsidRDefault="00C93F1A">
            <w:pPr>
              <w:spacing w:line="259" w:lineRule="auto"/>
              <w:rPr>
                <w:rFonts w:ascii="Aptos" w:eastAsia="DengXian" w:hAnsi="Aptos"/>
                <w:kern w:val="2"/>
              </w:rPr>
            </w:pPr>
            <w:r>
              <w:rPr>
                <w:rFonts w:ascii="Aptos" w:eastAsia="DengXian" w:hAnsi="Aptos"/>
                <w:kern w:val="2"/>
              </w:rPr>
              <w:t xml:space="preserve">3 </w:t>
            </w:r>
          </w:p>
        </w:tc>
        <w:tc>
          <w:tcPr>
            <w:tcW w:w="4192" w:type="pct"/>
            <w:tcBorders>
              <w:top w:val="single" w:sz="4" w:space="0" w:color="000000"/>
              <w:left w:val="single" w:sz="4" w:space="0" w:color="000000"/>
              <w:bottom w:val="single" w:sz="4" w:space="0" w:color="000000"/>
              <w:right w:val="single" w:sz="4" w:space="0" w:color="000000"/>
            </w:tcBorders>
            <w:shd w:val="clear" w:color="auto" w:fill="auto"/>
          </w:tcPr>
          <w:p w14:paraId="37912819" w14:textId="77777777" w:rsidR="00C93F1A" w:rsidRDefault="00C93F1A">
            <w:pPr>
              <w:spacing w:line="259" w:lineRule="auto"/>
              <w:ind w:left="2"/>
              <w:rPr>
                <w:rFonts w:ascii="Aptos" w:eastAsia="DengXian" w:hAnsi="Aptos"/>
                <w:kern w:val="2"/>
              </w:rPr>
            </w:pPr>
            <w:r>
              <w:rPr>
                <w:rFonts w:ascii="Aptos" w:eastAsia="DengXian" w:hAnsi="Aptos"/>
                <w:i/>
                <w:kern w:val="2"/>
              </w:rPr>
              <w:t xml:space="preserve">[List any other relevant documents here] </w:t>
            </w:r>
          </w:p>
        </w:tc>
        <w:tc>
          <w:tcPr>
            <w:tcW w:w="540" w:type="pct"/>
            <w:tcBorders>
              <w:top w:val="single" w:sz="4" w:space="0" w:color="000000"/>
              <w:left w:val="single" w:sz="4" w:space="0" w:color="000000"/>
              <w:bottom w:val="single" w:sz="4" w:space="0" w:color="000000"/>
              <w:right w:val="single" w:sz="4" w:space="0" w:color="000000"/>
            </w:tcBorders>
            <w:shd w:val="clear" w:color="auto" w:fill="BFBFBF"/>
          </w:tcPr>
          <w:p w14:paraId="56BC2A96" w14:textId="77777777" w:rsidR="00C93F1A" w:rsidRDefault="00C93F1A">
            <w:pPr>
              <w:spacing w:line="259" w:lineRule="auto"/>
              <w:ind w:right="8"/>
              <w:jc w:val="center"/>
              <w:rPr>
                <w:rFonts w:ascii="Aptos" w:eastAsia="DengXian" w:hAnsi="Aptos"/>
                <w:kern w:val="2"/>
              </w:rPr>
            </w:pPr>
            <w:r>
              <w:rPr>
                <w:rFonts w:ascii="MS Gothic" w:eastAsia="MS Gothic" w:hAnsi="MS Gothic" w:cs="MS Gothic"/>
                <w:kern w:val="2"/>
              </w:rPr>
              <w:t>☐</w:t>
            </w:r>
            <w:r>
              <w:rPr>
                <w:rFonts w:ascii="Aptos" w:eastAsia="DengXian" w:hAnsi="Aptos"/>
                <w:i/>
                <w:kern w:val="2"/>
              </w:rPr>
              <w:t xml:space="preserve"> </w:t>
            </w:r>
          </w:p>
        </w:tc>
      </w:tr>
    </w:tbl>
    <w:p w14:paraId="1167FE12" w14:textId="77777777" w:rsidR="00C93F1A" w:rsidRDefault="00C93F1A">
      <w:pPr>
        <w:spacing w:after="220" w:line="259" w:lineRule="auto"/>
      </w:pPr>
      <w:r>
        <w:rPr>
          <w:b/>
        </w:rPr>
        <w:t xml:space="preserve"> </w:t>
      </w:r>
    </w:p>
    <w:p w14:paraId="5D8AAA5D" w14:textId="77777777" w:rsidR="00C93F1A" w:rsidRDefault="00C93F1A" w:rsidP="00804EDA">
      <w:pPr>
        <w:spacing w:line="259" w:lineRule="auto"/>
      </w:pPr>
      <w:r>
        <w:t xml:space="preserve">SECTION D: External Collaborative Research Activity </w:t>
      </w:r>
    </w:p>
    <w:p w14:paraId="2BB6A9F9" w14:textId="77777777" w:rsidR="00C93F1A" w:rsidRDefault="00C93F1A">
      <w:pPr>
        <w:ind w:left="-5"/>
      </w:pPr>
      <w: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W w:w="5000" w:type="pct"/>
        <w:tblCellMar>
          <w:top w:w="10" w:type="dxa"/>
          <w:left w:w="106" w:type="dxa"/>
          <w:right w:w="115" w:type="dxa"/>
        </w:tblCellMar>
        <w:tblLook w:val="04A0" w:firstRow="1" w:lastRow="0" w:firstColumn="1" w:lastColumn="0" w:noHBand="0" w:noVBand="1"/>
      </w:tblPr>
      <w:tblGrid>
        <w:gridCol w:w="446"/>
        <w:gridCol w:w="3026"/>
        <w:gridCol w:w="1908"/>
        <w:gridCol w:w="786"/>
        <w:gridCol w:w="674"/>
        <w:gridCol w:w="781"/>
        <w:gridCol w:w="675"/>
      </w:tblGrid>
      <w:tr w:rsidR="00875711" w14:paraId="287964AB" w14:textId="77777777">
        <w:trPr>
          <w:trHeight w:val="515"/>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19A3766C" w14:textId="77777777" w:rsidR="00C93F1A" w:rsidRDefault="00C93F1A">
            <w:pPr>
              <w:spacing w:line="259" w:lineRule="auto"/>
              <w:rPr>
                <w:rFonts w:ascii="Aptos" w:eastAsia="DengXian" w:hAnsi="Aptos"/>
                <w:kern w:val="2"/>
              </w:rPr>
            </w:pPr>
            <w:r>
              <w:rPr>
                <w:rFonts w:ascii="Aptos" w:eastAsia="DengXian" w:hAnsi="Aptos"/>
                <w:kern w:val="2"/>
              </w:rPr>
              <w:t xml:space="preserve">1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2F02D338" w14:textId="77777777" w:rsidR="00C93F1A" w:rsidRDefault="00C93F1A">
            <w:pPr>
              <w:spacing w:line="259" w:lineRule="auto"/>
              <w:ind w:left="2"/>
              <w:rPr>
                <w:rFonts w:ascii="Aptos" w:eastAsia="DengXian" w:hAnsi="Aptos"/>
                <w:kern w:val="2"/>
              </w:rPr>
            </w:pPr>
            <w:r>
              <w:rPr>
                <w:rFonts w:ascii="Aptos" w:eastAsia="DengXian" w:hAnsi="Aptos"/>
                <w:kern w:val="2"/>
              </w:rPr>
              <w:t xml:space="preserve">Institution </w:t>
            </w:r>
          </w:p>
        </w:tc>
        <w:tc>
          <w:tcPr>
            <w:tcW w:w="1150" w:type="pct"/>
            <w:tcBorders>
              <w:top w:val="single" w:sz="4" w:space="0" w:color="000000"/>
              <w:left w:val="single" w:sz="4" w:space="0" w:color="000000"/>
              <w:bottom w:val="single" w:sz="4" w:space="0" w:color="000000"/>
              <w:right w:val="nil"/>
            </w:tcBorders>
            <w:shd w:val="clear" w:color="auto" w:fill="auto"/>
          </w:tcPr>
          <w:p w14:paraId="1A6DD7D9" w14:textId="77777777" w:rsidR="00C93F1A" w:rsidRDefault="00C93F1A">
            <w:pPr>
              <w:spacing w:line="259" w:lineRule="auto"/>
              <w:ind w:left="6"/>
              <w:rPr>
                <w:rFonts w:ascii="Aptos" w:eastAsia="DengXian" w:hAnsi="Aptos"/>
                <w:kern w:val="2"/>
              </w:rPr>
            </w:pPr>
            <w:r>
              <w:rPr>
                <w:rFonts w:ascii="Aptos" w:eastAsia="DengXian" w:hAnsi="Aptos"/>
                <w:kern w:val="2"/>
              </w:rPr>
              <w:t xml:space="preserve"> </w:t>
            </w:r>
          </w:p>
          <w:p w14:paraId="02FE64C5" w14:textId="77777777" w:rsidR="00C93F1A" w:rsidRDefault="00C93F1A">
            <w:pPr>
              <w:spacing w:line="259" w:lineRule="auto"/>
              <w:ind w:left="6"/>
              <w:rPr>
                <w:rFonts w:ascii="Aptos" w:eastAsia="DengXian" w:hAnsi="Aptos"/>
                <w:kern w:val="2"/>
              </w:rPr>
            </w:pPr>
            <w:r>
              <w:rPr>
                <w:rFonts w:ascii="Aptos" w:eastAsia="DengXian" w:hAnsi="Aptos"/>
                <w:kern w:val="2"/>
              </w:rPr>
              <w:t xml:space="preserve"> </w:t>
            </w:r>
          </w:p>
        </w:tc>
        <w:tc>
          <w:tcPr>
            <w:tcW w:w="474" w:type="pct"/>
            <w:tcBorders>
              <w:top w:val="single" w:sz="4" w:space="0" w:color="000000"/>
              <w:left w:val="nil"/>
              <w:bottom w:val="single" w:sz="4" w:space="0" w:color="000000"/>
              <w:right w:val="nil"/>
            </w:tcBorders>
            <w:shd w:val="clear" w:color="auto" w:fill="auto"/>
          </w:tcPr>
          <w:p w14:paraId="746C913C" w14:textId="77777777" w:rsidR="00C93F1A" w:rsidRDefault="00C93F1A">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040CA96F" w14:textId="77777777" w:rsidR="00C93F1A" w:rsidRDefault="00C93F1A">
            <w:pPr>
              <w:spacing w:after="160" w:line="259" w:lineRule="auto"/>
              <w:rPr>
                <w:rFonts w:ascii="Aptos" w:eastAsia="DengXian" w:hAnsi="Aptos"/>
                <w:kern w:val="2"/>
              </w:rPr>
            </w:pPr>
          </w:p>
        </w:tc>
        <w:tc>
          <w:tcPr>
            <w:tcW w:w="471" w:type="pct"/>
            <w:tcBorders>
              <w:top w:val="single" w:sz="4" w:space="0" w:color="000000"/>
              <w:left w:val="nil"/>
              <w:bottom w:val="single" w:sz="4" w:space="0" w:color="000000"/>
              <w:right w:val="nil"/>
            </w:tcBorders>
            <w:shd w:val="clear" w:color="auto" w:fill="auto"/>
          </w:tcPr>
          <w:p w14:paraId="74CCAA76" w14:textId="77777777" w:rsidR="00C93F1A" w:rsidRDefault="00C93F1A">
            <w:pPr>
              <w:spacing w:after="160" w:line="259" w:lineRule="auto"/>
              <w:rPr>
                <w:rFonts w:ascii="Aptos" w:eastAsia="DengXian" w:hAnsi="Aptos"/>
                <w:kern w:val="2"/>
              </w:rPr>
            </w:pPr>
          </w:p>
        </w:tc>
        <w:tc>
          <w:tcPr>
            <w:tcW w:w="407" w:type="pct"/>
            <w:tcBorders>
              <w:top w:val="single" w:sz="4" w:space="0" w:color="000000"/>
              <w:left w:val="nil"/>
              <w:bottom w:val="single" w:sz="4" w:space="0" w:color="000000"/>
              <w:right w:val="single" w:sz="4" w:space="0" w:color="000000"/>
            </w:tcBorders>
            <w:shd w:val="clear" w:color="auto" w:fill="auto"/>
          </w:tcPr>
          <w:p w14:paraId="6AB47856" w14:textId="77777777" w:rsidR="00C93F1A" w:rsidRDefault="00C93F1A">
            <w:pPr>
              <w:spacing w:after="160" w:line="259" w:lineRule="auto"/>
              <w:rPr>
                <w:rFonts w:ascii="Aptos" w:eastAsia="DengXian" w:hAnsi="Aptos"/>
                <w:kern w:val="2"/>
              </w:rPr>
            </w:pPr>
          </w:p>
        </w:tc>
      </w:tr>
      <w:tr w:rsidR="00875711" w14:paraId="3164E4B5"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417BD66" w14:textId="77777777" w:rsidR="00C93F1A" w:rsidRDefault="00C93F1A">
            <w:pPr>
              <w:spacing w:line="259" w:lineRule="auto"/>
              <w:rPr>
                <w:rFonts w:ascii="Aptos" w:eastAsia="DengXian" w:hAnsi="Aptos"/>
                <w:kern w:val="2"/>
              </w:rPr>
            </w:pPr>
            <w:r>
              <w:rPr>
                <w:rFonts w:ascii="Aptos" w:eastAsia="DengXian" w:hAnsi="Aptos"/>
                <w:kern w:val="2"/>
              </w:rPr>
              <w:t xml:space="preserve">2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2DC9E49F" w14:textId="77777777" w:rsidR="00C93F1A" w:rsidRDefault="00C93F1A">
            <w:pPr>
              <w:spacing w:line="259" w:lineRule="auto"/>
              <w:ind w:left="2"/>
              <w:rPr>
                <w:rFonts w:ascii="Aptos" w:eastAsia="DengXian" w:hAnsi="Aptos"/>
                <w:kern w:val="2"/>
              </w:rPr>
            </w:pPr>
            <w:r>
              <w:rPr>
                <w:rFonts w:ascii="Aptos" w:eastAsia="DengXian" w:hAnsi="Aptos"/>
                <w:kern w:val="2"/>
              </w:rPr>
              <w:t xml:space="preserve">Contact person name </w:t>
            </w:r>
          </w:p>
        </w:tc>
        <w:tc>
          <w:tcPr>
            <w:tcW w:w="1150" w:type="pct"/>
            <w:tcBorders>
              <w:top w:val="single" w:sz="4" w:space="0" w:color="000000"/>
              <w:left w:val="single" w:sz="4" w:space="0" w:color="000000"/>
              <w:bottom w:val="single" w:sz="4" w:space="0" w:color="000000"/>
              <w:right w:val="nil"/>
            </w:tcBorders>
            <w:shd w:val="clear" w:color="auto" w:fill="auto"/>
          </w:tcPr>
          <w:p w14:paraId="35547730" w14:textId="77777777" w:rsidR="00C93F1A" w:rsidRDefault="00C93F1A">
            <w:pPr>
              <w:spacing w:line="259" w:lineRule="auto"/>
              <w:ind w:left="6"/>
              <w:rPr>
                <w:rFonts w:ascii="Aptos" w:eastAsia="DengXian" w:hAnsi="Aptos"/>
                <w:kern w:val="2"/>
              </w:rPr>
            </w:pPr>
            <w:r>
              <w:rPr>
                <w:rFonts w:ascii="Aptos" w:eastAsia="DengXian" w:hAnsi="Aptos"/>
                <w:kern w:val="2"/>
              </w:rPr>
              <w:t xml:space="preserve"> </w:t>
            </w:r>
          </w:p>
          <w:p w14:paraId="046D3499" w14:textId="77777777" w:rsidR="00C93F1A" w:rsidRDefault="00C93F1A">
            <w:pPr>
              <w:spacing w:line="259" w:lineRule="auto"/>
              <w:ind w:left="6"/>
              <w:rPr>
                <w:rFonts w:ascii="Aptos" w:eastAsia="DengXian" w:hAnsi="Aptos"/>
                <w:kern w:val="2"/>
              </w:rPr>
            </w:pPr>
            <w:r>
              <w:rPr>
                <w:rFonts w:ascii="Aptos" w:eastAsia="DengXian" w:hAnsi="Aptos"/>
                <w:kern w:val="2"/>
              </w:rPr>
              <w:t xml:space="preserve"> </w:t>
            </w:r>
          </w:p>
        </w:tc>
        <w:tc>
          <w:tcPr>
            <w:tcW w:w="474" w:type="pct"/>
            <w:tcBorders>
              <w:top w:val="single" w:sz="4" w:space="0" w:color="000000"/>
              <w:left w:val="nil"/>
              <w:bottom w:val="single" w:sz="4" w:space="0" w:color="000000"/>
              <w:right w:val="nil"/>
            </w:tcBorders>
            <w:shd w:val="clear" w:color="auto" w:fill="auto"/>
          </w:tcPr>
          <w:p w14:paraId="6C8781FC" w14:textId="77777777" w:rsidR="00C93F1A" w:rsidRDefault="00C93F1A">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2592876D" w14:textId="77777777" w:rsidR="00C93F1A" w:rsidRDefault="00C93F1A">
            <w:pPr>
              <w:spacing w:after="160" w:line="259" w:lineRule="auto"/>
              <w:rPr>
                <w:rFonts w:ascii="Aptos" w:eastAsia="DengXian" w:hAnsi="Aptos"/>
                <w:kern w:val="2"/>
              </w:rPr>
            </w:pPr>
          </w:p>
        </w:tc>
        <w:tc>
          <w:tcPr>
            <w:tcW w:w="471" w:type="pct"/>
            <w:tcBorders>
              <w:top w:val="single" w:sz="4" w:space="0" w:color="000000"/>
              <w:left w:val="nil"/>
              <w:bottom w:val="single" w:sz="4" w:space="0" w:color="000000"/>
              <w:right w:val="nil"/>
            </w:tcBorders>
            <w:shd w:val="clear" w:color="auto" w:fill="auto"/>
          </w:tcPr>
          <w:p w14:paraId="01622337" w14:textId="77777777" w:rsidR="00C93F1A" w:rsidRDefault="00C93F1A">
            <w:pPr>
              <w:spacing w:after="160" w:line="259" w:lineRule="auto"/>
              <w:rPr>
                <w:rFonts w:ascii="Aptos" w:eastAsia="DengXian" w:hAnsi="Aptos"/>
                <w:kern w:val="2"/>
              </w:rPr>
            </w:pPr>
          </w:p>
        </w:tc>
        <w:tc>
          <w:tcPr>
            <w:tcW w:w="407" w:type="pct"/>
            <w:tcBorders>
              <w:top w:val="single" w:sz="4" w:space="0" w:color="000000"/>
              <w:left w:val="nil"/>
              <w:bottom w:val="single" w:sz="4" w:space="0" w:color="000000"/>
              <w:right w:val="single" w:sz="4" w:space="0" w:color="000000"/>
            </w:tcBorders>
            <w:shd w:val="clear" w:color="auto" w:fill="auto"/>
          </w:tcPr>
          <w:p w14:paraId="2CED9474" w14:textId="77777777" w:rsidR="00C93F1A" w:rsidRDefault="00C93F1A">
            <w:pPr>
              <w:spacing w:after="160" w:line="259" w:lineRule="auto"/>
              <w:rPr>
                <w:rFonts w:ascii="Aptos" w:eastAsia="DengXian" w:hAnsi="Aptos"/>
                <w:kern w:val="2"/>
              </w:rPr>
            </w:pPr>
          </w:p>
        </w:tc>
      </w:tr>
      <w:tr w:rsidR="00875711" w14:paraId="1E6F45B3"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6A6CC6F" w14:textId="77777777" w:rsidR="00C93F1A" w:rsidRDefault="00C93F1A">
            <w:pPr>
              <w:spacing w:line="259" w:lineRule="auto"/>
              <w:rPr>
                <w:rFonts w:ascii="Aptos" w:eastAsia="DengXian" w:hAnsi="Aptos"/>
                <w:kern w:val="2"/>
              </w:rPr>
            </w:pPr>
            <w:r>
              <w:rPr>
                <w:rFonts w:ascii="Aptos" w:eastAsia="DengXian" w:hAnsi="Aptos"/>
                <w:kern w:val="2"/>
              </w:rPr>
              <w:t xml:space="preserve">3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47FD83E5" w14:textId="77777777" w:rsidR="00C93F1A" w:rsidRDefault="00C93F1A">
            <w:pPr>
              <w:spacing w:line="259" w:lineRule="auto"/>
              <w:ind w:left="2"/>
              <w:rPr>
                <w:rFonts w:ascii="Aptos" w:eastAsia="DengXian" w:hAnsi="Aptos"/>
                <w:kern w:val="2"/>
              </w:rPr>
            </w:pPr>
            <w:r>
              <w:rPr>
                <w:rFonts w:ascii="Aptos" w:eastAsia="DengXian" w:hAnsi="Aptos"/>
                <w:kern w:val="2"/>
              </w:rPr>
              <w:t xml:space="preserve">Contact person e-mail address </w:t>
            </w:r>
          </w:p>
          <w:p w14:paraId="63B9C7E9"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tc>
        <w:tc>
          <w:tcPr>
            <w:tcW w:w="1150" w:type="pct"/>
            <w:tcBorders>
              <w:top w:val="single" w:sz="4" w:space="0" w:color="000000"/>
              <w:left w:val="single" w:sz="4" w:space="0" w:color="000000"/>
              <w:bottom w:val="single" w:sz="4" w:space="0" w:color="000000"/>
              <w:right w:val="nil"/>
            </w:tcBorders>
            <w:shd w:val="clear" w:color="auto" w:fill="auto"/>
          </w:tcPr>
          <w:p w14:paraId="69372463" w14:textId="77777777" w:rsidR="00C93F1A" w:rsidRDefault="00C93F1A">
            <w:pPr>
              <w:spacing w:line="259" w:lineRule="auto"/>
              <w:ind w:left="6"/>
              <w:rPr>
                <w:rFonts w:ascii="Aptos" w:eastAsia="DengXian" w:hAnsi="Aptos"/>
                <w:kern w:val="2"/>
              </w:rPr>
            </w:pPr>
            <w:r>
              <w:rPr>
                <w:rFonts w:ascii="Aptos" w:eastAsia="DengXian" w:hAnsi="Aptos"/>
                <w:kern w:val="2"/>
              </w:rPr>
              <w:t xml:space="preserve"> </w:t>
            </w:r>
          </w:p>
        </w:tc>
        <w:tc>
          <w:tcPr>
            <w:tcW w:w="474" w:type="pct"/>
            <w:tcBorders>
              <w:top w:val="single" w:sz="4" w:space="0" w:color="000000"/>
              <w:left w:val="nil"/>
              <w:bottom w:val="single" w:sz="4" w:space="0" w:color="000000"/>
              <w:right w:val="nil"/>
            </w:tcBorders>
            <w:shd w:val="clear" w:color="auto" w:fill="auto"/>
          </w:tcPr>
          <w:p w14:paraId="037BD5A4" w14:textId="77777777" w:rsidR="00C93F1A" w:rsidRDefault="00C93F1A">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40BFA8BA" w14:textId="77777777" w:rsidR="00C93F1A" w:rsidRDefault="00C93F1A">
            <w:pPr>
              <w:spacing w:after="160" w:line="259" w:lineRule="auto"/>
              <w:rPr>
                <w:rFonts w:ascii="Aptos" w:eastAsia="DengXian" w:hAnsi="Aptos"/>
                <w:kern w:val="2"/>
              </w:rPr>
            </w:pPr>
          </w:p>
        </w:tc>
        <w:tc>
          <w:tcPr>
            <w:tcW w:w="471" w:type="pct"/>
            <w:tcBorders>
              <w:top w:val="single" w:sz="4" w:space="0" w:color="000000"/>
              <w:left w:val="nil"/>
              <w:bottom w:val="single" w:sz="4" w:space="0" w:color="000000"/>
              <w:right w:val="nil"/>
            </w:tcBorders>
            <w:shd w:val="clear" w:color="auto" w:fill="auto"/>
          </w:tcPr>
          <w:p w14:paraId="13B8D199" w14:textId="77777777" w:rsidR="00C93F1A" w:rsidRDefault="00C93F1A">
            <w:pPr>
              <w:spacing w:after="160" w:line="259" w:lineRule="auto"/>
              <w:rPr>
                <w:rFonts w:ascii="Aptos" w:eastAsia="DengXian" w:hAnsi="Aptos"/>
                <w:kern w:val="2"/>
              </w:rPr>
            </w:pPr>
          </w:p>
        </w:tc>
        <w:tc>
          <w:tcPr>
            <w:tcW w:w="407" w:type="pct"/>
            <w:tcBorders>
              <w:top w:val="single" w:sz="4" w:space="0" w:color="000000"/>
              <w:left w:val="nil"/>
              <w:bottom w:val="single" w:sz="4" w:space="0" w:color="000000"/>
              <w:right w:val="single" w:sz="4" w:space="0" w:color="000000"/>
            </w:tcBorders>
            <w:shd w:val="clear" w:color="auto" w:fill="auto"/>
          </w:tcPr>
          <w:p w14:paraId="344D8EE2" w14:textId="77777777" w:rsidR="00C93F1A" w:rsidRDefault="00C93F1A">
            <w:pPr>
              <w:spacing w:after="160" w:line="259" w:lineRule="auto"/>
              <w:rPr>
                <w:rFonts w:ascii="Aptos" w:eastAsia="DengXian" w:hAnsi="Aptos"/>
                <w:kern w:val="2"/>
              </w:rPr>
            </w:pPr>
          </w:p>
        </w:tc>
      </w:tr>
      <w:tr w:rsidR="00875711" w14:paraId="06551BEF" w14:textId="77777777">
        <w:trPr>
          <w:trHeight w:val="295"/>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2DD1B673" w14:textId="77777777" w:rsidR="00C93F1A" w:rsidRDefault="00C93F1A">
            <w:pPr>
              <w:spacing w:line="259" w:lineRule="auto"/>
              <w:rPr>
                <w:rFonts w:ascii="Aptos" w:eastAsia="DengXian" w:hAnsi="Aptos"/>
                <w:kern w:val="2"/>
              </w:rPr>
            </w:pPr>
            <w:r>
              <w:rPr>
                <w:rFonts w:ascii="Aptos" w:eastAsia="DengXian" w:hAnsi="Aptos"/>
                <w:kern w:val="2"/>
              </w:rPr>
              <w:t xml:space="preserve">4 </w:t>
            </w:r>
          </w:p>
        </w:tc>
        <w:tc>
          <w:tcPr>
            <w:tcW w:w="2973" w:type="pct"/>
            <w:gridSpan w:val="2"/>
            <w:tcBorders>
              <w:top w:val="single" w:sz="4" w:space="0" w:color="000000"/>
              <w:left w:val="single" w:sz="4" w:space="0" w:color="000000"/>
              <w:bottom w:val="single" w:sz="4" w:space="0" w:color="000000"/>
              <w:right w:val="single" w:sz="4" w:space="0" w:color="000000"/>
            </w:tcBorders>
            <w:shd w:val="clear" w:color="auto" w:fill="F2F2F2"/>
          </w:tcPr>
          <w:p w14:paraId="61512C1F" w14:textId="77777777" w:rsidR="00C93F1A" w:rsidRDefault="00C93F1A">
            <w:pPr>
              <w:spacing w:line="259" w:lineRule="auto"/>
              <w:ind w:left="2"/>
              <w:rPr>
                <w:rFonts w:ascii="Aptos" w:eastAsia="DengXian" w:hAnsi="Aptos"/>
                <w:kern w:val="2"/>
              </w:rPr>
            </w:pPr>
            <w:r>
              <w:rPr>
                <w:rFonts w:ascii="Aptos" w:eastAsia="DengXian" w:hAnsi="Aptos"/>
                <w:kern w:val="2"/>
              </w:rPr>
              <w:t xml:space="preserve">Is your research externally funded? </w:t>
            </w:r>
          </w:p>
        </w:tc>
        <w:tc>
          <w:tcPr>
            <w:tcW w:w="474" w:type="pct"/>
            <w:tcBorders>
              <w:top w:val="single" w:sz="4" w:space="0" w:color="000000"/>
              <w:left w:val="single" w:sz="4" w:space="0" w:color="000000"/>
              <w:bottom w:val="single" w:sz="4" w:space="0" w:color="000000"/>
              <w:right w:val="single" w:sz="4" w:space="0" w:color="000000"/>
            </w:tcBorders>
            <w:shd w:val="clear" w:color="auto" w:fill="F2F2F2"/>
          </w:tcPr>
          <w:p w14:paraId="02169302" w14:textId="77777777" w:rsidR="00C93F1A" w:rsidRDefault="00C93F1A">
            <w:pPr>
              <w:spacing w:line="259" w:lineRule="auto"/>
              <w:ind w:left="8"/>
              <w:jc w:val="center"/>
              <w:rPr>
                <w:rFonts w:ascii="Aptos" w:eastAsia="DengXian" w:hAnsi="Aptos"/>
                <w:kern w:val="2"/>
              </w:rPr>
            </w:pPr>
            <w:r>
              <w:rPr>
                <w:rFonts w:ascii="Aptos" w:eastAsia="DengXian" w:hAnsi="Aptos"/>
                <w:b/>
                <w:kern w:val="2"/>
              </w:rPr>
              <w:t>YES</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D9D9D9"/>
          </w:tcPr>
          <w:p w14:paraId="37125CDD"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tcPr>
          <w:p w14:paraId="56815969" w14:textId="77777777" w:rsidR="00C93F1A" w:rsidRDefault="00C93F1A">
            <w:pPr>
              <w:spacing w:line="259" w:lineRule="auto"/>
              <w:jc w:val="center"/>
              <w:rPr>
                <w:rFonts w:ascii="Aptos" w:eastAsia="DengXian" w:hAnsi="Aptos"/>
                <w:kern w:val="2"/>
              </w:rPr>
            </w:pPr>
            <w:r>
              <w:rPr>
                <w:rFonts w:ascii="Aptos" w:eastAsia="DengXian" w:hAnsi="Aptos"/>
                <w:b/>
                <w:kern w:val="2"/>
              </w:rPr>
              <w:t>NO</w:t>
            </w:r>
            <w:r>
              <w:rPr>
                <w:rFonts w:ascii="Aptos" w:eastAsia="DengXian" w:hAnsi="Aptos"/>
                <w:kern w:val="2"/>
              </w:rPr>
              <w:t xml:space="preserve"> </w:t>
            </w:r>
          </w:p>
        </w:tc>
        <w:tc>
          <w:tcPr>
            <w:tcW w:w="407" w:type="pct"/>
            <w:tcBorders>
              <w:top w:val="single" w:sz="4" w:space="0" w:color="000000"/>
              <w:left w:val="single" w:sz="8" w:space="0" w:color="000000"/>
              <w:bottom w:val="single" w:sz="4" w:space="0" w:color="000000"/>
              <w:right w:val="single" w:sz="4" w:space="0" w:color="000000"/>
            </w:tcBorders>
            <w:shd w:val="clear" w:color="auto" w:fill="D9D9D9"/>
          </w:tcPr>
          <w:p w14:paraId="3B4FFACB" w14:textId="77777777" w:rsidR="00C93F1A" w:rsidRDefault="00C93F1A">
            <w:pPr>
              <w:spacing w:line="259" w:lineRule="auto"/>
              <w:ind w:lef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73BF943F" w14:textId="77777777">
        <w:trPr>
          <w:trHeight w:val="29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A1D5FAB" w14:textId="77777777" w:rsidR="00C93F1A" w:rsidRDefault="00C93F1A">
            <w:pPr>
              <w:spacing w:line="259" w:lineRule="auto"/>
              <w:rPr>
                <w:rFonts w:ascii="Aptos" w:eastAsia="DengXian" w:hAnsi="Aptos"/>
                <w:kern w:val="2"/>
              </w:rPr>
            </w:pPr>
            <w:r>
              <w:rPr>
                <w:rFonts w:ascii="Aptos" w:eastAsia="DengXian" w:hAnsi="Aptos"/>
                <w:kern w:val="2"/>
              </w:rPr>
              <w:t xml:space="preserve">5 </w:t>
            </w:r>
          </w:p>
        </w:tc>
        <w:tc>
          <w:tcPr>
            <w:tcW w:w="2973" w:type="pct"/>
            <w:gridSpan w:val="2"/>
            <w:tcBorders>
              <w:top w:val="single" w:sz="4" w:space="0" w:color="000000"/>
              <w:left w:val="single" w:sz="4" w:space="0" w:color="000000"/>
              <w:bottom w:val="single" w:sz="4" w:space="0" w:color="000000"/>
              <w:right w:val="single" w:sz="4" w:space="0" w:color="000000"/>
            </w:tcBorders>
            <w:shd w:val="clear" w:color="auto" w:fill="F2F2F2"/>
          </w:tcPr>
          <w:p w14:paraId="23EBCD4F" w14:textId="77777777" w:rsidR="00C93F1A" w:rsidRDefault="00C93F1A">
            <w:pPr>
              <w:spacing w:line="259" w:lineRule="auto"/>
              <w:ind w:left="2"/>
              <w:rPr>
                <w:rFonts w:ascii="Aptos" w:eastAsia="DengXian" w:hAnsi="Aptos"/>
                <w:kern w:val="2"/>
              </w:rPr>
            </w:pPr>
            <w:r>
              <w:rPr>
                <w:rFonts w:ascii="Aptos" w:eastAsia="DengXian" w:hAnsi="Aptos"/>
                <w:kern w:val="2"/>
              </w:rPr>
              <w:t xml:space="preserve">Are you in receipt of a KESS scholarship? </w:t>
            </w:r>
          </w:p>
        </w:tc>
        <w:tc>
          <w:tcPr>
            <w:tcW w:w="474" w:type="pct"/>
            <w:tcBorders>
              <w:top w:val="single" w:sz="4" w:space="0" w:color="000000"/>
              <w:left w:val="single" w:sz="4" w:space="0" w:color="000000"/>
              <w:bottom w:val="single" w:sz="4" w:space="0" w:color="000000"/>
              <w:right w:val="single" w:sz="4" w:space="0" w:color="000000"/>
            </w:tcBorders>
            <w:shd w:val="clear" w:color="auto" w:fill="F2F2F2"/>
          </w:tcPr>
          <w:p w14:paraId="28300D4B" w14:textId="77777777" w:rsidR="00C93F1A" w:rsidRDefault="00C93F1A">
            <w:pPr>
              <w:spacing w:line="259" w:lineRule="auto"/>
              <w:ind w:left="8"/>
              <w:jc w:val="center"/>
              <w:rPr>
                <w:rFonts w:ascii="Aptos" w:eastAsia="DengXian" w:hAnsi="Aptos"/>
                <w:kern w:val="2"/>
              </w:rPr>
            </w:pPr>
            <w:r>
              <w:rPr>
                <w:rFonts w:ascii="Aptos" w:eastAsia="DengXian" w:hAnsi="Aptos"/>
                <w:b/>
                <w:kern w:val="2"/>
              </w:rPr>
              <w:t>YES</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D9D9D9"/>
          </w:tcPr>
          <w:p w14:paraId="567AB58F"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tcPr>
          <w:p w14:paraId="3C941B72" w14:textId="77777777" w:rsidR="00C93F1A" w:rsidRDefault="00C93F1A">
            <w:pPr>
              <w:spacing w:line="259" w:lineRule="auto"/>
              <w:jc w:val="center"/>
              <w:rPr>
                <w:rFonts w:ascii="Aptos" w:eastAsia="DengXian" w:hAnsi="Aptos"/>
                <w:kern w:val="2"/>
              </w:rPr>
            </w:pPr>
            <w:r>
              <w:rPr>
                <w:rFonts w:ascii="Aptos" w:eastAsia="DengXian" w:hAnsi="Aptos"/>
                <w:b/>
                <w:kern w:val="2"/>
              </w:rPr>
              <w:t>NO</w:t>
            </w:r>
            <w:r>
              <w:rPr>
                <w:rFonts w:ascii="Aptos" w:eastAsia="DengXian" w:hAnsi="Aptos"/>
                <w:kern w:val="2"/>
              </w:rPr>
              <w:t xml:space="preserve"> </w:t>
            </w:r>
          </w:p>
        </w:tc>
        <w:tc>
          <w:tcPr>
            <w:tcW w:w="407" w:type="pct"/>
            <w:tcBorders>
              <w:top w:val="single" w:sz="4" w:space="0" w:color="000000"/>
              <w:left w:val="single" w:sz="8" w:space="0" w:color="000000"/>
              <w:bottom w:val="single" w:sz="4" w:space="0" w:color="000000"/>
              <w:right w:val="single" w:sz="4" w:space="0" w:color="000000"/>
            </w:tcBorders>
            <w:shd w:val="clear" w:color="auto" w:fill="D9D9D9"/>
          </w:tcPr>
          <w:p w14:paraId="18EDBEDB" w14:textId="77777777" w:rsidR="00C93F1A" w:rsidRDefault="00C93F1A">
            <w:pPr>
              <w:spacing w:line="259" w:lineRule="auto"/>
              <w:ind w:lef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73A8F65E" w14:textId="77777777">
        <w:trPr>
          <w:trHeight w:val="39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17A73A09" w14:textId="77777777" w:rsidR="00C93F1A" w:rsidRDefault="00C93F1A">
            <w:pPr>
              <w:spacing w:line="259" w:lineRule="auto"/>
              <w:rPr>
                <w:rFonts w:ascii="Aptos" w:eastAsia="DengXian" w:hAnsi="Aptos"/>
                <w:kern w:val="2"/>
              </w:rPr>
            </w:pPr>
            <w:r>
              <w:rPr>
                <w:rFonts w:ascii="Aptos" w:eastAsia="DengXian" w:hAnsi="Aptos"/>
                <w:kern w:val="2"/>
              </w:rPr>
              <w:t xml:space="preserve">6 </w:t>
            </w:r>
          </w:p>
        </w:tc>
        <w:tc>
          <w:tcPr>
            <w:tcW w:w="1823" w:type="pct"/>
            <w:vMerge w:val="restart"/>
            <w:tcBorders>
              <w:top w:val="single" w:sz="4" w:space="0" w:color="000000"/>
              <w:left w:val="single" w:sz="4" w:space="0" w:color="000000"/>
              <w:bottom w:val="single" w:sz="4" w:space="0" w:color="000000"/>
              <w:right w:val="single" w:sz="4" w:space="0" w:color="000000"/>
            </w:tcBorders>
            <w:shd w:val="clear" w:color="auto" w:fill="F2F2F2"/>
          </w:tcPr>
          <w:p w14:paraId="056A3C92" w14:textId="77777777" w:rsidR="00C93F1A" w:rsidRDefault="00C93F1A">
            <w:pPr>
              <w:spacing w:line="259" w:lineRule="auto"/>
              <w:ind w:left="2"/>
              <w:rPr>
                <w:rFonts w:ascii="Aptos" w:eastAsia="DengXian" w:hAnsi="Aptos"/>
                <w:kern w:val="2"/>
              </w:rPr>
            </w:pPr>
            <w:r>
              <w:rPr>
                <w:rFonts w:ascii="Aptos" w:eastAsia="DengXian" w:hAnsi="Aptos"/>
                <w:kern w:val="2"/>
              </w:rPr>
              <w:t xml:space="preserve">Are you specifically employed to undertake this research in either a paid or voluntary capacity? </w:t>
            </w:r>
          </w:p>
        </w:tc>
        <w:tc>
          <w:tcPr>
            <w:tcW w:w="1150" w:type="pct"/>
            <w:tcBorders>
              <w:top w:val="single" w:sz="4" w:space="0" w:color="000000"/>
              <w:left w:val="single" w:sz="4" w:space="0" w:color="000000"/>
              <w:bottom w:val="single" w:sz="4" w:space="0" w:color="000000"/>
              <w:right w:val="single" w:sz="4" w:space="0" w:color="000000"/>
            </w:tcBorders>
            <w:shd w:val="clear" w:color="auto" w:fill="auto"/>
          </w:tcPr>
          <w:p w14:paraId="57A26396" w14:textId="77777777" w:rsidR="00C93F1A" w:rsidRDefault="00C93F1A">
            <w:pPr>
              <w:spacing w:line="259" w:lineRule="auto"/>
              <w:ind w:left="6"/>
              <w:rPr>
                <w:rFonts w:ascii="Aptos" w:eastAsia="DengXian" w:hAnsi="Aptos"/>
                <w:kern w:val="2"/>
              </w:rPr>
            </w:pPr>
            <w:r>
              <w:rPr>
                <w:rFonts w:ascii="Aptos" w:eastAsia="DengXian" w:hAnsi="Aptos"/>
                <w:kern w:val="2"/>
              </w:rPr>
              <w:t xml:space="preserve">Voluntary </w:t>
            </w:r>
          </w:p>
        </w:tc>
        <w:tc>
          <w:tcPr>
            <w:tcW w:w="474" w:type="pct"/>
            <w:tcBorders>
              <w:top w:val="single" w:sz="4" w:space="0" w:color="000000"/>
              <w:left w:val="single" w:sz="4" w:space="0" w:color="000000"/>
              <w:bottom w:val="single" w:sz="4" w:space="0" w:color="000000"/>
              <w:right w:val="single" w:sz="4" w:space="0" w:color="000000"/>
            </w:tcBorders>
            <w:shd w:val="clear" w:color="auto" w:fill="F2F2F2"/>
          </w:tcPr>
          <w:p w14:paraId="0BD35453" w14:textId="77777777" w:rsidR="00C93F1A" w:rsidRDefault="00C93F1A">
            <w:pPr>
              <w:spacing w:line="259" w:lineRule="auto"/>
              <w:ind w:left="8"/>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D9D9D9"/>
          </w:tcPr>
          <w:p w14:paraId="4556BE08"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tcPr>
          <w:p w14:paraId="2BC5167E" w14:textId="77777777" w:rsidR="00C93F1A" w:rsidRDefault="00C93F1A">
            <w:pPr>
              <w:spacing w:line="259" w:lineRule="auto"/>
              <w:jc w:val="center"/>
              <w:rPr>
                <w:rFonts w:ascii="Aptos" w:eastAsia="DengXian" w:hAnsi="Aptos"/>
                <w:kern w:val="2"/>
              </w:rPr>
            </w:pPr>
            <w:r>
              <w:rPr>
                <w:rFonts w:ascii="Aptos" w:eastAsia="DengXian" w:hAnsi="Aptos"/>
                <w:b/>
                <w:kern w:val="2"/>
              </w:rPr>
              <w:t xml:space="preserve">NO </w:t>
            </w:r>
          </w:p>
        </w:tc>
        <w:tc>
          <w:tcPr>
            <w:tcW w:w="407" w:type="pct"/>
            <w:tcBorders>
              <w:top w:val="single" w:sz="4" w:space="0" w:color="000000"/>
              <w:left w:val="single" w:sz="8" w:space="0" w:color="000000"/>
              <w:bottom w:val="single" w:sz="4" w:space="0" w:color="000000"/>
              <w:right w:val="single" w:sz="4" w:space="0" w:color="000000"/>
            </w:tcBorders>
            <w:shd w:val="clear" w:color="auto" w:fill="D9D9D9"/>
          </w:tcPr>
          <w:p w14:paraId="42FCB498" w14:textId="77777777" w:rsidR="00C93F1A" w:rsidRDefault="00C93F1A">
            <w:pPr>
              <w:spacing w:line="259" w:lineRule="auto"/>
              <w:ind w:left="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2D287AFF" w14:textId="77777777">
        <w:trPr>
          <w:trHeight w:val="397"/>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4007B78" w14:textId="77777777" w:rsidR="00C93F1A" w:rsidRDefault="00C93F1A">
            <w:pPr>
              <w:spacing w:line="259" w:lineRule="auto"/>
              <w:rPr>
                <w:rFonts w:ascii="Aptos" w:eastAsia="DengXian" w:hAnsi="Aptos"/>
                <w:kern w:val="2"/>
              </w:rPr>
            </w:pPr>
            <w:r>
              <w:rPr>
                <w:rFonts w:ascii="Aptos" w:eastAsia="DengXian" w:hAnsi="Aptos"/>
                <w:kern w:val="2"/>
              </w:rPr>
              <w:t xml:space="preserve">7 </w:t>
            </w:r>
          </w:p>
        </w:tc>
        <w:tc>
          <w:tcPr>
            <w:tcW w:w="1823" w:type="pct"/>
            <w:vMerge/>
            <w:tcBorders>
              <w:top w:val="nil"/>
              <w:left w:val="single" w:sz="4" w:space="0" w:color="000000"/>
              <w:bottom w:val="single" w:sz="4" w:space="0" w:color="000000"/>
              <w:right w:val="single" w:sz="4" w:space="0" w:color="000000"/>
            </w:tcBorders>
            <w:shd w:val="clear" w:color="auto" w:fill="auto"/>
          </w:tcPr>
          <w:p w14:paraId="118D863C" w14:textId="77777777" w:rsidR="00C93F1A" w:rsidRDefault="00C93F1A">
            <w:pPr>
              <w:spacing w:after="160" w:line="259" w:lineRule="auto"/>
              <w:rPr>
                <w:rFonts w:ascii="Aptos" w:eastAsia="DengXian" w:hAnsi="Aptos"/>
                <w:kern w:val="2"/>
              </w:rPr>
            </w:pPr>
          </w:p>
        </w:tc>
        <w:tc>
          <w:tcPr>
            <w:tcW w:w="1150" w:type="pct"/>
            <w:tcBorders>
              <w:top w:val="single" w:sz="4" w:space="0" w:color="000000"/>
              <w:left w:val="single" w:sz="4" w:space="0" w:color="000000"/>
              <w:bottom w:val="single" w:sz="4" w:space="0" w:color="000000"/>
              <w:right w:val="single" w:sz="4" w:space="0" w:color="000000"/>
            </w:tcBorders>
            <w:shd w:val="clear" w:color="auto" w:fill="auto"/>
          </w:tcPr>
          <w:p w14:paraId="7D6364E4" w14:textId="77777777" w:rsidR="00C93F1A" w:rsidRDefault="00C93F1A">
            <w:pPr>
              <w:spacing w:line="259" w:lineRule="auto"/>
              <w:ind w:left="6"/>
              <w:rPr>
                <w:rFonts w:ascii="Aptos" w:eastAsia="DengXian" w:hAnsi="Aptos"/>
                <w:kern w:val="2"/>
              </w:rPr>
            </w:pPr>
            <w:r>
              <w:rPr>
                <w:rFonts w:ascii="Aptos" w:eastAsia="DengXian" w:hAnsi="Aptos"/>
                <w:kern w:val="2"/>
              </w:rPr>
              <w:t xml:space="preserve">Employed </w:t>
            </w:r>
          </w:p>
        </w:tc>
        <w:tc>
          <w:tcPr>
            <w:tcW w:w="474" w:type="pct"/>
            <w:tcBorders>
              <w:top w:val="single" w:sz="4" w:space="0" w:color="000000"/>
              <w:left w:val="single" w:sz="4" w:space="0" w:color="000000"/>
              <w:bottom w:val="single" w:sz="4" w:space="0" w:color="000000"/>
              <w:right w:val="single" w:sz="4" w:space="0" w:color="000000"/>
            </w:tcBorders>
            <w:shd w:val="clear" w:color="auto" w:fill="F2F2F2"/>
          </w:tcPr>
          <w:p w14:paraId="69226866" w14:textId="77777777" w:rsidR="00C93F1A" w:rsidRDefault="00C93F1A">
            <w:pPr>
              <w:spacing w:line="259" w:lineRule="auto"/>
              <w:ind w:left="8"/>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D9D9D9"/>
          </w:tcPr>
          <w:p w14:paraId="680C0EB5"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tcPr>
          <w:p w14:paraId="319D270C" w14:textId="77777777" w:rsidR="00C93F1A" w:rsidRDefault="00C93F1A">
            <w:pPr>
              <w:spacing w:line="259" w:lineRule="auto"/>
              <w:jc w:val="center"/>
              <w:rPr>
                <w:rFonts w:ascii="Aptos" w:eastAsia="DengXian" w:hAnsi="Aptos"/>
                <w:kern w:val="2"/>
              </w:rPr>
            </w:pPr>
            <w:r>
              <w:rPr>
                <w:rFonts w:ascii="Aptos" w:eastAsia="DengXian" w:hAnsi="Aptos"/>
                <w:b/>
                <w:kern w:val="2"/>
              </w:rPr>
              <w:t xml:space="preserve">NO </w:t>
            </w:r>
          </w:p>
        </w:tc>
        <w:tc>
          <w:tcPr>
            <w:tcW w:w="407" w:type="pct"/>
            <w:tcBorders>
              <w:top w:val="single" w:sz="4" w:space="0" w:color="000000"/>
              <w:left w:val="single" w:sz="8" w:space="0" w:color="000000"/>
              <w:bottom w:val="single" w:sz="4" w:space="0" w:color="000000"/>
              <w:right w:val="single" w:sz="4" w:space="0" w:color="000000"/>
            </w:tcBorders>
            <w:shd w:val="clear" w:color="auto" w:fill="D9D9D9"/>
          </w:tcPr>
          <w:p w14:paraId="74EFC369" w14:textId="77777777" w:rsidR="00C93F1A" w:rsidRDefault="00C93F1A">
            <w:pPr>
              <w:spacing w:line="259" w:lineRule="auto"/>
              <w:ind w:left="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40A3FC51" w14:textId="77777777">
        <w:trPr>
          <w:trHeight w:val="1021"/>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5035930" w14:textId="77777777" w:rsidR="00C93F1A" w:rsidRDefault="00C93F1A">
            <w:pPr>
              <w:spacing w:line="259" w:lineRule="auto"/>
              <w:rPr>
                <w:rFonts w:ascii="Aptos" w:eastAsia="DengXian" w:hAnsi="Aptos"/>
                <w:kern w:val="2"/>
              </w:rPr>
            </w:pPr>
            <w:r>
              <w:rPr>
                <w:rFonts w:ascii="Aptos" w:eastAsia="DengXian" w:hAnsi="Aptos"/>
                <w:kern w:val="2"/>
              </w:rPr>
              <w:t xml:space="preserve">8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6C814407" w14:textId="77777777" w:rsidR="00C93F1A" w:rsidRDefault="00C93F1A">
            <w:pPr>
              <w:spacing w:line="259" w:lineRule="auto"/>
              <w:ind w:left="2"/>
              <w:rPr>
                <w:rFonts w:ascii="Aptos" w:eastAsia="DengXian" w:hAnsi="Aptos"/>
                <w:kern w:val="2"/>
              </w:rPr>
            </w:pPr>
            <w:r>
              <w:rPr>
                <w:rFonts w:ascii="Aptos" w:eastAsia="DengXian" w:hAnsi="Aptos"/>
                <w:kern w:val="2"/>
              </w:rPr>
              <w:t xml:space="preserve">Is the research being undertaken within an existing UWTSD Athrofa Professional Learning Partnership (APLP)? </w:t>
            </w:r>
          </w:p>
        </w:tc>
        <w:tc>
          <w:tcPr>
            <w:tcW w:w="1150" w:type="pct"/>
            <w:tcBorders>
              <w:top w:val="single" w:sz="4" w:space="0" w:color="000000"/>
              <w:left w:val="single" w:sz="4" w:space="0" w:color="000000"/>
              <w:bottom w:val="single" w:sz="4" w:space="0" w:color="000000"/>
              <w:right w:val="single" w:sz="4" w:space="0" w:color="000000"/>
            </w:tcBorders>
            <w:shd w:val="clear" w:color="auto" w:fill="auto"/>
          </w:tcPr>
          <w:p w14:paraId="361BA639" w14:textId="77777777" w:rsidR="00C93F1A" w:rsidRDefault="00C93F1A">
            <w:pPr>
              <w:spacing w:line="259" w:lineRule="auto"/>
              <w:ind w:left="6"/>
              <w:rPr>
                <w:rFonts w:ascii="Aptos" w:eastAsia="DengXian" w:hAnsi="Aptos"/>
                <w:kern w:val="2"/>
              </w:rPr>
            </w:pPr>
            <w:r>
              <w:rPr>
                <w:rFonts w:ascii="Aptos" w:eastAsia="DengXian" w:hAnsi="Aptos"/>
                <w:kern w:val="2"/>
              </w:rPr>
              <w:t xml:space="preserve">If YES then the permission question below does not need to be answered.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DC49EEA" w14:textId="77777777" w:rsidR="00C93F1A" w:rsidRDefault="00C93F1A">
            <w:pPr>
              <w:spacing w:line="259" w:lineRule="auto"/>
              <w:ind w:left="8"/>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5B11586A"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vAlign w:val="center"/>
          </w:tcPr>
          <w:p w14:paraId="4379B971" w14:textId="77777777" w:rsidR="00C93F1A" w:rsidRDefault="00C93F1A">
            <w:pPr>
              <w:spacing w:line="259" w:lineRule="auto"/>
              <w:jc w:val="center"/>
              <w:rPr>
                <w:rFonts w:ascii="Aptos" w:eastAsia="DengXian" w:hAnsi="Aptos"/>
                <w:kern w:val="2"/>
              </w:rPr>
            </w:pPr>
            <w:r>
              <w:rPr>
                <w:rFonts w:ascii="Aptos" w:eastAsia="DengXian" w:hAnsi="Aptos"/>
                <w:b/>
                <w:kern w:val="2"/>
              </w:rPr>
              <w:t xml:space="preserve">NO </w:t>
            </w:r>
          </w:p>
        </w:tc>
        <w:tc>
          <w:tcPr>
            <w:tcW w:w="407" w:type="pct"/>
            <w:tcBorders>
              <w:top w:val="single" w:sz="4" w:space="0" w:color="000000"/>
              <w:left w:val="single" w:sz="8" w:space="0" w:color="000000"/>
              <w:bottom w:val="single" w:sz="4" w:space="0" w:color="000000"/>
              <w:right w:val="single" w:sz="4" w:space="0" w:color="000000"/>
            </w:tcBorders>
            <w:shd w:val="clear" w:color="auto" w:fill="D9D9D9"/>
            <w:vAlign w:val="center"/>
          </w:tcPr>
          <w:p w14:paraId="2FCC0336" w14:textId="77777777" w:rsidR="00C93F1A" w:rsidRDefault="00C93F1A">
            <w:pPr>
              <w:spacing w:line="259" w:lineRule="auto"/>
              <w:ind w:lef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554C5BA0" w14:textId="77777777">
        <w:trPr>
          <w:trHeight w:val="76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6E139720" w14:textId="77777777" w:rsidR="00C93F1A" w:rsidRDefault="00C93F1A">
            <w:pPr>
              <w:spacing w:line="259" w:lineRule="auto"/>
              <w:rPr>
                <w:rFonts w:ascii="Aptos" w:eastAsia="DengXian" w:hAnsi="Aptos"/>
                <w:kern w:val="2"/>
              </w:rPr>
            </w:pPr>
            <w:r>
              <w:rPr>
                <w:rFonts w:ascii="Aptos" w:eastAsia="DengXian" w:hAnsi="Aptos"/>
                <w:kern w:val="2"/>
              </w:rPr>
              <w:t xml:space="preserve">9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00998F74" w14:textId="77777777" w:rsidR="00C93F1A" w:rsidRDefault="00C93F1A">
            <w:pPr>
              <w:spacing w:line="259" w:lineRule="auto"/>
              <w:ind w:left="2"/>
              <w:rPr>
                <w:rFonts w:ascii="Aptos" w:eastAsia="DengXian" w:hAnsi="Aptos"/>
                <w:kern w:val="2"/>
              </w:rPr>
            </w:pPr>
            <w:r>
              <w:rPr>
                <w:rFonts w:ascii="Aptos" w:eastAsia="DengXian" w:hAnsi="Aptos"/>
                <w:kern w:val="2"/>
              </w:rPr>
              <w:t xml:space="preserve">Has permission to undertake the research has been provided by the partner organisation? </w:t>
            </w:r>
          </w:p>
        </w:tc>
        <w:tc>
          <w:tcPr>
            <w:tcW w:w="1150" w:type="pct"/>
            <w:tcBorders>
              <w:top w:val="single" w:sz="4" w:space="0" w:color="000000"/>
              <w:left w:val="single" w:sz="4" w:space="0" w:color="000000"/>
              <w:bottom w:val="single" w:sz="4" w:space="0" w:color="000000"/>
              <w:right w:val="single" w:sz="4" w:space="0" w:color="000000"/>
            </w:tcBorders>
            <w:shd w:val="clear" w:color="auto" w:fill="auto"/>
          </w:tcPr>
          <w:p w14:paraId="1E210D1D" w14:textId="77777777" w:rsidR="00C93F1A" w:rsidRDefault="00C93F1A">
            <w:pPr>
              <w:spacing w:line="259" w:lineRule="auto"/>
              <w:ind w:left="6" w:right="43"/>
              <w:rPr>
                <w:rFonts w:ascii="Aptos" w:eastAsia="DengXian" w:hAnsi="Aptos"/>
                <w:kern w:val="2"/>
              </w:rPr>
            </w:pPr>
            <w:r>
              <w:rPr>
                <w:rFonts w:ascii="Aptos" w:eastAsia="DengXian" w:hAnsi="Aptos"/>
                <w:kern w:val="2"/>
              </w:rPr>
              <w:t xml:space="preserve">(If YES attach copy) If NO the application cannot continue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500DF4F" w14:textId="77777777" w:rsidR="00C93F1A" w:rsidRDefault="00C93F1A">
            <w:pPr>
              <w:spacing w:line="259" w:lineRule="auto"/>
              <w:ind w:left="8"/>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3D83D3DF"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vAlign w:val="center"/>
          </w:tcPr>
          <w:p w14:paraId="0563DF1E" w14:textId="77777777" w:rsidR="00C93F1A" w:rsidRDefault="00C93F1A">
            <w:pPr>
              <w:spacing w:line="259" w:lineRule="auto"/>
              <w:jc w:val="center"/>
              <w:rPr>
                <w:rFonts w:ascii="Aptos" w:eastAsia="DengXian" w:hAnsi="Aptos"/>
                <w:kern w:val="2"/>
              </w:rPr>
            </w:pPr>
            <w:r>
              <w:rPr>
                <w:rFonts w:ascii="Aptos" w:eastAsia="DengXian" w:hAnsi="Aptos"/>
                <w:b/>
                <w:kern w:val="2"/>
              </w:rPr>
              <w:t xml:space="preserve">NO </w:t>
            </w:r>
          </w:p>
        </w:tc>
        <w:tc>
          <w:tcPr>
            <w:tcW w:w="407" w:type="pct"/>
            <w:tcBorders>
              <w:top w:val="single" w:sz="4" w:space="0" w:color="000000"/>
              <w:left w:val="single" w:sz="8" w:space="0" w:color="000000"/>
              <w:bottom w:val="single" w:sz="4" w:space="0" w:color="000000"/>
              <w:right w:val="single" w:sz="4" w:space="0" w:color="000000"/>
            </w:tcBorders>
            <w:shd w:val="clear" w:color="auto" w:fill="D9D9D9"/>
            <w:vAlign w:val="center"/>
          </w:tcPr>
          <w:p w14:paraId="637331DA" w14:textId="77777777" w:rsidR="00C93F1A" w:rsidRDefault="00C93F1A">
            <w:pPr>
              <w:spacing w:line="259" w:lineRule="auto"/>
              <w:ind w:lef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bl>
    <w:p w14:paraId="6D63E463" w14:textId="77777777" w:rsidR="00C93F1A" w:rsidRDefault="00C93F1A">
      <w:pPr>
        <w:spacing w:after="40" w:line="259" w:lineRule="auto"/>
      </w:pPr>
      <w:r>
        <w:rPr>
          <w:sz w:val="16"/>
        </w:rPr>
        <w:t xml:space="preserve"> </w:t>
      </w:r>
    </w:p>
    <w:p w14:paraId="2C3D8CF2" w14:textId="77777777" w:rsidR="00C93F1A" w:rsidRDefault="00C93F1A">
      <w:pPr>
        <w:spacing w:line="259" w:lineRule="auto"/>
      </w:pPr>
      <w:r>
        <w:rPr>
          <w:b/>
        </w:rPr>
        <w:t xml:space="preserve"> </w:t>
      </w:r>
    </w:p>
    <w:p w14:paraId="5054F7CE" w14:textId="77777777" w:rsidR="00C93F1A" w:rsidRDefault="00C93F1A" w:rsidP="00C83FF8">
      <w:pPr>
        <w:spacing w:after="40" w:line="259" w:lineRule="auto"/>
      </w:pPr>
      <w:r>
        <w:t xml:space="preserve">Where research activity is carried out in collaboration with an external organisation </w:t>
      </w:r>
    </w:p>
    <w:tbl>
      <w:tblPr>
        <w:tblW w:w="5000" w:type="pct"/>
        <w:tblCellMar>
          <w:top w:w="11" w:type="dxa"/>
          <w:left w:w="107" w:type="dxa"/>
          <w:right w:w="115" w:type="dxa"/>
        </w:tblCellMar>
        <w:tblLook w:val="04A0" w:firstRow="1" w:lastRow="0" w:firstColumn="1" w:lastColumn="0" w:noHBand="0" w:noVBand="1"/>
      </w:tblPr>
      <w:tblGrid>
        <w:gridCol w:w="479"/>
        <w:gridCol w:w="4925"/>
        <w:gridCol w:w="780"/>
        <w:gridCol w:w="702"/>
        <w:gridCol w:w="745"/>
        <w:gridCol w:w="665"/>
      </w:tblGrid>
      <w:tr w:rsidR="00875711" w14:paraId="53E3A93C" w14:textId="77777777">
        <w:trPr>
          <w:trHeight w:val="516"/>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6B37625" w14:textId="77777777" w:rsidR="00C93F1A" w:rsidRDefault="00C93F1A">
            <w:pPr>
              <w:spacing w:line="259" w:lineRule="auto"/>
              <w:rPr>
                <w:rFonts w:ascii="Aptos" w:eastAsia="DengXian" w:hAnsi="Aptos"/>
                <w:kern w:val="2"/>
              </w:rPr>
            </w:pPr>
            <w:r>
              <w:rPr>
                <w:rFonts w:ascii="Aptos" w:eastAsia="DengXian" w:hAnsi="Aptos"/>
                <w:kern w:val="2"/>
              </w:rPr>
              <w:t xml:space="preserve">10 </w:t>
            </w:r>
          </w:p>
        </w:tc>
        <w:tc>
          <w:tcPr>
            <w:tcW w:w="2972"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C86141" w14:textId="77777777" w:rsidR="00C93F1A" w:rsidRDefault="00C93F1A">
            <w:pPr>
              <w:spacing w:line="259" w:lineRule="auto"/>
              <w:ind w:left="1"/>
              <w:rPr>
                <w:rFonts w:ascii="Aptos" w:eastAsia="DengXian" w:hAnsi="Aptos"/>
                <w:kern w:val="2"/>
              </w:rPr>
            </w:pPr>
            <w:r>
              <w:rPr>
                <w:rFonts w:ascii="Aptos" w:eastAsia="DengXian" w:hAnsi="Aptos"/>
                <w:kern w:val="2"/>
              </w:rPr>
              <w:t xml:space="preserve">Does this organisation have its own ethics approval system?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B47BF19" w14:textId="77777777" w:rsidR="00C93F1A" w:rsidRDefault="00C93F1A">
            <w:pPr>
              <w:spacing w:line="259" w:lineRule="auto"/>
              <w:ind w:left="7"/>
              <w:jc w:val="center"/>
              <w:rPr>
                <w:rFonts w:ascii="Aptos" w:eastAsia="DengXian" w:hAnsi="Aptos"/>
                <w:kern w:val="2"/>
              </w:rPr>
            </w:pPr>
            <w:r>
              <w:rPr>
                <w:rFonts w:ascii="Aptos" w:eastAsia="DengXian" w:hAnsi="Aptos"/>
                <w:b/>
                <w:kern w:val="2"/>
              </w:rPr>
              <w:t xml:space="preserve">YES </w:t>
            </w:r>
          </w:p>
        </w:tc>
        <w:tc>
          <w:tcPr>
            <w:tcW w:w="42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A7AFCAB" w14:textId="77777777" w:rsidR="00C93F1A" w:rsidRDefault="00C93F1A">
            <w:pPr>
              <w:spacing w:line="259" w:lineRule="auto"/>
              <w:ind w:left="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52"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3C1D1E" w14:textId="77777777" w:rsidR="00C93F1A" w:rsidRDefault="00C93F1A">
            <w:pPr>
              <w:spacing w:line="259" w:lineRule="auto"/>
              <w:ind w:left="5"/>
              <w:jc w:val="center"/>
              <w:rPr>
                <w:rFonts w:ascii="Aptos" w:eastAsia="DengXian" w:hAnsi="Aptos"/>
                <w:kern w:val="2"/>
              </w:rPr>
            </w:pPr>
            <w:r>
              <w:rPr>
                <w:rFonts w:ascii="Aptos" w:eastAsia="DengXian" w:hAnsi="Aptos"/>
                <w:b/>
                <w:kern w:val="2"/>
              </w:rPr>
              <w:t xml:space="preserve">NO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C35B814"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16571CB3" w14:textId="77777777">
        <w:trPr>
          <w:trHeight w:val="263"/>
        </w:trPr>
        <w:tc>
          <w:tcPr>
            <w:tcW w:w="271" w:type="pct"/>
            <w:tcBorders>
              <w:top w:val="single" w:sz="4" w:space="0" w:color="000000"/>
              <w:left w:val="single" w:sz="4" w:space="0" w:color="000000"/>
              <w:bottom w:val="single" w:sz="4" w:space="0" w:color="000000"/>
              <w:right w:val="single" w:sz="4" w:space="0" w:color="000000"/>
            </w:tcBorders>
            <w:shd w:val="clear" w:color="auto" w:fill="auto"/>
          </w:tcPr>
          <w:p w14:paraId="5FE0580F"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2972" w:type="pct"/>
            <w:tcBorders>
              <w:top w:val="single" w:sz="4" w:space="0" w:color="000000"/>
              <w:left w:val="single" w:sz="4" w:space="0" w:color="000000"/>
              <w:bottom w:val="single" w:sz="4" w:space="0" w:color="000000"/>
              <w:right w:val="nil"/>
            </w:tcBorders>
            <w:shd w:val="clear" w:color="auto" w:fill="auto"/>
          </w:tcPr>
          <w:p w14:paraId="3C9F1B8E"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tc>
        <w:tc>
          <w:tcPr>
            <w:tcW w:w="474" w:type="pct"/>
            <w:tcBorders>
              <w:top w:val="single" w:sz="4" w:space="0" w:color="000000"/>
              <w:left w:val="nil"/>
              <w:bottom w:val="single" w:sz="4" w:space="0" w:color="000000"/>
              <w:right w:val="nil"/>
            </w:tcBorders>
            <w:shd w:val="clear" w:color="auto" w:fill="auto"/>
          </w:tcPr>
          <w:p w14:paraId="3EF0E3D6" w14:textId="77777777" w:rsidR="00C93F1A" w:rsidRDefault="00C93F1A">
            <w:pPr>
              <w:spacing w:after="160" w:line="259" w:lineRule="auto"/>
              <w:rPr>
                <w:rFonts w:ascii="Aptos" w:eastAsia="DengXian" w:hAnsi="Aptos"/>
                <w:kern w:val="2"/>
              </w:rPr>
            </w:pPr>
          </w:p>
        </w:tc>
        <w:tc>
          <w:tcPr>
            <w:tcW w:w="427" w:type="pct"/>
            <w:tcBorders>
              <w:top w:val="single" w:sz="4" w:space="0" w:color="000000"/>
              <w:left w:val="nil"/>
              <w:bottom w:val="single" w:sz="4" w:space="0" w:color="000000"/>
              <w:right w:val="nil"/>
            </w:tcBorders>
            <w:shd w:val="clear" w:color="auto" w:fill="auto"/>
          </w:tcPr>
          <w:p w14:paraId="3A616CFF" w14:textId="77777777" w:rsidR="00C93F1A" w:rsidRDefault="00C93F1A">
            <w:pPr>
              <w:spacing w:after="160" w:line="259" w:lineRule="auto"/>
              <w:rPr>
                <w:rFonts w:ascii="Aptos" w:eastAsia="DengXian" w:hAnsi="Aptos"/>
                <w:kern w:val="2"/>
              </w:rPr>
            </w:pPr>
          </w:p>
        </w:tc>
        <w:tc>
          <w:tcPr>
            <w:tcW w:w="452" w:type="pct"/>
            <w:tcBorders>
              <w:top w:val="single" w:sz="4" w:space="0" w:color="000000"/>
              <w:left w:val="nil"/>
              <w:bottom w:val="single" w:sz="4" w:space="0" w:color="000000"/>
              <w:right w:val="nil"/>
            </w:tcBorders>
            <w:shd w:val="clear" w:color="auto" w:fill="auto"/>
          </w:tcPr>
          <w:p w14:paraId="469F4DD3" w14:textId="77777777" w:rsidR="00C93F1A" w:rsidRDefault="00C93F1A">
            <w:pPr>
              <w:spacing w:after="160" w:line="259" w:lineRule="auto"/>
              <w:rPr>
                <w:rFonts w:ascii="Aptos" w:eastAsia="DengXian" w:hAnsi="Aptos"/>
                <w:kern w:val="2"/>
              </w:rPr>
            </w:pPr>
          </w:p>
        </w:tc>
        <w:tc>
          <w:tcPr>
            <w:tcW w:w="404" w:type="pct"/>
            <w:tcBorders>
              <w:top w:val="single" w:sz="4" w:space="0" w:color="000000"/>
              <w:left w:val="nil"/>
              <w:bottom w:val="single" w:sz="4" w:space="0" w:color="000000"/>
              <w:right w:val="single" w:sz="4" w:space="0" w:color="000000"/>
            </w:tcBorders>
            <w:shd w:val="clear" w:color="auto" w:fill="auto"/>
          </w:tcPr>
          <w:p w14:paraId="687973AA" w14:textId="77777777" w:rsidR="00C93F1A" w:rsidRDefault="00C93F1A">
            <w:pPr>
              <w:spacing w:after="160" w:line="259" w:lineRule="auto"/>
              <w:rPr>
                <w:rFonts w:ascii="Aptos" w:eastAsia="DengXian" w:hAnsi="Aptos"/>
                <w:kern w:val="2"/>
              </w:rPr>
            </w:pPr>
          </w:p>
        </w:tc>
      </w:tr>
      <w:tr w:rsidR="00C93F1A" w14:paraId="1A5C22F1" w14:textId="77777777">
        <w:trPr>
          <w:trHeight w:val="768"/>
        </w:trPr>
        <w:tc>
          <w:tcPr>
            <w:tcW w:w="271" w:type="pct"/>
            <w:tcBorders>
              <w:top w:val="single" w:sz="4" w:space="0" w:color="000000"/>
              <w:left w:val="single" w:sz="4" w:space="0" w:color="000000"/>
              <w:bottom w:val="single" w:sz="4" w:space="0" w:color="000000"/>
              <w:right w:val="single" w:sz="4" w:space="0" w:color="000000"/>
            </w:tcBorders>
            <w:shd w:val="clear" w:color="auto" w:fill="auto"/>
          </w:tcPr>
          <w:p w14:paraId="26F4ADA2" w14:textId="77777777" w:rsidR="00C93F1A" w:rsidRDefault="00C93F1A">
            <w:pPr>
              <w:spacing w:after="160" w:line="259" w:lineRule="auto"/>
              <w:rPr>
                <w:rFonts w:ascii="Aptos" w:eastAsia="DengXian" w:hAnsi="Aptos"/>
                <w:kern w:val="2"/>
              </w:rPr>
            </w:pPr>
          </w:p>
        </w:tc>
        <w:tc>
          <w:tcPr>
            <w:tcW w:w="4729" w:type="pct"/>
            <w:gridSpan w:val="5"/>
            <w:tcBorders>
              <w:top w:val="single" w:sz="4" w:space="0" w:color="000000"/>
              <w:left w:val="single" w:sz="4" w:space="0" w:color="000000"/>
              <w:bottom w:val="single" w:sz="4" w:space="0" w:color="000000"/>
              <w:right w:val="single" w:sz="4" w:space="0" w:color="000000"/>
            </w:tcBorders>
            <w:shd w:val="clear" w:color="auto" w:fill="auto"/>
          </w:tcPr>
          <w:p w14:paraId="13B5F8F2" w14:textId="77777777" w:rsidR="00C93F1A" w:rsidRDefault="00C93F1A">
            <w:pPr>
              <w:spacing w:after="2" w:line="239" w:lineRule="auto"/>
              <w:rPr>
                <w:rFonts w:ascii="Aptos" w:eastAsia="DengXian" w:hAnsi="Aptos"/>
                <w:kern w:val="2"/>
              </w:rPr>
            </w:pPr>
            <w:r>
              <w:rPr>
                <w:rFonts w:ascii="Aptos" w:eastAsia="DengXian" w:hAnsi="Aptos"/>
                <w:kern w:val="2"/>
              </w:rPr>
              <w:t xml:space="preserve">If Yes, please attach a copy of any final approval (or interim approval) from the organisation (this may be a copy of an email if appropriate). </w:t>
            </w:r>
          </w:p>
          <w:p w14:paraId="471C0E44" w14:textId="77777777" w:rsidR="00C93F1A" w:rsidRDefault="00C93F1A">
            <w:pPr>
              <w:spacing w:line="259" w:lineRule="auto"/>
              <w:rPr>
                <w:rFonts w:ascii="Aptos" w:eastAsia="DengXian" w:hAnsi="Aptos"/>
                <w:kern w:val="2"/>
              </w:rPr>
            </w:pPr>
            <w:r>
              <w:rPr>
                <w:rFonts w:ascii="Aptos" w:eastAsia="DengXian" w:hAnsi="Aptos"/>
                <w:b/>
                <w:kern w:val="2"/>
              </w:rPr>
              <w:t xml:space="preserve"> </w:t>
            </w:r>
          </w:p>
        </w:tc>
      </w:tr>
    </w:tbl>
    <w:p w14:paraId="5BB54207" w14:textId="77777777" w:rsidR="00C93F1A" w:rsidRDefault="00C93F1A">
      <w:pPr>
        <w:spacing w:after="220" w:line="259" w:lineRule="auto"/>
      </w:pPr>
      <w:r>
        <w:rPr>
          <w:b/>
        </w:rPr>
        <w:t xml:space="preserve"> </w:t>
      </w:r>
    </w:p>
    <w:p w14:paraId="53B2F583" w14:textId="77777777" w:rsidR="00C93F1A" w:rsidRDefault="00C93F1A" w:rsidP="00804EDA">
      <w:pPr>
        <w:spacing w:line="259" w:lineRule="auto"/>
      </w:pPr>
      <w:r>
        <w:t xml:space="preserve">SECTION E: Details of Research Activity </w:t>
      </w:r>
    </w:p>
    <w:tbl>
      <w:tblPr>
        <w:tblW w:w="5000" w:type="pct"/>
        <w:tblCellMar>
          <w:top w:w="45" w:type="dxa"/>
          <w:left w:w="55" w:type="dxa"/>
          <w:bottom w:w="22" w:type="dxa"/>
          <w:right w:w="6" w:type="dxa"/>
        </w:tblCellMar>
        <w:tblLook w:val="04A0" w:firstRow="1" w:lastRow="0" w:firstColumn="1" w:lastColumn="0" w:noHBand="0" w:noVBand="1"/>
      </w:tblPr>
      <w:tblGrid>
        <w:gridCol w:w="490"/>
        <w:gridCol w:w="2109"/>
        <w:gridCol w:w="2140"/>
        <w:gridCol w:w="2137"/>
        <w:gridCol w:w="1420"/>
      </w:tblGrid>
      <w:tr w:rsidR="00C93F1A" w14:paraId="5BFF5B59" w14:textId="77777777">
        <w:trPr>
          <w:trHeight w:val="509"/>
        </w:trPr>
        <w:tc>
          <w:tcPr>
            <w:tcW w:w="295"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817CCE" w14:textId="77777777" w:rsidR="00C93F1A" w:rsidRDefault="00C93F1A">
            <w:pPr>
              <w:spacing w:line="259" w:lineRule="auto"/>
              <w:rPr>
                <w:rFonts w:ascii="Aptos" w:eastAsia="DengXian" w:hAnsi="Aptos"/>
                <w:kern w:val="2"/>
              </w:rPr>
            </w:pPr>
            <w:r>
              <w:rPr>
                <w:rFonts w:ascii="Aptos" w:eastAsia="DengXian" w:hAnsi="Aptos"/>
                <w:kern w:val="2"/>
              </w:rPr>
              <w:t xml:space="preserve">1 </w:t>
            </w:r>
          </w:p>
        </w:tc>
        <w:tc>
          <w:tcPr>
            <w:tcW w:w="1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99DB8FC" w14:textId="77777777" w:rsidR="00C93F1A" w:rsidRDefault="00C93F1A">
            <w:pPr>
              <w:spacing w:line="259" w:lineRule="auto"/>
              <w:ind w:left="1"/>
              <w:rPr>
                <w:rFonts w:ascii="Aptos" w:eastAsia="DengXian" w:hAnsi="Aptos"/>
                <w:kern w:val="2"/>
              </w:rPr>
            </w:pPr>
            <w:r>
              <w:rPr>
                <w:rFonts w:ascii="Aptos" w:eastAsia="DengXian" w:hAnsi="Aptos"/>
                <w:kern w:val="2"/>
              </w:rPr>
              <w:t xml:space="preserve">Indicative title: </w:t>
            </w:r>
          </w:p>
        </w:tc>
        <w:tc>
          <w:tcPr>
            <w:tcW w:w="3434"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2CE86B1" w14:textId="77777777" w:rsidR="00C93F1A" w:rsidRDefault="00C93F1A" w:rsidP="00C37EBD">
            <w:pPr>
              <w:rPr>
                <w:rFonts w:ascii="Aptos" w:eastAsia="DengXian" w:hAnsi="Aptos"/>
                <w:kern w:val="2"/>
              </w:rPr>
            </w:pPr>
            <w:r>
              <w:rPr>
                <w:rFonts w:ascii="Aptos" w:eastAsia="DengXian" w:hAnsi="Aptos"/>
                <w:kern w:val="2"/>
              </w:rPr>
              <w:t xml:space="preserve"> The Effects of Physical Abuse on Males and the impact on their mental health within England and Wales.</w:t>
            </w:r>
          </w:p>
          <w:p w14:paraId="28122AC4" w14:textId="77777777" w:rsidR="00C93F1A" w:rsidRDefault="00C93F1A">
            <w:pPr>
              <w:spacing w:line="259" w:lineRule="auto"/>
              <w:ind w:left="4"/>
              <w:rPr>
                <w:rFonts w:ascii="Aptos" w:eastAsia="DengXian" w:hAnsi="Aptos"/>
                <w:kern w:val="2"/>
              </w:rPr>
            </w:pPr>
          </w:p>
        </w:tc>
      </w:tr>
      <w:tr w:rsidR="00875711" w14:paraId="020B8549" w14:textId="77777777">
        <w:trPr>
          <w:trHeight w:val="521"/>
        </w:trPr>
        <w:tc>
          <w:tcPr>
            <w:tcW w:w="295"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E603D5F" w14:textId="77777777" w:rsidR="00C93F1A" w:rsidRDefault="00C93F1A">
            <w:pPr>
              <w:spacing w:line="259" w:lineRule="auto"/>
              <w:rPr>
                <w:rFonts w:ascii="Aptos" w:eastAsia="DengXian" w:hAnsi="Aptos"/>
                <w:kern w:val="2"/>
              </w:rPr>
            </w:pPr>
            <w:r>
              <w:rPr>
                <w:rFonts w:ascii="Aptos" w:eastAsia="DengXian" w:hAnsi="Aptos"/>
                <w:kern w:val="2"/>
              </w:rPr>
              <w:t xml:space="preserve">2 </w:t>
            </w:r>
          </w:p>
        </w:tc>
        <w:tc>
          <w:tcPr>
            <w:tcW w:w="1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D1F4FC2" w14:textId="77777777" w:rsidR="00C93F1A" w:rsidRDefault="00C93F1A">
            <w:pPr>
              <w:spacing w:line="259" w:lineRule="auto"/>
              <w:ind w:left="1"/>
              <w:rPr>
                <w:rFonts w:ascii="Aptos" w:eastAsia="DengXian" w:hAnsi="Aptos"/>
                <w:kern w:val="2"/>
              </w:rPr>
            </w:pPr>
            <w:r>
              <w:rPr>
                <w:rFonts w:ascii="Aptos" w:eastAsia="DengXian" w:hAnsi="Aptos"/>
                <w:kern w:val="2"/>
              </w:rPr>
              <w:t xml:space="preserve">Proposed start date: </w:t>
            </w:r>
          </w:p>
        </w:tc>
        <w:tc>
          <w:tcPr>
            <w:tcW w:w="129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543B532" w14:textId="77777777" w:rsidR="00C93F1A" w:rsidRDefault="00C93F1A">
            <w:pPr>
              <w:spacing w:line="259" w:lineRule="auto"/>
              <w:ind w:left="4"/>
              <w:rPr>
                <w:rFonts w:ascii="Aptos" w:eastAsia="DengXian" w:hAnsi="Aptos"/>
                <w:kern w:val="2"/>
              </w:rPr>
            </w:pPr>
            <w:r>
              <w:rPr>
                <w:rFonts w:ascii="Aptos" w:eastAsia="DengXian" w:hAnsi="Aptos"/>
                <w:kern w:val="2"/>
              </w:rPr>
              <w:t xml:space="preserve"> 23/09/2024</w:t>
            </w:r>
          </w:p>
        </w:tc>
        <w:tc>
          <w:tcPr>
            <w:tcW w:w="128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8B126A" w14:textId="77777777" w:rsidR="00C93F1A" w:rsidRDefault="00C93F1A">
            <w:pPr>
              <w:spacing w:line="259" w:lineRule="auto"/>
              <w:ind w:left="2"/>
              <w:rPr>
                <w:rFonts w:ascii="Aptos" w:eastAsia="DengXian" w:hAnsi="Aptos"/>
                <w:kern w:val="2"/>
              </w:rPr>
            </w:pPr>
            <w:r>
              <w:rPr>
                <w:rFonts w:ascii="Aptos" w:eastAsia="DengXian" w:hAnsi="Aptos"/>
                <w:kern w:val="2"/>
              </w:rPr>
              <w:t xml:space="preserve">Proposed end date: </w:t>
            </w:r>
          </w:p>
        </w:tc>
        <w:tc>
          <w:tcPr>
            <w:tcW w:w="856"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F4E186A" w14:textId="77777777" w:rsidR="00C93F1A" w:rsidRDefault="00C93F1A">
            <w:pPr>
              <w:spacing w:line="259" w:lineRule="auto"/>
              <w:ind w:left="4"/>
              <w:rPr>
                <w:rFonts w:ascii="Aptos" w:eastAsia="DengXian" w:hAnsi="Aptos"/>
                <w:kern w:val="2"/>
              </w:rPr>
            </w:pPr>
            <w:r>
              <w:rPr>
                <w:rFonts w:ascii="Aptos" w:eastAsia="DengXian" w:hAnsi="Aptos"/>
                <w:kern w:val="2"/>
              </w:rPr>
              <w:t xml:space="preserve"> 15/05/2025</w:t>
            </w:r>
          </w:p>
        </w:tc>
      </w:tr>
      <w:tr w:rsidR="00C93F1A" w14:paraId="45AF5FF4" w14:textId="77777777">
        <w:trPr>
          <w:trHeight w:val="3395"/>
        </w:trPr>
        <w:tc>
          <w:tcPr>
            <w:tcW w:w="295" w:type="pct"/>
            <w:tcBorders>
              <w:top w:val="single" w:sz="4" w:space="0" w:color="000000"/>
              <w:left w:val="single" w:sz="8" w:space="0" w:color="000000"/>
              <w:bottom w:val="single" w:sz="8" w:space="0" w:color="000000"/>
              <w:right w:val="single" w:sz="8" w:space="0" w:color="000000"/>
            </w:tcBorders>
            <w:shd w:val="clear" w:color="auto" w:fill="F2F2F2"/>
            <w:vAlign w:val="center"/>
          </w:tcPr>
          <w:p w14:paraId="0F04FA3E"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05" w:type="pct"/>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4D00E342" w14:textId="77777777" w:rsidR="00C93F1A" w:rsidRDefault="00C93F1A">
            <w:pPr>
              <w:spacing w:after="100" w:line="259" w:lineRule="auto"/>
              <w:ind w:left="1"/>
              <w:rPr>
                <w:rFonts w:ascii="Aptos" w:eastAsia="DengXian" w:hAnsi="Aptos"/>
                <w:kern w:val="2"/>
              </w:rPr>
            </w:pPr>
            <w:r>
              <w:rPr>
                <w:rFonts w:ascii="Aptos" w:eastAsia="DengXian" w:hAnsi="Aptos"/>
                <w:b/>
                <w:kern w:val="2"/>
              </w:rPr>
              <w:t xml:space="preserve">Introduction to the Research (maximum 300 words per section) </w:t>
            </w:r>
          </w:p>
          <w:p w14:paraId="361B3770" w14:textId="77777777" w:rsidR="00C93F1A" w:rsidRDefault="00C93F1A">
            <w:pPr>
              <w:spacing w:after="137" w:line="238" w:lineRule="auto"/>
              <w:ind w:left="1"/>
              <w:rPr>
                <w:rFonts w:ascii="Aptos" w:eastAsia="DengXian" w:hAnsi="Aptos"/>
                <w:kern w:val="2"/>
              </w:rPr>
            </w:pPr>
            <w:r>
              <w:rPr>
                <w:rFonts w:ascii="Aptos" w:eastAsia="DengXian" w:hAnsi="Aptos"/>
                <w:b/>
                <w:kern w:val="2"/>
              </w:rPr>
              <w:t xml:space="preserve">Ensure that you write for a </w:t>
            </w:r>
            <w:r>
              <w:rPr>
                <w:rFonts w:ascii="Aptos" w:eastAsia="DengXian" w:hAnsi="Aptos"/>
                <w:b/>
                <w:kern w:val="2"/>
                <w:u w:val="single" w:color="000000"/>
              </w:rPr>
              <w:t>Non-Specialist Audience</w:t>
            </w:r>
            <w:r>
              <w:rPr>
                <w:rFonts w:ascii="Aptos" w:eastAsia="DengXian" w:hAnsi="Aptos"/>
                <w:b/>
                <w:kern w:val="2"/>
              </w:rPr>
              <w:t xml:space="preserve"> when outlining your response to the points below: </w:t>
            </w:r>
          </w:p>
          <w:p w14:paraId="4D2AA312" w14:textId="77777777" w:rsidR="00C93F1A" w:rsidRDefault="00C93F1A">
            <w:pPr>
              <w:spacing w:line="259" w:lineRule="auto"/>
              <w:ind w:left="1"/>
              <w:rPr>
                <w:rFonts w:ascii="Aptos" w:eastAsia="DengXian" w:hAnsi="Aptos"/>
                <w:kern w:val="2"/>
              </w:rPr>
            </w:pPr>
            <w:r>
              <w:rPr>
                <w:rFonts w:ascii="Aptos" w:eastAsia="DengXian" w:hAnsi="Aptos"/>
                <w:i/>
                <w:kern w:val="2"/>
              </w:rPr>
              <w:t xml:space="preserve">Purpose of Research Activity </w:t>
            </w:r>
          </w:p>
          <w:p w14:paraId="77BECC24" w14:textId="77777777" w:rsidR="00C93F1A" w:rsidRDefault="00C93F1A">
            <w:pPr>
              <w:spacing w:line="259" w:lineRule="auto"/>
              <w:ind w:left="1"/>
              <w:rPr>
                <w:rFonts w:ascii="Aptos" w:eastAsia="DengXian" w:hAnsi="Aptos"/>
                <w:kern w:val="2"/>
              </w:rPr>
            </w:pPr>
            <w:r>
              <w:rPr>
                <w:rFonts w:ascii="Aptos" w:eastAsia="DengXian" w:hAnsi="Aptos"/>
                <w:i/>
                <w:kern w:val="2"/>
              </w:rPr>
              <w:t xml:space="preserve">Proposed Research Question </w:t>
            </w:r>
          </w:p>
          <w:p w14:paraId="6DAA82C7" w14:textId="77777777" w:rsidR="00C93F1A" w:rsidRDefault="00C93F1A">
            <w:pPr>
              <w:spacing w:line="259" w:lineRule="auto"/>
              <w:ind w:left="1"/>
              <w:rPr>
                <w:rFonts w:ascii="Aptos" w:eastAsia="DengXian" w:hAnsi="Aptos"/>
                <w:kern w:val="2"/>
              </w:rPr>
            </w:pPr>
            <w:r>
              <w:rPr>
                <w:rFonts w:ascii="Aptos" w:eastAsia="DengXian" w:hAnsi="Aptos"/>
                <w:i/>
                <w:kern w:val="2"/>
              </w:rPr>
              <w:t xml:space="preserve">Aims of Research Activity </w:t>
            </w:r>
          </w:p>
          <w:p w14:paraId="4167F651" w14:textId="77777777" w:rsidR="00C93F1A" w:rsidRDefault="00C93F1A">
            <w:pPr>
              <w:spacing w:after="218" w:line="259" w:lineRule="auto"/>
              <w:ind w:left="1"/>
              <w:rPr>
                <w:rFonts w:ascii="Aptos" w:eastAsia="DengXian" w:hAnsi="Aptos"/>
                <w:kern w:val="2"/>
              </w:rPr>
            </w:pPr>
            <w:r>
              <w:rPr>
                <w:rFonts w:ascii="Aptos" w:eastAsia="DengXian" w:hAnsi="Aptos"/>
                <w:i/>
                <w:kern w:val="2"/>
              </w:rPr>
              <w:t xml:space="preserve">Objectives of Research Activity </w:t>
            </w:r>
          </w:p>
          <w:p w14:paraId="4C615C2A" w14:textId="77777777" w:rsidR="00C93F1A" w:rsidRDefault="00C93F1A">
            <w:pPr>
              <w:spacing w:after="115" w:line="259" w:lineRule="auto"/>
              <w:ind w:left="1"/>
              <w:rPr>
                <w:rFonts w:ascii="Aptos" w:eastAsia="DengXian" w:hAnsi="Aptos"/>
                <w:kern w:val="2"/>
              </w:rPr>
            </w:pPr>
            <w:r>
              <w:rPr>
                <w:rFonts w:ascii="Aptos" w:eastAsia="DengXian" w:hAnsi="Aptos"/>
                <w:kern w:val="2"/>
              </w:rPr>
              <w:t xml:space="preserve">Demonstrate, briefly, how </w:t>
            </w:r>
            <w:r>
              <w:rPr>
                <w:rFonts w:ascii="Aptos" w:eastAsia="DengXian" w:hAnsi="Aptos"/>
                <w:b/>
                <w:kern w:val="2"/>
                <w:u w:val="single" w:color="000000"/>
              </w:rPr>
              <w:t>Existing Research</w:t>
            </w:r>
            <w:r>
              <w:rPr>
                <w:rFonts w:ascii="Aptos" w:eastAsia="DengXian" w:hAnsi="Aptos"/>
                <w:kern w:val="2"/>
              </w:rPr>
              <w:t xml:space="preserve"> has informed the proposed activity and explain </w:t>
            </w:r>
          </w:p>
          <w:p w14:paraId="4E198FD3" w14:textId="77777777" w:rsidR="00C93F1A" w:rsidRDefault="00C93F1A">
            <w:pPr>
              <w:spacing w:line="259" w:lineRule="auto"/>
              <w:ind w:left="1" w:right="3410"/>
              <w:rPr>
                <w:rFonts w:ascii="Aptos" w:eastAsia="DengXian" w:hAnsi="Aptos"/>
                <w:kern w:val="2"/>
              </w:rPr>
            </w:pPr>
            <w:r>
              <w:rPr>
                <w:rFonts w:ascii="Aptos" w:eastAsia="DengXian" w:hAnsi="Aptos"/>
                <w:i/>
                <w:kern w:val="2"/>
              </w:rPr>
              <w:t xml:space="preserve">What the research activity will add to the body of knowledge  How it addresses an area of importance. </w:t>
            </w:r>
            <w:r>
              <w:rPr>
                <w:rFonts w:ascii="Aptos" w:eastAsia="DengXian" w:hAnsi="Aptos"/>
                <w:kern w:val="2"/>
              </w:rPr>
              <w:t xml:space="preserve"> </w:t>
            </w:r>
          </w:p>
        </w:tc>
      </w:tr>
      <w:tr w:rsidR="00C93F1A" w14:paraId="7FB2B1F3" w14:textId="77777777">
        <w:trPr>
          <w:trHeight w:val="1240"/>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7400E65C" w14:textId="77777777" w:rsidR="00C93F1A" w:rsidRDefault="00C93F1A">
            <w:pPr>
              <w:spacing w:line="259" w:lineRule="auto"/>
              <w:rPr>
                <w:rFonts w:ascii="Aptos" w:eastAsia="DengXian" w:hAnsi="Aptos"/>
                <w:kern w:val="2"/>
              </w:rPr>
            </w:pPr>
            <w:r>
              <w:rPr>
                <w:rFonts w:ascii="Aptos" w:eastAsia="DengXian" w:hAnsi="Aptos"/>
                <w:kern w:val="2"/>
              </w:rPr>
              <w:t xml:space="preserve">3 </w:t>
            </w:r>
          </w:p>
        </w:tc>
        <w:tc>
          <w:tcPr>
            <w:tcW w:w="4705" w:type="pct"/>
            <w:gridSpan w:val="4"/>
            <w:tcBorders>
              <w:top w:val="single" w:sz="8" w:space="0" w:color="000000"/>
              <w:left w:val="single" w:sz="8" w:space="0" w:color="000000"/>
              <w:bottom w:val="single" w:sz="8" w:space="0" w:color="000000"/>
              <w:right w:val="single" w:sz="8" w:space="0" w:color="000000"/>
            </w:tcBorders>
            <w:shd w:val="clear" w:color="auto" w:fill="auto"/>
          </w:tcPr>
          <w:p w14:paraId="619245A4" w14:textId="77777777" w:rsidR="00C93F1A" w:rsidRDefault="00C93F1A">
            <w:pPr>
              <w:spacing w:line="259" w:lineRule="auto"/>
              <w:ind w:left="1"/>
              <w:rPr>
                <w:rFonts w:ascii="Aptos" w:eastAsia="DengXian" w:hAnsi="Aptos"/>
                <w:kern w:val="2"/>
              </w:rPr>
            </w:pPr>
            <w:r>
              <w:rPr>
                <w:rFonts w:ascii="Aptos" w:eastAsia="DengXian" w:hAnsi="Aptos"/>
                <w:b/>
                <w:kern w:val="2"/>
              </w:rPr>
              <w:t xml:space="preserve">Purpose of Research Activity </w:t>
            </w:r>
          </w:p>
          <w:p w14:paraId="438685E9" w14:textId="77777777" w:rsidR="00C93F1A" w:rsidRDefault="00C93F1A">
            <w:pPr>
              <w:spacing w:line="259" w:lineRule="auto"/>
              <w:ind w:left="1"/>
              <w:rPr>
                <w:rFonts w:ascii="Aptos" w:eastAsia="DengXian" w:hAnsi="Aptos"/>
                <w:kern w:val="2"/>
              </w:rPr>
            </w:pPr>
            <w:r>
              <w:rPr>
                <w:rFonts w:ascii="Aptos" w:eastAsia="DengXian" w:hAnsi="Aptos"/>
                <w:kern w:val="2"/>
                <w:sz w:val="20"/>
              </w:rPr>
              <w:t xml:space="preserve"> </w:t>
            </w:r>
          </w:p>
          <w:p w14:paraId="1ACC139D" w14:textId="77777777" w:rsidR="00C93F1A" w:rsidRDefault="00C93F1A">
            <w:pPr>
              <w:spacing w:line="259" w:lineRule="auto"/>
              <w:ind w:left="1"/>
              <w:rPr>
                <w:rFonts w:ascii="Aptos" w:eastAsia="DengXian" w:hAnsi="Aptos"/>
                <w:kern w:val="2"/>
              </w:rPr>
            </w:pPr>
            <w:r>
              <w:rPr>
                <w:rFonts w:ascii="Aptos" w:eastAsia="DengXian" w:hAnsi="Aptos"/>
                <w:kern w:val="2"/>
                <w:sz w:val="20"/>
              </w:rPr>
              <w:t xml:space="preserve"> </w:t>
            </w:r>
            <w:r>
              <w:rPr>
                <w:rFonts w:ascii="Aptos" w:eastAsia="DengXian" w:hAnsi="Aptos"/>
                <w:kern w:val="2"/>
              </w:rPr>
              <w:t>The impact of mental health on males who have faced physical abuse in England and Wales</w:t>
            </w:r>
          </w:p>
          <w:p w14:paraId="22192AF4" w14:textId="77777777" w:rsidR="00C93F1A" w:rsidRDefault="00C93F1A">
            <w:pPr>
              <w:spacing w:line="259" w:lineRule="auto"/>
              <w:ind w:left="1"/>
              <w:rPr>
                <w:rFonts w:ascii="Aptos" w:eastAsia="DengXian" w:hAnsi="Aptos"/>
                <w:kern w:val="2"/>
              </w:rPr>
            </w:pPr>
            <w:r>
              <w:rPr>
                <w:rFonts w:ascii="Aptos" w:eastAsia="DengXian" w:hAnsi="Aptos"/>
                <w:kern w:val="2"/>
                <w:sz w:val="20"/>
              </w:rPr>
              <w:t xml:space="preserve"> </w:t>
            </w:r>
          </w:p>
          <w:p w14:paraId="3A919FF8" w14:textId="77777777" w:rsidR="00C93F1A" w:rsidRDefault="00C93F1A">
            <w:pPr>
              <w:spacing w:line="259" w:lineRule="auto"/>
              <w:ind w:left="1"/>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kern w:val="2"/>
                <w:sz w:val="20"/>
              </w:rPr>
              <w:t xml:space="preserve"> </w:t>
            </w:r>
          </w:p>
        </w:tc>
      </w:tr>
      <w:tr w:rsidR="00C93F1A" w14:paraId="7FF8B1A5" w14:textId="77777777">
        <w:trPr>
          <w:trHeight w:val="1248"/>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0561B4B6" w14:textId="77777777" w:rsidR="00C93F1A" w:rsidRDefault="00C93F1A">
            <w:pPr>
              <w:spacing w:line="259" w:lineRule="auto"/>
              <w:rPr>
                <w:rFonts w:ascii="Aptos" w:eastAsia="DengXian" w:hAnsi="Aptos"/>
                <w:kern w:val="2"/>
              </w:rPr>
            </w:pPr>
            <w:r>
              <w:rPr>
                <w:rFonts w:ascii="Aptos" w:eastAsia="DengXian" w:hAnsi="Aptos"/>
                <w:kern w:val="2"/>
              </w:rPr>
              <w:t xml:space="preserve">4 </w:t>
            </w:r>
          </w:p>
        </w:tc>
        <w:tc>
          <w:tcPr>
            <w:tcW w:w="4705" w:type="pct"/>
            <w:gridSpan w:val="4"/>
            <w:tcBorders>
              <w:top w:val="single" w:sz="8" w:space="0" w:color="000000"/>
              <w:left w:val="single" w:sz="8" w:space="0" w:color="000000"/>
              <w:bottom w:val="single" w:sz="8" w:space="0" w:color="000000"/>
              <w:right w:val="single" w:sz="8" w:space="0" w:color="000000"/>
            </w:tcBorders>
            <w:shd w:val="clear" w:color="auto" w:fill="auto"/>
          </w:tcPr>
          <w:p w14:paraId="105E604B" w14:textId="77777777" w:rsidR="00C93F1A" w:rsidRDefault="00C93F1A">
            <w:pPr>
              <w:spacing w:line="259" w:lineRule="auto"/>
              <w:ind w:left="1"/>
              <w:rPr>
                <w:rFonts w:ascii="Aptos" w:eastAsia="DengXian" w:hAnsi="Aptos"/>
                <w:kern w:val="2"/>
              </w:rPr>
            </w:pPr>
            <w:r>
              <w:rPr>
                <w:rFonts w:ascii="Aptos" w:eastAsia="DengXian" w:hAnsi="Aptos"/>
                <w:b/>
                <w:kern w:val="2"/>
              </w:rPr>
              <w:t xml:space="preserve">Research Question </w:t>
            </w:r>
          </w:p>
          <w:p w14:paraId="0FA0DD3D" w14:textId="77777777" w:rsidR="00C93F1A" w:rsidRDefault="00C93F1A" w:rsidP="00C37EBD">
            <w:pPr>
              <w:rPr>
                <w:rFonts w:ascii="Aptos" w:eastAsia="DengXian" w:hAnsi="Aptos"/>
                <w:kern w:val="2"/>
              </w:rPr>
            </w:pPr>
            <w:r>
              <w:rPr>
                <w:rFonts w:ascii="Aptos" w:eastAsia="DengXian" w:hAnsi="Aptos"/>
                <w:kern w:val="2"/>
                <w:sz w:val="20"/>
              </w:rPr>
              <w:t xml:space="preserve"> What are t</w:t>
            </w:r>
            <w:r>
              <w:rPr>
                <w:rFonts w:ascii="Aptos" w:eastAsia="DengXian" w:hAnsi="Aptos"/>
                <w:kern w:val="2"/>
              </w:rPr>
              <w:t>he effects of physical abuse on males and the impact on their mental health within England and Wales?</w:t>
            </w:r>
          </w:p>
          <w:p w14:paraId="29542548" w14:textId="77777777" w:rsidR="00C93F1A" w:rsidRDefault="00C93F1A">
            <w:pPr>
              <w:spacing w:line="259" w:lineRule="auto"/>
              <w:ind w:left="1"/>
              <w:rPr>
                <w:rFonts w:ascii="Aptos" w:eastAsia="DengXian" w:hAnsi="Aptos"/>
                <w:kern w:val="2"/>
              </w:rPr>
            </w:pPr>
          </w:p>
          <w:p w14:paraId="1C2716DF" w14:textId="77777777" w:rsidR="00C93F1A" w:rsidRDefault="00C93F1A">
            <w:pPr>
              <w:spacing w:after="2" w:line="259" w:lineRule="auto"/>
              <w:ind w:left="1"/>
              <w:rPr>
                <w:rFonts w:ascii="Aptos" w:eastAsia="DengXian" w:hAnsi="Aptos"/>
                <w:kern w:val="2"/>
              </w:rPr>
            </w:pPr>
            <w:r>
              <w:rPr>
                <w:rFonts w:ascii="Aptos" w:eastAsia="DengXian" w:hAnsi="Aptos"/>
                <w:kern w:val="2"/>
                <w:sz w:val="20"/>
              </w:rPr>
              <w:t xml:space="preserve"> </w:t>
            </w:r>
          </w:p>
          <w:p w14:paraId="22A52914"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3525A35B" w14:textId="77777777" w:rsidR="00C93F1A" w:rsidRDefault="00C93F1A">
            <w:pPr>
              <w:spacing w:line="259" w:lineRule="auto"/>
              <w:ind w:left="1"/>
              <w:rPr>
                <w:rFonts w:ascii="Aptos" w:eastAsia="DengXian" w:hAnsi="Aptos"/>
                <w:kern w:val="2"/>
              </w:rPr>
            </w:pPr>
            <w:r>
              <w:rPr>
                <w:rFonts w:ascii="Aptos" w:eastAsia="DengXian" w:hAnsi="Aptos"/>
                <w:kern w:val="2"/>
                <w:sz w:val="18"/>
              </w:rPr>
              <w:t>(this box should expand as you type)</w:t>
            </w:r>
            <w:r>
              <w:rPr>
                <w:rFonts w:ascii="Aptos" w:eastAsia="DengXian" w:hAnsi="Aptos"/>
                <w:b/>
                <w:kern w:val="2"/>
              </w:rPr>
              <w:t xml:space="preserve"> </w:t>
            </w:r>
          </w:p>
        </w:tc>
      </w:tr>
      <w:tr w:rsidR="00C93F1A" w14:paraId="3E33506C" w14:textId="77777777">
        <w:trPr>
          <w:trHeight w:val="1250"/>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02C4141C" w14:textId="77777777" w:rsidR="00C93F1A" w:rsidRDefault="00C93F1A">
            <w:pPr>
              <w:spacing w:line="259" w:lineRule="auto"/>
              <w:rPr>
                <w:rFonts w:ascii="Aptos" w:eastAsia="DengXian" w:hAnsi="Aptos"/>
                <w:kern w:val="2"/>
              </w:rPr>
            </w:pPr>
            <w:r>
              <w:rPr>
                <w:rFonts w:ascii="Aptos" w:eastAsia="DengXian" w:hAnsi="Aptos"/>
                <w:kern w:val="2"/>
              </w:rPr>
              <w:t xml:space="preserve">5 </w:t>
            </w:r>
          </w:p>
        </w:tc>
        <w:tc>
          <w:tcPr>
            <w:tcW w:w="4705" w:type="pct"/>
            <w:gridSpan w:val="4"/>
            <w:tcBorders>
              <w:top w:val="single" w:sz="8" w:space="0" w:color="000000"/>
              <w:left w:val="single" w:sz="8" w:space="0" w:color="000000"/>
              <w:bottom w:val="single" w:sz="8" w:space="0" w:color="000000"/>
              <w:right w:val="single" w:sz="8" w:space="0" w:color="000000"/>
            </w:tcBorders>
            <w:shd w:val="clear" w:color="auto" w:fill="auto"/>
          </w:tcPr>
          <w:p w14:paraId="374431BE" w14:textId="77777777" w:rsidR="00C93F1A" w:rsidRDefault="00C93F1A">
            <w:pPr>
              <w:spacing w:line="259" w:lineRule="auto"/>
              <w:ind w:left="1"/>
              <w:rPr>
                <w:rFonts w:ascii="Aptos" w:eastAsia="DengXian" w:hAnsi="Aptos"/>
                <w:kern w:val="2"/>
              </w:rPr>
            </w:pPr>
            <w:r>
              <w:rPr>
                <w:rFonts w:ascii="Aptos" w:eastAsia="DengXian" w:hAnsi="Aptos"/>
                <w:b/>
                <w:kern w:val="2"/>
              </w:rPr>
              <w:t xml:space="preserve">Aims of Research Activity </w:t>
            </w:r>
          </w:p>
          <w:p w14:paraId="4E350903" w14:textId="77777777" w:rsidR="00C93F1A" w:rsidRDefault="00C93F1A">
            <w:pPr>
              <w:spacing w:line="360" w:lineRule="auto"/>
              <w:ind w:left="360"/>
              <w:rPr>
                <w:rFonts w:ascii="Aptos" w:eastAsia="DengXian" w:hAnsi="Aptos"/>
                <w:kern w:val="2"/>
              </w:rPr>
            </w:pPr>
            <w:r>
              <w:rPr>
                <w:rFonts w:ascii="Aptos" w:eastAsia="DengXian" w:hAnsi="Aptos"/>
                <w:kern w:val="2"/>
                <w:sz w:val="20"/>
              </w:rPr>
              <w:t xml:space="preserve"> </w:t>
            </w:r>
            <w:r>
              <w:rPr>
                <w:rFonts w:ascii="Aptos" w:eastAsia="DengXian" w:hAnsi="Aptos"/>
                <w:kern w:val="2"/>
              </w:rPr>
              <w:t>To explore how mental health is impacted in abused males.</w:t>
            </w:r>
          </w:p>
          <w:p w14:paraId="63A79167" w14:textId="77777777" w:rsidR="00C93F1A" w:rsidRDefault="00C93F1A">
            <w:pPr>
              <w:spacing w:line="259" w:lineRule="auto"/>
              <w:ind w:left="1"/>
              <w:rPr>
                <w:rFonts w:ascii="Aptos" w:eastAsia="DengXian" w:hAnsi="Aptos"/>
                <w:kern w:val="2"/>
              </w:rPr>
            </w:pPr>
          </w:p>
          <w:p w14:paraId="2E820A0A" w14:textId="77777777" w:rsidR="00C93F1A" w:rsidRDefault="00C93F1A">
            <w:pPr>
              <w:spacing w:after="2" w:line="259" w:lineRule="auto"/>
              <w:ind w:left="1"/>
              <w:rPr>
                <w:rFonts w:ascii="Aptos" w:eastAsia="DengXian" w:hAnsi="Aptos"/>
                <w:kern w:val="2"/>
              </w:rPr>
            </w:pPr>
            <w:r>
              <w:rPr>
                <w:rFonts w:ascii="Aptos" w:eastAsia="DengXian" w:hAnsi="Aptos"/>
                <w:kern w:val="2"/>
                <w:sz w:val="20"/>
              </w:rPr>
              <w:t xml:space="preserve"> </w:t>
            </w:r>
          </w:p>
          <w:p w14:paraId="4DC7F181"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0A88D3D5" w14:textId="77777777" w:rsidR="00C93F1A" w:rsidRDefault="00C93F1A">
            <w:pPr>
              <w:spacing w:line="259" w:lineRule="auto"/>
              <w:ind w:left="1"/>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kern w:val="2"/>
                <w:sz w:val="20"/>
              </w:rPr>
              <w:t xml:space="preserve"> </w:t>
            </w:r>
          </w:p>
        </w:tc>
      </w:tr>
      <w:tr w:rsidR="00C93F1A" w14:paraId="04C8077C" w14:textId="77777777">
        <w:trPr>
          <w:trHeight w:val="1286"/>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51A101FF" w14:textId="77777777" w:rsidR="00C93F1A" w:rsidRDefault="00C93F1A">
            <w:pPr>
              <w:spacing w:line="259" w:lineRule="auto"/>
              <w:rPr>
                <w:rFonts w:ascii="Aptos" w:eastAsia="DengXian" w:hAnsi="Aptos"/>
                <w:kern w:val="2"/>
              </w:rPr>
            </w:pPr>
            <w:r>
              <w:rPr>
                <w:rFonts w:ascii="Aptos" w:eastAsia="DengXian" w:hAnsi="Aptos"/>
                <w:kern w:val="2"/>
              </w:rPr>
              <w:t xml:space="preserve">6 </w:t>
            </w:r>
          </w:p>
        </w:tc>
        <w:tc>
          <w:tcPr>
            <w:tcW w:w="4705" w:type="pct"/>
            <w:gridSpan w:val="4"/>
            <w:tcBorders>
              <w:top w:val="single" w:sz="8" w:space="0" w:color="000000"/>
              <w:left w:val="single" w:sz="8" w:space="0" w:color="000000"/>
              <w:bottom w:val="single" w:sz="12" w:space="0" w:color="F2F2F2"/>
              <w:right w:val="single" w:sz="8" w:space="0" w:color="000000"/>
            </w:tcBorders>
            <w:shd w:val="clear" w:color="auto" w:fill="auto"/>
          </w:tcPr>
          <w:p w14:paraId="28D66769" w14:textId="77777777" w:rsidR="00C93F1A" w:rsidRDefault="00C93F1A">
            <w:pPr>
              <w:spacing w:line="259" w:lineRule="auto"/>
              <w:ind w:left="1"/>
              <w:rPr>
                <w:rFonts w:ascii="Aptos" w:eastAsia="DengXian" w:hAnsi="Aptos"/>
                <w:kern w:val="2"/>
              </w:rPr>
            </w:pPr>
            <w:r>
              <w:rPr>
                <w:rFonts w:ascii="Aptos" w:eastAsia="DengXian" w:hAnsi="Aptos"/>
                <w:b/>
                <w:kern w:val="2"/>
              </w:rPr>
              <w:t xml:space="preserve">Objectives of Research Activity </w:t>
            </w:r>
          </w:p>
          <w:p w14:paraId="4449DD78" w14:textId="77777777" w:rsidR="00C93F1A" w:rsidRDefault="00C93F1A">
            <w:pPr>
              <w:spacing w:line="360" w:lineRule="auto"/>
              <w:ind w:left="360"/>
              <w:rPr>
                <w:rFonts w:ascii="Aptos" w:eastAsia="DengXian" w:hAnsi="Aptos"/>
                <w:kern w:val="2"/>
              </w:rPr>
            </w:pPr>
            <w:r>
              <w:rPr>
                <w:rFonts w:ascii="Aptos" w:eastAsia="DengXian" w:hAnsi="Aptos"/>
                <w:kern w:val="2"/>
                <w:sz w:val="20"/>
              </w:rPr>
              <w:t xml:space="preserve"> </w:t>
            </w:r>
          </w:p>
          <w:p w14:paraId="60C21284" w14:textId="77777777" w:rsidR="00C93F1A" w:rsidRDefault="00C93F1A">
            <w:pPr>
              <w:spacing w:line="360" w:lineRule="auto"/>
              <w:ind w:left="360"/>
              <w:rPr>
                <w:rFonts w:ascii="Aptos" w:eastAsia="DengXian" w:hAnsi="Aptos"/>
                <w:kern w:val="2"/>
              </w:rPr>
            </w:pPr>
            <w:r>
              <w:rPr>
                <w:rFonts w:ascii="Aptos" w:eastAsia="DengXian" w:hAnsi="Aptos"/>
                <w:kern w:val="2"/>
              </w:rPr>
              <w:t>Define mental health and abuse.</w:t>
            </w:r>
          </w:p>
          <w:p w14:paraId="104D4E90" w14:textId="77777777" w:rsidR="00C93F1A" w:rsidRDefault="00C93F1A">
            <w:pPr>
              <w:spacing w:line="360" w:lineRule="auto"/>
              <w:ind w:left="360"/>
              <w:rPr>
                <w:rFonts w:ascii="Aptos" w:eastAsia="DengXian" w:hAnsi="Aptos"/>
                <w:kern w:val="2"/>
              </w:rPr>
            </w:pPr>
            <w:r>
              <w:rPr>
                <w:rFonts w:ascii="Aptos" w:eastAsia="DengXian" w:hAnsi="Aptos"/>
                <w:kern w:val="2"/>
              </w:rPr>
              <w:t>Looking at the physical abuse males endure.</w:t>
            </w:r>
          </w:p>
          <w:p w14:paraId="00CBA06A" w14:textId="77777777" w:rsidR="00C93F1A" w:rsidRDefault="00C93F1A">
            <w:pPr>
              <w:spacing w:line="360" w:lineRule="auto"/>
              <w:ind w:left="360"/>
              <w:rPr>
                <w:rFonts w:ascii="Aptos" w:eastAsia="DengXian" w:hAnsi="Aptos"/>
                <w:kern w:val="2"/>
              </w:rPr>
            </w:pPr>
            <w:r>
              <w:rPr>
                <w:rFonts w:ascii="Aptos" w:eastAsia="DengXian" w:hAnsi="Aptos"/>
                <w:kern w:val="2"/>
              </w:rPr>
              <w:t>Understanding the impact physical abuse has on males.</w:t>
            </w:r>
          </w:p>
          <w:p w14:paraId="1ED5BB88" w14:textId="77777777" w:rsidR="00C93F1A" w:rsidRDefault="00C93F1A">
            <w:pPr>
              <w:spacing w:line="360" w:lineRule="auto"/>
              <w:ind w:left="360"/>
              <w:rPr>
                <w:rFonts w:ascii="Aptos" w:eastAsia="DengXian" w:hAnsi="Aptos"/>
                <w:kern w:val="2"/>
              </w:rPr>
            </w:pPr>
            <w:r>
              <w:rPr>
                <w:rFonts w:ascii="Aptos" w:eastAsia="DengXian" w:hAnsi="Aptos"/>
                <w:kern w:val="2"/>
              </w:rPr>
              <w:t>Looking at post-traumatic stress disorder (PTSD) and Depression in abused males.</w:t>
            </w:r>
          </w:p>
          <w:p w14:paraId="08880CA7" w14:textId="77777777" w:rsidR="00C93F1A" w:rsidRDefault="00C93F1A">
            <w:pPr>
              <w:spacing w:line="360" w:lineRule="auto"/>
              <w:ind w:left="360"/>
              <w:rPr>
                <w:rFonts w:ascii="Aptos" w:eastAsia="DengXian" w:hAnsi="Aptos"/>
                <w:kern w:val="2"/>
              </w:rPr>
            </w:pPr>
            <w:r>
              <w:rPr>
                <w:rFonts w:ascii="Aptos" w:eastAsia="DengXian" w:hAnsi="Aptos"/>
                <w:kern w:val="2"/>
              </w:rPr>
              <w:t>Understanding the impact of abuse on mental health (MH).</w:t>
            </w:r>
          </w:p>
          <w:p w14:paraId="665A2324" w14:textId="77777777" w:rsidR="00C93F1A" w:rsidRDefault="00C93F1A">
            <w:pPr>
              <w:spacing w:after="2" w:line="259" w:lineRule="auto"/>
              <w:ind w:left="1"/>
              <w:rPr>
                <w:rFonts w:ascii="Aptos" w:eastAsia="DengXian" w:hAnsi="Aptos"/>
                <w:kern w:val="2"/>
              </w:rPr>
            </w:pPr>
          </w:p>
          <w:p w14:paraId="2B0314AD"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303D04EB"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2FF27D92" w14:textId="77777777" w:rsidR="00C93F1A" w:rsidRDefault="00C93F1A">
            <w:pPr>
              <w:spacing w:line="259" w:lineRule="auto"/>
              <w:ind w:left="1"/>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kern w:val="2"/>
              </w:rPr>
              <w:t xml:space="preserve"> </w:t>
            </w:r>
          </w:p>
        </w:tc>
      </w:tr>
      <w:tr w:rsidR="00C93F1A" w14:paraId="42AA478A" w14:textId="77777777">
        <w:trPr>
          <w:trHeight w:val="1807"/>
        </w:trPr>
        <w:tc>
          <w:tcPr>
            <w:tcW w:w="295" w:type="pct"/>
            <w:tcBorders>
              <w:top w:val="single" w:sz="8" w:space="0" w:color="000000"/>
              <w:left w:val="single" w:sz="8" w:space="0" w:color="000000"/>
              <w:bottom w:val="single" w:sz="8" w:space="0" w:color="000000"/>
              <w:right w:val="single" w:sz="8" w:space="0" w:color="000000"/>
            </w:tcBorders>
            <w:shd w:val="clear" w:color="auto" w:fill="F2F2F2"/>
            <w:vAlign w:val="center"/>
          </w:tcPr>
          <w:p w14:paraId="08D3D16E"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05" w:type="pct"/>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411610F9" w14:textId="77777777" w:rsidR="00C93F1A" w:rsidRDefault="00C93F1A">
            <w:pPr>
              <w:spacing w:after="98" w:line="259" w:lineRule="auto"/>
              <w:ind w:left="1"/>
              <w:rPr>
                <w:rFonts w:ascii="Aptos" w:eastAsia="DengXian" w:hAnsi="Aptos"/>
                <w:kern w:val="2"/>
              </w:rPr>
            </w:pPr>
            <w:r>
              <w:rPr>
                <w:rFonts w:ascii="Aptos" w:eastAsia="DengXian" w:hAnsi="Aptos"/>
                <w:b/>
                <w:kern w:val="2"/>
              </w:rPr>
              <w:t xml:space="preserve">Proposed methods (maximum 600 words) </w:t>
            </w:r>
          </w:p>
          <w:p w14:paraId="0695FA26" w14:textId="77777777" w:rsidR="00C93F1A" w:rsidRDefault="00C93F1A">
            <w:pPr>
              <w:spacing w:line="259" w:lineRule="auto"/>
              <w:ind w:left="1"/>
              <w:rPr>
                <w:rFonts w:ascii="Aptos" w:eastAsia="DengXian" w:hAnsi="Aptos"/>
                <w:kern w:val="2"/>
              </w:rPr>
            </w:pPr>
            <w:r>
              <w:rPr>
                <w:rFonts w:ascii="Aptos" w:eastAsia="DengXian" w:hAnsi="Aptos"/>
                <w:kern w:val="2"/>
              </w:rPr>
              <w:t xml:space="preserve">Provide a brief summary of all the methods that </w:t>
            </w:r>
            <w:r>
              <w:rPr>
                <w:rFonts w:ascii="Aptos" w:eastAsia="DengXian" w:hAnsi="Aptos"/>
                <w:b/>
                <w:kern w:val="2"/>
              </w:rPr>
              <w:t>may</w:t>
            </w:r>
            <w:r>
              <w:rPr>
                <w:rFonts w:ascii="Aptos" w:eastAsia="DengXian" w:hAnsi="Aptos"/>
                <w:kern w:val="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C93F1A" w14:paraId="56A239AF" w14:textId="77777777">
        <w:trPr>
          <w:trHeight w:val="1068"/>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19875AC4" w14:textId="77777777" w:rsidR="00C93F1A" w:rsidRDefault="00C93F1A">
            <w:pPr>
              <w:spacing w:line="259" w:lineRule="auto"/>
              <w:rPr>
                <w:rFonts w:ascii="Aptos" w:eastAsia="DengXian" w:hAnsi="Aptos"/>
                <w:kern w:val="2"/>
              </w:rPr>
            </w:pPr>
            <w:r>
              <w:rPr>
                <w:rFonts w:ascii="Aptos" w:eastAsia="DengXian" w:hAnsi="Aptos"/>
                <w:kern w:val="2"/>
              </w:rPr>
              <w:t xml:space="preserve">7 </w:t>
            </w:r>
          </w:p>
        </w:tc>
        <w:tc>
          <w:tcPr>
            <w:tcW w:w="4705" w:type="pct"/>
            <w:gridSpan w:val="4"/>
            <w:tcBorders>
              <w:top w:val="single" w:sz="8" w:space="0" w:color="000000"/>
              <w:left w:val="single" w:sz="8" w:space="0" w:color="000000"/>
              <w:bottom w:val="single" w:sz="12" w:space="0" w:color="F2F2F2"/>
              <w:right w:val="single" w:sz="8" w:space="0" w:color="000000"/>
            </w:tcBorders>
            <w:shd w:val="clear" w:color="auto" w:fill="auto"/>
          </w:tcPr>
          <w:p w14:paraId="78B1DEAD"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5AB88C01" w14:textId="77777777" w:rsidR="00C93F1A" w:rsidRDefault="00C93F1A">
            <w:pPr>
              <w:spacing w:line="259" w:lineRule="auto"/>
              <w:ind w:left="1"/>
              <w:rPr>
                <w:rFonts w:ascii="Aptos" w:eastAsia="DengXian" w:hAnsi="Aptos"/>
                <w:kern w:val="2"/>
              </w:rPr>
            </w:pPr>
            <w:r>
              <w:rPr>
                <w:rFonts w:ascii="Aptos" w:eastAsia="DengXian" w:hAnsi="Aptos"/>
                <w:kern w:val="2"/>
              </w:rPr>
              <w:t xml:space="preserve"> Literature Review.</w:t>
            </w:r>
          </w:p>
          <w:p w14:paraId="74DFF7A0"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4F2B993B" w14:textId="77777777" w:rsidR="00C93F1A" w:rsidRDefault="00C93F1A">
            <w:pPr>
              <w:spacing w:line="259" w:lineRule="auto"/>
              <w:ind w:left="1"/>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b/>
                <w:kern w:val="2"/>
              </w:rPr>
              <w:t xml:space="preserve"> </w:t>
            </w:r>
          </w:p>
        </w:tc>
      </w:tr>
      <w:tr w:rsidR="00C93F1A" w14:paraId="474881DB" w14:textId="77777777">
        <w:trPr>
          <w:trHeight w:val="677"/>
        </w:trPr>
        <w:tc>
          <w:tcPr>
            <w:tcW w:w="295" w:type="pct"/>
            <w:tcBorders>
              <w:top w:val="single" w:sz="8" w:space="0" w:color="000000"/>
              <w:left w:val="single" w:sz="8" w:space="0" w:color="000000"/>
              <w:bottom w:val="single" w:sz="8" w:space="0" w:color="000000"/>
              <w:right w:val="single" w:sz="8" w:space="0" w:color="000000"/>
            </w:tcBorders>
            <w:shd w:val="clear" w:color="auto" w:fill="F2F2F2"/>
            <w:vAlign w:val="bottom"/>
          </w:tcPr>
          <w:p w14:paraId="288BD2D4"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05" w:type="pct"/>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1723EA35" w14:textId="77777777" w:rsidR="00C93F1A" w:rsidRDefault="00C93F1A">
            <w:pPr>
              <w:spacing w:line="259" w:lineRule="auto"/>
              <w:ind w:left="1"/>
              <w:rPr>
                <w:rFonts w:ascii="Aptos" w:eastAsia="DengXian" w:hAnsi="Aptos"/>
                <w:kern w:val="2"/>
              </w:rPr>
            </w:pPr>
            <w:r>
              <w:rPr>
                <w:rFonts w:ascii="Aptos" w:eastAsia="DengXian" w:hAnsi="Aptos"/>
                <w:b/>
                <w:kern w:val="2"/>
              </w:rPr>
              <w:t xml:space="preserve">Location of research activity </w:t>
            </w:r>
          </w:p>
          <w:p w14:paraId="57DCA8E7" w14:textId="77777777" w:rsidR="00C93F1A" w:rsidRDefault="00C93F1A">
            <w:pPr>
              <w:spacing w:line="259" w:lineRule="auto"/>
              <w:ind w:left="1"/>
              <w:rPr>
                <w:rFonts w:ascii="Aptos" w:eastAsia="DengXian" w:hAnsi="Aptos"/>
                <w:kern w:val="2"/>
              </w:rPr>
            </w:pPr>
            <w:r>
              <w:rPr>
                <w:rFonts w:ascii="Aptos" w:eastAsia="DengXian" w:hAnsi="Aptos"/>
                <w:kern w:val="2"/>
              </w:rPr>
              <w:t xml:space="preserve">Identify all locations where research activity will take place. </w:t>
            </w:r>
          </w:p>
        </w:tc>
      </w:tr>
      <w:tr w:rsidR="00C93F1A" w14:paraId="1C5804FD" w14:textId="77777777">
        <w:trPr>
          <w:trHeight w:val="803"/>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43AA8387" w14:textId="77777777" w:rsidR="00C93F1A" w:rsidRDefault="00C93F1A">
            <w:pPr>
              <w:spacing w:line="259" w:lineRule="auto"/>
              <w:rPr>
                <w:rFonts w:ascii="Aptos" w:eastAsia="DengXian" w:hAnsi="Aptos"/>
                <w:kern w:val="2"/>
              </w:rPr>
            </w:pPr>
            <w:r>
              <w:rPr>
                <w:rFonts w:ascii="Aptos" w:eastAsia="DengXian" w:hAnsi="Aptos"/>
                <w:kern w:val="2"/>
              </w:rPr>
              <w:t xml:space="preserve">8 </w:t>
            </w:r>
          </w:p>
        </w:tc>
        <w:tc>
          <w:tcPr>
            <w:tcW w:w="4705" w:type="pct"/>
            <w:gridSpan w:val="4"/>
            <w:tcBorders>
              <w:top w:val="single" w:sz="8" w:space="0" w:color="000000"/>
              <w:left w:val="single" w:sz="8" w:space="0" w:color="000000"/>
              <w:bottom w:val="single" w:sz="12" w:space="0" w:color="F2F2F2"/>
              <w:right w:val="single" w:sz="8" w:space="0" w:color="000000"/>
            </w:tcBorders>
            <w:shd w:val="clear" w:color="auto" w:fill="auto"/>
          </w:tcPr>
          <w:p w14:paraId="7F84AB21"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1FA61012" w14:textId="77777777" w:rsidR="00C93F1A" w:rsidRDefault="00C93F1A">
            <w:pPr>
              <w:spacing w:line="259" w:lineRule="auto"/>
              <w:ind w:left="1"/>
              <w:rPr>
                <w:rFonts w:ascii="Aptos" w:eastAsia="DengXian" w:hAnsi="Aptos"/>
                <w:kern w:val="2"/>
              </w:rPr>
            </w:pPr>
            <w:r>
              <w:rPr>
                <w:rFonts w:ascii="Aptos" w:eastAsia="DengXian" w:hAnsi="Aptos"/>
                <w:kern w:val="2"/>
              </w:rPr>
              <w:t xml:space="preserve"> Desk based.</w:t>
            </w:r>
          </w:p>
          <w:p w14:paraId="40C3386A" w14:textId="77777777" w:rsidR="00C93F1A" w:rsidRDefault="00C93F1A">
            <w:pPr>
              <w:spacing w:line="259" w:lineRule="auto"/>
              <w:ind w:left="1"/>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b/>
                <w:kern w:val="2"/>
              </w:rPr>
              <w:t xml:space="preserve"> </w:t>
            </w:r>
          </w:p>
        </w:tc>
      </w:tr>
      <w:tr w:rsidR="00C93F1A" w14:paraId="754043B6" w14:textId="77777777">
        <w:trPr>
          <w:trHeight w:val="2446"/>
        </w:trPr>
        <w:tc>
          <w:tcPr>
            <w:tcW w:w="295" w:type="pct"/>
            <w:tcBorders>
              <w:top w:val="single" w:sz="8" w:space="0" w:color="000000"/>
              <w:left w:val="single" w:sz="8" w:space="0" w:color="000000"/>
              <w:bottom w:val="single" w:sz="8" w:space="0" w:color="000000"/>
              <w:right w:val="single" w:sz="8" w:space="0" w:color="000000"/>
            </w:tcBorders>
            <w:shd w:val="clear" w:color="auto" w:fill="F2F2F2"/>
            <w:vAlign w:val="bottom"/>
          </w:tcPr>
          <w:p w14:paraId="77C42683"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05" w:type="pct"/>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3B06702B" w14:textId="77777777" w:rsidR="00C93F1A" w:rsidRDefault="00C93F1A">
            <w:pPr>
              <w:spacing w:line="259" w:lineRule="auto"/>
              <w:ind w:left="1"/>
              <w:rPr>
                <w:rFonts w:ascii="Aptos" w:eastAsia="DengXian" w:hAnsi="Aptos"/>
                <w:kern w:val="2"/>
              </w:rPr>
            </w:pPr>
            <w:r>
              <w:rPr>
                <w:rFonts w:ascii="Aptos" w:eastAsia="DengXian" w:hAnsi="Aptos"/>
                <w:b/>
                <w:kern w:val="2"/>
              </w:rPr>
              <w:t xml:space="preserve">Research activity outside of the UK </w:t>
            </w:r>
          </w:p>
          <w:p w14:paraId="0109EFC7" w14:textId="77777777" w:rsidR="00C93F1A" w:rsidRDefault="00C93F1A">
            <w:pPr>
              <w:spacing w:line="259" w:lineRule="auto"/>
              <w:ind w:left="1"/>
              <w:rPr>
                <w:rFonts w:ascii="Aptos" w:eastAsia="DengXian" w:hAnsi="Aptos"/>
                <w:kern w:val="2"/>
              </w:rPr>
            </w:pPr>
            <w:r>
              <w:rPr>
                <w:rFonts w:ascii="Aptos" w:eastAsia="DengXian" w:hAnsi="Aptos"/>
                <w:kern w:val="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C93F1A" w14:paraId="47BD120F" w14:textId="77777777">
        <w:trPr>
          <w:trHeight w:val="1055"/>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3D729395" w14:textId="77777777" w:rsidR="00C93F1A" w:rsidRDefault="00C93F1A">
            <w:pPr>
              <w:spacing w:line="259" w:lineRule="auto"/>
              <w:rPr>
                <w:rFonts w:ascii="Aptos" w:eastAsia="DengXian" w:hAnsi="Aptos"/>
                <w:kern w:val="2"/>
              </w:rPr>
            </w:pPr>
            <w:r>
              <w:rPr>
                <w:rFonts w:ascii="Aptos" w:eastAsia="DengXian" w:hAnsi="Aptos"/>
                <w:kern w:val="2"/>
              </w:rPr>
              <w:t xml:space="preserve">9 </w:t>
            </w:r>
          </w:p>
        </w:tc>
        <w:tc>
          <w:tcPr>
            <w:tcW w:w="4705" w:type="pct"/>
            <w:gridSpan w:val="4"/>
            <w:tcBorders>
              <w:top w:val="single" w:sz="8" w:space="0" w:color="000000"/>
              <w:left w:val="single" w:sz="8" w:space="0" w:color="000000"/>
              <w:bottom w:val="single" w:sz="8" w:space="0" w:color="000000"/>
              <w:right w:val="single" w:sz="8" w:space="0" w:color="000000"/>
            </w:tcBorders>
            <w:shd w:val="clear" w:color="auto" w:fill="auto"/>
          </w:tcPr>
          <w:p w14:paraId="6F9480E2"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2F21626D" w14:textId="77777777" w:rsidR="00C93F1A" w:rsidRDefault="00C93F1A">
            <w:pPr>
              <w:spacing w:line="259" w:lineRule="auto"/>
              <w:ind w:left="1"/>
              <w:rPr>
                <w:rFonts w:ascii="Aptos" w:eastAsia="DengXian" w:hAnsi="Aptos"/>
                <w:kern w:val="2"/>
              </w:rPr>
            </w:pPr>
            <w:r>
              <w:rPr>
                <w:rFonts w:ascii="Aptos" w:eastAsia="DengXian" w:hAnsi="Aptos"/>
                <w:kern w:val="2"/>
              </w:rPr>
              <w:t xml:space="preserve"> N/A</w:t>
            </w:r>
          </w:p>
          <w:p w14:paraId="2EC9C10C"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0CFFADD9"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b/>
                <w:i/>
                <w:kern w:val="2"/>
              </w:rPr>
              <w:t xml:space="preserve"> </w:t>
            </w:r>
          </w:p>
        </w:tc>
      </w:tr>
    </w:tbl>
    <w:p w14:paraId="3B6A9414" w14:textId="77777777" w:rsidR="00C93F1A" w:rsidRDefault="00C93F1A">
      <w:pPr>
        <w:spacing w:line="259" w:lineRule="auto"/>
      </w:pPr>
      <w:r>
        <w:rPr>
          <w:sz w:val="20"/>
        </w:rPr>
        <w:t xml:space="preserve"> </w:t>
      </w:r>
    </w:p>
    <w:tbl>
      <w:tblPr>
        <w:tblW w:w="5000" w:type="pct"/>
        <w:tblCellMar>
          <w:top w:w="10" w:type="dxa"/>
          <w:left w:w="107" w:type="dxa"/>
          <w:right w:w="115" w:type="dxa"/>
        </w:tblCellMar>
        <w:tblLook w:val="04A0" w:firstRow="1" w:lastRow="0" w:firstColumn="1" w:lastColumn="0" w:noHBand="0" w:noVBand="1"/>
      </w:tblPr>
      <w:tblGrid>
        <w:gridCol w:w="479"/>
        <w:gridCol w:w="5819"/>
        <w:gridCol w:w="999"/>
        <w:gridCol w:w="999"/>
      </w:tblGrid>
      <w:tr w:rsidR="00875711" w14:paraId="028DD65E" w14:textId="77777777">
        <w:trPr>
          <w:trHeight w:val="392"/>
        </w:trPr>
        <w:tc>
          <w:tcPr>
            <w:tcW w:w="271" w:type="pct"/>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2BF99D0" w14:textId="77777777" w:rsidR="00C93F1A" w:rsidRDefault="00C93F1A">
            <w:pPr>
              <w:spacing w:line="259" w:lineRule="auto"/>
              <w:rPr>
                <w:rFonts w:ascii="Aptos" w:eastAsia="DengXian" w:hAnsi="Aptos"/>
                <w:kern w:val="2"/>
              </w:rPr>
            </w:pPr>
            <w:r>
              <w:rPr>
                <w:rFonts w:ascii="Aptos" w:eastAsia="DengXian" w:hAnsi="Aptos"/>
                <w:kern w:val="2"/>
              </w:rPr>
              <w:t xml:space="preserve">10 </w:t>
            </w:r>
          </w:p>
        </w:tc>
        <w:tc>
          <w:tcPr>
            <w:tcW w:w="3513" w:type="pct"/>
            <w:vMerge w:val="restart"/>
            <w:tcBorders>
              <w:top w:val="single" w:sz="4" w:space="0" w:color="000000"/>
              <w:left w:val="single" w:sz="4" w:space="0" w:color="000000"/>
              <w:bottom w:val="single" w:sz="4" w:space="0" w:color="000000"/>
              <w:right w:val="single" w:sz="4" w:space="0" w:color="000000"/>
            </w:tcBorders>
            <w:shd w:val="clear" w:color="auto" w:fill="F2F2F2"/>
          </w:tcPr>
          <w:p w14:paraId="0B7C6C2D" w14:textId="77777777" w:rsidR="00C93F1A" w:rsidRDefault="00C93F1A">
            <w:pPr>
              <w:ind w:left="1"/>
              <w:rPr>
                <w:rFonts w:ascii="Aptos" w:eastAsia="DengXian" w:hAnsi="Aptos"/>
                <w:kern w:val="2"/>
              </w:rPr>
            </w:pPr>
            <w:r>
              <w:rPr>
                <w:rFonts w:ascii="Aptos" w:eastAsia="DengXian" w:hAnsi="Aptos"/>
                <w:kern w:val="2"/>
              </w:rPr>
              <w:t xml:space="preserve">Use of documentation not in the public domain: Are any documents </w:t>
            </w:r>
            <w:r>
              <w:rPr>
                <w:rFonts w:ascii="Aptos" w:eastAsia="DengXian" w:hAnsi="Aptos"/>
                <w:b/>
                <w:kern w:val="2"/>
                <w:u w:val="single" w:color="000000"/>
              </w:rPr>
              <w:t>NOT</w:t>
            </w:r>
            <w:r>
              <w:rPr>
                <w:rFonts w:ascii="Aptos" w:eastAsia="DengXian" w:hAnsi="Aptos"/>
                <w:kern w:val="2"/>
              </w:rPr>
              <w:t xml:space="preserve"> publicly available?  </w:t>
            </w:r>
          </w:p>
          <w:p w14:paraId="3F4EA2E3"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tc>
        <w:tc>
          <w:tcPr>
            <w:tcW w:w="608" w:type="pct"/>
            <w:tcBorders>
              <w:top w:val="single" w:sz="4" w:space="0" w:color="000000"/>
              <w:left w:val="single" w:sz="4" w:space="0" w:color="000000"/>
              <w:bottom w:val="single" w:sz="4" w:space="0" w:color="000000"/>
              <w:right w:val="single" w:sz="4" w:space="0" w:color="000000"/>
            </w:tcBorders>
            <w:shd w:val="clear" w:color="auto" w:fill="F2F2F2"/>
          </w:tcPr>
          <w:p w14:paraId="46CBB333" w14:textId="77777777" w:rsidR="00C93F1A" w:rsidRDefault="00C93F1A">
            <w:pPr>
              <w:spacing w:line="259" w:lineRule="auto"/>
              <w:ind w:left="9"/>
              <w:jc w:val="center"/>
              <w:rPr>
                <w:rFonts w:ascii="Aptos" w:eastAsia="DengXian" w:hAnsi="Aptos"/>
                <w:kern w:val="2"/>
              </w:rPr>
            </w:pPr>
            <w:r>
              <w:rPr>
                <w:rFonts w:ascii="Aptos" w:eastAsia="DengXian" w:hAnsi="Aptos"/>
                <w:b/>
                <w:kern w:val="2"/>
              </w:rPr>
              <w:t xml:space="preserve">NO </w:t>
            </w:r>
          </w:p>
        </w:tc>
        <w:tc>
          <w:tcPr>
            <w:tcW w:w="608" w:type="pct"/>
            <w:tcBorders>
              <w:top w:val="single" w:sz="4" w:space="0" w:color="000000"/>
              <w:left w:val="single" w:sz="4" w:space="0" w:color="000000"/>
              <w:bottom w:val="single" w:sz="4" w:space="0" w:color="000000"/>
              <w:right w:val="single" w:sz="4" w:space="0" w:color="000000"/>
            </w:tcBorders>
            <w:shd w:val="clear" w:color="auto" w:fill="D9D9D9"/>
          </w:tcPr>
          <w:p w14:paraId="0FA686CB" w14:textId="77777777" w:rsidR="00C93F1A" w:rsidRDefault="00C93F1A">
            <w:pPr>
              <w:spacing w:line="259" w:lineRule="auto"/>
              <w:ind w:left="13"/>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1243ADCC" w14:textId="77777777">
        <w:trPr>
          <w:trHeight w:val="376"/>
        </w:trPr>
        <w:tc>
          <w:tcPr>
            <w:tcW w:w="271" w:type="pct"/>
            <w:vMerge/>
            <w:tcBorders>
              <w:top w:val="nil"/>
              <w:left w:val="single" w:sz="4" w:space="0" w:color="000000"/>
              <w:bottom w:val="single" w:sz="4" w:space="0" w:color="000000"/>
              <w:right w:val="single" w:sz="4" w:space="0" w:color="000000"/>
            </w:tcBorders>
            <w:shd w:val="clear" w:color="auto" w:fill="auto"/>
          </w:tcPr>
          <w:p w14:paraId="1665859B" w14:textId="77777777" w:rsidR="00C93F1A" w:rsidRDefault="00C93F1A">
            <w:pPr>
              <w:spacing w:after="160" w:line="259" w:lineRule="auto"/>
              <w:rPr>
                <w:rFonts w:ascii="Aptos" w:eastAsia="DengXian" w:hAnsi="Aptos"/>
                <w:kern w:val="2"/>
              </w:rPr>
            </w:pPr>
          </w:p>
        </w:tc>
        <w:tc>
          <w:tcPr>
            <w:tcW w:w="3513" w:type="pct"/>
            <w:vMerge/>
            <w:tcBorders>
              <w:top w:val="nil"/>
              <w:left w:val="single" w:sz="4" w:space="0" w:color="000000"/>
              <w:bottom w:val="single" w:sz="4" w:space="0" w:color="000000"/>
              <w:right w:val="single" w:sz="4" w:space="0" w:color="000000"/>
            </w:tcBorders>
            <w:shd w:val="clear" w:color="auto" w:fill="auto"/>
          </w:tcPr>
          <w:p w14:paraId="4FC33A4A" w14:textId="77777777" w:rsidR="00C93F1A" w:rsidRDefault="00C93F1A">
            <w:pPr>
              <w:spacing w:after="160" w:line="259" w:lineRule="auto"/>
              <w:rPr>
                <w:rFonts w:ascii="Aptos" w:eastAsia="DengXian" w:hAnsi="Aptos"/>
                <w:kern w:val="2"/>
              </w:rPr>
            </w:pPr>
          </w:p>
        </w:tc>
        <w:tc>
          <w:tcPr>
            <w:tcW w:w="608" w:type="pct"/>
            <w:tcBorders>
              <w:top w:val="single" w:sz="4" w:space="0" w:color="000000"/>
              <w:left w:val="single" w:sz="4" w:space="0" w:color="000000"/>
              <w:bottom w:val="single" w:sz="4" w:space="0" w:color="000000"/>
              <w:right w:val="single" w:sz="4" w:space="0" w:color="000000"/>
            </w:tcBorders>
            <w:shd w:val="clear" w:color="auto" w:fill="F2F2F2"/>
          </w:tcPr>
          <w:p w14:paraId="0FA01575" w14:textId="77777777" w:rsidR="00C93F1A" w:rsidRDefault="00C93F1A">
            <w:pPr>
              <w:spacing w:line="259" w:lineRule="auto"/>
              <w:ind w:left="9"/>
              <w:jc w:val="center"/>
              <w:rPr>
                <w:rFonts w:ascii="Aptos" w:eastAsia="DengXian" w:hAnsi="Aptos"/>
                <w:kern w:val="2"/>
              </w:rPr>
            </w:pPr>
            <w:r>
              <w:rPr>
                <w:rFonts w:ascii="Aptos" w:eastAsia="DengXian" w:hAnsi="Aptos"/>
                <w:b/>
                <w:kern w:val="2"/>
              </w:rPr>
              <w:t xml:space="preserve">YES </w:t>
            </w:r>
          </w:p>
        </w:tc>
        <w:tc>
          <w:tcPr>
            <w:tcW w:w="608" w:type="pct"/>
            <w:tcBorders>
              <w:top w:val="single" w:sz="4" w:space="0" w:color="000000"/>
              <w:left w:val="single" w:sz="4" w:space="0" w:color="000000"/>
              <w:bottom w:val="single" w:sz="4" w:space="0" w:color="000000"/>
              <w:right w:val="single" w:sz="4" w:space="0" w:color="000000"/>
            </w:tcBorders>
            <w:shd w:val="clear" w:color="auto" w:fill="D9D9D9"/>
          </w:tcPr>
          <w:p w14:paraId="0B63E48D" w14:textId="77777777" w:rsidR="00C93F1A" w:rsidRDefault="00C93F1A">
            <w:pPr>
              <w:spacing w:line="259" w:lineRule="auto"/>
              <w:ind w:lef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C93F1A" w14:paraId="4CD6EF40" w14:textId="77777777">
        <w:trPr>
          <w:trHeight w:val="1736"/>
        </w:trPr>
        <w:tc>
          <w:tcPr>
            <w:tcW w:w="271"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96F23E8" w14:textId="77777777" w:rsidR="00C93F1A" w:rsidRDefault="00C93F1A">
            <w:pPr>
              <w:spacing w:line="259" w:lineRule="auto"/>
              <w:rPr>
                <w:rFonts w:ascii="Aptos" w:eastAsia="DengXian" w:hAnsi="Aptos"/>
                <w:kern w:val="2"/>
              </w:rPr>
            </w:pPr>
            <w:r>
              <w:rPr>
                <w:rFonts w:ascii="Aptos" w:eastAsia="DengXian" w:hAnsi="Aptos"/>
                <w:kern w:val="2"/>
              </w:rPr>
              <w:t xml:space="preserve">11 </w:t>
            </w:r>
          </w:p>
        </w:tc>
        <w:tc>
          <w:tcPr>
            <w:tcW w:w="4729" w:type="pct"/>
            <w:gridSpan w:val="3"/>
            <w:tcBorders>
              <w:top w:val="single" w:sz="4" w:space="0" w:color="000000"/>
              <w:left w:val="single" w:sz="4" w:space="0" w:color="000000"/>
              <w:bottom w:val="single" w:sz="4" w:space="0" w:color="000000"/>
              <w:right w:val="single" w:sz="4" w:space="0" w:color="000000"/>
            </w:tcBorders>
            <w:shd w:val="clear" w:color="auto" w:fill="auto"/>
          </w:tcPr>
          <w:p w14:paraId="47C148FB" w14:textId="77777777" w:rsidR="00C93F1A" w:rsidRDefault="00C93F1A">
            <w:pPr>
              <w:spacing w:line="239" w:lineRule="auto"/>
              <w:ind w:left="1"/>
              <w:rPr>
                <w:rFonts w:ascii="Aptos" w:eastAsia="DengXian" w:hAnsi="Aptos"/>
                <w:kern w:val="2"/>
              </w:rPr>
            </w:pPr>
            <w:r>
              <w:rPr>
                <w:rFonts w:ascii="Aptos" w:eastAsia="DengXian" w:hAnsi="Aptos"/>
                <w:kern w:val="2"/>
              </w:rPr>
              <w:t xml:space="preserve">If Yes, please provide details here of how you will gain access to specific documentation that is not in the public domain and that this is in accordance with the current data protection law of the country in question and that of England and Wales. </w:t>
            </w:r>
          </w:p>
          <w:p w14:paraId="5D19ACE2"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3D0A42ED" w14:textId="77777777" w:rsidR="00C93F1A" w:rsidRDefault="00C93F1A">
            <w:pPr>
              <w:spacing w:line="259" w:lineRule="auto"/>
              <w:ind w:left="1"/>
              <w:rPr>
                <w:rFonts w:ascii="Aptos" w:eastAsia="DengXian" w:hAnsi="Aptos"/>
                <w:kern w:val="2"/>
              </w:rPr>
            </w:pPr>
            <w:r>
              <w:rPr>
                <w:rFonts w:ascii="Aptos" w:eastAsia="DengXian" w:hAnsi="Aptos"/>
                <w:kern w:val="2"/>
              </w:rPr>
              <w:t>N/A</w:t>
            </w:r>
          </w:p>
          <w:p w14:paraId="4DB65C5B"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6801FC3A"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2F362FDD" w14:textId="77777777" w:rsidR="00C93F1A" w:rsidRDefault="00C93F1A">
            <w:pPr>
              <w:spacing w:line="259" w:lineRule="auto"/>
              <w:ind w:left="1"/>
              <w:rPr>
                <w:rFonts w:ascii="Aptos" w:eastAsia="DengXian" w:hAnsi="Aptos"/>
                <w:kern w:val="2"/>
              </w:rPr>
            </w:pPr>
            <w:r>
              <w:rPr>
                <w:rFonts w:ascii="Aptos" w:eastAsia="DengXian" w:hAnsi="Aptos"/>
                <w:i/>
                <w:kern w:val="2"/>
                <w:sz w:val="18"/>
              </w:rPr>
              <w:t>(this box should expand as you type)</w:t>
            </w:r>
            <w:r>
              <w:rPr>
                <w:rFonts w:ascii="Aptos" w:eastAsia="DengXian" w:hAnsi="Aptos"/>
                <w:kern w:val="2"/>
              </w:rPr>
              <w:t xml:space="preserve"> </w:t>
            </w:r>
          </w:p>
        </w:tc>
      </w:tr>
    </w:tbl>
    <w:p w14:paraId="6CA54C67" w14:textId="77777777" w:rsidR="00C93F1A" w:rsidRDefault="00C93F1A">
      <w:pPr>
        <w:spacing w:line="259" w:lineRule="auto"/>
      </w:pPr>
      <w:r>
        <w:rPr>
          <w:b/>
        </w:rPr>
        <w:t xml:space="preserve"> </w:t>
      </w:r>
    </w:p>
    <w:tbl>
      <w:tblPr>
        <w:tblW w:w="5000" w:type="pct"/>
        <w:tblCellMar>
          <w:top w:w="10" w:type="dxa"/>
          <w:right w:w="44" w:type="dxa"/>
        </w:tblCellMar>
        <w:tblLook w:val="04A0" w:firstRow="1" w:lastRow="0" w:firstColumn="1" w:lastColumn="0" w:noHBand="0" w:noVBand="1"/>
      </w:tblPr>
      <w:tblGrid>
        <w:gridCol w:w="457"/>
        <w:gridCol w:w="6518"/>
        <w:gridCol w:w="672"/>
        <w:gridCol w:w="649"/>
      </w:tblGrid>
      <w:tr w:rsidR="00875711" w14:paraId="523419AA" w14:textId="77777777">
        <w:trPr>
          <w:trHeight w:val="515"/>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C7109AD" w14:textId="77777777" w:rsidR="00C93F1A" w:rsidRDefault="00C93F1A">
            <w:pPr>
              <w:spacing w:line="259" w:lineRule="auto"/>
              <w:ind w:right="8"/>
              <w:jc w:val="center"/>
              <w:rPr>
                <w:rFonts w:ascii="Aptos" w:eastAsia="DengXian" w:hAnsi="Aptos"/>
                <w:kern w:val="2"/>
              </w:rPr>
            </w:pPr>
            <w:r>
              <w:rPr>
                <w:rFonts w:ascii="Aptos" w:eastAsia="DengXian" w:hAnsi="Aptos"/>
                <w:b/>
                <w:kern w:val="2"/>
              </w:rPr>
              <w:t xml:space="preserve">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378CE7DF" w14:textId="77777777" w:rsidR="00C93F1A" w:rsidRDefault="00C93F1A">
            <w:pPr>
              <w:spacing w:line="259" w:lineRule="auto"/>
              <w:rPr>
                <w:rFonts w:ascii="Aptos" w:eastAsia="DengXian" w:hAnsi="Aptos"/>
                <w:kern w:val="2"/>
              </w:rPr>
            </w:pPr>
            <w:r>
              <w:rPr>
                <w:rFonts w:ascii="Aptos" w:eastAsia="DengXian" w:hAnsi="Aptos"/>
                <w:b/>
                <w:kern w:val="2"/>
              </w:rPr>
              <w:t xml:space="preserve">Does your research relate to one or more of the seven aims of the Well-being of Future Generations (Wales) Act 2015? </w:t>
            </w:r>
          </w:p>
        </w:tc>
        <w:tc>
          <w:tcPr>
            <w:tcW w:w="407" w:type="pct"/>
            <w:tcBorders>
              <w:top w:val="single" w:sz="4" w:space="0" w:color="000000"/>
              <w:left w:val="single" w:sz="4" w:space="0" w:color="000000"/>
              <w:bottom w:val="single" w:sz="4" w:space="0" w:color="000000"/>
              <w:right w:val="single" w:sz="4" w:space="0" w:color="000000"/>
            </w:tcBorders>
            <w:shd w:val="clear" w:color="auto" w:fill="F2F2F2"/>
          </w:tcPr>
          <w:p w14:paraId="33A82E6E" w14:textId="77777777" w:rsidR="00C93F1A" w:rsidRDefault="00C93F1A">
            <w:pPr>
              <w:spacing w:line="259" w:lineRule="auto"/>
              <w:ind w:right="4"/>
              <w:jc w:val="center"/>
              <w:rPr>
                <w:rFonts w:ascii="Aptos" w:eastAsia="DengXian" w:hAnsi="Aptos"/>
                <w:kern w:val="2"/>
              </w:rPr>
            </w:pPr>
            <w:r>
              <w:rPr>
                <w:rFonts w:ascii="Aptos" w:eastAsia="DengXian" w:hAnsi="Aptos"/>
                <w:b/>
                <w:kern w:val="2"/>
              </w:rPr>
              <w:t xml:space="preserve"> </w:t>
            </w:r>
          </w:p>
          <w:p w14:paraId="5609F253" w14:textId="77777777" w:rsidR="00C93F1A" w:rsidRDefault="00C93F1A">
            <w:pPr>
              <w:spacing w:line="259" w:lineRule="auto"/>
              <w:ind w:left="96"/>
              <w:rPr>
                <w:rFonts w:ascii="Aptos" w:eastAsia="DengXian" w:hAnsi="Aptos"/>
                <w:kern w:val="2"/>
              </w:rPr>
            </w:pPr>
            <w:r>
              <w:rPr>
                <w:rFonts w:ascii="Aptos" w:eastAsia="DengXian" w:hAnsi="Aptos"/>
                <w:b/>
                <w:kern w:val="2"/>
              </w:rPr>
              <w:t xml:space="preserve">YES </w:t>
            </w:r>
          </w:p>
        </w:tc>
        <w:tc>
          <w:tcPr>
            <w:tcW w:w="393" w:type="pct"/>
            <w:tcBorders>
              <w:top w:val="single" w:sz="4" w:space="0" w:color="000000"/>
              <w:left w:val="single" w:sz="4" w:space="0" w:color="000000"/>
              <w:bottom w:val="single" w:sz="4" w:space="0" w:color="000000"/>
              <w:right w:val="single" w:sz="4" w:space="0" w:color="000000"/>
            </w:tcBorders>
            <w:shd w:val="clear" w:color="auto" w:fill="F2F2F2"/>
          </w:tcPr>
          <w:p w14:paraId="56A2351D" w14:textId="77777777" w:rsidR="00C93F1A" w:rsidRDefault="00C93F1A">
            <w:pPr>
              <w:spacing w:line="259" w:lineRule="auto"/>
              <w:jc w:val="center"/>
              <w:rPr>
                <w:rFonts w:ascii="Aptos" w:eastAsia="DengXian" w:hAnsi="Aptos"/>
                <w:kern w:val="2"/>
              </w:rPr>
            </w:pPr>
            <w:r>
              <w:rPr>
                <w:rFonts w:ascii="Aptos" w:eastAsia="DengXian" w:hAnsi="Aptos"/>
                <w:b/>
                <w:kern w:val="2"/>
              </w:rPr>
              <w:t xml:space="preserve"> </w:t>
            </w:r>
          </w:p>
          <w:p w14:paraId="27DC8702" w14:textId="77777777" w:rsidR="00C93F1A" w:rsidRDefault="00C93F1A">
            <w:pPr>
              <w:spacing w:line="259" w:lineRule="auto"/>
              <w:ind w:left="138"/>
              <w:rPr>
                <w:rFonts w:ascii="Aptos" w:eastAsia="DengXian" w:hAnsi="Aptos"/>
                <w:kern w:val="2"/>
              </w:rPr>
            </w:pPr>
            <w:r>
              <w:rPr>
                <w:rFonts w:ascii="Aptos" w:eastAsia="DengXian" w:hAnsi="Aptos"/>
                <w:b/>
                <w:kern w:val="2"/>
              </w:rPr>
              <w:t xml:space="preserve">NO </w:t>
            </w:r>
          </w:p>
        </w:tc>
      </w:tr>
      <w:tr w:rsidR="00875711" w14:paraId="1634F517"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33C9629B" w14:textId="77777777" w:rsidR="00C93F1A" w:rsidRDefault="00C93F1A">
            <w:pPr>
              <w:spacing w:line="259" w:lineRule="auto"/>
              <w:ind w:left="48"/>
              <w:rPr>
                <w:rFonts w:ascii="Aptos" w:eastAsia="DengXian" w:hAnsi="Aptos"/>
                <w:kern w:val="2"/>
              </w:rPr>
            </w:pPr>
            <w:r>
              <w:rPr>
                <w:rFonts w:ascii="Aptos" w:eastAsia="DengXian" w:hAnsi="Aptos"/>
                <w:kern w:val="2"/>
              </w:rPr>
              <w:t xml:space="preserve">12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4FD89199" w14:textId="77777777" w:rsidR="00C93F1A" w:rsidRDefault="00C93F1A">
            <w:pPr>
              <w:spacing w:line="259" w:lineRule="auto"/>
              <w:rPr>
                <w:rFonts w:ascii="Aptos" w:eastAsia="DengXian" w:hAnsi="Aptos"/>
                <w:kern w:val="2"/>
              </w:rPr>
            </w:pPr>
            <w:r>
              <w:rPr>
                <w:rFonts w:ascii="Aptos" w:eastAsia="DengXian" w:hAnsi="Aptos"/>
                <w:kern w:val="2"/>
              </w:rPr>
              <w:t xml:space="preserve">A prosperous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2568AC0" w14:textId="77777777" w:rsidR="00C93F1A" w:rsidRDefault="00C93F1A">
            <w:pPr>
              <w:spacing w:line="259" w:lineRule="auto"/>
              <w:ind w:right="65"/>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D15BE5F" w14:textId="77777777" w:rsidR="00C93F1A" w:rsidRDefault="00C93F1A">
            <w:pPr>
              <w:spacing w:line="259" w:lineRule="auto"/>
              <w:ind w:right="6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5B345959"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8AB3E23" w14:textId="77777777" w:rsidR="00C93F1A" w:rsidRDefault="00C93F1A">
            <w:pPr>
              <w:spacing w:line="259" w:lineRule="auto"/>
              <w:ind w:left="48"/>
              <w:rPr>
                <w:rFonts w:ascii="Aptos" w:eastAsia="DengXian" w:hAnsi="Aptos"/>
                <w:kern w:val="2"/>
              </w:rPr>
            </w:pPr>
            <w:r>
              <w:rPr>
                <w:rFonts w:ascii="Aptos" w:eastAsia="DengXian" w:hAnsi="Aptos"/>
                <w:kern w:val="2"/>
              </w:rPr>
              <w:t xml:space="preserve">13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2C7B82D5" w14:textId="77777777" w:rsidR="00C93F1A" w:rsidRDefault="00C93F1A">
            <w:pPr>
              <w:spacing w:line="259" w:lineRule="auto"/>
              <w:rPr>
                <w:rFonts w:ascii="Aptos" w:eastAsia="DengXian" w:hAnsi="Aptos"/>
                <w:kern w:val="2"/>
              </w:rPr>
            </w:pPr>
            <w:r>
              <w:rPr>
                <w:rFonts w:ascii="Aptos" w:eastAsia="DengXian" w:hAnsi="Aptos"/>
                <w:kern w:val="2"/>
              </w:rPr>
              <w:t xml:space="preserve">A resilient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1956EF1C" w14:textId="77777777" w:rsidR="00C93F1A" w:rsidRDefault="00C93F1A">
            <w:pPr>
              <w:spacing w:line="259" w:lineRule="auto"/>
              <w:ind w:right="65"/>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371FD4D2" w14:textId="77777777" w:rsidR="00C93F1A" w:rsidRDefault="00C93F1A">
            <w:pPr>
              <w:spacing w:line="259" w:lineRule="auto"/>
              <w:ind w:right="6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541D74D7"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2549C1A" w14:textId="77777777" w:rsidR="00C93F1A" w:rsidRDefault="00C93F1A">
            <w:pPr>
              <w:spacing w:line="259" w:lineRule="auto"/>
              <w:ind w:left="48"/>
              <w:rPr>
                <w:rFonts w:ascii="Aptos" w:eastAsia="DengXian" w:hAnsi="Aptos"/>
                <w:kern w:val="2"/>
              </w:rPr>
            </w:pPr>
            <w:r>
              <w:rPr>
                <w:rFonts w:ascii="Aptos" w:eastAsia="DengXian" w:hAnsi="Aptos"/>
                <w:kern w:val="2"/>
              </w:rPr>
              <w:t xml:space="preserve">14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02F55316" w14:textId="77777777" w:rsidR="00C93F1A" w:rsidRDefault="00C93F1A">
            <w:pPr>
              <w:spacing w:line="259" w:lineRule="auto"/>
              <w:rPr>
                <w:rFonts w:ascii="Aptos" w:eastAsia="DengXian" w:hAnsi="Aptos"/>
                <w:kern w:val="2"/>
              </w:rPr>
            </w:pPr>
            <w:r>
              <w:rPr>
                <w:rFonts w:ascii="Aptos" w:eastAsia="DengXian" w:hAnsi="Aptos"/>
                <w:kern w:val="2"/>
              </w:rPr>
              <w:t xml:space="preserve">A healthier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8812AF8" w14:textId="77777777" w:rsidR="00C93F1A" w:rsidRDefault="00C93F1A">
            <w:pPr>
              <w:spacing w:line="259" w:lineRule="auto"/>
              <w:ind w:right="65"/>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E5A2A81" w14:textId="77777777" w:rsidR="00C93F1A" w:rsidRDefault="00C93F1A">
            <w:pPr>
              <w:spacing w:line="259" w:lineRule="auto"/>
              <w:ind w:right="61"/>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48233662"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9184BE7" w14:textId="77777777" w:rsidR="00C93F1A" w:rsidRDefault="00C93F1A">
            <w:pPr>
              <w:spacing w:line="259" w:lineRule="auto"/>
              <w:ind w:left="48"/>
              <w:rPr>
                <w:rFonts w:ascii="Aptos" w:eastAsia="DengXian" w:hAnsi="Aptos"/>
                <w:kern w:val="2"/>
              </w:rPr>
            </w:pPr>
            <w:r>
              <w:rPr>
                <w:rFonts w:ascii="Aptos" w:eastAsia="DengXian" w:hAnsi="Aptos"/>
                <w:kern w:val="2"/>
              </w:rPr>
              <w:t xml:space="preserve">15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042490B3" w14:textId="77777777" w:rsidR="00C93F1A" w:rsidRDefault="00C93F1A">
            <w:pPr>
              <w:spacing w:line="259" w:lineRule="auto"/>
              <w:rPr>
                <w:rFonts w:ascii="Aptos" w:eastAsia="DengXian" w:hAnsi="Aptos"/>
                <w:kern w:val="2"/>
              </w:rPr>
            </w:pPr>
            <w:r>
              <w:rPr>
                <w:rFonts w:ascii="Aptos" w:eastAsia="DengXian" w:hAnsi="Aptos"/>
                <w:kern w:val="2"/>
              </w:rPr>
              <w:t xml:space="preserve">A more equal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09CFC3D9" w14:textId="77777777" w:rsidR="00C93F1A" w:rsidRDefault="00C93F1A">
            <w:pPr>
              <w:spacing w:line="259" w:lineRule="auto"/>
              <w:ind w:right="65"/>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029924BE" w14:textId="77777777" w:rsidR="00C93F1A" w:rsidRDefault="00C93F1A">
            <w:pPr>
              <w:spacing w:line="259" w:lineRule="auto"/>
              <w:ind w:right="6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26F39163" w14:textId="77777777">
        <w:trPr>
          <w:trHeight w:val="414"/>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9EA31A3" w14:textId="77777777" w:rsidR="00C93F1A" w:rsidRDefault="00C93F1A">
            <w:pPr>
              <w:spacing w:line="259" w:lineRule="auto"/>
              <w:ind w:left="48"/>
              <w:rPr>
                <w:rFonts w:ascii="Aptos" w:eastAsia="DengXian" w:hAnsi="Aptos"/>
                <w:kern w:val="2"/>
              </w:rPr>
            </w:pPr>
            <w:r>
              <w:rPr>
                <w:rFonts w:ascii="Aptos" w:eastAsia="DengXian" w:hAnsi="Aptos"/>
                <w:kern w:val="2"/>
              </w:rPr>
              <w:t xml:space="preserve">16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787EF122" w14:textId="77777777" w:rsidR="00C93F1A" w:rsidRDefault="00C93F1A">
            <w:pPr>
              <w:spacing w:line="259" w:lineRule="auto"/>
              <w:rPr>
                <w:rFonts w:ascii="Aptos" w:eastAsia="DengXian" w:hAnsi="Aptos"/>
                <w:kern w:val="2"/>
              </w:rPr>
            </w:pPr>
            <w:r>
              <w:rPr>
                <w:rFonts w:ascii="Aptos" w:eastAsia="DengXian" w:hAnsi="Aptos"/>
                <w:kern w:val="2"/>
              </w:rPr>
              <w:t xml:space="preserve">A Wales of cohesive communities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38F5AB06" w14:textId="77777777" w:rsidR="00C93F1A" w:rsidRDefault="00C93F1A">
            <w:pPr>
              <w:spacing w:line="259" w:lineRule="auto"/>
              <w:ind w:right="65"/>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43AEE0D1" w14:textId="77777777" w:rsidR="00C93F1A" w:rsidRDefault="00C93F1A">
            <w:pPr>
              <w:spacing w:line="259" w:lineRule="auto"/>
              <w:ind w:right="6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40A5E371"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691D462C" w14:textId="77777777" w:rsidR="00C93F1A" w:rsidRDefault="00C93F1A">
            <w:pPr>
              <w:spacing w:line="259" w:lineRule="auto"/>
              <w:ind w:left="48"/>
              <w:rPr>
                <w:rFonts w:ascii="Aptos" w:eastAsia="DengXian" w:hAnsi="Aptos"/>
                <w:kern w:val="2"/>
              </w:rPr>
            </w:pPr>
            <w:r>
              <w:rPr>
                <w:rFonts w:ascii="Aptos" w:eastAsia="DengXian" w:hAnsi="Aptos"/>
                <w:kern w:val="2"/>
              </w:rPr>
              <w:t xml:space="preserve">17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231A0391" w14:textId="77777777" w:rsidR="00C93F1A" w:rsidRDefault="00C93F1A">
            <w:pPr>
              <w:spacing w:line="259" w:lineRule="auto"/>
              <w:rPr>
                <w:rFonts w:ascii="Aptos" w:eastAsia="DengXian" w:hAnsi="Aptos"/>
                <w:kern w:val="2"/>
              </w:rPr>
            </w:pPr>
            <w:r>
              <w:rPr>
                <w:rFonts w:ascii="Aptos" w:eastAsia="DengXian" w:hAnsi="Aptos"/>
                <w:kern w:val="2"/>
              </w:rPr>
              <w:t xml:space="preserve">A Wales of vibrant culture and thriving Welsh language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80795A3" w14:textId="77777777" w:rsidR="00C93F1A" w:rsidRDefault="00C93F1A">
            <w:pPr>
              <w:spacing w:line="259" w:lineRule="auto"/>
              <w:ind w:right="65"/>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6045E64" w14:textId="77777777" w:rsidR="00C93F1A" w:rsidRDefault="00C93F1A">
            <w:pPr>
              <w:spacing w:line="259" w:lineRule="auto"/>
              <w:ind w:right="6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18A37D6F" w14:textId="77777777">
        <w:trPr>
          <w:trHeight w:val="415"/>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371339F9" w14:textId="77777777" w:rsidR="00C93F1A" w:rsidRDefault="00C93F1A">
            <w:pPr>
              <w:spacing w:line="259" w:lineRule="auto"/>
              <w:ind w:left="48"/>
              <w:rPr>
                <w:rFonts w:ascii="Aptos" w:eastAsia="DengXian" w:hAnsi="Aptos"/>
                <w:kern w:val="2"/>
              </w:rPr>
            </w:pPr>
            <w:r>
              <w:rPr>
                <w:rFonts w:ascii="Aptos" w:eastAsia="DengXian" w:hAnsi="Aptos"/>
                <w:kern w:val="2"/>
              </w:rPr>
              <w:t xml:space="preserve">18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77A3C9B7" w14:textId="77777777" w:rsidR="00C93F1A" w:rsidRDefault="00C93F1A">
            <w:pPr>
              <w:spacing w:line="259" w:lineRule="auto"/>
              <w:rPr>
                <w:rFonts w:ascii="Aptos" w:eastAsia="DengXian" w:hAnsi="Aptos"/>
                <w:kern w:val="2"/>
              </w:rPr>
            </w:pPr>
            <w:r>
              <w:rPr>
                <w:rFonts w:ascii="Aptos" w:eastAsia="DengXian" w:hAnsi="Aptos"/>
                <w:kern w:val="2"/>
              </w:rPr>
              <w:t xml:space="preserve">A globally responsible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617E5D86" w14:textId="77777777" w:rsidR="00C93F1A" w:rsidRDefault="00C93F1A">
            <w:pPr>
              <w:spacing w:line="259" w:lineRule="auto"/>
              <w:ind w:right="65"/>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47D6DB2F" w14:textId="77777777" w:rsidR="00C93F1A" w:rsidRDefault="00C93F1A">
            <w:pPr>
              <w:spacing w:line="259" w:lineRule="auto"/>
              <w:ind w:right="6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53954DC1" w14:textId="77777777">
        <w:trPr>
          <w:trHeight w:val="412"/>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530FB941" w14:textId="77777777" w:rsidR="00C93F1A" w:rsidRDefault="00C93F1A">
            <w:pPr>
              <w:spacing w:line="259" w:lineRule="auto"/>
              <w:ind w:left="48"/>
              <w:rPr>
                <w:rFonts w:ascii="Aptos" w:eastAsia="DengXian" w:hAnsi="Aptos"/>
                <w:kern w:val="2"/>
              </w:rPr>
            </w:pPr>
            <w:r>
              <w:rPr>
                <w:rFonts w:ascii="Aptos" w:eastAsia="DengXian" w:hAnsi="Aptos"/>
                <w:kern w:val="2"/>
              </w:rPr>
              <w:t xml:space="preserve">19 </w:t>
            </w:r>
          </w:p>
        </w:tc>
        <w:tc>
          <w:tcPr>
            <w:tcW w:w="3931" w:type="pct"/>
            <w:tcBorders>
              <w:top w:val="single" w:sz="4" w:space="0" w:color="000000"/>
              <w:left w:val="single" w:sz="4" w:space="0" w:color="000000"/>
              <w:bottom w:val="single" w:sz="4" w:space="0" w:color="000000"/>
              <w:right w:val="nil"/>
            </w:tcBorders>
            <w:shd w:val="clear" w:color="auto" w:fill="F2F2F2"/>
          </w:tcPr>
          <w:p w14:paraId="1D42D9B8" w14:textId="77777777" w:rsidR="00C93F1A" w:rsidRDefault="00C93F1A">
            <w:pPr>
              <w:spacing w:line="259" w:lineRule="auto"/>
              <w:rPr>
                <w:rFonts w:ascii="Aptos" w:eastAsia="DengXian" w:hAnsi="Aptos"/>
                <w:kern w:val="2"/>
              </w:rPr>
            </w:pPr>
            <w:r>
              <w:rPr>
                <w:rFonts w:ascii="Aptos" w:eastAsia="DengXian" w:hAnsi="Aptos"/>
                <w:kern w:val="2"/>
              </w:rPr>
              <w:t xml:space="preserve">If YES to any of the above, please give details: </w:t>
            </w:r>
          </w:p>
        </w:tc>
        <w:tc>
          <w:tcPr>
            <w:tcW w:w="407" w:type="pct"/>
            <w:tcBorders>
              <w:top w:val="single" w:sz="4" w:space="0" w:color="000000"/>
              <w:left w:val="nil"/>
              <w:bottom w:val="single" w:sz="4" w:space="0" w:color="000000"/>
              <w:right w:val="nil"/>
            </w:tcBorders>
            <w:shd w:val="clear" w:color="auto" w:fill="F2F2F2"/>
          </w:tcPr>
          <w:p w14:paraId="28A718EC" w14:textId="77777777" w:rsidR="00C93F1A" w:rsidRDefault="00C93F1A">
            <w:pPr>
              <w:spacing w:after="160" w:line="259" w:lineRule="auto"/>
              <w:rPr>
                <w:rFonts w:ascii="Aptos" w:eastAsia="DengXian" w:hAnsi="Aptos"/>
                <w:kern w:val="2"/>
              </w:rPr>
            </w:pPr>
          </w:p>
        </w:tc>
        <w:tc>
          <w:tcPr>
            <w:tcW w:w="393" w:type="pct"/>
            <w:tcBorders>
              <w:top w:val="single" w:sz="4" w:space="0" w:color="000000"/>
              <w:left w:val="nil"/>
              <w:bottom w:val="single" w:sz="4" w:space="0" w:color="000000"/>
              <w:right w:val="single" w:sz="4" w:space="0" w:color="000000"/>
            </w:tcBorders>
            <w:shd w:val="clear" w:color="auto" w:fill="F2F2F2"/>
          </w:tcPr>
          <w:p w14:paraId="2D73EE9A" w14:textId="77777777" w:rsidR="00C93F1A" w:rsidRDefault="00C93F1A">
            <w:pPr>
              <w:spacing w:after="160" w:line="259" w:lineRule="auto"/>
              <w:rPr>
                <w:rFonts w:ascii="Aptos" w:eastAsia="DengXian" w:hAnsi="Aptos"/>
                <w:kern w:val="2"/>
              </w:rPr>
            </w:pPr>
          </w:p>
        </w:tc>
      </w:tr>
      <w:tr w:rsidR="00875711" w14:paraId="751217DC" w14:textId="77777777">
        <w:trPr>
          <w:trHeight w:val="930"/>
        </w:trPr>
        <w:tc>
          <w:tcPr>
            <w:tcW w:w="269"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1D4CDB7" w14:textId="77777777" w:rsidR="00C93F1A" w:rsidRDefault="00C93F1A">
            <w:pPr>
              <w:spacing w:line="259" w:lineRule="auto"/>
              <w:ind w:right="8"/>
              <w:jc w:val="center"/>
              <w:rPr>
                <w:rFonts w:ascii="Aptos" w:eastAsia="DengXian" w:hAnsi="Aptos"/>
                <w:kern w:val="2"/>
              </w:rPr>
            </w:pPr>
            <w:r>
              <w:rPr>
                <w:rFonts w:ascii="Aptos" w:eastAsia="DengXian" w:hAnsi="Aptos"/>
                <w:kern w:val="2"/>
              </w:rPr>
              <w:t xml:space="preserve"> </w:t>
            </w:r>
          </w:p>
        </w:tc>
        <w:tc>
          <w:tcPr>
            <w:tcW w:w="3931" w:type="pct"/>
            <w:tcBorders>
              <w:top w:val="single" w:sz="4" w:space="0" w:color="000000"/>
              <w:left w:val="single" w:sz="4" w:space="0" w:color="000000"/>
              <w:bottom w:val="single" w:sz="4" w:space="0" w:color="000000"/>
              <w:right w:val="nil"/>
            </w:tcBorders>
            <w:shd w:val="clear" w:color="auto" w:fill="auto"/>
          </w:tcPr>
          <w:p w14:paraId="7BE4AED5" w14:textId="77777777" w:rsidR="00C93F1A" w:rsidRDefault="00C93F1A" w:rsidP="00B74902">
            <w:pPr>
              <w:rPr>
                <w:rFonts w:ascii="Aptos" w:eastAsia="DengXian" w:hAnsi="Aptos"/>
                <w:kern w:val="2"/>
                <w:szCs w:val="22"/>
              </w:rPr>
            </w:pPr>
            <w:r>
              <w:rPr>
                <w:rFonts w:ascii="Aptos" w:eastAsia="DengXian" w:hAnsi="Aptos"/>
                <w:kern w:val="2"/>
                <w:szCs w:val="22"/>
              </w:rPr>
              <w:t>Wellbeing of future generations (Wales) Act 2015.</w:t>
            </w:r>
          </w:p>
          <w:p w14:paraId="0F141AEA" w14:textId="77777777" w:rsidR="00C93F1A" w:rsidRDefault="00C93F1A" w:rsidP="00B74902">
            <w:pPr>
              <w:rPr>
                <w:rFonts w:ascii="Aptos" w:eastAsia="DengXian" w:hAnsi="Aptos"/>
                <w:kern w:val="2"/>
              </w:rPr>
            </w:pPr>
            <w:r>
              <w:rPr>
                <w:rFonts w:ascii="Aptos" w:eastAsia="DengXian" w:hAnsi="Aptos"/>
                <w:kern w:val="2"/>
                <w:szCs w:val="22"/>
              </w:rPr>
              <w:t xml:space="preserve">Available at: </w:t>
            </w:r>
            <w:hyperlink r:id="rId77" w:history="1">
              <w:r>
                <w:rPr>
                  <w:rStyle w:val="Hyperlink"/>
                  <w:rFonts w:ascii="Aptos" w:eastAsia="DengXian" w:hAnsi="Aptos"/>
                  <w:kern w:val="2"/>
                  <w:szCs w:val="22"/>
                </w:rPr>
                <w:t>https://www.gov.wales/well-being-future-generations-act-essentials-html</w:t>
              </w:r>
            </w:hyperlink>
            <w:r>
              <w:rPr>
                <w:rFonts w:ascii="Aptos" w:eastAsia="DengXian" w:hAnsi="Aptos"/>
                <w:kern w:val="2"/>
                <w:szCs w:val="22"/>
              </w:rPr>
              <w:t xml:space="preserve"> (Accessed: 22 October 2024)</w:t>
            </w:r>
          </w:p>
          <w:p w14:paraId="11594E77" w14:textId="77777777" w:rsidR="00C93F1A" w:rsidRDefault="00C93F1A">
            <w:pPr>
              <w:spacing w:after="2" w:line="259" w:lineRule="auto"/>
              <w:rPr>
                <w:rFonts w:ascii="Aptos" w:eastAsia="DengXian" w:hAnsi="Aptos"/>
                <w:kern w:val="2"/>
              </w:rPr>
            </w:pPr>
            <w:r>
              <w:rPr>
                <w:rFonts w:ascii="Aptos" w:eastAsia="DengXian" w:hAnsi="Aptos"/>
                <w:kern w:val="2"/>
                <w:sz w:val="20"/>
              </w:rPr>
              <w:t xml:space="preserve"> </w:t>
            </w:r>
          </w:p>
          <w:p w14:paraId="2A23DB56"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3CA23D3F" w14:textId="77777777" w:rsidR="00C93F1A" w:rsidRDefault="00C93F1A">
            <w:pPr>
              <w:spacing w:line="259" w:lineRule="auto"/>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b/>
                <w:kern w:val="2"/>
              </w:rPr>
              <w:t xml:space="preserve"> </w:t>
            </w:r>
          </w:p>
        </w:tc>
        <w:tc>
          <w:tcPr>
            <w:tcW w:w="407" w:type="pct"/>
            <w:tcBorders>
              <w:top w:val="single" w:sz="4" w:space="0" w:color="000000"/>
              <w:left w:val="nil"/>
              <w:bottom w:val="single" w:sz="4" w:space="0" w:color="000000"/>
              <w:right w:val="nil"/>
            </w:tcBorders>
            <w:shd w:val="clear" w:color="auto" w:fill="auto"/>
          </w:tcPr>
          <w:p w14:paraId="37146CE8" w14:textId="77777777" w:rsidR="00C93F1A" w:rsidRDefault="00C93F1A">
            <w:pPr>
              <w:spacing w:after="160" w:line="259" w:lineRule="auto"/>
              <w:rPr>
                <w:rFonts w:ascii="Aptos" w:eastAsia="DengXian" w:hAnsi="Aptos"/>
                <w:kern w:val="2"/>
              </w:rPr>
            </w:pPr>
          </w:p>
        </w:tc>
        <w:tc>
          <w:tcPr>
            <w:tcW w:w="393" w:type="pct"/>
            <w:tcBorders>
              <w:top w:val="single" w:sz="4" w:space="0" w:color="000000"/>
              <w:left w:val="nil"/>
              <w:bottom w:val="single" w:sz="4" w:space="0" w:color="000000"/>
              <w:right w:val="single" w:sz="4" w:space="0" w:color="000000"/>
            </w:tcBorders>
            <w:shd w:val="clear" w:color="auto" w:fill="auto"/>
          </w:tcPr>
          <w:p w14:paraId="25A2E403" w14:textId="77777777" w:rsidR="00C93F1A" w:rsidRDefault="00C93F1A">
            <w:pPr>
              <w:spacing w:after="160" w:line="259" w:lineRule="auto"/>
              <w:rPr>
                <w:rFonts w:ascii="Aptos" w:eastAsia="DengXian" w:hAnsi="Aptos"/>
                <w:kern w:val="2"/>
              </w:rPr>
            </w:pPr>
          </w:p>
        </w:tc>
      </w:tr>
    </w:tbl>
    <w:p w14:paraId="522A4BC8" w14:textId="77777777" w:rsidR="00C93F1A" w:rsidRDefault="00C93F1A">
      <w:pPr>
        <w:spacing w:after="220" w:line="259" w:lineRule="auto"/>
      </w:pPr>
      <w:r>
        <w:rPr>
          <w:b/>
        </w:rPr>
        <w:t xml:space="preserve"> </w:t>
      </w:r>
    </w:p>
    <w:p w14:paraId="3BAA110C" w14:textId="77777777" w:rsidR="00C93F1A" w:rsidRDefault="00C93F1A" w:rsidP="00804EDA">
      <w:pPr>
        <w:spacing w:line="259" w:lineRule="auto"/>
      </w:pPr>
      <w:r>
        <w:t xml:space="preserve">SECTION F: Scope of Research Activity </w:t>
      </w:r>
    </w:p>
    <w:tbl>
      <w:tblPr>
        <w:tblW w:w="5000" w:type="pct"/>
        <w:tblCellMar>
          <w:top w:w="11" w:type="dxa"/>
          <w:left w:w="106" w:type="dxa"/>
          <w:right w:w="115" w:type="dxa"/>
        </w:tblCellMar>
        <w:tblLook w:val="04A0" w:firstRow="1" w:lastRow="0" w:firstColumn="1" w:lastColumn="0" w:noHBand="0" w:noVBand="1"/>
      </w:tblPr>
      <w:tblGrid>
        <w:gridCol w:w="478"/>
        <w:gridCol w:w="6368"/>
        <w:gridCol w:w="741"/>
        <w:gridCol w:w="709"/>
      </w:tblGrid>
      <w:tr w:rsidR="00875711" w14:paraId="6F93DA23" w14:textId="77777777">
        <w:trPr>
          <w:trHeight w:val="568"/>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65CC797" w14:textId="77777777" w:rsidR="00C93F1A" w:rsidRDefault="00C93F1A">
            <w:pPr>
              <w:spacing w:line="259" w:lineRule="auto"/>
              <w:rPr>
                <w:rFonts w:ascii="Aptos" w:eastAsia="DengXian" w:hAnsi="Aptos"/>
                <w:kern w:val="2"/>
              </w:rPr>
            </w:pPr>
            <w:r>
              <w:rPr>
                <w:rFonts w:ascii="Aptos" w:eastAsia="DengXian" w:hAnsi="Aptos"/>
                <w:b/>
                <w:kern w:val="2"/>
              </w:rPr>
              <w:t xml:space="preserve">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061913F" w14:textId="77777777" w:rsidR="00C93F1A" w:rsidRDefault="00C93F1A">
            <w:pPr>
              <w:spacing w:line="259" w:lineRule="auto"/>
              <w:ind w:left="2"/>
              <w:rPr>
                <w:rFonts w:ascii="Aptos" w:eastAsia="DengXian" w:hAnsi="Aptos"/>
                <w:kern w:val="2"/>
              </w:rPr>
            </w:pPr>
            <w:r>
              <w:rPr>
                <w:rFonts w:ascii="Aptos" w:eastAsia="DengXian" w:hAnsi="Aptos"/>
                <w:b/>
                <w:kern w:val="2"/>
              </w:rPr>
              <w:t xml:space="preserve">Will the research activity include: </w:t>
            </w:r>
          </w:p>
        </w:tc>
        <w:tc>
          <w:tcPr>
            <w:tcW w:w="40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A0DE9DE" w14:textId="77777777" w:rsidR="00C93F1A" w:rsidRDefault="00C93F1A">
            <w:pPr>
              <w:spacing w:line="259" w:lineRule="auto"/>
              <w:ind w:left="98"/>
              <w:rPr>
                <w:rFonts w:ascii="Aptos" w:eastAsia="DengXian" w:hAnsi="Aptos"/>
                <w:kern w:val="2"/>
              </w:rPr>
            </w:pPr>
            <w:r>
              <w:rPr>
                <w:rFonts w:ascii="Aptos" w:eastAsia="DengXian" w:hAnsi="Aptos"/>
                <w:b/>
                <w:kern w:val="2"/>
              </w:rPr>
              <w:t xml:space="preserve">YES </w:t>
            </w:r>
          </w:p>
        </w:tc>
        <w:tc>
          <w:tcPr>
            <w:tcW w:w="390"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2D1A42A" w14:textId="77777777" w:rsidR="00C93F1A" w:rsidRDefault="00C93F1A">
            <w:pPr>
              <w:spacing w:line="259" w:lineRule="auto"/>
              <w:ind w:left="137"/>
              <w:rPr>
                <w:rFonts w:ascii="Aptos" w:eastAsia="DengXian" w:hAnsi="Aptos"/>
                <w:kern w:val="2"/>
              </w:rPr>
            </w:pPr>
            <w:r>
              <w:rPr>
                <w:rFonts w:ascii="Aptos" w:eastAsia="DengXian" w:hAnsi="Aptos"/>
                <w:b/>
                <w:kern w:val="2"/>
              </w:rPr>
              <w:t xml:space="preserve">NO </w:t>
            </w:r>
          </w:p>
        </w:tc>
      </w:tr>
      <w:tr w:rsidR="00875711" w14:paraId="08803F19" w14:textId="77777777">
        <w:trPr>
          <w:trHeight w:val="448"/>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16246CB9" w14:textId="77777777" w:rsidR="00C93F1A" w:rsidRDefault="00C93F1A">
            <w:pPr>
              <w:spacing w:line="259" w:lineRule="auto"/>
              <w:rPr>
                <w:rFonts w:ascii="Aptos" w:eastAsia="DengXian" w:hAnsi="Aptos"/>
                <w:kern w:val="2"/>
              </w:rPr>
            </w:pPr>
            <w:r>
              <w:rPr>
                <w:rFonts w:ascii="Aptos" w:eastAsia="DengXian" w:hAnsi="Aptos"/>
                <w:kern w:val="2"/>
              </w:rPr>
              <w:t xml:space="preserve">1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0E6BC05D" w14:textId="77777777" w:rsidR="00C93F1A" w:rsidRDefault="00C93F1A">
            <w:pPr>
              <w:spacing w:line="259" w:lineRule="auto"/>
              <w:ind w:left="2"/>
              <w:rPr>
                <w:rFonts w:ascii="Aptos" w:eastAsia="DengXian" w:hAnsi="Aptos"/>
                <w:kern w:val="2"/>
              </w:rPr>
            </w:pPr>
            <w:r>
              <w:rPr>
                <w:rFonts w:ascii="Aptos" w:eastAsia="DengXian" w:hAnsi="Aptos"/>
                <w:kern w:val="2"/>
              </w:rPr>
              <w:t xml:space="preserve">Use of a questionnaire or similar research instrument?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6BF6A61"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860E6BB"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3E962A99" w14:textId="77777777">
        <w:trPr>
          <w:trHeight w:val="448"/>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3B01472C" w14:textId="77777777" w:rsidR="00C93F1A" w:rsidRDefault="00C93F1A">
            <w:pPr>
              <w:spacing w:line="259" w:lineRule="auto"/>
              <w:rPr>
                <w:rFonts w:ascii="Aptos" w:eastAsia="DengXian" w:hAnsi="Aptos"/>
                <w:kern w:val="2"/>
              </w:rPr>
            </w:pPr>
            <w:r>
              <w:rPr>
                <w:rFonts w:ascii="Aptos" w:eastAsia="DengXian" w:hAnsi="Aptos"/>
                <w:kern w:val="2"/>
              </w:rPr>
              <w:t xml:space="preserve">2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3B143974" w14:textId="77777777" w:rsidR="00C93F1A" w:rsidRDefault="00C93F1A">
            <w:pPr>
              <w:spacing w:line="259" w:lineRule="auto"/>
              <w:ind w:left="2"/>
              <w:rPr>
                <w:rFonts w:ascii="Aptos" w:eastAsia="DengXian" w:hAnsi="Aptos"/>
                <w:kern w:val="2"/>
              </w:rPr>
            </w:pPr>
            <w:r>
              <w:rPr>
                <w:rFonts w:ascii="Aptos" w:eastAsia="DengXian" w:hAnsi="Aptos"/>
                <w:kern w:val="2"/>
              </w:rPr>
              <w:t xml:space="preserve">Use of interviews?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1ECE226"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7AC7876"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131DA84D"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21ED005B" w14:textId="77777777" w:rsidR="00C93F1A" w:rsidRDefault="00C93F1A">
            <w:pPr>
              <w:spacing w:line="259" w:lineRule="auto"/>
              <w:rPr>
                <w:rFonts w:ascii="Aptos" w:eastAsia="DengXian" w:hAnsi="Aptos"/>
                <w:kern w:val="2"/>
              </w:rPr>
            </w:pPr>
            <w:r>
              <w:rPr>
                <w:rFonts w:ascii="Aptos" w:eastAsia="DengXian" w:hAnsi="Aptos"/>
                <w:kern w:val="2"/>
              </w:rPr>
              <w:t xml:space="preserve">3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1C33758F" w14:textId="77777777" w:rsidR="00C93F1A" w:rsidRDefault="00C93F1A">
            <w:pPr>
              <w:spacing w:line="259" w:lineRule="auto"/>
              <w:ind w:left="2"/>
              <w:rPr>
                <w:rFonts w:ascii="Aptos" w:eastAsia="DengXian" w:hAnsi="Aptos"/>
                <w:kern w:val="2"/>
              </w:rPr>
            </w:pPr>
            <w:r>
              <w:rPr>
                <w:rFonts w:ascii="Aptos" w:eastAsia="DengXian" w:hAnsi="Aptos"/>
                <w:kern w:val="2"/>
              </w:rPr>
              <w:t xml:space="preserve">Use of focus groups?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D31A1E6"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41CE22C"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39C856F1"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73CE3E41" w14:textId="77777777" w:rsidR="00C93F1A" w:rsidRDefault="00C93F1A">
            <w:pPr>
              <w:spacing w:line="259" w:lineRule="auto"/>
              <w:rPr>
                <w:rFonts w:ascii="Aptos" w:eastAsia="DengXian" w:hAnsi="Aptos"/>
                <w:kern w:val="2"/>
              </w:rPr>
            </w:pPr>
            <w:r>
              <w:rPr>
                <w:rFonts w:ascii="Aptos" w:eastAsia="DengXian" w:hAnsi="Aptos"/>
                <w:kern w:val="2"/>
              </w:rPr>
              <w:t xml:space="preserve">4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4A372ADD" w14:textId="77777777" w:rsidR="00C93F1A" w:rsidRDefault="00C93F1A">
            <w:pPr>
              <w:spacing w:line="259" w:lineRule="auto"/>
              <w:ind w:left="2"/>
              <w:rPr>
                <w:rFonts w:ascii="Aptos" w:eastAsia="DengXian" w:hAnsi="Aptos"/>
                <w:kern w:val="2"/>
              </w:rPr>
            </w:pPr>
            <w:r>
              <w:rPr>
                <w:rFonts w:ascii="Aptos" w:eastAsia="DengXian" w:hAnsi="Aptos"/>
                <w:kern w:val="2"/>
              </w:rPr>
              <w:t xml:space="preserve">Use of participant diaries?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417445D0"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24A71B20"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03F6320A"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55BC3DDB" w14:textId="77777777" w:rsidR="00C93F1A" w:rsidRDefault="00C93F1A">
            <w:pPr>
              <w:spacing w:line="259" w:lineRule="auto"/>
              <w:rPr>
                <w:rFonts w:ascii="Aptos" w:eastAsia="DengXian" w:hAnsi="Aptos"/>
                <w:kern w:val="2"/>
              </w:rPr>
            </w:pPr>
            <w:r>
              <w:rPr>
                <w:rFonts w:ascii="Aptos" w:eastAsia="DengXian" w:hAnsi="Aptos"/>
                <w:kern w:val="2"/>
              </w:rPr>
              <w:t xml:space="preserve">5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319DE063" w14:textId="77777777" w:rsidR="00C93F1A" w:rsidRDefault="00C93F1A">
            <w:pPr>
              <w:spacing w:line="259" w:lineRule="auto"/>
              <w:ind w:left="2"/>
              <w:rPr>
                <w:rFonts w:ascii="Aptos" w:eastAsia="DengXian" w:hAnsi="Aptos"/>
                <w:kern w:val="2"/>
              </w:rPr>
            </w:pPr>
            <w:r>
              <w:rPr>
                <w:rFonts w:ascii="Aptos" w:eastAsia="DengXian" w:hAnsi="Aptos"/>
                <w:kern w:val="2"/>
              </w:rPr>
              <w:t xml:space="preserve">Use of video or audio recording?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10B60A0A"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32ABCD78"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3909083A"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16EA5B03" w14:textId="77777777" w:rsidR="00C93F1A" w:rsidRDefault="00C93F1A">
            <w:pPr>
              <w:spacing w:line="259" w:lineRule="auto"/>
              <w:rPr>
                <w:rFonts w:ascii="Aptos" w:eastAsia="DengXian" w:hAnsi="Aptos"/>
                <w:kern w:val="2"/>
              </w:rPr>
            </w:pPr>
            <w:r>
              <w:rPr>
                <w:rFonts w:ascii="Aptos" w:eastAsia="DengXian" w:hAnsi="Aptos"/>
                <w:kern w:val="2"/>
              </w:rPr>
              <w:t xml:space="preserve">6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37B25077" w14:textId="77777777" w:rsidR="00C93F1A" w:rsidRDefault="00C93F1A">
            <w:pPr>
              <w:spacing w:line="259" w:lineRule="auto"/>
              <w:ind w:left="2"/>
              <w:rPr>
                <w:rFonts w:ascii="Aptos" w:eastAsia="DengXian" w:hAnsi="Aptos"/>
                <w:kern w:val="2"/>
              </w:rPr>
            </w:pPr>
            <w:r>
              <w:rPr>
                <w:rFonts w:ascii="Aptos" w:eastAsia="DengXian" w:hAnsi="Aptos"/>
                <w:kern w:val="2"/>
              </w:rPr>
              <w:t xml:space="preserve">Use of computer-generated log files?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4EC5BEEB"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133A2779"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2B000E0A"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2A8D668C" w14:textId="77777777" w:rsidR="00C93F1A" w:rsidRDefault="00C93F1A">
            <w:pPr>
              <w:spacing w:line="259" w:lineRule="auto"/>
              <w:rPr>
                <w:rFonts w:ascii="Aptos" w:eastAsia="DengXian" w:hAnsi="Aptos"/>
                <w:kern w:val="2"/>
              </w:rPr>
            </w:pPr>
            <w:r>
              <w:rPr>
                <w:rFonts w:ascii="Aptos" w:eastAsia="DengXian" w:hAnsi="Aptos"/>
                <w:kern w:val="2"/>
              </w:rPr>
              <w:t xml:space="preserve">7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0DA3DBA9" w14:textId="77777777" w:rsidR="00C93F1A" w:rsidRDefault="00C93F1A">
            <w:pPr>
              <w:spacing w:line="259" w:lineRule="auto"/>
              <w:ind w:left="2"/>
              <w:rPr>
                <w:rFonts w:ascii="Aptos" w:eastAsia="DengXian" w:hAnsi="Aptos"/>
                <w:kern w:val="2"/>
              </w:rPr>
            </w:pPr>
            <w:r>
              <w:rPr>
                <w:rFonts w:ascii="Aptos" w:eastAsia="DengXian" w:hAnsi="Aptos"/>
                <w:kern w:val="2"/>
              </w:rPr>
              <w:t xml:space="preserve">Participant observation with their knowledge?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22E8ADB"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E91D0B2"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5481FE00" w14:textId="77777777">
        <w:trPr>
          <w:trHeight w:val="414"/>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3C275326" w14:textId="77777777" w:rsidR="00C93F1A" w:rsidRDefault="00C93F1A">
            <w:pPr>
              <w:spacing w:line="259" w:lineRule="auto"/>
              <w:rPr>
                <w:rFonts w:ascii="Aptos" w:eastAsia="DengXian" w:hAnsi="Aptos"/>
                <w:kern w:val="2"/>
              </w:rPr>
            </w:pPr>
            <w:r>
              <w:rPr>
                <w:rFonts w:ascii="Aptos" w:eastAsia="DengXian" w:hAnsi="Aptos"/>
                <w:kern w:val="2"/>
              </w:rPr>
              <w:t xml:space="preserve">8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4BADB783" w14:textId="77777777" w:rsidR="00C93F1A" w:rsidRDefault="00C93F1A">
            <w:pPr>
              <w:spacing w:line="259" w:lineRule="auto"/>
              <w:ind w:left="2"/>
              <w:rPr>
                <w:rFonts w:ascii="Aptos" w:eastAsia="DengXian" w:hAnsi="Aptos"/>
                <w:kern w:val="2"/>
              </w:rPr>
            </w:pPr>
            <w:r>
              <w:rPr>
                <w:rFonts w:ascii="Aptos" w:eastAsia="DengXian" w:hAnsi="Aptos"/>
                <w:kern w:val="2"/>
              </w:rPr>
              <w:t xml:space="preserve">Participant observation without their knowledge?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62660D35"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00158452"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3337B3F5" w14:textId="77777777">
        <w:trPr>
          <w:trHeight w:val="516"/>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9FA3965" w14:textId="77777777" w:rsidR="00C93F1A" w:rsidRDefault="00C93F1A">
            <w:pPr>
              <w:spacing w:line="259" w:lineRule="auto"/>
              <w:rPr>
                <w:rFonts w:ascii="Aptos" w:eastAsia="DengXian" w:hAnsi="Aptos"/>
                <w:kern w:val="2"/>
              </w:rPr>
            </w:pPr>
            <w:r>
              <w:rPr>
                <w:rFonts w:ascii="Aptos" w:eastAsia="DengXian" w:hAnsi="Aptos"/>
                <w:kern w:val="2"/>
              </w:rPr>
              <w:t xml:space="preserve">9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2F788E51" w14:textId="77777777" w:rsidR="00C93F1A" w:rsidRDefault="00C93F1A">
            <w:pPr>
              <w:spacing w:line="259" w:lineRule="auto"/>
              <w:ind w:left="2"/>
              <w:rPr>
                <w:rFonts w:ascii="Aptos" w:eastAsia="DengXian" w:hAnsi="Aptos"/>
                <w:kern w:val="2"/>
              </w:rPr>
            </w:pPr>
            <w:r>
              <w:rPr>
                <w:rFonts w:ascii="Aptos" w:eastAsia="DengXian" w:hAnsi="Aptos"/>
                <w:kern w:val="2"/>
              </w:rPr>
              <w:t xml:space="preserve">Access to personal or confidential information without the participants’ specific consent?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EF87CDD"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DDAF00B"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147745FB" w14:textId="77777777">
        <w:trPr>
          <w:trHeight w:val="517"/>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FF8F4C" w14:textId="77777777" w:rsidR="00C93F1A" w:rsidRDefault="00C93F1A">
            <w:pPr>
              <w:spacing w:line="259" w:lineRule="auto"/>
              <w:rPr>
                <w:rFonts w:ascii="Aptos" w:eastAsia="DengXian" w:hAnsi="Aptos"/>
                <w:kern w:val="2"/>
              </w:rPr>
            </w:pPr>
            <w:r>
              <w:rPr>
                <w:rFonts w:ascii="Aptos" w:eastAsia="DengXian" w:hAnsi="Aptos"/>
                <w:kern w:val="2"/>
              </w:rPr>
              <w:t xml:space="preserve">10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392959E2" w14:textId="77777777" w:rsidR="00C93F1A" w:rsidRDefault="00C93F1A">
            <w:pPr>
              <w:spacing w:line="259" w:lineRule="auto"/>
              <w:ind w:left="2"/>
              <w:rPr>
                <w:rFonts w:ascii="Aptos" w:eastAsia="DengXian" w:hAnsi="Aptos"/>
                <w:kern w:val="2"/>
              </w:rPr>
            </w:pPr>
            <w:r>
              <w:rPr>
                <w:rFonts w:ascii="Aptos" w:eastAsia="DengXian" w:hAnsi="Aptos"/>
                <w:kern w:val="2"/>
              </w:rPr>
              <w:t xml:space="preserve">Administration of any questions, test stimuli, presentation that may be experienced as physically, mentally or emotionally harmful / offensive?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26A15F0"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AD83BB4"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7A5CF13A"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3EC473A4" w14:textId="77777777" w:rsidR="00C93F1A" w:rsidRDefault="00C93F1A">
            <w:pPr>
              <w:spacing w:line="259" w:lineRule="auto"/>
              <w:rPr>
                <w:rFonts w:ascii="Aptos" w:eastAsia="DengXian" w:hAnsi="Aptos"/>
                <w:kern w:val="2"/>
              </w:rPr>
            </w:pPr>
            <w:r>
              <w:rPr>
                <w:rFonts w:ascii="Aptos" w:eastAsia="DengXian" w:hAnsi="Aptos"/>
                <w:kern w:val="2"/>
              </w:rPr>
              <w:t xml:space="preserve">11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11954308" w14:textId="77777777" w:rsidR="00C93F1A" w:rsidRDefault="00C93F1A">
            <w:pPr>
              <w:spacing w:line="259" w:lineRule="auto"/>
              <w:ind w:left="2"/>
              <w:rPr>
                <w:rFonts w:ascii="Aptos" w:eastAsia="DengXian" w:hAnsi="Aptos"/>
                <w:kern w:val="2"/>
              </w:rPr>
            </w:pPr>
            <w:r>
              <w:rPr>
                <w:rFonts w:ascii="Aptos" w:eastAsia="DengXian" w:hAnsi="Aptos"/>
                <w:kern w:val="2"/>
              </w:rPr>
              <w:t xml:space="preserve">Performance of any acts which may cause embarrassment or affect self-esteem?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26394554"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7E255C90"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27FE35DE" w14:textId="77777777">
        <w:trPr>
          <w:trHeight w:val="414"/>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5A9F3415" w14:textId="77777777" w:rsidR="00C93F1A" w:rsidRDefault="00C93F1A">
            <w:pPr>
              <w:spacing w:line="259" w:lineRule="auto"/>
              <w:rPr>
                <w:rFonts w:ascii="Aptos" w:eastAsia="DengXian" w:hAnsi="Aptos"/>
                <w:kern w:val="2"/>
              </w:rPr>
            </w:pPr>
            <w:r>
              <w:rPr>
                <w:rFonts w:ascii="Aptos" w:eastAsia="DengXian" w:hAnsi="Aptos"/>
                <w:kern w:val="2"/>
              </w:rPr>
              <w:t xml:space="preserve">12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289DE6C4" w14:textId="77777777" w:rsidR="00C93F1A" w:rsidRDefault="00C93F1A">
            <w:pPr>
              <w:spacing w:line="259" w:lineRule="auto"/>
              <w:ind w:left="2"/>
              <w:rPr>
                <w:rFonts w:ascii="Aptos" w:eastAsia="DengXian" w:hAnsi="Aptos"/>
                <w:kern w:val="2"/>
              </w:rPr>
            </w:pPr>
            <w:r>
              <w:rPr>
                <w:rFonts w:ascii="Aptos" w:eastAsia="DengXian" w:hAnsi="Aptos"/>
                <w:kern w:val="2"/>
              </w:rPr>
              <w:t xml:space="preserve">Investigation of participants involved in illegal activities?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4CAABE93"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4D5DF148"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7DF671DD"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5E654FE7" w14:textId="77777777" w:rsidR="00C93F1A" w:rsidRDefault="00C93F1A">
            <w:pPr>
              <w:spacing w:line="259" w:lineRule="auto"/>
              <w:rPr>
                <w:rFonts w:ascii="Aptos" w:eastAsia="DengXian" w:hAnsi="Aptos"/>
                <w:kern w:val="2"/>
              </w:rPr>
            </w:pPr>
            <w:r>
              <w:rPr>
                <w:rFonts w:ascii="Aptos" w:eastAsia="DengXian" w:hAnsi="Aptos"/>
                <w:kern w:val="2"/>
              </w:rPr>
              <w:t xml:space="preserve">13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6FB72AFB" w14:textId="77777777" w:rsidR="00C93F1A" w:rsidRDefault="00C93F1A">
            <w:pPr>
              <w:spacing w:line="259" w:lineRule="auto"/>
              <w:ind w:left="2"/>
              <w:rPr>
                <w:rFonts w:ascii="Aptos" w:eastAsia="DengXian" w:hAnsi="Aptos"/>
                <w:kern w:val="2"/>
              </w:rPr>
            </w:pPr>
            <w:r>
              <w:rPr>
                <w:rFonts w:ascii="Aptos" w:eastAsia="DengXian" w:hAnsi="Aptos"/>
                <w:kern w:val="2"/>
              </w:rPr>
              <w:t xml:space="preserve">Use of procedures that involve deception?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60F8C5C2"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42C796F1"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4D8363F2"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727B3513" w14:textId="77777777" w:rsidR="00C93F1A" w:rsidRDefault="00C93F1A">
            <w:pPr>
              <w:spacing w:line="259" w:lineRule="auto"/>
              <w:rPr>
                <w:rFonts w:ascii="Aptos" w:eastAsia="DengXian" w:hAnsi="Aptos"/>
                <w:kern w:val="2"/>
              </w:rPr>
            </w:pPr>
            <w:r>
              <w:rPr>
                <w:rFonts w:ascii="Aptos" w:eastAsia="DengXian" w:hAnsi="Aptos"/>
                <w:kern w:val="2"/>
              </w:rPr>
              <w:t xml:space="preserve">14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7BB01B9A" w14:textId="77777777" w:rsidR="00C93F1A" w:rsidRDefault="00C93F1A">
            <w:pPr>
              <w:spacing w:line="259" w:lineRule="auto"/>
              <w:ind w:left="2"/>
              <w:rPr>
                <w:rFonts w:ascii="Aptos" w:eastAsia="DengXian" w:hAnsi="Aptos"/>
                <w:kern w:val="2"/>
              </w:rPr>
            </w:pPr>
            <w:r>
              <w:rPr>
                <w:rFonts w:ascii="Aptos" w:eastAsia="DengXian" w:hAnsi="Aptos"/>
                <w:kern w:val="2"/>
              </w:rPr>
              <w:t xml:space="preserve">Administration of any substance, agent or placebo?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2E1FCCF8"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150720D6"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539E384F"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449E0937" w14:textId="77777777" w:rsidR="00C93F1A" w:rsidRDefault="00C93F1A">
            <w:pPr>
              <w:spacing w:line="259" w:lineRule="auto"/>
              <w:rPr>
                <w:rFonts w:ascii="Aptos" w:eastAsia="DengXian" w:hAnsi="Aptos"/>
                <w:kern w:val="2"/>
              </w:rPr>
            </w:pPr>
            <w:r>
              <w:rPr>
                <w:rFonts w:ascii="Aptos" w:eastAsia="DengXian" w:hAnsi="Aptos"/>
                <w:kern w:val="2"/>
              </w:rPr>
              <w:t xml:space="preserve">15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7DD455B3" w14:textId="77777777" w:rsidR="00C93F1A" w:rsidRDefault="00C93F1A">
            <w:pPr>
              <w:spacing w:line="259" w:lineRule="auto"/>
              <w:ind w:left="2"/>
              <w:rPr>
                <w:rFonts w:ascii="Aptos" w:eastAsia="DengXian" w:hAnsi="Aptos"/>
                <w:kern w:val="2"/>
              </w:rPr>
            </w:pPr>
            <w:r>
              <w:rPr>
                <w:rFonts w:ascii="Aptos" w:eastAsia="DengXian" w:hAnsi="Aptos"/>
                <w:kern w:val="2"/>
              </w:rPr>
              <w:t xml:space="preserve">Working with live vertebrate animals?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55E8A23F"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58A52C38"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6287CE01"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77E311FA" w14:textId="77777777" w:rsidR="00C93F1A" w:rsidRDefault="00C93F1A">
            <w:pPr>
              <w:spacing w:line="259" w:lineRule="auto"/>
              <w:rPr>
                <w:rFonts w:ascii="Aptos" w:eastAsia="DengXian" w:hAnsi="Aptos"/>
                <w:kern w:val="2"/>
              </w:rPr>
            </w:pPr>
            <w:r>
              <w:rPr>
                <w:rFonts w:ascii="Aptos" w:eastAsia="DengXian" w:hAnsi="Aptos"/>
                <w:kern w:val="2"/>
              </w:rPr>
              <w:t xml:space="preserve">16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5D359782" w14:textId="77777777" w:rsidR="00C93F1A" w:rsidRDefault="00C93F1A">
            <w:pPr>
              <w:spacing w:line="259" w:lineRule="auto"/>
              <w:ind w:left="2"/>
              <w:rPr>
                <w:rFonts w:ascii="Aptos" w:eastAsia="DengXian" w:hAnsi="Aptos"/>
                <w:kern w:val="2"/>
              </w:rPr>
            </w:pPr>
            <w:r>
              <w:rPr>
                <w:rFonts w:ascii="Aptos" w:eastAsia="DengXian" w:hAnsi="Aptos"/>
                <w:kern w:val="2"/>
              </w:rPr>
              <w:t xml:space="preserve">Procedures that may have a negative impact on the environment?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6C024172"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2D95AFD8"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3B7499C6" w14:textId="77777777">
        <w:trPr>
          <w:trHeight w:val="515"/>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EF6E2B8" w14:textId="77777777" w:rsidR="00C93F1A" w:rsidRDefault="00C93F1A">
            <w:pPr>
              <w:spacing w:line="259" w:lineRule="auto"/>
              <w:rPr>
                <w:rFonts w:ascii="Aptos" w:eastAsia="DengXian" w:hAnsi="Aptos"/>
                <w:kern w:val="2"/>
              </w:rPr>
            </w:pPr>
            <w:r>
              <w:rPr>
                <w:rFonts w:ascii="Aptos" w:eastAsia="DengXian" w:hAnsi="Aptos"/>
                <w:kern w:val="2"/>
              </w:rPr>
              <w:t xml:space="preserve">17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306464F7" w14:textId="77777777" w:rsidR="00C93F1A" w:rsidRDefault="00C93F1A">
            <w:pPr>
              <w:spacing w:line="259" w:lineRule="auto"/>
              <w:ind w:left="2"/>
              <w:rPr>
                <w:rFonts w:ascii="Aptos" w:eastAsia="DengXian" w:hAnsi="Aptos"/>
                <w:kern w:val="2"/>
              </w:rPr>
            </w:pPr>
            <w:r>
              <w:rPr>
                <w:rFonts w:ascii="Aptos" w:eastAsia="DengXian" w:hAnsi="Aptos"/>
                <w:kern w:val="2"/>
              </w:rPr>
              <w:t xml:space="preserve">Other primary data collection methods. Please indicate the type of data collection method(s) below. </w:t>
            </w:r>
          </w:p>
        </w:tc>
        <w:tc>
          <w:tcPr>
            <w:tcW w:w="404" w:type="pct"/>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6823372"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BFC5C7B"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4EAFE067" w14:textId="77777777">
        <w:trPr>
          <w:trHeight w:val="1184"/>
        </w:trPr>
        <w:tc>
          <w:tcPr>
            <w:tcW w:w="269"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33C1886"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3937" w:type="pct"/>
            <w:tcBorders>
              <w:top w:val="single" w:sz="4" w:space="0" w:color="000000"/>
              <w:left w:val="single" w:sz="4" w:space="0" w:color="000000"/>
              <w:bottom w:val="single" w:sz="4" w:space="0" w:color="000000"/>
              <w:right w:val="single" w:sz="4" w:space="0" w:color="000000"/>
            </w:tcBorders>
            <w:shd w:val="clear" w:color="auto" w:fill="auto"/>
          </w:tcPr>
          <w:p w14:paraId="33858D1E" w14:textId="77777777" w:rsidR="00C93F1A" w:rsidRDefault="00C93F1A">
            <w:pPr>
              <w:spacing w:line="259" w:lineRule="auto"/>
              <w:ind w:left="2"/>
              <w:rPr>
                <w:rFonts w:ascii="Aptos" w:eastAsia="DengXian" w:hAnsi="Aptos"/>
                <w:kern w:val="2"/>
              </w:rPr>
            </w:pPr>
            <w:r>
              <w:rPr>
                <w:rFonts w:ascii="Aptos" w:eastAsia="DengXian" w:hAnsi="Aptos"/>
                <w:kern w:val="2"/>
              </w:rPr>
              <w:t xml:space="preserve">Details of any other primary data collection method: </w:t>
            </w:r>
          </w:p>
          <w:p w14:paraId="258399D6" w14:textId="77777777" w:rsidR="00C93F1A" w:rsidRDefault="00C93F1A">
            <w:pPr>
              <w:spacing w:line="259" w:lineRule="auto"/>
              <w:ind w:left="2"/>
              <w:rPr>
                <w:rFonts w:ascii="Aptos" w:eastAsia="DengXian" w:hAnsi="Aptos"/>
                <w:kern w:val="2"/>
              </w:rPr>
            </w:pPr>
            <w:r>
              <w:rPr>
                <w:rFonts w:ascii="Aptos" w:eastAsia="DengXian" w:hAnsi="Aptos"/>
                <w:kern w:val="2"/>
                <w:sz w:val="20"/>
              </w:rPr>
              <w:t xml:space="preserve"> </w:t>
            </w:r>
          </w:p>
          <w:p w14:paraId="44B15A5E" w14:textId="77777777" w:rsidR="00C93F1A" w:rsidRDefault="00C93F1A">
            <w:pPr>
              <w:spacing w:after="2" w:line="259" w:lineRule="auto"/>
              <w:ind w:left="2"/>
              <w:rPr>
                <w:rFonts w:ascii="Aptos" w:eastAsia="DengXian" w:hAnsi="Aptos"/>
                <w:kern w:val="2"/>
              </w:rPr>
            </w:pPr>
            <w:r>
              <w:rPr>
                <w:rFonts w:ascii="Aptos" w:eastAsia="DengXian" w:hAnsi="Aptos"/>
                <w:kern w:val="2"/>
                <w:sz w:val="20"/>
              </w:rPr>
              <w:t xml:space="preserve"> </w:t>
            </w:r>
          </w:p>
          <w:p w14:paraId="62E4A7C1"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p w14:paraId="79048E9F" w14:textId="77777777" w:rsidR="00C93F1A" w:rsidRDefault="00C93F1A">
            <w:pPr>
              <w:spacing w:line="259" w:lineRule="auto"/>
              <w:ind w:left="2"/>
              <w:rPr>
                <w:rFonts w:ascii="Aptos" w:eastAsia="DengXian" w:hAnsi="Aptos"/>
                <w:kern w:val="2"/>
              </w:rPr>
            </w:pPr>
            <w:r>
              <w:rPr>
                <w:rFonts w:ascii="Aptos" w:eastAsia="DengXian" w:hAnsi="Aptos"/>
                <w:kern w:val="2"/>
                <w:sz w:val="18"/>
              </w:rPr>
              <w:t>(this box should expand as you type)</w:t>
            </w:r>
            <w:r>
              <w:rPr>
                <w:rFonts w:ascii="Aptos" w:eastAsia="DengXian" w:hAnsi="Aptos"/>
                <w:kern w:val="2"/>
              </w:rPr>
              <w:t xml:space="preserve"> </w:t>
            </w:r>
          </w:p>
        </w:tc>
        <w:tc>
          <w:tcPr>
            <w:tcW w:w="404" w:type="pct"/>
            <w:vMerge/>
            <w:tcBorders>
              <w:top w:val="nil"/>
              <w:left w:val="single" w:sz="4" w:space="0" w:color="000000"/>
              <w:bottom w:val="single" w:sz="4" w:space="0" w:color="000000"/>
              <w:right w:val="single" w:sz="4" w:space="0" w:color="000000"/>
            </w:tcBorders>
            <w:shd w:val="clear" w:color="auto" w:fill="auto"/>
          </w:tcPr>
          <w:p w14:paraId="3EE05F1A" w14:textId="77777777" w:rsidR="00C93F1A" w:rsidRDefault="00C93F1A">
            <w:pPr>
              <w:spacing w:after="160" w:line="259" w:lineRule="auto"/>
              <w:rPr>
                <w:rFonts w:ascii="Aptos" w:eastAsia="DengXian" w:hAnsi="Aptos"/>
                <w:kern w:val="2"/>
              </w:rPr>
            </w:pPr>
          </w:p>
        </w:tc>
        <w:tc>
          <w:tcPr>
            <w:tcW w:w="390" w:type="pct"/>
            <w:vMerge/>
            <w:tcBorders>
              <w:top w:val="nil"/>
              <w:left w:val="single" w:sz="4" w:space="0" w:color="000000"/>
              <w:bottom w:val="single" w:sz="4" w:space="0" w:color="000000"/>
              <w:right w:val="single" w:sz="4" w:space="0" w:color="000000"/>
            </w:tcBorders>
            <w:shd w:val="clear" w:color="auto" w:fill="auto"/>
          </w:tcPr>
          <w:p w14:paraId="40AD2D4E" w14:textId="77777777" w:rsidR="00C93F1A" w:rsidRDefault="00C93F1A">
            <w:pPr>
              <w:spacing w:after="160" w:line="259" w:lineRule="auto"/>
              <w:rPr>
                <w:rFonts w:ascii="Aptos" w:eastAsia="DengXian" w:hAnsi="Aptos"/>
                <w:kern w:val="2"/>
              </w:rPr>
            </w:pPr>
          </w:p>
        </w:tc>
      </w:tr>
    </w:tbl>
    <w:p w14:paraId="4C40ABCE" w14:textId="77777777" w:rsidR="00C93F1A" w:rsidRDefault="00C93F1A">
      <w:pPr>
        <w:ind w:left="-5"/>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 </w:t>
      </w:r>
    </w:p>
    <w:p w14:paraId="680BD640" w14:textId="77777777" w:rsidR="00C93F1A" w:rsidRDefault="00C93F1A">
      <w:pPr>
        <w:spacing w:line="259" w:lineRule="auto"/>
      </w:pPr>
      <w:r>
        <w:t xml:space="preserve"> </w:t>
      </w:r>
    </w:p>
    <w:p w14:paraId="29273BFA" w14:textId="77777777" w:rsidR="00C93F1A" w:rsidRDefault="00C93F1A">
      <w:pPr>
        <w:ind w:left="-5"/>
      </w:pPr>
      <w:r>
        <w:t xml:space="preserve">If YES to any question, then no research activity should be undertaken until full ethical approval has been obtained.  </w:t>
      </w:r>
    </w:p>
    <w:p w14:paraId="6134C0C8" w14:textId="77777777" w:rsidR="00C93F1A" w:rsidRDefault="00C93F1A">
      <w:pPr>
        <w:spacing w:line="259" w:lineRule="auto"/>
      </w:pPr>
      <w:r>
        <w:t xml:space="preserve"> </w:t>
      </w:r>
    </w:p>
    <w:p w14:paraId="3FD4A620" w14:textId="77777777" w:rsidR="00C93F1A" w:rsidRDefault="00C93F1A" w:rsidP="00804EDA">
      <w:pPr>
        <w:spacing w:line="259" w:lineRule="auto"/>
      </w:pPr>
      <w:r>
        <w:t xml:space="preserve">SECTION G: Intended Participants </w:t>
      </w:r>
    </w:p>
    <w:p w14:paraId="5BF601EC" w14:textId="77777777" w:rsidR="00C93F1A" w:rsidRDefault="00C93F1A">
      <w:pPr>
        <w:spacing w:line="259" w:lineRule="auto"/>
      </w:pPr>
      <w:r>
        <w:t xml:space="preserve">If there are no participants then do not complete this section, but go directly to section H. </w:t>
      </w:r>
    </w:p>
    <w:p w14:paraId="07B4B4F2" w14:textId="77777777" w:rsidR="00C93F1A" w:rsidRDefault="00C93F1A">
      <w:pPr>
        <w:spacing w:line="259" w:lineRule="auto"/>
      </w:pPr>
      <w:r>
        <w:t xml:space="preserve"> </w:t>
      </w:r>
    </w:p>
    <w:tbl>
      <w:tblPr>
        <w:tblW w:w="5000" w:type="pct"/>
        <w:tblCellMar>
          <w:top w:w="11" w:type="dxa"/>
          <w:right w:w="110" w:type="dxa"/>
        </w:tblCellMar>
        <w:tblLook w:val="04A0" w:firstRow="1" w:lastRow="0" w:firstColumn="1" w:lastColumn="0" w:noHBand="0" w:noVBand="1"/>
      </w:tblPr>
      <w:tblGrid>
        <w:gridCol w:w="388"/>
        <w:gridCol w:w="6465"/>
        <w:gridCol w:w="736"/>
        <w:gridCol w:w="707"/>
      </w:tblGrid>
      <w:tr w:rsidR="00875711" w14:paraId="22D3F323" w14:textId="77777777">
        <w:trPr>
          <w:trHeight w:val="515"/>
        </w:trPr>
        <w:tc>
          <w:tcPr>
            <w:tcW w:w="246"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8E6535" w14:textId="77777777" w:rsidR="00C93F1A" w:rsidRDefault="00C93F1A">
            <w:pPr>
              <w:spacing w:line="259" w:lineRule="auto"/>
              <w:ind w:left="58"/>
              <w:jc w:val="center"/>
              <w:rPr>
                <w:rFonts w:ascii="Aptos" w:eastAsia="DengXian" w:hAnsi="Aptos"/>
                <w:kern w:val="2"/>
              </w:rPr>
            </w:pPr>
            <w:r>
              <w:rPr>
                <w:rFonts w:ascii="Aptos" w:eastAsia="DengXian" w:hAnsi="Aptos"/>
                <w:b/>
                <w:kern w:val="2"/>
              </w:rPr>
              <w:t xml:space="preserve">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03CD6C10" w14:textId="77777777" w:rsidR="00C93F1A" w:rsidRDefault="00C93F1A">
            <w:pPr>
              <w:spacing w:line="259" w:lineRule="auto"/>
              <w:rPr>
                <w:rFonts w:ascii="Aptos" w:eastAsia="DengXian" w:hAnsi="Aptos"/>
                <w:kern w:val="2"/>
              </w:rPr>
            </w:pPr>
            <w:r>
              <w:rPr>
                <w:rFonts w:ascii="Aptos" w:eastAsia="DengXian" w:hAnsi="Aptos"/>
                <w:b/>
                <w:kern w:val="2"/>
              </w:rPr>
              <w:t xml:space="preserve">Who are the intended participants: </w:t>
            </w:r>
          </w:p>
        </w:tc>
        <w:tc>
          <w:tcPr>
            <w:tcW w:w="432" w:type="pct"/>
            <w:tcBorders>
              <w:top w:val="single" w:sz="4" w:space="0" w:color="000000"/>
              <w:left w:val="single" w:sz="4" w:space="0" w:color="000000"/>
              <w:bottom w:val="single" w:sz="4" w:space="0" w:color="000000"/>
              <w:right w:val="single" w:sz="4" w:space="0" w:color="000000"/>
            </w:tcBorders>
            <w:shd w:val="clear" w:color="auto" w:fill="F2F2F2"/>
          </w:tcPr>
          <w:p w14:paraId="7AB75210" w14:textId="77777777" w:rsidR="00C93F1A" w:rsidRDefault="00C93F1A">
            <w:pPr>
              <w:spacing w:line="259" w:lineRule="auto"/>
              <w:ind w:left="62"/>
              <w:jc w:val="center"/>
              <w:rPr>
                <w:rFonts w:ascii="Aptos" w:eastAsia="DengXian" w:hAnsi="Aptos"/>
                <w:kern w:val="2"/>
              </w:rPr>
            </w:pPr>
            <w:r>
              <w:rPr>
                <w:rFonts w:ascii="Aptos" w:eastAsia="DengXian" w:hAnsi="Aptos"/>
                <w:b/>
                <w:kern w:val="2"/>
              </w:rPr>
              <w:t xml:space="preserve"> </w:t>
            </w:r>
          </w:p>
          <w:p w14:paraId="65D42F1D" w14:textId="77777777" w:rsidR="00C93F1A" w:rsidRDefault="00C93F1A">
            <w:pPr>
              <w:spacing w:line="259" w:lineRule="auto"/>
              <w:ind w:left="96"/>
              <w:rPr>
                <w:rFonts w:ascii="Aptos" w:eastAsia="DengXian" w:hAnsi="Aptos"/>
                <w:kern w:val="2"/>
              </w:rPr>
            </w:pPr>
            <w:r>
              <w:rPr>
                <w:rFonts w:ascii="Aptos" w:eastAsia="DengXian" w:hAnsi="Aptos"/>
                <w:b/>
                <w:kern w:val="2"/>
              </w:rPr>
              <w:t xml:space="preserve">YES </w:t>
            </w:r>
          </w:p>
        </w:tc>
        <w:tc>
          <w:tcPr>
            <w:tcW w:w="415" w:type="pct"/>
            <w:tcBorders>
              <w:top w:val="single" w:sz="4" w:space="0" w:color="000000"/>
              <w:left w:val="single" w:sz="4" w:space="0" w:color="000000"/>
              <w:bottom w:val="single" w:sz="4" w:space="0" w:color="000000"/>
              <w:right w:val="single" w:sz="4" w:space="0" w:color="000000"/>
            </w:tcBorders>
            <w:shd w:val="clear" w:color="auto" w:fill="F2F2F2"/>
          </w:tcPr>
          <w:p w14:paraId="18205CC1" w14:textId="77777777" w:rsidR="00C93F1A" w:rsidRDefault="00C93F1A">
            <w:pPr>
              <w:spacing w:line="259" w:lineRule="auto"/>
              <w:ind w:left="65"/>
              <w:jc w:val="center"/>
              <w:rPr>
                <w:rFonts w:ascii="Aptos" w:eastAsia="DengXian" w:hAnsi="Aptos"/>
                <w:kern w:val="2"/>
              </w:rPr>
            </w:pPr>
            <w:r>
              <w:rPr>
                <w:rFonts w:ascii="Aptos" w:eastAsia="DengXian" w:hAnsi="Aptos"/>
                <w:b/>
                <w:kern w:val="2"/>
              </w:rPr>
              <w:t xml:space="preserve"> </w:t>
            </w:r>
          </w:p>
          <w:p w14:paraId="2C931D33" w14:textId="77777777" w:rsidR="00C93F1A" w:rsidRDefault="00C93F1A">
            <w:pPr>
              <w:spacing w:line="259" w:lineRule="auto"/>
              <w:ind w:left="138"/>
              <w:rPr>
                <w:rFonts w:ascii="Aptos" w:eastAsia="DengXian" w:hAnsi="Aptos"/>
                <w:kern w:val="2"/>
              </w:rPr>
            </w:pPr>
            <w:r>
              <w:rPr>
                <w:rFonts w:ascii="Aptos" w:eastAsia="DengXian" w:hAnsi="Aptos"/>
                <w:b/>
                <w:kern w:val="2"/>
              </w:rPr>
              <w:t xml:space="preserve">NO </w:t>
            </w:r>
          </w:p>
        </w:tc>
      </w:tr>
      <w:tr w:rsidR="00875711" w14:paraId="55193E4A" w14:textId="77777777">
        <w:trPr>
          <w:trHeight w:val="449"/>
        </w:trPr>
        <w:tc>
          <w:tcPr>
            <w:tcW w:w="246" w:type="pct"/>
            <w:tcBorders>
              <w:top w:val="single" w:sz="4" w:space="0" w:color="000000"/>
              <w:left w:val="single" w:sz="4" w:space="0" w:color="000000"/>
              <w:bottom w:val="single" w:sz="4" w:space="0" w:color="000000"/>
              <w:right w:val="single" w:sz="4" w:space="0" w:color="000000"/>
            </w:tcBorders>
            <w:shd w:val="clear" w:color="auto" w:fill="F2F2F2"/>
          </w:tcPr>
          <w:p w14:paraId="382355BD" w14:textId="77777777" w:rsidR="00C93F1A" w:rsidRDefault="00C93F1A">
            <w:pPr>
              <w:spacing w:line="259" w:lineRule="auto"/>
              <w:ind w:right="6"/>
              <w:jc w:val="center"/>
              <w:rPr>
                <w:rFonts w:ascii="Aptos" w:eastAsia="DengXian" w:hAnsi="Aptos"/>
                <w:kern w:val="2"/>
              </w:rPr>
            </w:pPr>
            <w:r>
              <w:rPr>
                <w:rFonts w:ascii="Aptos" w:eastAsia="DengXian" w:hAnsi="Aptos"/>
                <w:kern w:val="2"/>
              </w:rPr>
              <w:t xml:space="preserve">1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3E9D0D33" w14:textId="77777777" w:rsidR="00C93F1A" w:rsidRDefault="00C93F1A">
            <w:pPr>
              <w:spacing w:line="259" w:lineRule="auto"/>
              <w:rPr>
                <w:rFonts w:ascii="Aptos" w:eastAsia="DengXian" w:hAnsi="Aptos"/>
                <w:kern w:val="2"/>
              </w:rPr>
            </w:pPr>
            <w:r>
              <w:rPr>
                <w:rFonts w:ascii="Aptos" w:eastAsia="DengXian" w:hAnsi="Aptos"/>
                <w:kern w:val="2"/>
              </w:rPr>
              <w:t xml:space="preserve">Students or staff at the University? </w:t>
            </w:r>
          </w:p>
        </w:tc>
        <w:tc>
          <w:tcPr>
            <w:tcW w:w="43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A1039B1"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15"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B81FED0" w14:textId="77777777" w:rsidR="00C93F1A" w:rsidRDefault="00C93F1A">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2240AABC" w14:textId="77777777">
        <w:trPr>
          <w:trHeight w:val="413"/>
        </w:trPr>
        <w:tc>
          <w:tcPr>
            <w:tcW w:w="246" w:type="pct"/>
            <w:tcBorders>
              <w:top w:val="single" w:sz="4" w:space="0" w:color="000000"/>
              <w:left w:val="single" w:sz="4" w:space="0" w:color="000000"/>
              <w:bottom w:val="single" w:sz="4" w:space="0" w:color="000000"/>
              <w:right w:val="single" w:sz="4" w:space="0" w:color="000000"/>
            </w:tcBorders>
            <w:shd w:val="clear" w:color="auto" w:fill="F2F2F2"/>
          </w:tcPr>
          <w:p w14:paraId="447776B9" w14:textId="77777777" w:rsidR="00C93F1A" w:rsidRDefault="00C93F1A">
            <w:pPr>
              <w:spacing w:line="259" w:lineRule="auto"/>
              <w:ind w:right="6"/>
              <w:jc w:val="center"/>
              <w:rPr>
                <w:rFonts w:ascii="Aptos" w:eastAsia="DengXian" w:hAnsi="Aptos"/>
                <w:kern w:val="2"/>
              </w:rPr>
            </w:pPr>
            <w:r>
              <w:rPr>
                <w:rFonts w:ascii="Aptos" w:eastAsia="DengXian" w:hAnsi="Aptos"/>
                <w:kern w:val="2"/>
              </w:rPr>
              <w:t xml:space="preserve">2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361268E1" w14:textId="77777777" w:rsidR="00C93F1A" w:rsidRDefault="00C93F1A">
            <w:pPr>
              <w:spacing w:line="259" w:lineRule="auto"/>
              <w:rPr>
                <w:rFonts w:ascii="Aptos" w:eastAsia="DengXian" w:hAnsi="Aptos"/>
                <w:kern w:val="2"/>
              </w:rPr>
            </w:pPr>
            <w:r>
              <w:rPr>
                <w:rFonts w:ascii="Aptos" w:eastAsia="DengXian" w:hAnsi="Aptos"/>
                <w:kern w:val="2"/>
              </w:rPr>
              <w:t xml:space="preserve">Adults (over the age of 18 and competent to give consent)? </w:t>
            </w:r>
          </w:p>
        </w:tc>
        <w:tc>
          <w:tcPr>
            <w:tcW w:w="432" w:type="pct"/>
            <w:tcBorders>
              <w:top w:val="single" w:sz="4" w:space="0" w:color="000000"/>
              <w:left w:val="single" w:sz="4" w:space="0" w:color="000000"/>
              <w:bottom w:val="single" w:sz="4" w:space="0" w:color="000000"/>
              <w:right w:val="single" w:sz="4" w:space="0" w:color="000000"/>
            </w:tcBorders>
            <w:shd w:val="clear" w:color="auto" w:fill="BFBFBF"/>
          </w:tcPr>
          <w:p w14:paraId="7B4E5920"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15" w:type="pct"/>
            <w:tcBorders>
              <w:top w:val="single" w:sz="4" w:space="0" w:color="000000"/>
              <w:left w:val="single" w:sz="4" w:space="0" w:color="000000"/>
              <w:bottom w:val="single" w:sz="4" w:space="0" w:color="000000"/>
              <w:right w:val="single" w:sz="4" w:space="0" w:color="000000"/>
            </w:tcBorders>
            <w:shd w:val="clear" w:color="auto" w:fill="BFBFBF"/>
          </w:tcPr>
          <w:p w14:paraId="07BE1538" w14:textId="77777777" w:rsidR="00C93F1A" w:rsidRDefault="00C93F1A">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60A42502" w14:textId="77777777">
        <w:trPr>
          <w:trHeight w:val="449"/>
        </w:trPr>
        <w:tc>
          <w:tcPr>
            <w:tcW w:w="246" w:type="pct"/>
            <w:tcBorders>
              <w:top w:val="single" w:sz="4" w:space="0" w:color="000000"/>
              <w:left w:val="single" w:sz="4" w:space="0" w:color="000000"/>
              <w:bottom w:val="single" w:sz="4" w:space="0" w:color="000000"/>
              <w:right w:val="single" w:sz="4" w:space="0" w:color="000000"/>
            </w:tcBorders>
            <w:shd w:val="clear" w:color="auto" w:fill="F2F2F2"/>
          </w:tcPr>
          <w:p w14:paraId="25E2BA47" w14:textId="77777777" w:rsidR="00C93F1A" w:rsidRDefault="00C93F1A">
            <w:pPr>
              <w:spacing w:line="259" w:lineRule="auto"/>
              <w:ind w:right="6"/>
              <w:jc w:val="center"/>
              <w:rPr>
                <w:rFonts w:ascii="Aptos" w:eastAsia="DengXian" w:hAnsi="Aptos"/>
                <w:kern w:val="2"/>
              </w:rPr>
            </w:pPr>
            <w:r>
              <w:rPr>
                <w:rFonts w:ascii="Aptos" w:eastAsia="DengXian" w:hAnsi="Aptos"/>
                <w:kern w:val="2"/>
              </w:rPr>
              <w:t xml:space="preserve">3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0610F051" w14:textId="77777777" w:rsidR="00C93F1A" w:rsidRDefault="00C93F1A">
            <w:pPr>
              <w:spacing w:line="259" w:lineRule="auto"/>
              <w:rPr>
                <w:rFonts w:ascii="Aptos" w:eastAsia="DengXian" w:hAnsi="Aptos"/>
                <w:kern w:val="2"/>
              </w:rPr>
            </w:pPr>
            <w:r>
              <w:rPr>
                <w:rFonts w:ascii="Aptos" w:eastAsia="DengXian" w:hAnsi="Aptos"/>
                <w:kern w:val="2"/>
              </w:rPr>
              <w:t xml:space="preserve">Vulnerable adults? </w:t>
            </w:r>
          </w:p>
        </w:tc>
        <w:tc>
          <w:tcPr>
            <w:tcW w:w="43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2E00195"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15"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6A986C5" w14:textId="77777777" w:rsidR="00C93F1A" w:rsidRDefault="00C93F1A">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76DAC08D" w14:textId="77777777">
        <w:trPr>
          <w:trHeight w:val="516"/>
        </w:trPr>
        <w:tc>
          <w:tcPr>
            <w:tcW w:w="246"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42C97DE" w14:textId="77777777" w:rsidR="00C93F1A" w:rsidRDefault="00C93F1A">
            <w:pPr>
              <w:spacing w:line="259" w:lineRule="auto"/>
              <w:ind w:right="6"/>
              <w:jc w:val="center"/>
              <w:rPr>
                <w:rFonts w:ascii="Aptos" w:eastAsia="DengXian" w:hAnsi="Aptos"/>
                <w:kern w:val="2"/>
              </w:rPr>
            </w:pPr>
            <w:r>
              <w:rPr>
                <w:rFonts w:ascii="Aptos" w:eastAsia="DengXian" w:hAnsi="Aptos"/>
                <w:kern w:val="2"/>
              </w:rPr>
              <w:t xml:space="preserve">4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0DCAE6D5" w14:textId="77777777" w:rsidR="00C93F1A" w:rsidRDefault="00C93F1A">
            <w:pPr>
              <w:spacing w:line="259" w:lineRule="auto"/>
              <w:rPr>
                <w:rFonts w:ascii="Aptos" w:eastAsia="DengXian" w:hAnsi="Aptos"/>
                <w:kern w:val="2"/>
              </w:rPr>
            </w:pPr>
            <w:r>
              <w:rPr>
                <w:rFonts w:ascii="Aptos" w:eastAsia="DengXian" w:hAnsi="Aptos"/>
                <w:kern w:val="2"/>
              </w:rPr>
              <w:t xml:space="preserve">Children and Young People under the age of 18? (Consent from Parent, Carer or Guardian will be required) </w:t>
            </w:r>
          </w:p>
        </w:tc>
        <w:tc>
          <w:tcPr>
            <w:tcW w:w="43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C064249"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15"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729BA3E" w14:textId="77777777" w:rsidR="00C93F1A" w:rsidRDefault="00C93F1A">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10E540DD" w14:textId="77777777">
        <w:trPr>
          <w:trHeight w:val="413"/>
        </w:trPr>
        <w:tc>
          <w:tcPr>
            <w:tcW w:w="246" w:type="pct"/>
            <w:tcBorders>
              <w:top w:val="single" w:sz="4" w:space="0" w:color="000000"/>
              <w:left w:val="single" w:sz="4" w:space="0" w:color="000000"/>
              <w:bottom w:val="single" w:sz="4" w:space="0" w:color="000000"/>
              <w:right w:val="single" w:sz="4" w:space="0" w:color="000000"/>
            </w:tcBorders>
            <w:shd w:val="clear" w:color="auto" w:fill="F2F2F2"/>
          </w:tcPr>
          <w:p w14:paraId="4119CDDE" w14:textId="77777777" w:rsidR="00C93F1A" w:rsidRDefault="00C93F1A">
            <w:pPr>
              <w:spacing w:line="259" w:lineRule="auto"/>
              <w:ind w:right="6"/>
              <w:jc w:val="center"/>
              <w:rPr>
                <w:rFonts w:ascii="Aptos" w:eastAsia="DengXian" w:hAnsi="Aptos"/>
                <w:kern w:val="2"/>
              </w:rPr>
            </w:pPr>
            <w:r>
              <w:rPr>
                <w:rFonts w:ascii="Aptos" w:eastAsia="DengXian" w:hAnsi="Aptos"/>
                <w:kern w:val="2"/>
              </w:rPr>
              <w:t xml:space="preserve">5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15FBA62D" w14:textId="77777777" w:rsidR="00C93F1A" w:rsidRDefault="00C93F1A">
            <w:pPr>
              <w:spacing w:line="259" w:lineRule="auto"/>
              <w:rPr>
                <w:rFonts w:ascii="Aptos" w:eastAsia="DengXian" w:hAnsi="Aptos"/>
                <w:kern w:val="2"/>
              </w:rPr>
            </w:pPr>
            <w:r>
              <w:rPr>
                <w:rFonts w:ascii="Aptos" w:eastAsia="DengXian" w:hAnsi="Aptos"/>
                <w:kern w:val="2"/>
              </w:rPr>
              <w:t xml:space="preserve">Prisoners? </w:t>
            </w:r>
          </w:p>
        </w:tc>
        <w:tc>
          <w:tcPr>
            <w:tcW w:w="432" w:type="pct"/>
            <w:tcBorders>
              <w:top w:val="single" w:sz="4" w:space="0" w:color="000000"/>
              <w:left w:val="single" w:sz="4" w:space="0" w:color="000000"/>
              <w:bottom w:val="single" w:sz="4" w:space="0" w:color="000000"/>
              <w:right w:val="single" w:sz="4" w:space="0" w:color="000000"/>
            </w:tcBorders>
            <w:shd w:val="clear" w:color="auto" w:fill="BFBFBF"/>
          </w:tcPr>
          <w:p w14:paraId="7222CEBB"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15" w:type="pct"/>
            <w:tcBorders>
              <w:top w:val="single" w:sz="4" w:space="0" w:color="000000"/>
              <w:left w:val="single" w:sz="4" w:space="0" w:color="000000"/>
              <w:bottom w:val="single" w:sz="4" w:space="0" w:color="000000"/>
              <w:right w:val="single" w:sz="4" w:space="0" w:color="000000"/>
            </w:tcBorders>
            <w:shd w:val="clear" w:color="auto" w:fill="BFBFBF"/>
          </w:tcPr>
          <w:p w14:paraId="3C61D997" w14:textId="77777777" w:rsidR="00C93F1A" w:rsidRDefault="00C93F1A">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4611B552" w14:textId="77777777">
        <w:trPr>
          <w:trHeight w:val="449"/>
        </w:trPr>
        <w:tc>
          <w:tcPr>
            <w:tcW w:w="246" w:type="pct"/>
            <w:tcBorders>
              <w:top w:val="single" w:sz="4" w:space="0" w:color="000000"/>
              <w:left w:val="single" w:sz="4" w:space="0" w:color="000000"/>
              <w:bottom w:val="single" w:sz="4" w:space="0" w:color="000000"/>
              <w:right w:val="single" w:sz="4" w:space="0" w:color="000000"/>
            </w:tcBorders>
            <w:shd w:val="clear" w:color="auto" w:fill="F2F2F2"/>
          </w:tcPr>
          <w:p w14:paraId="45F60AF1" w14:textId="77777777" w:rsidR="00C93F1A" w:rsidRDefault="00C93F1A">
            <w:pPr>
              <w:spacing w:line="259" w:lineRule="auto"/>
              <w:ind w:right="6"/>
              <w:jc w:val="center"/>
              <w:rPr>
                <w:rFonts w:ascii="Aptos" w:eastAsia="DengXian" w:hAnsi="Aptos"/>
                <w:kern w:val="2"/>
              </w:rPr>
            </w:pPr>
            <w:r>
              <w:rPr>
                <w:rFonts w:ascii="Aptos" w:eastAsia="DengXian" w:hAnsi="Aptos"/>
                <w:kern w:val="2"/>
              </w:rPr>
              <w:t xml:space="preserve">6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0B0EA349" w14:textId="77777777" w:rsidR="00C93F1A" w:rsidRDefault="00C93F1A">
            <w:pPr>
              <w:spacing w:line="259" w:lineRule="auto"/>
              <w:rPr>
                <w:rFonts w:ascii="Aptos" w:eastAsia="DengXian" w:hAnsi="Aptos"/>
                <w:kern w:val="2"/>
              </w:rPr>
            </w:pPr>
            <w:r>
              <w:rPr>
                <w:rFonts w:ascii="Aptos" w:eastAsia="DengXian" w:hAnsi="Aptos"/>
                <w:kern w:val="2"/>
              </w:rPr>
              <w:t xml:space="preserve">Young offenders? </w:t>
            </w:r>
          </w:p>
        </w:tc>
        <w:tc>
          <w:tcPr>
            <w:tcW w:w="43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B9AD1EE"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15"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D7469F6" w14:textId="77777777" w:rsidR="00C93F1A" w:rsidRDefault="00C93F1A">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335019A1" w14:textId="77777777">
        <w:trPr>
          <w:trHeight w:val="515"/>
        </w:trPr>
        <w:tc>
          <w:tcPr>
            <w:tcW w:w="246"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065D20C" w14:textId="77777777" w:rsidR="00C93F1A" w:rsidRDefault="00C93F1A">
            <w:pPr>
              <w:spacing w:line="259" w:lineRule="auto"/>
              <w:ind w:right="6"/>
              <w:jc w:val="center"/>
              <w:rPr>
                <w:rFonts w:ascii="Aptos" w:eastAsia="DengXian" w:hAnsi="Aptos"/>
                <w:kern w:val="2"/>
              </w:rPr>
            </w:pPr>
            <w:r>
              <w:rPr>
                <w:rFonts w:ascii="Aptos" w:eastAsia="DengXian" w:hAnsi="Aptos"/>
                <w:kern w:val="2"/>
              </w:rPr>
              <w:t xml:space="preserve">7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4D37E63C" w14:textId="77777777" w:rsidR="00C93F1A" w:rsidRDefault="00C93F1A">
            <w:pPr>
              <w:spacing w:line="259" w:lineRule="auto"/>
              <w:rPr>
                <w:rFonts w:ascii="Aptos" w:eastAsia="DengXian" w:hAnsi="Aptos"/>
                <w:kern w:val="2"/>
              </w:rPr>
            </w:pPr>
            <w:r>
              <w:rPr>
                <w:rFonts w:ascii="Aptos" w:eastAsia="DengXian" w:hAnsi="Aptos"/>
                <w:kern w:val="2"/>
              </w:rPr>
              <w:t xml:space="preserve">Those who could be considered to have a particularly dependent relationship with the investigator or a gatekeeper? </w:t>
            </w:r>
          </w:p>
        </w:tc>
        <w:tc>
          <w:tcPr>
            <w:tcW w:w="43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4885766"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15"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D8DC876" w14:textId="77777777" w:rsidR="00C93F1A" w:rsidRDefault="00C93F1A">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375B7963" w14:textId="77777777">
        <w:trPr>
          <w:trHeight w:val="412"/>
        </w:trPr>
        <w:tc>
          <w:tcPr>
            <w:tcW w:w="246" w:type="pct"/>
            <w:tcBorders>
              <w:top w:val="single" w:sz="4" w:space="0" w:color="000000"/>
              <w:left w:val="single" w:sz="4" w:space="0" w:color="000000"/>
              <w:bottom w:val="single" w:sz="4" w:space="0" w:color="000000"/>
              <w:right w:val="single" w:sz="4" w:space="0" w:color="000000"/>
            </w:tcBorders>
            <w:shd w:val="clear" w:color="auto" w:fill="F2F2F2"/>
          </w:tcPr>
          <w:p w14:paraId="22F40943" w14:textId="77777777" w:rsidR="00C93F1A" w:rsidRDefault="00C93F1A">
            <w:pPr>
              <w:spacing w:line="259" w:lineRule="auto"/>
              <w:jc w:val="center"/>
              <w:rPr>
                <w:rFonts w:ascii="Aptos" w:eastAsia="DengXian" w:hAnsi="Aptos"/>
                <w:kern w:val="2"/>
              </w:rPr>
            </w:pPr>
            <w:r>
              <w:rPr>
                <w:rFonts w:ascii="Aptos" w:eastAsia="DengXian" w:hAnsi="Aptos"/>
                <w:kern w:val="2"/>
              </w:rPr>
              <w:t xml:space="preserve">8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071405AB" w14:textId="77777777" w:rsidR="00C93F1A" w:rsidRDefault="00C93F1A">
            <w:pPr>
              <w:spacing w:line="259" w:lineRule="auto"/>
              <w:rPr>
                <w:rFonts w:ascii="Aptos" w:eastAsia="DengXian" w:hAnsi="Aptos"/>
                <w:kern w:val="2"/>
              </w:rPr>
            </w:pPr>
            <w:r>
              <w:rPr>
                <w:rFonts w:ascii="Aptos" w:eastAsia="DengXian" w:hAnsi="Aptos"/>
                <w:kern w:val="2"/>
              </w:rPr>
              <w:t xml:space="preserve">People engaged in illegal activities? </w:t>
            </w:r>
          </w:p>
        </w:tc>
        <w:tc>
          <w:tcPr>
            <w:tcW w:w="432" w:type="pct"/>
            <w:tcBorders>
              <w:top w:val="single" w:sz="4" w:space="0" w:color="000000"/>
              <w:left w:val="single" w:sz="4" w:space="0" w:color="000000"/>
              <w:bottom w:val="single" w:sz="4" w:space="0" w:color="000000"/>
              <w:right w:val="single" w:sz="4" w:space="0" w:color="000000"/>
            </w:tcBorders>
            <w:shd w:val="clear" w:color="auto" w:fill="BFBFBF"/>
          </w:tcPr>
          <w:p w14:paraId="262A18AF" w14:textId="77777777" w:rsidR="00C93F1A" w:rsidRDefault="00C93F1A">
            <w:pPr>
              <w:spacing w:line="259" w:lineRule="auto"/>
              <w:ind w:left="6"/>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15" w:type="pct"/>
            <w:tcBorders>
              <w:top w:val="single" w:sz="4" w:space="0" w:color="000000"/>
              <w:left w:val="single" w:sz="4" w:space="0" w:color="000000"/>
              <w:bottom w:val="single" w:sz="4" w:space="0" w:color="000000"/>
              <w:right w:val="single" w:sz="4" w:space="0" w:color="000000"/>
            </w:tcBorders>
            <w:shd w:val="clear" w:color="auto" w:fill="BFBFBF"/>
          </w:tcPr>
          <w:p w14:paraId="3801C7D1"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1BEB26CB" w14:textId="77777777">
        <w:trPr>
          <w:trHeight w:val="767"/>
        </w:trPr>
        <w:tc>
          <w:tcPr>
            <w:tcW w:w="246"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B4CAA59" w14:textId="77777777" w:rsidR="00C93F1A" w:rsidRDefault="00C93F1A">
            <w:pPr>
              <w:spacing w:line="259" w:lineRule="auto"/>
              <w:jc w:val="center"/>
              <w:rPr>
                <w:rFonts w:ascii="Aptos" w:eastAsia="DengXian" w:hAnsi="Aptos"/>
                <w:kern w:val="2"/>
              </w:rPr>
            </w:pPr>
            <w:r>
              <w:rPr>
                <w:rFonts w:ascii="Aptos" w:eastAsia="DengXian" w:hAnsi="Aptos"/>
                <w:kern w:val="2"/>
              </w:rPr>
              <w:t xml:space="preserve">9 </w:t>
            </w:r>
          </w:p>
        </w:tc>
        <w:tc>
          <w:tcPr>
            <w:tcW w:w="3908" w:type="pct"/>
            <w:tcBorders>
              <w:top w:val="single" w:sz="4" w:space="0" w:color="000000"/>
              <w:left w:val="single" w:sz="4" w:space="0" w:color="000000"/>
              <w:bottom w:val="single" w:sz="4" w:space="0" w:color="000000"/>
              <w:right w:val="single" w:sz="4" w:space="0" w:color="000000"/>
            </w:tcBorders>
            <w:shd w:val="clear" w:color="auto" w:fill="F2F2F2"/>
          </w:tcPr>
          <w:p w14:paraId="572FFAF0" w14:textId="77777777" w:rsidR="00C93F1A" w:rsidRDefault="00C93F1A">
            <w:pPr>
              <w:spacing w:after="2" w:line="238" w:lineRule="auto"/>
              <w:rPr>
                <w:rFonts w:ascii="Aptos" w:eastAsia="DengXian" w:hAnsi="Aptos"/>
                <w:kern w:val="2"/>
              </w:rPr>
            </w:pPr>
            <w:r>
              <w:rPr>
                <w:rFonts w:ascii="Aptos" w:eastAsia="DengXian" w:hAnsi="Aptos"/>
                <w:kern w:val="2"/>
              </w:rPr>
              <w:t xml:space="preserve">Others. Please indicate the participants below, and specifically any group who may be unable to give consent. </w:t>
            </w:r>
          </w:p>
          <w:p w14:paraId="66BAA486"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32" w:type="pct"/>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214692A1" w14:textId="77777777" w:rsidR="00C93F1A" w:rsidRDefault="00C93F1A">
            <w:pPr>
              <w:spacing w:line="259" w:lineRule="auto"/>
              <w:ind w:left="6"/>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15" w:type="pct"/>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2B73FE2F" w14:textId="77777777" w:rsidR="00C93F1A" w:rsidRDefault="00C93F1A">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3B4F1E91" w14:textId="77777777">
        <w:trPr>
          <w:trHeight w:val="1183"/>
        </w:trPr>
        <w:tc>
          <w:tcPr>
            <w:tcW w:w="246"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73C0BCB" w14:textId="77777777" w:rsidR="00C93F1A" w:rsidRDefault="00C93F1A">
            <w:pPr>
              <w:spacing w:line="259" w:lineRule="auto"/>
              <w:ind w:left="63"/>
              <w:jc w:val="center"/>
              <w:rPr>
                <w:rFonts w:ascii="Aptos" w:eastAsia="DengXian" w:hAnsi="Aptos"/>
                <w:kern w:val="2"/>
              </w:rPr>
            </w:pPr>
            <w:r>
              <w:rPr>
                <w:rFonts w:ascii="Aptos" w:eastAsia="DengXian" w:hAnsi="Aptos"/>
                <w:kern w:val="2"/>
              </w:rPr>
              <w:t xml:space="preserve"> </w:t>
            </w:r>
          </w:p>
        </w:tc>
        <w:tc>
          <w:tcPr>
            <w:tcW w:w="3908" w:type="pct"/>
            <w:tcBorders>
              <w:top w:val="single" w:sz="4" w:space="0" w:color="000000"/>
              <w:left w:val="single" w:sz="4" w:space="0" w:color="000000"/>
              <w:bottom w:val="single" w:sz="4" w:space="0" w:color="000000"/>
              <w:right w:val="single" w:sz="4" w:space="0" w:color="000000"/>
            </w:tcBorders>
            <w:shd w:val="clear" w:color="auto" w:fill="auto"/>
          </w:tcPr>
          <w:p w14:paraId="459D409D" w14:textId="77777777" w:rsidR="00C93F1A" w:rsidRDefault="00C93F1A">
            <w:pPr>
              <w:spacing w:line="259" w:lineRule="auto"/>
              <w:rPr>
                <w:rFonts w:ascii="Aptos" w:eastAsia="DengXian" w:hAnsi="Aptos"/>
                <w:kern w:val="2"/>
              </w:rPr>
            </w:pPr>
            <w:r>
              <w:rPr>
                <w:rFonts w:ascii="Aptos" w:eastAsia="DengXian" w:hAnsi="Aptos"/>
                <w:kern w:val="2"/>
              </w:rPr>
              <w:t xml:space="preserve">Details of any other participant groups: </w:t>
            </w:r>
          </w:p>
          <w:p w14:paraId="3CC4A705" w14:textId="77777777" w:rsidR="00C93F1A" w:rsidRDefault="00C93F1A">
            <w:pPr>
              <w:spacing w:line="259" w:lineRule="auto"/>
              <w:rPr>
                <w:rFonts w:ascii="Aptos" w:eastAsia="DengXian" w:hAnsi="Aptos"/>
                <w:kern w:val="2"/>
              </w:rPr>
            </w:pPr>
            <w:r>
              <w:rPr>
                <w:rFonts w:ascii="Aptos" w:eastAsia="DengXian" w:hAnsi="Aptos"/>
                <w:kern w:val="2"/>
                <w:sz w:val="20"/>
              </w:rPr>
              <w:t xml:space="preserve"> </w:t>
            </w:r>
          </w:p>
          <w:p w14:paraId="5F483871" w14:textId="77777777" w:rsidR="00C93F1A" w:rsidRDefault="00C93F1A">
            <w:pPr>
              <w:spacing w:after="2" w:line="259" w:lineRule="auto"/>
              <w:rPr>
                <w:rFonts w:ascii="Aptos" w:eastAsia="DengXian" w:hAnsi="Aptos"/>
                <w:kern w:val="2"/>
              </w:rPr>
            </w:pPr>
            <w:r>
              <w:rPr>
                <w:rFonts w:ascii="Aptos" w:eastAsia="DengXian" w:hAnsi="Aptos"/>
                <w:kern w:val="2"/>
                <w:sz w:val="20"/>
              </w:rPr>
              <w:t xml:space="preserve"> </w:t>
            </w:r>
          </w:p>
          <w:p w14:paraId="70AA27C8"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4AC5109A" w14:textId="77777777" w:rsidR="00C93F1A" w:rsidRDefault="00C93F1A">
            <w:pPr>
              <w:spacing w:line="259" w:lineRule="auto"/>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kern w:val="2"/>
              </w:rPr>
              <w:t xml:space="preserve"> </w:t>
            </w:r>
          </w:p>
        </w:tc>
        <w:tc>
          <w:tcPr>
            <w:tcW w:w="432" w:type="pct"/>
            <w:vMerge/>
            <w:tcBorders>
              <w:top w:val="nil"/>
              <w:left w:val="single" w:sz="4" w:space="0" w:color="000000"/>
              <w:bottom w:val="single" w:sz="4" w:space="0" w:color="000000"/>
              <w:right w:val="single" w:sz="4" w:space="0" w:color="000000"/>
            </w:tcBorders>
            <w:shd w:val="clear" w:color="auto" w:fill="auto"/>
          </w:tcPr>
          <w:p w14:paraId="051AC1FC" w14:textId="77777777" w:rsidR="00C93F1A" w:rsidRDefault="00C93F1A">
            <w:pPr>
              <w:spacing w:after="160" w:line="259" w:lineRule="auto"/>
              <w:rPr>
                <w:rFonts w:ascii="Aptos" w:eastAsia="DengXian" w:hAnsi="Aptos"/>
                <w:kern w:val="2"/>
              </w:rPr>
            </w:pPr>
          </w:p>
        </w:tc>
        <w:tc>
          <w:tcPr>
            <w:tcW w:w="415" w:type="pct"/>
            <w:vMerge/>
            <w:tcBorders>
              <w:top w:val="nil"/>
              <w:left w:val="single" w:sz="4" w:space="0" w:color="000000"/>
              <w:bottom w:val="single" w:sz="4" w:space="0" w:color="000000"/>
              <w:right w:val="single" w:sz="4" w:space="0" w:color="000000"/>
            </w:tcBorders>
            <w:shd w:val="clear" w:color="auto" w:fill="auto"/>
          </w:tcPr>
          <w:p w14:paraId="6E909272" w14:textId="77777777" w:rsidR="00C93F1A" w:rsidRDefault="00C93F1A">
            <w:pPr>
              <w:spacing w:after="160" w:line="259" w:lineRule="auto"/>
              <w:rPr>
                <w:rFonts w:ascii="Aptos" w:eastAsia="DengXian" w:hAnsi="Aptos"/>
                <w:kern w:val="2"/>
              </w:rPr>
            </w:pPr>
          </w:p>
        </w:tc>
      </w:tr>
    </w:tbl>
    <w:p w14:paraId="655483F4" w14:textId="77777777" w:rsidR="00C93F1A" w:rsidRDefault="00C93F1A">
      <w:pPr>
        <w:spacing w:line="259" w:lineRule="auto"/>
      </w:pPr>
      <w:r>
        <w:t xml:space="preserve"> </w:t>
      </w:r>
    </w:p>
    <w:tbl>
      <w:tblPr>
        <w:tblW w:w="5000" w:type="pct"/>
        <w:tblCellMar>
          <w:top w:w="11" w:type="dxa"/>
          <w:left w:w="106" w:type="dxa"/>
          <w:right w:w="100" w:type="dxa"/>
        </w:tblCellMar>
        <w:tblLook w:val="04A0" w:firstRow="1" w:lastRow="0" w:firstColumn="1" w:lastColumn="0" w:noHBand="0" w:noVBand="1"/>
      </w:tblPr>
      <w:tblGrid>
        <w:gridCol w:w="513"/>
        <w:gridCol w:w="2550"/>
        <w:gridCol w:w="5233"/>
      </w:tblGrid>
      <w:tr w:rsidR="00C93F1A" w14:paraId="0D4450D5" w14:textId="77777777">
        <w:trPr>
          <w:trHeight w:val="768"/>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76571B54"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31" w:type="pct"/>
            <w:gridSpan w:val="2"/>
            <w:tcBorders>
              <w:top w:val="single" w:sz="4" w:space="0" w:color="000000"/>
              <w:left w:val="single" w:sz="4" w:space="0" w:color="000000"/>
              <w:bottom w:val="single" w:sz="4" w:space="0" w:color="000000"/>
              <w:right w:val="single" w:sz="4" w:space="0" w:color="000000"/>
            </w:tcBorders>
            <w:shd w:val="clear" w:color="auto" w:fill="F2F2F2"/>
          </w:tcPr>
          <w:p w14:paraId="06C050BE" w14:textId="77777777" w:rsidR="00C93F1A" w:rsidRDefault="00C93F1A">
            <w:pPr>
              <w:spacing w:line="259" w:lineRule="auto"/>
              <w:ind w:left="2"/>
              <w:rPr>
                <w:rFonts w:ascii="Aptos" w:eastAsia="DengXian" w:hAnsi="Aptos"/>
                <w:kern w:val="2"/>
              </w:rPr>
            </w:pPr>
            <w:r>
              <w:rPr>
                <w:rFonts w:ascii="Aptos" w:eastAsia="DengXian" w:hAnsi="Aptos"/>
                <w:b/>
                <w:kern w:val="2"/>
              </w:rPr>
              <w:t xml:space="preserve">Participant numbers and source </w:t>
            </w:r>
          </w:p>
          <w:p w14:paraId="1AE639CE" w14:textId="77777777" w:rsidR="00C93F1A" w:rsidRDefault="00C93F1A">
            <w:pPr>
              <w:spacing w:line="259" w:lineRule="auto"/>
              <w:ind w:left="2"/>
              <w:rPr>
                <w:rFonts w:ascii="Aptos" w:eastAsia="DengXian" w:hAnsi="Aptos"/>
                <w:kern w:val="2"/>
              </w:rPr>
            </w:pPr>
            <w:r>
              <w:rPr>
                <w:rFonts w:ascii="Aptos" w:eastAsia="DengXian" w:hAnsi="Aptos"/>
                <w:kern w:val="2"/>
              </w:rPr>
              <w:t xml:space="preserve">Provide an estimate of the expected number of participants. How will you identify participants and how will they be recruited?  </w:t>
            </w:r>
          </w:p>
        </w:tc>
      </w:tr>
      <w:tr w:rsidR="00C93F1A" w14:paraId="730D1E0F" w14:textId="77777777">
        <w:trPr>
          <w:trHeight w:val="976"/>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0DDA950" w14:textId="77777777" w:rsidR="00C93F1A" w:rsidRDefault="00C93F1A">
            <w:pPr>
              <w:spacing w:line="259" w:lineRule="auto"/>
              <w:ind w:left="50"/>
              <w:rPr>
                <w:rFonts w:ascii="Aptos" w:eastAsia="DengXian" w:hAnsi="Aptos"/>
                <w:kern w:val="2"/>
              </w:rPr>
            </w:pPr>
            <w:r>
              <w:rPr>
                <w:rFonts w:ascii="Aptos" w:eastAsia="DengXian" w:hAnsi="Aptos"/>
                <w:kern w:val="2"/>
              </w:rPr>
              <w:t xml:space="preserve">10 </w:t>
            </w:r>
          </w:p>
        </w:tc>
        <w:tc>
          <w:tcPr>
            <w:tcW w:w="155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522CD" w14:textId="77777777" w:rsidR="00C93F1A" w:rsidRDefault="00C93F1A">
            <w:pPr>
              <w:spacing w:after="2" w:line="239" w:lineRule="auto"/>
              <w:ind w:left="2"/>
              <w:rPr>
                <w:rFonts w:ascii="Aptos" w:eastAsia="DengXian" w:hAnsi="Aptos"/>
                <w:kern w:val="2"/>
              </w:rPr>
            </w:pPr>
            <w:r>
              <w:rPr>
                <w:rFonts w:ascii="Aptos" w:eastAsia="DengXian" w:hAnsi="Aptos"/>
                <w:kern w:val="2"/>
              </w:rPr>
              <w:t xml:space="preserve">How many participants are expected? </w:t>
            </w:r>
          </w:p>
          <w:p w14:paraId="1A04E9EB"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tc>
        <w:tc>
          <w:tcPr>
            <w:tcW w:w="3174" w:type="pct"/>
            <w:tcBorders>
              <w:top w:val="single" w:sz="4" w:space="0" w:color="000000"/>
              <w:left w:val="single" w:sz="4" w:space="0" w:color="000000"/>
              <w:bottom w:val="single" w:sz="4" w:space="0" w:color="000000"/>
              <w:right w:val="single" w:sz="4" w:space="0" w:color="000000"/>
            </w:tcBorders>
            <w:shd w:val="clear" w:color="auto" w:fill="auto"/>
          </w:tcPr>
          <w:p w14:paraId="498E8EDF" w14:textId="77777777" w:rsidR="00C93F1A" w:rsidRDefault="00C93F1A">
            <w:pPr>
              <w:spacing w:line="259" w:lineRule="auto"/>
              <w:ind w:left="4"/>
              <w:rPr>
                <w:rFonts w:ascii="Aptos" w:eastAsia="DengXian" w:hAnsi="Aptos"/>
                <w:kern w:val="2"/>
              </w:rPr>
            </w:pPr>
            <w:r>
              <w:rPr>
                <w:rFonts w:ascii="Aptos" w:eastAsia="DengXian" w:hAnsi="Aptos"/>
                <w:kern w:val="2"/>
              </w:rPr>
              <w:t xml:space="preserve"> </w:t>
            </w:r>
          </w:p>
          <w:p w14:paraId="7D0BEB2F" w14:textId="77777777" w:rsidR="00C93F1A" w:rsidRDefault="00C93F1A">
            <w:pPr>
              <w:spacing w:line="259" w:lineRule="auto"/>
              <w:ind w:left="4"/>
              <w:rPr>
                <w:rFonts w:ascii="Aptos" w:eastAsia="DengXian" w:hAnsi="Aptos"/>
                <w:kern w:val="2"/>
              </w:rPr>
            </w:pPr>
            <w:r>
              <w:rPr>
                <w:rFonts w:ascii="Aptos" w:eastAsia="DengXian" w:hAnsi="Aptos"/>
                <w:kern w:val="2"/>
              </w:rPr>
              <w:t xml:space="preserve"> </w:t>
            </w:r>
          </w:p>
          <w:p w14:paraId="4D4A52AC" w14:textId="77777777" w:rsidR="00C93F1A" w:rsidRDefault="00C93F1A">
            <w:pPr>
              <w:spacing w:line="259" w:lineRule="auto"/>
              <w:ind w:left="4"/>
              <w:rPr>
                <w:rFonts w:ascii="Aptos" w:eastAsia="DengXian" w:hAnsi="Aptos"/>
                <w:kern w:val="2"/>
              </w:rPr>
            </w:pPr>
            <w:r>
              <w:rPr>
                <w:rFonts w:ascii="Aptos" w:eastAsia="DengXian" w:hAnsi="Aptos"/>
                <w:kern w:val="2"/>
              </w:rPr>
              <w:t xml:space="preserve"> </w:t>
            </w:r>
          </w:p>
          <w:p w14:paraId="37528034" w14:textId="77777777" w:rsidR="00C93F1A" w:rsidRDefault="00C93F1A">
            <w:pPr>
              <w:spacing w:line="259" w:lineRule="auto"/>
              <w:ind w:left="4"/>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b/>
                <w:kern w:val="2"/>
              </w:rPr>
              <w:t xml:space="preserve"> </w:t>
            </w:r>
          </w:p>
        </w:tc>
      </w:tr>
      <w:tr w:rsidR="00C93F1A" w14:paraId="29A5561C" w14:textId="77777777">
        <w:trPr>
          <w:trHeight w:val="976"/>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947171D" w14:textId="77777777" w:rsidR="00C93F1A" w:rsidRDefault="00C93F1A">
            <w:pPr>
              <w:spacing w:line="259" w:lineRule="auto"/>
              <w:ind w:left="50"/>
              <w:rPr>
                <w:rFonts w:ascii="Aptos" w:eastAsia="DengXian" w:hAnsi="Aptos"/>
                <w:kern w:val="2"/>
              </w:rPr>
            </w:pPr>
            <w:r>
              <w:rPr>
                <w:rFonts w:ascii="Aptos" w:eastAsia="DengXian" w:hAnsi="Aptos"/>
                <w:kern w:val="2"/>
              </w:rPr>
              <w:t xml:space="preserve">11 </w:t>
            </w:r>
          </w:p>
        </w:tc>
        <w:tc>
          <w:tcPr>
            <w:tcW w:w="155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74EA282" w14:textId="77777777" w:rsidR="00C93F1A" w:rsidRDefault="00C93F1A">
            <w:pPr>
              <w:spacing w:line="259" w:lineRule="auto"/>
              <w:ind w:left="2"/>
              <w:rPr>
                <w:rFonts w:ascii="Aptos" w:eastAsia="DengXian" w:hAnsi="Aptos"/>
                <w:kern w:val="2"/>
              </w:rPr>
            </w:pPr>
            <w:r>
              <w:rPr>
                <w:rFonts w:ascii="Aptos" w:eastAsia="DengXian" w:hAnsi="Aptos"/>
                <w:kern w:val="2"/>
              </w:rPr>
              <w:t xml:space="preserve">Who will the participants be? </w:t>
            </w:r>
          </w:p>
          <w:p w14:paraId="3EBD0914"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tc>
        <w:tc>
          <w:tcPr>
            <w:tcW w:w="3174" w:type="pct"/>
            <w:tcBorders>
              <w:top w:val="single" w:sz="4" w:space="0" w:color="000000"/>
              <w:left w:val="single" w:sz="4" w:space="0" w:color="000000"/>
              <w:bottom w:val="single" w:sz="4" w:space="0" w:color="000000"/>
              <w:right w:val="single" w:sz="4" w:space="0" w:color="000000"/>
            </w:tcBorders>
            <w:shd w:val="clear" w:color="auto" w:fill="auto"/>
          </w:tcPr>
          <w:p w14:paraId="7512126A" w14:textId="77777777" w:rsidR="00C93F1A" w:rsidRDefault="00C93F1A">
            <w:pPr>
              <w:spacing w:line="259" w:lineRule="auto"/>
              <w:ind w:left="4"/>
              <w:rPr>
                <w:rFonts w:ascii="Aptos" w:eastAsia="DengXian" w:hAnsi="Aptos"/>
                <w:kern w:val="2"/>
              </w:rPr>
            </w:pPr>
            <w:r>
              <w:rPr>
                <w:rFonts w:ascii="Aptos" w:eastAsia="DengXian" w:hAnsi="Aptos"/>
                <w:kern w:val="2"/>
              </w:rPr>
              <w:t xml:space="preserve"> </w:t>
            </w:r>
          </w:p>
          <w:p w14:paraId="515957A8" w14:textId="77777777" w:rsidR="00C93F1A" w:rsidRDefault="00C93F1A">
            <w:pPr>
              <w:spacing w:line="259" w:lineRule="auto"/>
              <w:ind w:left="4"/>
              <w:rPr>
                <w:rFonts w:ascii="Aptos" w:eastAsia="DengXian" w:hAnsi="Aptos"/>
                <w:kern w:val="2"/>
              </w:rPr>
            </w:pPr>
            <w:r>
              <w:rPr>
                <w:rFonts w:ascii="Aptos" w:eastAsia="DengXian" w:hAnsi="Aptos"/>
                <w:kern w:val="2"/>
              </w:rPr>
              <w:t xml:space="preserve"> </w:t>
            </w:r>
          </w:p>
          <w:p w14:paraId="6B849847" w14:textId="77777777" w:rsidR="00C93F1A" w:rsidRDefault="00C93F1A">
            <w:pPr>
              <w:spacing w:line="259" w:lineRule="auto"/>
              <w:ind w:left="4"/>
              <w:rPr>
                <w:rFonts w:ascii="Aptos" w:eastAsia="DengXian" w:hAnsi="Aptos"/>
                <w:kern w:val="2"/>
              </w:rPr>
            </w:pPr>
            <w:r>
              <w:rPr>
                <w:rFonts w:ascii="Aptos" w:eastAsia="DengXian" w:hAnsi="Aptos"/>
                <w:kern w:val="2"/>
              </w:rPr>
              <w:t xml:space="preserve"> </w:t>
            </w:r>
          </w:p>
          <w:p w14:paraId="58D2CA3C" w14:textId="77777777" w:rsidR="00C93F1A" w:rsidRDefault="00C93F1A">
            <w:pPr>
              <w:spacing w:line="259" w:lineRule="auto"/>
              <w:ind w:left="4"/>
              <w:rPr>
                <w:rFonts w:ascii="Aptos" w:eastAsia="DengXian" w:hAnsi="Aptos"/>
                <w:kern w:val="2"/>
              </w:rPr>
            </w:pPr>
            <w:r>
              <w:rPr>
                <w:rFonts w:ascii="Aptos" w:eastAsia="DengXian" w:hAnsi="Aptos"/>
                <w:i/>
                <w:color w:val="808080"/>
                <w:kern w:val="2"/>
                <w:sz w:val="18"/>
              </w:rPr>
              <w:t xml:space="preserve">(this box should expand as you type) </w:t>
            </w:r>
          </w:p>
        </w:tc>
      </w:tr>
      <w:tr w:rsidR="00C93F1A" w14:paraId="190BE38F" w14:textId="77777777">
        <w:trPr>
          <w:trHeight w:val="976"/>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542BE" w14:textId="77777777" w:rsidR="00C93F1A" w:rsidRDefault="00C93F1A">
            <w:pPr>
              <w:spacing w:line="259" w:lineRule="auto"/>
              <w:ind w:left="50"/>
              <w:rPr>
                <w:rFonts w:ascii="Aptos" w:eastAsia="DengXian" w:hAnsi="Aptos"/>
                <w:kern w:val="2"/>
              </w:rPr>
            </w:pPr>
            <w:r>
              <w:rPr>
                <w:rFonts w:ascii="Aptos" w:eastAsia="DengXian" w:hAnsi="Aptos"/>
                <w:kern w:val="2"/>
              </w:rPr>
              <w:t xml:space="preserve">12 </w:t>
            </w:r>
          </w:p>
        </w:tc>
        <w:tc>
          <w:tcPr>
            <w:tcW w:w="155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3E534E" w14:textId="77777777" w:rsidR="00C93F1A" w:rsidRDefault="00C93F1A">
            <w:pPr>
              <w:spacing w:line="259" w:lineRule="auto"/>
              <w:ind w:left="2"/>
              <w:rPr>
                <w:rFonts w:ascii="Aptos" w:eastAsia="DengXian" w:hAnsi="Aptos"/>
                <w:kern w:val="2"/>
              </w:rPr>
            </w:pPr>
            <w:r>
              <w:rPr>
                <w:rFonts w:ascii="Aptos" w:eastAsia="DengXian" w:hAnsi="Aptos"/>
                <w:kern w:val="2"/>
              </w:rPr>
              <w:t xml:space="preserve">How will you identify the participants? </w:t>
            </w:r>
          </w:p>
        </w:tc>
        <w:tc>
          <w:tcPr>
            <w:tcW w:w="3174" w:type="pct"/>
            <w:tcBorders>
              <w:top w:val="single" w:sz="4" w:space="0" w:color="000000"/>
              <w:left w:val="single" w:sz="4" w:space="0" w:color="000000"/>
              <w:bottom w:val="single" w:sz="4" w:space="0" w:color="000000"/>
              <w:right w:val="single" w:sz="4" w:space="0" w:color="000000"/>
            </w:tcBorders>
            <w:shd w:val="clear" w:color="auto" w:fill="auto"/>
          </w:tcPr>
          <w:p w14:paraId="460EC0D6" w14:textId="77777777" w:rsidR="00C93F1A" w:rsidRDefault="00C93F1A">
            <w:pPr>
              <w:spacing w:line="259" w:lineRule="auto"/>
              <w:ind w:left="4"/>
              <w:rPr>
                <w:rFonts w:ascii="Aptos" w:eastAsia="DengXian" w:hAnsi="Aptos"/>
                <w:kern w:val="2"/>
              </w:rPr>
            </w:pPr>
            <w:r>
              <w:rPr>
                <w:rFonts w:ascii="Aptos" w:eastAsia="DengXian" w:hAnsi="Aptos"/>
                <w:kern w:val="2"/>
              </w:rPr>
              <w:t xml:space="preserve"> </w:t>
            </w:r>
          </w:p>
          <w:p w14:paraId="3F08A1FE" w14:textId="77777777" w:rsidR="00C93F1A" w:rsidRDefault="00C93F1A">
            <w:pPr>
              <w:spacing w:line="259" w:lineRule="auto"/>
              <w:ind w:left="4"/>
              <w:rPr>
                <w:rFonts w:ascii="Aptos" w:eastAsia="DengXian" w:hAnsi="Aptos"/>
                <w:kern w:val="2"/>
              </w:rPr>
            </w:pPr>
            <w:r>
              <w:rPr>
                <w:rFonts w:ascii="Aptos" w:eastAsia="DengXian" w:hAnsi="Aptos"/>
                <w:kern w:val="2"/>
              </w:rPr>
              <w:t xml:space="preserve"> </w:t>
            </w:r>
          </w:p>
          <w:p w14:paraId="493B555B" w14:textId="77777777" w:rsidR="00C93F1A" w:rsidRDefault="00C93F1A">
            <w:pPr>
              <w:spacing w:line="259" w:lineRule="auto"/>
              <w:ind w:left="4"/>
              <w:rPr>
                <w:rFonts w:ascii="Aptos" w:eastAsia="DengXian" w:hAnsi="Aptos"/>
                <w:kern w:val="2"/>
              </w:rPr>
            </w:pPr>
            <w:r>
              <w:rPr>
                <w:rFonts w:ascii="Aptos" w:eastAsia="DengXian" w:hAnsi="Aptos"/>
                <w:kern w:val="2"/>
              </w:rPr>
              <w:t xml:space="preserve"> </w:t>
            </w:r>
          </w:p>
          <w:p w14:paraId="044653DC" w14:textId="77777777" w:rsidR="00C93F1A" w:rsidRDefault="00C93F1A">
            <w:pPr>
              <w:spacing w:line="259" w:lineRule="auto"/>
              <w:ind w:left="4"/>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color w:val="808080"/>
                <w:kern w:val="2"/>
                <w:sz w:val="18"/>
              </w:rPr>
              <w:t xml:space="preserve"> </w:t>
            </w:r>
          </w:p>
        </w:tc>
      </w:tr>
    </w:tbl>
    <w:p w14:paraId="7825A71C" w14:textId="77777777" w:rsidR="00C93F1A" w:rsidRDefault="00C93F1A">
      <w:pPr>
        <w:spacing w:line="259" w:lineRule="auto"/>
      </w:pPr>
      <w:r>
        <w:t xml:space="preserve"> </w:t>
      </w:r>
    </w:p>
    <w:p w14:paraId="5788C5EC" w14:textId="77777777" w:rsidR="00C93F1A" w:rsidRDefault="00C93F1A">
      <w:pPr>
        <w:spacing w:line="259" w:lineRule="auto"/>
      </w:pPr>
      <w:r>
        <w:rPr>
          <w:sz w:val="20"/>
        </w:rPr>
        <w:t xml:space="preserve"> </w:t>
      </w:r>
    </w:p>
    <w:tbl>
      <w:tblPr>
        <w:tblW w:w="5000" w:type="pct"/>
        <w:tblCellMar>
          <w:top w:w="7" w:type="dxa"/>
          <w:bottom w:w="4" w:type="dxa"/>
          <w:right w:w="92" w:type="dxa"/>
        </w:tblCellMar>
        <w:tblLook w:val="04A0" w:firstRow="1" w:lastRow="0" w:firstColumn="1" w:lastColumn="0" w:noHBand="0" w:noVBand="1"/>
      </w:tblPr>
      <w:tblGrid>
        <w:gridCol w:w="505"/>
        <w:gridCol w:w="5580"/>
        <w:gridCol w:w="755"/>
        <w:gridCol w:w="702"/>
        <w:gridCol w:w="754"/>
      </w:tblGrid>
      <w:tr w:rsidR="00875711" w14:paraId="4717CAD1" w14:textId="77777777">
        <w:trPr>
          <w:trHeight w:val="445"/>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51DC62D" w14:textId="77777777" w:rsidR="00C93F1A" w:rsidRDefault="00C93F1A">
            <w:pPr>
              <w:spacing w:line="259" w:lineRule="auto"/>
              <w:ind w:left="40"/>
              <w:jc w:val="center"/>
              <w:rPr>
                <w:rFonts w:ascii="Aptos" w:eastAsia="DengXian" w:hAnsi="Aptos"/>
                <w:kern w:val="2"/>
              </w:rPr>
            </w:pPr>
            <w:r>
              <w:rPr>
                <w:rFonts w:ascii="Aptos" w:eastAsia="DengXian" w:hAnsi="Aptos"/>
                <w:kern w:val="2"/>
              </w:rPr>
              <w:t xml:space="preserve">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52488536" w14:textId="77777777" w:rsidR="00C93F1A" w:rsidRDefault="00C93F1A">
            <w:pPr>
              <w:spacing w:line="259" w:lineRule="auto"/>
              <w:rPr>
                <w:rFonts w:ascii="Aptos" w:eastAsia="DengXian" w:hAnsi="Aptos"/>
                <w:kern w:val="2"/>
              </w:rPr>
            </w:pPr>
            <w:r>
              <w:rPr>
                <w:rFonts w:ascii="Aptos" w:eastAsia="DengXian" w:hAnsi="Aptos"/>
                <w:b/>
                <w:kern w:val="2"/>
              </w:rPr>
              <w:t xml:space="preserve">Information for participants: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432B52CA" w14:textId="77777777" w:rsidR="00C93F1A" w:rsidRDefault="00C93F1A">
            <w:pPr>
              <w:spacing w:after="40" w:line="259" w:lineRule="auto"/>
              <w:ind w:left="27"/>
              <w:jc w:val="center"/>
              <w:rPr>
                <w:rFonts w:ascii="Aptos" w:eastAsia="DengXian" w:hAnsi="Aptos"/>
                <w:kern w:val="2"/>
              </w:rPr>
            </w:pPr>
            <w:r>
              <w:rPr>
                <w:rFonts w:ascii="Aptos" w:eastAsia="DengXian" w:hAnsi="Aptos"/>
                <w:b/>
                <w:kern w:val="2"/>
                <w:sz w:val="16"/>
              </w:rPr>
              <w:t xml:space="preserve"> </w:t>
            </w:r>
          </w:p>
          <w:p w14:paraId="7013F7FB" w14:textId="77777777" w:rsidR="00C93F1A" w:rsidRDefault="00C93F1A">
            <w:pPr>
              <w:spacing w:line="259" w:lineRule="auto"/>
              <w:ind w:right="15"/>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491D47E7" w14:textId="77777777" w:rsidR="00C93F1A" w:rsidRDefault="00C93F1A">
            <w:pPr>
              <w:spacing w:line="259" w:lineRule="auto"/>
              <w:ind w:left="151"/>
              <w:rPr>
                <w:rFonts w:ascii="Aptos" w:eastAsia="DengXian" w:hAnsi="Aptos"/>
                <w:kern w:val="2"/>
              </w:rPr>
            </w:pPr>
            <w:r>
              <w:rPr>
                <w:rFonts w:ascii="Aptos" w:eastAsia="DengXian" w:hAnsi="Aptos"/>
                <w:b/>
                <w:kern w:val="2"/>
              </w:rPr>
              <w:t xml:space="preserve">NO </w:t>
            </w:r>
          </w:p>
        </w:tc>
        <w:tc>
          <w:tcPr>
            <w:tcW w:w="472" w:type="pct"/>
            <w:tcBorders>
              <w:top w:val="single" w:sz="4" w:space="0" w:color="000000"/>
              <w:left w:val="single" w:sz="4" w:space="0" w:color="000000"/>
              <w:bottom w:val="single" w:sz="4" w:space="0" w:color="000000"/>
              <w:right w:val="single" w:sz="4" w:space="0" w:color="000000"/>
            </w:tcBorders>
            <w:shd w:val="clear" w:color="auto" w:fill="F2F2F2"/>
          </w:tcPr>
          <w:p w14:paraId="035C3C2B" w14:textId="77777777" w:rsidR="00C93F1A" w:rsidRDefault="00C93F1A">
            <w:pPr>
              <w:spacing w:after="40" w:line="259" w:lineRule="auto"/>
              <w:ind w:left="28"/>
              <w:jc w:val="center"/>
              <w:rPr>
                <w:rFonts w:ascii="Aptos" w:eastAsia="DengXian" w:hAnsi="Aptos"/>
                <w:kern w:val="2"/>
              </w:rPr>
            </w:pPr>
            <w:r>
              <w:rPr>
                <w:rFonts w:ascii="Aptos" w:eastAsia="DengXian" w:hAnsi="Aptos"/>
                <w:b/>
                <w:kern w:val="2"/>
                <w:sz w:val="16"/>
              </w:rPr>
              <w:t xml:space="preserve"> </w:t>
            </w:r>
          </w:p>
          <w:p w14:paraId="047CE988" w14:textId="77777777" w:rsidR="00C93F1A" w:rsidRDefault="00C93F1A">
            <w:pPr>
              <w:spacing w:line="259" w:lineRule="auto"/>
              <w:ind w:right="16"/>
              <w:jc w:val="center"/>
              <w:rPr>
                <w:rFonts w:ascii="Aptos" w:eastAsia="DengXian" w:hAnsi="Aptos"/>
                <w:kern w:val="2"/>
              </w:rPr>
            </w:pPr>
            <w:r>
              <w:rPr>
                <w:rFonts w:ascii="Aptos" w:eastAsia="DengXian" w:hAnsi="Aptos"/>
                <w:b/>
                <w:kern w:val="2"/>
              </w:rPr>
              <w:t xml:space="preserve">N/A </w:t>
            </w:r>
          </w:p>
        </w:tc>
      </w:tr>
      <w:tr w:rsidR="00875711" w14:paraId="3A39823E"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6CC878B" w14:textId="77777777" w:rsidR="00C93F1A" w:rsidRDefault="00C93F1A">
            <w:pPr>
              <w:spacing w:line="259" w:lineRule="auto"/>
              <w:ind w:left="48"/>
              <w:rPr>
                <w:rFonts w:ascii="Aptos" w:eastAsia="DengXian" w:hAnsi="Aptos"/>
                <w:kern w:val="2"/>
              </w:rPr>
            </w:pPr>
            <w:r>
              <w:rPr>
                <w:rFonts w:ascii="Aptos" w:eastAsia="DengXian" w:hAnsi="Aptos"/>
                <w:kern w:val="2"/>
              </w:rPr>
              <w:t xml:space="preserve">13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1F78D49D" w14:textId="77777777" w:rsidR="00C93F1A" w:rsidRDefault="00C93F1A">
            <w:pPr>
              <w:spacing w:line="259" w:lineRule="auto"/>
              <w:rPr>
                <w:rFonts w:ascii="Aptos" w:eastAsia="DengXian" w:hAnsi="Aptos"/>
                <w:kern w:val="2"/>
              </w:rPr>
            </w:pPr>
            <w:r>
              <w:rPr>
                <w:rFonts w:ascii="Aptos" w:eastAsia="DengXian" w:hAnsi="Aptos"/>
                <w:kern w:val="2"/>
              </w:rPr>
              <w:t xml:space="preserve">Will you describe the main research procedures to participants in advance, so that they are informed about what to expect?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9813AE9"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DBDFF78"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CFE7E21"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543665F8"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B465E96" w14:textId="77777777" w:rsidR="00C93F1A" w:rsidRDefault="00C93F1A">
            <w:pPr>
              <w:spacing w:line="259" w:lineRule="auto"/>
              <w:ind w:left="48"/>
              <w:rPr>
                <w:rFonts w:ascii="Aptos" w:eastAsia="DengXian" w:hAnsi="Aptos"/>
                <w:kern w:val="2"/>
              </w:rPr>
            </w:pPr>
            <w:r>
              <w:rPr>
                <w:rFonts w:ascii="Aptos" w:eastAsia="DengXian" w:hAnsi="Aptos"/>
                <w:kern w:val="2"/>
              </w:rPr>
              <w:t xml:space="preserve">14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65A78711" w14:textId="77777777" w:rsidR="00C93F1A" w:rsidRDefault="00C93F1A">
            <w:pPr>
              <w:spacing w:line="259" w:lineRule="auto"/>
              <w:rPr>
                <w:rFonts w:ascii="Aptos" w:eastAsia="DengXian" w:hAnsi="Aptos"/>
                <w:kern w:val="2"/>
              </w:rPr>
            </w:pPr>
            <w:r>
              <w:rPr>
                <w:rFonts w:ascii="Aptos" w:eastAsia="DengXian" w:hAnsi="Aptos"/>
                <w:kern w:val="2"/>
              </w:rPr>
              <w:t xml:space="preserve">Will you tell participants that their participation is voluntary?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66F58A90"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tcPr>
          <w:p w14:paraId="74D1AC06"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tcPr>
          <w:p w14:paraId="2AC149BB"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6B2DC20D"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5F2CF88" w14:textId="77777777" w:rsidR="00C93F1A" w:rsidRDefault="00C93F1A">
            <w:pPr>
              <w:spacing w:line="259" w:lineRule="auto"/>
              <w:ind w:left="48"/>
              <w:rPr>
                <w:rFonts w:ascii="Aptos" w:eastAsia="DengXian" w:hAnsi="Aptos"/>
                <w:kern w:val="2"/>
              </w:rPr>
            </w:pPr>
            <w:r>
              <w:rPr>
                <w:rFonts w:ascii="Aptos" w:eastAsia="DengXian" w:hAnsi="Aptos"/>
                <w:kern w:val="2"/>
              </w:rPr>
              <w:t xml:space="preserve">15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0F107897" w14:textId="77777777" w:rsidR="00C93F1A" w:rsidRDefault="00C93F1A">
            <w:pPr>
              <w:spacing w:line="259" w:lineRule="auto"/>
              <w:rPr>
                <w:rFonts w:ascii="Aptos" w:eastAsia="DengXian" w:hAnsi="Aptos"/>
                <w:kern w:val="2"/>
              </w:rPr>
            </w:pPr>
            <w:r>
              <w:rPr>
                <w:rFonts w:ascii="Aptos" w:eastAsia="DengXian" w:hAnsi="Aptos"/>
                <w:kern w:val="2"/>
              </w:rPr>
              <w:t xml:space="preserve">Will you obtain written consent for participation?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5EEE6B7"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915B440"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0B0D6D1"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431C4A86"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57A5A6B" w14:textId="77777777" w:rsidR="00C93F1A" w:rsidRDefault="00C93F1A">
            <w:pPr>
              <w:spacing w:line="259" w:lineRule="auto"/>
              <w:ind w:left="48"/>
              <w:rPr>
                <w:rFonts w:ascii="Aptos" w:eastAsia="DengXian" w:hAnsi="Aptos"/>
                <w:kern w:val="2"/>
              </w:rPr>
            </w:pPr>
            <w:r>
              <w:rPr>
                <w:rFonts w:ascii="Aptos" w:eastAsia="DengXian" w:hAnsi="Aptos"/>
                <w:kern w:val="2"/>
              </w:rPr>
              <w:t xml:space="preserve">16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51EB91B6" w14:textId="77777777" w:rsidR="00C93F1A" w:rsidRDefault="00C93F1A">
            <w:pPr>
              <w:spacing w:line="259" w:lineRule="auto"/>
              <w:rPr>
                <w:rFonts w:ascii="Aptos" w:eastAsia="DengXian" w:hAnsi="Aptos"/>
                <w:kern w:val="2"/>
              </w:rPr>
            </w:pPr>
            <w:r>
              <w:rPr>
                <w:rFonts w:ascii="Aptos" w:eastAsia="DengXian" w:hAnsi="Aptos"/>
                <w:kern w:val="2"/>
              </w:rPr>
              <w:t xml:space="preserve">Will you explain to participants that refusal to participate in the research will not affect their treatment or education (if relevant)?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541E0F6"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B602225"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20ACB0C"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5A76233D"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F63D53E" w14:textId="77777777" w:rsidR="00C93F1A" w:rsidRDefault="00C93F1A">
            <w:pPr>
              <w:spacing w:line="259" w:lineRule="auto"/>
              <w:ind w:left="48"/>
              <w:rPr>
                <w:rFonts w:ascii="Aptos" w:eastAsia="DengXian" w:hAnsi="Aptos"/>
                <w:kern w:val="2"/>
              </w:rPr>
            </w:pPr>
            <w:r>
              <w:rPr>
                <w:rFonts w:ascii="Aptos" w:eastAsia="DengXian" w:hAnsi="Aptos"/>
                <w:kern w:val="2"/>
              </w:rPr>
              <w:t xml:space="preserve">17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23F867D8" w14:textId="77777777" w:rsidR="00C93F1A" w:rsidRDefault="00C93F1A">
            <w:pPr>
              <w:spacing w:line="259" w:lineRule="auto"/>
              <w:rPr>
                <w:rFonts w:ascii="Aptos" w:eastAsia="DengXian" w:hAnsi="Aptos"/>
                <w:kern w:val="2"/>
              </w:rPr>
            </w:pPr>
            <w:r>
              <w:rPr>
                <w:rFonts w:ascii="Aptos" w:eastAsia="DengXian" w:hAnsi="Aptos"/>
                <w:kern w:val="2"/>
              </w:rPr>
              <w:t xml:space="preserve">If the research is observational, will you ask participants for their consent to being observed?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BB4856A"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76EF2F9"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66C0E86"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7892C6BD"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32BEF8" w14:textId="77777777" w:rsidR="00C93F1A" w:rsidRDefault="00C93F1A">
            <w:pPr>
              <w:spacing w:line="259" w:lineRule="auto"/>
              <w:ind w:left="48"/>
              <w:rPr>
                <w:rFonts w:ascii="Aptos" w:eastAsia="DengXian" w:hAnsi="Aptos"/>
                <w:kern w:val="2"/>
              </w:rPr>
            </w:pPr>
            <w:r>
              <w:rPr>
                <w:rFonts w:ascii="Aptos" w:eastAsia="DengXian" w:hAnsi="Aptos"/>
                <w:kern w:val="2"/>
              </w:rPr>
              <w:t xml:space="preserve">18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12D4E179" w14:textId="77777777" w:rsidR="00C93F1A" w:rsidRDefault="00C93F1A">
            <w:pPr>
              <w:spacing w:line="259" w:lineRule="auto"/>
              <w:rPr>
                <w:rFonts w:ascii="Aptos" w:eastAsia="DengXian" w:hAnsi="Aptos"/>
                <w:kern w:val="2"/>
              </w:rPr>
            </w:pPr>
            <w:r>
              <w:rPr>
                <w:rFonts w:ascii="Aptos" w:eastAsia="DengXian" w:hAnsi="Aptos"/>
                <w:kern w:val="2"/>
              </w:rPr>
              <w:t xml:space="preserve">Will you tell participants that they may withdraw from the research at any time and for any reason?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BDAAD56"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F387B11"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4D633ED"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41D4BCCE"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1DF30FB" w14:textId="77777777" w:rsidR="00C93F1A" w:rsidRDefault="00C93F1A">
            <w:pPr>
              <w:spacing w:line="259" w:lineRule="auto"/>
              <w:ind w:left="48"/>
              <w:rPr>
                <w:rFonts w:ascii="Aptos" w:eastAsia="DengXian" w:hAnsi="Aptos"/>
                <w:kern w:val="2"/>
              </w:rPr>
            </w:pPr>
            <w:r>
              <w:rPr>
                <w:rFonts w:ascii="Aptos" w:eastAsia="DengXian" w:hAnsi="Aptos"/>
                <w:kern w:val="2"/>
              </w:rPr>
              <w:t xml:space="preserve">19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5A66CB73" w14:textId="77777777" w:rsidR="00C93F1A" w:rsidRDefault="00C93F1A">
            <w:pPr>
              <w:spacing w:line="259" w:lineRule="auto"/>
              <w:rPr>
                <w:rFonts w:ascii="Aptos" w:eastAsia="DengXian" w:hAnsi="Aptos"/>
                <w:kern w:val="2"/>
              </w:rPr>
            </w:pPr>
            <w:r>
              <w:rPr>
                <w:rFonts w:ascii="Aptos" w:eastAsia="DengXian" w:hAnsi="Aptos"/>
                <w:kern w:val="2"/>
              </w:rPr>
              <w:t xml:space="preserve">With questionnaires, will you give participants the option of omitting questions they do not want to answer?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497D272"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F7126D2"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2EB2419"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708F78D5" w14:textId="77777777">
        <w:trPr>
          <w:trHeight w:val="517"/>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95C1011" w14:textId="77777777" w:rsidR="00C93F1A" w:rsidRDefault="00C93F1A">
            <w:pPr>
              <w:spacing w:line="259" w:lineRule="auto"/>
              <w:ind w:left="48"/>
              <w:rPr>
                <w:rFonts w:ascii="Aptos" w:eastAsia="DengXian" w:hAnsi="Aptos"/>
                <w:kern w:val="2"/>
              </w:rPr>
            </w:pPr>
            <w:r>
              <w:rPr>
                <w:rFonts w:ascii="Aptos" w:eastAsia="DengXian" w:hAnsi="Aptos"/>
                <w:kern w:val="2"/>
              </w:rPr>
              <w:t xml:space="preserve">20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7BE11EDC" w14:textId="77777777" w:rsidR="00C93F1A" w:rsidRDefault="00C93F1A">
            <w:pPr>
              <w:spacing w:line="259" w:lineRule="auto"/>
              <w:rPr>
                <w:rFonts w:ascii="Aptos" w:eastAsia="DengXian" w:hAnsi="Aptos"/>
                <w:kern w:val="2"/>
              </w:rPr>
            </w:pPr>
            <w:r>
              <w:rPr>
                <w:rFonts w:ascii="Aptos" w:eastAsia="DengXian" w:hAnsi="Aptos"/>
                <w:kern w:val="2"/>
              </w:rPr>
              <w:t xml:space="preserve">Will you tell participants that their data will be treated with full confidentiality and that, if published, it will not be identifiable as theirs?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669D117"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48719E0"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DF87AE4"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539EA36F"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B1B74E5" w14:textId="77777777" w:rsidR="00C93F1A" w:rsidRDefault="00C93F1A">
            <w:pPr>
              <w:spacing w:line="259" w:lineRule="auto"/>
              <w:ind w:left="48"/>
              <w:rPr>
                <w:rFonts w:ascii="Aptos" w:eastAsia="DengXian" w:hAnsi="Aptos"/>
                <w:kern w:val="2"/>
              </w:rPr>
            </w:pPr>
            <w:r>
              <w:rPr>
                <w:rFonts w:ascii="Aptos" w:eastAsia="DengXian" w:hAnsi="Aptos"/>
                <w:kern w:val="2"/>
              </w:rPr>
              <w:t xml:space="preserve">21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77605638" w14:textId="77777777" w:rsidR="00C93F1A" w:rsidRDefault="00C93F1A">
            <w:pPr>
              <w:spacing w:line="259" w:lineRule="auto"/>
              <w:rPr>
                <w:rFonts w:ascii="Aptos" w:eastAsia="DengXian" w:hAnsi="Aptos"/>
                <w:kern w:val="2"/>
              </w:rPr>
            </w:pPr>
            <w:r>
              <w:rPr>
                <w:rFonts w:ascii="Aptos" w:eastAsia="DengXian" w:hAnsi="Aptos"/>
                <w:kern w:val="2"/>
              </w:rPr>
              <w:t xml:space="preserve">Will you debrief participants at the end of their participation, in a way appropriate to the type of research undertaken?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5D8AB2A"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42B37D0"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908D9F7" w14:textId="77777777" w:rsidR="00C93F1A" w:rsidRDefault="00C93F1A">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46E3794E" w14:textId="77777777">
        <w:trPr>
          <w:trHeight w:val="412"/>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7F0B6D7" w14:textId="77777777" w:rsidR="00C93F1A" w:rsidRDefault="00C93F1A">
            <w:pPr>
              <w:spacing w:line="259" w:lineRule="auto"/>
              <w:ind w:left="48"/>
              <w:rPr>
                <w:rFonts w:ascii="Aptos" w:eastAsia="DengXian" w:hAnsi="Aptos"/>
                <w:kern w:val="2"/>
              </w:rPr>
            </w:pPr>
            <w:r>
              <w:rPr>
                <w:rFonts w:ascii="Aptos" w:eastAsia="DengXian" w:hAnsi="Aptos"/>
                <w:kern w:val="2"/>
              </w:rPr>
              <w:t xml:space="preserve">22 </w:t>
            </w:r>
          </w:p>
        </w:tc>
        <w:tc>
          <w:tcPr>
            <w:tcW w:w="3380" w:type="pct"/>
            <w:tcBorders>
              <w:top w:val="single" w:sz="4" w:space="0" w:color="000000"/>
              <w:left w:val="single" w:sz="4" w:space="0" w:color="000000"/>
              <w:bottom w:val="single" w:sz="4" w:space="0" w:color="000000"/>
              <w:right w:val="nil"/>
            </w:tcBorders>
            <w:shd w:val="clear" w:color="auto" w:fill="F2F2F2"/>
          </w:tcPr>
          <w:p w14:paraId="38A2FD98" w14:textId="77777777" w:rsidR="00C93F1A" w:rsidRDefault="00C93F1A">
            <w:pPr>
              <w:spacing w:line="259" w:lineRule="auto"/>
              <w:rPr>
                <w:rFonts w:ascii="Aptos" w:eastAsia="DengXian" w:hAnsi="Aptos"/>
                <w:kern w:val="2"/>
              </w:rPr>
            </w:pPr>
            <w:r>
              <w:rPr>
                <w:rFonts w:ascii="Aptos" w:eastAsia="DengXian" w:hAnsi="Aptos"/>
                <w:kern w:val="2"/>
              </w:rPr>
              <w:t>If NO</w:t>
            </w:r>
            <w:r>
              <w:rPr>
                <w:rFonts w:ascii="Aptos" w:eastAsia="DengXian" w:hAnsi="Aptos"/>
                <w:b/>
                <w:kern w:val="2"/>
              </w:rPr>
              <w:t xml:space="preserve"> </w:t>
            </w:r>
            <w:r>
              <w:rPr>
                <w:rFonts w:ascii="Aptos" w:eastAsia="DengXian" w:hAnsi="Aptos"/>
                <w:kern w:val="2"/>
              </w:rPr>
              <w:t xml:space="preserve">to any of above questions, please give an explanation  </w:t>
            </w:r>
          </w:p>
        </w:tc>
        <w:tc>
          <w:tcPr>
            <w:tcW w:w="473" w:type="pct"/>
            <w:tcBorders>
              <w:top w:val="single" w:sz="4" w:space="0" w:color="000000"/>
              <w:left w:val="nil"/>
              <w:bottom w:val="single" w:sz="4" w:space="0" w:color="000000"/>
              <w:right w:val="nil"/>
            </w:tcBorders>
            <w:shd w:val="clear" w:color="auto" w:fill="F2F2F2"/>
          </w:tcPr>
          <w:p w14:paraId="5FE77F7E" w14:textId="77777777" w:rsidR="00C93F1A" w:rsidRDefault="00C93F1A">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F2F2F2"/>
          </w:tcPr>
          <w:p w14:paraId="4F12E55B" w14:textId="77777777" w:rsidR="00C93F1A" w:rsidRDefault="00C93F1A">
            <w:pPr>
              <w:spacing w:after="160" w:line="259" w:lineRule="auto"/>
              <w:rPr>
                <w:rFonts w:ascii="Aptos" w:eastAsia="DengXian" w:hAnsi="Aptos"/>
                <w:kern w:val="2"/>
              </w:rPr>
            </w:pPr>
          </w:p>
        </w:tc>
        <w:tc>
          <w:tcPr>
            <w:tcW w:w="472" w:type="pct"/>
            <w:tcBorders>
              <w:top w:val="single" w:sz="4" w:space="0" w:color="000000"/>
              <w:left w:val="nil"/>
              <w:bottom w:val="single" w:sz="4" w:space="0" w:color="000000"/>
              <w:right w:val="single" w:sz="4" w:space="0" w:color="000000"/>
            </w:tcBorders>
            <w:shd w:val="clear" w:color="auto" w:fill="F2F2F2"/>
          </w:tcPr>
          <w:p w14:paraId="22F5B312" w14:textId="77777777" w:rsidR="00C93F1A" w:rsidRDefault="00C93F1A">
            <w:pPr>
              <w:spacing w:after="160" w:line="259" w:lineRule="auto"/>
              <w:rPr>
                <w:rFonts w:ascii="Aptos" w:eastAsia="DengXian" w:hAnsi="Aptos"/>
                <w:kern w:val="2"/>
              </w:rPr>
            </w:pPr>
          </w:p>
        </w:tc>
      </w:tr>
      <w:tr w:rsidR="00875711" w14:paraId="250778CB" w14:textId="77777777">
        <w:trPr>
          <w:trHeight w:val="978"/>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FB16EEB" w14:textId="77777777" w:rsidR="00C93F1A" w:rsidRDefault="00C93F1A">
            <w:pPr>
              <w:spacing w:line="259" w:lineRule="auto"/>
              <w:ind w:left="40"/>
              <w:jc w:val="center"/>
              <w:rPr>
                <w:rFonts w:ascii="Aptos" w:eastAsia="DengXian" w:hAnsi="Aptos"/>
                <w:kern w:val="2"/>
              </w:rPr>
            </w:pPr>
            <w:r>
              <w:rPr>
                <w:rFonts w:ascii="Aptos" w:eastAsia="DengXian" w:hAnsi="Aptos"/>
                <w:kern w:val="2"/>
              </w:rPr>
              <w:t xml:space="preserve"> </w:t>
            </w:r>
          </w:p>
        </w:tc>
        <w:tc>
          <w:tcPr>
            <w:tcW w:w="3380" w:type="pct"/>
            <w:tcBorders>
              <w:top w:val="single" w:sz="4" w:space="0" w:color="000000"/>
              <w:left w:val="single" w:sz="4" w:space="0" w:color="000000"/>
              <w:bottom w:val="single" w:sz="4" w:space="0" w:color="000000"/>
              <w:right w:val="nil"/>
            </w:tcBorders>
            <w:shd w:val="clear" w:color="auto" w:fill="auto"/>
          </w:tcPr>
          <w:p w14:paraId="74F8EF15"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0CF8DDEF"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4266E37B"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0031AE5E"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c>
          <w:tcPr>
            <w:tcW w:w="473" w:type="pct"/>
            <w:tcBorders>
              <w:top w:val="single" w:sz="4" w:space="0" w:color="000000"/>
              <w:left w:val="nil"/>
              <w:bottom w:val="single" w:sz="4" w:space="0" w:color="000000"/>
              <w:right w:val="nil"/>
            </w:tcBorders>
            <w:shd w:val="clear" w:color="auto" w:fill="auto"/>
          </w:tcPr>
          <w:p w14:paraId="0CFB06F8" w14:textId="77777777" w:rsidR="00C93F1A" w:rsidRDefault="00C93F1A">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15472221" w14:textId="77777777" w:rsidR="00C93F1A" w:rsidRDefault="00C93F1A">
            <w:pPr>
              <w:spacing w:after="160" w:line="259" w:lineRule="auto"/>
              <w:rPr>
                <w:rFonts w:ascii="Aptos" w:eastAsia="DengXian" w:hAnsi="Aptos"/>
                <w:kern w:val="2"/>
              </w:rPr>
            </w:pPr>
          </w:p>
        </w:tc>
        <w:tc>
          <w:tcPr>
            <w:tcW w:w="472" w:type="pct"/>
            <w:tcBorders>
              <w:top w:val="single" w:sz="4" w:space="0" w:color="000000"/>
              <w:left w:val="nil"/>
              <w:bottom w:val="single" w:sz="4" w:space="0" w:color="000000"/>
              <w:right w:val="single" w:sz="4" w:space="0" w:color="000000"/>
            </w:tcBorders>
            <w:shd w:val="clear" w:color="auto" w:fill="auto"/>
          </w:tcPr>
          <w:p w14:paraId="64F4F929" w14:textId="77777777" w:rsidR="00C93F1A" w:rsidRDefault="00C93F1A">
            <w:pPr>
              <w:spacing w:after="160" w:line="259" w:lineRule="auto"/>
              <w:rPr>
                <w:rFonts w:ascii="Aptos" w:eastAsia="DengXian" w:hAnsi="Aptos"/>
                <w:kern w:val="2"/>
              </w:rPr>
            </w:pPr>
          </w:p>
        </w:tc>
      </w:tr>
    </w:tbl>
    <w:p w14:paraId="2AB1CC47" w14:textId="77777777" w:rsidR="00C93F1A" w:rsidRDefault="00C93F1A">
      <w:pPr>
        <w:spacing w:line="259" w:lineRule="auto"/>
      </w:pPr>
      <w:r>
        <w:rPr>
          <w:sz w:val="20"/>
        </w:rPr>
        <w:t xml:space="preserve"> </w:t>
      </w:r>
    </w:p>
    <w:tbl>
      <w:tblPr>
        <w:tblW w:w="5000" w:type="pct"/>
        <w:tblCellMar>
          <w:top w:w="7" w:type="dxa"/>
          <w:left w:w="106" w:type="dxa"/>
          <w:right w:w="82" w:type="dxa"/>
        </w:tblCellMar>
        <w:tblLook w:val="04A0" w:firstRow="1" w:lastRow="0" w:firstColumn="1" w:lastColumn="0" w:noHBand="0" w:noVBand="1"/>
      </w:tblPr>
      <w:tblGrid>
        <w:gridCol w:w="495"/>
        <w:gridCol w:w="5586"/>
        <w:gridCol w:w="762"/>
        <w:gridCol w:w="693"/>
        <w:gridCol w:w="760"/>
      </w:tblGrid>
      <w:tr w:rsidR="00875711" w14:paraId="05129ABF" w14:textId="77777777">
        <w:trPr>
          <w:trHeight w:val="445"/>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1F6930B"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6B73B8E7" w14:textId="77777777" w:rsidR="00C93F1A" w:rsidRDefault="00C93F1A">
            <w:pPr>
              <w:spacing w:line="259" w:lineRule="auto"/>
              <w:ind w:left="2"/>
              <w:rPr>
                <w:rFonts w:ascii="Aptos" w:eastAsia="DengXian" w:hAnsi="Aptos"/>
                <w:kern w:val="2"/>
              </w:rPr>
            </w:pPr>
            <w:r>
              <w:rPr>
                <w:rFonts w:ascii="Aptos" w:eastAsia="DengXian" w:hAnsi="Aptos"/>
                <w:b/>
                <w:kern w:val="2"/>
              </w:rPr>
              <w:t xml:space="preserve">Information for participants: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518960B1" w14:textId="77777777" w:rsidR="00C93F1A" w:rsidRDefault="00C93F1A">
            <w:pPr>
              <w:spacing w:after="40" w:line="259" w:lineRule="auto"/>
              <w:ind w:left="32"/>
              <w:jc w:val="center"/>
              <w:rPr>
                <w:rFonts w:ascii="Aptos" w:eastAsia="DengXian" w:hAnsi="Aptos"/>
                <w:kern w:val="2"/>
              </w:rPr>
            </w:pPr>
            <w:r>
              <w:rPr>
                <w:rFonts w:ascii="Aptos" w:eastAsia="DengXian" w:hAnsi="Aptos"/>
                <w:b/>
                <w:kern w:val="2"/>
                <w:sz w:val="16"/>
              </w:rPr>
              <w:t xml:space="preserve"> </w:t>
            </w:r>
          </w:p>
          <w:p w14:paraId="1E4F50ED" w14:textId="77777777" w:rsidR="00C93F1A" w:rsidRDefault="00C93F1A">
            <w:pPr>
              <w:spacing w:line="259" w:lineRule="auto"/>
              <w:ind w:right="11"/>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63E059C7" w14:textId="77777777" w:rsidR="00C93F1A" w:rsidRDefault="00C93F1A">
            <w:pPr>
              <w:spacing w:line="259" w:lineRule="auto"/>
              <w:ind w:left="154"/>
              <w:rPr>
                <w:rFonts w:ascii="Aptos" w:eastAsia="DengXian" w:hAnsi="Aptos"/>
                <w:kern w:val="2"/>
              </w:rPr>
            </w:pPr>
            <w:r>
              <w:rPr>
                <w:rFonts w:ascii="Aptos" w:eastAsia="DengXian" w:hAnsi="Aptos"/>
                <w:b/>
                <w:kern w:val="2"/>
              </w:rPr>
              <w:t xml:space="preserve">NO </w:t>
            </w:r>
          </w:p>
        </w:tc>
        <w:tc>
          <w:tcPr>
            <w:tcW w:w="472" w:type="pct"/>
            <w:tcBorders>
              <w:top w:val="single" w:sz="4" w:space="0" w:color="000000"/>
              <w:left w:val="single" w:sz="4" w:space="0" w:color="000000"/>
              <w:bottom w:val="single" w:sz="4" w:space="0" w:color="000000"/>
              <w:right w:val="single" w:sz="4" w:space="0" w:color="000000"/>
            </w:tcBorders>
            <w:shd w:val="clear" w:color="auto" w:fill="F2F2F2"/>
          </w:tcPr>
          <w:p w14:paraId="30E124A6" w14:textId="77777777" w:rsidR="00C93F1A" w:rsidRDefault="00C93F1A">
            <w:pPr>
              <w:spacing w:after="40" w:line="259" w:lineRule="auto"/>
              <w:ind w:left="33"/>
              <w:jc w:val="center"/>
              <w:rPr>
                <w:rFonts w:ascii="Aptos" w:eastAsia="DengXian" w:hAnsi="Aptos"/>
                <w:kern w:val="2"/>
              </w:rPr>
            </w:pPr>
            <w:r>
              <w:rPr>
                <w:rFonts w:ascii="Aptos" w:eastAsia="DengXian" w:hAnsi="Aptos"/>
                <w:b/>
                <w:kern w:val="2"/>
                <w:sz w:val="16"/>
              </w:rPr>
              <w:t xml:space="preserve"> </w:t>
            </w:r>
          </w:p>
          <w:p w14:paraId="4847C9B9" w14:textId="77777777" w:rsidR="00C93F1A" w:rsidRDefault="00C93F1A">
            <w:pPr>
              <w:spacing w:line="259" w:lineRule="auto"/>
              <w:ind w:right="11"/>
              <w:jc w:val="center"/>
              <w:rPr>
                <w:rFonts w:ascii="Aptos" w:eastAsia="DengXian" w:hAnsi="Aptos"/>
                <w:kern w:val="2"/>
              </w:rPr>
            </w:pPr>
            <w:r>
              <w:rPr>
                <w:rFonts w:ascii="Aptos" w:eastAsia="DengXian" w:hAnsi="Aptos"/>
                <w:b/>
                <w:kern w:val="2"/>
              </w:rPr>
              <w:t xml:space="preserve">N/A </w:t>
            </w:r>
          </w:p>
        </w:tc>
      </w:tr>
      <w:tr w:rsidR="00875711" w14:paraId="2354A6FB"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5C75160" w14:textId="77777777" w:rsidR="00C93F1A" w:rsidRDefault="00C93F1A">
            <w:pPr>
              <w:spacing w:line="259" w:lineRule="auto"/>
              <w:ind w:left="50"/>
              <w:rPr>
                <w:rFonts w:ascii="Aptos" w:eastAsia="DengXian" w:hAnsi="Aptos"/>
                <w:kern w:val="2"/>
              </w:rPr>
            </w:pPr>
            <w:r>
              <w:rPr>
                <w:rFonts w:ascii="Aptos" w:eastAsia="DengXian" w:hAnsi="Aptos"/>
                <w:kern w:val="2"/>
              </w:rPr>
              <w:t xml:space="preserve">24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3A89AE5C" w14:textId="77777777" w:rsidR="00C93F1A" w:rsidRDefault="00C93F1A">
            <w:pPr>
              <w:spacing w:line="259" w:lineRule="auto"/>
              <w:ind w:left="2"/>
              <w:rPr>
                <w:rFonts w:ascii="Aptos" w:eastAsia="DengXian" w:hAnsi="Aptos"/>
                <w:kern w:val="2"/>
              </w:rPr>
            </w:pPr>
            <w:r>
              <w:rPr>
                <w:rFonts w:ascii="Aptos" w:eastAsia="DengXian" w:hAnsi="Aptos"/>
                <w:kern w:val="2"/>
              </w:rPr>
              <w:t xml:space="preserve">Will participants be paid?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EF2DB22" w14:textId="77777777" w:rsidR="00C93F1A" w:rsidRDefault="00C93F1A">
            <w:pPr>
              <w:spacing w:line="259" w:lineRule="auto"/>
              <w:ind w:righ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5CD8DC7" w14:textId="77777777" w:rsidR="00C93F1A" w:rsidRDefault="00C93F1A">
            <w:pPr>
              <w:spacing w:line="259" w:lineRule="auto"/>
              <w:ind w:righ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9C4F0BF"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3E86F860" w14:textId="77777777">
        <w:trPr>
          <w:trHeight w:val="412"/>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196ABA0" w14:textId="77777777" w:rsidR="00C93F1A" w:rsidRDefault="00C93F1A">
            <w:pPr>
              <w:spacing w:line="259" w:lineRule="auto"/>
              <w:ind w:left="50"/>
              <w:rPr>
                <w:rFonts w:ascii="Aptos" w:eastAsia="DengXian" w:hAnsi="Aptos"/>
                <w:kern w:val="2"/>
              </w:rPr>
            </w:pPr>
            <w:r>
              <w:rPr>
                <w:rFonts w:ascii="Aptos" w:eastAsia="DengXian" w:hAnsi="Aptos"/>
                <w:kern w:val="2"/>
              </w:rPr>
              <w:t xml:space="preserve">25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0C42D4B2" w14:textId="77777777" w:rsidR="00C93F1A" w:rsidRDefault="00C93F1A">
            <w:pPr>
              <w:spacing w:line="259" w:lineRule="auto"/>
              <w:ind w:left="2"/>
              <w:rPr>
                <w:rFonts w:ascii="Aptos" w:eastAsia="DengXian" w:hAnsi="Aptos"/>
                <w:kern w:val="2"/>
              </w:rPr>
            </w:pPr>
            <w:r>
              <w:rPr>
                <w:rFonts w:ascii="Aptos" w:eastAsia="DengXian" w:hAnsi="Aptos"/>
                <w:kern w:val="2"/>
              </w:rPr>
              <w:t xml:space="preserve">Is specialist electrical or other equipment to be used with participants?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7AE673A6" w14:textId="77777777" w:rsidR="00C93F1A" w:rsidRDefault="00C93F1A">
            <w:pPr>
              <w:spacing w:line="259" w:lineRule="auto"/>
              <w:ind w:righ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tcPr>
          <w:p w14:paraId="75EF9B7A" w14:textId="77777777" w:rsidR="00C93F1A" w:rsidRDefault="00C93F1A">
            <w:pPr>
              <w:spacing w:line="259" w:lineRule="auto"/>
              <w:ind w:righ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tcPr>
          <w:p w14:paraId="042C9CC6"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2EB8FE2C" w14:textId="77777777">
        <w:trPr>
          <w:trHeight w:val="515"/>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3474D" w14:textId="77777777" w:rsidR="00C93F1A" w:rsidRDefault="00C93F1A">
            <w:pPr>
              <w:spacing w:line="259" w:lineRule="auto"/>
              <w:ind w:left="48"/>
              <w:rPr>
                <w:rFonts w:ascii="Aptos" w:eastAsia="DengXian" w:hAnsi="Aptos"/>
                <w:kern w:val="2"/>
              </w:rPr>
            </w:pPr>
            <w:r>
              <w:rPr>
                <w:rFonts w:ascii="Aptos" w:eastAsia="DengXian" w:hAnsi="Aptos"/>
                <w:kern w:val="2"/>
              </w:rPr>
              <w:t xml:space="preserve">26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4203394D" w14:textId="77777777" w:rsidR="00C93F1A" w:rsidRDefault="00C93F1A">
            <w:pPr>
              <w:spacing w:line="259" w:lineRule="auto"/>
              <w:rPr>
                <w:rFonts w:ascii="Aptos" w:eastAsia="DengXian" w:hAnsi="Aptos"/>
                <w:kern w:val="2"/>
              </w:rPr>
            </w:pPr>
            <w:r>
              <w:rPr>
                <w:rFonts w:ascii="Aptos" w:eastAsia="DengXian" w:hAnsi="Aptos"/>
                <w:kern w:val="2"/>
              </w:rPr>
              <w:t xml:space="preserve">Are there any financial or other interests to the investigator or University arising from this study?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0BA2122" w14:textId="77777777" w:rsidR="00C93F1A" w:rsidRDefault="00C93F1A">
            <w:pPr>
              <w:spacing w:line="259" w:lineRule="auto"/>
              <w:ind w:right="2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F95C6E1" w14:textId="77777777" w:rsidR="00C93F1A" w:rsidRDefault="00C93F1A">
            <w:pPr>
              <w:spacing w:line="259" w:lineRule="auto"/>
              <w:ind w:right="2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FFB820D" w14:textId="77777777" w:rsidR="00C93F1A" w:rsidRDefault="00C93F1A">
            <w:pPr>
              <w:spacing w:line="259" w:lineRule="auto"/>
              <w:ind w:right="2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60F59B02"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9FBA279" w14:textId="77777777" w:rsidR="00C93F1A" w:rsidRDefault="00C93F1A">
            <w:pPr>
              <w:spacing w:line="259" w:lineRule="auto"/>
              <w:ind w:left="48"/>
              <w:rPr>
                <w:rFonts w:ascii="Aptos" w:eastAsia="DengXian" w:hAnsi="Aptos"/>
                <w:kern w:val="2"/>
              </w:rPr>
            </w:pPr>
            <w:r>
              <w:rPr>
                <w:rFonts w:ascii="Aptos" w:eastAsia="DengXian" w:hAnsi="Aptos"/>
                <w:kern w:val="2"/>
              </w:rPr>
              <w:t xml:space="preserve">27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1594B02F" w14:textId="77777777" w:rsidR="00C93F1A" w:rsidRDefault="00C93F1A">
            <w:pPr>
              <w:spacing w:line="259" w:lineRule="auto"/>
              <w:rPr>
                <w:rFonts w:ascii="Aptos" w:eastAsia="DengXian" w:hAnsi="Aptos"/>
                <w:kern w:val="2"/>
              </w:rPr>
            </w:pPr>
            <w:r>
              <w:rPr>
                <w:rFonts w:ascii="Aptos" w:eastAsia="DengXian" w:hAnsi="Aptos"/>
                <w:kern w:val="2"/>
              </w:rPr>
              <w:t xml:space="preserve">Will the research activity involve deliberately misleading participants in any way, or the partial or full concealment of the specific study aims?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437C5B5" w14:textId="77777777" w:rsidR="00C93F1A" w:rsidRDefault="00C93F1A">
            <w:pPr>
              <w:spacing w:line="259" w:lineRule="auto"/>
              <w:ind w:right="2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AA860EE" w14:textId="77777777" w:rsidR="00C93F1A" w:rsidRDefault="00C93F1A">
            <w:pPr>
              <w:spacing w:line="259" w:lineRule="auto"/>
              <w:ind w:right="2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89B82CB" w14:textId="77777777" w:rsidR="00C93F1A" w:rsidRDefault="00C93F1A">
            <w:pPr>
              <w:spacing w:line="259" w:lineRule="auto"/>
              <w:ind w:right="2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409ECA14" w14:textId="77777777">
        <w:trPr>
          <w:trHeight w:val="412"/>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9487FD5" w14:textId="77777777" w:rsidR="00C93F1A" w:rsidRDefault="00C93F1A">
            <w:pPr>
              <w:spacing w:line="259" w:lineRule="auto"/>
              <w:ind w:left="48"/>
              <w:rPr>
                <w:rFonts w:ascii="Aptos" w:eastAsia="DengXian" w:hAnsi="Aptos"/>
                <w:kern w:val="2"/>
              </w:rPr>
            </w:pPr>
            <w:r>
              <w:rPr>
                <w:rFonts w:ascii="Aptos" w:eastAsia="DengXian" w:hAnsi="Aptos"/>
                <w:kern w:val="2"/>
              </w:rPr>
              <w:t xml:space="preserve">28 </w:t>
            </w:r>
          </w:p>
        </w:tc>
        <w:tc>
          <w:tcPr>
            <w:tcW w:w="3380" w:type="pct"/>
            <w:tcBorders>
              <w:top w:val="single" w:sz="4" w:space="0" w:color="000000"/>
              <w:left w:val="single" w:sz="4" w:space="0" w:color="000000"/>
              <w:bottom w:val="single" w:sz="4" w:space="0" w:color="000000"/>
              <w:right w:val="nil"/>
            </w:tcBorders>
            <w:shd w:val="clear" w:color="auto" w:fill="F2F2F2"/>
          </w:tcPr>
          <w:p w14:paraId="7D5CDBA0" w14:textId="77777777" w:rsidR="00C93F1A" w:rsidRDefault="00C93F1A">
            <w:pPr>
              <w:spacing w:line="259" w:lineRule="auto"/>
              <w:rPr>
                <w:rFonts w:ascii="Aptos" w:eastAsia="DengXian" w:hAnsi="Aptos"/>
                <w:kern w:val="2"/>
              </w:rPr>
            </w:pPr>
            <w:r>
              <w:rPr>
                <w:rFonts w:ascii="Aptos" w:eastAsia="DengXian" w:hAnsi="Aptos"/>
                <w:kern w:val="2"/>
              </w:rPr>
              <w:t>If YES</w:t>
            </w:r>
            <w:r>
              <w:rPr>
                <w:rFonts w:ascii="Aptos" w:eastAsia="DengXian" w:hAnsi="Aptos"/>
                <w:b/>
                <w:kern w:val="2"/>
              </w:rPr>
              <w:t xml:space="preserve"> </w:t>
            </w:r>
            <w:r>
              <w:rPr>
                <w:rFonts w:ascii="Aptos" w:eastAsia="DengXian" w:hAnsi="Aptos"/>
                <w:kern w:val="2"/>
              </w:rPr>
              <w:t xml:space="preserve">to any question, please provide full details  </w:t>
            </w:r>
          </w:p>
        </w:tc>
        <w:tc>
          <w:tcPr>
            <w:tcW w:w="473" w:type="pct"/>
            <w:tcBorders>
              <w:top w:val="single" w:sz="4" w:space="0" w:color="000000"/>
              <w:left w:val="nil"/>
              <w:bottom w:val="single" w:sz="4" w:space="0" w:color="000000"/>
              <w:right w:val="nil"/>
            </w:tcBorders>
            <w:shd w:val="clear" w:color="auto" w:fill="F2F2F2"/>
          </w:tcPr>
          <w:p w14:paraId="6E6293BD" w14:textId="77777777" w:rsidR="00C93F1A" w:rsidRDefault="00C93F1A">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F2F2F2"/>
          </w:tcPr>
          <w:p w14:paraId="56CABB5C" w14:textId="77777777" w:rsidR="00C93F1A" w:rsidRDefault="00C93F1A">
            <w:pPr>
              <w:spacing w:after="160" w:line="259" w:lineRule="auto"/>
              <w:rPr>
                <w:rFonts w:ascii="Aptos" w:eastAsia="DengXian" w:hAnsi="Aptos"/>
                <w:kern w:val="2"/>
              </w:rPr>
            </w:pPr>
          </w:p>
        </w:tc>
        <w:tc>
          <w:tcPr>
            <w:tcW w:w="472" w:type="pct"/>
            <w:tcBorders>
              <w:top w:val="single" w:sz="4" w:space="0" w:color="000000"/>
              <w:left w:val="nil"/>
              <w:bottom w:val="single" w:sz="4" w:space="0" w:color="000000"/>
              <w:right w:val="single" w:sz="4" w:space="0" w:color="000000"/>
            </w:tcBorders>
            <w:shd w:val="clear" w:color="auto" w:fill="F2F2F2"/>
          </w:tcPr>
          <w:p w14:paraId="3A82A272" w14:textId="77777777" w:rsidR="00C93F1A" w:rsidRDefault="00C93F1A">
            <w:pPr>
              <w:spacing w:after="160" w:line="259" w:lineRule="auto"/>
              <w:rPr>
                <w:rFonts w:ascii="Aptos" w:eastAsia="DengXian" w:hAnsi="Aptos"/>
                <w:kern w:val="2"/>
              </w:rPr>
            </w:pPr>
          </w:p>
        </w:tc>
      </w:tr>
      <w:tr w:rsidR="00875711" w14:paraId="6C20DE07" w14:textId="77777777">
        <w:trPr>
          <w:trHeight w:val="978"/>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6BB32DD" w14:textId="77777777" w:rsidR="00C93F1A" w:rsidRDefault="00C93F1A">
            <w:pPr>
              <w:spacing w:line="259" w:lineRule="auto"/>
              <w:ind w:left="30"/>
              <w:jc w:val="center"/>
              <w:rPr>
                <w:rFonts w:ascii="Aptos" w:eastAsia="DengXian" w:hAnsi="Aptos"/>
                <w:kern w:val="2"/>
              </w:rPr>
            </w:pPr>
            <w:r>
              <w:rPr>
                <w:rFonts w:ascii="Aptos" w:eastAsia="DengXian" w:hAnsi="Aptos"/>
                <w:kern w:val="2"/>
              </w:rPr>
              <w:t xml:space="preserve"> </w:t>
            </w:r>
          </w:p>
        </w:tc>
        <w:tc>
          <w:tcPr>
            <w:tcW w:w="3380" w:type="pct"/>
            <w:tcBorders>
              <w:top w:val="single" w:sz="4" w:space="0" w:color="000000"/>
              <w:left w:val="single" w:sz="4" w:space="0" w:color="000000"/>
              <w:bottom w:val="single" w:sz="4" w:space="0" w:color="000000"/>
              <w:right w:val="nil"/>
            </w:tcBorders>
            <w:shd w:val="clear" w:color="auto" w:fill="auto"/>
          </w:tcPr>
          <w:p w14:paraId="769B1AB4"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375C641A"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6E7904E5"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33BDC206"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c>
          <w:tcPr>
            <w:tcW w:w="473" w:type="pct"/>
            <w:tcBorders>
              <w:top w:val="single" w:sz="4" w:space="0" w:color="000000"/>
              <w:left w:val="nil"/>
              <w:bottom w:val="single" w:sz="4" w:space="0" w:color="000000"/>
              <w:right w:val="nil"/>
            </w:tcBorders>
            <w:shd w:val="clear" w:color="auto" w:fill="auto"/>
          </w:tcPr>
          <w:p w14:paraId="11C92B56" w14:textId="77777777" w:rsidR="00C93F1A" w:rsidRDefault="00C93F1A">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6D903CD5" w14:textId="77777777" w:rsidR="00C93F1A" w:rsidRDefault="00C93F1A">
            <w:pPr>
              <w:spacing w:after="160" w:line="259" w:lineRule="auto"/>
              <w:rPr>
                <w:rFonts w:ascii="Aptos" w:eastAsia="DengXian" w:hAnsi="Aptos"/>
                <w:kern w:val="2"/>
              </w:rPr>
            </w:pPr>
          </w:p>
        </w:tc>
        <w:tc>
          <w:tcPr>
            <w:tcW w:w="472" w:type="pct"/>
            <w:tcBorders>
              <w:top w:val="single" w:sz="4" w:space="0" w:color="000000"/>
              <w:left w:val="nil"/>
              <w:bottom w:val="single" w:sz="4" w:space="0" w:color="000000"/>
              <w:right w:val="single" w:sz="4" w:space="0" w:color="000000"/>
            </w:tcBorders>
            <w:shd w:val="clear" w:color="auto" w:fill="auto"/>
          </w:tcPr>
          <w:p w14:paraId="517AB93B" w14:textId="77777777" w:rsidR="00C93F1A" w:rsidRDefault="00C93F1A">
            <w:pPr>
              <w:spacing w:after="160" w:line="259" w:lineRule="auto"/>
              <w:rPr>
                <w:rFonts w:ascii="Aptos" w:eastAsia="DengXian" w:hAnsi="Aptos"/>
                <w:kern w:val="2"/>
              </w:rPr>
            </w:pPr>
          </w:p>
        </w:tc>
      </w:tr>
    </w:tbl>
    <w:p w14:paraId="43F2AB54" w14:textId="77777777" w:rsidR="00C93F1A" w:rsidRDefault="00C93F1A">
      <w:pPr>
        <w:spacing w:after="218" w:line="259" w:lineRule="auto"/>
      </w:pPr>
      <w:r>
        <w:rPr>
          <w:b/>
        </w:rPr>
        <w:t xml:space="preserve"> </w:t>
      </w:r>
    </w:p>
    <w:p w14:paraId="4FA387DC" w14:textId="77777777" w:rsidR="00C93F1A" w:rsidRDefault="00C93F1A" w:rsidP="00804EDA">
      <w:pPr>
        <w:spacing w:line="259" w:lineRule="auto"/>
      </w:pPr>
      <w:r>
        <w:t xml:space="preserve">SECTION H: Anticipated Risks </w:t>
      </w:r>
    </w:p>
    <w:p w14:paraId="4F9FF4AA" w14:textId="77777777" w:rsidR="00C93F1A" w:rsidRDefault="00C93F1A">
      <w:pPr>
        <w:spacing w:line="259" w:lineRule="auto"/>
      </w:pPr>
      <w:r>
        <w:rPr>
          <w:b/>
        </w:rPr>
        <w:t xml:space="preserve"> </w:t>
      </w:r>
    </w:p>
    <w:tbl>
      <w:tblPr>
        <w:tblW w:w="5000" w:type="pct"/>
        <w:tblCellMar>
          <w:top w:w="10" w:type="dxa"/>
          <w:left w:w="107" w:type="dxa"/>
          <w:right w:w="70" w:type="dxa"/>
        </w:tblCellMar>
        <w:tblLook w:val="04A0" w:firstRow="1" w:lastRow="0" w:firstColumn="1" w:lastColumn="0" w:noHBand="0" w:noVBand="1"/>
      </w:tblPr>
      <w:tblGrid>
        <w:gridCol w:w="469"/>
        <w:gridCol w:w="3934"/>
        <w:gridCol w:w="2684"/>
        <w:gridCol w:w="669"/>
        <w:gridCol w:w="540"/>
      </w:tblGrid>
      <w:tr w:rsidR="00C93F1A" w14:paraId="4171E8D6" w14:textId="77777777">
        <w:trPr>
          <w:trHeight w:val="1252"/>
        </w:trPr>
        <w:tc>
          <w:tcPr>
            <w:tcW w:w="284" w:type="pct"/>
            <w:tcBorders>
              <w:top w:val="single" w:sz="4" w:space="0" w:color="000000"/>
              <w:left w:val="single" w:sz="4" w:space="0" w:color="000000"/>
              <w:bottom w:val="single" w:sz="4" w:space="0" w:color="000000"/>
              <w:right w:val="single" w:sz="4" w:space="0" w:color="000000"/>
            </w:tcBorders>
            <w:shd w:val="clear" w:color="auto" w:fill="F2F2F2"/>
          </w:tcPr>
          <w:p w14:paraId="4679ED42"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4E8FCC1A" w14:textId="77777777" w:rsidR="00C93F1A" w:rsidRDefault="00C93F1A">
            <w:pPr>
              <w:spacing w:line="239" w:lineRule="auto"/>
              <w:ind w:left="1"/>
              <w:rPr>
                <w:rFonts w:ascii="Aptos" w:eastAsia="DengXian" w:hAnsi="Aptos"/>
                <w:kern w:val="2"/>
              </w:rPr>
            </w:pPr>
            <w:r>
              <w:rPr>
                <w:rFonts w:ascii="Aptos" w:eastAsia="DengXian" w:hAnsi="Aptos"/>
                <w:b/>
                <w:kern w:val="2"/>
              </w:rPr>
              <w:t xml:space="preserve">Outline any anticipated risks that may adversely affect any of the participants, the researchers and/or the University, and the steps that will be taken to address them.  </w:t>
            </w:r>
          </w:p>
          <w:p w14:paraId="7D95D416" w14:textId="77777777" w:rsidR="00C93F1A" w:rsidRDefault="00C93F1A">
            <w:pPr>
              <w:spacing w:line="259" w:lineRule="auto"/>
              <w:ind w:left="1"/>
              <w:rPr>
                <w:rFonts w:ascii="Aptos" w:eastAsia="DengXian" w:hAnsi="Aptos"/>
                <w:kern w:val="2"/>
              </w:rPr>
            </w:pPr>
            <w:r>
              <w:rPr>
                <w:kern w:val="2"/>
                <w:sz w:val="20"/>
              </w:rPr>
              <w:t xml:space="preserve"> </w:t>
            </w:r>
          </w:p>
          <w:p w14:paraId="77F65D9B" w14:textId="77777777" w:rsidR="00C93F1A" w:rsidRDefault="00C93F1A">
            <w:pPr>
              <w:spacing w:line="259" w:lineRule="auto"/>
              <w:ind w:left="1"/>
              <w:rPr>
                <w:rFonts w:ascii="Aptos" w:eastAsia="DengXian" w:hAnsi="Aptos"/>
                <w:kern w:val="2"/>
              </w:rPr>
            </w:pPr>
            <w:r>
              <w:rPr>
                <w:rFonts w:ascii="Aptos" w:eastAsia="DengXian" w:hAnsi="Aptos"/>
                <w:kern w:val="2"/>
              </w:rPr>
              <w:t>If you have completed a full risk assessment (for example as required by a laboratory, or external research collaborator) you may append that to this form.</w:t>
            </w:r>
            <w:r>
              <w:rPr>
                <w:rFonts w:ascii="Aptos" w:eastAsia="DengXian" w:hAnsi="Aptos"/>
                <w:kern w:val="2"/>
                <w:sz w:val="20"/>
              </w:rPr>
              <w:t xml:space="preserve">   </w:t>
            </w:r>
          </w:p>
        </w:tc>
      </w:tr>
      <w:tr w:rsidR="00875711" w14:paraId="2CF335F6" w14:textId="77777777">
        <w:trPr>
          <w:trHeight w:val="295"/>
        </w:trPr>
        <w:tc>
          <w:tcPr>
            <w:tcW w:w="284" w:type="pct"/>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9FE3860" w14:textId="77777777" w:rsidR="00C93F1A" w:rsidRDefault="00C93F1A">
            <w:pPr>
              <w:spacing w:line="259" w:lineRule="auto"/>
              <w:ind w:right="41"/>
              <w:jc w:val="center"/>
              <w:rPr>
                <w:rFonts w:ascii="Aptos" w:eastAsia="DengXian" w:hAnsi="Aptos"/>
                <w:kern w:val="2"/>
              </w:rPr>
            </w:pPr>
            <w:r>
              <w:rPr>
                <w:rFonts w:ascii="Aptos" w:eastAsia="DengXian" w:hAnsi="Aptos"/>
                <w:kern w:val="2"/>
                <w:sz w:val="20"/>
              </w:rPr>
              <w:t xml:space="preserve">1 </w:t>
            </w:r>
          </w:p>
        </w:tc>
        <w:tc>
          <w:tcPr>
            <w:tcW w:w="3990" w:type="pct"/>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8C5A486" w14:textId="77777777" w:rsidR="00C93F1A" w:rsidRDefault="00C93F1A">
            <w:pPr>
              <w:spacing w:line="259" w:lineRule="auto"/>
              <w:ind w:left="1"/>
              <w:rPr>
                <w:rFonts w:ascii="Aptos" w:eastAsia="DengXian" w:hAnsi="Aptos"/>
                <w:kern w:val="2"/>
              </w:rPr>
            </w:pPr>
            <w:r>
              <w:rPr>
                <w:rFonts w:ascii="Aptos" w:eastAsia="DengXian" w:hAnsi="Aptos"/>
                <w:b/>
                <w:kern w:val="2"/>
                <w:sz w:val="20"/>
              </w:rPr>
              <w:t xml:space="preserve">Full risk assessment completed and appended?  </w:t>
            </w:r>
          </w:p>
        </w:tc>
        <w:tc>
          <w:tcPr>
            <w:tcW w:w="404" w:type="pct"/>
            <w:tcBorders>
              <w:top w:val="single" w:sz="4" w:space="0" w:color="000000"/>
              <w:left w:val="single" w:sz="4" w:space="0" w:color="000000"/>
              <w:bottom w:val="single" w:sz="4" w:space="0" w:color="000000"/>
              <w:right w:val="single" w:sz="4" w:space="0" w:color="000000"/>
            </w:tcBorders>
            <w:shd w:val="clear" w:color="auto" w:fill="F2F2F2"/>
          </w:tcPr>
          <w:p w14:paraId="114586DE" w14:textId="77777777" w:rsidR="00C93F1A" w:rsidRDefault="00C93F1A">
            <w:pPr>
              <w:spacing w:line="259" w:lineRule="auto"/>
              <w:ind w:left="1"/>
              <w:rPr>
                <w:rFonts w:ascii="Aptos" w:eastAsia="DengXian" w:hAnsi="Aptos"/>
                <w:kern w:val="2"/>
              </w:rPr>
            </w:pPr>
            <w:r>
              <w:rPr>
                <w:rFonts w:ascii="Aptos" w:eastAsia="DengXian" w:hAnsi="Aptos"/>
                <w:b/>
                <w:kern w:val="2"/>
              </w:rPr>
              <w:t xml:space="preserve">Yes  </w:t>
            </w:r>
          </w:p>
        </w:tc>
        <w:tc>
          <w:tcPr>
            <w:tcW w:w="322" w:type="pct"/>
            <w:tcBorders>
              <w:top w:val="single" w:sz="4" w:space="0" w:color="000000"/>
              <w:left w:val="single" w:sz="4" w:space="0" w:color="000000"/>
              <w:bottom w:val="single" w:sz="4" w:space="0" w:color="000000"/>
              <w:right w:val="single" w:sz="4" w:space="0" w:color="000000"/>
            </w:tcBorders>
            <w:shd w:val="clear" w:color="auto" w:fill="BFBFBF"/>
          </w:tcPr>
          <w:p w14:paraId="3353B27D" w14:textId="77777777" w:rsidR="00C93F1A" w:rsidRDefault="00C93F1A">
            <w:pPr>
              <w:spacing w:line="259" w:lineRule="auto"/>
              <w:ind w:left="121"/>
              <w:rPr>
                <w:rFonts w:ascii="Aptos" w:eastAsia="DengXian" w:hAnsi="Aptos"/>
                <w:kern w:val="2"/>
              </w:rPr>
            </w:pPr>
            <w:r>
              <w:rPr>
                <w:rFonts w:ascii="MS Gothic" w:eastAsia="MS Gothic" w:hAnsi="MS Gothic" w:cs="MS Gothic"/>
                <w:kern w:val="2"/>
              </w:rPr>
              <w:t>☐</w:t>
            </w:r>
            <w:r>
              <w:rPr>
                <w:rFonts w:ascii="Aptos" w:eastAsia="DengXian" w:hAnsi="Aptos"/>
                <w:b/>
                <w:kern w:val="2"/>
                <w:sz w:val="20"/>
              </w:rPr>
              <w:t xml:space="preserve"> </w:t>
            </w:r>
          </w:p>
        </w:tc>
      </w:tr>
      <w:tr w:rsidR="00875711" w14:paraId="48F81ADB" w14:textId="77777777">
        <w:trPr>
          <w:trHeight w:val="295"/>
        </w:trPr>
        <w:tc>
          <w:tcPr>
            <w:tcW w:w="284" w:type="pct"/>
            <w:vMerge/>
            <w:tcBorders>
              <w:top w:val="nil"/>
              <w:left w:val="single" w:sz="4" w:space="0" w:color="000000"/>
              <w:bottom w:val="single" w:sz="4" w:space="0" w:color="000000"/>
              <w:right w:val="single" w:sz="4" w:space="0" w:color="000000"/>
            </w:tcBorders>
            <w:shd w:val="clear" w:color="auto" w:fill="auto"/>
          </w:tcPr>
          <w:p w14:paraId="0969DBF6" w14:textId="77777777" w:rsidR="00C93F1A" w:rsidRDefault="00C93F1A">
            <w:pPr>
              <w:spacing w:after="160" w:line="259" w:lineRule="auto"/>
              <w:rPr>
                <w:rFonts w:ascii="Aptos" w:eastAsia="DengXian" w:hAnsi="Aptos"/>
                <w:kern w:val="2"/>
              </w:rPr>
            </w:pPr>
          </w:p>
        </w:tc>
        <w:tc>
          <w:tcPr>
            <w:tcW w:w="3990" w:type="pct"/>
            <w:gridSpan w:val="2"/>
            <w:vMerge/>
            <w:tcBorders>
              <w:top w:val="nil"/>
              <w:left w:val="single" w:sz="4" w:space="0" w:color="000000"/>
              <w:bottom w:val="single" w:sz="4" w:space="0" w:color="000000"/>
              <w:right w:val="single" w:sz="4" w:space="0" w:color="000000"/>
            </w:tcBorders>
            <w:shd w:val="clear" w:color="auto" w:fill="auto"/>
          </w:tcPr>
          <w:p w14:paraId="3D282BAF" w14:textId="77777777" w:rsidR="00C93F1A" w:rsidRDefault="00C93F1A">
            <w:pPr>
              <w:spacing w:after="160" w:line="259" w:lineRule="auto"/>
              <w:rPr>
                <w:rFonts w:ascii="Aptos" w:eastAsia="DengXian" w:hAnsi="Aptos"/>
                <w:kern w:val="2"/>
              </w:rPr>
            </w:pPr>
          </w:p>
        </w:tc>
        <w:tc>
          <w:tcPr>
            <w:tcW w:w="404" w:type="pct"/>
            <w:tcBorders>
              <w:top w:val="single" w:sz="4" w:space="0" w:color="000000"/>
              <w:left w:val="single" w:sz="4" w:space="0" w:color="000000"/>
              <w:bottom w:val="single" w:sz="4" w:space="0" w:color="000000"/>
              <w:right w:val="single" w:sz="4" w:space="0" w:color="000000"/>
            </w:tcBorders>
            <w:shd w:val="clear" w:color="auto" w:fill="F2F2F2"/>
          </w:tcPr>
          <w:p w14:paraId="49209EB5" w14:textId="77777777" w:rsidR="00C93F1A" w:rsidRDefault="00C93F1A">
            <w:pPr>
              <w:spacing w:line="259" w:lineRule="auto"/>
              <w:ind w:left="1"/>
              <w:rPr>
                <w:rFonts w:ascii="Aptos" w:eastAsia="DengXian" w:hAnsi="Aptos"/>
                <w:kern w:val="2"/>
              </w:rPr>
            </w:pPr>
            <w:r>
              <w:rPr>
                <w:rFonts w:ascii="Aptos" w:eastAsia="DengXian" w:hAnsi="Aptos"/>
                <w:b/>
                <w:kern w:val="2"/>
              </w:rPr>
              <w:t xml:space="preserve">No </w:t>
            </w:r>
          </w:p>
        </w:tc>
        <w:tc>
          <w:tcPr>
            <w:tcW w:w="322" w:type="pct"/>
            <w:tcBorders>
              <w:top w:val="single" w:sz="4" w:space="0" w:color="000000"/>
              <w:left w:val="single" w:sz="4" w:space="0" w:color="000000"/>
              <w:bottom w:val="single" w:sz="4" w:space="0" w:color="000000"/>
              <w:right w:val="single" w:sz="4" w:space="0" w:color="000000"/>
            </w:tcBorders>
            <w:shd w:val="clear" w:color="auto" w:fill="BFBFBF"/>
          </w:tcPr>
          <w:p w14:paraId="03756032" w14:textId="77777777" w:rsidR="00C93F1A" w:rsidRDefault="00C93F1A">
            <w:pPr>
              <w:spacing w:line="259" w:lineRule="auto"/>
              <w:ind w:left="121"/>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C93F1A" w14:paraId="17BB2BFA" w14:textId="77777777">
        <w:trPr>
          <w:trHeight w:val="767"/>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2B2257" w14:textId="77777777" w:rsidR="00C93F1A" w:rsidRDefault="00C93F1A">
            <w:pPr>
              <w:spacing w:line="259" w:lineRule="auto"/>
              <w:ind w:right="43"/>
              <w:jc w:val="center"/>
              <w:rPr>
                <w:rFonts w:ascii="Aptos" w:eastAsia="DengXian" w:hAnsi="Aptos"/>
                <w:kern w:val="2"/>
              </w:rPr>
            </w:pPr>
            <w:r>
              <w:rPr>
                <w:rFonts w:ascii="Aptos" w:eastAsia="DengXian" w:hAnsi="Aptos"/>
                <w:kern w:val="2"/>
              </w:rPr>
              <w:t xml:space="preserve">2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1ED15B32" w14:textId="77777777" w:rsidR="00C93F1A" w:rsidRDefault="00C93F1A">
            <w:pPr>
              <w:spacing w:line="259" w:lineRule="auto"/>
              <w:ind w:left="1"/>
              <w:rPr>
                <w:rFonts w:ascii="Aptos" w:eastAsia="DengXian" w:hAnsi="Aptos"/>
                <w:kern w:val="2"/>
              </w:rPr>
            </w:pPr>
            <w:r>
              <w:rPr>
                <w:rFonts w:ascii="Aptos" w:eastAsia="DengXian" w:hAnsi="Aptos"/>
                <w:b/>
                <w:kern w:val="2"/>
              </w:rPr>
              <w:t>Risks to participants</w:t>
            </w:r>
            <w:r>
              <w:rPr>
                <w:rFonts w:ascii="Aptos" w:eastAsia="DengXian" w:hAnsi="Aptos"/>
                <w:kern w:val="2"/>
              </w:rPr>
              <w:t xml:space="preserve"> </w:t>
            </w:r>
          </w:p>
          <w:p w14:paraId="60A43CBE" w14:textId="77777777" w:rsidR="00C93F1A" w:rsidRDefault="00C93F1A">
            <w:pPr>
              <w:spacing w:line="259" w:lineRule="auto"/>
              <w:ind w:left="1"/>
              <w:rPr>
                <w:rFonts w:ascii="Aptos" w:eastAsia="DengXian" w:hAnsi="Aptos"/>
                <w:kern w:val="2"/>
              </w:rPr>
            </w:pPr>
            <w:r>
              <w:rPr>
                <w:rFonts w:ascii="Aptos" w:eastAsia="DengXian" w:hAnsi="Aptos"/>
                <w:kern w:val="2"/>
              </w:rPr>
              <w:t>For example: sector-specific health &amp; safety, emotional distress, financial disclosure, physical harm, transfer of personal data, sensitive organisational information</w:t>
            </w:r>
            <w:r>
              <w:rPr>
                <w:rFonts w:ascii="Aptos" w:eastAsia="DengXian" w:hAnsi="Aptos"/>
                <w:b/>
                <w:kern w:val="2"/>
              </w:rPr>
              <w:t xml:space="preserve"> </w:t>
            </w:r>
          </w:p>
        </w:tc>
      </w:tr>
      <w:tr w:rsidR="00C93F1A" w14:paraId="21CF9635" w14:textId="77777777">
        <w:trPr>
          <w:trHeight w:val="1186"/>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92DF54" w14:textId="77777777" w:rsidR="00C93F1A" w:rsidRDefault="00C93F1A">
            <w:pPr>
              <w:spacing w:line="259" w:lineRule="auto"/>
              <w:ind w:left="20"/>
              <w:jc w:val="center"/>
              <w:rPr>
                <w:rFonts w:ascii="Aptos" w:eastAsia="DengXian" w:hAnsi="Aptos"/>
                <w:kern w:val="2"/>
              </w:rPr>
            </w:pPr>
            <w:r>
              <w:rPr>
                <w:rFonts w:ascii="Aptos" w:eastAsia="DengXian" w:hAnsi="Aptos"/>
                <w:kern w:val="2"/>
              </w:rPr>
              <w:t xml:space="preserve"> </w:t>
            </w: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578E5442" w14:textId="77777777" w:rsidR="00C93F1A" w:rsidRDefault="00C93F1A">
            <w:pPr>
              <w:spacing w:line="259" w:lineRule="auto"/>
              <w:ind w:left="1"/>
              <w:rPr>
                <w:rFonts w:ascii="Aptos" w:eastAsia="DengXian" w:hAnsi="Aptos"/>
                <w:kern w:val="2"/>
              </w:rPr>
            </w:pPr>
            <w:r>
              <w:rPr>
                <w:rFonts w:ascii="Aptos" w:eastAsia="DengXian" w:hAnsi="Aptos"/>
                <w:kern w:val="2"/>
              </w:rPr>
              <w:t xml:space="preserve">Risk to participants: </w:t>
            </w:r>
          </w:p>
          <w:p w14:paraId="0A435168"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5396BCB3" w14:textId="77777777" w:rsidR="00C93F1A" w:rsidRDefault="00C93F1A">
            <w:pPr>
              <w:spacing w:line="259" w:lineRule="auto"/>
              <w:ind w:left="1"/>
              <w:rPr>
                <w:rFonts w:ascii="Aptos" w:eastAsia="DengXian" w:hAnsi="Aptos"/>
                <w:kern w:val="2"/>
              </w:rPr>
            </w:pPr>
            <w:r>
              <w:rPr>
                <w:rFonts w:ascii="Aptos" w:eastAsia="DengXian" w:hAnsi="Aptos"/>
                <w:kern w:val="2"/>
              </w:rPr>
              <w:t xml:space="preserve"> N/A</w:t>
            </w:r>
          </w:p>
          <w:p w14:paraId="58D20886"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0C9DF34B" w14:textId="77777777" w:rsidR="00C93F1A" w:rsidRDefault="00C93F1A">
            <w:pPr>
              <w:spacing w:after="21" w:line="259" w:lineRule="auto"/>
              <w:ind w:left="1"/>
              <w:rPr>
                <w:rFonts w:ascii="Aptos" w:eastAsia="DengXian" w:hAnsi="Aptos"/>
                <w:kern w:val="2"/>
              </w:rPr>
            </w:pPr>
            <w:r>
              <w:rPr>
                <w:rFonts w:ascii="Aptos" w:eastAsia="DengXian" w:hAnsi="Aptos"/>
                <w:i/>
                <w:kern w:val="2"/>
                <w:sz w:val="18"/>
              </w:rPr>
              <w:t xml:space="preserve">How you will mitigate the risk to participants: </w:t>
            </w:r>
          </w:p>
          <w:p w14:paraId="228B4C54"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54FC0250" w14:textId="77777777" w:rsidR="00C93F1A" w:rsidRDefault="00C93F1A">
            <w:pPr>
              <w:spacing w:line="259" w:lineRule="auto"/>
              <w:ind w:left="1"/>
              <w:rPr>
                <w:rFonts w:ascii="Aptos" w:eastAsia="DengXian" w:hAnsi="Aptos"/>
                <w:kern w:val="2"/>
              </w:rPr>
            </w:pPr>
            <w:r>
              <w:rPr>
                <w:rFonts w:ascii="Aptos" w:eastAsia="DengXian" w:hAnsi="Aptos"/>
                <w:kern w:val="2"/>
              </w:rPr>
              <w:t xml:space="preserve"> N/A</w:t>
            </w:r>
          </w:p>
          <w:p w14:paraId="62F1A20F"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6AE301F9"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i/>
                <w:kern w:val="2"/>
                <w:sz w:val="20"/>
              </w:rPr>
              <w:t xml:space="preserve"> </w:t>
            </w:r>
          </w:p>
        </w:tc>
      </w:tr>
      <w:tr w:rsidR="00C93F1A" w14:paraId="21716C38" w14:textId="77777777">
        <w:trPr>
          <w:trHeight w:val="1524"/>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C246B2" w14:textId="77777777" w:rsidR="00C93F1A" w:rsidRDefault="00C93F1A">
            <w:pPr>
              <w:spacing w:line="259" w:lineRule="auto"/>
              <w:ind w:right="43"/>
              <w:jc w:val="center"/>
              <w:rPr>
                <w:rFonts w:ascii="Aptos" w:eastAsia="DengXian" w:hAnsi="Aptos"/>
                <w:kern w:val="2"/>
              </w:rPr>
            </w:pPr>
            <w:r>
              <w:rPr>
                <w:rFonts w:ascii="Aptos" w:eastAsia="DengXian" w:hAnsi="Aptos"/>
                <w:kern w:val="2"/>
              </w:rPr>
              <w:t xml:space="preserve">3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3F1EF388" w14:textId="77777777" w:rsidR="00C93F1A" w:rsidRDefault="00C93F1A">
            <w:pPr>
              <w:spacing w:line="259" w:lineRule="auto"/>
              <w:ind w:left="1" w:right="38"/>
              <w:rPr>
                <w:rFonts w:ascii="Aptos" w:eastAsia="DengXian" w:hAnsi="Aptos"/>
                <w:kern w:val="2"/>
              </w:rPr>
            </w:pPr>
            <w:r>
              <w:rPr>
                <w:rFonts w:ascii="Aptos" w:eastAsia="DengXian" w:hAnsi="Aptos"/>
                <w:kern w:val="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ptos" w:eastAsia="DengXian" w:hAnsi="Aptos"/>
                <w:color w:val="161616"/>
                <w:kern w:val="2"/>
              </w:rPr>
              <w:t>where applicable, consent procedures should make it clear that if something potentially or actually illegal is discovered in the course of a project, it may need to be disclosed to the proper authorities</w:t>
            </w:r>
            <w:r>
              <w:rPr>
                <w:rFonts w:ascii="Aptos" w:eastAsia="DengXian" w:hAnsi="Aptos"/>
                <w:kern w:val="2"/>
              </w:rPr>
              <w:t xml:space="preserve"> </w:t>
            </w:r>
          </w:p>
        </w:tc>
      </w:tr>
      <w:tr w:rsidR="00C93F1A" w14:paraId="2EA242FD" w14:textId="77777777">
        <w:trPr>
          <w:trHeight w:val="979"/>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7516295" w14:textId="77777777" w:rsidR="00C93F1A" w:rsidRDefault="00C93F1A">
            <w:pPr>
              <w:spacing w:line="259" w:lineRule="auto"/>
              <w:ind w:left="20"/>
              <w:jc w:val="center"/>
              <w:rPr>
                <w:rFonts w:ascii="Aptos" w:eastAsia="DengXian" w:hAnsi="Aptos"/>
                <w:kern w:val="2"/>
              </w:rPr>
            </w:pPr>
            <w:r>
              <w:rPr>
                <w:rFonts w:ascii="Aptos" w:eastAsia="DengXian" w:hAnsi="Aptos"/>
                <w:kern w:val="2"/>
              </w:rPr>
              <w:t xml:space="preserve">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auto"/>
          </w:tcPr>
          <w:p w14:paraId="283FB77C"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2F6EE338" w14:textId="77777777" w:rsidR="00C93F1A" w:rsidRDefault="00C93F1A">
            <w:pPr>
              <w:spacing w:line="259" w:lineRule="auto"/>
              <w:ind w:left="1"/>
              <w:rPr>
                <w:rFonts w:ascii="Aptos" w:eastAsia="DengXian" w:hAnsi="Aptos"/>
                <w:kern w:val="2"/>
              </w:rPr>
            </w:pPr>
            <w:r>
              <w:rPr>
                <w:rFonts w:ascii="Aptos" w:eastAsia="DengXian" w:hAnsi="Aptos"/>
                <w:kern w:val="2"/>
              </w:rPr>
              <w:t xml:space="preserve"> N/A</w:t>
            </w:r>
          </w:p>
          <w:p w14:paraId="4C0FA6A5"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0F78F6D7"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C93F1A" w14:paraId="2C434BDF" w14:textId="77777777">
        <w:trPr>
          <w:trHeight w:val="768"/>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F0B62F" w14:textId="77777777" w:rsidR="00C93F1A" w:rsidRDefault="00C93F1A">
            <w:pPr>
              <w:spacing w:line="259" w:lineRule="auto"/>
              <w:ind w:right="43"/>
              <w:jc w:val="center"/>
              <w:rPr>
                <w:rFonts w:ascii="Aptos" w:eastAsia="DengXian" w:hAnsi="Aptos"/>
                <w:kern w:val="2"/>
              </w:rPr>
            </w:pPr>
            <w:r>
              <w:rPr>
                <w:rFonts w:ascii="Aptos" w:eastAsia="DengXian" w:hAnsi="Aptos"/>
                <w:kern w:val="2"/>
              </w:rPr>
              <w:t xml:space="preserve">4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2A89ED7C" w14:textId="77777777" w:rsidR="00C93F1A" w:rsidRDefault="00C93F1A">
            <w:pPr>
              <w:spacing w:line="259" w:lineRule="auto"/>
              <w:ind w:left="1"/>
              <w:rPr>
                <w:rFonts w:ascii="Aptos" w:eastAsia="DengXian" w:hAnsi="Aptos"/>
                <w:kern w:val="2"/>
              </w:rPr>
            </w:pPr>
            <w:r>
              <w:rPr>
                <w:rFonts w:ascii="Aptos" w:eastAsia="DengXian" w:hAnsi="Aptos"/>
                <w:b/>
                <w:kern w:val="2"/>
              </w:rPr>
              <w:t>Risks to the investigator</w:t>
            </w:r>
            <w:r>
              <w:rPr>
                <w:rFonts w:ascii="Aptos" w:eastAsia="DengXian" w:hAnsi="Aptos"/>
                <w:kern w:val="2"/>
              </w:rPr>
              <w:t xml:space="preserve"> </w:t>
            </w:r>
          </w:p>
          <w:p w14:paraId="086881AC" w14:textId="77777777" w:rsidR="00C93F1A" w:rsidRDefault="00C93F1A">
            <w:pPr>
              <w:spacing w:line="259" w:lineRule="auto"/>
              <w:ind w:left="1"/>
              <w:rPr>
                <w:rFonts w:ascii="Aptos" w:eastAsia="DengXian" w:hAnsi="Aptos"/>
                <w:kern w:val="2"/>
              </w:rPr>
            </w:pPr>
            <w:r>
              <w:rPr>
                <w:rFonts w:ascii="Aptos" w:eastAsia="DengXian" w:hAnsi="Aptos"/>
                <w:kern w:val="2"/>
              </w:rPr>
              <w:t xml:space="preserve">For example: personal health &amp; safety, physical harm, emotional distress, risk of accusation of harm/impropriety, conflict of interest </w:t>
            </w:r>
          </w:p>
        </w:tc>
      </w:tr>
      <w:tr w:rsidR="00C93F1A" w14:paraId="787FEEDB" w14:textId="77777777">
        <w:trPr>
          <w:trHeight w:val="1232"/>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C2802E" w14:textId="77777777" w:rsidR="00C93F1A" w:rsidRDefault="00C93F1A">
            <w:pPr>
              <w:spacing w:line="259" w:lineRule="auto"/>
              <w:ind w:left="20"/>
              <w:jc w:val="center"/>
              <w:rPr>
                <w:rFonts w:ascii="Aptos" w:eastAsia="DengXian" w:hAnsi="Aptos"/>
                <w:kern w:val="2"/>
              </w:rPr>
            </w:pPr>
            <w:r>
              <w:rPr>
                <w:rFonts w:ascii="Aptos" w:eastAsia="DengXian" w:hAnsi="Aptos"/>
                <w:kern w:val="2"/>
              </w:rPr>
              <w:t xml:space="preserve"> </w:t>
            </w: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3CBC3A34" w14:textId="77777777" w:rsidR="00C93F1A" w:rsidRDefault="00C93F1A">
            <w:pPr>
              <w:spacing w:line="259" w:lineRule="auto"/>
              <w:ind w:left="1"/>
              <w:rPr>
                <w:rFonts w:ascii="Aptos" w:eastAsia="DengXian" w:hAnsi="Aptos"/>
                <w:kern w:val="2"/>
              </w:rPr>
            </w:pPr>
            <w:r>
              <w:rPr>
                <w:rFonts w:ascii="Aptos" w:eastAsia="DengXian" w:hAnsi="Aptos"/>
                <w:kern w:val="2"/>
              </w:rPr>
              <w:t xml:space="preserve">Risk to the investigator: </w:t>
            </w:r>
          </w:p>
          <w:p w14:paraId="1C11C066" w14:textId="77777777" w:rsidR="00C93F1A" w:rsidRDefault="00C93F1A">
            <w:pPr>
              <w:spacing w:line="259" w:lineRule="auto"/>
              <w:ind w:left="1"/>
              <w:rPr>
                <w:rFonts w:ascii="Aptos" w:eastAsia="DengXian" w:hAnsi="Aptos"/>
                <w:kern w:val="2"/>
              </w:rPr>
            </w:pPr>
          </w:p>
          <w:p w14:paraId="700EC4EB" w14:textId="77777777" w:rsidR="00C93F1A" w:rsidRDefault="00C93F1A">
            <w:pPr>
              <w:spacing w:line="259" w:lineRule="auto"/>
              <w:ind w:left="1"/>
              <w:rPr>
                <w:rFonts w:ascii="Aptos" w:eastAsia="DengXian" w:hAnsi="Aptos"/>
                <w:kern w:val="2"/>
              </w:rPr>
            </w:pPr>
            <w:r>
              <w:rPr>
                <w:rFonts w:ascii="Aptos" w:eastAsia="DengXian" w:hAnsi="Aptos"/>
                <w:kern w:val="2"/>
              </w:rPr>
              <w:t xml:space="preserve"> Psychological Distress.</w:t>
            </w:r>
          </w:p>
          <w:p w14:paraId="01A57099"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42DD4F8F"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3F4200B6"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62220A4D" w14:textId="77777777" w:rsidR="00C93F1A" w:rsidRDefault="00C93F1A">
            <w:pPr>
              <w:spacing w:after="21" w:line="259" w:lineRule="auto"/>
              <w:ind w:left="1"/>
              <w:rPr>
                <w:rFonts w:ascii="Aptos" w:eastAsia="DengXian" w:hAnsi="Aptos"/>
                <w:kern w:val="2"/>
              </w:rPr>
            </w:pPr>
            <w:r>
              <w:rPr>
                <w:rFonts w:ascii="Aptos" w:eastAsia="DengXian" w:hAnsi="Aptos"/>
                <w:i/>
                <w:kern w:val="2"/>
                <w:sz w:val="18"/>
              </w:rPr>
              <w:t xml:space="preserve">How you will mitigate the risk to the investigator: </w:t>
            </w:r>
          </w:p>
          <w:p w14:paraId="4EF2110D"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3784FAD6" w14:textId="77777777" w:rsidR="00C93F1A" w:rsidRDefault="00C93F1A">
            <w:pPr>
              <w:spacing w:line="259" w:lineRule="auto"/>
              <w:ind w:left="1"/>
              <w:rPr>
                <w:rFonts w:ascii="Aptos" w:eastAsia="DengXian" w:hAnsi="Aptos"/>
                <w:kern w:val="2"/>
              </w:rPr>
            </w:pPr>
            <w:r>
              <w:rPr>
                <w:rFonts w:ascii="Aptos" w:eastAsia="DengXian" w:hAnsi="Aptos"/>
                <w:kern w:val="2"/>
              </w:rPr>
              <w:t xml:space="preserve"> The use of the University counselling services and supervision.</w:t>
            </w:r>
          </w:p>
          <w:p w14:paraId="0397B8CA"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6E98D713"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C93F1A" w14:paraId="36794C01" w14:textId="77777777">
        <w:trPr>
          <w:trHeight w:val="514"/>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EFB4A9B" w14:textId="77777777" w:rsidR="00C93F1A" w:rsidRDefault="00C93F1A">
            <w:pPr>
              <w:spacing w:line="259" w:lineRule="auto"/>
              <w:ind w:right="43"/>
              <w:jc w:val="center"/>
              <w:rPr>
                <w:rFonts w:ascii="Aptos" w:eastAsia="DengXian" w:hAnsi="Aptos"/>
                <w:kern w:val="2"/>
              </w:rPr>
            </w:pPr>
            <w:r>
              <w:rPr>
                <w:rFonts w:ascii="Aptos" w:eastAsia="DengXian" w:hAnsi="Aptos"/>
                <w:kern w:val="2"/>
              </w:rPr>
              <w:t xml:space="preserve">5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696A10AC" w14:textId="77777777" w:rsidR="00C93F1A" w:rsidRDefault="00C93F1A">
            <w:pPr>
              <w:spacing w:line="259" w:lineRule="auto"/>
              <w:ind w:left="1"/>
              <w:rPr>
                <w:rFonts w:ascii="Aptos" w:eastAsia="DengXian" w:hAnsi="Aptos"/>
                <w:kern w:val="2"/>
              </w:rPr>
            </w:pPr>
            <w:r>
              <w:rPr>
                <w:rFonts w:ascii="Aptos" w:eastAsia="DengXian" w:hAnsi="Aptos"/>
                <w:b/>
                <w:kern w:val="2"/>
              </w:rPr>
              <w:t>University/institutional risks</w:t>
            </w:r>
            <w:r>
              <w:rPr>
                <w:rFonts w:ascii="Aptos" w:eastAsia="DengXian" w:hAnsi="Aptos"/>
                <w:kern w:val="2"/>
              </w:rPr>
              <w:t xml:space="preserve"> </w:t>
            </w:r>
          </w:p>
          <w:p w14:paraId="250E73B2" w14:textId="77777777" w:rsidR="00C93F1A" w:rsidRDefault="00C93F1A">
            <w:pPr>
              <w:spacing w:line="259" w:lineRule="auto"/>
              <w:ind w:left="1"/>
              <w:rPr>
                <w:rFonts w:ascii="Aptos" w:eastAsia="DengXian" w:hAnsi="Aptos"/>
                <w:kern w:val="2"/>
              </w:rPr>
            </w:pPr>
            <w:r>
              <w:rPr>
                <w:rFonts w:ascii="Aptos" w:eastAsia="DengXian" w:hAnsi="Aptos"/>
                <w:kern w:val="2"/>
              </w:rPr>
              <w:t xml:space="preserve">For example: adverse publicity, financial loss, data protection </w:t>
            </w:r>
          </w:p>
        </w:tc>
      </w:tr>
      <w:tr w:rsidR="00C93F1A" w14:paraId="7CF209F9" w14:textId="77777777">
        <w:trPr>
          <w:trHeight w:val="1231"/>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665A21F" w14:textId="77777777" w:rsidR="00C93F1A" w:rsidRDefault="00C93F1A">
            <w:pPr>
              <w:spacing w:line="259" w:lineRule="auto"/>
              <w:ind w:left="20"/>
              <w:jc w:val="center"/>
              <w:rPr>
                <w:rFonts w:ascii="Aptos" w:eastAsia="DengXian" w:hAnsi="Aptos"/>
                <w:kern w:val="2"/>
              </w:rPr>
            </w:pPr>
            <w:r>
              <w:rPr>
                <w:rFonts w:ascii="Aptos" w:eastAsia="DengXian" w:hAnsi="Aptos"/>
                <w:kern w:val="2"/>
              </w:rPr>
              <w:t xml:space="preserve"> </w:t>
            </w: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64095E58" w14:textId="77777777" w:rsidR="00C93F1A" w:rsidRDefault="00C93F1A">
            <w:pPr>
              <w:spacing w:line="259" w:lineRule="auto"/>
              <w:ind w:left="1"/>
              <w:rPr>
                <w:rFonts w:ascii="Aptos" w:eastAsia="DengXian" w:hAnsi="Aptos"/>
                <w:kern w:val="2"/>
              </w:rPr>
            </w:pPr>
            <w:r>
              <w:rPr>
                <w:rFonts w:ascii="Aptos" w:eastAsia="DengXian" w:hAnsi="Aptos"/>
                <w:kern w:val="2"/>
              </w:rPr>
              <w:t xml:space="preserve">Risk to the University: </w:t>
            </w:r>
          </w:p>
          <w:p w14:paraId="56754310"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6B9AA8A2" w14:textId="77777777" w:rsidR="00C93F1A" w:rsidRDefault="00C93F1A">
            <w:pPr>
              <w:spacing w:line="259" w:lineRule="auto"/>
              <w:ind w:left="1"/>
              <w:rPr>
                <w:rFonts w:ascii="Aptos" w:eastAsia="DengXian" w:hAnsi="Aptos"/>
                <w:kern w:val="2"/>
              </w:rPr>
            </w:pPr>
            <w:r>
              <w:rPr>
                <w:rFonts w:ascii="Aptos" w:eastAsia="DengXian" w:hAnsi="Aptos"/>
                <w:kern w:val="2"/>
              </w:rPr>
              <w:t xml:space="preserve"> Potential negative publicity</w:t>
            </w:r>
          </w:p>
          <w:p w14:paraId="2744374E"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7F0A66E7"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4D1A9544" w14:textId="77777777" w:rsidR="00C93F1A" w:rsidRDefault="00C93F1A">
            <w:pPr>
              <w:spacing w:after="21" w:line="259" w:lineRule="auto"/>
              <w:ind w:left="1"/>
              <w:rPr>
                <w:rFonts w:ascii="Aptos" w:eastAsia="DengXian" w:hAnsi="Aptos"/>
                <w:kern w:val="2"/>
              </w:rPr>
            </w:pPr>
            <w:r>
              <w:rPr>
                <w:rFonts w:ascii="Aptos" w:eastAsia="DengXian" w:hAnsi="Aptos"/>
                <w:i/>
                <w:kern w:val="2"/>
                <w:sz w:val="18"/>
              </w:rPr>
              <w:t xml:space="preserve">How you will mitigate the risk to the University: </w:t>
            </w:r>
          </w:p>
          <w:p w14:paraId="0FDD3A88"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351B2B4E" w14:textId="77777777" w:rsidR="00C93F1A" w:rsidRDefault="00C93F1A">
            <w:pPr>
              <w:spacing w:line="259" w:lineRule="auto"/>
              <w:ind w:left="1"/>
              <w:rPr>
                <w:rFonts w:ascii="Aptos" w:eastAsia="DengXian" w:hAnsi="Aptos"/>
                <w:kern w:val="2"/>
              </w:rPr>
            </w:pPr>
            <w:r>
              <w:rPr>
                <w:rFonts w:ascii="Aptos" w:eastAsia="DengXian" w:hAnsi="Aptos"/>
                <w:kern w:val="2"/>
              </w:rPr>
              <w:t>Follow the advice of my Supervisor.</w:t>
            </w:r>
          </w:p>
          <w:p w14:paraId="6E591624"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6AB355DE"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C93F1A" w14:paraId="6256AA22" w14:textId="77777777">
        <w:trPr>
          <w:trHeight w:val="514"/>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C759DF9" w14:textId="77777777" w:rsidR="00C93F1A" w:rsidRDefault="00C93F1A">
            <w:pPr>
              <w:spacing w:line="259" w:lineRule="auto"/>
              <w:ind w:right="43"/>
              <w:jc w:val="center"/>
              <w:rPr>
                <w:rFonts w:ascii="Aptos" w:eastAsia="DengXian" w:hAnsi="Aptos"/>
                <w:kern w:val="2"/>
              </w:rPr>
            </w:pPr>
            <w:r>
              <w:rPr>
                <w:rFonts w:ascii="Aptos" w:eastAsia="DengXian" w:hAnsi="Aptos"/>
                <w:kern w:val="2"/>
              </w:rPr>
              <w:t xml:space="preserve">6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773A57DC" w14:textId="77777777" w:rsidR="00C93F1A" w:rsidRDefault="00C93F1A">
            <w:pPr>
              <w:spacing w:line="259" w:lineRule="auto"/>
              <w:ind w:left="1"/>
              <w:rPr>
                <w:rFonts w:ascii="Aptos" w:eastAsia="DengXian" w:hAnsi="Aptos"/>
                <w:kern w:val="2"/>
              </w:rPr>
            </w:pPr>
            <w:r>
              <w:rPr>
                <w:rFonts w:ascii="Aptos" w:eastAsia="DengXian" w:hAnsi="Aptos"/>
                <w:b/>
                <w:kern w:val="2"/>
              </w:rPr>
              <w:t>Environmental risks</w:t>
            </w:r>
            <w:r>
              <w:rPr>
                <w:rFonts w:ascii="Aptos" w:eastAsia="DengXian" w:hAnsi="Aptos"/>
                <w:kern w:val="2"/>
              </w:rPr>
              <w:t xml:space="preserve"> </w:t>
            </w:r>
          </w:p>
          <w:p w14:paraId="14497D40" w14:textId="77777777" w:rsidR="00C93F1A" w:rsidRDefault="00C93F1A">
            <w:pPr>
              <w:spacing w:line="259" w:lineRule="auto"/>
              <w:ind w:left="1"/>
              <w:rPr>
                <w:rFonts w:ascii="Aptos" w:eastAsia="DengXian" w:hAnsi="Aptos"/>
                <w:kern w:val="2"/>
              </w:rPr>
            </w:pPr>
            <w:r>
              <w:rPr>
                <w:rFonts w:ascii="Aptos" w:eastAsia="DengXian" w:hAnsi="Aptos"/>
                <w:kern w:val="2"/>
              </w:rPr>
              <w:t xml:space="preserve">For example: accidental spillage of pollutants, damage to local ecosystems </w:t>
            </w:r>
          </w:p>
        </w:tc>
      </w:tr>
      <w:tr w:rsidR="00C93F1A" w14:paraId="416DD647" w14:textId="77777777">
        <w:trPr>
          <w:trHeight w:val="770"/>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C9C8CC" w14:textId="77777777" w:rsidR="00C93F1A" w:rsidRDefault="00C93F1A">
            <w:pPr>
              <w:spacing w:line="259" w:lineRule="auto"/>
              <w:ind w:left="20"/>
              <w:jc w:val="center"/>
              <w:rPr>
                <w:rFonts w:ascii="Aptos" w:eastAsia="DengXian" w:hAnsi="Aptos"/>
                <w:kern w:val="2"/>
              </w:rPr>
            </w:pPr>
            <w:r>
              <w:rPr>
                <w:rFonts w:ascii="Aptos" w:eastAsia="DengXian" w:hAnsi="Aptos"/>
                <w:kern w:val="2"/>
              </w:rPr>
              <w:t xml:space="preserve"> </w:t>
            </w: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252909E9" w14:textId="77777777" w:rsidR="00C93F1A" w:rsidRDefault="00C93F1A">
            <w:pPr>
              <w:spacing w:line="259" w:lineRule="auto"/>
              <w:ind w:left="1"/>
              <w:rPr>
                <w:rFonts w:ascii="Aptos" w:eastAsia="DengXian" w:hAnsi="Aptos"/>
                <w:kern w:val="2"/>
              </w:rPr>
            </w:pPr>
            <w:r>
              <w:rPr>
                <w:rFonts w:ascii="Aptos" w:eastAsia="DengXian" w:hAnsi="Aptos"/>
                <w:kern w:val="2"/>
              </w:rPr>
              <w:t xml:space="preserve">Risk to the environment: </w:t>
            </w:r>
          </w:p>
          <w:p w14:paraId="326DF448" w14:textId="77777777" w:rsidR="00C93F1A" w:rsidRDefault="00C93F1A">
            <w:pPr>
              <w:spacing w:line="259" w:lineRule="auto"/>
              <w:ind w:left="1"/>
              <w:rPr>
                <w:rFonts w:ascii="Aptos" w:eastAsia="DengXian" w:hAnsi="Aptos"/>
                <w:kern w:val="2"/>
              </w:rPr>
            </w:pPr>
            <w:r>
              <w:rPr>
                <w:rFonts w:ascii="Aptos" w:eastAsia="DengXian" w:hAnsi="Aptos"/>
                <w:kern w:val="2"/>
              </w:rPr>
              <w:t xml:space="preserve"> N/A</w:t>
            </w:r>
          </w:p>
          <w:p w14:paraId="3F413051"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42E77C2D" w14:textId="77777777" w:rsidR="00C93F1A" w:rsidRDefault="00C93F1A">
            <w:pPr>
              <w:spacing w:after="21" w:line="259" w:lineRule="auto"/>
              <w:ind w:left="1"/>
              <w:rPr>
                <w:rFonts w:ascii="Aptos" w:eastAsia="DengXian" w:hAnsi="Aptos"/>
                <w:kern w:val="2"/>
              </w:rPr>
            </w:pPr>
            <w:r>
              <w:rPr>
                <w:rFonts w:ascii="Aptos" w:eastAsia="DengXian" w:hAnsi="Aptos"/>
                <w:i/>
                <w:kern w:val="2"/>
                <w:sz w:val="18"/>
              </w:rPr>
              <w:t xml:space="preserve">How you will mitigate the risk to environment: </w:t>
            </w:r>
          </w:p>
          <w:p w14:paraId="4593A1A4" w14:textId="77777777" w:rsidR="00C93F1A" w:rsidRDefault="00C93F1A">
            <w:pPr>
              <w:spacing w:line="259" w:lineRule="auto"/>
              <w:ind w:left="1"/>
              <w:rPr>
                <w:rFonts w:ascii="Aptos" w:eastAsia="DengXian" w:hAnsi="Aptos"/>
                <w:kern w:val="2"/>
              </w:rPr>
            </w:pPr>
            <w:r>
              <w:rPr>
                <w:rFonts w:ascii="Aptos" w:eastAsia="DengXian" w:hAnsi="Aptos"/>
                <w:kern w:val="2"/>
              </w:rPr>
              <w:t xml:space="preserve"> N/A</w:t>
            </w:r>
          </w:p>
          <w:p w14:paraId="4BACDB82"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tc>
      </w:tr>
      <w:tr w:rsidR="00C93F1A" w14:paraId="6AC7017C" w14:textId="77777777">
        <w:trPr>
          <w:trHeight w:val="471"/>
        </w:trPr>
        <w:tc>
          <w:tcPr>
            <w:tcW w:w="284" w:type="pct"/>
            <w:tcBorders>
              <w:top w:val="single" w:sz="4" w:space="0" w:color="000000"/>
              <w:left w:val="single" w:sz="4" w:space="0" w:color="000000"/>
              <w:bottom w:val="single" w:sz="4" w:space="0" w:color="000000"/>
              <w:right w:val="single" w:sz="4" w:space="0" w:color="000000"/>
            </w:tcBorders>
            <w:shd w:val="clear" w:color="auto" w:fill="auto"/>
          </w:tcPr>
          <w:p w14:paraId="2DC249A5" w14:textId="77777777" w:rsidR="00C93F1A" w:rsidRDefault="00C93F1A">
            <w:pPr>
              <w:spacing w:after="160" w:line="259" w:lineRule="auto"/>
              <w:rPr>
                <w:rFonts w:ascii="Aptos" w:eastAsia="DengXian" w:hAnsi="Aptos"/>
                <w:kern w:val="2"/>
              </w:rPr>
            </w:pP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11900F58" w14:textId="77777777" w:rsidR="00C93F1A" w:rsidRDefault="00C93F1A">
            <w:pPr>
              <w:spacing w:line="259" w:lineRule="auto"/>
              <w:ind w:left="2"/>
              <w:rPr>
                <w:rFonts w:ascii="Aptos" w:eastAsia="DengXian" w:hAnsi="Aptos"/>
                <w:kern w:val="2"/>
              </w:rPr>
            </w:pPr>
            <w:r>
              <w:rPr>
                <w:rFonts w:ascii="Aptos" w:eastAsia="DengXian" w:hAnsi="Aptos"/>
                <w:kern w:val="2"/>
              </w:rPr>
              <w:t xml:space="preserve"> </w:t>
            </w:r>
          </w:p>
          <w:p w14:paraId="5EA9529F" w14:textId="77777777" w:rsidR="00C93F1A" w:rsidRDefault="00C93F1A">
            <w:pPr>
              <w:spacing w:line="259" w:lineRule="auto"/>
              <w:ind w:left="2"/>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20D38BAF"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6EA27DF5"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bl>
    <w:p w14:paraId="6F90D806" w14:textId="77777777" w:rsidR="00C93F1A" w:rsidRDefault="00C93F1A">
      <w:pPr>
        <w:spacing w:line="259" w:lineRule="auto"/>
      </w:pPr>
      <w:r>
        <w:rPr>
          <w:sz w:val="20"/>
        </w:rPr>
        <w:t xml:space="preserve"> </w:t>
      </w:r>
    </w:p>
    <w:tbl>
      <w:tblPr>
        <w:tblW w:w="5000" w:type="pct"/>
        <w:tblCellMar>
          <w:top w:w="11" w:type="dxa"/>
          <w:bottom w:w="3" w:type="dxa"/>
          <w:right w:w="90" w:type="dxa"/>
        </w:tblCellMar>
        <w:tblLook w:val="04A0" w:firstRow="1" w:lastRow="0" w:firstColumn="1" w:lastColumn="0" w:noHBand="0" w:noVBand="1"/>
      </w:tblPr>
      <w:tblGrid>
        <w:gridCol w:w="444"/>
        <w:gridCol w:w="5810"/>
        <w:gridCol w:w="702"/>
        <w:gridCol w:w="699"/>
        <w:gridCol w:w="641"/>
      </w:tblGrid>
      <w:tr w:rsidR="00875711" w14:paraId="39B714B6" w14:textId="77777777">
        <w:trPr>
          <w:trHeight w:val="491"/>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C4043" w14:textId="77777777" w:rsidR="00C93F1A" w:rsidRDefault="00C93F1A">
            <w:pPr>
              <w:spacing w:line="259" w:lineRule="auto"/>
              <w:ind w:left="40"/>
              <w:jc w:val="center"/>
              <w:rPr>
                <w:rFonts w:ascii="Aptos" w:eastAsia="DengXian" w:hAnsi="Aptos"/>
                <w:kern w:val="2"/>
              </w:rPr>
            </w:pPr>
            <w:r>
              <w:rPr>
                <w:rFonts w:ascii="Aptos" w:eastAsia="DengXian" w:hAnsi="Aptos"/>
                <w:kern w:val="2"/>
              </w:rPr>
              <w:t xml:space="preserve"> </w:t>
            </w:r>
          </w:p>
        </w:tc>
        <w:tc>
          <w:tcPr>
            <w:tcW w:w="3518" w:type="pct"/>
            <w:tcBorders>
              <w:top w:val="single" w:sz="4" w:space="0" w:color="000000"/>
              <w:left w:val="single" w:sz="4" w:space="0" w:color="000000"/>
              <w:bottom w:val="single" w:sz="4" w:space="0" w:color="000000"/>
              <w:right w:val="nil"/>
            </w:tcBorders>
            <w:shd w:val="clear" w:color="auto" w:fill="F2F2F2"/>
            <w:vAlign w:val="center"/>
          </w:tcPr>
          <w:p w14:paraId="2AFA1B57" w14:textId="77777777" w:rsidR="00C93F1A" w:rsidRDefault="00C93F1A">
            <w:pPr>
              <w:spacing w:line="259" w:lineRule="auto"/>
              <w:rPr>
                <w:rFonts w:ascii="Aptos" w:eastAsia="DengXian" w:hAnsi="Aptos"/>
                <w:kern w:val="2"/>
              </w:rPr>
            </w:pPr>
            <w:r>
              <w:rPr>
                <w:rFonts w:ascii="Aptos" w:eastAsia="DengXian" w:hAnsi="Aptos"/>
                <w:b/>
                <w:kern w:val="2"/>
              </w:rPr>
              <w:t xml:space="preserve">Disclosure and Barring Service </w:t>
            </w:r>
          </w:p>
        </w:tc>
        <w:tc>
          <w:tcPr>
            <w:tcW w:w="391" w:type="pct"/>
            <w:tcBorders>
              <w:top w:val="single" w:sz="4" w:space="0" w:color="000000"/>
              <w:left w:val="nil"/>
              <w:bottom w:val="single" w:sz="4" w:space="0" w:color="000000"/>
              <w:right w:val="nil"/>
            </w:tcBorders>
            <w:shd w:val="clear" w:color="auto" w:fill="F2F2F2"/>
          </w:tcPr>
          <w:p w14:paraId="57F799A4" w14:textId="77777777" w:rsidR="00C93F1A" w:rsidRDefault="00C93F1A">
            <w:pPr>
              <w:spacing w:after="160" w:line="259" w:lineRule="auto"/>
              <w:rPr>
                <w:rFonts w:ascii="Aptos" w:eastAsia="DengXian" w:hAnsi="Aptos"/>
                <w:kern w:val="2"/>
              </w:rPr>
            </w:pPr>
          </w:p>
        </w:tc>
        <w:tc>
          <w:tcPr>
            <w:tcW w:w="405" w:type="pct"/>
            <w:tcBorders>
              <w:top w:val="single" w:sz="4" w:space="0" w:color="000000"/>
              <w:left w:val="nil"/>
              <w:bottom w:val="single" w:sz="4" w:space="0" w:color="000000"/>
              <w:right w:val="nil"/>
            </w:tcBorders>
            <w:shd w:val="clear" w:color="auto" w:fill="F2F2F2"/>
          </w:tcPr>
          <w:p w14:paraId="50CE1BE4" w14:textId="77777777" w:rsidR="00C93F1A" w:rsidRDefault="00C93F1A">
            <w:pPr>
              <w:spacing w:after="160" w:line="259" w:lineRule="auto"/>
              <w:rPr>
                <w:rFonts w:ascii="Aptos" w:eastAsia="DengXian" w:hAnsi="Aptos"/>
                <w:kern w:val="2"/>
              </w:rPr>
            </w:pPr>
          </w:p>
        </w:tc>
        <w:tc>
          <w:tcPr>
            <w:tcW w:w="403" w:type="pct"/>
            <w:tcBorders>
              <w:top w:val="single" w:sz="4" w:space="0" w:color="000000"/>
              <w:left w:val="nil"/>
              <w:bottom w:val="single" w:sz="4" w:space="0" w:color="000000"/>
              <w:right w:val="single" w:sz="4" w:space="0" w:color="000000"/>
            </w:tcBorders>
            <w:shd w:val="clear" w:color="auto" w:fill="F2F2F2"/>
          </w:tcPr>
          <w:p w14:paraId="0E10E893" w14:textId="77777777" w:rsidR="00C93F1A" w:rsidRDefault="00C93F1A">
            <w:pPr>
              <w:spacing w:after="160" w:line="259" w:lineRule="auto"/>
              <w:rPr>
                <w:rFonts w:ascii="Aptos" w:eastAsia="DengXian" w:hAnsi="Aptos"/>
                <w:kern w:val="2"/>
              </w:rPr>
            </w:pPr>
          </w:p>
        </w:tc>
      </w:tr>
      <w:tr w:rsidR="00875711" w14:paraId="47E09542" w14:textId="77777777">
        <w:trPr>
          <w:trHeight w:val="769"/>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A264A2" w14:textId="77777777" w:rsidR="00C93F1A" w:rsidRDefault="00C93F1A">
            <w:pPr>
              <w:spacing w:line="259" w:lineRule="auto"/>
              <w:ind w:left="40"/>
              <w:jc w:val="center"/>
              <w:rPr>
                <w:rFonts w:ascii="Aptos" w:eastAsia="DengXian" w:hAnsi="Aptos"/>
                <w:kern w:val="2"/>
              </w:rPr>
            </w:pPr>
            <w:r>
              <w:rPr>
                <w:rFonts w:ascii="Aptos" w:eastAsia="DengXian" w:hAnsi="Aptos"/>
                <w:kern w:val="2"/>
              </w:rPr>
              <w:t xml:space="preserve"> </w:t>
            </w:r>
          </w:p>
        </w:tc>
        <w:tc>
          <w:tcPr>
            <w:tcW w:w="3518" w:type="pct"/>
            <w:tcBorders>
              <w:top w:val="single" w:sz="4" w:space="0" w:color="000000"/>
              <w:left w:val="single" w:sz="4" w:space="0" w:color="000000"/>
              <w:bottom w:val="single" w:sz="4" w:space="0" w:color="000000"/>
              <w:right w:val="single" w:sz="4" w:space="0" w:color="000000"/>
            </w:tcBorders>
            <w:shd w:val="clear" w:color="auto" w:fill="F2F2F2"/>
          </w:tcPr>
          <w:p w14:paraId="53FB5E83" w14:textId="77777777" w:rsidR="00C93F1A" w:rsidRDefault="00C93F1A">
            <w:pPr>
              <w:spacing w:line="259" w:lineRule="auto"/>
              <w:rPr>
                <w:rFonts w:ascii="Aptos" w:eastAsia="DengXian" w:hAnsi="Aptos"/>
                <w:kern w:val="2"/>
              </w:rPr>
            </w:pPr>
            <w:r>
              <w:rPr>
                <w:rFonts w:ascii="Aptos" w:eastAsia="DengXian" w:hAnsi="Aptos"/>
                <w:kern w:val="2"/>
              </w:rPr>
              <w:t>If the research activity involves children or vulnerable adults, a Disclosure and Barring Service (DBS) certificate must be obtained before any contact with such participants.</w:t>
            </w:r>
            <w:r>
              <w:rPr>
                <w:rFonts w:ascii="Aptos" w:eastAsia="DengXian" w:hAnsi="Aptos"/>
                <w:kern w:val="2"/>
                <w:sz w:val="16"/>
              </w:rPr>
              <w:t xml:space="preserve"> </w:t>
            </w:r>
          </w:p>
        </w:tc>
        <w:tc>
          <w:tcPr>
            <w:tcW w:w="391"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6D65A240" w14:textId="77777777" w:rsidR="00C93F1A" w:rsidRDefault="00C93F1A">
            <w:pPr>
              <w:spacing w:line="259" w:lineRule="auto"/>
              <w:ind w:left="82"/>
              <w:rPr>
                <w:rFonts w:ascii="Aptos" w:eastAsia="DengXian" w:hAnsi="Aptos"/>
                <w:kern w:val="2"/>
              </w:rPr>
            </w:pPr>
            <w:r>
              <w:rPr>
                <w:rFonts w:ascii="Aptos" w:eastAsia="DengXian" w:hAnsi="Aptos"/>
                <w:b/>
                <w:kern w:val="2"/>
              </w:rPr>
              <w:t xml:space="preserve">YES </w:t>
            </w:r>
          </w:p>
          <w:p w14:paraId="6F0E6935" w14:textId="77777777" w:rsidR="00C93F1A" w:rsidRDefault="00C93F1A">
            <w:pPr>
              <w:spacing w:line="259" w:lineRule="auto"/>
              <w:ind w:left="43"/>
              <w:jc w:val="center"/>
              <w:rPr>
                <w:rFonts w:ascii="Aptos" w:eastAsia="DengXian" w:hAnsi="Aptos"/>
                <w:kern w:val="2"/>
              </w:rPr>
            </w:pPr>
            <w:r>
              <w:rPr>
                <w:rFonts w:ascii="Aptos" w:eastAsia="DengXian" w:hAnsi="Aptos"/>
                <w:b/>
                <w:kern w:val="2"/>
              </w:rPr>
              <w:t xml:space="preserve"> </w:t>
            </w:r>
          </w:p>
        </w:tc>
        <w:tc>
          <w:tcPr>
            <w:tcW w:w="405"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16E70F1E" w14:textId="77777777" w:rsidR="00C93F1A" w:rsidRDefault="00C93F1A">
            <w:pPr>
              <w:spacing w:line="259" w:lineRule="auto"/>
              <w:ind w:left="150"/>
              <w:rPr>
                <w:rFonts w:ascii="Aptos" w:eastAsia="DengXian" w:hAnsi="Aptos"/>
                <w:kern w:val="2"/>
              </w:rPr>
            </w:pPr>
            <w:r>
              <w:rPr>
                <w:rFonts w:ascii="Aptos" w:eastAsia="DengXian" w:hAnsi="Aptos"/>
                <w:b/>
                <w:kern w:val="2"/>
              </w:rPr>
              <w:t xml:space="preserve">NO </w:t>
            </w:r>
          </w:p>
          <w:p w14:paraId="393BA4ED" w14:textId="77777777" w:rsidR="00C93F1A" w:rsidRDefault="00C93F1A">
            <w:pPr>
              <w:spacing w:line="259" w:lineRule="auto"/>
              <w:ind w:left="40"/>
              <w:jc w:val="center"/>
              <w:rPr>
                <w:rFonts w:ascii="Aptos" w:eastAsia="DengXian" w:hAnsi="Aptos"/>
                <w:kern w:val="2"/>
              </w:rPr>
            </w:pPr>
            <w:r>
              <w:rPr>
                <w:rFonts w:ascii="Aptos" w:eastAsia="DengXian" w:hAnsi="Aptos"/>
                <w:b/>
                <w:kern w:val="2"/>
              </w:rPr>
              <w:t xml:space="preserve"> </w:t>
            </w:r>
          </w:p>
        </w:tc>
        <w:tc>
          <w:tcPr>
            <w:tcW w:w="403"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4032E653" w14:textId="77777777" w:rsidR="00C93F1A" w:rsidRDefault="00C93F1A">
            <w:pPr>
              <w:spacing w:line="259" w:lineRule="auto"/>
              <w:ind w:right="16"/>
              <w:jc w:val="center"/>
              <w:rPr>
                <w:rFonts w:ascii="Aptos" w:eastAsia="DengXian" w:hAnsi="Aptos"/>
                <w:kern w:val="2"/>
              </w:rPr>
            </w:pPr>
            <w:r>
              <w:rPr>
                <w:rFonts w:ascii="Aptos" w:eastAsia="DengXian" w:hAnsi="Aptos"/>
                <w:b/>
                <w:kern w:val="2"/>
              </w:rPr>
              <w:t xml:space="preserve">N/A </w:t>
            </w:r>
          </w:p>
          <w:p w14:paraId="7BBAC9E7" w14:textId="77777777" w:rsidR="00C93F1A" w:rsidRDefault="00C93F1A">
            <w:pPr>
              <w:spacing w:line="259" w:lineRule="auto"/>
              <w:ind w:left="45"/>
              <w:jc w:val="center"/>
              <w:rPr>
                <w:rFonts w:ascii="Aptos" w:eastAsia="DengXian" w:hAnsi="Aptos"/>
                <w:kern w:val="2"/>
              </w:rPr>
            </w:pPr>
            <w:r>
              <w:rPr>
                <w:rFonts w:ascii="Aptos" w:eastAsia="DengXian" w:hAnsi="Aptos"/>
                <w:b/>
                <w:kern w:val="2"/>
              </w:rPr>
              <w:t xml:space="preserve"> </w:t>
            </w:r>
          </w:p>
        </w:tc>
      </w:tr>
      <w:tr w:rsidR="00875711" w14:paraId="4734CF83" w14:textId="77777777">
        <w:trPr>
          <w:trHeight w:val="503"/>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CAE603" w14:textId="77777777" w:rsidR="00C93F1A" w:rsidRDefault="00C93F1A">
            <w:pPr>
              <w:spacing w:line="259" w:lineRule="auto"/>
              <w:ind w:right="24"/>
              <w:jc w:val="center"/>
              <w:rPr>
                <w:rFonts w:ascii="Aptos" w:eastAsia="DengXian" w:hAnsi="Aptos"/>
                <w:kern w:val="2"/>
              </w:rPr>
            </w:pPr>
            <w:r>
              <w:rPr>
                <w:rFonts w:ascii="Aptos" w:eastAsia="DengXian" w:hAnsi="Aptos"/>
                <w:kern w:val="2"/>
              </w:rPr>
              <w:t xml:space="preserve">7 </w:t>
            </w:r>
          </w:p>
        </w:tc>
        <w:tc>
          <w:tcPr>
            <w:tcW w:w="351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E6BD2F" w14:textId="77777777" w:rsidR="00C93F1A" w:rsidRDefault="00C93F1A">
            <w:pPr>
              <w:spacing w:line="259" w:lineRule="auto"/>
              <w:rPr>
                <w:rFonts w:ascii="Aptos" w:eastAsia="DengXian" w:hAnsi="Aptos"/>
                <w:kern w:val="2"/>
              </w:rPr>
            </w:pPr>
            <w:r>
              <w:rPr>
                <w:rFonts w:ascii="Aptos" w:eastAsia="DengXian" w:hAnsi="Aptos"/>
                <w:kern w:val="2"/>
              </w:rPr>
              <w:t xml:space="preserve">Does your research require you to hold a current DBS Certificate? </w:t>
            </w:r>
          </w:p>
        </w:tc>
        <w:tc>
          <w:tcPr>
            <w:tcW w:w="391"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DF4817A" w14:textId="77777777" w:rsidR="00C93F1A" w:rsidRDefault="00C93F1A">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sz w:val="16"/>
              </w:rPr>
              <w:t xml:space="preserve"> </w:t>
            </w:r>
          </w:p>
        </w:tc>
        <w:tc>
          <w:tcPr>
            <w:tcW w:w="405"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817F126" w14:textId="77777777" w:rsidR="00C93F1A" w:rsidRDefault="00C93F1A">
            <w:pPr>
              <w:spacing w:line="259" w:lineRule="auto"/>
              <w:ind w:right="21"/>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sz w:val="16"/>
              </w:rPr>
              <w:t xml:space="preserve"> </w:t>
            </w:r>
          </w:p>
        </w:tc>
        <w:tc>
          <w:tcPr>
            <w:tcW w:w="40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98B11C0" w14:textId="77777777" w:rsidR="00C93F1A" w:rsidRDefault="00C93F1A">
            <w:pPr>
              <w:spacing w:line="259" w:lineRule="auto"/>
              <w:ind w:right="16"/>
              <w:jc w:val="center"/>
              <w:rPr>
                <w:rFonts w:ascii="Aptos" w:eastAsia="DengXian" w:hAnsi="Aptos"/>
                <w:kern w:val="2"/>
              </w:rPr>
            </w:pPr>
            <w:r>
              <w:rPr>
                <w:rFonts w:ascii="MS Gothic" w:eastAsia="MS Gothic" w:hAnsi="MS Gothic" w:cs="MS Gothic"/>
                <w:kern w:val="2"/>
              </w:rPr>
              <w:t>☐</w:t>
            </w:r>
            <w:r>
              <w:rPr>
                <w:rFonts w:ascii="Aptos" w:eastAsia="DengXian" w:hAnsi="Aptos"/>
                <w:kern w:val="2"/>
                <w:sz w:val="16"/>
              </w:rPr>
              <w:t xml:space="preserve"> </w:t>
            </w:r>
          </w:p>
        </w:tc>
      </w:tr>
      <w:tr w:rsidR="00875711" w14:paraId="64D1F903" w14:textId="77777777">
        <w:trPr>
          <w:trHeight w:val="767"/>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009A97C" w14:textId="77777777" w:rsidR="00C93F1A" w:rsidRDefault="00C93F1A">
            <w:pPr>
              <w:spacing w:line="259" w:lineRule="auto"/>
              <w:ind w:right="24"/>
              <w:jc w:val="center"/>
              <w:rPr>
                <w:rFonts w:ascii="Aptos" w:eastAsia="DengXian" w:hAnsi="Aptos"/>
                <w:kern w:val="2"/>
              </w:rPr>
            </w:pPr>
            <w:r>
              <w:rPr>
                <w:rFonts w:ascii="Aptos" w:eastAsia="DengXian" w:hAnsi="Aptos"/>
                <w:kern w:val="2"/>
              </w:rPr>
              <w:t xml:space="preserve">8 </w:t>
            </w:r>
          </w:p>
        </w:tc>
        <w:tc>
          <w:tcPr>
            <w:tcW w:w="3518" w:type="pct"/>
            <w:tcBorders>
              <w:top w:val="single" w:sz="4" w:space="0" w:color="000000"/>
              <w:left w:val="single" w:sz="4" w:space="0" w:color="000000"/>
              <w:bottom w:val="single" w:sz="4" w:space="0" w:color="000000"/>
              <w:right w:val="single" w:sz="4" w:space="0" w:color="000000"/>
            </w:tcBorders>
            <w:shd w:val="clear" w:color="auto" w:fill="F2F2F2"/>
          </w:tcPr>
          <w:p w14:paraId="1DB7CC2C" w14:textId="77777777" w:rsidR="00C93F1A" w:rsidRDefault="00C93F1A">
            <w:pPr>
              <w:spacing w:line="259" w:lineRule="auto"/>
              <w:rPr>
                <w:rFonts w:ascii="Aptos" w:eastAsia="DengXian" w:hAnsi="Aptos"/>
                <w:kern w:val="2"/>
              </w:rPr>
            </w:pPr>
            <w:r>
              <w:rPr>
                <w:rFonts w:ascii="Aptos" w:eastAsia="DengXian" w:hAnsi="Aptos"/>
                <w:kern w:val="2"/>
              </w:rPr>
              <w:t xml:space="preserve">If YES, please give the certificate number. If the certificate number is not available please write “Pending”; in this case any ethical approval will be subject to providing the appropriate certificate number. </w:t>
            </w:r>
          </w:p>
        </w:tc>
        <w:tc>
          <w:tcPr>
            <w:tcW w:w="391" w:type="pct"/>
            <w:tcBorders>
              <w:top w:val="single" w:sz="4" w:space="0" w:color="000000"/>
              <w:left w:val="single" w:sz="4" w:space="0" w:color="000000"/>
              <w:bottom w:val="single" w:sz="4" w:space="0" w:color="000000"/>
              <w:right w:val="nil"/>
            </w:tcBorders>
            <w:shd w:val="clear" w:color="auto" w:fill="auto"/>
          </w:tcPr>
          <w:p w14:paraId="2F206A75" w14:textId="77777777" w:rsidR="00C93F1A" w:rsidRDefault="00C93F1A">
            <w:pPr>
              <w:spacing w:after="160" w:line="259" w:lineRule="auto"/>
              <w:rPr>
                <w:rFonts w:ascii="Aptos" w:eastAsia="DengXian" w:hAnsi="Aptos"/>
                <w:kern w:val="2"/>
              </w:rPr>
            </w:pPr>
          </w:p>
        </w:tc>
        <w:tc>
          <w:tcPr>
            <w:tcW w:w="405" w:type="pct"/>
            <w:tcBorders>
              <w:top w:val="single" w:sz="4" w:space="0" w:color="000000"/>
              <w:left w:val="nil"/>
              <w:bottom w:val="single" w:sz="4" w:space="0" w:color="000000"/>
              <w:right w:val="nil"/>
            </w:tcBorders>
            <w:shd w:val="clear" w:color="auto" w:fill="auto"/>
            <w:vAlign w:val="center"/>
          </w:tcPr>
          <w:p w14:paraId="09A0E65F" w14:textId="77777777" w:rsidR="00C93F1A" w:rsidRDefault="00C93F1A">
            <w:pPr>
              <w:spacing w:line="259" w:lineRule="auto"/>
              <w:ind w:left="69"/>
              <w:jc w:val="center"/>
              <w:rPr>
                <w:rFonts w:ascii="Aptos" w:eastAsia="DengXian" w:hAnsi="Aptos"/>
                <w:kern w:val="2"/>
              </w:rPr>
            </w:pPr>
            <w:r>
              <w:rPr>
                <w:rFonts w:ascii="Aptos" w:eastAsia="DengXian" w:hAnsi="Aptos"/>
                <w:b/>
                <w:kern w:val="2"/>
              </w:rPr>
              <w:t xml:space="preserve"> </w:t>
            </w:r>
          </w:p>
        </w:tc>
        <w:tc>
          <w:tcPr>
            <w:tcW w:w="403" w:type="pct"/>
            <w:tcBorders>
              <w:top w:val="single" w:sz="4" w:space="0" w:color="000000"/>
              <w:left w:val="nil"/>
              <w:bottom w:val="single" w:sz="4" w:space="0" w:color="000000"/>
              <w:right w:val="single" w:sz="4" w:space="0" w:color="000000"/>
            </w:tcBorders>
            <w:shd w:val="clear" w:color="auto" w:fill="auto"/>
          </w:tcPr>
          <w:p w14:paraId="7CB27225" w14:textId="77777777" w:rsidR="00C93F1A" w:rsidRDefault="00C93F1A">
            <w:pPr>
              <w:spacing w:after="160" w:line="259" w:lineRule="auto"/>
              <w:rPr>
                <w:rFonts w:ascii="Aptos" w:eastAsia="DengXian" w:hAnsi="Aptos"/>
                <w:kern w:val="2"/>
              </w:rPr>
            </w:pPr>
          </w:p>
        </w:tc>
      </w:tr>
    </w:tbl>
    <w:p w14:paraId="664AE6CB" w14:textId="77777777" w:rsidR="00C93F1A" w:rsidRDefault="00C93F1A">
      <w:pPr>
        <w:spacing w:after="221" w:line="259" w:lineRule="auto"/>
      </w:pPr>
      <w:r>
        <w:rPr>
          <w:b/>
        </w:rPr>
        <w:t xml:space="preserve"> </w:t>
      </w:r>
    </w:p>
    <w:p w14:paraId="6284D981" w14:textId="77777777" w:rsidR="00C93F1A" w:rsidRDefault="00C93F1A" w:rsidP="00804EDA">
      <w:pPr>
        <w:spacing w:line="259" w:lineRule="auto"/>
      </w:pPr>
      <w:r>
        <w:t xml:space="preserve">SECTION I: Feedback, Consent and Confidentiality </w:t>
      </w:r>
    </w:p>
    <w:p w14:paraId="1D9908F3" w14:textId="77777777" w:rsidR="00C93F1A" w:rsidRDefault="00C93F1A">
      <w:pPr>
        <w:spacing w:line="259" w:lineRule="auto"/>
      </w:pPr>
      <w:r>
        <w:rPr>
          <w:b/>
        </w:rPr>
        <w:t xml:space="preserve"> </w:t>
      </w:r>
    </w:p>
    <w:tbl>
      <w:tblPr>
        <w:tblW w:w="5000" w:type="pct"/>
        <w:tblCellMar>
          <w:top w:w="10" w:type="dxa"/>
          <w:left w:w="107" w:type="dxa"/>
          <w:right w:w="115" w:type="dxa"/>
        </w:tblCellMar>
        <w:tblLook w:val="04A0" w:firstRow="1" w:lastRow="0" w:firstColumn="1" w:lastColumn="0" w:noHBand="0" w:noVBand="1"/>
      </w:tblPr>
      <w:tblGrid>
        <w:gridCol w:w="471"/>
        <w:gridCol w:w="7825"/>
      </w:tblGrid>
      <w:tr w:rsidR="00C93F1A" w14:paraId="5B38A4A1" w14:textId="77777777">
        <w:trPr>
          <w:trHeight w:val="512"/>
        </w:trPr>
        <w:tc>
          <w:tcPr>
            <w:tcW w:w="284" w:type="pct"/>
            <w:tcBorders>
              <w:top w:val="single" w:sz="4" w:space="0" w:color="000000"/>
              <w:left w:val="single" w:sz="4" w:space="0" w:color="000000"/>
              <w:bottom w:val="single" w:sz="4" w:space="0" w:color="000000"/>
              <w:right w:val="single" w:sz="4" w:space="0" w:color="000000"/>
            </w:tcBorders>
            <w:shd w:val="clear" w:color="auto" w:fill="F2F2F2"/>
          </w:tcPr>
          <w:p w14:paraId="12F91903" w14:textId="77777777" w:rsidR="00C93F1A" w:rsidRDefault="00C93F1A">
            <w:pPr>
              <w:spacing w:line="259" w:lineRule="auto"/>
              <w:rPr>
                <w:rFonts w:ascii="Aptos" w:eastAsia="DengXian" w:hAnsi="Aptos"/>
                <w:kern w:val="2"/>
              </w:rPr>
            </w:pPr>
            <w:r>
              <w:rPr>
                <w:rFonts w:ascii="Aptos" w:eastAsia="DengXian" w:hAnsi="Aptos"/>
                <w:kern w:val="2"/>
              </w:rPr>
              <w:t xml:space="preserve">1 </w:t>
            </w:r>
          </w:p>
        </w:tc>
        <w:tc>
          <w:tcPr>
            <w:tcW w:w="4716" w:type="pct"/>
            <w:tcBorders>
              <w:top w:val="single" w:sz="4" w:space="0" w:color="000000"/>
              <w:left w:val="single" w:sz="4" w:space="0" w:color="000000"/>
              <w:bottom w:val="single" w:sz="4" w:space="0" w:color="000000"/>
              <w:right w:val="single" w:sz="4" w:space="0" w:color="000000"/>
            </w:tcBorders>
            <w:shd w:val="clear" w:color="auto" w:fill="F2F2F2"/>
          </w:tcPr>
          <w:p w14:paraId="79414D8C" w14:textId="77777777" w:rsidR="00C93F1A" w:rsidRDefault="00C93F1A">
            <w:pPr>
              <w:spacing w:line="259" w:lineRule="auto"/>
              <w:ind w:left="1"/>
              <w:rPr>
                <w:rFonts w:ascii="Aptos" w:eastAsia="DengXian" w:hAnsi="Aptos"/>
                <w:kern w:val="2"/>
              </w:rPr>
            </w:pPr>
            <w:r>
              <w:rPr>
                <w:rFonts w:ascii="Aptos" w:eastAsia="DengXian" w:hAnsi="Aptos"/>
                <w:b/>
                <w:kern w:val="2"/>
              </w:rPr>
              <w:t>Feedback</w:t>
            </w:r>
            <w:r>
              <w:rPr>
                <w:rFonts w:ascii="Aptos" w:eastAsia="DengXian" w:hAnsi="Aptos"/>
                <w:kern w:val="2"/>
              </w:rPr>
              <w:t xml:space="preserve"> </w:t>
            </w:r>
          </w:p>
          <w:p w14:paraId="5948DC4F" w14:textId="77777777" w:rsidR="00C93F1A" w:rsidRDefault="00C93F1A">
            <w:pPr>
              <w:spacing w:line="259" w:lineRule="auto"/>
              <w:ind w:left="1"/>
              <w:rPr>
                <w:rFonts w:ascii="Aptos" w:eastAsia="DengXian" w:hAnsi="Aptos"/>
                <w:kern w:val="2"/>
              </w:rPr>
            </w:pPr>
            <w:r>
              <w:rPr>
                <w:rFonts w:ascii="Aptos" w:eastAsia="DengXian" w:hAnsi="Aptos"/>
                <w:kern w:val="2"/>
              </w:rPr>
              <w:t xml:space="preserve">What de-briefing and feedback will be provided to participants, how will this be done and when?  </w:t>
            </w:r>
          </w:p>
        </w:tc>
      </w:tr>
      <w:tr w:rsidR="00C93F1A" w14:paraId="4BFD828E" w14:textId="77777777">
        <w:trPr>
          <w:trHeight w:val="979"/>
        </w:trPr>
        <w:tc>
          <w:tcPr>
            <w:tcW w:w="284" w:type="pct"/>
            <w:tcBorders>
              <w:top w:val="single" w:sz="4" w:space="0" w:color="000000"/>
              <w:left w:val="single" w:sz="4" w:space="0" w:color="000000"/>
              <w:bottom w:val="single" w:sz="4" w:space="0" w:color="000000"/>
              <w:right w:val="single" w:sz="4" w:space="0" w:color="000000"/>
            </w:tcBorders>
            <w:shd w:val="clear" w:color="auto" w:fill="auto"/>
          </w:tcPr>
          <w:p w14:paraId="27109DD7"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16" w:type="pct"/>
            <w:tcBorders>
              <w:top w:val="single" w:sz="4" w:space="0" w:color="000000"/>
              <w:left w:val="single" w:sz="4" w:space="0" w:color="000000"/>
              <w:bottom w:val="single" w:sz="4" w:space="0" w:color="000000"/>
              <w:right w:val="single" w:sz="4" w:space="0" w:color="000000"/>
            </w:tcBorders>
            <w:shd w:val="clear" w:color="auto" w:fill="auto"/>
          </w:tcPr>
          <w:p w14:paraId="4384036B"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3A83F032" w14:textId="77777777" w:rsidR="00C93F1A" w:rsidRDefault="00C93F1A">
            <w:pPr>
              <w:spacing w:line="259" w:lineRule="auto"/>
              <w:ind w:left="1"/>
              <w:rPr>
                <w:rFonts w:ascii="Aptos" w:eastAsia="DengXian" w:hAnsi="Aptos"/>
                <w:kern w:val="2"/>
              </w:rPr>
            </w:pPr>
            <w:r>
              <w:rPr>
                <w:rFonts w:ascii="Aptos" w:eastAsia="DengXian" w:hAnsi="Aptos"/>
                <w:kern w:val="2"/>
              </w:rPr>
              <w:t xml:space="preserve"> N/A</w:t>
            </w:r>
          </w:p>
          <w:p w14:paraId="72A27D36"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5EAA72A8"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C93F1A" w14:paraId="324DB8D7" w14:textId="77777777">
        <w:trPr>
          <w:trHeight w:val="1272"/>
        </w:trPr>
        <w:tc>
          <w:tcPr>
            <w:tcW w:w="284" w:type="pct"/>
            <w:tcBorders>
              <w:top w:val="single" w:sz="4" w:space="0" w:color="000000"/>
              <w:left w:val="single" w:sz="4" w:space="0" w:color="000000"/>
              <w:bottom w:val="single" w:sz="4" w:space="0" w:color="000000"/>
              <w:right w:val="single" w:sz="4" w:space="0" w:color="000000"/>
            </w:tcBorders>
            <w:shd w:val="clear" w:color="auto" w:fill="F2F2F2"/>
          </w:tcPr>
          <w:p w14:paraId="57864E29" w14:textId="77777777" w:rsidR="00C93F1A" w:rsidRDefault="00C93F1A">
            <w:pPr>
              <w:spacing w:line="259" w:lineRule="auto"/>
              <w:rPr>
                <w:rFonts w:ascii="Aptos" w:eastAsia="DengXian" w:hAnsi="Aptos"/>
                <w:kern w:val="2"/>
              </w:rPr>
            </w:pPr>
            <w:r>
              <w:rPr>
                <w:rFonts w:ascii="Aptos" w:eastAsia="DengXian" w:hAnsi="Aptos"/>
                <w:kern w:val="2"/>
              </w:rPr>
              <w:t xml:space="preserve">2 </w:t>
            </w:r>
          </w:p>
        </w:tc>
        <w:tc>
          <w:tcPr>
            <w:tcW w:w="4716" w:type="pct"/>
            <w:tcBorders>
              <w:top w:val="single" w:sz="4" w:space="0" w:color="000000"/>
              <w:left w:val="single" w:sz="4" w:space="0" w:color="000000"/>
              <w:bottom w:val="single" w:sz="4" w:space="0" w:color="000000"/>
              <w:right w:val="single" w:sz="4" w:space="0" w:color="000000"/>
            </w:tcBorders>
            <w:shd w:val="clear" w:color="auto" w:fill="F2F2F2"/>
          </w:tcPr>
          <w:p w14:paraId="56716D29" w14:textId="77777777" w:rsidR="00C93F1A" w:rsidRDefault="00C93F1A">
            <w:pPr>
              <w:spacing w:line="259" w:lineRule="auto"/>
              <w:ind w:left="1"/>
              <w:rPr>
                <w:rFonts w:ascii="Aptos" w:eastAsia="DengXian" w:hAnsi="Aptos"/>
                <w:kern w:val="2"/>
              </w:rPr>
            </w:pPr>
            <w:r>
              <w:rPr>
                <w:rFonts w:ascii="Aptos" w:eastAsia="DengXian" w:hAnsi="Aptos"/>
                <w:b/>
                <w:kern w:val="2"/>
              </w:rPr>
              <w:t>Informed consent</w:t>
            </w:r>
            <w:r>
              <w:rPr>
                <w:rFonts w:ascii="Aptos" w:eastAsia="DengXian" w:hAnsi="Aptos"/>
                <w:kern w:val="2"/>
              </w:rPr>
              <w:t xml:space="preserve"> </w:t>
            </w:r>
          </w:p>
          <w:p w14:paraId="587597CF" w14:textId="77777777" w:rsidR="00C93F1A" w:rsidRDefault="00C93F1A">
            <w:pPr>
              <w:spacing w:line="259" w:lineRule="auto"/>
              <w:ind w:left="1"/>
              <w:rPr>
                <w:rFonts w:ascii="Aptos" w:eastAsia="DengXian" w:hAnsi="Aptos"/>
                <w:kern w:val="2"/>
              </w:rPr>
            </w:pPr>
            <w:r>
              <w:rPr>
                <w:rFonts w:ascii="Aptos" w:eastAsia="DengXian" w:hAnsi="Aptos"/>
                <w:kern w:val="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C93F1A" w14:paraId="2A7850C1" w14:textId="77777777">
        <w:trPr>
          <w:trHeight w:val="980"/>
        </w:trPr>
        <w:tc>
          <w:tcPr>
            <w:tcW w:w="284" w:type="pct"/>
            <w:tcBorders>
              <w:top w:val="single" w:sz="4" w:space="0" w:color="000000"/>
              <w:left w:val="single" w:sz="4" w:space="0" w:color="000000"/>
              <w:bottom w:val="single" w:sz="4" w:space="0" w:color="000000"/>
              <w:right w:val="single" w:sz="4" w:space="0" w:color="000000"/>
            </w:tcBorders>
            <w:shd w:val="clear" w:color="auto" w:fill="auto"/>
          </w:tcPr>
          <w:p w14:paraId="6AB8E55F"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16" w:type="pct"/>
            <w:tcBorders>
              <w:top w:val="single" w:sz="4" w:space="0" w:color="000000"/>
              <w:left w:val="single" w:sz="4" w:space="0" w:color="000000"/>
              <w:bottom w:val="single" w:sz="4" w:space="0" w:color="000000"/>
              <w:right w:val="single" w:sz="4" w:space="0" w:color="000000"/>
            </w:tcBorders>
            <w:shd w:val="clear" w:color="auto" w:fill="auto"/>
          </w:tcPr>
          <w:p w14:paraId="52446279"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2482AA8E" w14:textId="77777777" w:rsidR="00C93F1A" w:rsidRDefault="00C93F1A">
            <w:pPr>
              <w:spacing w:line="259" w:lineRule="auto"/>
              <w:ind w:left="1"/>
              <w:rPr>
                <w:rFonts w:ascii="Aptos" w:eastAsia="DengXian" w:hAnsi="Aptos"/>
                <w:kern w:val="2"/>
              </w:rPr>
            </w:pPr>
            <w:r>
              <w:rPr>
                <w:rFonts w:ascii="Aptos" w:eastAsia="DengXian" w:hAnsi="Aptos"/>
                <w:kern w:val="2"/>
              </w:rPr>
              <w:t xml:space="preserve"> N/A</w:t>
            </w:r>
          </w:p>
          <w:p w14:paraId="43D5C0F5"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7A5859C2"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C93F1A" w14:paraId="7222D70A" w14:textId="77777777">
        <w:trPr>
          <w:trHeight w:val="766"/>
        </w:trPr>
        <w:tc>
          <w:tcPr>
            <w:tcW w:w="284" w:type="pct"/>
            <w:tcBorders>
              <w:top w:val="single" w:sz="4" w:space="0" w:color="000000"/>
              <w:left w:val="single" w:sz="4" w:space="0" w:color="000000"/>
              <w:bottom w:val="single" w:sz="4" w:space="0" w:color="000000"/>
              <w:right w:val="single" w:sz="4" w:space="0" w:color="000000"/>
            </w:tcBorders>
            <w:shd w:val="clear" w:color="auto" w:fill="F2F2F2"/>
          </w:tcPr>
          <w:p w14:paraId="64BEB788" w14:textId="77777777" w:rsidR="00C93F1A" w:rsidRDefault="00C93F1A">
            <w:pPr>
              <w:spacing w:line="259" w:lineRule="auto"/>
              <w:rPr>
                <w:rFonts w:ascii="Aptos" w:eastAsia="DengXian" w:hAnsi="Aptos"/>
                <w:kern w:val="2"/>
              </w:rPr>
            </w:pPr>
            <w:r>
              <w:rPr>
                <w:rFonts w:ascii="Aptos" w:eastAsia="DengXian" w:hAnsi="Aptos"/>
                <w:kern w:val="2"/>
              </w:rPr>
              <w:t xml:space="preserve">3 </w:t>
            </w:r>
          </w:p>
        </w:tc>
        <w:tc>
          <w:tcPr>
            <w:tcW w:w="4716" w:type="pct"/>
            <w:tcBorders>
              <w:top w:val="single" w:sz="4" w:space="0" w:color="000000"/>
              <w:left w:val="single" w:sz="4" w:space="0" w:color="000000"/>
              <w:bottom w:val="single" w:sz="4" w:space="0" w:color="000000"/>
              <w:right w:val="single" w:sz="4" w:space="0" w:color="000000"/>
            </w:tcBorders>
            <w:shd w:val="clear" w:color="auto" w:fill="F2F2F2"/>
          </w:tcPr>
          <w:p w14:paraId="0393B7D3" w14:textId="77777777" w:rsidR="00C93F1A" w:rsidRDefault="00C93F1A">
            <w:pPr>
              <w:spacing w:line="259" w:lineRule="auto"/>
              <w:ind w:left="1"/>
              <w:rPr>
                <w:rFonts w:ascii="Aptos" w:eastAsia="DengXian" w:hAnsi="Aptos"/>
                <w:kern w:val="2"/>
              </w:rPr>
            </w:pPr>
            <w:r>
              <w:rPr>
                <w:rFonts w:ascii="Aptos" w:eastAsia="DengXian" w:hAnsi="Aptos"/>
                <w:b/>
                <w:kern w:val="2"/>
              </w:rPr>
              <w:t xml:space="preserve">Confidentiality / Anonymity </w:t>
            </w:r>
          </w:p>
          <w:p w14:paraId="54FFBDD7" w14:textId="77777777" w:rsidR="00C93F1A" w:rsidRDefault="00C93F1A">
            <w:pPr>
              <w:spacing w:line="259" w:lineRule="auto"/>
              <w:ind w:left="1"/>
              <w:rPr>
                <w:rFonts w:ascii="Aptos" w:eastAsia="DengXian" w:hAnsi="Aptos"/>
                <w:kern w:val="2"/>
              </w:rPr>
            </w:pPr>
            <w:r>
              <w:rPr>
                <w:rFonts w:ascii="Aptos" w:eastAsia="DengXian" w:hAnsi="Aptos"/>
                <w:kern w:val="2"/>
              </w:rPr>
              <w:t xml:space="preserve">Set out how anonymity of participants and confidentiality will be ensured in any outputs. If anonymity is not being offered, explain why this is the case.  </w:t>
            </w:r>
          </w:p>
        </w:tc>
      </w:tr>
      <w:tr w:rsidR="00C93F1A" w14:paraId="52DF1B1D" w14:textId="77777777">
        <w:trPr>
          <w:trHeight w:val="978"/>
        </w:trPr>
        <w:tc>
          <w:tcPr>
            <w:tcW w:w="284" w:type="pct"/>
            <w:tcBorders>
              <w:top w:val="single" w:sz="4" w:space="0" w:color="000000"/>
              <w:left w:val="single" w:sz="4" w:space="0" w:color="000000"/>
              <w:bottom w:val="single" w:sz="4" w:space="0" w:color="000000"/>
              <w:right w:val="single" w:sz="4" w:space="0" w:color="000000"/>
            </w:tcBorders>
            <w:shd w:val="clear" w:color="auto" w:fill="auto"/>
          </w:tcPr>
          <w:p w14:paraId="3DA09717"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16" w:type="pct"/>
            <w:tcBorders>
              <w:top w:val="single" w:sz="4" w:space="0" w:color="000000"/>
              <w:left w:val="single" w:sz="4" w:space="0" w:color="000000"/>
              <w:bottom w:val="single" w:sz="4" w:space="0" w:color="000000"/>
              <w:right w:val="single" w:sz="4" w:space="0" w:color="000000"/>
            </w:tcBorders>
            <w:shd w:val="clear" w:color="auto" w:fill="auto"/>
          </w:tcPr>
          <w:p w14:paraId="54D11BF4"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752A4E3B" w14:textId="77777777" w:rsidR="00C93F1A" w:rsidRDefault="00C93F1A">
            <w:pPr>
              <w:spacing w:line="259" w:lineRule="auto"/>
              <w:ind w:left="1"/>
              <w:rPr>
                <w:rFonts w:ascii="Aptos" w:eastAsia="DengXian" w:hAnsi="Aptos"/>
                <w:kern w:val="2"/>
              </w:rPr>
            </w:pPr>
            <w:r>
              <w:rPr>
                <w:rFonts w:ascii="Aptos" w:eastAsia="DengXian" w:hAnsi="Aptos"/>
                <w:kern w:val="2"/>
              </w:rPr>
              <w:t xml:space="preserve"> N/A</w:t>
            </w:r>
          </w:p>
          <w:p w14:paraId="73083188" w14:textId="77777777" w:rsidR="00C93F1A" w:rsidRDefault="00C93F1A">
            <w:pPr>
              <w:spacing w:line="259" w:lineRule="auto"/>
              <w:ind w:left="1"/>
              <w:rPr>
                <w:rFonts w:ascii="Aptos" w:eastAsia="DengXian" w:hAnsi="Aptos"/>
                <w:kern w:val="2"/>
              </w:rPr>
            </w:pPr>
            <w:r>
              <w:rPr>
                <w:rFonts w:ascii="Aptos" w:eastAsia="DengXian" w:hAnsi="Aptos"/>
                <w:kern w:val="2"/>
              </w:rPr>
              <w:t xml:space="preserve"> </w:t>
            </w:r>
          </w:p>
          <w:p w14:paraId="1C61113D" w14:textId="77777777" w:rsidR="00C93F1A" w:rsidRDefault="00C93F1A">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bl>
    <w:p w14:paraId="54200C17" w14:textId="77777777" w:rsidR="00C93F1A" w:rsidRDefault="00C93F1A">
      <w:pPr>
        <w:spacing w:line="259" w:lineRule="auto"/>
      </w:pPr>
      <w:r>
        <w:t xml:space="preserve"> </w:t>
      </w:r>
    </w:p>
    <w:p w14:paraId="6C7C9F0D" w14:textId="77777777" w:rsidR="00C93F1A" w:rsidRDefault="00C93F1A" w:rsidP="00804EDA">
      <w:pPr>
        <w:spacing w:line="259" w:lineRule="auto"/>
      </w:pPr>
      <w:r>
        <w:t xml:space="preserve">SECTION J: Data Protection and Storage </w:t>
      </w:r>
    </w:p>
    <w:p w14:paraId="03EEA79E" w14:textId="77777777" w:rsidR="00C93F1A" w:rsidRDefault="00C93F1A">
      <w:pPr>
        <w:spacing w:line="259" w:lineRule="auto"/>
      </w:pPr>
      <w:r>
        <w:rPr>
          <w:b/>
        </w:rPr>
        <w:t xml:space="preserve"> </w:t>
      </w:r>
    </w:p>
    <w:tbl>
      <w:tblPr>
        <w:tblW w:w="5000" w:type="pct"/>
        <w:tblCellMar>
          <w:top w:w="10" w:type="dxa"/>
          <w:right w:w="115" w:type="dxa"/>
        </w:tblCellMar>
        <w:tblLook w:val="04A0" w:firstRow="1" w:lastRow="0" w:firstColumn="1" w:lastColumn="0" w:noHBand="0" w:noVBand="1"/>
      </w:tblPr>
      <w:tblGrid>
        <w:gridCol w:w="440"/>
        <w:gridCol w:w="6243"/>
        <w:gridCol w:w="812"/>
        <w:gridCol w:w="801"/>
      </w:tblGrid>
      <w:tr w:rsidR="00875711" w14:paraId="7B4B5610" w14:textId="77777777">
        <w:trPr>
          <w:trHeight w:val="770"/>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5A10F78" w14:textId="77777777" w:rsidR="00C93F1A" w:rsidRDefault="00C93F1A">
            <w:pPr>
              <w:spacing w:line="259" w:lineRule="auto"/>
              <w:ind w:left="64"/>
              <w:jc w:val="center"/>
              <w:rPr>
                <w:rFonts w:ascii="Aptos" w:eastAsia="DengXian" w:hAnsi="Aptos"/>
                <w:kern w:val="2"/>
              </w:rPr>
            </w:pPr>
            <w:r>
              <w:rPr>
                <w:rFonts w:ascii="Aptos" w:eastAsia="DengXian" w:hAnsi="Aptos"/>
                <w:kern w:val="2"/>
              </w:rPr>
              <w:t xml:space="preserve"> </w:t>
            </w:r>
          </w:p>
        </w:tc>
        <w:tc>
          <w:tcPr>
            <w:tcW w:w="3768" w:type="pct"/>
            <w:tcBorders>
              <w:top w:val="single" w:sz="4" w:space="0" w:color="000000"/>
              <w:left w:val="single" w:sz="4" w:space="0" w:color="000000"/>
              <w:bottom w:val="single" w:sz="4" w:space="0" w:color="000000"/>
              <w:right w:val="single" w:sz="4" w:space="0" w:color="000000"/>
            </w:tcBorders>
            <w:shd w:val="clear" w:color="auto" w:fill="F2F2F2"/>
          </w:tcPr>
          <w:p w14:paraId="3EDB5BD7" w14:textId="77777777" w:rsidR="00C93F1A" w:rsidRDefault="00C93F1A">
            <w:pPr>
              <w:spacing w:line="259" w:lineRule="auto"/>
              <w:rPr>
                <w:rFonts w:ascii="Aptos" w:eastAsia="DengXian" w:hAnsi="Aptos"/>
                <w:kern w:val="2"/>
              </w:rPr>
            </w:pPr>
            <w:r>
              <w:rPr>
                <w:rFonts w:ascii="Aptos" w:eastAsia="DengXian" w:hAnsi="Aptos"/>
                <w:kern w:val="2"/>
              </w:rPr>
              <w:t xml:space="preserve">Does the research activity involve personal data (as defined by the General Data Protection Regulation 2016 “GDPR” and the Data Protection Act 2018 “DPA”)? </w:t>
            </w:r>
          </w:p>
        </w:tc>
        <w:tc>
          <w:tcPr>
            <w:tcW w:w="47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5F1AA8" w14:textId="77777777" w:rsidR="00C93F1A" w:rsidRDefault="00C93F1A">
            <w:pPr>
              <w:spacing w:line="259" w:lineRule="auto"/>
              <w:ind w:left="167"/>
              <w:rPr>
                <w:rFonts w:ascii="Aptos" w:eastAsia="DengXian" w:hAnsi="Aptos"/>
                <w:kern w:val="2"/>
              </w:rPr>
            </w:pPr>
            <w:r>
              <w:rPr>
                <w:rFonts w:ascii="Aptos" w:eastAsia="DengXian" w:hAnsi="Aptos"/>
                <w:b/>
                <w:kern w:val="2"/>
              </w:rPr>
              <w:t>YES</w:t>
            </w:r>
            <w:r>
              <w:rPr>
                <w:rFonts w:ascii="MS Gothic" w:eastAsia="MS Gothic" w:hAnsi="MS Gothic" w:cs="MS Gothic"/>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B8E4073" w14:textId="77777777" w:rsidR="00C93F1A" w:rsidRDefault="00C93F1A">
            <w:pPr>
              <w:spacing w:line="259" w:lineRule="auto"/>
              <w:jc w:val="center"/>
              <w:rPr>
                <w:rFonts w:ascii="Aptos" w:eastAsia="DengXian" w:hAnsi="Aptos"/>
                <w:kern w:val="2"/>
              </w:rPr>
            </w:pPr>
            <w:r>
              <w:rPr>
                <w:rFonts w:ascii="Aptos" w:eastAsia="DengXian" w:hAnsi="Aptos"/>
                <w:b/>
                <w:kern w:val="2"/>
              </w:rPr>
              <w:t>NO</w:t>
            </w:r>
            <w:r>
              <w:rPr>
                <w:rFonts w:ascii="MS Gothic" w:eastAsia="MS Gothic" w:hAnsi="MS Gothic" w:cs="MS Gothic"/>
                <w:kern w:val="2"/>
              </w:rPr>
              <w:t xml:space="preserve"> </w:t>
            </w:r>
          </w:p>
        </w:tc>
      </w:tr>
      <w:tr w:rsidR="00875711" w14:paraId="4F655890" w14:textId="77777777">
        <w:trPr>
          <w:trHeight w:val="1781"/>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431ADAF" w14:textId="77777777" w:rsidR="00C93F1A" w:rsidRDefault="00C93F1A">
            <w:pPr>
              <w:spacing w:line="259" w:lineRule="auto"/>
              <w:ind w:left="1"/>
              <w:jc w:val="center"/>
              <w:rPr>
                <w:rFonts w:ascii="Aptos" w:eastAsia="DengXian" w:hAnsi="Aptos"/>
                <w:kern w:val="2"/>
              </w:rPr>
            </w:pPr>
            <w:r>
              <w:rPr>
                <w:rFonts w:ascii="Aptos" w:eastAsia="DengXian" w:hAnsi="Aptos"/>
                <w:kern w:val="2"/>
              </w:rPr>
              <w:t xml:space="preserve">1 </w:t>
            </w:r>
          </w:p>
        </w:tc>
        <w:tc>
          <w:tcPr>
            <w:tcW w:w="3768" w:type="pct"/>
            <w:tcBorders>
              <w:top w:val="single" w:sz="4" w:space="0" w:color="000000"/>
              <w:left w:val="single" w:sz="4" w:space="0" w:color="000000"/>
              <w:bottom w:val="single" w:sz="4" w:space="0" w:color="000000"/>
              <w:right w:val="single" w:sz="4" w:space="0" w:color="000000"/>
            </w:tcBorders>
            <w:shd w:val="clear" w:color="auto" w:fill="F2F2F2"/>
          </w:tcPr>
          <w:p w14:paraId="50E0CE71" w14:textId="77777777" w:rsidR="00C93F1A" w:rsidRDefault="00C93F1A">
            <w:pPr>
              <w:spacing w:line="259" w:lineRule="auto"/>
              <w:rPr>
                <w:rFonts w:ascii="Aptos" w:eastAsia="DengXian" w:hAnsi="Aptos"/>
                <w:kern w:val="2"/>
              </w:rPr>
            </w:pPr>
            <w:r>
              <w:rPr>
                <w:rFonts w:ascii="Aptos" w:eastAsia="DengXian" w:hAnsi="Aptos"/>
                <w:b/>
                <w:i/>
                <w:kern w:val="2"/>
              </w:rPr>
              <w:t>“Personal data”</w:t>
            </w:r>
            <w:r>
              <w:rPr>
                <w:rFonts w:ascii="Aptos" w:eastAsia="DengXian" w:hAnsi="Aptos"/>
                <w:i/>
                <w:kern w:val="2"/>
              </w:rPr>
              <w:t xml:space="preserve"> </w:t>
            </w:r>
            <w:r>
              <w:rPr>
                <w:rFonts w:ascii="Aptos" w:eastAsia="DengXian" w:hAnsi="Aptos"/>
                <w:i/>
                <w:color w:val="333333"/>
                <w:kern w:val="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Pr>
                <w:rFonts w:ascii="Aptos" w:eastAsia="DengXian" w:hAnsi="Aptos"/>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B5CA3E9" w14:textId="77777777" w:rsidR="00C93F1A" w:rsidRDefault="00C93F1A">
            <w:pPr>
              <w:spacing w:line="259" w:lineRule="auto"/>
              <w:ind w:left="1"/>
              <w:jc w:val="center"/>
              <w:rPr>
                <w:rFonts w:ascii="Aptos" w:eastAsia="DengXian" w:hAnsi="Aptos"/>
                <w:kern w:val="2"/>
              </w:rPr>
            </w:pPr>
            <w:r>
              <w:rPr>
                <w:rFonts w:ascii="MS Gothic" w:eastAsia="MS Gothic" w:hAnsi="MS Gothic" w:cs="MS Gothic"/>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C08F9D7"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rFonts w:ascii="MS Gothic" w:eastAsia="MS Gothic" w:hAnsi="MS Gothic" w:cs="MS Gothic"/>
                <w:kern w:val="2"/>
              </w:rPr>
              <w:t xml:space="preserve"> </w:t>
            </w:r>
          </w:p>
        </w:tc>
      </w:tr>
      <w:tr w:rsidR="00875711" w14:paraId="4BDFD69A" w14:textId="77777777">
        <w:trPr>
          <w:trHeight w:val="412"/>
        </w:trPr>
        <w:tc>
          <w:tcPr>
            <w:tcW w:w="271" w:type="pct"/>
            <w:tcBorders>
              <w:top w:val="single" w:sz="4" w:space="0" w:color="000000"/>
              <w:left w:val="single" w:sz="4" w:space="0" w:color="000000"/>
              <w:bottom w:val="single" w:sz="4" w:space="0" w:color="000000"/>
              <w:right w:val="single" w:sz="4" w:space="0" w:color="000000"/>
            </w:tcBorders>
            <w:shd w:val="clear" w:color="auto" w:fill="F2F2F2"/>
          </w:tcPr>
          <w:p w14:paraId="7E0373A3" w14:textId="77777777" w:rsidR="00C93F1A" w:rsidRDefault="00C93F1A">
            <w:pPr>
              <w:spacing w:line="259" w:lineRule="auto"/>
              <w:ind w:left="64"/>
              <w:jc w:val="center"/>
              <w:rPr>
                <w:rFonts w:ascii="Aptos" w:eastAsia="DengXian" w:hAnsi="Aptos"/>
                <w:kern w:val="2"/>
              </w:rPr>
            </w:pPr>
            <w:r>
              <w:rPr>
                <w:rFonts w:ascii="Aptos" w:eastAsia="DengXian" w:hAnsi="Aptos"/>
                <w:kern w:val="2"/>
              </w:rPr>
              <w:t xml:space="preserve"> </w:t>
            </w:r>
          </w:p>
        </w:tc>
        <w:tc>
          <w:tcPr>
            <w:tcW w:w="4241" w:type="pct"/>
            <w:gridSpan w:val="2"/>
            <w:tcBorders>
              <w:top w:val="single" w:sz="4" w:space="0" w:color="000000"/>
              <w:left w:val="single" w:sz="4" w:space="0" w:color="000000"/>
              <w:bottom w:val="single" w:sz="4" w:space="0" w:color="000000"/>
              <w:right w:val="nil"/>
            </w:tcBorders>
            <w:shd w:val="clear" w:color="auto" w:fill="F2F2F2"/>
          </w:tcPr>
          <w:p w14:paraId="6578208F" w14:textId="77777777" w:rsidR="00C93F1A" w:rsidRDefault="00C93F1A">
            <w:pPr>
              <w:spacing w:line="259" w:lineRule="auto"/>
              <w:rPr>
                <w:rFonts w:ascii="Aptos" w:eastAsia="DengXian" w:hAnsi="Aptos"/>
                <w:kern w:val="2"/>
              </w:rPr>
            </w:pPr>
            <w:r>
              <w:rPr>
                <w:rFonts w:ascii="Aptos" w:eastAsia="DengXian" w:hAnsi="Aptos"/>
                <w:kern w:val="2"/>
              </w:rPr>
              <w:t>If YES, provide a</w:t>
            </w:r>
            <w:r>
              <w:rPr>
                <w:rFonts w:ascii="Aptos" w:eastAsia="DengXian" w:hAnsi="Aptos"/>
                <w:b/>
                <w:kern w:val="2"/>
              </w:rPr>
              <w:t xml:space="preserve"> </w:t>
            </w:r>
            <w:r>
              <w:rPr>
                <w:rFonts w:ascii="Aptos" w:eastAsia="DengXian" w:hAnsi="Aptos"/>
                <w:kern w:val="2"/>
              </w:rPr>
              <w:t>description of the data and explain why this data needs to be collected:</w:t>
            </w:r>
            <w:r>
              <w:rPr>
                <w:kern w:val="2"/>
              </w:rPr>
              <w:t xml:space="preserve"> </w:t>
            </w:r>
          </w:p>
        </w:tc>
        <w:tc>
          <w:tcPr>
            <w:tcW w:w="488" w:type="pct"/>
            <w:tcBorders>
              <w:top w:val="single" w:sz="4" w:space="0" w:color="000000"/>
              <w:left w:val="nil"/>
              <w:bottom w:val="single" w:sz="4" w:space="0" w:color="000000"/>
              <w:right w:val="single" w:sz="4" w:space="0" w:color="000000"/>
            </w:tcBorders>
            <w:shd w:val="clear" w:color="auto" w:fill="F2F2F2"/>
          </w:tcPr>
          <w:p w14:paraId="4C8600F7" w14:textId="77777777" w:rsidR="00C93F1A" w:rsidRDefault="00C93F1A">
            <w:pPr>
              <w:spacing w:after="160" w:line="259" w:lineRule="auto"/>
              <w:rPr>
                <w:rFonts w:ascii="Aptos" w:eastAsia="DengXian" w:hAnsi="Aptos"/>
                <w:kern w:val="2"/>
              </w:rPr>
            </w:pPr>
          </w:p>
        </w:tc>
      </w:tr>
      <w:tr w:rsidR="00875711" w14:paraId="6B886A50" w14:textId="77777777">
        <w:trPr>
          <w:trHeight w:val="978"/>
        </w:trPr>
        <w:tc>
          <w:tcPr>
            <w:tcW w:w="271"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538A7BC" w14:textId="77777777" w:rsidR="00C93F1A" w:rsidRDefault="00C93F1A">
            <w:pPr>
              <w:spacing w:line="259" w:lineRule="auto"/>
              <w:ind w:left="1"/>
              <w:jc w:val="center"/>
              <w:rPr>
                <w:rFonts w:ascii="Aptos" w:eastAsia="DengXian" w:hAnsi="Aptos"/>
                <w:kern w:val="2"/>
              </w:rPr>
            </w:pPr>
            <w:r>
              <w:rPr>
                <w:rFonts w:ascii="Aptos" w:eastAsia="DengXian" w:hAnsi="Aptos"/>
                <w:kern w:val="2"/>
              </w:rPr>
              <w:t xml:space="preserve">2 </w:t>
            </w:r>
          </w:p>
        </w:tc>
        <w:tc>
          <w:tcPr>
            <w:tcW w:w="4241" w:type="pct"/>
            <w:gridSpan w:val="2"/>
            <w:tcBorders>
              <w:top w:val="single" w:sz="4" w:space="0" w:color="000000"/>
              <w:left w:val="single" w:sz="4" w:space="0" w:color="000000"/>
              <w:bottom w:val="single" w:sz="4" w:space="0" w:color="000000"/>
              <w:right w:val="nil"/>
            </w:tcBorders>
            <w:shd w:val="clear" w:color="auto" w:fill="auto"/>
          </w:tcPr>
          <w:p w14:paraId="4987D6AD"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7B437C97"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670FB393"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6068FF05"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i/>
                <w:kern w:val="2"/>
                <w:sz w:val="20"/>
              </w:rPr>
              <w:t xml:space="preserve"> </w:t>
            </w:r>
          </w:p>
        </w:tc>
        <w:tc>
          <w:tcPr>
            <w:tcW w:w="488" w:type="pct"/>
            <w:tcBorders>
              <w:top w:val="single" w:sz="4" w:space="0" w:color="000000"/>
              <w:left w:val="nil"/>
              <w:bottom w:val="single" w:sz="4" w:space="0" w:color="000000"/>
              <w:right w:val="single" w:sz="4" w:space="0" w:color="000000"/>
            </w:tcBorders>
            <w:shd w:val="clear" w:color="auto" w:fill="auto"/>
          </w:tcPr>
          <w:p w14:paraId="370C3CE2" w14:textId="77777777" w:rsidR="00C93F1A" w:rsidRDefault="00C93F1A">
            <w:pPr>
              <w:spacing w:after="160" w:line="259" w:lineRule="auto"/>
              <w:rPr>
                <w:rFonts w:ascii="Aptos" w:eastAsia="DengXian" w:hAnsi="Aptos"/>
                <w:kern w:val="2"/>
              </w:rPr>
            </w:pPr>
          </w:p>
        </w:tc>
      </w:tr>
      <w:tr w:rsidR="00875711" w14:paraId="401A1F02" w14:textId="77777777">
        <w:trPr>
          <w:trHeight w:val="412"/>
        </w:trPr>
        <w:tc>
          <w:tcPr>
            <w:tcW w:w="271" w:type="pct"/>
            <w:tcBorders>
              <w:top w:val="single" w:sz="4" w:space="0" w:color="000000"/>
              <w:left w:val="single" w:sz="4" w:space="0" w:color="000000"/>
              <w:bottom w:val="single" w:sz="4" w:space="0" w:color="000000"/>
              <w:right w:val="single" w:sz="4" w:space="0" w:color="000000"/>
            </w:tcBorders>
            <w:shd w:val="clear" w:color="auto" w:fill="F2F2F2"/>
          </w:tcPr>
          <w:p w14:paraId="6B637273" w14:textId="77777777" w:rsidR="00C93F1A" w:rsidRDefault="00C93F1A">
            <w:pPr>
              <w:spacing w:line="259" w:lineRule="auto"/>
              <w:ind w:left="64"/>
              <w:jc w:val="center"/>
              <w:rPr>
                <w:rFonts w:ascii="Aptos" w:eastAsia="DengXian" w:hAnsi="Aptos"/>
                <w:kern w:val="2"/>
              </w:rPr>
            </w:pPr>
            <w:r>
              <w:rPr>
                <w:rFonts w:ascii="Aptos" w:eastAsia="DengXian" w:hAnsi="Aptos"/>
                <w:kern w:val="2"/>
              </w:rPr>
              <w:t xml:space="preserve"> </w:t>
            </w:r>
          </w:p>
        </w:tc>
        <w:tc>
          <w:tcPr>
            <w:tcW w:w="3768" w:type="pct"/>
            <w:tcBorders>
              <w:top w:val="single" w:sz="4" w:space="0" w:color="000000"/>
              <w:left w:val="single" w:sz="4" w:space="0" w:color="000000"/>
              <w:bottom w:val="single" w:sz="4" w:space="0" w:color="000000"/>
              <w:right w:val="single" w:sz="4" w:space="0" w:color="000000"/>
            </w:tcBorders>
            <w:shd w:val="clear" w:color="auto" w:fill="F2F2F2"/>
          </w:tcPr>
          <w:p w14:paraId="612A9B7D" w14:textId="77777777" w:rsidR="00C93F1A" w:rsidRDefault="00C93F1A">
            <w:pPr>
              <w:spacing w:line="259" w:lineRule="auto"/>
              <w:rPr>
                <w:rFonts w:ascii="Aptos" w:eastAsia="DengXian" w:hAnsi="Aptos"/>
                <w:kern w:val="2"/>
              </w:rPr>
            </w:pPr>
            <w:r>
              <w:rPr>
                <w:rFonts w:ascii="Aptos" w:eastAsia="DengXian" w:hAnsi="Aptos"/>
                <w:kern w:val="2"/>
              </w:rPr>
              <w:t>Does it involve special category data (as defined by the GDPR)?</w:t>
            </w:r>
            <w:r>
              <w:rPr>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3A9BF209" w14:textId="77777777" w:rsidR="00C93F1A" w:rsidRDefault="00C93F1A">
            <w:pPr>
              <w:spacing w:line="259" w:lineRule="auto"/>
              <w:ind w:left="167"/>
              <w:rPr>
                <w:rFonts w:ascii="Aptos" w:eastAsia="DengXian" w:hAnsi="Aptos"/>
                <w:kern w:val="2"/>
              </w:rPr>
            </w:pPr>
            <w:r>
              <w:rPr>
                <w:rFonts w:ascii="Aptos" w:eastAsia="DengXian" w:hAnsi="Aptos"/>
                <w:b/>
                <w:kern w:val="2"/>
              </w:rPr>
              <w:t>YES</w:t>
            </w:r>
            <w:r>
              <w:rPr>
                <w:rFonts w:ascii="MS Gothic" w:eastAsia="MS Gothic" w:hAnsi="MS Gothic" w:cs="MS Gothic"/>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F2F2F2"/>
          </w:tcPr>
          <w:p w14:paraId="0BA12521" w14:textId="77777777" w:rsidR="00C93F1A" w:rsidRDefault="00C93F1A">
            <w:pPr>
              <w:spacing w:line="259" w:lineRule="auto"/>
              <w:jc w:val="center"/>
              <w:rPr>
                <w:rFonts w:ascii="Aptos" w:eastAsia="DengXian" w:hAnsi="Aptos"/>
                <w:kern w:val="2"/>
              </w:rPr>
            </w:pPr>
            <w:r>
              <w:rPr>
                <w:rFonts w:ascii="Aptos" w:eastAsia="DengXian" w:hAnsi="Aptos"/>
                <w:b/>
                <w:kern w:val="2"/>
              </w:rPr>
              <w:t>NO</w:t>
            </w:r>
            <w:r>
              <w:rPr>
                <w:rFonts w:ascii="MS Gothic" w:eastAsia="MS Gothic" w:hAnsi="MS Gothic" w:cs="MS Gothic"/>
                <w:kern w:val="2"/>
              </w:rPr>
              <w:t xml:space="preserve"> </w:t>
            </w:r>
          </w:p>
        </w:tc>
      </w:tr>
      <w:tr w:rsidR="00875711" w14:paraId="30E471E0" w14:textId="77777777">
        <w:trPr>
          <w:trHeight w:val="2539"/>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245629" w14:textId="77777777" w:rsidR="00C93F1A" w:rsidRDefault="00C93F1A">
            <w:pPr>
              <w:spacing w:line="259" w:lineRule="auto"/>
              <w:ind w:left="4"/>
              <w:jc w:val="center"/>
              <w:rPr>
                <w:rFonts w:ascii="Aptos" w:eastAsia="DengXian" w:hAnsi="Aptos"/>
                <w:kern w:val="2"/>
              </w:rPr>
            </w:pPr>
            <w:r>
              <w:rPr>
                <w:rFonts w:ascii="Aptos" w:eastAsia="DengXian" w:hAnsi="Aptos"/>
                <w:kern w:val="2"/>
                <w:sz w:val="20"/>
              </w:rPr>
              <w:t xml:space="preserve">3 </w:t>
            </w:r>
          </w:p>
        </w:tc>
        <w:tc>
          <w:tcPr>
            <w:tcW w:w="3768" w:type="pct"/>
            <w:tcBorders>
              <w:top w:val="single" w:sz="4" w:space="0" w:color="000000"/>
              <w:left w:val="single" w:sz="4" w:space="0" w:color="000000"/>
              <w:bottom w:val="single" w:sz="4" w:space="0" w:color="000000"/>
              <w:right w:val="single" w:sz="4" w:space="0" w:color="000000"/>
            </w:tcBorders>
            <w:shd w:val="clear" w:color="auto" w:fill="F2F2F2"/>
          </w:tcPr>
          <w:p w14:paraId="1E0A32D8" w14:textId="77777777" w:rsidR="00C93F1A" w:rsidRDefault="00C93F1A">
            <w:pPr>
              <w:spacing w:line="246" w:lineRule="auto"/>
              <w:ind w:right="193"/>
              <w:rPr>
                <w:rFonts w:ascii="Aptos" w:eastAsia="DengXian" w:hAnsi="Aptos"/>
                <w:kern w:val="2"/>
              </w:rPr>
            </w:pPr>
            <w:r>
              <w:rPr>
                <w:rFonts w:ascii="Aptos" w:eastAsia="DengXian" w:hAnsi="Aptos"/>
                <w:b/>
                <w:i/>
                <w:kern w:val="2"/>
                <w:sz w:val="20"/>
              </w:rPr>
              <w:t>“Special category data”</w:t>
            </w:r>
            <w:r>
              <w:rPr>
                <w:rFonts w:ascii="Aptos" w:eastAsia="DengXian" w:hAnsi="Aptos"/>
                <w:i/>
                <w:kern w:val="2"/>
                <w:sz w:val="20"/>
              </w:rPr>
              <w:t xml:space="preserve"> means sensitive personal data consisting of information as to the data subjects’ –</w:t>
            </w:r>
            <w:r>
              <w:rPr>
                <w:kern w:val="2"/>
              </w:rPr>
              <w:t xml:space="preserve"> </w:t>
            </w:r>
            <w:r>
              <w:rPr>
                <w:rFonts w:ascii="Aptos" w:eastAsia="DengXian" w:hAnsi="Aptos"/>
                <w:i/>
                <w:kern w:val="2"/>
                <w:sz w:val="20"/>
              </w:rPr>
              <w:t>(a) racial or ethnic origin,</w:t>
            </w:r>
            <w:r>
              <w:rPr>
                <w:kern w:val="2"/>
              </w:rPr>
              <w:t xml:space="preserve"> </w:t>
            </w:r>
          </w:p>
          <w:p w14:paraId="084D5B0B" w14:textId="77777777" w:rsidR="00C93F1A" w:rsidRDefault="00C93F1A">
            <w:pPr>
              <w:spacing w:line="259" w:lineRule="auto"/>
              <w:rPr>
                <w:rFonts w:ascii="Aptos" w:eastAsia="DengXian" w:hAnsi="Aptos"/>
                <w:kern w:val="2"/>
              </w:rPr>
            </w:pPr>
            <w:r>
              <w:rPr>
                <w:rFonts w:ascii="Aptos" w:eastAsia="DengXian" w:hAnsi="Aptos"/>
                <w:i/>
                <w:kern w:val="2"/>
                <w:sz w:val="20"/>
              </w:rPr>
              <w:t>(b) political opinions,</w:t>
            </w:r>
            <w:r>
              <w:rPr>
                <w:kern w:val="2"/>
              </w:rPr>
              <w:t xml:space="preserve"> </w:t>
            </w:r>
          </w:p>
          <w:p w14:paraId="1AAA6EEB" w14:textId="77777777" w:rsidR="00C93F1A" w:rsidRDefault="00C93F1A">
            <w:pPr>
              <w:spacing w:line="259" w:lineRule="auto"/>
              <w:rPr>
                <w:rFonts w:ascii="Aptos" w:eastAsia="DengXian" w:hAnsi="Aptos"/>
                <w:kern w:val="2"/>
              </w:rPr>
            </w:pPr>
            <w:r>
              <w:rPr>
                <w:rFonts w:ascii="Aptos" w:eastAsia="DengXian" w:hAnsi="Aptos"/>
                <w:i/>
                <w:kern w:val="2"/>
                <w:sz w:val="20"/>
              </w:rPr>
              <w:t>(c ) religious beliefs or other beliefs of a similar nature,</w:t>
            </w:r>
            <w:r>
              <w:rPr>
                <w:kern w:val="2"/>
              </w:rPr>
              <w:t xml:space="preserve"> </w:t>
            </w:r>
          </w:p>
          <w:p w14:paraId="176DF082" w14:textId="77777777" w:rsidR="00C93F1A" w:rsidRDefault="00C93F1A">
            <w:pPr>
              <w:numPr>
                <w:ilvl w:val="0"/>
                <w:numId w:val="11"/>
              </w:numPr>
              <w:spacing w:after="10" w:line="227" w:lineRule="auto"/>
              <w:rPr>
                <w:rFonts w:ascii="Aptos" w:eastAsia="DengXian" w:hAnsi="Aptos"/>
                <w:kern w:val="2"/>
              </w:rPr>
            </w:pPr>
            <w:r>
              <w:rPr>
                <w:rFonts w:ascii="Aptos" w:eastAsia="DengXian" w:hAnsi="Aptos"/>
                <w:i/>
                <w:kern w:val="2"/>
                <w:sz w:val="20"/>
              </w:rPr>
              <w:t>membership of a trade union (within the meaning of the Trade Union and Labour Relations (Consolidation) Act 1992),</w:t>
            </w:r>
            <w:r>
              <w:rPr>
                <w:kern w:val="2"/>
              </w:rPr>
              <w:t xml:space="preserve"> </w:t>
            </w:r>
          </w:p>
          <w:p w14:paraId="6FB07B79" w14:textId="77777777" w:rsidR="00C93F1A" w:rsidRDefault="00C93F1A">
            <w:pPr>
              <w:numPr>
                <w:ilvl w:val="0"/>
                <w:numId w:val="11"/>
              </w:numPr>
              <w:spacing w:line="259" w:lineRule="auto"/>
              <w:rPr>
                <w:rFonts w:ascii="Aptos" w:eastAsia="DengXian" w:hAnsi="Aptos"/>
                <w:kern w:val="2"/>
              </w:rPr>
            </w:pPr>
            <w:r>
              <w:rPr>
                <w:rFonts w:ascii="Aptos" w:eastAsia="DengXian" w:hAnsi="Aptos"/>
                <w:i/>
                <w:kern w:val="2"/>
                <w:sz w:val="20"/>
              </w:rPr>
              <w:t>physical or mental health or condition,</w:t>
            </w:r>
            <w:r>
              <w:rPr>
                <w:kern w:val="2"/>
              </w:rPr>
              <w:t xml:space="preserve"> </w:t>
            </w:r>
          </w:p>
          <w:p w14:paraId="607DBF66" w14:textId="77777777" w:rsidR="00C93F1A" w:rsidRDefault="00C93F1A">
            <w:pPr>
              <w:numPr>
                <w:ilvl w:val="0"/>
                <w:numId w:val="11"/>
              </w:numPr>
              <w:spacing w:line="259" w:lineRule="auto"/>
              <w:rPr>
                <w:rFonts w:ascii="Aptos" w:eastAsia="DengXian" w:hAnsi="Aptos"/>
                <w:kern w:val="2"/>
              </w:rPr>
            </w:pPr>
            <w:r>
              <w:rPr>
                <w:rFonts w:ascii="Aptos" w:eastAsia="DengXian" w:hAnsi="Aptos"/>
                <w:i/>
                <w:kern w:val="2"/>
                <w:sz w:val="20"/>
              </w:rPr>
              <w:t>sexual life,</w:t>
            </w:r>
            <w:r>
              <w:rPr>
                <w:kern w:val="2"/>
              </w:rPr>
              <w:t xml:space="preserve"> </w:t>
            </w:r>
          </w:p>
          <w:p w14:paraId="5324A25E" w14:textId="77777777" w:rsidR="00C93F1A" w:rsidRDefault="00C93F1A">
            <w:pPr>
              <w:numPr>
                <w:ilvl w:val="0"/>
                <w:numId w:val="11"/>
              </w:numPr>
              <w:spacing w:line="259" w:lineRule="auto"/>
              <w:rPr>
                <w:rFonts w:ascii="Aptos" w:eastAsia="DengXian" w:hAnsi="Aptos"/>
                <w:kern w:val="2"/>
              </w:rPr>
            </w:pPr>
            <w:r>
              <w:rPr>
                <w:rFonts w:ascii="Aptos" w:eastAsia="DengXian" w:hAnsi="Aptos"/>
                <w:i/>
                <w:kern w:val="2"/>
                <w:sz w:val="20"/>
              </w:rPr>
              <w:t>genetics,</w:t>
            </w:r>
            <w:r>
              <w:rPr>
                <w:kern w:val="2"/>
              </w:rPr>
              <w:t xml:space="preserve"> </w:t>
            </w:r>
          </w:p>
          <w:p w14:paraId="3F75C2B8" w14:textId="77777777" w:rsidR="00C93F1A" w:rsidRDefault="00C93F1A">
            <w:pPr>
              <w:numPr>
                <w:ilvl w:val="0"/>
                <w:numId w:val="11"/>
              </w:numPr>
              <w:spacing w:line="259" w:lineRule="auto"/>
              <w:rPr>
                <w:rFonts w:ascii="Aptos" w:eastAsia="DengXian" w:hAnsi="Aptos"/>
                <w:kern w:val="2"/>
              </w:rPr>
            </w:pPr>
            <w:r>
              <w:rPr>
                <w:rFonts w:ascii="Aptos" w:eastAsia="DengXian" w:hAnsi="Aptos"/>
                <w:i/>
                <w:kern w:val="2"/>
                <w:sz w:val="20"/>
              </w:rPr>
              <w:t xml:space="preserve">biometric data (as used for ID purposes),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3BBED21" w14:textId="77777777" w:rsidR="00C93F1A" w:rsidRDefault="00C93F1A">
            <w:pPr>
              <w:spacing w:line="259" w:lineRule="auto"/>
              <w:ind w:left="1"/>
              <w:jc w:val="center"/>
              <w:rPr>
                <w:rFonts w:ascii="Aptos" w:eastAsia="DengXian" w:hAnsi="Aptos"/>
                <w:kern w:val="2"/>
              </w:rPr>
            </w:pPr>
            <w:r>
              <w:rPr>
                <w:rFonts w:ascii="MS Gothic" w:eastAsia="MS Gothic" w:hAnsi="MS Gothic" w:cs="MS Gothic"/>
                <w:kern w:val="2"/>
              </w:rPr>
              <w:t>☐</w:t>
            </w:r>
            <w:r>
              <w:rPr>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B84CE1F" w14:textId="77777777" w:rsidR="00C93F1A" w:rsidRDefault="00C93F1A">
            <w:pPr>
              <w:spacing w:line="259" w:lineRule="auto"/>
              <w:ind w:left="11"/>
              <w:jc w:val="center"/>
              <w:rPr>
                <w:rFonts w:ascii="Aptos" w:eastAsia="DengXian" w:hAnsi="Aptos"/>
                <w:kern w:val="2"/>
              </w:rPr>
            </w:pPr>
            <w:r>
              <w:rPr>
                <w:rFonts w:ascii="MS Gothic" w:eastAsia="MS Gothic" w:hAnsi="MS Gothic" w:cs="MS Gothic"/>
                <w:kern w:val="2"/>
                <w:highlight w:val="green"/>
              </w:rPr>
              <w:t>☐</w:t>
            </w:r>
            <w:r>
              <w:rPr>
                <w:kern w:val="2"/>
              </w:rPr>
              <w:t xml:space="preserve"> </w:t>
            </w:r>
          </w:p>
        </w:tc>
      </w:tr>
      <w:tr w:rsidR="00C93F1A" w14:paraId="6A4BECDC" w14:textId="77777777">
        <w:trPr>
          <w:trHeight w:val="515"/>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F16688" w14:textId="77777777" w:rsidR="00C93F1A" w:rsidRDefault="00C93F1A">
            <w:pPr>
              <w:spacing w:line="259" w:lineRule="auto"/>
              <w:ind w:left="64"/>
              <w:jc w:val="center"/>
              <w:rPr>
                <w:rFonts w:ascii="Aptos" w:eastAsia="DengXian" w:hAnsi="Aptos"/>
                <w:kern w:val="2"/>
              </w:rPr>
            </w:pPr>
            <w:r>
              <w:rPr>
                <w:rFonts w:ascii="Aptos" w:eastAsia="DengXian" w:hAnsi="Aptos"/>
                <w:kern w:val="2"/>
              </w:rPr>
              <w:t xml:space="preserve"> </w:t>
            </w:r>
          </w:p>
        </w:tc>
        <w:tc>
          <w:tcPr>
            <w:tcW w:w="4729" w:type="pct"/>
            <w:gridSpan w:val="3"/>
            <w:tcBorders>
              <w:top w:val="single" w:sz="4" w:space="0" w:color="000000"/>
              <w:left w:val="single" w:sz="4" w:space="0" w:color="000000"/>
              <w:bottom w:val="single" w:sz="4" w:space="0" w:color="000000"/>
              <w:right w:val="single" w:sz="4" w:space="0" w:color="000000"/>
            </w:tcBorders>
            <w:shd w:val="clear" w:color="auto" w:fill="F2F2F2"/>
          </w:tcPr>
          <w:p w14:paraId="35F7462D" w14:textId="77777777" w:rsidR="00C93F1A" w:rsidRDefault="00C93F1A">
            <w:pPr>
              <w:spacing w:line="259" w:lineRule="auto"/>
              <w:rPr>
                <w:rFonts w:ascii="Aptos" w:eastAsia="DengXian" w:hAnsi="Aptos"/>
                <w:kern w:val="2"/>
              </w:rPr>
            </w:pPr>
            <w:r>
              <w:rPr>
                <w:rFonts w:ascii="Aptos" w:eastAsia="DengXian" w:hAnsi="Aptos"/>
                <w:kern w:val="2"/>
              </w:rPr>
              <w:t>If YES, provide a</w:t>
            </w:r>
            <w:r>
              <w:rPr>
                <w:rFonts w:ascii="Aptos" w:eastAsia="DengXian" w:hAnsi="Aptos"/>
                <w:b/>
                <w:kern w:val="2"/>
              </w:rPr>
              <w:t xml:space="preserve"> </w:t>
            </w:r>
            <w:r>
              <w:rPr>
                <w:rFonts w:ascii="Aptos" w:eastAsia="DengXian" w:hAnsi="Aptos"/>
                <w:kern w:val="2"/>
              </w:rPr>
              <w:t>description of the special category data and explain why this data needs to be collected:</w:t>
            </w:r>
            <w:r>
              <w:rPr>
                <w:kern w:val="2"/>
              </w:rPr>
              <w:t xml:space="preserve"> </w:t>
            </w:r>
          </w:p>
        </w:tc>
      </w:tr>
      <w:tr w:rsidR="00C93F1A" w14:paraId="4B1D3EEE" w14:textId="77777777">
        <w:trPr>
          <w:trHeight w:val="979"/>
        </w:trPr>
        <w:tc>
          <w:tcPr>
            <w:tcW w:w="271"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DCA9CD1" w14:textId="77777777" w:rsidR="00C93F1A" w:rsidRDefault="00C93F1A">
            <w:pPr>
              <w:spacing w:line="259" w:lineRule="auto"/>
              <w:ind w:left="1"/>
              <w:jc w:val="center"/>
              <w:rPr>
                <w:rFonts w:ascii="Aptos" w:eastAsia="DengXian" w:hAnsi="Aptos"/>
                <w:kern w:val="2"/>
              </w:rPr>
            </w:pPr>
            <w:r>
              <w:rPr>
                <w:rFonts w:ascii="Aptos" w:eastAsia="DengXian" w:hAnsi="Aptos"/>
                <w:kern w:val="2"/>
              </w:rPr>
              <w:t xml:space="preserve">4 </w:t>
            </w:r>
          </w:p>
        </w:tc>
        <w:tc>
          <w:tcPr>
            <w:tcW w:w="4729" w:type="pct"/>
            <w:gridSpan w:val="3"/>
            <w:tcBorders>
              <w:top w:val="single" w:sz="4" w:space="0" w:color="000000"/>
              <w:left w:val="single" w:sz="4" w:space="0" w:color="000000"/>
              <w:bottom w:val="single" w:sz="4" w:space="0" w:color="000000"/>
              <w:right w:val="single" w:sz="4" w:space="0" w:color="000000"/>
            </w:tcBorders>
            <w:shd w:val="clear" w:color="auto" w:fill="auto"/>
          </w:tcPr>
          <w:p w14:paraId="60EF0984"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4D4CF614" w14:textId="77777777" w:rsidR="00C93F1A" w:rsidRDefault="00C93F1A">
            <w:pPr>
              <w:spacing w:line="259" w:lineRule="auto"/>
              <w:rPr>
                <w:rFonts w:ascii="Aptos" w:eastAsia="DengXian" w:hAnsi="Aptos"/>
                <w:kern w:val="2"/>
              </w:rPr>
            </w:pPr>
            <w:r>
              <w:rPr>
                <w:rFonts w:ascii="Aptos" w:eastAsia="DengXian" w:hAnsi="Aptos"/>
                <w:kern w:val="2"/>
              </w:rPr>
              <w:t xml:space="preserve"> N/A</w:t>
            </w:r>
          </w:p>
          <w:p w14:paraId="1C89310A"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562B02F4"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bl>
    <w:p w14:paraId="3C0406B4" w14:textId="77777777" w:rsidR="00C93F1A" w:rsidRDefault="00C93F1A">
      <w:pPr>
        <w:spacing w:line="259" w:lineRule="auto"/>
      </w:pPr>
      <w:r>
        <w:rPr>
          <w:sz w:val="20"/>
        </w:rPr>
        <w:t xml:space="preserve"> </w:t>
      </w:r>
    </w:p>
    <w:tbl>
      <w:tblPr>
        <w:tblW w:w="5000" w:type="pct"/>
        <w:tblCellMar>
          <w:top w:w="10" w:type="dxa"/>
          <w:right w:w="55" w:type="dxa"/>
        </w:tblCellMar>
        <w:tblLook w:val="04A0" w:firstRow="1" w:lastRow="0" w:firstColumn="1" w:lastColumn="0" w:noHBand="0" w:noVBand="1"/>
      </w:tblPr>
      <w:tblGrid>
        <w:gridCol w:w="468"/>
        <w:gridCol w:w="6249"/>
        <w:gridCol w:w="777"/>
        <w:gridCol w:w="802"/>
      </w:tblGrid>
      <w:tr w:rsidR="00875711" w14:paraId="608E2ADD" w14:textId="77777777">
        <w:trPr>
          <w:trHeight w:val="515"/>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8203DB" w14:textId="77777777" w:rsidR="00C93F1A" w:rsidRDefault="00C93F1A">
            <w:pPr>
              <w:spacing w:line="259" w:lineRule="auto"/>
              <w:ind w:left="3"/>
              <w:jc w:val="center"/>
              <w:rPr>
                <w:rFonts w:ascii="Aptos" w:eastAsia="DengXian" w:hAnsi="Aptos"/>
                <w:kern w:val="2"/>
              </w:rPr>
            </w:pPr>
            <w:r>
              <w:rPr>
                <w:rFonts w:ascii="Aptos" w:eastAsia="DengXian" w:hAnsi="Aptos"/>
                <w:kern w:val="2"/>
              </w:rPr>
              <w:t xml:space="preserve">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73DAA194" w14:textId="77777777" w:rsidR="00C93F1A" w:rsidRDefault="00C93F1A">
            <w:pPr>
              <w:spacing w:line="259" w:lineRule="auto"/>
              <w:rPr>
                <w:rFonts w:ascii="Aptos" w:eastAsia="DengXian" w:hAnsi="Aptos"/>
                <w:kern w:val="2"/>
              </w:rPr>
            </w:pPr>
            <w:r>
              <w:rPr>
                <w:rFonts w:ascii="Aptos" w:eastAsia="DengXian" w:hAnsi="Aptos"/>
                <w:b/>
                <w:kern w:val="2"/>
              </w:rPr>
              <w:t xml:space="preserve">Will data from the research activity (collected data, drafts of the thesis, or materials for publication) be stored in any of the following ways?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25758D60" w14:textId="77777777" w:rsidR="00C93F1A" w:rsidRDefault="00C93F1A">
            <w:pPr>
              <w:spacing w:line="259" w:lineRule="auto"/>
              <w:ind w:right="56"/>
              <w:jc w:val="center"/>
              <w:rPr>
                <w:rFonts w:ascii="Aptos" w:eastAsia="DengXian" w:hAnsi="Aptos"/>
                <w:kern w:val="2"/>
              </w:rPr>
            </w:pPr>
            <w:r>
              <w:rPr>
                <w:rFonts w:ascii="Aptos" w:eastAsia="DengXian" w:hAnsi="Aptos"/>
                <w:b/>
                <w:kern w:val="2"/>
              </w:rPr>
              <w:t xml:space="preserve">YES </w:t>
            </w:r>
          </w:p>
        </w:tc>
        <w:tc>
          <w:tcPr>
            <w:tcW w:w="488" w:type="pct"/>
            <w:tcBorders>
              <w:top w:val="single" w:sz="4" w:space="0" w:color="000000"/>
              <w:left w:val="single" w:sz="4" w:space="0" w:color="000000"/>
              <w:bottom w:val="single" w:sz="4" w:space="0" w:color="000000"/>
              <w:right w:val="single" w:sz="4" w:space="0" w:color="000000"/>
            </w:tcBorders>
            <w:shd w:val="clear" w:color="auto" w:fill="F2F2F2"/>
          </w:tcPr>
          <w:p w14:paraId="29BD5C64" w14:textId="77777777" w:rsidR="00C93F1A" w:rsidRDefault="00C93F1A">
            <w:pPr>
              <w:spacing w:line="259" w:lineRule="auto"/>
              <w:ind w:right="50"/>
              <w:jc w:val="center"/>
              <w:rPr>
                <w:rFonts w:ascii="Aptos" w:eastAsia="DengXian" w:hAnsi="Aptos"/>
                <w:kern w:val="2"/>
              </w:rPr>
            </w:pPr>
            <w:r>
              <w:rPr>
                <w:rFonts w:ascii="Aptos" w:eastAsia="DengXian" w:hAnsi="Aptos"/>
                <w:b/>
                <w:kern w:val="2"/>
              </w:rPr>
              <w:t xml:space="preserve">NO </w:t>
            </w:r>
          </w:p>
        </w:tc>
      </w:tr>
      <w:tr w:rsidR="00875711" w14:paraId="29A582E9"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90F4583" w14:textId="77777777" w:rsidR="00C93F1A" w:rsidRDefault="00C93F1A">
            <w:pPr>
              <w:spacing w:line="259" w:lineRule="auto"/>
              <w:ind w:right="60"/>
              <w:jc w:val="center"/>
              <w:rPr>
                <w:rFonts w:ascii="Aptos" w:eastAsia="DengXian" w:hAnsi="Aptos"/>
                <w:kern w:val="2"/>
              </w:rPr>
            </w:pPr>
            <w:r>
              <w:rPr>
                <w:rFonts w:ascii="Aptos" w:eastAsia="DengXian" w:hAnsi="Aptos"/>
                <w:kern w:val="2"/>
              </w:rPr>
              <w:t xml:space="preserve">5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69EA9BA3" w14:textId="77777777" w:rsidR="00C93F1A" w:rsidRDefault="00C93F1A">
            <w:pPr>
              <w:spacing w:line="259" w:lineRule="auto"/>
              <w:rPr>
                <w:rFonts w:ascii="Aptos" w:eastAsia="DengXian" w:hAnsi="Aptos"/>
                <w:kern w:val="2"/>
              </w:rPr>
            </w:pPr>
            <w:r>
              <w:rPr>
                <w:rFonts w:ascii="Aptos" w:eastAsia="DengXian" w:hAnsi="Aptos"/>
                <w:kern w:val="2"/>
              </w:rPr>
              <w:t xml:space="preserve">Manual files (i.e. in paper form)?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6861AF61"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0691FD0D" w14:textId="77777777" w:rsidR="00C93F1A" w:rsidRDefault="00C93F1A">
            <w:pPr>
              <w:spacing w:line="259" w:lineRule="auto"/>
              <w:ind w:right="49"/>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66F21E90"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D9BFE68" w14:textId="77777777" w:rsidR="00C93F1A" w:rsidRDefault="00C93F1A">
            <w:pPr>
              <w:spacing w:line="259" w:lineRule="auto"/>
              <w:ind w:right="60"/>
              <w:jc w:val="center"/>
              <w:rPr>
                <w:rFonts w:ascii="Aptos" w:eastAsia="DengXian" w:hAnsi="Aptos"/>
                <w:kern w:val="2"/>
              </w:rPr>
            </w:pPr>
            <w:r>
              <w:rPr>
                <w:rFonts w:ascii="Aptos" w:eastAsia="DengXian" w:hAnsi="Aptos"/>
                <w:kern w:val="2"/>
              </w:rPr>
              <w:t xml:space="preserve">6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747BCCD8" w14:textId="77777777" w:rsidR="00C93F1A" w:rsidRDefault="00C93F1A">
            <w:pPr>
              <w:spacing w:line="259" w:lineRule="auto"/>
              <w:rPr>
                <w:rFonts w:ascii="Aptos" w:eastAsia="DengXian" w:hAnsi="Aptos"/>
                <w:kern w:val="2"/>
              </w:rPr>
            </w:pPr>
            <w:r>
              <w:rPr>
                <w:rFonts w:ascii="Aptos" w:eastAsia="DengXian" w:hAnsi="Aptos"/>
                <w:kern w:val="2"/>
              </w:rPr>
              <w:t xml:space="preserve">University computers?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4C6E7E58"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45F1C3D2" w14:textId="77777777" w:rsidR="00C93F1A" w:rsidRDefault="00C93F1A">
            <w:pPr>
              <w:spacing w:line="259" w:lineRule="auto"/>
              <w:ind w:right="49"/>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76DB6ABF"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718B5AE4" w14:textId="77777777" w:rsidR="00C93F1A" w:rsidRDefault="00C93F1A">
            <w:pPr>
              <w:spacing w:line="259" w:lineRule="auto"/>
              <w:ind w:right="60"/>
              <w:jc w:val="center"/>
              <w:rPr>
                <w:rFonts w:ascii="Aptos" w:eastAsia="DengXian" w:hAnsi="Aptos"/>
                <w:kern w:val="2"/>
              </w:rPr>
            </w:pPr>
            <w:r>
              <w:rPr>
                <w:rFonts w:ascii="Aptos" w:eastAsia="DengXian" w:hAnsi="Aptos"/>
                <w:kern w:val="2"/>
              </w:rPr>
              <w:t xml:space="preserve">7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0A2AE234" w14:textId="77777777" w:rsidR="00C93F1A" w:rsidRDefault="00C93F1A">
            <w:pPr>
              <w:spacing w:line="259" w:lineRule="auto"/>
              <w:rPr>
                <w:rFonts w:ascii="Aptos" w:eastAsia="DengXian" w:hAnsi="Aptos"/>
                <w:kern w:val="2"/>
              </w:rPr>
            </w:pPr>
            <w:r>
              <w:rPr>
                <w:rFonts w:ascii="Aptos" w:eastAsia="DengXian" w:hAnsi="Aptos"/>
                <w:kern w:val="2"/>
              </w:rPr>
              <w:t xml:space="preserve">Private company computers?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2A34A4A8"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409D8A9C" w14:textId="77777777" w:rsidR="00C93F1A" w:rsidRDefault="00C93F1A">
            <w:pPr>
              <w:spacing w:line="259" w:lineRule="auto"/>
              <w:ind w:right="49"/>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5E507681"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A9B06B0" w14:textId="77777777" w:rsidR="00C93F1A" w:rsidRDefault="00C93F1A">
            <w:pPr>
              <w:spacing w:line="259" w:lineRule="auto"/>
              <w:ind w:right="60"/>
              <w:jc w:val="center"/>
              <w:rPr>
                <w:rFonts w:ascii="Aptos" w:eastAsia="DengXian" w:hAnsi="Aptos"/>
                <w:kern w:val="2"/>
              </w:rPr>
            </w:pPr>
            <w:r>
              <w:rPr>
                <w:rFonts w:ascii="Aptos" w:eastAsia="DengXian" w:hAnsi="Aptos"/>
                <w:kern w:val="2"/>
              </w:rPr>
              <w:t xml:space="preserve">8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085C7DF6" w14:textId="77777777" w:rsidR="00C93F1A" w:rsidRDefault="00C93F1A">
            <w:pPr>
              <w:spacing w:line="259" w:lineRule="auto"/>
              <w:rPr>
                <w:rFonts w:ascii="Aptos" w:eastAsia="DengXian" w:hAnsi="Aptos"/>
                <w:kern w:val="2"/>
              </w:rPr>
            </w:pPr>
            <w:r>
              <w:rPr>
                <w:rFonts w:ascii="Aptos" w:eastAsia="DengXian" w:hAnsi="Aptos"/>
                <w:kern w:val="2"/>
              </w:rPr>
              <w:t xml:space="preserve">Home or other personal computers?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5F58E8AF"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70E362C1" w14:textId="77777777" w:rsidR="00C93F1A" w:rsidRDefault="00C93F1A">
            <w:pPr>
              <w:spacing w:line="259" w:lineRule="auto"/>
              <w:ind w:right="4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0050A4BD"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FDF1E62" w14:textId="77777777" w:rsidR="00C93F1A" w:rsidRDefault="00C93F1A">
            <w:pPr>
              <w:spacing w:line="259" w:lineRule="auto"/>
              <w:ind w:right="60"/>
              <w:jc w:val="center"/>
              <w:rPr>
                <w:rFonts w:ascii="Aptos" w:eastAsia="DengXian" w:hAnsi="Aptos"/>
                <w:kern w:val="2"/>
              </w:rPr>
            </w:pPr>
            <w:r>
              <w:rPr>
                <w:rFonts w:ascii="Aptos" w:eastAsia="DengXian" w:hAnsi="Aptos"/>
                <w:kern w:val="2"/>
              </w:rPr>
              <w:t xml:space="preserve">9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3D9D888B" w14:textId="77777777" w:rsidR="00C93F1A" w:rsidRDefault="00C93F1A">
            <w:pPr>
              <w:spacing w:line="259" w:lineRule="auto"/>
              <w:rPr>
                <w:rFonts w:ascii="Aptos" w:eastAsia="DengXian" w:hAnsi="Aptos"/>
                <w:kern w:val="2"/>
              </w:rPr>
            </w:pPr>
            <w:r>
              <w:rPr>
                <w:rFonts w:ascii="Aptos" w:eastAsia="DengXian" w:hAnsi="Aptos"/>
                <w:kern w:val="2"/>
              </w:rPr>
              <w:t xml:space="preserve">Laptop computers/ CDs/ Portable disk-drives/ memory sticks?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5F8C0866"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1A2B0AF9" w14:textId="77777777" w:rsidR="00C93F1A" w:rsidRDefault="00C93F1A">
            <w:pPr>
              <w:spacing w:line="259" w:lineRule="auto"/>
              <w:ind w:right="49"/>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07BE53C6"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0CC9591" w14:textId="77777777" w:rsidR="00C93F1A" w:rsidRDefault="00C93F1A">
            <w:pPr>
              <w:spacing w:line="259" w:lineRule="auto"/>
              <w:ind w:left="48"/>
              <w:rPr>
                <w:rFonts w:ascii="Aptos" w:eastAsia="DengXian" w:hAnsi="Aptos"/>
                <w:kern w:val="2"/>
              </w:rPr>
            </w:pPr>
            <w:r>
              <w:rPr>
                <w:rFonts w:ascii="Aptos" w:eastAsia="DengXian" w:hAnsi="Aptos"/>
                <w:kern w:val="2"/>
              </w:rPr>
              <w:t xml:space="preserve">10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3392AA47" w14:textId="77777777" w:rsidR="00C93F1A" w:rsidRDefault="00C93F1A">
            <w:pPr>
              <w:spacing w:line="259" w:lineRule="auto"/>
              <w:rPr>
                <w:rFonts w:ascii="Aptos" w:eastAsia="DengXian" w:hAnsi="Aptos"/>
                <w:kern w:val="2"/>
              </w:rPr>
            </w:pPr>
            <w:r>
              <w:rPr>
                <w:rFonts w:ascii="Aptos" w:eastAsia="DengXian" w:hAnsi="Aptos"/>
                <w:kern w:val="2"/>
              </w:rPr>
              <w:t xml:space="preserve">“Cloud” storage or websites?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1C9B3C6A"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0A696117" w14:textId="77777777" w:rsidR="00C93F1A" w:rsidRDefault="00C93F1A">
            <w:pPr>
              <w:spacing w:line="259" w:lineRule="auto"/>
              <w:ind w:right="49"/>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0F15E001"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BA0910C" w14:textId="77777777" w:rsidR="00C93F1A" w:rsidRDefault="00C93F1A">
            <w:pPr>
              <w:spacing w:line="259" w:lineRule="auto"/>
              <w:ind w:left="48"/>
              <w:rPr>
                <w:rFonts w:ascii="Aptos" w:eastAsia="DengXian" w:hAnsi="Aptos"/>
                <w:kern w:val="2"/>
              </w:rPr>
            </w:pPr>
            <w:r>
              <w:rPr>
                <w:rFonts w:ascii="Aptos" w:eastAsia="DengXian" w:hAnsi="Aptos"/>
                <w:kern w:val="2"/>
              </w:rPr>
              <w:t xml:space="preserve">11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49E94317" w14:textId="77777777" w:rsidR="00C93F1A" w:rsidRDefault="00C93F1A">
            <w:pPr>
              <w:spacing w:line="259" w:lineRule="auto"/>
              <w:rPr>
                <w:rFonts w:ascii="Aptos" w:eastAsia="DengXian" w:hAnsi="Aptos"/>
                <w:kern w:val="2"/>
              </w:rPr>
            </w:pPr>
            <w:r>
              <w:rPr>
                <w:rFonts w:ascii="Aptos" w:eastAsia="DengXian" w:hAnsi="Aptos"/>
                <w:kern w:val="2"/>
              </w:rPr>
              <w:t xml:space="preserve">Other – specify: </w:t>
            </w:r>
          </w:p>
          <w:p w14:paraId="14BF9902"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55D986D" w14:textId="77777777" w:rsidR="00C93F1A" w:rsidRDefault="00C93F1A">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2AD5800" w14:textId="77777777" w:rsidR="00C93F1A" w:rsidRDefault="00C93F1A">
            <w:pPr>
              <w:spacing w:line="259" w:lineRule="auto"/>
              <w:ind w:right="49"/>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C93F1A" w14:paraId="25168320" w14:textId="77777777">
        <w:trPr>
          <w:trHeight w:val="769"/>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53F3E55" w14:textId="77777777" w:rsidR="00C93F1A" w:rsidRDefault="00C93F1A">
            <w:pPr>
              <w:spacing w:line="259" w:lineRule="auto"/>
              <w:ind w:left="48"/>
              <w:rPr>
                <w:rFonts w:ascii="Aptos" w:eastAsia="DengXian" w:hAnsi="Aptos"/>
                <w:kern w:val="2"/>
              </w:rPr>
            </w:pPr>
            <w:r>
              <w:rPr>
                <w:rFonts w:ascii="Aptos" w:eastAsia="DengXian" w:hAnsi="Aptos"/>
                <w:kern w:val="2"/>
              </w:rPr>
              <w:t xml:space="preserve">12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76473704" w14:textId="77777777" w:rsidR="00C93F1A" w:rsidRDefault="00C93F1A">
            <w:pPr>
              <w:spacing w:line="259" w:lineRule="auto"/>
              <w:rPr>
                <w:rFonts w:ascii="Aptos" w:eastAsia="DengXian" w:hAnsi="Aptos"/>
                <w:kern w:val="2"/>
              </w:rPr>
            </w:pPr>
            <w:r>
              <w:rPr>
                <w:rFonts w:ascii="Aptos" w:eastAsia="DengXian" w:hAnsi="Aptos"/>
                <w:kern w:val="2"/>
              </w:rPr>
              <w:t>For all stored data, explain the measures in place to ensure the security of the data collected, data confidentiality, including details of backup procedures, password protection, encryption, anonymisation and pseudonymisation:</w:t>
            </w:r>
            <w:r>
              <w:rPr>
                <w:rFonts w:ascii="Aptos" w:eastAsia="DengXian" w:hAnsi="Aptos"/>
                <w:b/>
                <w:kern w:val="2"/>
              </w:rPr>
              <w:t xml:space="preserve"> </w:t>
            </w:r>
          </w:p>
        </w:tc>
      </w:tr>
      <w:tr w:rsidR="00C93F1A" w14:paraId="53C6A3CC" w14:textId="77777777">
        <w:trPr>
          <w:trHeight w:val="724"/>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BB1210A" w14:textId="77777777" w:rsidR="00C93F1A" w:rsidRDefault="00C93F1A">
            <w:pPr>
              <w:spacing w:line="259" w:lineRule="auto"/>
              <w:ind w:left="3"/>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054D623D" w14:textId="77777777" w:rsidR="00C93F1A" w:rsidRDefault="00C93F1A">
            <w:pPr>
              <w:spacing w:line="259" w:lineRule="auto"/>
              <w:rPr>
                <w:rFonts w:ascii="Aptos" w:eastAsia="DengXian" w:hAnsi="Aptos"/>
                <w:kern w:val="2"/>
              </w:rPr>
            </w:pPr>
            <w:r>
              <w:rPr>
                <w:rFonts w:ascii="Aptos" w:eastAsia="DengXian" w:hAnsi="Aptos"/>
                <w:kern w:val="2"/>
              </w:rPr>
              <w:t xml:space="preserve"> The computer is password protected and held under lock and key when not used.</w:t>
            </w:r>
          </w:p>
          <w:p w14:paraId="04BE7D54"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1ADAB7B7"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b/>
                <w:kern w:val="2"/>
              </w:rPr>
              <w:t xml:space="preserve"> </w:t>
            </w:r>
          </w:p>
        </w:tc>
      </w:tr>
    </w:tbl>
    <w:p w14:paraId="0686AB6B" w14:textId="77777777" w:rsidR="00C93F1A" w:rsidRDefault="00C93F1A">
      <w:pPr>
        <w:spacing w:line="259" w:lineRule="auto"/>
      </w:pPr>
      <w:r>
        <w:rPr>
          <w:sz w:val="20"/>
        </w:rPr>
        <w:t xml:space="preserve"> </w:t>
      </w:r>
    </w:p>
    <w:tbl>
      <w:tblPr>
        <w:tblW w:w="5000" w:type="pct"/>
        <w:tblCellMar>
          <w:top w:w="10" w:type="dxa"/>
          <w:left w:w="106" w:type="dxa"/>
          <w:right w:w="100" w:type="dxa"/>
        </w:tblCellMar>
        <w:tblLook w:val="04A0" w:firstRow="1" w:lastRow="0" w:firstColumn="1" w:lastColumn="0" w:noHBand="0" w:noVBand="1"/>
      </w:tblPr>
      <w:tblGrid>
        <w:gridCol w:w="513"/>
        <w:gridCol w:w="6234"/>
        <w:gridCol w:w="762"/>
        <w:gridCol w:w="787"/>
      </w:tblGrid>
      <w:tr w:rsidR="00875711" w14:paraId="0D85A02F" w14:textId="77777777">
        <w:trPr>
          <w:trHeight w:val="448"/>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776AE755" w14:textId="77777777" w:rsidR="00C93F1A" w:rsidRDefault="00C93F1A">
            <w:pPr>
              <w:spacing w:line="259" w:lineRule="auto"/>
              <w:rPr>
                <w:rFonts w:ascii="Aptos" w:eastAsia="DengXian" w:hAnsi="Aptos"/>
                <w:kern w:val="2"/>
              </w:rPr>
            </w:pPr>
            <w:r>
              <w:rPr>
                <w:rFonts w:ascii="Aptos" w:eastAsia="DengXian" w:hAnsi="Aptos"/>
                <w:kern w:val="2"/>
              </w:rPr>
              <w:t xml:space="preserve"> </w:t>
            </w:r>
          </w:p>
        </w:tc>
        <w:tc>
          <w:tcPr>
            <w:tcW w:w="3771" w:type="pct"/>
            <w:tcBorders>
              <w:top w:val="single" w:sz="4" w:space="0" w:color="000000"/>
              <w:left w:val="single" w:sz="4" w:space="0" w:color="000000"/>
              <w:bottom w:val="single" w:sz="4" w:space="0" w:color="000000"/>
              <w:right w:val="nil"/>
            </w:tcBorders>
            <w:shd w:val="clear" w:color="auto" w:fill="F2F2F2"/>
          </w:tcPr>
          <w:p w14:paraId="5B39A24F" w14:textId="77777777" w:rsidR="00C93F1A" w:rsidRDefault="00C93F1A">
            <w:pPr>
              <w:spacing w:line="259" w:lineRule="auto"/>
              <w:ind w:left="2"/>
              <w:rPr>
                <w:rFonts w:ascii="Aptos" w:eastAsia="DengXian" w:hAnsi="Aptos"/>
                <w:kern w:val="2"/>
              </w:rPr>
            </w:pPr>
            <w:r>
              <w:rPr>
                <w:rFonts w:ascii="Aptos" w:eastAsia="DengXian" w:hAnsi="Aptos"/>
                <w:b/>
                <w:kern w:val="2"/>
              </w:rPr>
              <w:t xml:space="preserve">Data Protection </w:t>
            </w:r>
          </w:p>
        </w:tc>
        <w:tc>
          <w:tcPr>
            <w:tcW w:w="473" w:type="pct"/>
            <w:tcBorders>
              <w:top w:val="single" w:sz="4" w:space="0" w:color="000000"/>
              <w:left w:val="nil"/>
              <w:bottom w:val="single" w:sz="4" w:space="0" w:color="000000"/>
              <w:right w:val="nil"/>
            </w:tcBorders>
            <w:shd w:val="clear" w:color="auto" w:fill="F2F2F2"/>
          </w:tcPr>
          <w:p w14:paraId="4D14A969" w14:textId="77777777" w:rsidR="00C93F1A" w:rsidRDefault="00C93F1A">
            <w:pPr>
              <w:spacing w:after="160" w:line="259" w:lineRule="auto"/>
              <w:rPr>
                <w:rFonts w:ascii="Aptos" w:eastAsia="DengXian" w:hAnsi="Aptos"/>
                <w:kern w:val="2"/>
              </w:rPr>
            </w:pPr>
          </w:p>
        </w:tc>
        <w:tc>
          <w:tcPr>
            <w:tcW w:w="488" w:type="pct"/>
            <w:tcBorders>
              <w:top w:val="single" w:sz="4" w:space="0" w:color="000000"/>
              <w:left w:val="nil"/>
              <w:bottom w:val="single" w:sz="4" w:space="0" w:color="000000"/>
              <w:right w:val="single" w:sz="4" w:space="0" w:color="000000"/>
            </w:tcBorders>
            <w:shd w:val="clear" w:color="auto" w:fill="F2F2F2"/>
          </w:tcPr>
          <w:p w14:paraId="2CB3EC86" w14:textId="77777777" w:rsidR="00C93F1A" w:rsidRDefault="00C93F1A">
            <w:pPr>
              <w:spacing w:after="160" w:line="259" w:lineRule="auto"/>
              <w:rPr>
                <w:rFonts w:ascii="Aptos" w:eastAsia="DengXian" w:hAnsi="Aptos"/>
                <w:kern w:val="2"/>
              </w:rPr>
            </w:pPr>
          </w:p>
        </w:tc>
      </w:tr>
      <w:tr w:rsidR="00875711" w14:paraId="2F9A840A"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A5ED3D5" w14:textId="77777777" w:rsidR="00C93F1A" w:rsidRDefault="00C93F1A">
            <w:pPr>
              <w:spacing w:line="259" w:lineRule="auto"/>
              <w:ind w:left="50"/>
              <w:jc w:val="center"/>
              <w:rPr>
                <w:rFonts w:ascii="Aptos" w:eastAsia="DengXian" w:hAnsi="Aptos"/>
                <w:kern w:val="2"/>
              </w:rPr>
            </w:pPr>
            <w:r>
              <w:rPr>
                <w:rFonts w:ascii="Aptos" w:eastAsia="DengXian" w:hAnsi="Aptos"/>
                <w:kern w:val="2"/>
              </w:rPr>
              <w:t xml:space="preserve">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02F18B64" w14:textId="77777777" w:rsidR="00C93F1A" w:rsidRDefault="00C93F1A">
            <w:pPr>
              <w:spacing w:line="259" w:lineRule="auto"/>
              <w:ind w:left="2"/>
              <w:rPr>
                <w:rFonts w:ascii="Aptos" w:eastAsia="DengXian" w:hAnsi="Aptos"/>
                <w:kern w:val="2"/>
              </w:rPr>
            </w:pPr>
            <w:r>
              <w:rPr>
                <w:rFonts w:ascii="Aptos" w:eastAsia="DengXian" w:hAnsi="Aptos"/>
                <w:kern w:val="2"/>
              </w:rPr>
              <w:t>Will the research activity involve any of the following activities:</w:t>
            </w:r>
            <w:r>
              <w:rPr>
                <w:rFonts w:ascii="Aptos" w:eastAsia="DengXian" w:hAnsi="Aptos"/>
                <w:b/>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077D3C38" w14:textId="77777777" w:rsidR="00C93F1A" w:rsidRDefault="00C93F1A">
            <w:pPr>
              <w:spacing w:line="259" w:lineRule="auto"/>
              <w:ind w:right="8"/>
              <w:jc w:val="center"/>
              <w:rPr>
                <w:rFonts w:ascii="Aptos" w:eastAsia="DengXian" w:hAnsi="Aptos"/>
                <w:kern w:val="2"/>
              </w:rPr>
            </w:pPr>
            <w:r>
              <w:rPr>
                <w:rFonts w:ascii="Aptos" w:eastAsia="DengXian" w:hAnsi="Aptos"/>
                <w:b/>
                <w:kern w:val="2"/>
              </w:rPr>
              <w:t xml:space="preserve">YES </w:t>
            </w:r>
          </w:p>
        </w:tc>
        <w:tc>
          <w:tcPr>
            <w:tcW w:w="488" w:type="pct"/>
            <w:tcBorders>
              <w:top w:val="single" w:sz="4" w:space="0" w:color="000000"/>
              <w:left w:val="single" w:sz="4" w:space="0" w:color="000000"/>
              <w:bottom w:val="single" w:sz="4" w:space="0" w:color="000000"/>
              <w:right w:val="single" w:sz="4" w:space="0" w:color="000000"/>
            </w:tcBorders>
            <w:shd w:val="clear" w:color="auto" w:fill="F2F2F2"/>
          </w:tcPr>
          <w:p w14:paraId="6A7BEF5C" w14:textId="77777777" w:rsidR="00C93F1A" w:rsidRDefault="00C93F1A">
            <w:pPr>
              <w:spacing w:line="259" w:lineRule="auto"/>
              <w:ind w:right="3"/>
              <w:jc w:val="center"/>
              <w:rPr>
                <w:rFonts w:ascii="Aptos" w:eastAsia="DengXian" w:hAnsi="Aptos"/>
                <w:kern w:val="2"/>
              </w:rPr>
            </w:pPr>
            <w:r>
              <w:rPr>
                <w:rFonts w:ascii="Aptos" w:eastAsia="DengXian" w:hAnsi="Aptos"/>
                <w:b/>
                <w:kern w:val="2"/>
              </w:rPr>
              <w:t xml:space="preserve">NO </w:t>
            </w:r>
          </w:p>
        </w:tc>
      </w:tr>
      <w:tr w:rsidR="00875711" w14:paraId="00B5A2C5"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5C84634" w14:textId="77777777" w:rsidR="00C93F1A" w:rsidRDefault="00C93F1A">
            <w:pPr>
              <w:spacing w:line="259" w:lineRule="auto"/>
              <w:ind w:left="50"/>
              <w:rPr>
                <w:rFonts w:ascii="Aptos" w:eastAsia="DengXian" w:hAnsi="Aptos"/>
                <w:kern w:val="2"/>
              </w:rPr>
            </w:pPr>
            <w:r>
              <w:rPr>
                <w:rFonts w:ascii="Aptos" w:eastAsia="DengXian" w:hAnsi="Aptos"/>
                <w:kern w:val="2"/>
              </w:rPr>
              <w:t xml:space="preserve">13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7F3A192C" w14:textId="77777777" w:rsidR="00C93F1A" w:rsidRDefault="00C93F1A">
            <w:pPr>
              <w:spacing w:line="259" w:lineRule="auto"/>
              <w:ind w:left="2"/>
              <w:rPr>
                <w:rFonts w:ascii="Aptos" w:eastAsia="DengXian" w:hAnsi="Aptos"/>
                <w:kern w:val="2"/>
              </w:rPr>
            </w:pPr>
            <w:r>
              <w:rPr>
                <w:rFonts w:ascii="Aptos" w:eastAsia="DengXian" w:hAnsi="Aptos"/>
                <w:kern w:val="2"/>
              </w:rPr>
              <w:t xml:space="preserve">Electronic transfer of data in any form?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2E4967B"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66DE34C" w14:textId="77777777" w:rsidR="00C93F1A" w:rsidRDefault="00C93F1A">
            <w:pPr>
              <w:spacing w:line="259" w:lineRule="auto"/>
              <w:ind w:right="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75711" w14:paraId="791212D1"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320FF8" w14:textId="77777777" w:rsidR="00C93F1A" w:rsidRDefault="00C93F1A">
            <w:pPr>
              <w:spacing w:line="259" w:lineRule="auto"/>
              <w:ind w:left="50"/>
              <w:rPr>
                <w:rFonts w:ascii="Aptos" w:eastAsia="DengXian" w:hAnsi="Aptos"/>
                <w:kern w:val="2"/>
              </w:rPr>
            </w:pPr>
            <w:r>
              <w:rPr>
                <w:rFonts w:ascii="Aptos" w:eastAsia="DengXian" w:hAnsi="Aptos"/>
                <w:kern w:val="2"/>
              </w:rPr>
              <w:t xml:space="preserve">14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429B83F9" w14:textId="77777777" w:rsidR="00C93F1A" w:rsidRDefault="00C93F1A">
            <w:pPr>
              <w:spacing w:line="259" w:lineRule="auto"/>
              <w:ind w:left="2"/>
              <w:rPr>
                <w:rFonts w:ascii="Aptos" w:eastAsia="DengXian" w:hAnsi="Aptos"/>
                <w:kern w:val="2"/>
              </w:rPr>
            </w:pPr>
            <w:r>
              <w:rPr>
                <w:rFonts w:ascii="Aptos" w:eastAsia="DengXian" w:hAnsi="Aptos"/>
                <w:kern w:val="2"/>
              </w:rPr>
              <w:t xml:space="preserve">Sharing of data with others at the University outside of the immediate research team?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322B575"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59826B7" w14:textId="77777777" w:rsidR="00C93F1A" w:rsidRDefault="00C93F1A">
            <w:pPr>
              <w:spacing w:line="259" w:lineRule="auto"/>
              <w:ind w:right="2"/>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3A5C6332"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568E20C" w14:textId="77777777" w:rsidR="00C93F1A" w:rsidRDefault="00C93F1A">
            <w:pPr>
              <w:spacing w:line="259" w:lineRule="auto"/>
              <w:ind w:left="50"/>
              <w:rPr>
                <w:rFonts w:ascii="Aptos" w:eastAsia="DengXian" w:hAnsi="Aptos"/>
                <w:kern w:val="2"/>
              </w:rPr>
            </w:pPr>
            <w:r>
              <w:rPr>
                <w:rFonts w:ascii="Aptos" w:eastAsia="DengXian" w:hAnsi="Aptos"/>
                <w:kern w:val="2"/>
              </w:rPr>
              <w:t xml:space="preserve">15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63B4C597" w14:textId="77777777" w:rsidR="00C93F1A" w:rsidRDefault="00C93F1A">
            <w:pPr>
              <w:spacing w:line="259" w:lineRule="auto"/>
              <w:ind w:left="2"/>
              <w:rPr>
                <w:rFonts w:ascii="Aptos" w:eastAsia="DengXian" w:hAnsi="Aptos"/>
                <w:kern w:val="2"/>
              </w:rPr>
            </w:pPr>
            <w:r>
              <w:rPr>
                <w:rFonts w:ascii="Aptos" w:eastAsia="DengXian" w:hAnsi="Aptos"/>
                <w:kern w:val="2"/>
              </w:rPr>
              <w:t xml:space="preserve">Sharing of data with other organisations?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90D2CE4"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97FE40B" w14:textId="77777777" w:rsidR="00C93F1A" w:rsidRDefault="00C93F1A">
            <w:pPr>
              <w:spacing w:line="259" w:lineRule="auto"/>
              <w:ind w:right="2"/>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7DBE4DF0"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5564FE8" w14:textId="77777777" w:rsidR="00C93F1A" w:rsidRDefault="00C93F1A">
            <w:pPr>
              <w:spacing w:line="259" w:lineRule="auto"/>
              <w:ind w:left="50"/>
              <w:rPr>
                <w:rFonts w:ascii="Aptos" w:eastAsia="DengXian" w:hAnsi="Aptos"/>
                <w:kern w:val="2"/>
              </w:rPr>
            </w:pPr>
            <w:r>
              <w:rPr>
                <w:rFonts w:ascii="Aptos" w:eastAsia="DengXian" w:hAnsi="Aptos"/>
                <w:kern w:val="2"/>
              </w:rPr>
              <w:t xml:space="preserve">16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5B44297B" w14:textId="77777777" w:rsidR="00C93F1A" w:rsidRDefault="00C93F1A">
            <w:pPr>
              <w:spacing w:line="259" w:lineRule="auto"/>
              <w:ind w:left="2"/>
              <w:rPr>
                <w:rFonts w:ascii="Aptos" w:eastAsia="DengXian" w:hAnsi="Aptos"/>
                <w:kern w:val="2"/>
              </w:rPr>
            </w:pPr>
            <w:r>
              <w:rPr>
                <w:rFonts w:ascii="Aptos" w:eastAsia="DengXian" w:hAnsi="Aptos"/>
                <w:kern w:val="2"/>
              </w:rPr>
              <w:t xml:space="preserve">Export of data outside the UK or importing of data from outside the UK?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60F84858"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2FFC510E" w14:textId="77777777" w:rsidR="00C93F1A" w:rsidRDefault="00C93F1A">
            <w:pPr>
              <w:spacing w:line="259" w:lineRule="auto"/>
              <w:ind w:right="2"/>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1BE27605"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8C0F7D0" w14:textId="77777777" w:rsidR="00C93F1A" w:rsidRDefault="00C93F1A">
            <w:pPr>
              <w:spacing w:line="259" w:lineRule="auto"/>
              <w:ind w:left="50"/>
              <w:rPr>
                <w:rFonts w:ascii="Aptos" w:eastAsia="DengXian" w:hAnsi="Aptos"/>
                <w:kern w:val="2"/>
              </w:rPr>
            </w:pPr>
            <w:r>
              <w:rPr>
                <w:rFonts w:ascii="Aptos" w:eastAsia="DengXian" w:hAnsi="Aptos"/>
                <w:kern w:val="2"/>
              </w:rPr>
              <w:t xml:space="preserve">17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6DEF9158" w14:textId="77777777" w:rsidR="00C93F1A" w:rsidRDefault="00C93F1A">
            <w:pPr>
              <w:spacing w:line="259" w:lineRule="auto"/>
              <w:ind w:left="2"/>
              <w:rPr>
                <w:rFonts w:ascii="Aptos" w:eastAsia="DengXian" w:hAnsi="Aptos"/>
                <w:kern w:val="2"/>
              </w:rPr>
            </w:pPr>
            <w:r>
              <w:rPr>
                <w:rFonts w:ascii="Aptos" w:eastAsia="DengXian" w:hAnsi="Aptos"/>
                <w:kern w:val="2"/>
              </w:rPr>
              <w:t xml:space="preserve">Use of personal addresses, postcodes, faxes, emails or telephone numbers?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1AA7D24F"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333BE58F" w14:textId="77777777" w:rsidR="00C93F1A" w:rsidRDefault="00C93F1A">
            <w:pPr>
              <w:spacing w:line="259" w:lineRule="auto"/>
              <w:ind w:right="2"/>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6B3E7479" w14:textId="77777777">
        <w:trPr>
          <w:trHeight w:val="414"/>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9D653D7" w14:textId="77777777" w:rsidR="00C93F1A" w:rsidRDefault="00C93F1A">
            <w:pPr>
              <w:spacing w:line="259" w:lineRule="auto"/>
              <w:ind w:left="50"/>
              <w:rPr>
                <w:rFonts w:ascii="Aptos" w:eastAsia="DengXian" w:hAnsi="Aptos"/>
                <w:kern w:val="2"/>
              </w:rPr>
            </w:pPr>
            <w:r>
              <w:rPr>
                <w:rFonts w:ascii="Aptos" w:eastAsia="DengXian" w:hAnsi="Aptos"/>
                <w:kern w:val="2"/>
              </w:rPr>
              <w:t xml:space="preserve">18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0E5B3786" w14:textId="77777777" w:rsidR="00C93F1A" w:rsidRDefault="00C93F1A">
            <w:pPr>
              <w:spacing w:line="259" w:lineRule="auto"/>
              <w:ind w:left="2"/>
              <w:rPr>
                <w:rFonts w:ascii="Aptos" w:eastAsia="DengXian" w:hAnsi="Aptos"/>
                <w:kern w:val="2"/>
              </w:rPr>
            </w:pPr>
            <w:r>
              <w:rPr>
                <w:rFonts w:ascii="Aptos" w:eastAsia="DengXian" w:hAnsi="Aptos"/>
                <w:kern w:val="2"/>
              </w:rPr>
              <w:t xml:space="preserve">Publication of data that might allow identification of individuals?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5C6DD00B"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7BD310F5" w14:textId="77777777" w:rsidR="00C93F1A" w:rsidRDefault="00C93F1A">
            <w:pPr>
              <w:spacing w:line="259" w:lineRule="auto"/>
              <w:ind w:right="2"/>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429FDE08"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6072E55" w14:textId="77777777" w:rsidR="00C93F1A" w:rsidRDefault="00C93F1A">
            <w:pPr>
              <w:spacing w:line="259" w:lineRule="auto"/>
              <w:ind w:left="50"/>
              <w:rPr>
                <w:rFonts w:ascii="Aptos" w:eastAsia="DengXian" w:hAnsi="Aptos"/>
                <w:kern w:val="2"/>
              </w:rPr>
            </w:pPr>
            <w:r>
              <w:rPr>
                <w:rFonts w:ascii="Aptos" w:eastAsia="DengXian" w:hAnsi="Aptos"/>
                <w:kern w:val="2"/>
              </w:rPr>
              <w:t xml:space="preserve">19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6C894DC4" w14:textId="77777777" w:rsidR="00C93F1A" w:rsidRDefault="00C93F1A">
            <w:pPr>
              <w:spacing w:line="259" w:lineRule="auto"/>
              <w:ind w:left="2"/>
              <w:rPr>
                <w:rFonts w:ascii="Aptos" w:eastAsia="DengXian" w:hAnsi="Aptos"/>
                <w:kern w:val="2"/>
              </w:rPr>
            </w:pPr>
            <w:r>
              <w:rPr>
                <w:rFonts w:ascii="Aptos" w:eastAsia="DengXian" w:hAnsi="Aptos"/>
                <w:kern w:val="2"/>
              </w:rPr>
              <w:t xml:space="preserve">Use of data management system?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6A793EB4"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48676BD0" w14:textId="77777777" w:rsidR="00C93F1A" w:rsidRDefault="00C93F1A">
            <w:pPr>
              <w:spacing w:line="259" w:lineRule="auto"/>
              <w:ind w:right="2"/>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875711" w14:paraId="522EB52F"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A15C016" w14:textId="77777777" w:rsidR="00C93F1A" w:rsidRDefault="00C93F1A">
            <w:pPr>
              <w:spacing w:line="259" w:lineRule="auto"/>
              <w:ind w:left="50"/>
              <w:rPr>
                <w:rFonts w:ascii="Aptos" w:eastAsia="DengXian" w:hAnsi="Aptos"/>
                <w:kern w:val="2"/>
              </w:rPr>
            </w:pPr>
            <w:r>
              <w:rPr>
                <w:rFonts w:ascii="Aptos" w:eastAsia="DengXian" w:hAnsi="Aptos"/>
                <w:kern w:val="2"/>
              </w:rPr>
              <w:t xml:space="preserve">20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7F76C409" w14:textId="77777777" w:rsidR="00C93F1A" w:rsidRDefault="00C93F1A">
            <w:pPr>
              <w:spacing w:line="259" w:lineRule="auto"/>
              <w:ind w:left="2"/>
              <w:rPr>
                <w:rFonts w:ascii="Aptos" w:eastAsia="DengXian" w:hAnsi="Aptos"/>
                <w:kern w:val="2"/>
              </w:rPr>
            </w:pPr>
            <w:r>
              <w:rPr>
                <w:rFonts w:ascii="Aptos" w:eastAsia="DengXian" w:hAnsi="Aptos"/>
                <w:kern w:val="2"/>
              </w:rPr>
              <w:t>Data archiving?</w:t>
            </w:r>
            <w:r>
              <w:rPr>
                <w:rFonts w:ascii="Aptos" w:eastAsia="DengXian" w:hAnsi="Aptos"/>
                <w:b/>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0A4B8861" w14:textId="77777777" w:rsidR="00C93F1A" w:rsidRDefault="00C93F1A">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0EBBB580" w14:textId="77777777" w:rsidR="00C93F1A" w:rsidRDefault="00C93F1A">
            <w:pPr>
              <w:spacing w:line="259" w:lineRule="auto"/>
              <w:ind w:right="2"/>
              <w:jc w:val="center"/>
              <w:rPr>
                <w:rFonts w:ascii="Aptos" w:eastAsia="DengXian" w:hAnsi="Aptos"/>
                <w:kern w:val="2"/>
              </w:rPr>
            </w:pPr>
            <w:r>
              <w:rPr>
                <w:rFonts w:ascii="MS Gothic" w:eastAsia="MS Gothic" w:hAnsi="MS Gothic" w:cs="MS Gothic"/>
                <w:kern w:val="2"/>
                <w:highlight w:val="green"/>
              </w:rPr>
              <w:t>☐</w:t>
            </w:r>
            <w:r>
              <w:rPr>
                <w:rFonts w:ascii="Aptos" w:eastAsia="DengXian" w:hAnsi="Aptos"/>
                <w:kern w:val="2"/>
              </w:rPr>
              <w:t xml:space="preserve"> </w:t>
            </w:r>
          </w:p>
        </w:tc>
      </w:tr>
      <w:tr w:rsidR="00C93F1A" w14:paraId="0DE7DBC2" w14:textId="77777777">
        <w:trPr>
          <w:trHeight w:val="100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E9A310" w14:textId="77777777" w:rsidR="00C93F1A" w:rsidRDefault="00C93F1A">
            <w:pPr>
              <w:spacing w:line="259" w:lineRule="auto"/>
              <w:ind w:left="48"/>
              <w:rPr>
                <w:rFonts w:ascii="Aptos" w:eastAsia="DengXian" w:hAnsi="Aptos"/>
                <w:kern w:val="2"/>
              </w:rPr>
            </w:pPr>
            <w:r>
              <w:rPr>
                <w:rFonts w:ascii="Aptos" w:eastAsia="DengXian" w:hAnsi="Aptos"/>
                <w:kern w:val="2"/>
              </w:rPr>
              <w:t xml:space="preserve">21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2219897" w14:textId="77777777" w:rsidR="00C93F1A" w:rsidRDefault="00C93F1A">
            <w:pPr>
              <w:spacing w:line="259" w:lineRule="auto"/>
              <w:rPr>
                <w:rFonts w:ascii="Aptos" w:eastAsia="DengXian" w:hAnsi="Aptos"/>
                <w:kern w:val="2"/>
              </w:rPr>
            </w:pPr>
            <w:r>
              <w:rPr>
                <w:rFonts w:ascii="Aptos" w:eastAsia="DengXian" w:hAnsi="Aptos"/>
                <w:kern w:val="2"/>
              </w:rPr>
              <w:t>If YES</w:t>
            </w:r>
            <w:r>
              <w:rPr>
                <w:rFonts w:ascii="Aptos" w:eastAsia="DengXian" w:hAnsi="Aptos"/>
                <w:b/>
                <w:kern w:val="2"/>
              </w:rPr>
              <w:t xml:space="preserve"> </w:t>
            </w:r>
            <w:r>
              <w:rPr>
                <w:rFonts w:ascii="Aptos" w:eastAsia="DengXian" w:hAnsi="Aptos"/>
                <w:kern w:val="2"/>
              </w:rPr>
              <w:t xml:space="preserve">to any question, please provide full details, explaining how this will be conducted in accordance with the GDPR and Data Protection Act (2018) (and any international equivalents, where appropriate): </w:t>
            </w:r>
          </w:p>
        </w:tc>
      </w:tr>
      <w:tr w:rsidR="00C93F1A" w14:paraId="37EFB32E" w14:textId="77777777">
        <w:trPr>
          <w:trHeight w:val="979"/>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2E6618B" w14:textId="77777777" w:rsidR="00C93F1A" w:rsidRDefault="00C93F1A">
            <w:pPr>
              <w:spacing w:line="259" w:lineRule="auto"/>
              <w:ind w:left="48"/>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2B38D096"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3DA6E215" w14:textId="77777777" w:rsidR="00C93F1A" w:rsidRDefault="00C93F1A">
            <w:pPr>
              <w:spacing w:line="259" w:lineRule="auto"/>
              <w:rPr>
                <w:rFonts w:ascii="Aptos" w:eastAsia="DengXian" w:hAnsi="Aptos"/>
                <w:kern w:val="2"/>
              </w:rPr>
            </w:pPr>
            <w:r>
              <w:rPr>
                <w:rFonts w:ascii="Aptos" w:eastAsia="DengXian" w:hAnsi="Aptos"/>
                <w:kern w:val="2"/>
              </w:rPr>
              <w:t xml:space="preserve"> N/A</w:t>
            </w:r>
          </w:p>
          <w:p w14:paraId="463C266E"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0C9B2BE5"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C93F1A" w14:paraId="3A5EDFEA" w14:textId="77777777">
        <w:trPr>
          <w:trHeight w:val="410"/>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1B9AE07" w14:textId="77777777" w:rsidR="00C93F1A" w:rsidRDefault="00C93F1A">
            <w:pPr>
              <w:spacing w:line="259" w:lineRule="auto"/>
              <w:ind w:left="48"/>
              <w:rPr>
                <w:rFonts w:ascii="Aptos" w:eastAsia="DengXian" w:hAnsi="Aptos"/>
                <w:kern w:val="2"/>
              </w:rPr>
            </w:pPr>
            <w:r>
              <w:rPr>
                <w:rFonts w:ascii="Aptos" w:eastAsia="DengXian" w:hAnsi="Aptos"/>
                <w:kern w:val="2"/>
              </w:rPr>
              <w:t xml:space="preserve">22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4B55EC81" w14:textId="77777777" w:rsidR="00C93F1A" w:rsidRDefault="00C93F1A">
            <w:pPr>
              <w:spacing w:line="259" w:lineRule="auto"/>
              <w:rPr>
                <w:rFonts w:ascii="Aptos" w:eastAsia="DengXian" w:hAnsi="Aptos"/>
                <w:kern w:val="2"/>
              </w:rPr>
            </w:pPr>
            <w:r>
              <w:rPr>
                <w:rFonts w:ascii="Aptos" w:eastAsia="DengXian" w:hAnsi="Aptos"/>
                <w:kern w:val="2"/>
              </w:rPr>
              <w:t xml:space="preserve">List all who will have access to the data generated by the research activity: </w:t>
            </w:r>
          </w:p>
        </w:tc>
      </w:tr>
      <w:tr w:rsidR="00C93F1A" w14:paraId="744459DB" w14:textId="77777777">
        <w:trPr>
          <w:trHeight w:val="979"/>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4C0F6B0" w14:textId="77777777" w:rsidR="00C93F1A" w:rsidRDefault="00C93F1A">
            <w:pPr>
              <w:spacing w:line="259" w:lineRule="auto"/>
              <w:ind w:left="48"/>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59C4A03E"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67445059" w14:textId="77777777" w:rsidR="00C93F1A" w:rsidRDefault="00C93F1A">
            <w:pPr>
              <w:spacing w:line="259" w:lineRule="auto"/>
              <w:rPr>
                <w:rFonts w:ascii="Aptos" w:eastAsia="DengXian" w:hAnsi="Aptos"/>
                <w:kern w:val="2"/>
              </w:rPr>
            </w:pPr>
            <w:r>
              <w:rPr>
                <w:rFonts w:ascii="Aptos" w:eastAsia="DengXian" w:hAnsi="Aptos"/>
                <w:kern w:val="2"/>
              </w:rPr>
              <w:t xml:space="preserve"> Ken Dicks and Maxine Jones.</w:t>
            </w:r>
          </w:p>
          <w:p w14:paraId="42CB60C4"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0F4C1167"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r>
      <w:tr w:rsidR="00C93F1A" w14:paraId="46553DFC" w14:textId="77777777">
        <w:trPr>
          <w:trHeight w:val="410"/>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7D3824A9" w14:textId="77777777" w:rsidR="00C93F1A" w:rsidRDefault="00C93F1A">
            <w:pPr>
              <w:spacing w:line="259" w:lineRule="auto"/>
              <w:ind w:left="48"/>
              <w:rPr>
                <w:rFonts w:ascii="Aptos" w:eastAsia="DengXian" w:hAnsi="Aptos"/>
                <w:kern w:val="2"/>
              </w:rPr>
            </w:pPr>
            <w:r>
              <w:rPr>
                <w:rFonts w:ascii="Aptos" w:eastAsia="DengXian" w:hAnsi="Aptos"/>
                <w:kern w:val="2"/>
              </w:rPr>
              <w:t xml:space="preserve">23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6DE35C35" w14:textId="77777777" w:rsidR="00C93F1A" w:rsidRDefault="00C93F1A">
            <w:pPr>
              <w:spacing w:line="259" w:lineRule="auto"/>
              <w:rPr>
                <w:rFonts w:ascii="Aptos" w:eastAsia="DengXian" w:hAnsi="Aptos"/>
                <w:kern w:val="2"/>
              </w:rPr>
            </w:pPr>
            <w:r>
              <w:rPr>
                <w:rFonts w:ascii="Aptos" w:eastAsia="DengXian" w:hAnsi="Aptos"/>
                <w:kern w:val="2"/>
              </w:rPr>
              <w:t xml:space="preserve">List who will have control of, and act as custodian(s) for, data generated by the research activity: </w:t>
            </w:r>
          </w:p>
        </w:tc>
      </w:tr>
      <w:tr w:rsidR="00C93F1A" w14:paraId="0A3C3AB6" w14:textId="77777777">
        <w:trPr>
          <w:trHeight w:val="977"/>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F37D991" w14:textId="77777777" w:rsidR="00C93F1A" w:rsidRDefault="00C93F1A">
            <w:pPr>
              <w:spacing w:line="259" w:lineRule="auto"/>
              <w:ind w:left="48"/>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2CA27488"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6F5D4B9D" w14:textId="77777777" w:rsidR="00C93F1A" w:rsidRDefault="00C93F1A">
            <w:pPr>
              <w:spacing w:line="259" w:lineRule="auto"/>
              <w:rPr>
                <w:rFonts w:ascii="Aptos" w:eastAsia="DengXian" w:hAnsi="Aptos"/>
                <w:kern w:val="2"/>
              </w:rPr>
            </w:pPr>
            <w:r>
              <w:rPr>
                <w:rFonts w:ascii="Aptos" w:eastAsia="DengXian" w:hAnsi="Aptos"/>
                <w:kern w:val="2"/>
              </w:rPr>
              <w:t xml:space="preserve"> N/A</w:t>
            </w:r>
          </w:p>
          <w:p w14:paraId="692AA771"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246678FD"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r>
      <w:tr w:rsidR="00C93F1A" w14:paraId="21D2DCEF" w14:textId="77777777">
        <w:trPr>
          <w:trHeight w:val="768"/>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A4FF74" w14:textId="77777777" w:rsidR="00C93F1A" w:rsidRDefault="00C93F1A">
            <w:pPr>
              <w:spacing w:line="259" w:lineRule="auto"/>
              <w:ind w:left="48"/>
              <w:rPr>
                <w:rFonts w:ascii="Aptos" w:eastAsia="DengXian" w:hAnsi="Aptos"/>
                <w:kern w:val="2"/>
              </w:rPr>
            </w:pPr>
            <w:r>
              <w:rPr>
                <w:rFonts w:ascii="Aptos" w:eastAsia="DengXian" w:hAnsi="Aptos"/>
                <w:kern w:val="2"/>
              </w:rPr>
              <w:t xml:space="preserve">24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2BE8ECD8" w14:textId="77777777" w:rsidR="00C93F1A" w:rsidRDefault="00C93F1A">
            <w:pPr>
              <w:spacing w:line="259" w:lineRule="auto"/>
              <w:rPr>
                <w:rFonts w:ascii="Aptos" w:eastAsia="DengXian" w:hAnsi="Aptos"/>
                <w:kern w:val="2"/>
              </w:rPr>
            </w:pPr>
            <w:r>
              <w:rPr>
                <w:rFonts w:ascii="Aptos" w:eastAsia="DengXian" w:hAnsi="Aptos"/>
                <w:kern w:val="2"/>
              </w:rPr>
              <w:t xml:space="preserve">Give details of data storage arrangements, including security measures in place to protect the data, where data will be stored, how long for, and in what form. Will data be archived – if so how and if not why not.   </w:t>
            </w:r>
          </w:p>
        </w:tc>
      </w:tr>
      <w:tr w:rsidR="00C93F1A" w14:paraId="3FADE3C5" w14:textId="77777777">
        <w:trPr>
          <w:trHeight w:val="977"/>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7274B9" w14:textId="77777777" w:rsidR="00C93F1A" w:rsidRDefault="00C93F1A">
            <w:pPr>
              <w:spacing w:line="259" w:lineRule="auto"/>
              <w:ind w:left="48"/>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0EF4A405"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5A44F9E1" w14:textId="77777777" w:rsidR="00C93F1A" w:rsidRDefault="00C93F1A">
            <w:pPr>
              <w:spacing w:line="259" w:lineRule="auto"/>
              <w:rPr>
                <w:rFonts w:ascii="Aptos" w:eastAsia="DengXian" w:hAnsi="Aptos"/>
                <w:kern w:val="2"/>
              </w:rPr>
            </w:pPr>
            <w:r>
              <w:rPr>
                <w:rFonts w:ascii="Aptos" w:eastAsia="DengXian" w:hAnsi="Aptos"/>
                <w:kern w:val="2"/>
              </w:rPr>
              <w:t xml:space="preserve"> N/A</w:t>
            </w:r>
          </w:p>
          <w:p w14:paraId="23331112"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79229B54"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r>
      <w:tr w:rsidR="00C93F1A" w14:paraId="7F38BCCF" w14:textId="77777777">
        <w:trPr>
          <w:trHeight w:val="514"/>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07D8F5" w14:textId="77777777" w:rsidR="00C93F1A" w:rsidRDefault="00C93F1A">
            <w:pPr>
              <w:spacing w:line="259" w:lineRule="auto"/>
              <w:ind w:left="48"/>
              <w:rPr>
                <w:rFonts w:ascii="Aptos" w:eastAsia="DengXian" w:hAnsi="Aptos"/>
                <w:kern w:val="2"/>
              </w:rPr>
            </w:pPr>
            <w:r>
              <w:rPr>
                <w:rFonts w:ascii="Aptos" w:eastAsia="DengXian" w:hAnsi="Aptos"/>
                <w:kern w:val="2"/>
              </w:rPr>
              <w:t xml:space="preserve">25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011AE10F" w14:textId="77777777" w:rsidR="00C93F1A" w:rsidRDefault="00C93F1A">
            <w:pPr>
              <w:spacing w:line="259" w:lineRule="auto"/>
              <w:rPr>
                <w:rFonts w:ascii="Aptos" w:eastAsia="DengXian" w:hAnsi="Aptos"/>
                <w:kern w:val="2"/>
              </w:rPr>
            </w:pPr>
            <w:r>
              <w:rPr>
                <w:rFonts w:ascii="Aptos" w:eastAsia="DengXian" w:hAnsi="Aptos"/>
                <w:kern w:val="2"/>
              </w:rPr>
              <w:t xml:space="preserve">Please indicate if your data will be stored in the UWTSD Research Data Repository (see </w:t>
            </w:r>
            <w:hyperlink r:id="rId78">
              <w:r>
                <w:rPr>
                  <w:rFonts w:ascii="Aptos" w:eastAsia="DengXian" w:hAnsi="Aptos"/>
                  <w:kern w:val="2"/>
                  <w:u w:val="single" w:color="000000"/>
                </w:rPr>
                <w:t>https://researchdata.uwtsd.ac.uk/</w:t>
              </w:r>
            </w:hyperlink>
            <w:hyperlink r:id="rId79">
              <w:r>
                <w:rPr>
                  <w:rFonts w:ascii="Aptos" w:eastAsia="DengXian" w:hAnsi="Aptos"/>
                  <w:kern w:val="2"/>
                </w:rPr>
                <w:t xml:space="preserve"> </w:t>
              </w:r>
            </w:hyperlink>
            <w:r>
              <w:rPr>
                <w:rFonts w:ascii="Aptos" w:eastAsia="DengXian" w:hAnsi="Aptos"/>
                <w:kern w:val="2"/>
              </w:rPr>
              <w:t>).   If so please explain. (</w:t>
            </w:r>
            <w:r>
              <w:rPr>
                <w:rFonts w:ascii="Aptos" w:eastAsia="DengXian" w:hAnsi="Aptos"/>
                <w:i/>
                <w:kern w:val="2"/>
              </w:rPr>
              <w:t>Most relevant to academic staff)</w:t>
            </w:r>
            <w:r>
              <w:rPr>
                <w:kern w:val="2"/>
                <w:sz w:val="20"/>
              </w:rPr>
              <w:t xml:space="preserve"> </w:t>
            </w:r>
            <w:r>
              <w:rPr>
                <w:rFonts w:ascii="Aptos" w:eastAsia="DengXian" w:hAnsi="Aptos"/>
                <w:kern w:val="2"/>
              </w:rPr>
              <w:t xml:space="preserve"> </w:t>
            </w:r>
          </w:p>
        </w:tc>
      </w:tr>
      <w:tr w:rsidR="00C93F1A" w14:paraId="18234FA8" w14:textId="77777777">
        <w:trPr>
          <w:trHeight w:val="980"/>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B05287" w14:textId="77777777" w:rsidR="00C93F1A" w:rsidRDefault="00C93F1A">
            <w:pPr>
              <w:spacing w:line="259" w:lineRule="auto"/>
              <w:ind w:left="48"/>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0D5AD7B1"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71116230" w14:textId="77777777" w:rsidR="00C93F1A" w:rsidRDefault="00C93F1A">
            <w:pPr>
              <w:spacing w:line="259" w:lineRule="auto"/>
              <w:rPr>
                <w:rFonts w:ascii="Aptos" w:eastAsia="DengXian" w:hAnsi="Aptos"/>
                <w:kern w:val="2"/>
              </w:rPr>
            </w:pPr>
            <w:r>
              <w:rPr>
                <w:rFonts w:ascii="Aptos" w:eastAsia="DengXian" w:hAnsi="Aptos"/>
                <w:kern w:val="2"/>
              </w:rPr>
              <w:t xml:space="preserve"> N/A</w:t>
            </w:r>
          </w:p>
          <w:p w14:paraId="42F0B0D1" w14:textId="77777777" w:rsidR="00C93F1A" w:rsidRDefault="00C93F1A">
            <w:pPr>
              <w:spacing w:line="259" w:lineRule="auto"/>
              <w:rPr>
                <w:rFonts w:ascii="Aptos" w:eastAsia="DengXian" w:hAnsi="Aptos"/>
                <w:kern w:val="2"/>
              </w:rPr>
            </w:pPr>
            <w:r>
              <w:rPr>
                <w:rFonts w:ascii="Aptos" w:eastAsia="DengXian" w:hAnsi="Aptos"/>
                <w:kern w:val="2"/>
              </w:rPr>
              <w:t xml:space="preserve"> </w:t>
            </w:r>
          </w:p>
          <w:p w14:paraId="26BC12A0" w14:textId="77777777" w:rsidR="00C93F1A" w:rsidRDefault="00C93F1A">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r>
      <w:tr w:rsidR="00875711" w14:paraId="3FB16B8B" w14:textId="77777777">
        <w:trPr>
          <w:trHeight w:val="6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B3971B" w14:textId="77777777" w:rsidR="00C93F1A" w:rsidRDefault="00C93F1A">
            <w:pPr>
              <w:spacing w:line="259" w:lineRule="auto"/>
              <w:ind w:left="48"/>
              <w:rPr>
                <w:rFonts w:ascii="Aptos" w:eastAsia="DengXian" w:hAnsi="Aptos"/>
                <w:kern w:val="2"/>
              </w:rPr>
            </w:pPr>
            <w:r>
              <w:rPr>
                <w:rFonts w:ascii="Aptos" w:eastAsia="DengXian" w:hAnsi="Aptos"/>
                <w:kern w:val="2"/>
              </w:rPr>
              <w:t xml:space="preserve">26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0DB8ADB2" w14:textId="77777777" w:rsidR="00C93F1A" w:rsidRDefault="00C93F1A">
            <w:pPr>
              <w:spacing w:line="259" w:lineRule="auto"/>
              <w:rPr>
                <w:rFonts w:ascii="Aptos" w:eastAsia="DengXian" w:hAnsi="Aptos"/>
                <w:kern w:val="2"/>
              </w:rPr>
            </w:pPr>
            <w:r>
              <w:rPr>
                <w:rFonts w:ascii="Aptos" w:eastAsia="DengXian" w:hAnsi="Aptos"/>
                <w:kern w:val="2"/>
              </w:rPr>
              <w:t xml:space="preserve">Confirm that you have read the UWTSD guidance on data management (see </w:t>
            </w:r>
            <w:hyperlink r:id="rId80">
              <w:r>
                <w:rPr>
                  <w:rFonts w:ascii="Aptos" w:eastAsia="DengXian" w:hAnsi="Aptos"/>
                  <w:kern w:val="2"/>
                  <w:u w:val="single" w:color="000000"/>
                </w:rPr>
                <w:t>https://www.uwtsd.ac.uk/library/research</w:t>
              </w:r>
            </w:hyperlink>
            <w:hyperlink r:id="rId81">
              <w:r>
                <w:rPr>
                  <w:rFonts w:ascii="Aptos" w:eastAsia="DengXian" w:hAnsi="Aptos"/>
                  <w:kern w:val="2"/>
                  <w:u w:val="single" w:color="000000"/>
                </w:rPr>
                <w:t>-</w:t>
              </w:r>
            </w:hyperlink>
            <w:hyperlink r:id="rId82">
              <w:r>
                <w:rPr>
                  <w:rFonts w:ascii="Aptos" w:eastAsia="DengXian" w:hAnsi="Aptos"/>
                  <w:kern w:val="2"/>
                  <w:u w:val="single" w:color="000000"/>
                </w:rPr>
                <w:t>data</w:t>
              </w:r>
            </w:hyperlink>
            <w:hyperlink r:id="rId83">
              <w:r>
                <w:rPr>
                  <w:rFonts w:ascii="Aptos" w:eastAsia="DengXian" w:hAnsi="Aptos"/>
                  <w:kern w:val="2"/>
                  <w:u w:val="single" w:color="000000"/>
                </w:rPr>
                <w:t>-</w:t>
              </w:r>
            </w:hyperlink>
            <w:hyperlink r:id="rId84">
              <w:r>
                <w:rPr>
                  <w:rFonts w:ascii="Aptos" w:eastAsia="DengXian" w:hAnsi="Aptos"/>
                  <w:kern w:val="2"/>
                  <w:u w:val="single" w:color="000000"/>
                </w:rPr>
                <w:t>management/</w:t>
              </w:r>
            </w:hyperlink>
            <w:hyperlink r:id="rId85">
              <w:r>
                <w:rPr>
                  <w:rFonts w:ascii="Aptos" w:eastAsia="DengXian" w:hAnsi="Aptos"/>
                  <w:kern w:val="2"/>
                </w:rPr>
                <w:t>)</w:t>
              </w:r>
            </w:hyperlink>
            <w:r>
              <w:rPr>
                <w:rFonts w:ascii="Aptos" w:eastAsia="DengXian" w:hAnsi="Aptos"/>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EC32B3" w14:textId="77777777" w:rsidR="00C93F1A" w:rsidRDefault="00C93F1A">
            <w:pPr>
              <w:spacing w:line="259" w:lineRule="auto"/>
              <w:ind w:right="11"/>
              <w:jc w:val="center"/>
              <w:rPr>
                <w:rFonts w:ascii="Aptos" w:eastAsia="DengXian" w:hAnsi="Aptos"/>
                <w:kern w:val="2"/>
              </w:rPr>
            </w:pPr>
            <w:r>
              <w:rPr>
                <w:rFonts w:ascii="Aptos" w:eastAsia="DengXian" w:hAnsi="Aptos"/>
                <w:b/>
                <w:kern w:val="2"/>
              </w:rPr>
              <w:t xml:space="preserve">YES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061B6E0" w14:textId="77777777" w:rsidR="00C93F1A" w:rsidRDefault="00C93F1A">
            <w:pPr>
              <w:spacing w:line="259" w:lineRule="auto"/>
              <w:ind w:right="7"/>
              <w:jc w:val="center"/>
              <w:rPr>
                <w:rFonts w:ascii="Aptos" w:eastAsia="DengXian" w:hAnsi="Aptos"/>
                <w:kern w:val="2"/>
              </w:rPr>
            </w:pPr>
            <w:r>
              <w:rPr>
                <w:rFonts w:ascii="MS Gothic" w:eastAsia="MS Gothic" w:hAnsi="MS Gothic" w:cs="MS Gothic"/>
                <w:kern w:val="2"/>
                <w:sz w:val="20"/>
                <w:highlight w:val="green"/>
              </w:rPr>
              <w:t>☐</w:t>
            </w:r>
            <w:r>
              <w:rPr>
                <w:rFonts w:ascii="Aptos" w:eastAsia="DengXian" w:hAnsi="Aptos"/>
                <w:kern w:val="2"/>
              </w:rPr>
              <w:t xml:space="preserve"> </w:t>
            </w:r>
          </w:p>
        </w:tc>
      </w:tr>
      <w:tr w:rsidR="00875711" w14:paraId="3595E6D2" w14:textId="77777777">
        <w:trPr>
          <w:trHeight w:val="640"/>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477935E" w14:textId="77777777" w:rsidR="00C93F1A" w:rsidRDefault="00C93F1A">
            <w:pPr>
              <w:spacing w:line="259" w:lineRule="auto"/>
              <w:ind w:left="48"/>
              <w:rPr>
                <w:rFonts w:ascii="Aptos" w:eastAsia="DengXian" w:hAnsi="Aptos"/>
                <w:kern w:val="2"/>
              </w:rPr>
            </w:pPr>
            <w:r>
              <w:rPr>
                <w:rFonts w:ascii="Aptos" w:eastAsia="DengXian" w:hAnsi="Aptos"/>
                <w:kern w:val="2"/>
              </w:rPr>
              <w:t xml:space="preserve">27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4A5D3F62" w14:textId="77777777" w:rsidR="00C93F1A" w:rsidRDefault="00C93F1A">
            <w:pPr>
              <w:spacing w:line="259" w:lineRule="auto"/>
              <w:rPr>
                <w:rFonts w:ascii="Aptos" w:eastAsia="DengXian" w:hAnsi="Aptos"/>
                <w:kern w:val="2"/>
              </w:rPr>
            </w:pPr>
            <w:r>
              <w:rPr>
                <w:rFonts w:ascii="Aptos" w:eastAsia="DengXian" w:hAnsi="Aptos"/>
                <w:kern w:val="2"/>
              </w:rPr>
              <w:t xml:space="preserve">Confirm that you are aware that you need to keep all data until after your research has completed or the end of your funding </w:t>
            </w:r>
          </w:p>
        </w:tc>
        <w:tc>
          <w:tcPr>
            <w:tcW w:w="47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6558251" w14:textId="77777777" w:rsidR="00C93F1A" w:rsidRDefault="00C93F1A">
            <w:pPr>
              <w:spacing w:line="259" w:lineRule="auto"/>
              <w:ind w:right="11"/>
              <w:jc w:val="center"/>
              <w:rPr>
                <w:rFonts w:ascii="Aptos" w:eastAsia="DengXian" w:hAnsi="Aptos"/>
                <w:kern w:val="2"/>
              </w:rPr>
            </w:pPr>
            <w:r>
              <w:rPr>
                <w:rFonts w:ascii="Aptos" w:eastAsia="DengXian" w:hAnsi="Aptos"/>
                <w:b/>
                <w:kern w:val="2"/>
              </w:rPr>
              <w:t xml:space="preserve">YES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97556F6" w14:textId="77777777" w:rsidR="00C93F1A" w:rsidRDefault="00C93F1A">
            <w:pPr>
              <w:spacing w:line="259" w:lineRule="auto"/>
              <w:ind w:right="7"/>
              <w:jc w:val="center"/>
              <w:rPr>
                <w:rFonts w:ascii="Aptos" w:eastAsia="DengXian" w:hAnsi="Aptos"/>
                <w:kern w:val="2"/>
              </w:rPr>
            </w:pPr>
            <w:r>
              <w:rPr>
                <w:rFonts w:ascii="MS Gothic" w:eastAsia="MS Gothic" w:hAnsi="MS Gothic" w:cs="MS Gothic"/>
                <w:kern w:val="2"/>
                <w:sz w:val="20"/>
                <w:highlight w:val="green"/>
              </w:rPr>
              <w:t>☐</w:t>
            </w:r>
            <w:r>
              <w:rPr>
                <w:rFonts w:ascii="Aptos" w:eastAsia="DengXian" w:hAnsi="Aptos"/>
                <w:kern w:val="2"/>
              </w:rPr>
              <w:t xml:space="preserve"> </w:t>
            </w:r>
          </w:p>
        </w:tc>
      </w:tr>
    </w:tbl>
    <w:p w14:paraId="52C4DCC1" w14:textId="77777777" w:rsidR="00C93F1A" w:rsidRDefault="00C93F1A">
      <w:pPr>
        <w:spacing w:line="259" w:lineRule="auto"/>
      </w:pPr>
      <w:r>
        <w:rPr>
          <w:b/>
        </w:rPr>
        <w:t xml:space="preserve"> </w:t>
      </w:r>
    </w:p>
    <w:p w14:paraId="6555C97A" w14:textId="77777777" w:rsidR="00C93F1A" w:rsidRDefault="00C93F1A">
      <w:pPr>
        <w:spacing w:line="259" w:lineRule="auto"/>
      </w:pPr>
      <w:r>
        <w:rPr>
          <w:b/>
        </w:rPr>
        <w:t xml:space="preserve"> </w:t>
      </w:r>
      <w:r>
        <w:rPr>
          <w:b/>
        </w:rPr>
        <w:tab/>
        <w:t xml:space="preserve"> </w:t>
      </w:r>
    </w:p>
    <w:p w14:paraId="271F46B5" w14:textId="77777777" w:rsidR="00C93F1A" w:rsidRDefault="00C93F1A" w:rsidP="00804EDA">
      <w:pPr>
        <w:spacing w:line="259" w:lineRule="auto"/>
      </w:pPr>
      <w:r>
        <w:t xml:space="preserve">SECTION K: Declaration </w:t>
      </w:r>
    </w:p>
    <w:tbl>
      <w:tblPr>
        <w:tblW w:w="5000" w:type="pct"/>
        <w:tblCellMar>
          <w:top w:w="11" w:type="dxa"/>
          <w:bottom w:w="3" w:type="dxa"/>
          <w:right w:w="43" w:type="dxa"/>
        </w:tblCellMar>
        <w:tblLook w:val="04A0" w:firstRow="1" w:lastRow="0" w:firstColumn="1" w:lastColumn="0" w:noHBand="0" w:noVBand="1"/>
      </w:tblPr>
      <w:tblGrid>
        <w:gridCol w:w="440"/>
        <w:gridCol w:w="2346"/>
        <w:gridCol w:w="3819"/>
        <w:gridCol w:w="1691"/>
      </w:tblGrid>
      <w:tr w:rsidR="00C93F1A" w14:paraId="698F0D39" w14:textId="77777777">
        <w:trPr>
          <w:trHeight w:val="1816"/>
        </w:trPr>
        <w:tc>
          <w:tcPr>
            <w:tcW w:w="265"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5E84B1E" w14:textId="77777777" w:rsidR="00C93F1A" w:rsidRDefault="00C93F1A">
            <w:pPr>
              <w:spacing w:line="259" w:lineRule="auto"/>
              <w:ind w:right="7"/>
              <w:jc w:val="center"/>
              <w:rPr>
                <w:rFonts w:ascii="Aptos" w:eastAsia="DengXian" w:hAnsi="Aptos"/>
                <w:kern w:val="2"/>
              </w:rPr>
            </w:pPr>
            <w:r>
              <w:rPr>
                <w:rFonts w:ascii="Aptos" w:eastAsia="DengXian" w:hAnsi="Aptos"/>
                <w:kern w:val="2"/>
              </w:rPr>
              <w:t xml:space="preserve"> </w:t>
            </w:r>
          </w:p>
        </w:tc>
        <w:tc>
          <w:tcPr>
            <w:tcW w:w="4735" w:type="pct"/>
            <w:gridSpan w:val="3"/>
            <w:tcBorders>
              <w:top w:val="single" w:sz="4" w:space="0" w:color="000000"/>
              <w:left w:val="single" w:sz="4" w:space="0" w:color="000000"/>
              <w:bottom w:val="single" w:sz="4" w:space="0" w:color="000000"/>
              <w:right w:val="single" w:sz="4" w:space="0" w:color="000000"/>
            </w:tcBorders>
            <w:shd w:val="clear" w:color="auto" w:fill="F2F2F2"/>
          </w:tcPr>
          <w:p w14:paraId="6B96B508" w14:textId="77777777" w:rsidR="00C93F1A" w:rsidRDefault="00C93F1A">
            <w:pPr>
              <w:spacing w:line="239" w:lineRule="auto"/>
              <w:ind w:right="61"/>
              <w:rPr>
                <w:rFonts w:ascii="Aptos" w:eastAsia="DengXian" w:hAnsi="Aptos"/>
                <w:kern w:val="2"/>
              </w:rPr>
            </w:pPr>
            <w:r>
              <w:rPr>
                <w:rFonts w:ascii="Aptos" w:eastAsia="DengXian" w:hAnsi="Aptos"/>
                <w:kern w:val="2"/>
              </w:rPr>
              <w:t>The information which I have provided is correct and complete to the best of my knowledge. I have attempted to identify any risks and issues related to the research activity and acknowledge my obligations and the rights of the participants</w:t>
            </w:r>
            <w:r>
              <w:rPr>
                <w:rFonts w:ascii="Aptos" w:eastAsia="DengXian" w:hAnsi="Aptos"/>
                <w:b/>
                <w:kern w:val="2"/>
              </w:rPr>
              <w:t xml:space="preserve">. </w:t>
            </w:r>
          </w:p>
          <w:p w14:paraId="0FABECEB" w14:textId="77777777" w:rsidR="00C93F1A" w:rsidRDefault="00C93F1A">
            <w:pPr>
              <w:spacing w:line="259" w:lineRule="auto"/>
              <w:rPr>
                <w:rFonts w:ascii="Aptos" w:eastAsia="DengXian" w:hAnsi="Aptos"/>
                <w:kern w:val="2"/>
              </w:rPr>
            </w:pPr>
            <w:r>
              <w:rPr>
                <w:rFonts w:ascii="Aptos" w:eastAsia="DengXian" w:hAnsi="Aptos"/>
                <w:b/>
                <w:kern w:val="2"/>
              </w:rPr>
              <w:t xml:space="preserve"> </w:t>
            </w:r>
          </w:p>
          <w:p w14:paraId="51ACB455" w14:textId="77777777" w:rsidR="00C93F1A" w:rsidRDefault="00C93F1A">
            <w:pPr>
              <w:spacing w:line="259" w:lineRule="auto"/>
              <w:ind w:right="61"/>
              <w:rPr>
                <w:rFonts w:ascii="Aptos" w:eastAsia="DengXian" w:hAnsi="Aptos"/>
                <w:kern w:val="2"/>
              </w:rPr>
            </w:pPr>
            <w:r>
              <w:rPr>
                <w:rFonts w:ascii="Aptos" w:eastAsia="DengXian" w:hAnsi="Aptos"/>
                <w:kern w:val="2"/>
              </w:rPr>
              <w:t xml:space="preserve">In submitting this application I hereby confirm that I undertake to ensure that the above named research activity will meet the University’s Research Ethics and Integrity Code of Practice which is published on the website: </w:t>
            </w:r>
            <w:hyperlink r:id="rId86">
              <w:r>
                <w:rPr>
                  <w:rFonts w:ascii="Aptos" w:eastAsia="DengXian" w:hAnsi="Aptos"/>
                  <w:color w:val="0000FF"/>
                  <w:kern w:val="2"/>
                  <w:u w:val="single" w:color="0000FF"/>
                </w:rPr>
                <w:t>https://www.uwtsd.ac.uk/research/research</w:t>
              </w:r>
            </w:hyperlink>
            <w:hyperlink r:id="rId87">
              <w:r>
                <w:rPr>
                  <w:rFonts w:ascii="Aptos" w:eastAsia="DengXian" w:hAnsi="Aptos"/>
                  <w:color w:val="0000FF"/>
                  <w:kern w:val="2"/>
                  <w:u w:val="single" w:color="0000FF"/>
                </w:rPr>
                <w:t>-</w:t>
              </w:r>
            </w:hyperlink>
            <w:hyperlink r:id="rId88">
              <w:r>
                <w:rPr>
                  <w:rFonts w:ascii="Aptos" w:eastAsia="DengXian" w:hAnsi="Aptos"/>
                  <w:color w:val="0000FF"/>
                  <w:kern w:val="2"/>
                  <w:u w:val="single" w:color="0000FF"/>
                </w:rPr>
                <w:t>ethics/</w:t>
              </w:r>
            </w:hyperlink>
            <w:hyperlink r:id="rId89">
              <w:r>
                <w:rPr>
                  <w:rFonts w:ascii="Aptos" w:eastAsia="DengXian" w:hAnsi="Aptos"/>
                  <w:kern w:val="2"/>
                </w:rPr>
                <w:t xml:space="preserve"> </w:t>
              </w:r>
            </w:hyperlink>
            <w:r>
              <w:rPr>
                <w:rFonts w:ascii="Aptos" w:eastAsia="DengXian" w:hAnsi="Aptos"/>
                <w:color w:val="000080"/>
                <w:kern w:val="2"/>
              </w:rPr>
              <w:t xml:space="preserve"> </w:t>
            </w:r>
          </w:p>
        </w:tc>
      </w:tr>
      <w:tr w:rsidR="00875711" w14:paraId="1293BF3E" w14:textId="77777777">
        <w:trPr>
          <w:trHeight w:val="269"/>
        </w:trPr>
        <w:tc>
          <w:tcPr>
            <w:tcW w:w="265" w:type="pct"/>
            <w:tcBorders>
              <w:top w:val="single" w:sz="4" w:space="0" w:color="000000"/>
              <w:left w:val="single" w:sz="4" w:space="0" w:color="000000"/>
              <w:bottom w:val="nil"/>
              <w:right w:val="single" w:sz="4" w:space="0" w:color="000000"/>
            </w:tcBorders>
            <w:shd w:val="clear" w:color="auto" w:fill="F2F2F2"/>
          </w:tcPr>
          <w:p w14:paraId="2FFB3693" w14:textId="77777777" w:rsidR="00C93F1A" w:rsidRDefault="00C93F1A">
            <w:pPr>
              <w:spacing w:after="160" w:line="259" w:lineRule="auto"/>
              <w:rPr>
                <w:rFonts w:ascii="Aptos" w:eastAsia="DengXian" w:hAnsi="Aptos"/>
                <w:kern w:val="2"/>
              </w:rPr>
            </w:pPr>
          </w:p>
        </w:tc>
        <w:tc>
          <w:tcPr>
            <w:tcW w:w="1414" w:type="pct"/>
            <w:tcBorders>
              <w:top w:val="single" w:sz="4" w:space="0" w:color="000000"/>
              <w:left w:val="single" w:sz="4" w:space="0" w:color="000000"/>
              <w:bottom w:val="nil"/>
              <w:right w:val="single" w:sz="4" w:space="0" w:color="000000"/>
            </w:tcBorders>
            <w:shd w:val="clear" w:color="auto" w:fill="F2F2F2"/>
          </w:tcPr>
          <w:p w14:paraId="53696A56" w14:textId="77777777" w:rsidR="00C93F1A" w:rsidRDefault="00C93F1A">
            <w:pPr>
              <w:spacing w:after="160" w:line="259" w:lineRule="auto"/>
              <w:rPr>
                <w:rFonts w:ascii="Aptos" w:eastAsia="DengXian" w:hAnsi="Aptos"/>
                <w:kern w:val="2"/>
              </w:rPr>
            </w:pPr>
          </w:p>
        </w:tc>
        <w:tc>
          <w:tcPr>
            <w:tcW w:w="2302" w:type="pct"/>
            <w:tcBorders>
              <w:top w:val="single" w:sz="4" w:space="0" w:color="000000"/>
              <w:left w:val="single" w:sz="4" w:space="0" w:color="000000"/>
              <w:bottom w:val="nil"/>
              <w:right w:val="single" w:sz="4" w:space="0" w:color="000000"/>
            </w:tcBorders>
            <w:shd w:val="clear" w:color="auto" w:fill="auto"/>
          </w:tcPr>
          <w:p w14:paraId="0E214348" w14:textId="77777777" w:rsidR="00C93F1A" w:rsidRDefault="00C93F1A">
            <w:pPr>
              <w:spacing w:after="160" w:line="259" w:lineRule="auto"/>
              <w:rPr>
                <w:rFonts w:ascii="Aptos" w:eastAsia="DengXian" w:hAnsi="Aptos"/>
                <w:kern w:val="2"/>
              </w:rPr>
            </w:pPr>
          </w:p>
        </w:tc>
        <w:tc>
          <w:tcPr>
            <w:tcW w:w="1020" w:type="pct"/>
            <w:tcBorders>
              <w:top w:val="single" w:sz="4" w:space="0" w:color="000000"/>
              <w:left w:val="single" w:sz="4" w:space="0" w:color="000000"/>
              <w:bottom w:val="nil"/>
              <w:right w:val="single" w:sz="4" w:space="0" w:color="000000"/>
            </w:tcBorders>
            <w:shd w:val="clear" w:color="auto" w:fill="auto"/>
          </w:tcPr>
          <w:p w14:paraId="2D1ED30F" w14:textId="77777777" w:rsidR="00C93F1A" w:rsidRDefault="00C93F1A">
            <w:pPr>
              <w:spacing w:line="259" w:lineRule="auto"/>
              <w:rPr>
                <w:rFonts w:ascii="Aptos" w:eastAsia="DengXian" w:hAnsi="Aptos"/>
                <w:kern w:val="2"/>
              </w:rPr>
            </w:pPr>
            <w:r>
              <w:rPr>
                <w:rFonts w:ascii="Aptos" w:eastAsia="DengXian" w:hAnsi="Aptos"/>
                <w:b/>
                <w:kern w:val="2"/>
              </w:rPr>
              <w:t xml:space="preserve">Date: </w:t>
            </w:r>
          </w:p>
        </w:tc>
      </w:tr>
      <w:tr w:rsidR="00875711" w14:paraId="180FA8D3" w14:textId="77777777">
        <w:trPr>
          <w:trHeight w:val="527"/>
        </w:trPr>
        <w:tc>
          <w:tcPr>
            <w:tcW w:w="265" w:type="pct"/>
            <w:tcBorders>
              <w:top w:val="nil"/>
              <w:left w:val="single" w:sz="4" w:space="0" w:color="000000"/>
              <w:bottom w:val="single" w:sz="4" w:space="0" w:color="000000"/>
              <w:right w:val="single" w:sz="4" w:space="0" w:color="000000"/>
            </w:tcBorders>
            <w:shd w:val="clear" w:color="auto" w:fill="F2F2F2"/>
          </w:tcPr>
          <w:p w14:paraId="491C6A5D" w14:textId="77777777" w:rsidR="00C93F1A" w:rsidRDefault="00C93F1A">
            <w:pPr>
              <w:spacing w:line="259" w:lineRule="auto"/>
              <w:ind w:right="65"/>
              <w:jc w:val="center"/>
              <w:rPr>
                <w:rFonts w:ascii="Aptos" w:eastAsia="DengXian" w:hAnsi="Aptos"/>
                <w:kern w:val="2"/>
              </w:rPr>
            </w:pPr>
            <w:r>
              <w:rPr>
                <w:rFonts w:ascii="Aptos" w:eastAsia="DengXian" w:hAnsi="Aptos"/>
                <w:kern w:val="2"/>
              </w:rPr>
              <w:t xml:space="preserve">1 </w:t>
            </w:r>
          </w:p>
        </w:tc>
        <w:tc>
          <w:tcPr>
            <w:tcW w:w="1414" w:type="pct"/>
            <w:tcBorders>
              <w:top w:val="nil"/>
              <w:left w:val="single" w:sz="4" w:space="0" w:color="000000"/>
              <w:bottom w:val="single" w:sz="4" w:space="0" w:color="000000"/>
              <w:right w:val="single" w:sz="4" w:space="0" w:color="000000"/>
            </w:tcBorders>
            <w:shd w:val="clear" w:color="auto" w:fill="F2F2F2"/>
          </w:tcPr>
          <w:p w14:paraId="62295E81" w14:textId="77777777" w:rsidR="00C93F1A" w:rsidRDefault="00C93F1A">
            <w:pPr>
              <w:spacing w:line="259" w:lineRule="auto"/>
              <w:rPr>
                <w:rFonts w:ascii="Aptos" w:eastAsia="DengXian" w:hAnsi="Aptos"/>
                <w:kern w:val="2"/>
              </w:rPr>
            </w:pPr>
            <w:r>
              <w:rPr>
                <w:rFonts w:ascii="Aptos" w:eastAsia="DengXian" w:hAnsi="Aptos"/>
                <w:b/>
                <w:kern w:val="2"/>
              </w:rPr>
              <w:t>Signature of applicant:</w:t>
            </w:r>
            <w:r>
              <w:rPr>
                <w:rFonts w:ascii="Aptos" w:eastAsia="DengXian" w:hAnsi="Aptos"/>
                <w:kern w:val="2"/>
              </w:rPr>
              <w:t xml:space="preserve"> </w:t>
            </w:r>
          </w:p>
        </w:tc>
        <w:tc>
          <w:tcPr>
            <w:tcW w:w="2302" w:type="pct"/>
            <w:tcBorders>
              <w:top w:val="nil"/>
              <w:left w:val="single" w:sz="4" w:space="0" w:color="000000"/>
              <w:bottom w:val="single" w:sz="4" w:space="0" w:color="000000"/>
              <w:right w:val="single" w:sz="4" w:space="0" w:color="000000"/>
            </w:tcBorders>
            <w:shd w:val="clear" w:color="auto" w:fill="auto"/>
          </w:tcPr>
          <w:p w14:paraId="681B6A34" w14:textId="77777777" w:rsidR="00C93F1A" w:rsidRDefault="00C93F1A">
            <w:pPr>
              <w:spacing w:line="259" w:lineRule="auto"/>
              <w:ind w:left="2"/>
              <w:rPr>
                <w:rFonts w:ascii="Aptos" w:eastAsia="DengXian" w:hAnsi="Aptos"/>
                <w:kern w:val="2"/>
              </w:rPr>
            </w:pPr>
            <w:r>
              <w:rPr>
                <w:rFonts w:ascii="Aptos" w:eastAsia="DengXian" w:hAnsi="Aptos"/>
                <w:kern w:val="2"/>
              </w:rPr>
              <w:t xml:space="preserve"> M </w:t>
            </w:r>
            <w:proofErr w:type="spellStart"/>
            <w:r>
              <w:rPr>
                <w:rFonts w:ascii="Aptos" w:eastAsia="DengXian" w:hAnsi="Aptos"/>
                <w:kern w:val="2"/>
              </w:rPr>
              <w:t>M</w:t>
            </w:r>
            <w:proofErr w:type="spellEnd"/>
            <w:r>
              <w:rPr>
                <w:rFonts w:ascii="Aptos" w:eastAsia="DengXian" w:hAnsi="Aptos"/>
                <w:kern w:val="2"/>
              </w:rPr>
              <w:t xml:space="preserve"> R Jones</w:t>
            </w:r>
          </w:p>
        </w:tc>
        <w:tc>
          <w:tcPr>
            <w:tcW w:w="1020" w:type="pct"/>
            <w:tcBorders>
              <w:top w:val="nil"/>
              <w:left w:val="single" w:sz="4" w:space="0" w:color="000000"/>
              <w:bottom w:val="single" w:sz="4" w:space="0" w:color="000000"/>
              <w:right w:val="single" w:sz="4" w:space="0" w:color="000000"/>
            </w:tcBorders>
            <w:shd w:val="clear" w:color="auto" w:fill="auto"/>
            <w:vAlign w:val="bottom"/>
          </w:tcPr>
          <w:p w14:paraId="7EC649F1" w14:textId="77777777" w:rsidR="00C93F1A" w:rsidRDefault="00C93F1A">
            <w:pPr>
              <w:spacing w:line="259" w:lineRule="auto"/>
              <w:rPr>
                <w:rFonts w:ascii="Aptos" w:eastAsia="DengXian" w:hAnsi="Aptos"/>
                <w:kern w:val="2"/>
              </w:rPr>
            </w:pPr>
            <w:r>
              <w:rPr>
                <w:rFonts w:ascii="Aptos" w:eastAsia="DengXian" w:hAnsi="Aptos"/>
                <w:kern w:val="2"/>
              </w:rPr>
              <w:t xml:space="preserve"> 22/10/24</w:t>
            </w:r>
          </w:p>
        </w:tc>
      </w:tr>
    </w:tbl>
    <w:p w14:paraId="2BCC6D50" w14:textId="77777777" w:rsidR="00C93F1A" w:rsidRDefault="00C93F1A">
      <w:pPr>
        <w:spacing w:line="259" w:lineRule="auto"/>
      </w:pPr>
      <w:r>
        <w:t xml:space="preserve"> </w:t>
      </w:r>
    </w:p>
    <w:p w14:paraId="5C8A548D" w14:textId="77777777" w:rsidR="00C93F1A" w:rsidRDefault="00C93F1A">
      <w:pPr>
        <w:spacing w:line="259" w:lineRule="auto"/>
      </w:pPr>
      <w:r>
        <w:rPr>
          <w:b/>
          <w:i/>
        </w:rPr>
        <w:t xml:space="preserve">For STUDENT Submissions: </w:t>
      </w:r>
    </w:p>
    <w:tbl>
      <w:tblPr>
        <w:tblW w:w="5000" w:type="pct"/>
        <w:tblCellMar>
          <w:top w:w="10" w:type="dxa"/>
          <w:left w:w="0" w:type="dxa"/>
          <w:right w:w="46" w:type="dxa"/>
        </w:tblCellMar>
        <w:tblLook w:val="04A0" w:firstRow="1" w:lastRow="0" w:firstColumn="1" w:lastColumn="0" w:noHBand="0" w:noVBand="1"/>
      </w:tblPr>
      <w:tblGrid>
        <w:gridCol w:w="610"/>
        <w:gridCol w:w="2394"/>
        <w:gridCol w:w="3610"/>
        <w:gridCol w:w="1682"/>
      </w:tblGrid>
      <w:tr w:rsidR="00875711" w14:paraId="58F71751" w14:textId="77777777">
        <w:trPr>
          <w:trHeight w:val="515"/>
        </w:trPr>
        <w:tc>
          <w:tcPr>
            <w:tcW w:w="36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1DA91CB" w14:textId="77777777" w:rsidR="00C93F1A" w:rsidRDefault="00C93F1A">
            <w:pPr>
              <w:spacing w:line="259" w:lineRule="auto"/>
              <w:ind w:left="41"/>
              <w:jc w:val="center"/>
              <w:rPr>
                <w:rFonts w:ascii="Aptos" w:eastAsia="DengXian" w:hAnsi="Aptos"/>
                <w:kern w:val="2"/>
              </w:rPr>
            </w:pPr>
            <w:r>
              <w:rPr>
                <w:rFonts w:ascii="Aptos" w:eastAsia="DengXian" w:hAnsi="Aptos"/>
                <w:kern w:val="2"/>
              </w:rPr>
              <w:t xml:space="preserve">2 </w:t>
            </w:r>
          </w:p>
        </w:tc>
        <w:tc>
          <w:tcPr>
            <w:tcW w:w="1443" w:type="pct"/>
            <w:tcBorders>
              <w:top w:val="single" w:sz="4" w:space="0" w:color="000000"/>
              <w:left w:val="single" w:sz="4" w:space="0" w:color="000000"/>
              <w:bottom w:val="single" w:sz="4" w:space="0" w:color="000000"/>
              <w:right w:val="single" w:sz="4" w:space="0" w:color="000000"/>
            </w:tcBorders>
            <w:shd w:val="clear" w:color="auto" w:fill="F2F2F2"/>
          </w:tcPr>
          <w:p w14:paraId="7917FA26" w14:textId="77777777" w:rsidR="00C93F1A" w:rsidRDefault="00C93F1A">
            <w:pPr>
              <w:spacing w:line="259" w:lineRule="auto"/>
              <w:ind w:left="107"/>
              <w:rPr>
                <w:rFonts w:ascii="Aptos" w:eastAsia="DengXian" w:hAnsi="Aptos"/>
                <w:kern w:val="2"/>
              </w:rPr>
            </w:pPr>
            <w:r>
              <w:rPr>
                <w:rFonts w:ascii="Aptos" w:eastAsia="DengXian" w:hAnsi="Aptos"/>
                <w:kern w:val="2"/>
              </w:rPr>
              <w:t xml:space="preserve">Director of </w:t>
            </w:r>
          </w:p>
          <w:p w14:paraId="27E4891B" w14:textId="77777777" w:rsidR="00C93F1A" w:rsidRDefault="00C93F1A">
            <w:pPr>
              <w:spacing w:line="259" w:lineRule="auto"/>
              <w:ind w:left="107"/>
              <w:rPr>
                <w:rFonts w:ascii="Aptos" w:eastAsia="DengXian" w:hAnsi="Aptos"/>
                <w:kern w:val="2"/>
              </w:rPr>
            </w:pPr>
            <w:r>
              <w:rPr>
                <w:rFonts w:ascii="Aptos" w:eastAsia="DengXian" w:hAnsi="Aptos"/>
                <w:kern w:val="2"/>
              </w:rPr>
              <w:t xml:space="preserve">Studies/Supervisor: </w:t>
            </w:r>
          </w:p>
        </w:tc>
        <w:tc>
          <w:tcPr>
            <w:tcW w:w="2176"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56C89AF" w14:textId="77777777" w:rsidR="00C93F1A" w:rsidRDefault="00C93F1A">
            <w:pPr>
              <w:spacing w:line="259" w:lineRule="auto"/>
              <w:ind w:left="108"/>
              <w:rPr>
                <w:rFonts w:ascii="Aptos" w:eastAsia="DengXian" w:hAnsi="Aptos"/>
                <w:kern w:val="2"/>
              </w:rPr>
            </w:pPr>
            <w:r>
              <w:rPr>
                <w:rFonts w:ascii="Aptos" w:eastAsia="DengXian" w:hAnsi="Aptos"/>
                <w:kern w:val="2"/>
              </w:rPr>
              <w:t xml:space="preserve"> Ken Dicks</w:t>
            </w:r>
          </w:p>
        </w:tc>
        <w:tc>
          <w:tcPr>
            <w:tcW w:w="1014" w:type="pct"/>
            <w:vMerge w:val="restart"/>
            <w:tcBorders>
              <w:top w:val="single" w:sz="4" w:space="0" w:color="000000"/>
              <w:left w:val="single" w:sz="4" w:space="0" w:color="000000"/>
              <w:bottom w:val="single" w:sz="4" w:space="0" w:color="000000"/>
              <w:right w:val="single" w:sz="4" w:space="0" w:color="000000"/>
            </w:tcBorders>
            <w:shd w:val="clear" w:color="auto" w:fill="auto"/>
          </w:tcPr>
          <w:p w14:paraId="2FEAACE2" w14:textId="77777777" w:rsidR="00C93F1A" w:rsidRDefault="00C93F1A">
            <w:pPr>
              <w:spacing w:line="259" w:lineRule="auto"/>
              <w:ind w:left="108"/>
              <w:rPr>
                <w:rFonts w:ascii="Aptos" w:eastAsia="DengXian" w:hAnsi="Aptos"/>
                <w:kern w:val="2"/>
              </w:rPr>
            </w:pPr>
            <w:r>
              <w:rPr>
                <w:rFonts w:ascii="Aptos" w:eastAsia="DengXian" w:hAnsi="Aptos"/>
                <w:b/>
                <w:kern w:val="2"/>
              </w:rPr>
              <w:t>Date:</w:t>
            </w:r>
            <w:r>
              <w:rPr>
                <w:rFonts w:ascii="Aptos" w:eastAsia="DengXian" w:hAnsi="Aptos"/>
                <w:kern w:val="2"/>
              </w:rPr>
              <w:t xml:space="preserve"> 28/10/2024</w:t>
            </w:r>
          </w:p>
        </w:tc>
      </w:tr>
      <w:tr w:rsidR="00875711" w14:paraId="15692FC8" w14:textId="77777777">
        <w:trPr>
          <w:trHeight w:val="515"/>
        </w:trPr>
        <w:tc>
          <w:tcPr>
            <w:tcW w:w="36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4667A1" w14:textId="77777777" w:rsidR="00C93F1A" w:rsidRDefault="00C93F1A">
            <w:pPr>
              <w:spacing w:line="259" w:lineRule="auto"/>
              <w:ind w:left="41"/>
              <w:jc w:val="center"/>
              <w:rPr>
                <w:rFonts w:ascii="Aptos" w:eastAsia="DengXian" w:hAnsi="Aptos"/>
                <w:kern w:val="2"/>
              </w:rPr>
            </w:pPr>
            <w:r>
              <w:rPr>
                <w:rFonts w:ascii="Aptos" w:eastAsia="DengXian" w:hAnsi="Aptos"/>
                <w:kern w:val="2"/>
              </w:rPr>
              <w:t xml:space="preserve">3 </w:t>
            </w:r>
          </w:p>
        </w:tc>
        <w:tc>
          <w:tcPr>
            <w:tcW w:w="144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023FDE" w14:textId="77777777" w:rsidR="00C93F1A" w:rsidRDefault="00C93F1A">
            <w:pPr>
              <w:spacing w:line="259" w:lineRule="auto"/>
              <w:ind w:left="107"/>
              <w:rPr>
                <w:rFonts w:ascii="Aptos" w:eastAsia="DengXian" w:hAnsi="Aptos"/>
                <w:kern w:val="2"/>
              </w:rPr>
            </w:pPr>
            <w:r>
              <w:rPr>
                <w:rFonts w:ascii="Aptos" w:eastAsia="DengXian" w:hAnsi="Aptos"/>
                <w:kern w:val="2"/>
              </w:rPr>
              <w:t xml:space="preserve">Signature: </w:t>
            </w:r>
          </w:p>
        </w:tc>
        <w:tc>
          <w:tcPr>
            <w:tcW w:w="2176" w:type="pct"/>
            <w:tcBorders>
              <w:top w:val="single" w:sz="4" w:space="0" w:color="000000"/>
              <w:left w:val="single" w:sz="4" w:space="0" w:color="000000"/>
              <w:bottom w:val="single" w:sz="4" w:space="0" w:color="000000"/>
              <w:right w:val="single" w:sz="4" w:space="0" w:color="000000"/>
            </w:tcBorders>
            <w:shd w:val="clear" w:color="auto" w:fill="auto"/>
          </w:tcPr>
          <w:p w14:paraId="6358D9D9" w14:textId="77777777" w:rsidR="00C93F1A" w:rsidRDefault="00C93F1A">
            <w:pPr>
              <w:spacing w:line="259" w:lineRule="auto"/>
              <w:ind w:left="108"/>
              <w:rPr>
                <w:rFonts w:ascii="Aptos" w:eastAsia="DengXian" w:hAnsi="Aptos"/>
                <w:kern w:val="2"/>
              </w:rPr>
            </w:pPr>
            <w:r>
              <w:rPr>
                <w:rFonts w:ascii="Aptos" w:eastAsia="DengXian" w:hAnsi="Aptos"/>
                <w:kern w:val="2"/>
              </w:rPr>
              <w:t xml:space="preserve"> </w:t>
            </w:r>
          </w:p>
          <w:p w14:paraId="62AA4E7E" w14:textId="77777777" w:rsidR="00C93F1A" w:rsidRDefault="00C93F1A">
            <w:pPr>
              <w:spacing w:line="259" w:lineRule="auto"/>
              <w:ind w:left="108"/>
              <w:rPr>
                <w:rFonts w:ascii="Aptos" w:eastAsia="DengXian" w:hAnsi="Aptos"/>
                <w:kern w:val="2"/>
              </w:rPr>
            </w:pPr>
            <w:r>
              <w:rPr>
                <w:rFonts w:ascii="Aptos" w:eastAsia="DengXian" w:hAnsi="Aptos"/>
                <w:kern w:val="2"/>
              </w:rPr>
              <w:t xml:space="preserve"> </w:t>
            </w:r>
          </w:p>
        </w:tc>
        <w:tc>
          <w:tcPr>
            <w:tcW w:w="1014" w:type="pct"/>
            <w:vMerge/>
            <w:tcBorders>
              <w:top w:val="nil"/>
              <w:left w:val="single" w:sz="4" w:space="0" w:color="000000"/>
              <w:bottom w:val="single" w:sz="4" w:space="0" w:color="000000"/>
              <w:right w:val="single" w:sz="4" w:space="0" w:color="000000"/>
            </w:tcBorders>
            <w:shd w:val="clear" w:color="auto" w:fill="auto"/>
          </w:tcPr>
          <w:p w14:paraId="3A9230DC" w14:textId="77777777" w:rsidR="00C93F1A" w:rsidRDefault="00C93F1A">
            <w:pPr>
              <w:spacing w:after="160" w:line="259" w:lineRule="auto"/>
              <w:rPr>
                <w:rFonts w:ascii="Aptos" w:eastAsia="DengXian" w:hAnsi="Aptos"/>
                <w:kern w:val="2"/>
              </w:rPr>
            </w:pPr>
          </w:p>
        </w:tc>
      </w:tr>
      <w:tr w:rsidR="00C93F1A" w14:paraId="400ABAE1" w14:textId="77777777">
        <w:trPr>
          <w:trHeight w:val="518"/>
        </w:trPr>
        <w:tc>
          <w:tcPr>
            <w:tcW w:w="1810" w:type="pct"/>
            <w:gridSpan w:val="2"/>
            <w:tcBorders>
              <w:top w:val="single" w:sz="4" w:space="0" w:color="000000"/>
              <w:left w:val="nil"/>
              <w:bottom w:val="single" w:sz="4" w:space="0" w:color="000000"/>
              <w:right w:val="nil"/>
            </w:tcBorders>
            <w:shd w:val="clear" w:color="auto" w:fill="auto"/>
          </w:tcPr>
          <w:p w14:paraId="7F5AC68C" w14:textId="77777777" w:rsidR="00C93F1A" w:rsidRDefault="00C93F1A">
            <w:pPr>
              <w:spacing w:line="259" w:lineRule="auto"/>
              <w:ind w:left="-6"/>
              <w:rPr>
                <w:rFonts w:ascii="Aptos" w:eastAsia="DengXian" w:hAnsi="Aptos"/>
                <w:kern w:val="2"/>
              </w:rPr>
            </w:pPr>
            <w:r>
              <w:rPr>
                <w:rFonts w:ascii="Aptos" w:eastAsia="DengXian" w:hAnsi="Aptos"/>
                <w:kern w:val="2"/>
              </w:rPr>
              <w:t xml:space="preserve"> </w:t>
            </w:r>
          </w:p>
          <w:p w14:paraId="587FE038" w14:textId="77777777" w:rsidR="00C93F1A" w:rsidRDefault="00C93F1A">
            <w:pPr>
              <w:spacing w:line="259" w:lineRule="auto"/>
              <w:ind w:left="-6"/>
              <w:rPr>
                <w:rFonts w:ascii="Aptos" w:eastAsia="DengXian" w:hAnsi="Aptos"/>
                <w:kern w:val="2"/>
              </w:rPr>
            </w:pPr>
            <w:r>
              <w:rPr>
                <w:rFonts w:ascii="Aptos" w:eastAsia="DengXian" w:hAnsi="Aptos"/>
                <w:b/>
                <w:i/>
                <w:kern w:val="2"/>
              </w:rPr>
              <w:t xml:space="preserve">For STAFF Submissions: </w:t>
            </w:r>
          </w:p>
        </w:tc>
        <w:tc>
          <w:tcPr>
            <w:tcW w:w="2176" w:type="pct"/>
            <w:tcBorders>
              <w:top w:val="single" w:sz="4" w:space="0" w:color="000000"/>
              <w:left w:val="nil"/>
              <w:bottom w:val="single" w:sz="4" w:space="0" w:color="000000"/>
              <w:right w:val="nil"/>
            </w:tcBorders>
            <w:shd w:val="clear" w:color="auto" w:fill="auto"/>
          </w:tcPr>
          <w:p w14:paraId="3CC9ABD2" w14:textId="77777777" w:rsidR="00C93F1A" w:rsidRDefault="00C93F1A">
            <w:pPr>
              <w:spacing w:after="160" w:line="259" w:lineRule="auto"/>
              <w:rPr>
                <w:rFonts w:ascii="Aptos" w:eastAsia="DengXian" w:hAnsi="Aptos"/>
                <w:kern w:val="2"/>
              </w:rPr>
            </w:pPr>
          </w:p>
        </w:tc>
        <w:tc>
          <w:tcPr>
            <w:tcW w:w="1014" w:type="pct"/>
            <w:tcBorders>
              <w:top w:val="single" w:sz="4" w:space="0" w:color="000000"/>
              <w:left w:val="nil"/>
              <w:bottom w:val="single" w:sz="4" w:space="0" w:color="000000"/>
              <w:right w:val="nil"/>
            </w:tcBorders>
            <w:shd w:val="clear" w:color="auto" w:fill="auto"/>
          </w:tcPr>
          <w:p w14:paraId="1FD16B36" w14:textId="77777777" w:rsidR="00C93F1A" w:rsidRDefault="00C93F1A">
            <w:pPr>
              <w:spacing w:after="160" w:line="259" w:lineRule="auto"/>
              <w:rPr>
                <w:rFonts w:ascii="Aptos" w:eastAsia="DengXian" w:hAnsi="Aptos"/>
                <w:kern w:val="2"/>
              </w:rPr>
            </w:pPr>
          </w:p>
        </w:tc>
      </w:tr>
      <w:tr w:rsidR="00875711" w14:paraId="78360227" w14:textId="77777777">
        <w:trPr>
          <w:trHeight w:val="515"/>
        </w:trPr>
        <w:tc>
          <w:tcPr>
            <w:tcW w:w="36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6B00F6B" w14:textId="77777777" w:rsidR="00C93F1A" w:rsidRDefault="00C93F1A">
            <w:pPr>
              <w:spacing w:line="259" w:lineRule="auto"/>
              <w:ind w:left="41"/>
              <w:jc w:val="center"/>
              <w:rPr>
                <w:rFonts w:ascii="Aptos" w:eastAsia="DengXian" w:hAnsi="Aptos"/>
                <w:kern w:val="2"/>
              </w:rPr>
            </w:pPr>
            <w:r>
              <w:rPr>
                <w:rFonts w:ascii="Aptos" w:eastAsia="DengXian" w:hAnsi="Aptos"/>
                <w:kern w:val="2"/>
              </w:rPr>
              <w:t xml:space="preserve">4 </w:t>
            </w:r>
          </w:p>
        </w:tc>
        <w:tc>
          <w:tcPr>
            <w:tcW w:w="1443" w:type="pct"/>
            <w:tcBorders>
              <w:top w:val="single" w:sz="4" w:space="0" w:color="000000"/>
              <w:left w:val="single" w:sz="4" w:space="0" w:color="000000"/>
              <w:bottom w:val="single" w:sz="4" w:space="0" w:color="000000"/>
              <w:right w:val="single" w:sz="4" w:space="0" w:color="000000"/>
            </w:tcBorders>
            <w:shd w:val="clear" w:color="auto" w:fill="F2F2F2"/>
          </w:tcPr>
          <w:p w14:paraId="5B4C793A" w14:textId="77777777" w:rsidR="00C93F1A" w:rsidRDefault="00C93F1A">
            <w:pPr>
              <w:spacing w:line="259" w:lineRule="auto"/>
              <w:ind w:left="107"/>
              <w:rPr>
                <w:rFonts w:ascii="Aptos" w:eastAsia="DengXian" w:hAnsi="Aptos"/>
                <w:kern w:val="2"/>
              </w:rPr>
            </w:pPr>
            <w:r>
              <w:rPr>
                <w:rFonts w:ascii="Aptos" w:eastAsia="DengXian" w:hAnsi="Aptos"/>
                <w:kern w:val="2"/>
              </w:rPr>
              <w:t xml:space="preserve">Academic Director/ Assistant Dean: </w:t>
            </w:r>
          </w:p>
        </w:tc>
        <w:tc>
          <w:tcPr>
            <w:tcW w:w="2176"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FD37B91" w14:textId="77777777" w:rsidR="00C93F1A" w:rsidRDefault="00C93F1A">
            <w:pPr>
              <w:spacing w:line="259" w:lineRule="auto"/>
              <w:ind w:left="113"/>
              <w:rPr>
                <w:rFonts w:ascii="Aptos" w:eastAsia="DengXian" w:hAnsi="Aptos"/>
                <w:kern w:val="2"/>
              </w:rPr>
            </w:pPr>
            <w:r>
              <w:rPr>
                <w:rFonts w:ascii="Aptos" w:eastAsia="DengXian" w:hAnsi="Aptos"/>
                <w:kern w:val="2"/>
              </w:rPr>
              <w:t xml:space="preserve"> </w:t>
            </w:r>
          </w:p>
        </w:tc>
        <w:tc>
          <w:tcPr>
            <w:tcW w:w="1014" w:type="pct"/>
            <w:vMerge w:val="restart"/>
            <w:tcBorders>
              <w:top w:val="single" w:sz="4" w:space="0" w:color="000000"/>
              <w:left w:val="single" w:sz="4" w:space="0" w:color="000000"/>
              <w:bottom w:val="single" w:sz="4" w:space="0" w:color="000000"/>
              <w:right w:val="single" w:sz="4" w:space="0" w:color="000000"/>
            </w:tcBorders>
            <w:shd w:val="clear" w:color="auto" w:fill="auto"/>
          </w:tcPr>
          <w:p w14:paraId="0F3826D2" w14:textId="77777777" w:rsidR="00C93F1A" w:rsidRDefault="00C93F1A">
            <w:pPr>
              <w:spacing w:line="259" w:lineRule="auto"/>
              <w:ind w:left="113"/>
              <w:rPr>
                <w:rFonts w:ascii="Aptos" w:eastAsia="DengXian" w:hAnsi="Aptos"/>
                <w:kern w:val="2"/>
              </w:rPr>
            </w:pPr>
            <w:r>
              <w:rPr>
                <w:rFonts w:ascii="Aptos" w:eastAsia="DengXian" w:hAnsi="Aptos"/>
                <w:b/>
                <w:kern w:val="2"/>
              </w:rPr>
              <w:t>Date:</w:t>
            </w:r>
            <w:r>
              <w:rPr>
                <w:rFonts w:ascii="Aptos" w:eastAsia="DengXian" w:hAnsi="Aptos"/>
                <w:kern w:val="2"/>
              </w:rPr>
              <w:t xml:space="preserve"> </w:t>
            </w:r>
          </w:p>
        </w:tc>
      </w:tr>
      <w:tr w:rsidR="00875711" w14:paraId="79BE4034" w14:textId="77777777">
        <w:trPr>
          <w:trHeight w:val="515"/>
        </w:trPr>
        <w:tc>
          <w:tcPr>
            <w:tcW w:w="36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AFD9764" w14:textId="77777777" w:rsidR="00C93F1A" w:rsidRDefault="00C93F1A">
            <w:pPr>
              <w:spacing w:line="259" w:lineRule="auto"/>
              <w:ind w:left="41"/>
              <w:jc w:val="center"/>
              <w:rPr>
                <w:rFonts w:ascii="Aptos" w:eastAsia="DengXian" w:hAnsi="Aptos"/>
                <w:kern w:val="2"/>
              </w:rPr>
            </w:pPr>
            <w:r>
              <w:rPr>
                <w:rFonts w:ascii="Aptos" w:eastAsia="DengXian" w:hAnsi="Aptos"/>
                <w:kern w:val="2"/>
              </w:rPr>
              <w:t xml:space="preserve">5 </w:t>
            </w:r>
          </w:p>
        </w:tc>
        <w:tc>
          <w:tcPr>
            <w:tcW w:w="144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DA5AFAA" w14:textId="77777777" w:rsidR="00C93F1A" w:rsidRDefault="00C93F1A">
            <w:pPr>
              <w:spacing w:line="259" w:lineRule="auto"/>
              <w:ind w:left="107"/>
              <w:rPr>
                <w:rFonts w:ascii="Aptos" w:eastAsia="DengXian" w:hAnsi="Aptos"/>
                <w:kern w:val="2"/>
              </w:rPr>
            </w:pPr>
            <w:r>
              <w:rPr>
                <w:rFonts w:ascii="Aptos" w:eastAsia="DengXian" w:hAnsi="Aptos"/>
                <w:kern w:val="2"/>
              </w:rPr>
              <w:t xml:space="preserve">Signature: </w:t>
            </w:r>
          </w:p>
        </w:tc>
        <w:tc>
          <w:tcPr>
            <w:tcW w:w="2176" w:type="pct"/>
            <w:tcBorders>
              <w:top w:val="single" w:sz="4" w:space="0" w:color="000000"/>
              <w:left w:val="single" w:sz="4" w:space="0" w:color="000000"/>
              <w:bottom w:val="single" w:sz="4" w:space="0" w:color="000000"/>
              <w:right w:val="single" w:sz="4" w:space="0" w:color="000000"/>
            </w:tcBorders>
            <w:shd w:val="clear" w:color="auto" w:fill="auto"/>
          </w:tcPr>
          <w:p w14:paraId="585112E1" w14:textId="77777777" w:rsidR="00C93F1A" w:rsidRDefault="00C93F1A">
            <w:pPr>
              <w:spacing w:line="259" w:lineRule="auto"/>
              <w:ind w:left="113"/>
              <w:rPr>
                <w:rFonts w:ascii="Aptos" w:eastAsia="DengXian" w:hAnsi="Aptos"/>
                <w:kern w:val="2"/>
              </w:rPr>
            </w:pPr>
            <w:r>
              <w:rPr>
                <w:rFonts w:ascii="Aptos" w:eastAsia="DengXian" w:hAnsi="Aptos"/>
                <w:kern w:val="2"/>
              </w:rPr>
              <w:t xml:space="preserve"> </w:t>
            </w:r>
          </w:p>
          <w:p w14:paraId="394E20F9" w14:textId="77777777" w:rsidR="00C93F1A" w:rsidRDefault="00C93F1A">
            <w:pPr>
              <w:spacing w:line="259" w:lineRule="auto"/>
              <w:ind w:left="113"/>
              <w:rPr>
                <w:rFonts w:ascii="Aptos" w:eastAsia="DengXian" w:hAnsi="Aptos"/>
                <w:kern w:val="2"/>
              </w:rPr>
            </w:pPr>
            <w:r>
              <w:rPr>
                <w:rFonts w:ascii="Aptos" w:eastAsia="DengXian" w:hAnsi="Aptos"/>
                <w:kern w:val="2"/>
              </w:rPr>
              <w:t xml:space="preserve"> </w:t>
            </w:r>
          </w:p>
        </w:tc>
        <w:tc>
          <w:tcPr>
            <w:tcW w:w="1014" w:type="pct"/>
            <w:vMerge/>
            <w:tcBorders>
              <w:top w:val="nil"/>
              <w:left w:val="single" w:sz="4" w:space="0" w:color="000000"/>
              <w:bottom w:val="single" w:sz="4" w:space="0" w:color="000000"/>
              <w:right w:val="single" w:sz="4" w:space="0" w:color="000000"/>
            </w:tcBorders>
            <w:shd w:val="clear" w:color="auto" w:fill="auto"/>
          </w:tcPr>
          <w:p w14:paraId="0553C521" w14:textId="77777777" w:rsidR="00C93F1A" w:rsidRDefault="00C93F1A">
            <w:pPr>
              <w:spacing w:after="160" w:line="259" w:lineRule="auto"/>
              <w:rPr>
                <w:rFonts w:ascii="Aptos" w:eastAsia="DengXian" w:hAnsi="Aptos"/>
                <w:kern w:val="2"/>
              </w:rPr>
            </w:pPr>
          </w:p>
        </w:tc>
      </w:tr>
    </w:tbl>
    <w:p w14:paraId="12B1F418" w14:textId="77777777" w:rsidR="00C93F1A" w:rsidRDefault="00C93F1A">
      <w:pPr>
        <w:spacing w:line="259" w:lineRule="auto"/>
      </w:pPr>
      <w:r>
        <w:rPr>
          <w:b/>
        </w:rPr>
        <w:t xml:space="preserve"> </w:t>
      </w:r>
    </w:p>
    <w:p w14:paraId="4FEDF118" w14:textId="77777777" w:rsidR="00C93F1A" w:rsidRDefault="00C93F1A">
      <w:pPr>
        <w:ind w:left="-5"/>
      </w:pPr>
      <w:r>
        <w:rPr>
          <w:b/>
        </w:rPr>
        <w:t xml:space="preserve">Checklist: </w:t>
      </w:r>
      <w:r>
        <w:t xml:space="preserve">Please complete the checklist below to ensure that you have completed the form according to the guidelines and attached any required documentation: </w:t>
      </w:r>
    </w:p>
    <w:tbl>
      <w:tblPr>
        <w:tblW w:w="5000" w:type="pct"/>
        <w:tblCellMar>
          <w:top w:w="93" w:type="dxa"/>
          <w:left w:w="110" w:type="dxa"/>
          <w:right w:w="115" w:type="dxa"/>
        </w:tblCellMar>
        <w:tblLook w:val="04A0" w:firstRow="1" w:lastRow="0" w:firstColumn="1" w:lastColumn="0" w:noHBand="0" w:noVBand="1"/>
      </w:tblPr>
      <w:tblGrid>
        <w:gridCol w:w="550"/>
        <w:gridCol w:w="7746"/>
      </w:tblGrid>
      <w:tr w:rsidR="00C93F1A" w14:paraId="4243BF16" w14:textId="77777777">
        <w:trPr>
          <w:trHeight w:val="501"/>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646FE48" w14:textId="77777777" w:rsidR="00C93F1A" w:rsidRDefault="00C93F1A">
            <w:pPr>
              <w:spacing w:line="259" w:lineRule="auto"/>
              <w:ind w:left="125"/>
              <w:rPr>
                <w:rFonts w:ascii="Aptos" w:eastAsia="DengXian" w:hAnsi="Aptos"/>
                <w:kern w:val="2"/>
              </w:rPr>
            </w:pPr>
            <w:r>
              <w:rPr>
                <w:rFonts w:ascii="MS Gothic" w:eastAsia="MS Gothic" w:hAnsi="MS Gothic" w:cs="MS Gothic"/>
                <w:kern w:val="2"/>
                <w:sz w:val="20"/>
                <w:highlight w:val="green"/>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C9604D2" w14:textId="77777777" w:rsidR="00C93F1A" w:rsidRDefault="00C93F1A">
            <w:pPr>
              <w:spacing w:line="259" w:lineRule="auto"/>
              <w:rPr>
                <w:rFonts w:ascii="Aptos" w:eastAsia="DengXian" w:hAnsi="Aptos"/>
                <w:kern w:val="2"/>
              </w:rPr>
            </w:pPr>
            <w:r>
              <w:rPr>
                <w:rFonts w:ascii="Aptos" w:eastAsia="DengXian" w:hAnsi="Aptos"/>
                <w:kern w:val="2"/>
              </w:rPr>
              <w:t xml:space="preserve">I have read the guidance notes supplied before completing the form. </w:t>
            </w:r>
          </w:p>
        </w:tc>
      </w:tr>
      <w:tr w:rsidR="00C93F1A" w14:paraId="37776F2F" w14:textId="77777777">
        <w:trPr>
          <w:trHeight w:val="422"/>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C067DD1" w14:textId="77777777" w:rsidR="00C93F1A" w:rsidRDefault="00C93F1A">
            <w:pPr>
              <w:spacing w:line="259" w:lineRule="auto"/>
              <w:ind w:left="125"/>
              <w:rPr>
                <w:rFonts w:ascii="Aptos" w:eastAsia="DengXian" w:hAnsi="Aptos"/>
                <w:kern w:val="2"/>
              </w:rPr>
            </w:pPr>
            <w:r>
              <w:rPr>
                <w:rFonts w:ascii="MS Gothic" w:eastAsia="MS Gothic" w:hAnsi="MS Gothic" w:cs="MS Gothic"/>
                <w:kern w:val="2"/>
                <w:sz w:val="20"/>
                <w:highlight w:val="green"/>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tcPr>
          <w:p w14:paraId="6015980F" w14:textId="77777777" w:rsidR="00C93F1A" w:rsidRDefault="00C93F1A">
            <w:pPr>
              <w:spacing w:line="259" w:lineRule="auto"/>
              <w:rPr>
                <w:rFonts w:ascii="Aptos" w:eastAsia="DengXian" w:hAnsi="Aptos"/>
                <w:kern w:val="2"/>
              </w:rPr>
            </w:pPr>
            <w:r>
              <w:rPr>
                <w:rFonts w:ascii="Aptos" w:eastAsia="DengXian" w:hAnsi="Aptos"/>
                <w:kern w:val="2"/>
              </w:rPr>
              <w:t xml:space="preserve">I have completed </w:t>
            </w:r>
            <w:r>
              <w:rPr>
                <w:rFonts w:ascii="Aptos" w:eastAsia="DengXian" w:hAnsi="Aptos"/>
                <w:b/>
                <w:kern w:val="2"/>
              </w:rPr>
              <w:t>ALL RELEVANT</w:t>
            </w:r>
            <w:r>
              <w:rPr>
                <w:rFonts w:ascii="Aptos" w:eastAsia="DengXian" w:hAnsi="Aptos"/>
                <w:kern w:val="2"/>
              </w:rPr>
              <w:t xml:space="preserve"> sections of the form in full. </w:t>
            </w:r>
          </w:p>
        </w:tc>
      </w:tr>
      <w:tr w:rsidR="00C93F1A" w14:paraId="3EF2A2F3" w14:textId="77777777">
        <w:trPr>
          <w:trHeight w:val="430"/>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BF141F3" w14:textId="77777777" w:rsidR="00C93F1A" w:rsidRDefault="00C93F1A">
            <w:pPr>
              <w:spacing w:line="259" w:lineRule="auto"/>
              <w:ind w:left="125"/>
              <w:rPr>
                <w:rFonts w:ascii="Aptos" w:eastAsia="DengXian" w:hAnsi="Aptos"/>
                <w:kern w:val="2"/>
              </w:rPr>
            </w:pPr>
            <w:r>
              <w:rPr>
                <w:rFonts w:ascii="MS Gothic" w:eastAsia="MS Gothic" w:hAnsi="MS Gothic" w:cs="MS Gothic"/>
                <w:kern w:val="2"/>
                <w:sz w:val="20"/>
                <w:highlight w:val="green"/>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tcPr>
          <w:p w14:paraId="717C0C59" w14:textId="77777777" w:rsidR="00C93F1A" w:rsidRDefault="00C93F1A">
            <w:pPr>
              <w:spacing w:line="259" w:lineRule="auto"/>
              <w:rPr>
                <w:rFonts w:ascii="Aptos" w:eastAsia="DengXian" w:hAnsi="Aptos"/>
                <w:kern w:val="2"/>
              </w:rPr>
            </w:pPr>
            <w:r>
              <w:rPr>
                <w:rFonts w:ascii="Aptos" w:eastAsia="DengXian" w:hAnsi="Aptos"/>
                <w:kern w:val="2"/>
              </w:rPr>
              <w:t xml:space="preserve">I confirm that the research activity has received approval in principle </w:t>
            </w:r>
          </w:p>
        </w:tc>
      </w:tr>
      <w:tr w:rsidR="00C93F1A" w14:paraId="7F960023" w14:textId="77777777">
        <w:trPr>
          <w:trHeight w:val="502"/>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D621E6A" w14:textId="77777777" w:rsidR="00C93F1A" w:rsidRDefault="00C93F1A">
            <w:pPr>
              <w:spacing w:line="259" w:lineRule="auto"/>
              <w:ind w:left="125"/>
              <w:rPr>
                <w:rFonts w:ascii="Aptos" w:eastAsia="DengXian" w:hAnsi="Aptos"/>
                <w:kern w:val="2"/>
              </w:rPr>
            </w:pPr>
            <w:r>
              <w:rPr>
                <w:rFonts w:ascii="MS Gothic" w:eastAsia="MS Gothic" w:hAnsi="MS Gothic" w:cs="MS Gothic"/>
                <w:kern w:val="2"/>
                <w:sz w:val="20"/>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835B60E" w14:textId="77777777" w:rsidR="00C93F1A" w:rsidRDefault="00C93F1A">
            <w:pPr>
              <w:spacing w:line="259" w:lineRule="auto"/>
              <w:rPr>
                <w:rFonts w:ascii="Aptos" w:eastAsia="DengXian" w:hAnsi="Aptos"/>
                <w:kern w:val="2"/>
              </w:rPr>
            </w:pPr>
            <w:r>
              <w:rPr>
                <w:rFonts w:ascii="Aptos" w:eastAsia="DengXian" w:hAnsi="Aptos"/>
                <w:kern w:val="2"/>
              </w:rPr>
              <w:t>I have attached a copy of final/interim approval from external organisation (</w:t>
            </w:r>
            <w:r>
              <w:rPr>
                <w:rFonts w:ascii="Aptos" w:eastAsia="DengXian" w:hAnsi="Aptos"/>
                <w:b/>
                <w:kern w:val="2"/>
              </w:rPr>
              <w:t>where appropriate</w:t>
            </w:r>
            <w:r>
              <w:rPr>
                <w:rFonts w:ascii="Aptos" w:eastAsia="DengXian" w:hAnsi="Aptos"/>
                <w:kern w:val="2"/>
              </w:rPr>
              <w:t xml:space="preserve">) </w:t>
            </w:r>
          </w:p>
        </w:tc>
      </w:tr>
      <w:tr w:rsidR="00C93F1A" w14:paraId="3DEB4A8D" w14:textId="77777777">
        <w:trPr>
          <w:trHeight w:val="731"/>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89042BD" w14:textId="77777777" w:rsidR="00C93F1A" w:rsidRDefault="00C93F1A">
            <w:pPr>
              <w:spacing w:line="259" w:lineRule="auto"/>
              <w:ind w:left="125"/>
              <w:rPr>
                <w:rFonts w:ascii="Aptos" w:eastAsia="DengXian" w:hAnsi="Aptos"/>
                <w:kern w:val="2"/>
              </w:rPr>
            </w:pPr>
            <w:r>
              <w:rPr>
                <w:rFonts w:ascii="MS Gothic" w:eastAsia="MS Gothic" w:hAnsi="MS Gothic" w:cs="MS Gothic"/>
                <w:kern w:val="2"/>
                <w:sz w:val="20"/>
              </w:rPr>
              <w:t>☐</w:t>
            </w:r>
            <w:r>
              <w:rPr>
                <w:rFonts w:ascii="Aptos" w:eastAsia="DengXian" w:hAnsi="Aptos"/>
                <w:kern w:val="2"/>
                <w:sz w:val="20"/>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15D289A" w14:textId="77777777" w:rsidR="00C93F1A" w:rsidRDefault="00C93F1A">
            <w:pPr>
              <w:spacing w:line="259" w:lineRule="auto"/>
              <w:rPr>
                <w:rFonts w:ascii="Aptos" w:eastAsia="DengXian" w:hAnsi="Aptos"/>
                <w:kern w:val="2"/>
              </w:rPr>
            </w:pPr>
            <w:r>
              <w:rPr>
                <w:rFonts w:ascii="Aptos" w:eastAsia="DengXian" w:hAnsi="Aptos"/>
                <w:kern w:val="2"/>
              </w:rPr>
              <w:t xml:space="preserve">I have attached a full risk assessment (where appropriate)  </w:t>
            </w:r>
            <w:r>
              <w:rPr>
                <w:rFonts w:ascii="Aptos" w:eastAsia="DengXian" w:hAnsi="Aptos"/>
                <w:i/>
                <w:kern w:val="2"/>
              </w:rPr>
              <w:t>ONLY TICK IF YOU HAVE</w:t>
            </w:r>
            <w:r>
              <w:rPr>
                <w:rFonts w:ascii="Aptos" w:eastAsia="DengXian" w:hAnsi="Aptos"/>
                <w:b/>
                <w:i/>
                <w:kern w:val="2"/>
              </w:rPr>
              <w:t xml:space="preserve"> ATTACHED A FULL RISK ASSESSMENT</w:t>
            </w:r>
            <w:r>
              <w:rPr>
                <w:rFonts w:ascii="Aptos" w:eastAsia="DengXian" w:hAnsi="Aptos"/>
                <w:kern w:val="2"/>
              </w:rPr>
              <w:t xml:space="preserve"> </w:t>
            </w:r>
          </w:p>
        </w:tc>
      </w:tr>
      <w:tr w:rsidR="00C93F1A" w14:paraId="1175CB88" w14:textId="77777777">
        <w:trPr>
          <w:trHeight w:val="868"/>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697DC51" w14:textId="77777777" w:rsidR="00C93F1A" w:rsidRDefault="00C93F1A">
            <w:pPr>
              <w:spacing w:line="259" w:lineRule="auto"/>
              <w:ind w:left="125"/>
              <w:rPr>
                <w:rFonts w:ascii="Aptos" w:eastAsia="DengXian" w:hAnsi="Aptos"/>
                <w:kern w:val="2"/>
              </w:rPr>
            </w:pPr>
            <w:r>
              <w:rPr>
                <w:rFonts w:ascii="MS Gothic" w:eastAsia="MS Gothic" w:hAnsi="MS Gothic" w:cs="MS Gothic"/>
                <w:kern w:val="2"/>
                <w:sz w:val="20"/>
                <w:highlight w:val="green"/>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AEBC1C8" w14:textId="77777777" w:rsidR="00C93F1A" w:rsidRDefault="00C93F1A">
            <w:pPr>
              <w:spacing w:line="259" w:lineRule="auto"/>
              <w:rPr>
                <w:rFonts w:ascii="Aptos" w:eastAsia="DengXian" w:hAnsi="Aptos"/>
                <w:kern w:val="2"/>
              </w:rPr>
            </w:pPr>
            <w:r>
              <w:rPr>
                <w:rFonts w:ascii="Aptos" w:eastAsia="DengXian" w:hAnsi="Aptos"/>
                <w:kern w:val="2"/>
              </w:rPr>
              <w:t xml:space="preserve">I understand that it is my responsibility to ensure that the above named research activity will meet the University’s Research Ethics and Integrity Code of Practice. </w:t>
            </w:r>
          </w:p>
        </w:tc>
      </w:tr>
      <w:tr w:rsidR="00C93F1A" w14:paraId="7B2CBFD3" w14:textId="77777777">
        <w:trPr>
          <w:trHeight w:val="979"/>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F0DEAE2" w14:textId="77777777" w:rsidR="00C93F1A" w:rsidRDefault="00C93F1A">
            <w:pPr>
              <w:spacing w:line="259" w:lineRule="auto"/>
              <w:ind w:left="125"/>
              <w:rPr>
                <w:rFonts w:ascii="Aptos" w:eastAsia="DengXian" w:hAnsi="Aptos"/>
                <w:kern w:val="2"/>
              </w:rPr>
            </w:pPr>
            <w:r>
              <w:rPr>
                <w:rFonts w:ascii="MS Gothic" w:eastAsia="MS Gothic" w:hAnsi="MS Gothic" w:cs="MS Gothic"/>
                <w:kern w:val="2"/>
                <w:sz w:val="20"/>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3F8CF13" w14:textId="77777777" w:rsidR="00C93F1A" w:rsidRDefault="00C93F1A">
            <w:pPr>
              <w:spacing w:line="259" w:lineRule="auto"/>
              <w:rPr>
                <w:rFonts w:ascii="Aptos" w:eastAsia="DengXian" w:hAnsi="Aptos"/>
                <w:kern w:val="2"/>
              </w:rPr>
            </w:pPr>
            <w:r>
              <w:rPr>
                <w:rFonts w:ascii="Aptos" w:eastAsia="DengXian" w:hAnsi="Aptos"/>
                <w:kern w:val="2"/>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7EC7FD21" w14:textId="77777777" w:rsidR="00C93F1A" w:rsidRDefault="00C93F1A">
      <w:pPr>
        <w:spacing w:line="259" w:lineRule="auto"/>
      </w:pPr>
      <w:r>
        <w:rPr>
          <w:b/>
        </w:rPr>
        <w:t xml:space="preserve"> </w:t>
      </w:r>
    </w:p>
    <w:tbl>
      <w:tblPr>
        <w:tblW w:w="5000" w:type="pct"/>
        <w:tblCellMar>
          <w:top w:w="11" w:type="dxa"/>
          <w:left w:w="106" w:type="dxa"/>
          <w:right w:w="115" w:type="dxa"/>
        </w:tblCellMar>
        <w:tblLook w:val="04A0" w:firstRow="1" w:lastRow="0" w:firstColumn="1" w:lastColumn="0" w:noHBand="0" w:noVBand="1"/>
      </w:tblPr>
      <w:tblGrid>
        <w:gridCol w:w="8296"/>
      </w:tblGrid>
      <w:tr w:rsidR="00C93F1A" w14:paraId="17EE5923" w14:textId="77777777">
        <w:trPr>
          <w:trHeight w:val="1279"/>
        </w:trPr>
        <w:tc>
          <w:tcPr>
            <w:tcW w:w="5000" w:type="pct"/>
            <w:tcBorders>
              <w:top w:val="single" w:sz="4" w:space="0" w:color="000000"/>
              <w:left w:val="single" w:sz="4" w:space="0" w:color="000000"/>
              <w:bottom w:val="double" w:sz="4" w:space="0" w:color="000000"/>
              <w:right w:val="single" w:sz="4" w:space="0" w:color="000000"/>
            </w:tcBorders>
            <w:shd w:val="clear" w:color="auto" w:fill="D9D9D9"/>
          </w:tcPr>
          <w:p w14:paraId="5946E860" w14:textId="77777777" w:rsidR="00C93F1A" w:rsidRDefault="00C93F1A">
            <w:pPr>
              <w:spacing w:line="259" w:lineRule="auto"/>
              <w:rPr>
                <w:rFonts w:ascii="Aptos" w:eastAsia="DengXian" w:hAnsi="Aptos"/>
                <w:kern w:val="2"/>
              </w:rPr>
            </w:pPr>
            <w:r>
              <w:rPr>
                <w:rFonts w:ascii="Aptos" w:eastAsia="DengXian" w:hAnsi="Aptos"/>
                <w:b/>
                <w:kern w:val="2"/>
              </w:rPr>
              <w:t xml:space="preserve">RESEARCH STUDENTS AND STAFF ONLY </w:t>
            </w:r>
          </w:p>
          <w:p w14:paraId="104DA1CA" w14:textId="77777777" w:rsidR="00C93F1A" w:rsidRDefault="00C93F1A">
            <w:pPr>
              <w:spacing w:line="259" w:lineRule="auto"/>
              <w:rPr>
                <w:rFonts w:ascii="Aptos" w:eastAsia="DengXian" w:hAnsi="Aptos"/>
                <w:kern w:val="2"/>
              </w:rPr>
            </w:pPr>
            <w:r>
              <w:rPr>
                <w:rFonts w:ascii="Aptos" w:eastAsia="DengXian" w:hAnsi="Aptos"/>
                <w:kern w:val="2"/>
              </w:rPr>
              <w:t xml:space="preserve">All communications relating to this application during its processing must be in writing and emailed to </w:t>
            </w:r>
            <w:r>
              <w:rPr>
                <w:rFonts w:ascii="Aptos" w:eastAsia="DengXian" w:hAnsi="Aptos"/>
                <w:color w:val="0000FF"/>
                <w:kern w:val="2"/>
                <w:u w:val="single" w:color="0000FF"/>
              </w:rPr>
              <w:t>pgresearch@uwtsd.ac.uk</w:t>
            </w:r>
            <w:r>
              <w:rPr>
                <w:rFonts w:ascii="Aptos" w:eastAsia="DengXian" w:hAnsi="Aptos"/>
                <w:kern w:val="2"/>
              </w:rPr>
              <w:t xml:space="preserve"> , with the title ‘Ethical Approval’ followed by your name. </w:t>
            </w:r>
          </w:p>
          <w:p w14:paraId="0D447FFA" w14:textId="77777777" w:rsidR="00C93F1A" w:rsidRDefault="00C93F1A">
            <w:pPr>
              <w:spacing w:line="259" w:lineRule="auto"/>
              <w:rPr>
                <w:rFonts w:ascii="Aptos" w:eastAsia="DengXian" w:hAnsi="Aptos"/>
                <w:kern w:val="2"/>
              </w:rPr>
            </w:pPr>
            <w:r>
              <w:rPr>
                <w:rFonts w:ascii="Aptos" w:eastAsia="DengXian" w:hAnsi="Aptos"/>
                <w:kern w:val="2"/>
              </w:rPr>
              <w:t>You will be informed of the outcome of your claim by email; therefore</w:t>
            </w:r>
            <w:r>
              <w:rPr>
                <w:rFonts w:ascii="Aptos" w:eastAsia="DengXian" w:hAnsi="Aptos"/>
                <w:b/>
                <w:kern w:val="2"/>
              </w:rPr>
              <w:t xml:space="preserve"> </w:t>
            </w:r>
            <w:r>
              <w:rPr>
                <w:rFonts w:ascii="Aptos" w:eastAsia="DengXian" w:hAnsi="Aptos"/>
                <w:kern w:val="2"/>
              </w:rPr>
              <w:t>it is important that you check your University and personal email accounts regularly</w:t>
            </w:r>
            <w:r>
              <w:rPr>
                <w:rFonts w:ascii="Aptos" w:eastAsia="DengXian" w:hAnsi="Aptos"/>
                <w:b/>
                <w:kern w:val="2"/>
              </w:rPr>
              <w:t>.</w:t>
            </w:r>
            <w:r>
              <w:rPr>
                <w:rFonts w:ascii="Aptos" w:eastAsia="DengXian" w:hAnsi="Aptos"/>
                <w:kern w:val="2"/>
              </w:rPr>
              <w:t xml:space="preserve"> </w:t>
            </w:r>
          </w:p>
        </w:tc>
      </w:tr>
      <w:tr w:rsidR="00C93F1A" w14:paraId="48F59E1F" w14:textId="77777777">
        <w:trPr>
          <w:trHeight w:val="565"/>
        </w:trPr>
        <w:tc>
          <w:tcPr>
            <w:tcW w:w="5000" w:type="pct"/>
            <w:tcBorders>
              <w:top w:val="double" w:sz="4" w:space="0" w:color="000000"/>
              <w:left w:val="single" w:sz="4" w:space="0" w:color="000000"/>
              <w:bottom w:val="double" w:sz="4" w:space="0" w:color="000000"/>
              <w:right w:val="single" w:sz="4" w:space="0" w:color="000000"/>
            </w:tcBorders>
            <w:shd w:val="clear" w:color="auto" w:fill="D9D9D9"/>
          </w:tcPr>
          <w:p w14:paraId="2DDE59D9" w14:textId="77777777" w:rsidR="00C93F1A" w:rsidRDefault="00C93F1A">
            <w:pPr>
              <w:spacing w:line="259" w:lineRule="auto"/>
              <w:rPr>
                <w:rFonts w:ascii="Aptos" w:eastAsia="DengXian" w:hAnsi="Aptos"/>
                <w:kern w:val="2"/>
              </w:rPr>
            </w:pPr>
            <w:r>
              <w:rPr>
                <w:rFonts w:ascii="Aptos" w:eastAsia="DengXian" w:hAnsi="Aptos"/>
                <w:b/>
                <w:kern w:val="2"/>
              </w:rPr>
              <w:t xml:space="preserve">STUDENTS ON UNDERGRADUATE OR TAUGHT MASTERS PROGRAMMES </w:t>
            </w:r>
            <w:r>
              <w:rPr>
                <w:rFonts w:ascii="Aptos" w:eastAsia="DengXian" w:hAnsi="Aptos"/>
                <w:kern w:val="2"/>
              </w:rPr>
              <w:t xml:space="preserve">should submit this form </w:t>
            </w:r>
          </w:p>
          <w:p w14:paraId="4629B445" w14:textId="77777777" w:rsidR="00C93F1A" w:rsidRDefault="00C93F1A">
            <w:pPr>
              <w:spacing w:line="259" w:lineRule="auto"/>
              <w:rPr>
                <w:rFonts w:ascii="Aptos" w:eastAsia="DengXian" w:hAnsi="Aptos"/>
                <w:kern w:val="2"/>
              </w:rPr>
            </w:pPr>
            <w:r>
              <w:rPr>
                <w:rFonts w:ascii="Aptos" w:eastAsia="DengXian" w:hAnsi="Aptos"/>
                <w:kern w:val="2"/>
              </w:rPr>
              <w:t>(and receive the outcome) via systems explained to you by the supervisor/module leader.</w:t>
            </w:r>
            <w:r>
              <w:rPr>
                <w:rFonts w:ascii="Aptos" w:eastAsia="DengXian" w:hAnsi="Aptos"/>
                <w:b/>
                <w:kern w:val="2"/>
              </w:rPr>
              <w:t xml:space="preserve"> </w:t>
            </w:r>
          </w:p>
        </w:tc>
      </w:tr>
    </w:tbl>
    <w:p w14:paraId="11BFEA0D" w14:textId="77777777" w:rsidR="00C93F1A" w:rsidRDefault="00C93F1A">
      <w:pPr>
        <w:spacing w:line="259" w:lineRule="auto"/>
      </w:pPr>
      <w:r>
        <w:t xml:space="preserve"> </w:t>
      </w:r>
    </w:p>
    <w:p w14:paraId="0A829F96" w14:textId="77777777" w:rsidR="00C93F1A" w:rsidRDefault="00C93F1A">
      <w:pPr>
        <w:spacing w:line="259" w:lineRule="auto"/>
        <w:ind w:right="8"/>
        <w:jc w:val="center"/>
      </w:pPr>
      <w:r>
        <w:rPr>
          <w:b/>
        </w:rPr>
        <w:t>This form is available electronically from the Academic Office web pages:</w:t>
      </w:r>
      <w:r>
        <w:t xml:space="preserve"> </w:t>
      </w:r>
    </w:p>
    <w:p w14:paraId="5030ED12" w14:textId="77777777" w:rsidR="00C93F1A" w:rsidRDefault="00C93F1A">
      <w:pPr>
        <w:spacing w:line="259" w:lineRule="auto"/>
        <w:ind w:right="5"/>
        <w:jc w:val="center"/>
      </w:pPr>
      <w:hyperlink r:id="rId90">
        <w:r>
          <w:rPr>
            <w:color w:val="0000FF"/>
            <w:u w:val="single" w:color="0000FF"/>
          </w:rPr>
          <w:t>https://www.uwtsd.ac.uk/academic</w:t>
        </w:r>
      </w:hyperlink>
      <w:hyperlink r:id="rId91">
        <w:r>
          <w:rPr>
            <w:color w:val="0000FF"/>
            <w:u w:val="single" w:color="0000FF"/>
          </w:rPr>
          <w:t>-</w:t>
        </w:r>
      </w:hyperlink>
      <w:hyperlink r:id="rId92">
        <w:r>
          <w:rPr>
            <w:color w:val="0000FF"/>
            <w:u w:val="single" w:color="0000FF"/>
          </w:rPr>
          <w:t>office/appendices</w:t>
        </w:r>
      </w:hyperlink>
      <w:hyperlink r:id="rId93">
        <w:r>
          <w:rPr>
            <w:color w:val="0000FF"/>
            <w:u w:val="single" w:color="0000FF"/>
          </w:rPr>
          <w:t>-</w:t>
        </w:r>
      </w:hyperlink>
      <w:hyperlink r:id="rId94">
        <w:r>
          <w:rPr>
            <w:color w:val="0000FF"/>
            <w:u w:val="single" w:color="0000FF"/>
          </w:rPr>
          <w:t>and</w:t>
        </w:r>
      </w:hyperlink>
      <w:hyperlink r:id="rId95">
        <w:r>
          <w:rPr>
            <w:color w:val="0000FF"/>
            <w:u w:val="single" w:color="0000FF"/>
          </w:rPr>
          <w:t>-</w:t>
        </w:r>
      </w:hyperlink>
      <w:hyperlink r:id="rId96">
        <w:r>
          <w:rPr>
            <w:color w:val="0000FF"/>
            <w:u w:val="single" w:color="0000FF"/>
          </w:rPr>
          <w:t>forms/</w:t>
        </w:r>
      </w:hyperlink>
      <w:hyperlink r:id="rId97">
        <w:r>
          <w:t xml:space="preserve"> </w:t>
        </w:r>
      </w:hyperlink>
    </w:p>
    <w:p w14:paraId="2FE79288" w14:textId="77777777" w:rsidR="00173EB5" w:rsidRDefault="00173EB5" w:rsidP="00173EB5">
      <w:pPr>
        <w:spacing w:line="480" w:lineRule="auto"/>
        <w:rPr>
          <w:b/>
        </w:rPr>
      </w:pPr>
    </w:p>
    <w:p w14:paraId="61ED46F8" w14:textId="77777777" w:rsidR="00173EB5" w:rsidRDefault="00173EB5" w:rsidP="00173EB5">
      <w:pPr>
        <w:spacing w:line="480" w:lineRule="auto"/>
        <w:rPr>
          <w:b/>
        </w:rPr>
      </w:pPr>
    </w:p>
    <w:p w14:paraId="66C87095" w14:textId="61FB05CB" w:rsidR="00173EB5" w:rsidRPr="007F687D" w:rsidRDefault="00173EB5" w:rsidP="00173EB5">
      <w:pPr>
        <w:spacing w:line="480" w:lineRule="auto"/>
        <w:rPr>
          <w:b/>
          <w:i/>
          <w:color w:val="FF0000"/>
        </w:rPr>
      </w:pPr>
    </w:p>
    <w:p w14:paraId="3293F1D3" w14:textId="77777777" w:rsidR="00173EB5" w:rsidRDefault="00173EB5" w:rsidP="00173EB5">
      <w:pPr>
        <w:spacing w:line="480" w:lineRule="auto"/>
        <w:rPr>
          <w:b/>
        </w:rPr>
      </w:pPr>
    </w:p>
    <w:p w14:paraId="70B1027E" w14:textId="77777777" w:rsidR="00173EB5" w:rsidRDefault="00173EB5" w:rsidP="00173EB5">
      <w:pPr>
        <w:spacing w:line="480" w:lineRule="auto"/>
        <w:rPr>
          <w:b/>
        </w:rPr>
      </w:pPr>
    </w:p>
    <w:bookmarkEnd w:id="81"/>
    <w:p w14:paraId="6C3AA996" w14:textId="36D1DF59" w:rsidR="00C26D16" w:rsidRPr="00C26D16" w:rsidRDefault="00C26D16" w:rsidP="00E53492">
      <w:pPr>
        <w:spacing w:line="480" w:lineRule="auto"/>
        <w:outlineLvl w:val="1"/>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9695CF" w14:textId="77777777" w:rsidR="00814478" w:rsidRDefault="00814478">
      <w:r>
        <w:separator/>
      </w:r>
    </w:p>
  </w:endnote>
  <w:endnote w:type="continuationSeparator" w:id="0">
    <w:p w14:paraId="766DAD9C" w14:textId="77777777" w:rsidR="00814478" w:rsidRDefault="00814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reaming Outloud Script Pro">
    <w:charset w:val="00"/>
    <w:family w:val="script"/>
    <w:pitch w:val="variable"/>
    <w:sig w:usb0="800000EF" w:usb1="0000000A" w:usb2="00000008"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92C89"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2AE3E83"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68FBC"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1B94EB80"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2DC4A" w14:textId="77777777" w:rsidR="00814478" w:rsidRDefault="00814478">
      <w:r>
        <w:separator/>
      </w:r>
    </w:p>
  </w:footnote>
  <w:footnote w:type="continuationSeparator" w:id="0">
    <w:p w14:paraId="2FD3B707" w14:textId="77777777" w:rsidR="00814478" w:rsidRDefault="008144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B006C"/>
    <w:multiLevelType w:val="hybridMultilevel"/>
    <w:tmpl w:val="76CAC936"/>
    <w:lvl w:ilvl="0" w:tplc="FFFFFFFF">
      <w:start w:val="1"/>
      <w:numFmt w:val="decimal"/>
      <w:lvlText w:val="%1."/>
      <w:lvlJc w:val="left"/>
      <w:pPr>
        <w:ind w:left="502"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294FBC"/>
    <w:multiLevelType w:val="hybridMultilevel"/>
    <w:tmpl w:val="8BBE97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1B7B0710"/>
    <w:multiLevelType w:val="hybridMultilevel"/>
    <w:tmpl w:val="76CAC936"/>
    <w:lvl w:ilvl="0" w:tplc="FFFFFFFF">
      <w:start w:val="1"/>
      <w:numFmt w:val="decimal"/>
      <w:lvlText w:val="%1."/>
      <w:lvlJc w:val="left"/>
      <w:pPr>
        <w:ind w:left="502"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E29304D"/>
    <w:multiLevelType w:val="hybridMultilevel"/>
    <w:tmpl w:val="8B7C8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73E25"/>
    <w:multiLevelType w:val="hybridMultilevel"/>
    <w:tmpl w:val="A1609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FC3FCC"/>
    <w:multiLevelType w:val="hybridMultilevel"/>
    <w:tmpl w:val="F15C019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F069DA"/>
    <w:multiLevelType w:val="hybridMultilevel"/>
    <w:tmpl w:val="0798A1A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41D69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140187"/>
    <w:multiLevelType w:val="hybridMultilevel"/>
    <w:tmpl w:val="76CAC936"/>
    <w:lvl w:ilvl="0" w:tplc="FFFFFFFF">
      <w:start w:val="1"/>
      <w:numFmt w:val="decimal"/>
      <w:lvlText w:val="%1."/>
      <w:lvlJc w:val="left"/>
      <w:pPr>
        <w:ind w:left="502"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4287B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187347"/>
    <w:multiLevelType w:val="hybridMultilevel"/>
    <w:tmpl w:val="91747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7731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DCB0006"/>
    <w:multiLevelType w:val="hybridMultilevel"/>
    <w:tmpl w:val="40FEC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DB2438"/>
    <w:multiLevelType w:val="hybridMultilevel"/>
    <w:tmpl w:val="54549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68F5183"/>
    <w:multiLevelType w:val="hybridMultilevel"/>
    <w:tmpl w:val="A942FB58"/>
    <w:lvl w:ilvl="0" w:tplc="E0EEBB4A">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83EC9134">
      <w:start w:val="1"/>
      <w:numFmt w:val="lowerLetter"/>
      <w:lvlText w:val="%2"/>
      <w:lvlJc w:val="left"/>
      <w:pPr>
        <w:ind w:left="11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EED29C48">
      <w:start w:val="1"/>
      <w:numFmt w:val="lowerRoman"/>
      <w:lvlText w:val="%3"/>
      <w:lvlJc w:val="left"/>
      <w:pPr>
        <w:ind w:left="19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EDF809D6">
      <w:start w:val="1"/>
      <w:numFmt w:val="decimal"/>
      <w:lvlText w:val="%4"/>
      <w:lvlJc w:val="left"/>
      <w:pPr>
        <w:ind w:left="26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DA824FCE">
      <w:start w:val="1"/>
      <w:numFmt w:val="lowerLetter"/>
      <w:lvlText w:val="%5"/>
      <w:lvlJc w:val="left"/>
      <w:pPr>
        <w:ind w:left="334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F25E9CF6">
      <w:start w:val="1"/>
      <w:numFmt w:val="lowerRoman"/>
      <w:lvlText w:val="%6"/>
      <w:lvlJc w:val="left"/>
      <w:pPr>
        <w:ind w:left="406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2C88E9C6">
      <w:start w:val="1"/>
      <w:numFmt w:val="decimal"/>
      <w:lvlText w:val="%7"/>
      <w:lvlJc w:val="left"/>
      <w:pPr>
        <w:ind w:left="47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E90AAE90">
      <w:start w:val="1"/>
      <w:numFmt w:val="lowerLetter"/>
      <w:lvlText w:val="%8"/>
      <w:lvlJc w:val="left"/>
      <w:pPr>
        <w:ind w:left="55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6936C540">
      <w:start w:val="1"/>
      <w:numFmt w:val="lowerRoman"/>
      <w:lvlText w:val="%9"/>
      <w:lvlJc w:val="left"/>
      <w:pPr>
        <w:ind w:left="62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0" w15:restartNumberingAfterBreak="0">
    <w:nsid w:val="66DA1111"/>
    <w:multiLevelType w:val="hybridMultilevel"/>
    <w:tmpl w:val="76CAC936"/>
    <w:lvl w:ilvl="0" w:tplc="0809000F">
      <w:start w:val="1"/>
      <w:numFmt w:val="decimal"/>
      <w:lvlText w:val="%1."/>
      <w:lvlJc w:val="left"/>
      <w:pPr>
        <w:ind w:left="502"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C47F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F867F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306057417">
    <w:abstractNumId w:val="18"/>
  </w:num>
  <w:num w:numId="2" w16cid:durableId="542787824">
    <w:abstractNumId w:val="2"/>
  </w:num>
  <w:num w:numId="3" w16cid:durableId="1387028875">
    <w:abstractNumId w:val="12"/>
  </w:num>
  <w:num w:numId="4" w16cid:durableId="1845977817">
    <w:abstractNumId w:val="24"/>
  </w:num>
  <w:num w:numId="5" w16cid:durableId="1622686650">
    <w:abstractNumId w:val="9"/>
  </w:num>
  <w:num w:numId="6" w16cid:durableId="78454552">
    <w:abstractNumId w:val="14"/>
  </w:num>
  <w:num w:numId="7" w16cid:durableId="189924421">
    <w:abstractNumId w:val="21"/>
  </w:num>
  <w:num w:numId="8" w16cid:durableId="1837066735">
    <w:abstractNumId w:val="5"/>
  </w:num>
  <w:num w:numId="9" w16cid:durableId="1183741120">
    <w:abstractNumId w:val="1"/>
  </w:num>
  <w:num w:numId="10" w16cid:durableId="955988231">
    <w:abstractNumId w:val="23"/>
  </w:num>
  <w:num w:numId="11" w16cid:durableId="2091538116">
    <w:abstractNumId w:val="19"/>
  </w:num>
  <w:num w:numId="12" w16cid:durableId="1245605751">
    <w:abstractNumId w:val="20"/>
  </w:num>
  <w:num w:numId="13" w16cid:durableId="1604529134">
    <w:abstractNumId w:val="0"/>
  </w:num>
  <w:num w:numId="14" w16cid:durableId="1334995577">
    <w:abstractNumId w:val="10"/>
  </w:num>
  <w:num w:numId="15" w16cid:durableId="558904694">
    <w:abstractNumId w:val="3"/>
  </w:num>
  <w:num w:numId="16" w16cid:durableId="82341187">
    <w:abstractNumId w:val="22"/>
  </w:num>
  <w:num w:numId="17" w16cid:durableId="1529951723">
    <w:abstractNumId w:val="8"/>
  </w:num>
  <w:num w:numId="18" w16cid:durableId="852304586">
    <w:abstractNumId w:val="11"/>
  </w:num>
  <w:num w:numId="19" w16cid:durableId="868685034">
    <w:abstractNumId w:val="15"/>
  </w:num>
  <w:num w:numId="20" w16cid:durableId="96994308">
    <w:abstractNumId w:val="25"/>
  </w:num>
  <w:num w:numId="21" w16cid:durableId="1763211716">
    <w:abstractNumId w:val="4"/>
  </w:num>
  <w:num w:numId="22" w16cid:durableId="2114206862">
    <w:abstractNumId w:val="13"/>
  </w:num>
  <w:num w:numId="23" w16cid:durableId="2022972159">
    <w:abstractNumId w:val="17"/>
  </w:num>
  <w:num w:numId="24" w16cid:durableId="608390795">
    <w:abstractNumId w:val="16"/>
  </w:num>
  <w:num w:numId="25" w16cid:durableId="816916145">
    <w:abstractNumId w:val="7"/>
  </w:num>
  <w:num w:numId="26" w16cid:durableId="5966692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CFC01D38-06CB-4F37-9D98-A16EB304844E}"/>
    <w:docVar w:name="dgnword-eventsink" w:val="2968951518912"/>
  </w:docVars>
  <w:rsids>
    <w:rsidRoot w:val="004317A6"/>
    <w:rsid w:val="00002469"/>
    <w:rsid w:val="000036CD"/>
    <w:rsid w:val="000147DA"/>
    <w:rsid w:val="000160EC"/>
    <w:rsid w:val="00025C65"/>
    <w:rsid w:val="000278A7"/>
    <w:rsid w:val="000332F8"/>
    <w:rsid w:val="00060427"/>
    <w:rsid w:val="00065888"/>
    <w:rsid w:val="0006602D"/>
    <w:rsid w:val="00077CB4"/>
    <w:rsid w:val="00082630"/>
    <w:rsid w:val="00084E73"/>
    <w:rsid w:val="000860C3"/>
    <w:rsid w:val="000B4106"/>
    <w:rsid w:val="000B770F"/>
    <w:rsid w:val="000C465D"/>
    <w:rsid w:val="000C7F63"/>
    <w:rsid w:val="000D294D"/>
    <w:rsid w:val="000D683C"/>
    <w:rsid w:val="000E6F10"/>
    <w:rsid w:val="000F2FA7"/>
    <w:rsid w:val="00111D6B"/>
    <w:rsid w:val="00123680"/>
    <w:rsid w:val="00143CB6"/>
    <w:rsid w:val="0014464B"/>
    <w:rsid w:val="001533E1"/>
    <w:rsid w:val="0015445E"/>
    <w:rsid w:val="001738EB"/>
    <w:rsid w:val="00173EB5"/>
    <w:rsid w:val="00176D50"/>
    <w:rsid w:val="001857E6"/>
    <w:rsid w:val="001870C1"/>
    <w:rsid w:val="00190C7F"/>
    <w:rsid w:val="001A006A"/>
    <w:rsid w:val="001A5AB7"/>
    <w:rsid w:val="001A7BD3"/>
    <w:rsid w:val="001B1217"/>
    <w:rsid w:val="001B4938"/>
    <w:rsid w:val="001C49A5"/>
    <w:rsid w:val="001C5E7D"/>
    <w:rsid w:val="001D16E5"/>
    <w:rsid w:val="001D2490"/>
    <w:rsid w:val="001E293E"/>
    <w:rsid w:val="00200A23"/>
    <w:rsid w:val="00211F91"/>
    <w:rsid w:val="00212C7A"/>
    <w:rsid w:val="00227416"/>
    <w:rsid w:val="00233A3C"/>
    <w:rsid w:val="002418A7"/>
    <w:rsid w:val="002451C3"/>
    <w:rsid w:val="002548C4"/>
    <w:rsid w:val="00255F46"/>
    <w:rsid w:val="00257968"/>
    <w:rsid w:val="002614C8"/>
    <w:rsid w:val="00265283"/>
    <w:rsid w:val="00267284"/>
    <w:rsid w:val="002706D4"/>
    <w:rsid w:val="00271AE4"/>
    <w:rsid w:val="002834CF"/>
    <w:rsid w:val="00284426"/>
    <w:rsid w:val="00291625"/>
    <w:rsid w:val="002B0FD6"/>
    <w:rsid w:val="002B2056"/>
    <w:rsid w:val="002B454C"/>
    <w:rsid w:val="002B581F"/>
    <w:rsid w:val="002B585E"/>
    <w:rsid w:val="002D1700"/>
    <w:rsid w:val="002D3811"/>
    <w:rsid w:val="002F00DC"/>
    <w:rsid w:val="002F1413"/>
    <w:rsid w:val="002F179A"/>
    <w:rsid w:val="003029A1"/>
    <w:rsid w:val="003067EC"/>
    <w:rsid w:val="003158D6"/>
    <w:rsid w:val="00320469"/>
    <w:rsid w:val="00321B42"/>
    <w:rsid w:val="00325001"/>
    <w:rsid w:val="00326E80"/>
    <w:rsid w:val="0032762C"/>
    <w:rsid w:val="003347CF"/>
    <w:rsid w:val="00336652"/>
    <w:rsid w:val="003366DD"/>
    <w:rsid w:val="00341AC9"/>
    <w:rsid w:val="00341E9B"/>
    <w:rsid w:val="0034644F"/>
    <w:rsid w:val="00352E95"/>
    <w:rsid w:val="003628A4"/>
    <w:rsid w:val="0036682E"/>
    <w:rsid w:val="00373890"/>
    <w:rsid w:val="00380E68"/>
    <w:rsid w:val="003860A1"/>
    <w:rsid w:val="00394EEF"/>
    <w:rsid w:val="003B71B8"/>
    <w:rsid w:val="003C16B1"/>
    <w:rsid w:val="003C6297"/>
    <w:rsid w:val="003C7E2D"/>
    <w:rsid w:val="003D322F"/>
    <w:rsid w:val="003F29C3"/>
    <w:rsid w:val="00412AD0"/>
    <w:rsid w:val="00420BB1"/>
    <w:rsid w:val="00426221"/>
    <w:rsid w:val="00430E9C"/>
    <w:rsid w:val="004317A6"/>
    <w:rsid w:val="00431C1B"/>
    <w:rsid w:val="00444F03"/>
    <w:rsid w:val="00446407"/>
    <w:rsid w:val="00457806"/>
    <w:rsid w:val="004601DF"/>
    <w:rsid w:val="0046076A"/>
    <w:rsid w:val="00484755"/>
    <w:rsid w:val="00484932"/>
    <w:rsid w:val="00494BED"/>
    <w:rsid w:val="004A0987"/>
    <w:rsid w:val="004A2E9F"/>
    <w:rsid w:val="004B79F2"/>
    <w:rsid w:val="004B7DF1"/>
    <w:rsid w:val="004C09E4"/>
    <w:rsid w:val="004C3D60"/>
    <w:rsid w:val="004C6A7C"/>
    <w:rsid w:val="004D2413"/>
    <w:rsid w:val="004E19CB"/>
    <w:rsid w:val="00501AFB"/>
    <w:rsid w:val="0051294E"/>
    <w:rsid w:val="00512AD8"/>
    <w:rsid w:val="00513585"/>
    <w:rsid w:val="00514E81"/>
    <w:rsid w:val="005162F6"/>
    <w:rsid w:val="00516DDC"/>
    <w:rsid w:val="005249FB"/>
    <w:rsid w:val="00534A23"/>
    <w:rsid w:val="00545338"/>
    <w:rsid w:val="005476CC"/>
    <w:rsid w:val="005601DA"/>
    <w:rsid w:val="0056423B"/>
    <w:rsid w:val="00571050"/>
    <w:rsid w:val="00581F0C"/>
    <w:rsid w:val="00593657"/>
    <w:rsid w:val="005937FB"/>
    <w:rsid w:val="005950E3"/>
    <w:rsid w:val="005B59B7"/>
    <w:rsid w:val="005C6BBB"/>
    <w:rsid w:val="005C7E35"/>
    <w:rsid w:val="005D63D5"/>
    <w:rsid w:val="005D6A6F"/>
    <w:rsid w:val="005E060A"/>
    <w:rsid w:val="005E6460"/>
    <w:rsid w:val="00607646"/>
    <w:rsid w:val="0063572B"/>
    <w:rsid w:val="00640D95"/>
    <w:rsid w:val="006519E2"/>
    <w:rsid w:val="00671E73"/>
    <w:rsid w:val="0069183D"/>
    <w:rsid w:val="006B29A8"/>
    <w:rsid w:val="006B4DC9"/>
    <w:rsid w:val="006B618A"/>
    <w:rsid w:val="006C4A4D"/>
    <w:rsid w:val="006C7278"/>
    <w:rsid w:val="006D2926"/>
    <w:rsid w:val="006D3EC5"/>
    <w:rsid w:val="006E1963"/>
    <w:rsid w:val="006E6BAA"/>
    <w:rsid w:val="006F184C"/>
    <w:rsid w:val="006F582E"/>
    <w:rsid w:val="0070385D"/>
    <w:rsid w:val="0070707F"/>
    <w:rsid w:val="00716F80"/>
    <w:rsid w:val="00726205"/>
    <w:rsid w:val="007324BE"/>
    <w:rsid w:val="00734616"/>
    <w:rsid w:val="00746431"/>
    <w:rsid w:val="00750AE9"/>
    <w:rsid w:val="0076334E"/>
    <w:rsid w:val="0078013A"/>
    <w:rsid w:val="007847F7"/>
    <w:rsid w:val="007A066C"/>
    <w:rsid w:val="007B0B05"/>
    <w:rsid w:val="007B2C71"/>
    <w:rsid w:val="007C09CF"/>
    <w:rsid w:val="007C5645"/>
    <w:rsid w:val="007D1354"/>
    <w:rsid w:val="007D298A"/>
    <w:rsid w:val="007D36EA"/>
    <w:rsid w:val="007D440B"/>
    <w:rsid w:val="007E0305"/>
    <w:rsid w:val="007F687D"/>
    <w:rsid w:val="00800D09"/>
    <w:rsid w:val="00804EDA"/>
    <w:rsid w:val="00811B7E"/>
    <w:rsid w:val="00814206"/>
    <w:rsid w:val="00814478"/>
    <w:rsid w:val="0081593A"/>
    <w:rsid w:val="00823EF3"/>
    <w:rsid w:val="0083215B"/>
    <w:rsid w:val="00834EFF"/>
    <w:rsid w:val="00844FEC"/>
    <w:rsid w:val="00847F86"/>
    <w:rsid w:val="008500D8"/>
    <w:rsid w:val="0087519B"/>
    <w:rsid w:val="00875711"/>
    <w:rsid w:val="00883C5E"/>
    <w:rsid w:val="008978D1"/>
    <w:rsid w:val="008A582A"/>
    <w:rsid w:val="008B0E39"/>
    <w:rsid w:val="008D4643"/>
    <w:rsid w:val="008D4BD0"/>
    <w:rsid w:val="008E1A72"/>
    <w:rsid w:val="008E6538"/>
    <w:rsid w:val="008F05B6"/>
    <w:rsid w:val="008F1145"/>
    <w:rsid w:val="00911417"/>
    <w:rsid w:val="00926380"/>
    <w:rsid w:val="009309F5"/>
    <w:rsid w:val="0094744C"/>
    <w:rsid w:val="00951620"/>
    <w:rsid w:val="00960AE7"/>
    <w:rsid w:val="0096314E"/>
    <w:rsid w:val="00963332"/>
    <w:rsid w:val="00975401"/>
    <w:rsid w:val="0097688F"/>
    <w:rsid w:val="009818B9"/>
    <w:rsid w:val="00983716"/>
    <w:rsid w:val="00984BA6"/>
    <w:rsid w:val="009859F5"/>
    <w:rsid w:val="00997C99"/>
    <w:rsid w:val="009A1AED"/>
    <w:rsid w:val="009B53CB"/>
    <w:rsid w:val="009B766D"/>
    <w:rsid w:val="009C0C80"/>
    <w:rsid w:val="009D6FA0"/>
    <w:rsid w:val="00A02FE0"/>
    <w:rsid w:val="00A031B6"/>
    <w:rsid w:val="00A035D4"/>
    <w:rsid w:val="00A04A42"/>
    <w:rsid w:val="00A04D41"/>
    <w:rsid w:val="00A06E77"/>
    <w:rsid w:val="00A10E54"/>
    <w:rsid w:val="00A32DDC"/>
    <w:rsid w:val="00A34A01"/>
    <w:rsid w:val="00A350C0"/>
    <w:rsid w:val="00A44906"/>
    <w:rsid w:val="00A52C59"/>
    <w:rsid w:val="00A65307"/>
    <w:rsid w:val="00A7688F"/>
    <w:rsid w:val="00A85707"/>
    <w:rsid w:val="00AA356D"/>
    <w:rsid w:val="00AA45A3"/>
    <w:rsid w:val="00AB2936"/>
    <w:rsid w:val="00AD2D33"/>
    <w:rsid w:val="00AD5904"/>
    <w:rsid w:val="00AE3BAC"/>
    <w:rsid w:val="00AF3CD8"/>
    <w:rsid w:val="00B0038F"/>
    <w:rsid w:val="00B01676"/>
    <w:rsid w:val="00B04432"/>
    <w:rsid w:val="00B11D7F"/>
    <w:rsid w:val="00B22DE7"/>
    <w:rsid w:val="00B30CCD"/>
    <w:rsid w:val="00B44CFB"/>
    <w:rsid w:val="00B4539C"/>
    <w:rsid w:val="00B50D90"/>
    <w:rsid w:val="00B5525D"/>
    <w:rsid w:val="00B70299"/>
    <w:rsid w:val="00B852A7"/>
    <w:rsid w:val="00BA18DD"/>
    <w:rsid w:val="00BA31EA"/>
    <w:rsid w:val="00BA40BE"/>
    <w:rsid w:val="00BA5907"/>
    <w:rsid w:val="00BA78B3"/>
    <w:rsid w:val="00BA7FED"/>
    <w:rsid w:val="00BC6579"/>
    <w:rsid w:val="00BC7E29"/>
    <w:rsid w:val="00BD5554"/>
    <w:rsid w:val="00BE0ACE"/>
    <w:rsid w:val="00BE6090"/>
    <w:rsid w:val="00C136D0"/>
    <w:rsid w:val="00C1717D"/>
    <w:rsid w:val="00C26D16"/>
    <w:rsid w:val="00C27AF0"/>
    <w:rsid w:val="00C42572"/>
    <w:rsid w:val="00C47A6C"/>
    <w:rsid w:val="00C55A82"/>
    <w:rsid w:val="00C56995"/>
    <w:rsid w:val="00C82C1C"/>
    <w:rsid w:val="00C83FF8"/>
    <w:rsid w:val="00C875DA"/>
    <w:rsid w:val="00C92988"/>
    <w:rsid w:val="00C9329B"/>
    <w:rsid w:val="00C93F1A"/>
    <w:rsid w:val="00CA6BB8"/>
    <w:rsid w:val="00CB237C"/>
    <w:rsid w:val="00CB7706"/>
    <w:rsid w:val="00CB7DEB"/>
    <w:rsid w:val="00CC00EB"/>
    <w:rsid w:val="00CC11C0"/>
    <w:rsid w:val="00CD4369"/>
    <w:rsid w:val="00CE32DB"/>
    <w:rsid w:val="00CE48ED"/>
    <w:rsid w:val="00CE72A1"/>
    <w:rsid w:val="00CF2429"/>
    <w:rsid w:val="00CF611B"/>
    <w:rsid w:val="00D0453E"/>
    <w:rsid w:val="00D3012B"/>
    <w:rsid w:val="00D425B3"/>
    <w:rsid w:val="00D63F95"/>
    <w:rsid w:val="00D715E0"/>
    <w:rsid w:val="00D7374B"/>
    <w:rsid w:val="00D74C4D"/>
    <w:rsid w:val="00D9150E"/>
    <w:rsid w:val="00D918E9"/>
    <w:rsid w:val="00D977BE"/>
    <w:rsid w:val="00DA187D"/>
    <w:rsid w:val="00DA2983"/>
    <w:rsid w:val="00DB0A4A"/>
    <w:rsid w:val="00DB1719"/>
    <w:rsid w:val="00DB7DF9"/>
    <w:rsid w:val="00DC2BC2"/>
    <w:rsid w:val="00DC34D3"/>
    <w:rsid w:val="00DD62C1"/>
    <w:rsid w:val="00DE3698"/>
    <w:rsid w:val="00DE630D"/>
    <w:rsid w:val="00DE7795"/>
    <w:rsid w:val="00DF0184"/>
    <w:rsid w:val="00E05AC7"/>
    <w:rsid w:val="00E12D45"/>
    <w:rsid w:val="00E22DF1"/>
    <w:rsid w:val="00E501A2"/>
    <w:rsid w:val="00E50513"/>
    <w:rsid w:val="00E53492"/>
    <w:rsid w:val="00E55C29"/>
    <w:rsid w:val="00E82D46"/>
    <w:rsid w:val="00E97543"/>
    <w:rsid w:val="00EB3C8A"/>
    <w:rsid w:val="00EE240C"/>
    <w:rsid w:val="00EE6476"/>
    <w:rsid w:val="00EF00C0"/>
    <w:rsid w:val="00EF333B"/>
    <w:rsid w:val="00EF35A0"/>
    <w:rsid w:val="00EF51C3"/>
    <w:rsid w:val="00EF71D5"/>
    <w:rsid w:val="00F005DC"/>
    <w:rsid w:val="00F02007"/>
    <w:rsid w:val="00F10C26"/>
    <w:rsid w:val="00F117C6"/>
    <w:rsid w:val="00F15E58"/>
    <w:rsid w:val="00F46999"/>
    <w:rsid w:val="00F61F9E"/>
    <w:rsid w:val="00F6445B"/>
    <w:rsid w:val="00F670D2"/>
    <w:rsid w:val="00F74C14"/>
    <w:rsid w:val="00F8097F"/>
    <w:rsid w:val="00F84E69"/>
    <w:rsid w:val="00F92300"/>
    <w:rsid w:val="00F94356"/>
    <w:rsid w:val="00FA2F54"/>
    <w:rsid w:val="00FA541E"/>
    <w:rsid w:val="00FB406F"/>
    <w:rsid w:val="00FB5B4F"/>
    <w:rsid w:val="00FC264F"/>
    <w:rsid w:val="00FC7152"/>
    <w:rsid w:val="00FD657B"/>
    <w:rsid w:val="00FF22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B7AC1D"/>
  <w15:chartTrackingRefBased/>
  <w15:docId w15:val="{0D13A447-6B4A-47FF-8B19-064EDDA70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next w:val="Normal"/>
    <w:link w:val="Heading1Char"/>
    <w:uiPriority w:val="9"/>
    <w:qFormat/>
    <w:rsid w:val="00C93F1A"/>
    <w:pPr>
      <w:keepNext/>
      <w:keepLines/>
      <w:spacing w:after="1" w:line="256" w:lineRule="auto"/>
      <w:ind w:left="10" w:right="3" w:hanging="10"/>
      <w:jc w:val="both"/>
      <w:outlineLvl w:val="0"/>
    </w:pPr>
    <w:rPr>
      <w:rFonts w:ascii="Arial" w:eastAsia="Arial" w:hAnsi="Arial" w:cs="Arial"/>
      <w:b/>
      <w:color w:val="000000"/>
      <w:kern w:val="2"/>
      <w:sz w:val="22"/>
      <w:szCs w:val="24"/>
    </w:rPr>
  </w:style>
  <w:style w:type="paragraph" w:styleId="Heading2">
    <w:name w:val="heading 2"/>
    <w:basedOn w:val="Normal"/>
    <w:next w:val="Normal"/>
    <w:link w:val="Heading2Char"/>
    <w:uiPriority w:val="9"/>
    <w:semiHidden/>
    <w:unhideWhenUsed/>
    <w:qFormat/>
    <w:rsid w:val="00C42572"/>
    <w:pPr>
      <w:keepNext/>
      <w:keepLines/>
      <w:spacing w:before="40"/>
      <w:outlineLvl w:val="1"/>
    </w:pPr>
    <w:rPr>
      <w:rFonts w:ascii="Calibri Light" w:eastAsia="DengXian Light" w:hAnsi="Calibri Light"/>
      <w:color w:val="2F5496"/>
      <w:sz w:val="26"/>
      <w:szCs w:val="26"/>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
    <w:semiHidden/>
    <w:unhideWhenUsed/>
    <w:qFormat/>
    <w:rsid w:val="00DB17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17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17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17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17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17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nhideWhenUsed/>
    <w:rsid w:val="005D63D5"/>
    <w:rPr>
      <w:sz w:val="20"/>
      <w:szCs w:val="20"/>
      <w:lang w:eastAsia="en-US"/>
    </w:rPr>
  </w:style>
  <w:style w:type="character" w:customStyle="1" w:styleId="CommentTextChar">
    <w:name w:val="Comment Text Char"/>
    <w:link w:val="CommentText"/>
    <w:rsid w:val="005D63D5"/>
    <w:rPr>
      <w:lang w:eastAsia="en-US"/>
    </w:rPr>
  </w:style>
  <w:style w:type="character" w:styleId="CommentReference">
    <w:name w:val="annotation reference"/>
    <w:unhideWhenUsed/>
    <w:rsid w:val="005D63D5"/>
    <w:rPr>
      <w:sz w:val="16"/>
      <w:szCs w:val="16"/>
    </w:rPr>
  </w:style>
  <w:style w:type="character" w:customStyle="1" w:styleId="Heading2Char">
    <w:name w:val="Heading 2 Char"/>
    <w:link w:val="Heading2"/>
    <w:uiPriority w:val="9"/>
    <w:semiHidden/>
    <w:rsid w:val="00C42572"/>
    <w:rPr>
      <w:rFonts w:ascii="Calibri Light" w:eastAsia="DengXian Light" w:hAnsi="Calibri Light"/>
      <w:color w:val="2F5496"/>
      <w:sz w:val="26"/>
      <w:szCs w:val="26"/>
      <w:lang w:eastAsia="en-US"/>
    </w:rPr>
  </w:style>
  <w:style w:type="character" w:customStyle="1" w:styleId="Heading1Char">
    <w:name w:val="Heading 1 Char"/>
    <w:link w:val="Heading1"/>
    <w:uiPriority w:val="9"/>
    <w:rsid w:val="00C93F1A"/>
    <w:rPr>
      <w:rFonts w:ascii="Arial" w:eastAsia="Arial" w:hAnsi="Arial" w:cs="Arial"/>
      <w:b/>
      <w:color w:val="000000"/>
      <w:kern w:val="2"/>
      <w:sz w:val="22"/>
      <w:szCs w:val="24"/>
      <w:lang w:eastAsia="en-GB"/>
    </w:rPr>
  </w:style>
  <w:style w:type="table" w:customStyle="1" w:styleId="TableGrid0">
    <w:name w:val="TableGrid"/>
    <w:rsid w:val="00C93F1A"/>
    <w:rPr>
      <w:rFonts w:ascii="Aptos" w:eastAsia="DengXian" w:hAnsi="Aptos"/>
      <w:kern w:val="2"/>
      <w:sz w:val="24"/>
      <w:szCs w:val="24"/>
    </w:rPr>
    <w:tblPr>
      <w:tblCellMar>
        <w:top w:w="0" w:type="dxa"/>
        <w:left w:w="0" w:type="dxa"/>
        <w:bottom w:w="0" w:type="dxa"/>
        <w:right w:w="0" w:type="dxa"/>
      </w:tblCellMar>
    </w:tblPr>
  </w:style>
  <w:style w:type="character" w:styleId="UnresolvedMention">
    <w:name w:val="Unresolved Mention"/>
    <w:uiPriority w:val="99"/>
    <w:semiHidden/>
    <w:unhideWhenUsed/>
    <w:rsid w:val="00C93F1A"/>
    <w:rPr>
      <w:color w:val="605E5C"/>
      <w:shd w:val="clear" w:color="auto" w:fill="E1DFDD"/>
    </w:rPr>
  </w:style>
  <w:style w:type="character" w:styleId="FollowedHyperlink">
    <w:name w:val="FollowedHyperlink"/>
    <w:uiPriority w:val="99"/>
    <w:semiHidden/>
    <w:unhideWhenUsed/>
    <w:rsid w:val="00A65307"/>
    <w:rPr>
      <w:color w:val="96607D"/>
      <w:u w:val="single"/>
    </w:rPr>
  </w:style>
  <w:style w:type="character" w:customStyle="1" w:styleId="Heading4Char">
    <w:name w:val="Heading 4 Char"/>
    <w:basedOn w:val="DefaultParagraphFont"/>
    <w:link w:val="Heading4"/>
    <w:uiPriority w:val="9"/>
    <w:semiHidden/>
    <w:rsid w:val="00DB1719"/>
    <w:rPr>
      <w:rFonts w:eastAsiaTheme="majorEastAsia" w:cstheme="majorBidi"/>
      <w:i/>
      <w:iCs/>
      <w:color w:val="0F4761" w:themeColor="accent1" w:themeShade="BF"/>
      <w:sz w:val="24"/>
      <w:szCs w:val="24"/>
    </w:rPr>
  </w:style>
  <w:style w:type="character" w:customStyle="1" w:styleId="Heading5Char">
    <w:name w:val="Heading 5 Char"/>
    <w:basedOn w:val="DefaultParagraphFont"/>
    <w:link w:val="Heading5"/>
    <w:uiPriority w:val="9"/>
    <w:semiHidden/>
    <w:rsid w:val="00DB1719"/>
    <w:rPr>
      <w:rFonts w:eastAsiaTheme="majorEastAsia"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DB1719"/>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DB1719"/>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DB1719"/>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DB1719"/>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DB17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7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7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17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1719"/>
    <w:pPr>
      <w:spacing w:before="160"/>
      <w:jc w:val="center"/>
    </w:pPr>
    <w:rPr>
      <w:i/>
      <w:iCs/>
      <w:color w:val="404040" w:themeColor="text1" w:themeTint="BF"/>
    </w:rPr>
  </w:style>
  <w:style w:type="character" w:customStyle="1" w:styleId="QuoteChar">
    <w:name w:val="Quote Char"/>
    <w:basedOn w:val="DefaultParagraphFont"/>
    <w:link w:val="Quote"/>
    <w:uiPriority w:val="29"/>
    <w:rsid w:val="00DB1719"/>
    <w:rPr>
      <w:i/>
      <w:iCs/>
      <w:color w:val="404040" w:themeColor="text1" w:themeTint="BF"/>
      <w:sz w:val="24"/>
      <w:szCs w:val="24"/>
    </w:rPr>
  </w:style>
  <w:style w:type="character" w:styleId="IntenseEmphasis">
    <w:name w:val="Intense Emphasis"/>
    <w:basedOn w:val="DefaultParagraphFont"/>
    <w:uiPriority w:val="21"/>
    <w:qFormat/>
    <w:rsid w:val="00DB1719"/>
    <w:rPr>
      <w:i/>
      <w:iCs/>
      <w:color w:val="0F4761" w:themeColor="accent1" w:themeShade="BF"/>
    </w:rPr>
  </w:style>
  <w:style w:type="paragraph" w:styleId="IntenseQuote">
    <w:name w:val="Intense Quote"/>
    <w:basedOn w:val="Normal"/>
    <w:next w:val="Normal"/>
    <w:link w:val="IntenseQuoteChar"/>
    <w:uiPriority w:val="30"/>
    <w:qFormat/>
    <w:rsid w:val="00DB17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1719"/>
    <w:rPr>
      <w:i/>
      <w:iCs/>
      <w:color w:val="0F4761" w:themeColor="accent1" w:themeShade="BF"/>
      <w:sz w:val="24"/>
      <w:szCs w:val="24"/>
    </w:rPr>
  </w:style>
  <w:style w:type="character" w:styleId="IntenseReference">
    <w:name w:val="Intense Reference"/>
    <w:basedOn w:val="DefaultParagraphFont"/>
    <w:uiPriority w:val="32"/>
    <w:qFormat/>
    <w:rsid w:val="00DB1719"/>
    <w:rPr>
      <w:b/>
      <w:bCs/>
      <w:smallCaps/>
      <w:color w:val="0F4761" w:themeColor="accent1" w:themeShade="BF"/>
      <w:spacing w:val="5"/>
    </w:rPr>
  </w:style>
  <w:style w:type="character" w:customStyle="1" w:styleId="FooterChar">
    <w:name w:val="Footer Char"/>
    <w:basedOn w:val="DefaultParagraphFont"/>
    <w:link w:val="Footer"/>
    <w:uiPriority w:val="99"/>
    <w:rsid w:val="00DB171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466629458">
      <w:bodyDiv w:val="1"/>
      <w:marLeft w:val="0"/>
      <w:marRight w:val="0"/>
      <w:marTop w:val="0"/>
      <w:marBottom w:val="0"/>
      <w:divBdr>
        <w:top w:val="none" w:sz="0" w:space="0" w:color="auto"/>
        <w:left w:val="none" w:sz="0" w:space="0" w:color="auto"/>
        <w:bottom w:val="none" w:sz="0" w:space="0" w:color="auto"/>
        <w:right w:val="none" w:sz="0" w:space="0" w:color="auto"/>
      </w:divBdr>
      <w:divsChild>
        <w:div w:id="2080781139">
          <w:marLeft w:val="0"/>
          <w:marRight w:val="0"/>
          <w:marTop w:val="0"/>
          <w:marBottom w:val="0"/>
          <w:divBdr>
            <w:top w:val="none" w:sz="0" w:space="0" w:color="auto"/>
            <w:left w:val="none" w:sz="0" w:space="0" w:color="auto"/>
            <w:bottom w:val="none" w:sz="0" w:space="0" w:color="auto"/>
            <w:right w:val="none" w:sz="0" w:space="0" w:color="auto"/>
          </w:divBdr>
          <w:divsChild>
            <w:div w:id="101406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Atle-Dyregrov/publication/229817207_A_review_of_PTSD_in_children/links/66027161a8baf573a1df202c/A-review-of-PTSD-in-children.pdf" TargetMode="External"/><Relationship Id="rId21" Type="http://schemas.openxmlformats.org/officeDocument/2006/relationships/hyperlink" Target="https://my.clevelandclinic.org/health/treatments/22641-emdr-therapy" TargetMode="External"/><Relationship Id="rId42" Type="http://schemas.openxmlformats.org/officeDocument/2006/relationships/hyperlink" Target="https://doi.org/10.1002/da.21997" TargetMode="External"/><Relationship Id="rId47" Type="http://schemas.openxmlformats.org/officeDocument/2006/relationships/hyperlink" Target="https://www.simplypsychology.org/bobo-doll.html" TargetMode="External"/><Relationship Id="rId63" Type="http://schemas.openxmlformats.org/officeDocument/2006/relationships/hyperlink" Target="https://mensadviceline.org.uk/" TargetMode="External"/><Relationship Id="rId68" Type="http://schemas.openxmlformats.org/officeDocument/2006/relationships/hyperlink" Target="https://www.sciencedirect.com/science/article/pii/S014521340700261X" TargetMode="External"/><Relationship Id="rId8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9" Type="http://schemas.openxmlformats.org/officeDocument/2006/relationships/hyperlink" Target="https://www.uwtsd.ac.uk/research/research-ethics/" TargetMode="External"/><Relationship Id="rId16" Type="http://schemas.openxmlformats.org/officeDocument/2006/relationships/hyperlink" Target="https://journals.sagepub.com/doi/epub/10.1177/1365712717725535" TargetMode="External"/><Relationship Id="rId11" Type="http://schemas.openxmlformats.org/officeDocument/2006/relationships/footer" Target="footer2.xml"/><Relationship Id="rId32" Type="http://schemas.openxmlformats.org/officeDocument/2006/relationships/hyperlink" Target="https://link.springer.com/article/10.1023/A:1007789409330" TargetMode="External"/><Relationship Id="rId37" Type="http://schemas.openxmlformats.org/officeDocument/2006/relationships/hyperlink" Target="https://www.researchgate.net/profile/Melanie-Harned/publication/11904176_Abused_Women_or_Abused_Men_An_Examination_of_the_Context_and_Outcomes_of_Dating_Violence/links/5500cd440cf2aee14b589b91/Abused-Women-or-Abused-Men-An-Examination-of-the-Context-and-Outcomes-of-Dating-Violence.pdf" TargetMode="External"/><Relationship Id="rId53" Type="http://schemas.openxmlformats.org/officeDocument/2006/relationships/hyperlink" Target="https://www.nspcc.org.uk/what-is-child-abuse/types-of-abuse/non-recent-abuse/" TargetMode="External"/><Relationship Id="rId58" Type="http://schemas.openxmlformats.org/officeDocument/2006/relationships/hyperlink" Target="https://doi.org/10.1023/A:1007506313663" TargetMode="External"/><Relationship Id="rId74" Type="http://schemas.openxmlformats.org/officeDocument/2006/relationships/hyperlink" Target="https://www.legislation.gov.uk/mwa/2010/7/contents" TargetMode="External"/><Relationship Id="rId7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90" Type="http://schemas.openxmlformats.org/officeDocument/2006/relationships/hyperlink" Target="https://www.uwtsd.ac.uk/academic-office/appendices-and-forms/" TargetMode="External"/><Relationship Id="rId95" Type="http://schemas.openxmlformats.org/officeDocument/2006/relationships/hyperlink" Target="https://www.uwtsd.ac.uk/academic-office/appendices-and-forms/" TargetMode="External"/><Relationship Id="rId22" Type="http://schemas.openxmlformats.org/officeDocument/2006/relationships/hyperlink" Target="https://journals-sagepub-com.ezproxy.uwtsd.ac.uk/doi/full/10.1177/1464884915610994" TargetMode="External"/><Relationship Id="rId27" Type="http://schemas.openxmlformats.org/officeDocument/2006/relationships/hyperlink" Target="https://psycnet.apa.org/record/2020-64985-001" TargetMode="External"/><Relationship Id="rId43" Type="http://schemas.openxmlformats.org/officeDocument/2006/relationships/hyperlink" Target="https://www.sciencedirect.com/science/article/abs/pii/S0145213402003435?via%3Dihub" TargetMode="External"/><Relationship Id="rId48" Type="http://schemas.openxmlformats.org/officeDocument/2006/relationships/hyperlink" Target="https://bjgp.org/content/74/740/123" TargetMode="External"/><Relationship Id="rId64" Type="http://schemas.openxmlformats.org/officeDocument/2006/relationships/hyperlink" Target="https://www.legislation.gov.uk/ukpga/2015/9/section/76" TargetMode="External"/><Relationship Id="rId69" Type="http://schemas.openxmlformats.org/officeDocument/2006/relationships/hyperlink" Target="https://doi.org/10.1177/0886260511403760" TargetMode="External"/><Relationship Id="rId8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12" Type="http://schemas.openxmlformats.org/officeDocument/2006/relationships/hyperlink" Target="https://www.psychiatry.org/File%20Library/Psychiatrists/Practice/DSM/APA_DSM-5-Contents.pdf" TargetMode="External"/><Relationship Id="rId17" Type="http://schemas.openxmlformats.org/officeDocument/2006/relationships/hyperlink" Target="https://www.centreforsocialjustice.org.uk/newsroom/why-are-men-often-overlooked-as-victims-of-domestic-abuse" TargetMode="External"/><Relationship Id="rId25" Type="http://schemas.openxmlformats.org/officeDocument/2006/relationships/hyperlink" Target="https://link.springer.com/article/10.1007/s40653-019-00292-y" TargetMode="External"/><Relationship Id="rId33" Type="http://schemas.openxmlformats.org/officeDocument/2006/relationships/hyperlink" Target="https://doi.org/10.1111/j.1939-0025.1976.tb00957.x" TargetMode="External"/><Relationship Id="rId38" Type="http://schemas.openxmlformats.org/officeDocument/2006/relationships/hyperlink" Target="https://doi.org/10.1016/S0145-2134(97)00013-6" TargetMode="External"/><Relationship Id="rId46" Type="http://schemas.openxmlformats.org/officeDocument/2006/relationships/hyperlink" Target="https://mankind.org.uk/help-for-victims/is-a-man-you-know-a-victim-spotting-the-signs/" TargetMode="External"/><Relationship Id="rId59" Type="http://schemas.openxmlformats.org/officeDocument/2006/relationships/hyperlink" Target="https://doi.org/10.1177/1744987116653785" TargetMode="External"/><Relationship Id="rId67" Type="http://schemas.openxmlformats.org/officeDocument/2006/relationships/hyperlink" Target="https://doi.org/10.1177/1077801219875826" TargetMode="External"/><Relationship Id="rId20" Type="http://schemas.openxmlformats.org/officeDocument/2006/relationships/hyperlink" Target="https://www.childreninwales.org.uk/news/childrens-act-becomes-law-wales/" TargetMode="External"/><Relationship Id="rId41" Type="http://schemas.openxmlformats.org/officeDocument/2006/relationships/hyperlink" Target="https://www.sciencedirect.com/science/article/pii/S0890856709665060" TargetMode="External"/><Relationship Id="rId54" Type="http://schemas.openxmlformats.org/officeDocument/2006/relationships/hyperlink" Target="https://www.nationwidechildrens.org/conditions/physical-abuse-trauma" TargetMode="External"/><Relationship Id="rId62" Type="http://schemas.openxmlformats.org/officeDocument/2006/relationships/hyperlink" Target="https://refuge.org.uk/support-for-men/" TargetMode="External"/><Relationship Id="rId70" Type="http://schemas.openxmlformats.org/officeDocument/2006/relationships/hyperlink" Target="https://111.wales.nhs.uk/encyclopaedia/p/article/posttraumaticstressdisorder(ptsd)/" TargetMode="External"/><Relationship Id="rId75" Type="http://schemas.openxmlformats.org/officeDocument/2006/relationships/hyperlink" Target="https://refuge.org.uk/i-need-help-now/other-support-services/support-for-men/" TargetMode="External"/><Relationship Id="rId8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8" Type="http://schemas.openxmlformats.org/officeDocument/2006/relationships/hyperlink" Target="https://www.uwtsd.ac.uk/research/research-ethics/" TargetMode="External"/><Relationship Id="rId91" Type="http://schemas.openxmlformats.org/officeDocument/2006/relationships/hyperlink" Target="https://www.uwtsd.ac.uk/academic-office/appendices-and-forms/" TargetMode="External"/><Relationship Id="rId96"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legislation.gov.uk/anaw/2020/3" TargetMode="External"/><Relationship Id="rId23" Type="http://schemas.openxmlformats.org/officeDocument/2006/relationships/hyperlink" Target="https://www.legislation.gov.uk/ukpga/2021/17/contents" TargetMode="External"/><Relationship Id="rId28" Type="http://schemas.openxmlformats.org/officeDocument/2006/relationships/hyperlink" Target="https://www.legislation.gov.uk/ukpga/2010/15/section/6" TargetMode="External"/><Relationship Id="rId36" Type="http://schemas.openxmlformats.org/officeDocument/2006/relationships/hyperlink" Target="https://www.gov.uk/guidance/domestic-abuse-how-to-get-help" TargetMode="External"/><Relationship Id="rId49" Type="http://schemas.openxmlformats.org/officeDocument/2006/relationships/hyperlink" Target="https://www.mind.org.uk/media/6771/get-it-off-your-chest_a4_final.pdf" TargetMode="External"/><Relationship Id="rId57" Type="http://schemas.openxmlformats.org/officeDocument/2006/relationships/hyperlink" Target="https://www.ons.gov.uk/peoplepopulationandcommunity/crimeandjustice/articles/domesticabusevictimcharacteristicsenglandandwales/yearendingmarch2024" TargetMode="External"/><Relationship Id="rId10" Type="http://schemas.openxmlformats.org/officeDocument/2006/relationships/footer" Target="footer1.xml"/><Relationship Id="rId31" Type="http://schemas.openxmlformats.org/officeDocument/2006/relationships/hyperlink" Target="https://www.sciencedirect.com/science/article/abs/pii/0145213485900122" TargetMode="External"/><Relationship Id="rId44" Type="http://schemas.openxmlformats.org/officeDocument/2006/relationships/hyperlink" Target="https://onlinelibrary.wiley.com/doi/epdf/10.1111/cch.12227?saml_referrer" TargetMode="External"/><Relationship Id="rId52" Type="http://schemas.openxmlformats.org/officeDocument/2006/relationships/hyperlink" Target="https://www.ncdv.org.uk/domestic-abuse-statistics-uk/" TargetMode="External"/><Relationship Id="rId60" Type="http://schemas.openxmlformats.org/officeDocument/2006/relationships/hyperlink" Target="https://www.norfolk-pcc.gov.uk/news/review-highlights-the-importance-of-information-sharing-between-organisations-listening-to-the-voice-of-the-child-and-the-male-experience-of-domestic-abuse-services/" TargetMode="External"/><Relationship Id="rId65" Type="http://schemas.openxmlformats.org/officeDocument/2006/relationships/hyperlink" Target="https://www.sciencedirect.com/science/article/abs/pii/S1551714416300490" TargetMode="External"/><Relationship Id="rId73" Type="http://schemas.openxmlformats.org/officeDocument/2006/relationships/hyperlink" Target="https://citeseerx.ist.psu.edu/document?repid=rep1&amp;type=pdf&amp;doi=ec0ddda387b0499616d3518b54dd1761426542de" TargetMode="External"/><Relationship Id="rId7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6" Type="http://schemas.openxmlformats.org/officeDocument/2006/relationships/hyperlink" Target="https://www.uwtsd.ac.uk/research/research-ethics/" TargetMode="External"/><Relationship Id="rId94" Type="http://schemas.openxmlformats.org/officeDocument/2006/relationships/hyperlink" Target="https://www.uwtsd.ac.uk/academic-office/appendices-and-forms/"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youtube.com/watch?v=xv19oOqfgTg" TargetMode="External"/><Relationship Id="rId18" Type="http://schemas.openxmlformats.org/officeDocument/2006/relationships/hyperlink" Target="https://www.channel5.com/show/my-wife-my-abuser-the-secret-footage" TargetMode="External"/><Relationship Id="rId39" Type="http://schemas.openxmlformats.org/officeDocument/2006/relationships/hyperlink" Target="https://journals.sagepub.com/doi/full/10.1177/0886260520944551" TargetMode="External"/><Relationship Id="rId34" Type="http://schemas.openxmlformats.org/officeDocument/2006/relationships/hyperlink" Target="https://pmc.ncbi.nlm.nih.gov/articles/PMC9733593/pdf/fpsyg-13-988877.pdf" TargetMode="External"/><Relationship Id="rId50" Type="http://schemas.openxmlformats.org/officeDocument/2006/relationships/hyperlink" Target="https://www.sciencedirect.com/science/article/abs/pii/S027273581400097X" TargetMode="External"/><Relationship Id="rId55" Type="http://schemas.openxmlformats.org/officeDocument/2006/relationships/hyperlink" Target="https://www.nhs.uk/live-well/getting-help-for-domestic-violence/" TargetMode="External"/><Relationship Id="rId76" Type="http://schemas.openxmlformats.org/officeDocument/2006/relationships/hyperlink" Target="https://www.gov.wales/well-being-future-generations-act-essentials-html" TargetMode="External"/><Relationship Id="rId97" Type="http://schemas.openxmlformats.org/officeDocument/2006/relationships/hyperlink" Target="https://www.uwtsd.ac.uk/academic-office/appendices-and-forms/" TargetMode="External"/><Relationship Id="rId7" Type="http://schemas.openxmlformats.org/officeDocument/2006/relationships/endnotes" Target="endnotes.xml"/><Relationship Id="rId71" Type="http://schemas.openxmlformats.org/officeDocument/2006/relationships/hyperlink" Target="https://www.nature.com/articles/s41598-019-42199-6" TargetMode="External"/><Relationship Id="rId92" Type="http://schemas.openxmlformats.org/officeDocument/2006/relationships/hyperlink" Target="https://www.uwtsd.ac.uk/academic-office/appendices-and-forms/" TargetMode="External"/><Relationship Id="rId2" Type="http://schemas.openxmlformats.org/officeDocument/2006/relationships/numbering" Target="numbering.xml"/><Relationship Id="rId29" Type="http://schemas.openxmlformats.org/officeDocument/2006/relationships/hyperlink" Target="https://www.sciencedirect.com/science/article/abs/pii/S0145213404002741" TargetMode="External"/><Relationship Id="rId24" Type="http://schemas.openxmlformats.org/officeDocument/2006/relationships/hyperlink" Target="https://doi.org/10.1016/j.chiabu.2023.106394" TargetMode="External"/><Relationship Id="rId40" Type="http://schemas.openxmlformats.org/officeDocument/2006/relationships/hyperlink" Target="https://doi.org/10.1176/ajp.155.7.954" TargetMode="External"/><Relationship Id="rId45" Type="http://schemas.openxmlformats.org/officeDocument/2006/relationships/hyperlink" Target="https://mdan.org.uk/key-statistics/" TargetMode="External"/><Relationship Id="rId66" Type="http://schemas.openxmlformats.org/officeDocument/2006/relationships/hyperlink" Target="https://doi.org/10.4073/csr.2011.1" TargetMode="External"/><Relationship Id="rId87" Type="http://schemas.openxmlformats.org/officeDocument/2006/relationships/hyperlink" Target="https://www.uwtsd.ac.uk/research/research-ethics/" TargetMode="External"/><Relationship Id="rId61" Type="http://schemas.openxmlformats.org/officeDocument/2006/relationships/hyperlink" Target="https://www.ptsduk.org/symptoms-of-ptsd-in-children-and-young-adults/" TargetMode="External"/><Relationship Id="rId8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childmind.org/article/angry-kids-dealing-with-explosive-behavior/" TargetMode="External"/><Relationship Id="rId14" Type="http://schemas.openxmlformats.org/officeDocument/2006/relationships/hyperlink" Target="https://www.thelancet.com/journals/lancet/article/PIIS0140-6736(12)61141-6/fulltext" TargetMode="External"/><Relationship Id="rId30" Type="http://schemas.openxmlformats.org/officeDocument/2006/relationships/hyperlink" Target="https://doi.org/10.1007/s10896-005-6604-7" TargetMode="External"/><Relationship Id="rId35" Type="http://schemas.openxmlformats.org/officeDocument/2006/relationships/hyperlink" Target="https://doi.org/10.1007/s11126-016-9450-2" TargetMode="External"/><Relationship Id="rId56" Type="http://schemas.openxmlformats.org/officeDocument/2006/relationships/hyperlink" Target="https://doi.org/10.1177/1524838012447698" TargetMode="External"/><Relationship Id="rId77" Type="http://schemas.openxmlformats.org/officeDocument/2006/relationships/hyperlink" Target="https://www.gov.wales/well-being-future-generations-act-essentials-html" TargetMode="External"/><Relationship Id="rId8" Type="http://schemas.openxmlformats.org/officeDocument/2006/relationships/image" Target="media/image1.png"/><Relationship Id="rId51" Type="http://schemas.openxmlformats.org/officeDocument/2006/relationships/hyperlink" Target="https://psychiatryonline.org/doi/epdf/10.1176/ps.2008.59.6.627" TargetMode="External"/><Relationship Id="rId72" Type="http://schemas.openxmlformats.org/officeDocument/2006/relationships/hyperlink" Target="https://www.legislation.gov.uk/ukpga/2021/17/contents" TargetMode="External"/><Relationship Id="rId93" Type="http://schemas.openxmlformats.org/officeDocument/2006/relationships/hyperlink" Target="https://www.uwtsd.ac.uk/academic-office/appendices-and-forms/"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18202</Words>
  <Characters>103753</Characters>
  <Application>Microsoft Office Word</Application>
  <DocSecurity>0</DocSecurity>
  <Lines>864</Lines>
  <Paragraphs>243</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Tina Green</vt:lpstr>
      <vt:lpstr>DECLARATION FORM</vt:lpstr>
      <vt:lpstr/>
      <vt:lpstr>CONTENTS </vt:lpstr>
      <vt:lpstr>ACKNOWLEDGEMENTS </vt:lpstr>
      <vt:lpstr>ABSTRACT</vt:lpstr>
      <vt:lpstr>ACRONYM </vt:lpstr>
      <vt:lpstr>INTRODUCTION 1000</vt:lpstr>
      <vt:lpstr>LITERATURE REVIEW</vt:lpstr>
      <vt:lpstr>    Introduction </vt:lpstr>
      <vt:lpstr>    Theme 1: Definitions and Concepts</vt:lpstr>
      <vt:lpstr>    Theme 3.</vt:lpstr>
      <vt:lpstr>    Theme 4.</vt:lpstr>
      <vt:lpstr>    Conclusion</vt:lpstr>
      <vt:lpstr>DISCUSSION AND RESULTS </vt:lpstr>
      <vt:lpstr>    Introduction</vt:lpstr>
      <vt:lpstr>    </vt:lpstr>
      <vt:lpstr>    Theme 2</vt:lpstr>
      <vt:lpstr>    Theme 3</vt:lpstr>
      <vt:lpstr>    Conclusion</vt:lpstr>
      <vt:lpstr>CONCLUSION AND RECOMMENDATIONS </vt:lpstr>
      <vt:lpstr>REFERENCES </vt:lpstr>
      <vt:lpstr>APPENDICES</vt:lpstr>
      <vt:lpstr>    Appendix 1: Proposal </vt:lpstr>
      <vt:lpstr>    Appendix 2: Ethics Form</vt:lpstr>
      <vt:lpstr>    Appendix 3:  xxx</vt:lpstr>
    </vt:vector>
  </TitlesOfParts>
  <Company>CYD</Company>
  <LinksUpToDate>false</LinksUpToDate>
  <CharactersWithSpaces>121712</CharactersWithSpaces>
  <SharedDoc>false</SharedDoc>
  <HLinks>
    <vt:vector size="150" baseType="variant">
      <vt:variant>
        <vt:i4>1179697</vt:i4>
      </vt:variant>
      <vt:variant>
        <vt:i4>146</vt:i4>
      </vt:variant>
      <vt:variant>
        <vt:i4>0</vt:i4>
      </vt:variant>
      <vt:variant>
        <vt:i4>5</vt:i4>
      </vt:variant>
      <vt:variant>
        <vt:lpwstr/>
      </vt:variant>
      <vt:variant>
        <vt:lpwstr>_Toc148515914</vt:lpwstr>
      </vt:variant>
      <vt:variant>
        <vt:i4>1179697</vt:i4>
      </vt:variant>
      <vt:variant>
        <vt:i4>140</vt:i4>
      </vt:variant>
      <vt:variant>
        <vt:i4>0</vt:i4>
      </vt:variant>
      <vt:variant>
        <vt:i4>5</vt:i4>
      </vt:variant>
      <vt:variant>
        <vt:lpwstr/>
      </vt:variant>
      <vt:variant>
        <vt:lpwstr>_Toc148515913</vt:lpwstr>
      </vt:variant>
      <vt:variant>
        <vt:i4>1179697</vt:i4>
      </vt:variant>
      <vt:variant>
        <vt:i4>134</vt:i4>
      </vt:variant>
      <vt:variant>
        <vt:i4>0</vt:i4>
      </vt:variant>
      <vt:variant>
        <vt:i4>5</vt:i4>
      </vt:variant>
      <vt:variant>
        <vt:lpwstr/>
      </vt:variant>
      <vt:variant>
        <vt:lpwstr>_Toc148515912</vt:lpwstr>
      </vt:variant>
      <vt:variant>
        <vt:i4>1179697</vt:i4>
      </vt:variant>
      <vt:variant>
        <vt:i4>128</vt:i4>
      </vt:variant>
      <vt:variant>
        <vt:i4>0</vt:i4>
      </vt:variant>
      <vt:variant>
        <vt:i4>5</vt:i4>
      </vt:variant>
      <vt:variant>
        <vt:lpwstr/>
      </vt:variant>
      <vt:variant>
        <vt:lpwstr>_Toc148515911</vt:lpwstr>
      </vt:variant>
      <vt:variant>
        <vt:i4>1179697</vt:i4>
      </vt:variant>
      <vt:variant>
        <vt:i4>122</vt:i4>
      </vt:variant>
      <vt:variant>
        <vt:i4>0</vt:i4>
      </vt:variant>
      <vt:variant>
        <vt:i4>5</vt:i4>
      </vt:variant>
      <vt:variant>
        <vt:lpwstr/>
      </vt:variant>
      <vt:variant>
        <vt:lpwstr>_Toc148515910</vt:lpwstr>
      </vt:variant>
      <vt:variant>
        <vt:i4>1245233</vt:i4>
      </vt:variant>
      <vt:variant>
        <vt:i4>116</vt:i4>
      </vt:variant>
      <vt:variant>
        <vt:i4>0</vt:i4>
      </vt:variant>
      <vt:variant>
        <vt:i4>5</vt:i4>
      </vt:variant>
      <vt:variant>
        <vt:lpwstr/>
      </vt:variant>
      <vt:variant>
        <vt:lpwstr>_Toc148515909</vt:lpwstr>
      </vt:variant>
      <vt:variant>
        <vt:i4>1245233</vt:i4>
      </vt:variant>
      <vt:variant>
        <vt:i4>110</vt:i4>
      </vt:variant>
      <vt:variant>
        <vt:i4>0</vt:i4>
      </vt:variant>
      <vt:variant>
        <vt:i4>5</vt:i4>
      </vt:variant>
      <vt:variant>
        <vt:lpwstr/>
      </vt:variant>
      <vt:variant>
        <vt:lpwstr>_Toc148515908</vt:lpwstr>
      </vt:variant>
      <vt:variant>
        <vt:i4>1245233</vt:i4>
      </vt:variant>
      <vt:variant>
        <vt:i4>104</vt:i4>
      </vt:variant>
      <vt:variant>
        <vt:i4>0</vt:i4>
      </vt:variant>
      <vt:variant>
        <vt:i4>5</vt:i4>
      </vt:variant>
      <vt:variant>
        <vt:lpwstr/>
      </vt:variant>
      <vt:variant>
        <vt:lpwstr>_Toc148515907</vt:lpwstr>
      </vt:variant>
      <vt:variant>
        <vt:i4>1245233</vt:i4>
      </vt:variant>
      <vt:variant>
        <vt:i4>98</vt:i4>
      </vt:variant>
      <vt:variant>
        <vt:i4>0</vt:i4>
      </vt:variant>
      <vt:variant>
        <vt:i4>5</vt:i4>
      </vt:variant>
      <vt:variant>
        <vt:lpwstr/>
      </vt:variant>
      <vt:variant>
        <vt:lpwstr>_Toc148515906</vt:lpwstr>
      </vt:variant>
      <vt:variant>
        <vt:i4>1245233</vt:i4>
      </vt:variant>
      <vt:variant>
        <vt:i4>92</vt:i4>
      </vt:variant>
      <vt:variant>
        <vt:i4>0</vt:i4>
      </vt:variant>
      <vt:variant>
        <vt:i4>5</vt:i4>
      </vt:variant>
      <vt:variant>
        <vt:lpwstr/>
      </vt:variant>
      <vt:variant>
        <vt:lpwstr>_Toc148515905</vt:lpwstr>
      </vt:variant>
      <vt:variant>
        <vt:i4>1245233</vt:i4>
      </vt:variant>
      <vt:variant>
        <vt:i4>86</vt:i4>
      </vt:variant>
      <vt:variant>
        <vt:i4>0</vt:i4>
      </vt:variant>
      <vt:variant>
        <vt:i4>5</vt:i4>
      </vt:variant>
      <vt:variant>
        <vt:lpwstr/>
      </vt:variant>
      <vt:variant>
        <vt:lpwstr>_Toc148515904</vt:lpwstr>
      </vt:variant>
      <vt:variant>
        <vt:i4>1245233</vt:i4>
      </vt:variant>
      <vt:variant>
        <vt:i4>80</vt:i4>
      </vt:variant>
      <vt:variant>
        <vt:i4>0</vt:i4>
      </vt:variant>
      <vt:variant>
        <vt:i4>5</vt:i4>
      </vt:variant>
      <vt:variant>
        <vt:lpwstr/>
      </vt:variant>
      <vt:variant>
        <vt:lpwstr>_Toc148515903</vt:lpwstr>
      </vt:variant>
      <vt:variant>
        <vt:i4>1245233</vt:i4>
      </vt:variant>
      <vt:variant>
        <vt:i4>74</vt:i4>
      </vt:variant>
      <vt:variant>
        <vt:i4>0</vt:i4>
      </vt:variant>
      <vt:variant>
        <vt:i4>5</vt:i4>
      </vt:variant>
      <vt:variant>
        <vt:lpwstr/>
      </vt:variant>
      <vt:variant>
        <vt:lpwstr>_Toc148515902</vt:lpwstr>
      </vt:variant>
      <vt:variant>
        <vt:i4>1245233</vt:i4>
      </vt:variant>
      <vt:variant>
        <vt:i4>68</vt:i4>
      </vt:variant>
      <vt:variant>
        <vt:i4>0</vt:i4>
      </vt:variant>
      <vt:variant>
        <vt:i4>5</vt:i4>
      </vt:variant>
      <vt:variant>
        <vt:lpwstr/>
      </vt:variant>
      <vt:variant>
        <vt:lpwstr>_Toc148515901</vt:lpwstr>
      </vt:variant>
      <vt:variant>
        <vt:i4>1245233</vt:i4>
      </vt:variant>
      <vt:variant>
        <vt:i4>62</vt:i4>
      </vt:variant>
      <vt:variant>
        <vt:i4>0</vt:i4>
      </vt:variant>
      <vt:variant>
        <vt:i4>5</vt:i4>
      </vt:variant>
      <vt:variant>
        <vt:lpwstr/>
      </vt:variant>
      <vt:variant>
        <vt:lpwstr>_Toc148515900</vt:lpwstr>
      </vt:variant>
      <vt:variant>
        <vt:i4>1703984</vt:i4>
      </vt:variant>
      <vt:variant>
        <vt:i4>56</vt:i4>
      </vt:variant>
      <vt:variant>
        <vt:i4>0</vt:i4>
      </vt:variant>
      <vt:variant>
        <vt:i4>5</vt:i4>
      </vt:variant>
      <vt:variant>
        <vt:lpwstr/>
      </vt:variant>
      <vt:variant>
        <vt:lpwstr>_Toc148515899</vt:lpwstr>
      </vt:variant>
      <vt:variant>
        <vt:i4>1703984</vt:i4>
      </vt:variant>
      <vt:variant>
        <vt:i4>50</vt:i4>
      </vt:variant>
      <vt:variant>
        <vt:i4>0</vt:i4>
      </vt:variant>
      <vt:variant>
        <vt:i4>5</vt:i4>
      </vt:variant>
      <vt:variant>
        <vt:lpwstr/>
      </vt:variant>
      <vt:variant>
        <vt:lpwstr>_Toc148515898</vt:lpwstr>
      </vt:variant>
      <vt:variant>
        <vt:i4>1703984</vt:i4>
      </vt:variant>
      <vt:variant>
        <vt:i4>44</vt:i4>
      </vt:variant>
      <vt:variant>
        <vt:i4>0</vt:i4>
      </vt:variant>
      <vt:variant>
        <vt:i4>5</vt:i4>
      </vt:variant>
      <vt:variant>
        <vt:lpwstr/>
      </vt:variant>
      <vt:variant>
        <vt:lpwstr>_Toc148515897</vt:lpwstr>
      </vt:variant>
      <vt:variant>
        <vt:i4>1703984</vt:i4>
      </vt:variant>
      <vt:variant>
        <vt:i4>38</vt:i4>
      </vt:variant>
      <vt:variant>
        <vt:i4>0</vt:i4>
      </vt:variant>
      <vt:variant>
        <vt:i4>5</vt:i4>
      </vt:variant>
      <vt:variant>
        <vt:lpwstr/>
      </vt:variant>
      <vt:variant>
        <vt:lpwstr>_Toc148515896</vt:lpwstr>
      </vt:variant>
      <vt:variant>
        <vt:i4>1703984</vt:i4>
      </vt:variant>
      <vt:variant>
        <vt:i4>32</vt:i4>
      </vt:variant>
      <vt:variant>
        <vt:i4>0</vt:i4>
      </vt:variant>
      <vt:variant>
        <vt:i4>5</vt:i4>
      </vt:variant>
      <vt:variant>
        <vt:lpwstr/>
      </vt:variant>
      <vt:variant>
        <vt:lpwstr>_Toc148515895</vt:lpwstr>
      </vt:variant>
      <vt:variant>
        <vt:i4>1703984</vt:i4>
      </vt:variant>
      <vt:variant>
        <vt:i4>26</vt:i4>
      </vt:variant>
      <vt:variant>
        <vt:i4>0</vt:i4>
      </vt:variant>
      <vt:variant>
        <vt:i4>5</vt:i4>
      </vt:variant>
      <vt:variant>
        <vt:lpwstr/>
      </vt:variant>
      <vt:variant>
        <vt:lpwstr>_Toc148515894</vt:lpwstr>
      </vt:variant>
      <vt:variant>
        <vt:i4>1703984</vt:i4>
      </vt:variant>
      <vt:variant>
        <vt:i4>20</vt:i4>
      </vt:variant>
      <vt:variant>
        <vt:i4>0</vt:i4>
      </vt:variant>
      <vt:variant>
        <vt:i4>5</vt:i4>
      </vt:variant>
      <vt:variant>
        <vt:lpwstr/>
      </vt:variant>
      <vt:variant>
        <vt:lpwstr>_Toc148515893</vt:lpwstr>
      </vt:variant>
      <vt:variant>
        <vt:i4>1703984</vt:i4>
      </vt:variant>
      <vt:variant>
        <vt:i4>14</vt:i4>
      </vt:variant>
      <vt:variant>
        <vt:i4>0</vt:i4>
      </vt:variant>
      <vt:variant>
        <vt:i4>5</vt:i4>
      </vt:variant>
      <vt:variant>
        <vt:lpwstr/>
      </vt:variant>
      <vt:variant>
        <vt:lpwstr>_Toc148515892</vt:lpwstr>
      </vt:variant>
      <vt:variant>
        <vt:i4>1703984</vt:i4>
      </vt:variant>
      <vt:variant>
        <vt:i4>8</vt:i4>
      </vt:variant>
      <vt:variant>
        <vt:i4>0</vt:i4>
      </vt:variant>
      <vt:variant>
        <vt:i4>5</vt:i4>
      </vt:variant>
      <vt:variant>
        <vt:lpwstr/>
      </vt:variant>
      <vt:variant>
        <vt:lpwstr>_Toc148515891</vt:lpwstr>
      </vt:variant>
      <vt:variant>
        <vt:i4>1703984</vt:i4>
      </vt:variant>
      <vt:variant>
        <vt:i4>2</vt:i4>
      </vt:variant>
      <vt:variant>
        <vt:i4>0</vt:i4>
      </vt:variant>
      <vt:variant>
        <vt:i4>5</vt:i4>
      </vt:variant>
      <vt:variant>
        <vt:lpwstr/>
      </vt:variant>
      <vt:variant>
        <vt:lpwstr>_Toc148515890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Maxine JONES</cp:lastModifiedBy>
  <cp:revision>2</cp:revision>
  <cp:lastPrinted>2010-07-27T14:12:00Z</cp:lastPrinted>
  <dcterms:created xsi:type="dcterms:W3CDTF">2025-05-20T15:09:00Z</dcterms:created>
  <dcterms:modified xsi:type="dcterms:W3CDTF">2025-05-20T15:09:00Z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a62c510444c7409c91284ac5d3ccd7bef50298ea34a163accb769881d9926159</vt:lpwstr>
  </property>
</Properties>
</file>