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39D2D8" w14:textId="77777777" w:rsidR="00890236" w:rsidRPr="000D4920" w:rsidRDefault="00890236" w:rsidP="00795C23">
      <w:pPr>
        <w:ind w:right="237"/>
        <w:rPr>
          <w:b/>
          <w:color w:val="auto"/>
        </w:rPr>
      </w:pPr>
      <w:r w:rsidRPr="00795C23">
        <w:rPr>
          <w:b/>
        </w:rPr>
        <w:t>Task 1</w:t>
      </w:r>
    </w:p>
    <w:p w14:paraId="185A9FFB" w14:textId="77777777" w:rsidR="00890236" w:rsidRPr="000D4920" w:rsidRDefault="00890236" w:rsidP="00795C23">
      <w:pPr>
        <w:ind w:right="237"/>
        <w:rPr>
          <w:b/>
          <w:color w:val="auto"/>
        </w:rPr>
      </w:pPr>
    </w:p>
    <w:p w14:paraId="67B82F3B" w14:textId="77777777" w:rsidR="00890236" w:rsidRPr="000D4920" w:rsidRDefault="00890236" w:rsidP="00795C23">
      <w:pPr>
        <w:ind w:right="237"/>
        <w:rPr>
          <w:b/>
          <w:color w:val="auto"/>
        </w:rPr>
      </w:pPr>
      <w:r w:rsidRPr="000D4920">
        <w:rPr>
          <w:b/>
          <w:color w:val="auto"/>
        </w:rPr>
        <w:t xml:space="preserve">Relevant areas of the National Policing Curriculum: </w:t>
      </w:r>
    </w:p>
    <w:p w14:paraId="1FF8DC7A" w14:textId="77777777" w:rsidR="00890236" w:rsidRPr="000D4920" w:rsidRDefault="00890236" w:rsidP="00795C23">
      <w:pPr>
        <w:ind w:right="237"/>
        <w:rPr>
          <w:b/>
          <w:color w:val="auto"/>
        </w:rPr>
      </w:pPr>
      <w:r w:rsidRPr="000D4920">
        <w:rPr>
          <w:b/>
          <w:color w:val="auto"/>
        </w:rPr>
        <w:t>Wellbeing and Resilience</w:t>
      </w:r>
    </w:p>
    <w:p w14:paraId="292EF955" w14:textId="77777777" w:rsidR="00890236" w:rsidRPr="000D4920" w:rsidRDefault="00890236" w:rsidP="00795C23">
      <w:pPr>
        <w:ind w:right="237"/>
        <w:rPr>
          <w:b/>
          <w:color w:val="auto"/>
        </w:rPr>
      </w:pPr>
    </w:p>
    <w:p w14:paraId="0A1FF086" w14:textId="77777777" w:rsidR="00890236" w:rsidRPr="000D4920" w:rsidRDefault="00890236" w:rsidP="00795C23">
      <w:pPr>
        <w:ind w:right="237"/>
        <w:rPr>
          <w:i/>
          <w:color w:val="auto"/>
        </w:rPr>
      </w:pPr>
      <w:r w:rsidRPr="000D4920">
        <w:rPr>
          <w:i/>
          <w:color w:val="auto"/>
        </w:rPr>
        <w:t xml:space="preserve">Guidance:  </w:t>
      </w:r>
    </w:p>
    <w:p w14:paraId="065AF277" w14:textId="77777777" w:rsidR="00890236" w:rsidRPr="000D4920" w:rsidRDefault="00890236" w:rsidP="00795C23">
      <w:pPr>
        <w:ind w:right="237"/>
        <w:rPr>
          <w:i/>
          <w:color w:val="auto"/>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890236" w:rsidRPr="000D4920" w14:paraId="1442AD3A" w14:textId="77777777" w:rsidTr="00890236">
        <w:tc>
          <w:tcPr>
            <w:tcW w:w="9067" w:type="dxa"/>
            <w:tcBorders>
              <w:top w:val="single" w:sz="4" w:space="0" w:color="auto"/>
              <w:left w:val="single" w:sz="4" w:space="0" w:color="auto"/>
              <w:bottom w:val="single" w:sz="4" w:space="0" w:color="auto"/>
              <w:right w:val="single" w:sz="4" w:space="0" w:color="auto"/>
            </w:tcBorders>
          </w:tcPr>
          <w:p w14:paraId="1399F46D" w14:textId="77777777" w:rsidR="00890236" w:rsidRPr="000D4920" w:rsidRDefault="00890236" w:rsidP="00795C23">
            <w:pPr>
              <w:ind w:right="237"/>
              <w:rPr>
                <w:i/>
                <w:iCs/>
                <w:color w:val="auto"/>
                <w:lang w:eastAsia="zh-TW"/>
              </w:rPr>
            </w:pPr>
            <w:r w:rsidRPr="000D4920">
              <w:rPr>
                <w:i/>
                <w:iCs/>
                <w:color w:val="auto"/>
                <w:lang w:eastAsia="zh-TW"/>
              </w:rPr>
              <w:t>1000 words (+/- 10%: include your actual word count at the end of each section)</w:t>
            </w:r>
          </w:p>
        </w:tc>
      </w:tr>
    </w:tbl>
    <w:p w14:paraId="5CFC4350" w14:textId="77777777" w:rsidR="00890236" w:rsidRPr="000D4920" w:rsidRDefault="00890236" w:rsidP="00795C23">
      <w:pPr>
        <w:ind w:right="237"/>
        <w:rPr>
          <w:b/>
          <w:color w:val="auto"/>
        </w:rPr>
      </w:pPr>
    </w:p>
    <w:p w14:paraId="54AF4B92" w14:textId="77777777" w:rsidR="00890236" w:rsidRPr="000D4920" w:rsidRDefault="00890236" w:rsidP="00795C23">
      <w:pPr>
        <w:ind w:right="237"/>
        <w:rPr>
          <w:b/>
          <w:color w:val="auto"/>
        </w:rPr>
      </w:pPr>
      <w:r w:rsidRPr="000D4920">
        <w:rPr>
          <w:b/>
          <w:color w:val="auto"/>
        </w:rPr>
        <w:t>ANSWER:</w:t>
      </w:r>
    </w:p>
    <w:p w14:paraId="63F31560" w14:textId="77777777" w:rsidR="00890236" w:rsidRPr="000D4920" w:rsidRDefault="00890236" w:rsidP="00795C23">
      <w:pPr>
        <w:ind w:right="237"/>
        <w:rPr>
          <w:color w:val="auto"/>
        </w:rPr>
      </w:pPr>
    </w:p>
    <w:p w14:paraId="7F87EEF2" w14:textId="77777777" w:rsidR="00890236" w:rsidRPr="000D4920" w:rsidRDefault="00890236" w:rsidP="00795C23">
      <w:pPr>
        <w:ind w:right="237"/>
        <w:rPr>
          <w:color w:val="auto"/>
        </w:rPr>
      </w:pPr>
    </w:p>
    <w:p w14:paraId="1241861E" w14:textId="77777777" w:rsidR="00CF244E" w:rsidRPr="000D4920" w:rsidRDefault="00966BC9" w:rsidP="00795C23">
      <w:pPr>
        <w:ind w:right="237"/>
        <w:rPr>
          <w:color w:val="auto"/>
        </w:rPr>
      </w:pPr>
      <w:r w:rsidRPr="000D4920">
        <w:rPr>
          <w:color w:val="auto"/>
        </w:rPr>
        <w:t xml:space="preserve">As a police officer, the code of ethics is the core for the </w:t>
      </w:r>
      <w:r w:rsidR="00234CC8" w:rsidRPr="000D4920">
        <w:rPr>
          <w:color w:val="auto"/>
        </w:rPr>
        <w:t>behaviours</w:t>
      </w:r>
      <w:r w:rsidRPr="000D4920">
        <w:rPr>
          <w:color w:val="auto"/>
        </w:rPr>
        <w:t xml:space="preserve"> and </w:t>
      </w:r>
      <w:r w:rsidR="00234CC8" w:rsidRPr="000D4920">
        <w:rPr>
          <w:color w:val="auto"/>
        </w:rPr>
        <w:t xml:space="preserve">attitudes that you are expected to follow. </w:t>
      </w:r>
      <w:r w:rsidR="00CF244E" w:rsidRPr="000D4920">
        <w:rPr>
          <w:color w:val="auto"/>
        </w:rPr>
        <w:t xml:space="preserve">Throughout this essay I will explore the impact of organisational justice on myself as a police officer and the professional behaviours thar are set out. I will also look at what is being done by police forces to raise ethical standards. </w:t>
      </w:r>
    </w:p>
    <w:p w14:paraId="1CE6A969" w14:textId="76C2E205" w:rsidR="00890236" w:rsidRPr="000D4920" w:rsidRDefault="00234CC8" w:rsidP="00795C23">
      <w:pPr>
        <w:ind w:right="237"/>
        <w:rPr>
          <w:color w:val="auto"/>
        </w:rPr>
      </w:pPr>
      <w:r w:rsidRPr="000D4920">
        <w:rPr>
          <w:color w:val="auto"/>
        </w:rPr>
        <w:t xml:space="preserve">There are policing principles which are expected of you, </w:t>
      </w:r>
      <w:r w:rsidR="00CF244E" w:rsidRPr="000D4920">
        <w:rPr>
          <w:color w:val="auto"/>
        </w:rPr>
        <w:t>and</w:t>
      </w:r>
      <w:r w:rsidRPr="000D4920">
        <w:rPr>
          <w:color w:val="auto"/>
        </w:rPr>
        <w:t xml:space="preserve"> standards for you</w:t>
      </w:r>
      <w:r w:rsidR="00CF244E" w:rsidRPr="000D4920">
        <w:rPr>
          <w:color w:val="auto"/>
        </w:rPr>
        <w:t>r</w:t>
      </w:r>
      <w:r w:rsidRPr="000D4920">
        <w:rPr>
          <w:color w:val="auto"/>
        </w:rPr>
        <w:t xml:space="preserve"> professional behaviour. </w:t>
      </w:r>
      <w:r w:rsidR="00CF244E" w:rsidRPr="000D4920">
        <w:rPr>
          <w:color w:val="auto"/>
        </w:rPr>
        <w:t>These standards are set out in the College of Policing Code of Ethics (2014). The policing principles are set by the College of Policing to assist police officers with their decision making and ensure that police officers “</w:t>
      </w:r>
      <w:r w:rsidR="00CF244E" w:rsidRPr="000D4920">
        <w:rPr>
          <w:i/>
          <w:iCs/>
          <w:color w:val="auto"/>
        </w:rPr>
        <w:t>do the right thing, in the right way</w:t>
      </w:r>
      <w:r w:rsidR="00CF244E" w:rsidRPr="000D4920">
        <w:rPr>
          <w:color w:val="auto"/>
        </w:rPr>
        <w:t>” (College of Policing, 2014).</w:t>
      </w:r>
    </w:p>
    <w:p w14:paraId="2D65D1B4" w14:textId="20D38D60" w:rsidR="00CF244E" w:rsidRPr="000D4920" w:rsidRDefault="00CF244E" w:rsidP="00795C23">
      <w:pPr>
        <w:ind w:right="237"/>
        <w:rPr>
          <w:color w:val="auto"/>
        </w:rPr>
      </w:pPr>
    </w:p>
    <w:p w14:paraId="6EE35498" w14:textId="3CF67AE6" w:rsidR="00610901" w:rsidRPr="000D4920" w:rsidRDefault="00007C29" w:rsidP="00795C23">
      <w:pPr>
        <w:ind w:right="237"/>
        <w:rPr>
          <w:color w:val="auto"/>
        </w:rPr>
      </w:pPr>
      <w:r w:rsidRPr="000D4920">
        <w:rPr>
          <w:color w:val="auto"/>
        </w:rPr>
        <w:t xml:space="preserve">Having joined the police force in 2019, the code of ethics had been set out for 5 years by the time I had started working for the police. 2 years later, the code of ethics are now embedded deeper into police officers to ensure that they all act with honesty and integrity; although, even still, this is not the case for all police officers. </w:t>
      </w:r>
    </w:p>
    <w:p w14:paraId="1EF581F0" w14:textId="70294C55" w:rsidR="00CF244E" w:rsidRPr="000D4920" w:rsidRDefault="00CF244E" w:rsidP="00795C23">
      <w:pPr>
        <w:ind w:right="237"/>
        <w:rPr>
          <w:color w:val="auto"/>
        </w:rPr>
      </w:pPr>
    </w:p>
    <w:p w14:paraId="7B62539C" w14:textId="0B441A22" w:rsidR="00434395" w:rsidRPr="000D4920" w:rsidRDefault="00434395" w:rsidP="00795C23">
      <w:pPr>
        <w:ind w:right="237"/>
        <w:rPr>
          <w:color w:val="auto"/>
        </w:rPr>
      </w:pPr>
      <w:r w:rsidRPr="000D4920">
        <w:rPr>
          <w:color w:val="auto"/>
        </w:rPr>
        <w:t xml:space="preserve">Personally, I believe that the majority of personnel working within my police force generally acts with honesty and integrity. The colleagues that I work closely with on shift, have always had a positive attitude towards policing and make decisions surrounding the victim’s wishes and also the force’s policies.  </w:t>
      </w:r>
    </w:p>
    <w:p w14:paraId="00EFD0EC" w14:textId="4EAB3150" w:rsidR="00CF244E" w:rsidRPr="000D4920" w:rsidRDefault="00CF244E" w:rsidP="00795C23">
      <w:pPr>
        <w:ind w:right="237"/>
        <w:rPr>
          <w:color w:val="auto"/>
        </w:rPr>
      </w:pPr>
    </w:p>
    <w:p w14:paraId="188FB54A" w14:textId="19111605" w:rsidR="00434395" w:rsidRPr="000D4920" w:rsidRDefault="001E4344" w:rsidP="00795C23">
      <w:pPr>
        <w:ind w:right="237"/>
        <w:rPr>
          <w:color w:val="auto"/>
        </w:rPr>
      </w:pPr>
      <w:r w:rsidRPr="000D4920">
        <w:rPr>
          <w:color w:val="auto"/>
        </w:rPr>
        <w:t>Police officers have always had a sense of unity with their colleagues and it is said to affect their willingness to challenge the behaviours of a colleague if it is inappropriate (</w:t>
      </w:r>
      <w:proofErr w:type="spellStart"/>
      <w:r w:rsidRPr="000D4920">
        <w:rPr>
          <w:color w:val="auto"/>
        </w:rPr>
        <w:t>Westmarland</w:t>
      </w:r>
      <w:proofErr w:type="spellEnd"/>
      <w:r w:rsidRPr="000D4920">
        <w:rPr>
          <w:color w:val="auto"/>
        </w:rPr>
        <w:t xml:space="preserve"> and Rowe, 2016). Due to the nature of the policing work, </w:t>
      </w:r>
      <w:r w:rsidR="002F37C8" w:rsidRPr="000D4920">
        <w:rPr>
          <w:color w:val="auto"/>
        </w:rPr>
        <w:t xml:space="preserve">colleagues become a tight group and loyalty becomes key (Skolnick, 2002). This can lead to issues surrounding honesty and integrity of officers and creates a so-called, unwritten, “blue code”; the “loyalty and silence” between police officers (Chin and Wells 1998). </w:t>
      </w:r>
    </w:p>
    <w:p w14:paraId="3F867E08" w14:textId="259DC5EF" w:rsidR="00B06C18" w:rsidRPr="000D4920" w:rsidRDefault="00B06C18" w:rsidP="00795C23">
      <w:pPr>
        <w:ind w:right="237"/>
        <w:rPr>
          <w:color w:val="auto"/>
        </w:rPr>
      </w:pPr>
    </w:p>
    <w:p w14:paraId="30BF312D" w14:textId="745B8F56" w:rsidR="00B06C18" w:rsidRPr="000D4920" w:rsidRDefault="00B06C18" w:rsidP="00795C23">
      <w:pPr>
        <w:ind w:right="237"/>
        <w:rPr>
          <w:color w:val="auto"/>
        </w:rPr>
      </w:pPr>
      <w:r w:rsidRPr="000D4920">
        <w:rPr>
          <w:color w:val="auto"/>
        </w:rPr>
        <w:t xml:space="preserve">The organisational justice could cause issues for many police officers including myself. The sense of feeling and loyalty to colleagues can prevent you from speaking up and identifying issues within their behaviours whilst at work; even also outside of work. As </w:t>
      </w:r>
      <w:proofErr w:type="spellStart"/>
      <w:r w:rsidRPr="000D4920">
        <w:rPr>
          <w:color w:val="auto"/>
        </w:rPr>
        <w:t>Westermarland</w:t>
      </w:r>
      <w:proofErr w:type="spellEnd"/>
      <w:r w:rsidRPr="000D4920">
        <w:rPr>
          <w:color w:val="auto"/>
        </w:rPr>
        <w:t xml:space="preserve"> and Rowe (2016) found, any officers found to </w:t>
      </w:r>
      <w:r w:rsidR="009366E2" w:rsidRPr="000D4920">
        <w:rPr>
          <w:color w:val="auto"/>
        </w:rPr>
        <w:t>be</w:t>
      </w:r>
      <w:r w:rsidRPr="000D4920">
        <w:rPr>
          <w:color w:val="auto"/>
        </w:rPr>
        <w:t xml:space="preserve"> doing something for a personal gain would more likely be reported. A gift from a supervisor for example would be unlikely to be reported. Less likely to be reported would be excessive use of force. The excessive use of force is a key point which would be difficult for an officer to report. You may not report this due to the tight bond with that colleague. Further to this, different officers would need to use different levels of force to detain a person. You may feel that it was excessive, however that officer may have deemed it necessary to have used such force. </w:t>
      </w:r>
    </w:p>
    <w:p w14:paraId="77631DA8" w14:textId="77777777" w:rsidR="007E6BAF" w:rsidRPr="000D4920" w:rsidRDefault="007E6BAF" w:rsidP="00795C23">
      <w:pPr>
        <w:ind w:right="237"/>
        <w:rPr>
          <w:color w:val="auto"/>
        </w:rPr>
      </w:pPr>
    </w:p>
    <w:p w14:paraId="16FCA45A" w14:textId="2BCCB266" w:rsidR="00B06C18" w:rsidRPr="000D4920" w:rsidRDefault="007E6BAF" w:rsidP="00795C23">
      <w:pPr>
        <w:ind w:right="237"/>
        <w:rPr>
          <w:color w:val="auto"/>
        </w:rPr>
      </w:pPr>
      <w:r w:rsidRPr="000D4920">
        <w:rPr>
          <w:color w:val="auto"/>
        </w:rPr>
        <w:t xml:space="preserve">Personally, I have never been put in such a situation where I was unsure if I needed to report a colleague for them not complying with the code of ethics. I can however see the difficulties that would face police officers across the country. You are working with the same </w:t>
      </w:r>
      <w:r w:rsidR="009360CD" w:rsidRPr="000D4920">
        <w:rPr>
          <w:color w:val="auto"/>
        </w:rPr>
        <w:t>colleague’s</w:t>
      </w:r>
      <w:r w:rsidRPr="000D4920">
        <w:rPr>
          <w:color w:val="auto"/>
        </w:rPr>
        <w:t xml:space="preserve"> day </w:t>
      </w:r>
      <w:r w:rsidR="00DF417C" w:rsidRPr="000D4920">
        <w:rPr>
          <w:color w:val="auto"/>
        </w:rPr>
        <w:t>in day out</w:t>
      </w:r>
      <w:r w:rsidR="009360CD" w:rsidRPr="000D4920">
        <w:rPr>
          <w:color w:val="auto"/>
        </w:rPr>
        <w:t xml:space="preserve">, and they are the ones that will look after you and pick you up following a bad day. You will have an incident that affects you not only physically but mentally. Due to the serious nature of policing, this is a common within police officers and </w:t>
      </w:r>
      <w:r w:rsidR="009366E2" w:rsidRPr="000D4920">
        <w:rPr>
          <w:color w:val="auto"/>
        </w:rPr>
        <w:t xml:space="preserve">your colleagues who work on the shift with you, will be the ones that you turn too when you need help. </w:t>
      </w:r>
      <w:r w:rsidR="00C21C7C" w:rsidRPr="000D4920">
        <w:rPr>
          <w:color w:val="auto"/>
        </w:rPr>
        <w:t>It is a recognised coping strategy to talk to colleagues about the stress and trauma you experience as a police officer (Patterson, 2003). Many police officers will not look to challenge the ethics of colleagues as they will be the ones that they need and will turn too when they need help.</w:t>
      </w:r>
    </w:p>
    <w:p w14:paraId="66E4C6BF" w14:textId="71A98977" w:rsidR="00C21C7C" w:rsidRPr="000D4920" w:rsidRDefault="00C21C7C" w:rsidP="00795C23">
      <w:pPr>
        <w:ind w:right="237"/>
        <w:rPr>
          <w:color w:val="auto"/>
        </w:rPr>
      </w:pPr>
    </w:p>
    <w:p w14:paraId="176140FE" w14:textId="581ACFB8" w:rsidR="00CF244E" w:rsidRPr="000D4920" w:rsidRDefault="00C21C7C" w:rsidP="00795C23">
      <w:pPr>
        <w:ind w:right="237"/>
        <w:rPr>
          <w:color w:val="auto"/>
        </w:rPr>
      </w:pPr>
      <w:r w:rsidRPr="000D4920">
        <w:rPr>
          <w:color w:val="auto"/>
        </w:rPr>
        <w:lastRenderedPageBreak/>
        <w:t>Policing within the UK has seen an increase in female and ethnic minority police officers</w:t>
      </w:r>
      <w:r w:rsidR="00E23A99" w:rsidRPr="000D4920">
        <w:rPr>
          <w:color w:val="auto"/>
        </w:rPr>
        <w:t xml:space="preserve"> (</w:t>
      </w:r>
      <w:proofErr w:type="spellStart"/>
      <w:r w:rsidR="00E23A99" w:rsidRPr="000D4920">
        <w:rPr>
          <w:color w:val="auto"/>
        </w:rPr>
        <w:t>Myhill</w:t>
      </w:r>
      <w:proofErr w:type="spellEnd"/>
      <w:r w:rsidR="00E23A99" w:rsidRPr="000D4920">
        <w:rPr>
          <w:color w:val="auto"/>
        </w:rPr>
        <w:t xml:space="preserve"> and Bradford, 2013). This is a development in policing and will only encourage to outgrow the organisational justice and provide officers with better ethics. Throughout my time within the police force, I have seen an increase in female officers, ethnic minority officers and also police officers of the LGBT (lesbian, gay, bi-sexual and transgender) community. It was found that </w:t>
      </w:r>
      <w:r w:rsidR="00B01BD9" w:rsidRPr="000D4920">
        <w:rPr>
          <w:color w:val="auto"/>
        </w:rPr>
        <w:t xml:space="preserve">many people within these groups would have a negative view on police due to previous issues they have faced due to their gender / sexual identity (Dwyer and </w:t>
      </w:r>
      <w:proofErr w:type="spellStart"/>
      <w:r w:rsidR="00B01BD9" w:rsidRPr="000D4920">
        <w:rPr>
          <w:color w:val="auto"/>
        </w:rPr>
        <w:t>Hotten</w:t>
      </w:r>
      <w:proofErr w:type="spellEnd"/>
      <w:r w:rsidR="00B01BD9" w:rsidRPr="000D4920">
        <w:rPr>
          <w:color w:val="auto"/>
        </w:rPr>
        <w:t>, 2009) or ethnicity.</w:t>
      </w:r>
    </w:p>
    <w:p w14:paraId="179FBBDC" w14:textId="2F91D7C4" w:rsidR="004227D5" w:rsidRPr="000D4920" w:rsidRDefault="004227D5" w:rsidP="00795C23">
      <w:pPr>
        <w:ind w:right="237"/>
        <w:rPr>
          <w:color w:val="auto"/>
        </w:rPr>
      </w:pPr>
      <w:r w:rsidRPr="000D4920">
        <w:rPr>
          <w:color w:val="auto"/>
        </w:rPr>
        <w:t>By increasing the number of ethnic minority and LGBT police officers, the public’s confidence will only grow. If people can relate to police officers who are of a similar background to themselves, and have experienced similar challenges in life, they will entrust those officers and will be more likely to engage with police. Trust is being rebuilt within these communi</w:t>
      </w:r>
      <w:r w:rsidR="003D13A0" w:rsidRPr="000D4920">
        <w:rPr>
          <w:color w:val="auto"/>
        </w:rPr>
        <w:t>ties by engagement with officers of similar backgrounds (Owen, et.al, 2017).</w:t>
      </w:r>
    </w:p>
    <w:p w14:paraId="7D7C68F4" w14:textId="090F4C07" w:rsidR="00B01BD9" w:rsidRPr="000D4920" w:rsidRDefault="00B01BD9" w:rsidP="00795C23">
      <w:pPr>
        <w:ind w:right="237"/>
        <w:rPr>
          <w:color w:val="auto"/>
        </w:rPr>
      </w:pPr>
    </w:p>
    <w:p w14:paraId="2AE46982" w14:textId="72884757" w:rsidR="003D13A0" w:rsidRPr="000D4920" w:rsidRDefault="003D13A0" w:rsidP="00795C23">
      <w:pPr>
        <w:ind w:right="237"/>
        <w:rPr>
          <w:color w:val="auto"/>
        </w:rPr>
      </w:pPr>
      <w:r w:rsidRPr="000D4920">
        <w:rPr>
          <w:color w:val="auto"/>
        </w:rPr>
        <w:t xml:space="preserve">In conclusion, I found that the code of ethics affects police officers’ ways of working as it improves their decision making to follow in-line with the code of ethics. Police officers will find it difficult to confront their colleagues in certain situations as their colleagues are the people who will help them through the tough, mental stress that being a police officer entail. </w:t>
      </w:r>
    </w:p>
    <w:p w14:paraId="7125D16F" w14:textId="4745158B" w:rsidR="003D13A0" w:rsidRPr="000D4920" w:rsidRDefault="003D13A0" w:rsidP="00795C23">
      <w:pPr>
        <w:ind w:right="237"/>
        <w:rPr>
          <w:color w:val="auto"/>
        </w:rPr>
      </w:pPr>
      <w:r w:rsidRPr="000D4920">
        <w:rPr>
          <w:color w:val="auto"/>
        </w:rPr>
        <w:t xml:space="preserve">Policing in the UK is becoming a more diverse community by employment drives to gain more ethnic minority and LGBT police officers. As a diverse country, this is key to ensuring the code of ethics are followed by all officers and the trust is regained within certain communities in the UK. </w:t>
      </w:r>
    </w:p>
    <w:p w14:paraId="6FAAC3D9" w14:textId="77777777" w:rsidR="003D13A0" w:rsidRPr="000D4920" w:rsidRDefault="003D13A0" w:rsidP="00795C23">
      <w:pPr>
        <w:ind w:right="237"/>
        <w:rPr>
          <w:color w:val="auto"/>
        </w:rPr>
      </w:pPr>
    </w:p>
    <w:p w14:paraId="57FDDF69" w14:textId="237A08C0" w:rsidR="00890236" w:rsidRPr="000D4920" w:rsidRDefault="003D13A0" w:rsidP="00795C23">
      <w:pPr>
        <w:ind w:right="237"/>
        <w:rPr>
          <w:color w:val="auto"/>
        </w:rPr>
      </w:pPr>
      <w:r w:rsidRPr="000D4920">
        <w:rPr>
          <w:color w:val="auto"/>
        </w:rPr>
        <w:t>(941 Words)</w:t>
      </w:r>
    </w:p>
    <w:p w14:paraId="1BAE75FC" w14:textId="0EF0FBEC" w:rsidR="000D4920" w:rsidRPr="000D4920" w:rsidRDefault="000D4920" w:rsidP="00795C23">
      <w:pPr>
        <w:ind w:right="237"/>
        <w:rPr>
          <w:color w:val="auto"/>
        </w:rPr>
      </w:pPr>
    </w:p>
    <w:p w14:paraId="4DFD4920" w14:textId="08EB39E7" w:rsidR="000D4920" w:rsidRPr="000D4920" w:rsidRDefault="000D4920" w:rsidP="00795C23">
      <w:pPr>
        <w:ind w:right="237"/>
        <w:rPr>
          <w:color w:val="auto"/>
        </w:rPr>
      </w:pPr>
    </w:p>
    <w:p w14:paraId="43190E43" w14:textId="3344F4C9" w:rsidR="000D4920" w:rsidRPr="000D4920" w:rsidRDefault="000D4920" w:rsidP="00795C23">
      <w:pPr>
        <w:ind w:right="237"/>
        <w:rPr>
          <w:color w:val="auto"/>
        </w:rPr>
      </w:pPr>
    </w:p>
    <w:p w14:paraId="776F91B1" w14:textId="0E3528DE" w:rsidR="000D4920" w:rsidRPr="000D4920" w:rsidRDefault="000D4920" w:rsidP="00795C23">
      <w:pPr>
        <w:ind w:right="237"/>
        <w:rPr>
          <w:color w:val="auto"/>
        </w:rPr>
      </w:pPr>
    </w:p>
    <w:p w14:paraId="286D7FFA" w14:textId="0BD35D8F" w:rsidR="000D4920" w:rsidRPr="000D4920" w:rsidRDefault="000D4920" w:rsidP="00795C23">
      <w:pPr>
        <w:ind w:right="237"/>
        <w:rPr>
          <w:color w:val="auto"/>
        </w:rPr>
      </w:pPr>
    </w:p>
    <w:p w14:paraId="46B8F238" w14:textId="40311BD2" w:rsidR="000D4920" w:rsidRPr="000D4920" w:rsidRDefault="000D4920" w:rsidP="00795C23">
      <w:pPr>
        <w:ind w:right="237"/>
        <w:rPr>
          <w:color w:val="auto"/>
        </w:rPr>
      </w:pPr>
    </w:p>
    <w:p w14:paraId="37051A16" w14:textId="59C68CD1" w:rsidR="000D4920" w:rsidRPr="000D4920" w:rsidRDefault="000D4920" w:rsidP="00795C23">
      <w:pPr>
        <w:ind w:right="237"/>
        <w:rPr>
          <w:color w:val="auto"/>
        </w:rPr>
      </w:pPr>
    </w:p>
    <w:p w14:paraId="31150B10" w14:textId="0F563630" w:rsidR="000D4920" w:rsidRPr="000D4920" w:rsidRDefault="000D4920" w:rsidP="00795C23">
      <w:pPr>
        <w:ind w:right="237"/>
        <w:rPr>
          <w:color w:val="auto"/>
        </w:rPr>
      </w:pPr>
    </w:p>
    <w:p w14:paraId="79698CF3" w14:textId="61514B59" w:rsidR="000D4920" w:rsidRPr="000D4920" w:rsidRDefault="000D4920" w:rsidP="00795C23">
      <w:pPr>
        <w:ind w:right="237"/>
        <w:rPr>
          <w:color w:val="auto"/>
        </w:rPr>
      </w:pPr>
    </w:p>
    <w:p w14:paraId="06C485F4" w14:textId="3C539557" w:rsidR="000D4920" w:rsidRPr="000D4920" w:rsidRDefault="000D4920" w:rsidP="00795C23">
      <w:pPr>
        <w:ind w:right="237"/>
        <w:rPr>
          <w:color w:val="auto"/>
        </w:rPr>
      </w:pPr>
    </w:p>
    <w:p w14:paraId="6D95112E" w14:textId="0AC1051B" w:rsidR="000D4920" w:rsidRPr="000D4920" w:rsidRDefault="000D4920" w:rsidP="00795C23">
      <w:pPr>
        <w:ind w:right="237"/>
        <w:rPr>
          <w:color w:val="auto"/>
        </w:rPr>
      </w:pPr>
    </w:p>
    <w:p w14:paraId="29ED85CC" w14:textId="1832A44D" w:rsidR="000D4920" w:rsidRPr="000D4920" w:rsidRDefault="000D4920" w:rsidP="00795C23">
      <w:pPr>
        <w:ind w:right="237"/>
        <w:rPr>
          <w:color w:val="auto"/>
        </w:rPr>
      </w:pPr>
    </w:p>
    <w:p w14:paraId="69D5D27F" w14:textId="4AF938A3" w:rsidR="000D4920" w:rsidRPr="000D4920" w:rsidRDefault="000D4920" w:rsidP="00795C23">
      <w:pPr>
        <w:ind w:right="237"/>
        <w:rPr>
          <w:color w:val="auto"/>
        </w:rPr>
      </w:pPr>
    </w:p>
    <w:p w14:paraId="55FEB1A3" w14:textId="26F18DB0" w:rsidR="000D4920" w:rsidRPr="000D4920" w:rsidRDefault="000D4920" w:rsidP="00795C23">
      <w:pPr>
        <w:ind w:right="237"/>
        <w:rPr>
          <w:color w:val="auto"/>
        </w:rPr>
      </w:pPr>
    </w:p>
    <w:p w14:paraId="1BD559C1" w14:textId="62E0F928" w:rsidR="000D4920" w:rsidRPr="000D4920" w:rsidRDefault="000D4920" w:rsidP="00795C23">
      <w:pPr>
        <w:ind w:right="237"/>
        <w:rPr>
          <w:color w:val="auto"/>
        </w:rPr>
      </w:pPr>
    </w:p>
    <w:p w14:paraId="6BC36EA3" w14:textId="43784DC3" w:rsidR="000D4920" w:rsidRPr="000D4920" w:rsidRDefault="000D4920" w:rsidP="00795C23">
      <w:pPr>
        <w:ind w:right="237"/>
        <w:rPr>
          <w:color w:val="auto"/>
        </w:rPr>
      </w:pPr>
    </w:p>
    <w:p w14:paraId="794C1711" w14:textId="771DD039" w:rsidR="000D4920" w:rsidRPr="000D4920" w:rsidRDefault="000D4920" w:rsidP="00795C23">
      <w:pPr>
        <w:ind w:right="237"/>
        <w:rPr>
          <w:color w:val="auto"/>
        </w:rPr>
      </w:pPr>
    </w:p>
    <w:p w14:paraId="4DCA0E05" w14:textId="5B88C4A2" w:rsidR="000D4920" w:rsidRPr="000D4920" w:rsidRDefault="000D4920" w:rsidP="00795C23">
      <w:pPr>
        <w:ind w:right="237"/>
        <w:rPr>
          <w:color w:val="auto"/>
        </w:rPr>
      </w:pPr>
    </w:p>
    <w:p w14:paraId="28EC6D7E" w14:textId="1131512B" w:rsidR="000D4920" w:rsidRPr="000D4920" w:rsidRDefault="000D4920" w:rsidP="00795C23">
      <w:pPr>
        <w:ind w:right="237"/>
        <w:rPr>
          <w:color w:val="auto"/>
        </w:rPr>
      </w:pPr>
    </w:p>
    <w:p w14:paraId="2C03A2A8" w14:textId="2283DE2D" w:rsidR="000D4920" w:rsidRPr="000D4920" w:rsidRDefault="000D4920" w:rsidP="00795C23">
      <w:pPr>
        <w:ind w:right="237"/>
        <w:rPr>
          <w:color w:val="auto"/>
        </w:rPr>
      </w:pPr>
    </w:p>
    <w:p w14:paraId="37EF2157" w14:textId="6BDEDAE6" w:rsidR="000D4920" w:rsidRPr="000D4920" w:rsidRDefault="000D4920" w:rsidP="00795C23">
      <w:pPr>
        <w:ind w:right="237"/>
        <w:rPr>
          <w:color w:val="auto"/>
        </w:rPr>
      </w:pPr>
    </w:p>
    <w:p w14:paraId="5F8090A8" w14:textId="623A5479" w:rsidR="000D4920" w:rsidRPr="000D4920" w:rsidRDefault="000D4920" w:rsidP="00795C23">
      <w:pPr>
        <w:ind w:right="237"/>
        <w:rPr>
          <w:color w:val="auto"/>
        </w:rPr>
      </w:pPr>
    </w:p>
    <w:p w14:paraId="72C77ED2" w14:textId="6A592876" w:rsidR="000D4920" w:rsidRPr="000D4920" w:rsidRDefault="000D4920" w:rsidP="00795C23">
      <w:pPr>
        <w:ind w:right="237"/>
        <w:rPr>
          <w:color w:val="auto"/>
        </w:rPr>
      </w:pPr>
    </w:p>
    <w:p w14:paraId="79721F8A" w14:textId="2A30E7D2" w:rsidR="000D4920" w:rsidRPr="000D4920" w:rsidRDefault="000D4920" w:rsidP="00795C23">
      <w:pPr>
        <w:ind w:right="237"/>
        <w:rPr>
          <w:color w:val="auto"/>
        </w:rPr>
      </w:pPr>
    </w:p>
    <w:p w14:paraId="313A3257" w14:textId="20A9FF49" w:rsidR="000D4920" w:rsidRPr="000D4920" w:rsidRDefault="000D4920" w:rsidP="00795C23">
      <w:pPr>
        <w:ind w:right="237"/>
        <w:rPr>
          <w:color w:val="auto"/>
        </w:rPr>
      </w:pPr>
    </w:p>
    <w:p w14:paraId="34B35888" w14:textId="5F58180B" w:rsidR="000D4920" w:rsidRPr="000D4920" w:rsidRDefault="000D4920" w:rsidP="00795C23">
      <w:pPr>
        <w:ind w:right="237"/>
        <w:rPr>
          <w:color w:val="auto"/>
        </w:rPr>
      </w:pPr>
    </w:p>
    <w:p w14:paraId="519F5881" w14:textId="69132607" w:rsidR="000D4920" w:rsidRPr="000D4920" w:rsidRDefault="000D4920" w:rsidP="00795C23">
      <w:pPr>
        <w:ind w:right="237"/>
        <w:rPr>
          <w:color w:val="auto"/>
        </w:rPr>
      </w:pPr>
    </w:p>
    <w:p w14:paraId="1EA6BA3B" w14:textId="7D431B2F" w:rsidR="000D4920" w:rsidRPr="000D4920" w:rsidRDefault="000D4920" w:rsidP="00795C23">
      <w:pPr>
        <w:ind w:right="237"/>
        <w:rPr>
          <w:color w:val="auto"/>
        </w:rPr>
      </w:pPr>
    </w:p>
    <w:p w14:paraId="1276CB4B" w14:textId="7EB36CCC" w:rsidR="000D4920" w:rsidRDefault="000D4920" w:rsidP="00795C23">
      <w:pPr>
        <w:ind w:right="237"/>
        <w:rPr>
          <w:color w:val="auto"/>
        </w:rPr>
      </w:pPr>
    </w:p>
    <w:p w14:paraId="4461D49B" w14:textId="782619F1" w:rsidR="00C91A1D" w:rsidRDefault="00C91A1D" w:rsidP="00795C23">
      <w:pPr>
        <w:ind w:right="237"/>
        <w:rPr>
          <w:color w:val="auto"/>
        </w:rPr>
      </w:pPr>
    </w:p>
    <w:p w14:paraId="68BE385F" w14:textId="64857E3C" w:rsidR="00C91A1D" w:rsidRDefault="00C91A1D" w:rsidP="00795C23">
      <w:pPr>
        <w:ind w:right="237"/>
        <w:rPr>
          <w:color w:val="auto"/>
        </w:rPr>
      </w:pPr>
    </w:p>
    <w:p w14:paraId="7048A8F3" w14:textId="2E86545C" w:rsidR="00C91A1D" w:rsidRDefault="00C91A1D" w:rsidP="00795C23">
      <w:pPr>
        <w:ind w:right="237"/>
        <w:rPr>
          <w:color w:val="auto"/>
        </w:rPr>
      </w:pPr>
    </w:p>
    <w:p w14:paraId="725F1E6B" w14:textId="461ED646" w:rsidR="00C91A1D" w:rsidRDefault="00C91A1D" w:rsidP="00795C23">
      <w:pPr>
        <w:ind w:right="237"/>
        <w:rPr>
          <w:color w:val="auto"/>
        </w:rPr>
      </w:pPr>
    </w:p>
    <w:p w14:paraId="280F0862" w14:textId="63C15FFB" w:rsidR="00C91A1D" w:rsidRDefault="00C91A1D" w:rsidP="00795C23">
      <w:pPr>
        <w:ind w:right="237"/>
        <w:rPr>
          <w:color w:val="auto"/>
        </w:rPr>
      </w:pPr>
    </w:p>
    <w:p w14:paraId="0C8C0BDC" w14:textId="73AFAB12" w:rsidR="00C91A1D" w:rsidRDefault="00C91A1D" w:rsidP="00795C23">
      <w:pPr>
        <w:ind w:right="237"/>
        <w:rPr>
          <w:color w:val="auto"/>
        </w:rPr>
      </w:pPr>
    </w:p>
    <w:p w14:paraId="3542BB90" w14:textId="77777777" w:rsidR="00C91A1D" w:rsidRPr="000D4920" w:rsidRDefault="00C91A1D" w:rsidP="00795C23">
      <w:pPr>
        <w:ind w:right="237"/>
        <w:rPr>
          <w:color w:val="auto"/>
        </w:rPr>
      </w:pPr>
    </w:p>
    <w:p w14:paraId="2B457F5C" w14:textId="77777777" w:rsidR="000D4920" w:rsidRPr="000D4920" w:rsidRDefault="000D4920" w:rsidP="00795C23">
      <w:pPr>
        <w:ind w:right="237"/>
        <w:rPr>
          <w:color w:val="auto"/>
        </w:rPr>
      </w:pPr>
    </w:p>
    <w:p w14:paraId="3A94ADE1" w14:textId="77777777" w:rsidR="00780A04" w:rsidRPr="000D4920" w:rsidRDefault="00780A04" w:rsidP="00795C23">
      <w:pPr>
        <w:ind w:right="237"/>
        <w:rPr>
          <w:b/>
          <w:color w:val="auto"/>
        </w:rPr>
      </w:pPr>
    </w:p>
    <w:p w14:paraId="1A2EC370" w14:textId="5DFC7EAD" w:rsidR="00890236" w:rsidRPr="000D4920" w:rsidRDefault="00780A04" w:rsidP="00795C23">
      <w:pPr>
        <w:ind w:right="237"/>
        <w:rPr>
          <w:b/>
          <w:color w:val="auto"/>
        </w:rPr>
      </w:pPr>
      <w:r w:rsidRPr="000D4920">
        <w:rPr>
          <w:b/>
          <w:color w:val="auto"/>
        </w:rPr>
        <w:lastRenderedPageBreak/>
        <w:t>T</w:t>
      </w:r>
      <w:r w:rsidR="00890236" w:rsidRPr="000D4920">
        <w:rPr>
          <w:b/>
          <w:color w:val="auto"/>
        </w:rPr>
        <w:t>ask 2</w:t>
      </w:r>
    </w:p>
    <w:p w14:paraId="0F0C66B9" w14:textId="77777777" w:rsidR="00890236" w:rsidRPr="000D4920" w:rsidRDefault="00890236" w:rsidP="00795C23">
      <w:pPr>
        <w:ind w:right="237"/>
        <w:rPr>
          <w:b/>
          <w:color w:val="auto"/>
        </w:rPr>
      </w:pPr>
    </w:p>
    <w:p w14:paraId="69CD822C" w14:textId="77777777" w:rsidR="00890236" w:rsidRPr="000D4920" w:rsidRDefault="00890236" w:rsidP="00795C23">
      <w:pPr>
        <w:ind w:right="237"/>
        <w:rPr>
          <w:b/>
          <w:color w:val="auto"/>
        </w:rPr>
      </w:pPr>
      <w:r w:rsidRPr="000D4920">
        <w:rPr>
          <w:b/>
          <w:color w:val="auto"/>
        </w:rPr>
        <w:t xml:space="preserve">Relevant areas of the National Policing Curriculum: </w:t>
      </w:r>
    </w:p>
    <w:p w14:paraId="0C07D051" w14:textId="77777777" w:rsidR="00890236" w:rsidRPr="000D4920" w:rsidRDefault="00890236" w:rsidP="00795C23">
      <w:pPr>
        <w:overflowPunct/>
        <w:autoSpaceDE/>
        <w:adjustRightInd/>
        <w:spacing w:line="256" w:lineRule="auto"/>
        <w:ind w:right="237"/>
        <w:rPr>
          <w:b/>
          <w:bCs/>
          <w:color w:val="auto"/>
        </w:rPr>
      </w:pPr>
      <w:r w:rsidRPr="000D4920">
        <w:rPr>
          <w:b/>
          <w:bCs/>
          <w:color w:val="auto"/>
        </w:rPr>
        <w:t>Evidence based policing,</w:t>
      </w:r>
      <w:r w:rsidRPr="000D4920">
        <w:rPr>
          <w:b/>
          <w:bCs/>
          <w:color w:val="auto"/>
          <w:lang w:val="en-US"/>
        </w:rPr>
        <w:t xml:space="preserve"> Research Methods and Skills</w:t>
      </w:r>
      <w:r w:rsidRPr="000D4920">
        <w:rPr>
          <w:b/>
          <w:bCs/>
          <w:color w:val="auto"/>
        </w:rPr>
        <w:t xml:space="preserve">, </w:t>
      </w:r>
      <w:r w:rsidRPr="000D4920">
        <w:rPr>
          <w:b/>
          <w:bCs/>
          <w:color w:val="auto"/>
          <w:lang w:val="en-US"/>
        </w:rPr>
        <w:t>Decision-making and Discretion</w:t>
      </w:r>
      <w:r w:rsidRPr="000D4920">
        <w:rPr>
          <w:b/>
          <w:bCs/>
          <w:color w:val="auto"/>
        </w:rPr>
        <w:t> </w:t>
      </w:r>
    </w:p>
    <w:p w14:paraId="22CF7058" w14:textId="77777777" w:rsidR="00890236" w:rsidRPr="000D4920" w:rsidRDefault="00890236" w:rsidP="00795C23">
      <w:pPr>
        <w:ind w:right="237"/>
        <w:rPr>
          <w:color w:val="auto"/>
        </w:rPr>
      </w:pPr>
    </w:p>
    <w:p w14:paraId="0B15AD4C" w14:textId="77777777" w:rsidR="00890236" w:rsidRPr="000D4920" w:rsidRDefault="00890236" w:rsidP="00795C23">
      <w:pPr>
        <w:ind w:right="237"/>
        <w:rPr>
          <w:color w:val="auto"/>
        </w:rPr>
      </w:pPr>
      <w:r w:rsidRPr="000D4920">
        <w:rPr>
          <w:color w:val="auto"/>
        </w:rPr>
        <w:t xml:space="preserve">You must choose </w:t>
      </w:r>
      <w:r w:rsidRPr="000D4920">
        <w:rPr>
          <w:b/>
          <w:bCs/>
          <w:color w:val="auto"/>
          <w:u w:val="single"/>
        </w:rPr>
        <w:t>a policing incident</w:t>
      </w:r>
      <w:r w:rsidRPr="000D4920">
        <w:rPr>
          <w:b/>
          <w:bCs/>
          <w:color w:val="auto"/>
        </w:rPr>
        <w:t xml:space="preserve"> </w:t>
      </w:r>
      <w:r w:rsidRPr="000D4920">
        <w:rPr>
          <w:color w:val="auto"/>
        </w:rPr>
        <w:t>involving a partnership approach which you played a significant role with an offender/service</w:t>
      </w:r>
      <w:r w:rsidRPr="000D4920">
        <w:rPr>
          <w:b/>
          <w:bCs/>
          <w:color w:val="auto"/>
        </w:rPr>
        <w:t xml:space="preserve"> </w:t>
      </w:r>
      <w:r w:rsidRPr="000D4920">
        <w:rPr>
          <w:color w:val="auto"/>
        </w:rPr>
        <w:t xml:space="preserve">user/victim and reflect on what happened. </w:t>
      </w:r>
    </w:p>
    <w:p w14:paraId="59A60178" w14:textId="77777777" w:rsidR="00890236" w:rsidRPr="000D4920" w:rsidRDefault="00890236" w:rsidP="00795C23">
      <w:pPr>
        <w:ind w:right="237"/>
        <w:rPr>
          <w:b/>
          <w:color w:val="auto"/>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0236" w:rsidRPr="000D4920" w14:paraId="5CBA57CE" w14:textId="77777777" w:rsidTr="00890236">
        <w:tc>
          <w:tcPr>
            <w:tcW w:w="10188" w:type="dxa"/>
            <w:tcBorders>
              <w:top w:val="single" w:sz="4" w:space="0" w:color="auto"/>
              <w:left w:val="single" w:sz="4" w:space="0" w:color="auto"/>
              <w:bottom w:val="single" w:sz="4" w:space="0" w:color="auto"/>
              <w:right w:val="single" w:sz="4" w:space="0" w:color="auto"/>
            </w:tcBorders>
          </w:tcPr>
          <w:p w14:paraId="4417B653" w14:textId="14948078" w:rsidR="00890236" w:rsidRPr="000D4920" w:rsidRDefault="00771141" w:rsidP="00795C23">
            <w:pPr>
              <w:ind w:right="237"/>
              <w:rPr>
                <w:color w:val="auto"/>
                <w:lang w:eastAsia="zh-TW"/>
              </w:rPr>
            </w:pPr>
            <w:r>
              <w:rPr>
                <w:color w:val="auto"/>
                <w:lang w:eastAsia="zh-TW"/>
              </w:rPr>
              <w:t>1</w:t>
            </w:r>
            <w:r w:rsidR="00890236" w:rsidRPr="000D4920">
              <w:rPr>
                <w:color w:val="auto"/>
                <w:lang w:eastAsia="zh-TW"/>
              </w:rPr>
              <w:t xml:space="preserve">200 words </w:t>
            </w:r>
            <w:r w:rsidR="00890236" w:rsidRPr="000D4920">
              <w:rPr>
                <w:i/>
                <w:iCs/>
                <w:color w:val="auto"/>
                <w:lang w:eastAsia="zh-TW"/>
              </w:rPr>
              <w:t>(+/- 10%: include your actual word count at the end of each section)</w:t>
            </w:r>
          </w:p>
        </w:tc>
      </w:tr>
    </w:tbl>
    <w:p w14:paraId="73C768E0" w14:textId="77777777" w:rsidR="00890236" w:rsidRPr="000D4920" w:rsidRDefault="00890236" w:rsidP="00795C23">
      <w:pPr>
        <w:ind w:right="237"/>
        <w:rPr>
          <w:color w:val="auto"/>
        </w:rPr>
      </w:pPr>
    </w:p>
    <w:p w14:paraId="440F60EC" w14:textId="77777777" w:rsidR="00890236" w:rsidRPr="000D4920" w:rsidRDefault="00890236" w:rsidP="00795C23">
      <w:pPr>
        <w:ind w:right="237"/>
        <w:rPr>
          <w:b/>
          <w:color w:val="auto"/>
        </w:rPr>
      </w:pPr>
      <w:r w:rsidRPr="000D4920">
        <w:rPr>
          <w:b/>
          <w:color w:val="auto"/>
        </w:rPr>
        <w:t>ANSWER:</w:t>
      </w:r>
    </w:p>
    <w:p w14:paraId="1D0607D7" w14:textId="74DF7451" w:rsidR="00890236" w:rsidRPr="000D4920" w:rsidRDefault="00890236" w:rsidP="00795C23">
      <w:pPr>
        <w:ind w:right="237"/>
        <w:rPr>
          <w:color w:val="auto"/>
        </w:rPr>
      </w:pPr>
    </w:p>
    <w:p w14:paraId="0B678F3C" w14:textId="0CC62761" w:rsidR="00890236" w:rsidRPr="000D4920" w:rsidRDefault="00EF4C27" w:rsidP="00795C23">
      <w:pPr>
        <w:ind w:right="237"/>
        <w:rPr>
          <w:color w:val="auto"/>
        </w:rPr>
      </w:pPr>
      <w:r>
        <w:rPr>
          <w:color w:val="auto"/>
        </w:rPr>
        <w:t>Children are at higher risk from future drug abuse issues if their parents have had issues with drug misuse and other adverse experiences (</w:t>
      </w:r>
      <w:proofErr w:type="spellStart"/>
      <w:r>
        <w:rPr>
          <w:color w:val="auto"/>
        </w:rPr>
        <w:t>Swadi</w:t>
      </w:r>
      <w:proofErr w:type="spellEnd"/>
      <w:r>
        <w:rPr>
          <w:color w:val="auto"/>
        </w:rPr>
        <w:t>, 1992). Throughout this essay I will explore the issues surrounding children who are exposed to drug misuse and the involvement with appropriate agencies to provide the children with a better opportunity at life.</w:t>
      </w:r>
      <w:r w:rsidR="00070344">
        <w:rPr>
          <w:color w:val="auto"/>
        </w:rPr>
        <w:t xml:space="preserve"> ACE’s (Adverse Childhood Experiences) can affect children in later life. They may follow their </w:t>
      </w:r>
      <w:r w:rsidR="0064248F">
        <w:rPr>
          <w:color w:val="auto"/>
        </w:rPr>
        <w:t>experiences,</w:t>
      </w:r>
      <w:r w:rsidR="00070344">
        <w:rPr>
          <w:color w:val="auto"/>
        </w:rPr>
        <w:t xml:space="preserve"> or it can be what they aspire not to be.</w:t>
      </w:r>
      <w:r>
        <w:rPr>
          <w:color w:val="auto"/>
        </w:rPr>
        <w:t xml:space="preserve"> I will look at an issue that I have faced as a police officer and what agencies assisted in combating the problem and safeguarding the family. </w:t>
      </w:r>
    </w:p>
    <w:p w14:paraId="4745BEE4" w14:textId="254409CF" w:rsidR="00890236" w:rsidRDefault="0064248F" w:rsidP="00795C23">
      <w:pPr>
        <w:ind w:right="237"/>
        <w:rPr>
          <w:color w:val="auto"/>
        </w:rPr>
      </w:pPr>
      <w:r>
        <w:rPr>
          <w:color w:val="auto"/>
        </w:rPr>
        <w:t>Adults that have faced ACE’s themselves are found to need and some want the help from services to prevent their children experiencing the same issues (Murphy, et.al 2014).</w:t>
      </w:r>
    </w:p>
    <w:p w14:paraId="3E39168D" w14:textId="2F22FC96" w:rsidR="006A3B8F" w:rsidRDefault="006A3B8F" w:rsidP="00795C23">
      <w:pPr>
        <w:ind w:right="237"/>
        <w:rPr>
          <w:color w:val="auto"/>
        </w:rPr>
      </w:pPr>
    </w:p>
    <w:p w14:paraId="6C40C667" w14:textId="3CC3FA02" w:rsidR="006A3B8F" w:rsidRDefault="00AB6E1D" w:rsidP="00795C23">
      <w:pPr>
        <w:ind w:right="237"/>
        <w:rPr>
          <w:color w:val="auto"/>
        </w:rPr>
      </w:pPr>
      <w:r>
        <w:rPr>
          <w:color w:val="auto"/>
        </w:rPr>
        <w:t xml:space="preserve">Whilst working with the local neighbourhood department, I was made aware of a female who was potentially involved in the supply of class A drugs as well as being a user. I was also aware that she was a single parent with 3 children living at the address. Due to information received and other intelligence conducted, a warrant was arranged to search the address. </w:t>
      </w:r>
    </w:p>
    <w:p w14:paraId="455AE83B" w14:textId="405E8CEB" w:rsidR="00AB6E1D" w:rsidRDefault="00AB6E1D" w:rsidP="00795C23">
      <w:pPr>
        <w:ind w:right="237"/>
        <w:rPr>
          <w:color w:val="auto"/>
        </w:rPr>
      </w:pPr>
      <w:r>
        <w:rPr>
          <w:color w:val="auto"/>
        </w:rPr>
        <w:t xml:space="preserve">Due to the nature of the warrant and the potential for the children to be at the address and safeguarding issues surrounding the drugs at the address and neglect from the mother, social services were contacted prior to the warrant taking place. </w:t>
      </w:r>
    </w:p>
    <w:p w14:paraId="0650F635" w14:textId="1D070E2A" w:rsidR="00AB6E1D" w:rsidRPr="000D4920" w:rsidRDefault="00AB6E1D" w:rsidP="00795C23">
      <w:pPr>
        <w:ind w:right="237"/>
        <w:rPr>
          <w:color w:val="auto"/>
        </w:rPr>
      </w:pPr>
      <w:r>
        <w:rPr>
          <w:color w:val="auto"/>
        </w:rPr>
        <w:t xml:space="preserve">Liaison with social services prior to executing the warrant was key to ensure the safety of the children and attempt to cause as little disruption to their lives as possible. </w:t>
      </w:r>
    </w:p>
    <w:p w14:paraId="59B90738" w14:textId="713A0E02" w:rsidR="00890236" w:rsidRDefault="00890236" w:rsidP="00795C23">
      <w:pPr>
        <w:ind w:right="237"/>
        <w:rPr>
          <w:color w:val="auto"/>
        </w:rPr>
      </w:pPr>
    </w:p>
    <w:p w14:paraId="5B384B1A" w14:textId="00E2D58B" w:rsidR="00AB6E1D" w:rsidRDefault="00AB6E1D" w:rsidP="00795C23">
      <w:pPr>
        <w:ind w:right="237"/>
        <w:rPr>
          <w:color w:val="auto"/>
        </w:rPr>
      </w:pPr>
      <w:r>
        <w:rPr>
          <w:color w:val="auto"/>
        </w:rPr>
        <w:t>Social services intervention can not only aid with supporting the children, but also supporting the parent(s) with regaining custody of their children following previous issues. They can assist with many services and can help with drug prevention (Dryfoos, 1994</w:t>
      </w:r>
      <w:r w:rsidR="00B061BD">
        <w:rPr>
          <w:color w:val="auto"/>
        </w:rPr>
        <w:t xml:space="preserve">) which will only aid in supporting the children. </w:t>
      </w:r>
    </w:p>
    <w:p w14:paraId="1926EF7E" w14:textId="05BE7EE2" w:rsidR="001C5D82" w:rsidRDefault="001C5D82" w:rsidP="00795C23">
      <w:pPr>
        <w:ind w:right="237"/>
        <w:rPr>
          <w:color w:val="auto"/>
        </w:rPr>
      </w:pPr>
    </w:p>
    <w:p w14:paraId="7816555D" w14:textId="21CA5E17" w:rsidR="001C5D82" w:rsidRDefault="001C5D82" w:rsidP="00795C23">
      <w:pPr>
        <w:ind w:right="237"/>
        <w:rPr>
          <w:color w:val="auto"/>
        </w:rPr>
      </w:pPr>
      <w:r>
        <w:rPr>
          <w:color w:val="auto"/>
        </w:rPr>
        <w:t>Local social services were already aware of the family in this instance due to previous issues and safeguarding concerns. A safety plan was put in place with them to take the children to a safe place; in this case the safe place was at the grandparent’s house where they were fully capable to take care of the children. Social services arranged for the children to be with their grandparents whilst the warrant was executed at the address. Upon arrival, social services lead the discussion surrounding the children and removed the children from the address whilst the warrant was executed. At the address there were clear signs of drug misuse on the living room table and there was drug paraphernalia in the kitchen. All of this in sight and reach of the three young children</w:t>
      </w:r>
      <w:r w:rsidR="0059278E">
        <w:rPr>
          <w:color w:val="auto"/>
        </w:rPr>
        <w:t xml:space="preserve"> is a major concern. The police are only able to use limited powers to safeguard the children which is why it was key to use social services prior to attendance to ensure a quicker process. </w:t>
      </w:r>
    </w:p>
    <w:p w14:paraId="0F1F1ECC" w14:textId="54344329" w:rsidR="0064248F" w:rsidRDefault="0064248F" w:rsidP="00795C23">
      <w:pPr>
        <w:ind w:right="237"/>
        <w:rPr>
          <w:color w:val="auto"/>
        </w:rPr>
      </w:pPr>
    </w:p>
    <w:p w14:paraId="740155E1" w14:textId="3E50AC33" w:rsidR="00E34EAC" w:rsidRDefault="00E34EAC" w:rsidP="00795C23">
      <w:pPr>
        <w:ind w:right="237"/>
        <w:rPr>
          <w:color w:val="auto"/>
        </w:rPr>
      </w:pPr>
      <w:r>
        <w:rPr>
          <w:color w:val="auto"/>
        </w:rPr>
        <w:t xml:space="preserve">Due to the nature of the warrant and what was found whilst it was executed, the female at the address was arrested for possession of class A and class B drugs, being concerned in the supply of class A drugs and neglect of the children. The house was in a poor state and the children’s bedrooms were in a very poor state and untidy. No child should be brought up with the drug use and alongside the paraphernalia around. The drugs and paraphernalia around the children could have been deadly. </w:t>
      </w:r>
      <w:r w:rsidR="00D8636D">
        <w:rPr>
          <w:color w:val="auto"/>
        </w:rPr>
        <w:t xml:space="preserve">There were boxes of needles left around the kitchen alongside a large amount of white powder, believed to be class A drugs left open on the kitchen table. Any child exposed to these elements may touch them or even use them as they do not know what they do or the implications. There was a serious issue of neglect. </w:t>
      </w:r>
    </w:p>
    <w:p w14:paraId="1EE50D19" w14:textId="77777777" w:rsidR="00E34EAC" w:rsidRPr="000D4920" w:rsidRDefault="00E34EAC" w:rsidP="00795C23">
      <w:pPr>
        <w:ind w:right="237"/>
        <w:rPr>
          <w:color w:val="auto"/>
        </w:rPr>
      </w:pPr>
    </w:p>
    <w:p w14:paraId="2A56D9BE" w14:textId="160A61A8" w:rsidR="00890236" w:rsidRDefault="0059278E" w:rsidP="00795C23">
      <w:pPr>
        <w:ind w:right="237"/>
        <w:rPr>
          <w:color w:val="auto"/>
        </w:rPr>
      </w:pPr>
      <w:r>
        <w:rPr>
          <w:color w:val="auto"/>
        </w:rPr>
        <w:t xml:space="preserve">Prior to the warrant being executed, there were concerns with police and social services surrounding drug misuse at the property with the mother. This was leading to welfare concerns </w:t>
      </w:r>
      <w:r>
        <w:rPr>
          <w:color w:val="auto"/>
        </w:rPr>
        <w:lastRenderedPageBreak/>
        <w:t xml:space="preserve">around the children. Although safeguarding the children is a key priority, there was also not enough being done to help the mother with her substance misuse. Following her release from police custody, this was heightened by involving GDAS (Gwent Drug and Alcohol services) to work with her to attempt to eradicate the drug use and supply involvement from her life. There are very limited support services for women with substance misuse issues and childcare and travel issues only heighten the problems (Marsh, </w:t>
      </w:r>
      <w:proofErr w:type="spellStart"/>
      <w:r>
        <w:rPr>
          <w:color w:val="auto"/>
        </w:rPr>
        <w:t>D’Aunno</w:t>
      </w:r>
      <w:proofErr w:type="spellEnd"/>
      <w:r>
        <w:rPr>
          <w:color w:val="auto"/>
        </w:rPr>
        <w:t xml:space="preserve"> and Smith, 2000).</w:t>
      </w:r>
    </w:p>
    <w:p w14:paraId="27513749" w14:textId="17B6F871" w:rsidR="00E34EAC" w:rsidRDefault="00E34EAC" w:rsidP="00795C23">
      <w:pPr>
        <w:ind w:right="237"/>
        <w:rPr>
          <w:color w:val="auto"/>
        </w:rPr>
      </w:pPr>
      <w:r>
        <w:rPr>
          <w:color w:val="auto"/>
        </w:rPr>
        <w:t xml:space="preserve">GDAS not only help service users but also provide information and support to their families if they need it. </w:t>
      </w:r>
    </w:p>
    <w:p w14:paraId="6165C384" w14:textId="58C5336C" w:rsidR="00E34EAC" w:rsidRDefault="00E34EAC" w:rsidP="00795C23">
      <w:pPr>
        <w:ind w:right="237"/>
        <w:rPr>
          <w:color w:val="auto"/>
        </w:rPr>
      </w:pPr>
      <w:r>
        <w:rPr>
          <w:color w:val="auto"/>
        </w:rPr>
        <w:t>As a family member of a service user of GDAS wrote, it was a difficult journey for her and the user to come to terms with, but the support was great and has helped them both to live with the issues and overcome them (GDAS, 2021).</w:t>
      </w:r>
    </w:p>
    <w:p w14:paraId="2052A521" w14:textId="1D95B63C" w:rsidR="000C539C" w:rsidRDefault="000C539C" w:rsidP="00795C23">
      <w:pPr>
        <w:ind w:right="237"/>
        <w:rPr>
          <w:color w:val="auto"/>
        </w:rPr>
      </w:pPr>
    </w:p>
    <w:p w14:paraId="137CEE12" w14:textId="46C6D12D" w:rsidR="000C539C" w:rsidRDefault="000C539C" w:rsidP="00795C23">
      <w:pPr>
        <w:ind w:right="237"/>
        <w:rPr>
          <w:color w:val="auto"/>
        </w:rPr>
      </w:pPr>
      <w:r>
        <w:rPr>
          <w:color w:val="auto"/>
        </w:rPr>
        <w:t xml:space="preserve">As </w:t>
      </w:r>
      <w:proofErr w:type="spellStart"/>
      <w:r>
        <w:rPr>
          <w:color w:val="auto"/>
        </w:rPr>
        <w:t>Atwool</w:t>
      </w:r>
      <w:proofErr w:type="spellEnd"/>
      <w:r>
        <w:rPr>
          <w:color w:val="auto"/>
        </w:rPr>
        <w:t xml:space="preserve"> (2006) suggests, there are implications for children who are in the care setting. They are more vulnerable to adverse experiences, more so if they are separated from their birth family. In the situation I have shown above, social services were aware that the children had previously been cared for by their grandparent, who are still part of the birth family. It was more practicable for them and for the children to be placed with their grandparents to attempt to minimise the risks associated with children in care. </w:t>
      </w:r>
    </w:p>
    <w:p w14:paraId="54538DE1" w14:textId="2476C51C" w:rsidR="00496CC6" w:rsidRDefault="00496CC6" w:rsidP="00795C23">
      <w:pPr>
        <w:ind w:right="237"/>
        <w:rPr>
          <w:color w:val="auto"/>
        </w:rPr>
      </w:pPr>
    </w:p>
    <w:p w14:paraId="7B748AE0" w14:textId="37087600" w:rsidR="00496CC6" w:rsidRDefault="00496CC6" w:rsidP="00795C23">
      <w:pPr>
        <w:ind w:right="237"/>
        <w:rPr>
          <w:color w:val="auto"/>
        </w:rPr>
      </w:pPr>
      <w:r>
        <w:rPr>
          <w:color w:val="auto"/>
        </w:rPr>
        <w:t xml:space="preserve">There were implications when deciding on what partner agencies would be best suited to assist with this situation. We decided that social services would be most suitable as they were aware of the family and have better and more adequate resources to help safeguard the children. Although there were potential criminal offences identified prior to the warrant being executed, the welfare and safety of the children was paramount so that the risk could be minimised. </w:t>
      </w:r>
    </w:p>
    <w:p w14:paraId="5AA3BE82" w14:textId="1E1F626F" w:rsidR="00496CC6" w:rsidRPr="000D4920" w:rsidRDefault="00496CC6" w:rsidP="00795C23">
      <w:pPr>
        <w:ind w:right="237"/>
        <w:rPr>
          <w:color w:val="auto"/>
        </w:rPr>
      </w:pPr>
      <w:r>
        <w:rPr>
          <w:color w:val="auto"/>
        </w:rPr>
        <w:t xml:space="preserve">There were potential issues if the grandparents would not accept responsibility for the children once social services had taken over and asked for their help. If they were not ready for this there were provisions in place for the children to be taken into full social care. </w:t>
      </w:r>
    </w:p>
    <w:p w14:paraId="5E5A9F9C" w14:textId="2D56FFEC" w:rsidR="00890236" w:rsidRDefault="00496CC6" w:rsidP="00795C23">
      <w:pPr>
        <w:ind w:right="237"/>
        <w:rPr>
          <w:color w:val="auto"/>
        </w:rPr>
      </w:pPr>
      <w:r>
        <w:rPr>
          <w:color w:val="auto"/>
        </w:rPr>
        <w:t xml:space="preserve">GDAS were also brought in to ensure that there was support available for the mother of the children upon her release from custody. Social services were working alongside the police and GDAS to ensure that she could be managed as the offences, especially neglect may have a significant impact on her life; alongside losing the custody of her children. </w:t>
      </w:r>
    </w:p>
    <w:p w14:paraId="79ABA9B3" w14:textId="77777777" w:rsidR="00496CC6" w:rsidRDefault="00496CC6" w:rsidP="00795C23">
      <w:pPr>
        <w:ind w:right="237"/>
        <w:rPr>
          <w:color w:val="auto"/>
        </w:rPr>
      </w:pPr>
    </w:p>
    <w:p w14:paraId="1849846F" w14:textId="499A43EB" w:rsidR="00496CC6" w:rsidRDefault="00496CC6" w:rsidP="00795C23">
      <w:pPr>
        <w:ind w:right="237"/>
        <w:rPr>
          <w:color w:val="auto"/>
        </w:rPr>
      </w:pPr>
      <w:r>
        <w:rPr>
          <w:color w:val="auto"/>
        </w:rPr>
        <w:t xml:space="preserve">All factors considered I feel that it was a successful multi-agency approach. </w:t>
      </w:r>
      <w:proofErr w:type="spellStart"/>
      <w:r>
        <w:rPr>
          <w:color w:val="auto"/>
        </w:rPr>
        <w:t>Scoial</w:t>
      </w:r>
      <w:proofErr w:type="spellEnd"/>
      <w:r>
        <w:rPr>
          <w:color w:val="auto"/>
        </w:rPr>
        <w:t xml:space="preserve"> services worked thoroughly to ensure a minimal disruption as possible to the </w:t>
      </w:r>
      <w:proofErr w:type="spellStart"/>
      <w:r>
        <w:rPr>
          <w:color w:val="auto"/>
        </w:rPr>
        <w:t>childrens</w:t>
      </w:r>
      <w:proofErr w:type="spellEnd"/>
      <w:r>
        <w:rPr>
          <w:color w:val="auto"/>
        </w:rPr>
        <w:t xml:space="preserve"> livelihoods. Whilst GDAS worked with the mother to battle her drug misuse and worked alongside social services to ensure that she could be fit to look after her children in the future. </w:t>
      </w:r>
    </w:p>
    <w:p w14:paraId="2375D0F5" w14:textId="397BB4F6" w:rsidR="00496CC6" w:rsidRPr="000D4920" w:rsidRDefault="00496CC6" w:rsidP="00795C23">
      <w:pPr>
        <w:ind w:right="237"/>
        <w:rPr>
          <w:color w:val="auto"/>
        </w:rPr>
      </w:pPr>
      <w:r>
        <w:rPr>
          <w:color w:val="auto"/>
        </w:rPr>
        <w:t xml:space="preserve">This multi-agency approach will not stop with the actions of the police, GDAS and social services. All parties will use other agencies throughout the future for the family to ensure that all parties involved get the best care and support needed not only for the children, but for their mother also. </w:t>
      </w:r>
    </w:p>
    <w:p w14:paraId="55AA1E54" w14:textId="77777777" w:rsidR="00890236" w:rsidRPr="000D4920" w:rsidRDefault="00890236" w:rsidP="00795C23">
      <w:pPr>
        <w:ind w:right="237"/>
        <w:rPr>
          <w:color w:val="auto"/>
        </w:rPr>
      </w:pPr>
    </w:p>
    <w:p w14:paraId="7A5A639D" w14:textId="13C9A2EA" w:rsidR="00890236" w:rsidRPr="000D4920" w:rsidRDefault="00D8636D" w:rsidP="00795C23">
      <w:pPr>
        <w:ind w:right="237"/>
        <w:rPr>
          <w:color w:val="auto"/>
        </w:rPr>
      </w:pPr>
      <w:r>
        <w:rPr>
          <w:color w:val="auto"/>
        </w:rPr>
        <w:t>(1196 Words)</w:t>
      </w:r>
    </w:p>
    <w:p w14:paraId="78AC7BD6" w14:textId="77777777" w:rsidR="00890236" w:rsidRPr="000D4920" w:rsidRDefault="00890236" w:rsidP="00795C23">
      <w:pPr>
        <w:ind w:right="237"/>
        <w:rPr>
          <w:color w:val="auto"/>
        </w:rPr>
      </w:pPr>
    </w:p>
    <w:p w14:paraId="0C17C00D" w14:textId="5C225E0D" w:rsidR="00890236" w:rsidRDefault="00890236" w:rsidP="00795C23">
      <w:pPr>
        <w:ind w:right="237"/>
        <w:rPr>
          <w:color w:val="auto"/>
        </w:rPr>
      </w:pPr>
    </w:p>
    <w:p w14:paraId="2D7EF14A" w14:textId="79FB722E" w:rsidR="00C91A1D" w:rsidRDefault="00C91A1D" w:rsidP="00795C23">
      <w:pPr>
        <w:ind w:right="237"/>
        <w:rPr>
          <w:color w:val="auto"/>
        </w:rPr>
      </w:pPr>
    </w:p>
    <w:p w14:paraId="3E5847CC" w14:textId="5BC724F7" w:rsidR="00C91A1D" w:rsidRDefault="00C91A1D" w:rsidP="00795C23">
      <w:pPr>
        <w:ind w:right="237"/>
        <w:rPr>
          <w:color w:val="auto"/>
        </w:rPr>
      </w:pPr>
    </w:p>
    <w:p w14:paraId="01E1F8FE" w14:textId="5519D2E8" w:rsidR="00C91A1D" w:rsidRDefault="00C91A1D" w:rsidP="00795C23">
      <w:pPr>
        <w:ind w:right="237"/>
        <w:rPr>
          <w:color w:val="auto"/>
        </w:rPr>
      </w:pPr>
    </w:p>
    <w:p w14:paraId="5ABCF5AF" w14:textId="1E2A1E88" w:rsidR="00C91A1D" w:rsidRDefault="00C91A1D" w:rsidP="00795C23">
      <w:pPr>
        <w:ind w:right="237"/>
        <w:rPr>
          <w:color w:val="auto"/>
        </w:rPr>
      </w:pPr>
    </w:p>
    <w:p w14:paraId="50E206B8" w14:textId="0A28AD58" w:rsidR="00C91A1D" w:rsidRDefault="00C91A1D" w:rsidP="00795C23">
      <w:pPr>
        <w:ind w:right="237"/>
        <w:rPr>
          <w:color w:val="auto"/>
        </w:rPr>
      </w:pPr>
    </w:p>
    <w:p w14:paraId="558EBD0B" w14:textId="5FF7320D" w:rsidR="00C91A1D" w:rsidRDefault="00C91A1D" w:rsidP="00795C23">
      <w:pPr>
        <w:ind w:right="237"/>
        <w:rPr>
          <w:color w:val="auto"/>
        </w:rPr>
      </w:pPr>
    </w:p>
    <w:p w14:paraId="2947FB82" w14:textId="49887B73" w:rsidR="00C91A1D" w:rsidRDefault="00C91A1D" w:rsidP="00795C23">
      <w:pPr>
        <w:ind w:right="237"/>
        <w:rPr>
          <w:color w:val="auto"/>
        </w:rPr>
      </w:pPr>
    </w:p>
    <w:p w14:paraId="13F4C0B9" w14:textId="2F9239CC" w:rsidR="00C91A1D" w:rsidRDefault="00C91A1D" w:rsidP="00795C23">
      <w:pPr>
        <w:ind w:right="237"/>
        <w:rPr>
          <w:color w:val="auto"/>
        </w:rPr>
      </w:pPr>
    </w:p>
    <w:p w14:paraId="17C0109E" w14:textId="3E4A3825" w:rsidR="00C91A1D" w:rsidRDefault="00C91A1D" w:rsidP="00795C23">
      <w:pPr>
        <w:ind w:right="237"/>
        <w:rPr>
          <w:color w:val="auto"/>
        </w:rPr>
      </w:pPr>
    </w:p>
    <w:p w14:paraId="4058A681" w14:textId="23F86C25" w:rsidR="00C91A1D" w:rsidRDefault="00C91A1D" w:rsidP="00795C23">
      <w:pPr>
        <w:ind w:right="237"/>
        <w:rPr>
          <w:color w:val="auto"/>
        </w:rPr>
      </w:pPr>
    </w:p>
    <w:p w14:paraId="0C5993A6" w14:textId="6381F05D" w:rsidR="00C91A1D" w:rsidRDefault="00C91A1D" w:rsidP="00795C23">
      <w:pPr>
        <w:ind w:right="237"/>
        <w:rPr>
          <w:color w:val="auto"/>
        </w:rPr>
      </w:pPr>
    </w:p>
    <w:p w14:paraId="0AEF0E4F" w14:textId="77777777" w:rsidR="00C91A1D" w:rsidRPr="000D4920" w:rsidRDefault="00C91A1D" w:rsidP="00795C23">
      <w:pPr>
        <w:ind w:right="237"/>
        <w:rPr>
          <w:color w:val="auto"/>
        </w:rPr>
      </w:pPr>
    </w:p>
    <w:p w14:paraId="062F5737" w14:textId="77777777" w:rsidR="00890236" w:rsidRPr="000D4920" w:rsidRDefault="00890236" w:rsidP="00795C23">
      <w:pPr>
        <w:ind w:right="237"/>
        <w:rPr>
          <w:b/>
          <w:color w:val="auto"/>
        </w:rPr>
      </w:pPr>
    </w:p>
    <w:p w14:paraId="743B9298" w14:textId="77777777" w:rsidR="000D4920" w:rsidRPr="000D4920" w:rsidRDefault="000D4920" w:rsidP="00795C23">
      <w:pPr>
        <w:ind w:right="237"/>
        <w:rPr>
          <w:color w:val="auto"/>
        </w:rPr>
      </w:pPr>
    </w:p>
    <w:p w14:paraId="71A63472" w14:textId="77777777" w:rsidR="000D4920" w:rsidRPr="000D4920" w:rsidRDefault="000D4920" w:rsidP="00795C23">
      <w:pPr>
        <w:ind w:right="237"/>
        <w:rPr>
          <w:color w:val="auto"/>
        </w:rPr>
      </w:pPr>
    </w:p>
    <w:p w14:paraId="256F7277" w14:textId="77777777" w:rsidR="000D4920" w:rsidRPr="000D4920" w:rsidRDefault="000D4920" w:rsidP="00795C23">
      <w:pPr>
        <w:ind w:right="237"/>
        <w:rPr>
          <w:color w:val="auto"/>
        </w:rPr>
      </w:pPr>
    </w:p>
    <w:p w14:paraId="1C6770B2" w14:textId="77777777" w:rsidR="00093D00" w:rsidRDefault="00093D00" w:rsidP="00795C23">
      <w:pPr>
        <w:ind w:right="237"/>
        <w:rPr>
          <w:color w:val="auto"/>
        </w:rPr>
      </w:pPr>
    </w:p>
    <w:p w14:paraId="61319E10" w14:textId="694F25BB" w:rsidR="00890236" w:rsidRPr="000D4920" w:rsidRDefault="00890236" w:rsidP="00795C23">
      <w:pPr>
        <w:ind w:right="237"/>
        <w:rPr>
          <w:b/>
          <w:bCs/>
          <w:color w:val="auto"/>
        </w:rPr>
      </w:pPr>
      <w:r w:rsidRPr="000D4920">
        <w:rPr>
          <w:b/>
          <w:bCs/>
          <w:color w:val="auto"/>
        </w:rPr>
        <w:lastRenderedPageBreak/>
        <w:t>Task 3</w:t>
      </w:r>
    </w:p>
    <w:p w14:paraId="4789B7C9" w14:textId="77777777" w:rsidR="00890236" w:rsidRPr="000D4920" w:rsidRDefault="00890236" w:rsidP="00795C23">
      <w:pPr>
        <w:ind w:right="237"/>
        <w:rPr>
          <w:b/>
          <w:bCs/>
          <w:color w:val="auto"/>
        </w:rPr>
      </w:pPr>
    </w:p>
    <w:p w14:paraId="095C6A0C" w14:textId="77777777" w:rsidR="00890236" w:rsidRPr="000D4920" w:rsidRDefault="00890236" w:rsidP="00795C23">
      <w:pPr>
        <w:ind w:right="237"/>
        <w:rPr>
          <w:b/>
          <w:bCs/>
          <w:color w:val="auto"/>
        </w:rPr>
      </w:pPr>
      <w:r w:rsidRPr="000D4920">
        <w:rPr>
          <w:b/>
          <w:bCs/>
          <w:color w:val="auto"/>
        </w:rPr>
        <w:t xml:space="preserve">Relevant areas of the National Policing Curriculum: </w:t>
      </w:r>
    </w:p>
    <w:p w14:paraId="395D0189" w14:textId="77777777" w:rsidR="00890236" w:rsidRPr="000D4920" w:rsidRDefault="00890236" w:rsidP="00795C23">
      <w:pPr>
        <w:spacing w:line="256" w:lineRule="auto"/>
        <w:ind w:right="237"/>
        <w:rPr>
          <w:b/>
          <w:bCs/>
          <w:color w:val="auto"/>
        </w:rPr>
      </w:pPr>
      <w:r w:rsidRPr="000D4920">
        <w:rPr>
          <w:b/>
          <w:bCs/>
          <w:color w:val="auto"/>
        </w:rPr>
        <w:t xml:space="preserve">Vulnerability and Risk </w:t>
      </w:r>
    </w:p>
    <w:p w14:paraId="4010C0EF" w14:textId="77777777" w:rsidR="00890236" w:rsidRPr="000D4920" w:rsidRDefault="00890236" w:rsidP="00795C23">
      <w:pPr>
        <w:ind w:right="237"/>
        <w:rPr>
          <w:color w:val="auto"/>
        </w:rPr>
      </w:pPr>
    </w:p>
    <w:p w14:paraId="5DC65455" w14:textId="77777777" w:rsidR="00890236" w:rsidRPr="000D4920" w:rsidRDefault="00890236" w:rsidP="00795C23">
      <w:pPr>
        <w:ind w:right="237"/>
        <w:rPr>
          <w:color w:val="auto"/>
        </w:rPr>
      </w:pPr>
      <w:r w:rsidRPr="000D4920">
        <w:rPr>
          <w:color w:val="auto"/>
        </w:rPr>
        <w:t xml:space="preserve">You must choose </w:t>
      </w:r>
      <w:r w:rsidRPr="000D4920">
        <w:rPr>
          <w:b/>
          <w:bCs/>
          <w:color w:val="auto"/>
          <w:u w:val="single"/>
        </w:rPr>
        <w:t>a policing incident</w:t>
      </w:r>
      <w:r w:rsidRPr="000D4920">
        <w:rPr>
          <w:b/>
          <w:bCs/>
          <w:color w:val="auto"/>
        </w:rPr>
        <w:t xml:space="preserve"> </w:t>
      </w:r>
      <w:r w:rsidRPr="000D4920">
        <w:rPr>
          <w:color w:val="auto"/>
        </w:rPr>
        <w:t xml:space="preserve">in which you played a significant role with a victim of crime or anti-social behaviour and reflect on what happened. </w:t>
      </w:r>
    </w:p>
    <w:p w14:paraId="1C9E33F9" w14:textId="77777777" w:rsidR="00890236" w:rsidRPr="000D4920" w:rsidRDefault="00890236" w:rsidP="00795C23">
      <w:pPr>
        <w:ind w:right="237"/>
        <w:rPr>
          <w:color w:val="auto"/>
        </w:rPr>
      </w:pPr>
    </w:p>
    <w:tbl>
      <w:tblPr>
        <w:tblStyle w:val="TableGrid"/>
        <w:tblW w:w="0" w:type="auto"/>
        <w:tblInd w:w="0" w:type="dxa"/>
        <w:tblLook w:val="04A0" w:firstRow="1" w:lastRow="0" w:firstColumn="1" w:lastColumn="0" w:noHBand="0" w:noVBand="1"/>
      </w:tblPr>
      <w:tblGrid>
        <w:gridCol w:w="9016"/>
      </w:tblGrid>
      <w:tr w:rsidR="00890236" w:rsidRPr="000D4920" w14:paraId="599B2CE9" w14:textId="77777777" w:rsidTr="00890236">
        <w:tc>
          <w:tcPr>
            <w:tcW w:w="9016" w:type="dxa"/>
            <w:tcBorders>
              <w:top w:val="single" w:sz="4" w:space="0" w:color="auto"/>
              <w:left w:val="single" w:sz="4" w:space="0" w:color="auto"/>
              <w:bottom w:val="single" w:sz="4" w:space="0" w:color="auto"/>
              <w:right w:val="single" w:sz="4" w:space="0" w:color="auto"/>
            </w:tcBorders>
          </w:tcPr>
          <w:p w14:paraId="0913D9E7" w14:textId="77777777" w:rsidR="00890236" w:rsidRPr="000D4920" w:rsidRDefault="00890236" w:rsidP="00795C23">
            <w:pPr>
              <w:ind w:right="237"/>
              <w:rPr>
                <w:rFonts w:eastAsia="Arial"/>
                <w:b/>
                <w:bCs/>
                <w:color w:val="auto"/>
                <w:lang w:eastAsia="zh-TW"/>
              </w:rPr>
            </w:pPr>
            <w:r w:rsidRPr="000D4920">
              <w:rPr>
                <w:color w:val="auto"/>
                <w:lang w:eastAsia="zh-TW"/>
              </w:rPr>
              <w:t xml:space="preserve">1400 words </w:t>
            </w:r>
            <w:r w:rsidRPr="000D4920">
              <w:rPr>
                <w:i/>
                <w:iCs/>
                <w:color w:val="auto"/>
                <w:lang w:eastAsia="zh-TW"/>
              </w:rPr>
              <w:t>(+/- 10%: include your actual word count at the end of each section)</w:t>
            </w:r>
          </w:p>
        </w:tc>
      </w:tr>
    </w:tbl>
    <w:p w14:paraId="3116D71D" w14:textId="77777777" w:rsidR="00890236" w:rsidRPr="000D4920" w:rsidRDefault="00890236" w:rsidP="00795C23">
      <w:pPr>
        <w:ind w:right="237"/>
        <w:rPr>
          <w:b/>
          <w:bCs/>
          <w:color w:val="auto"/>
        </w:rPr>
      </w:pPr>
    </w:p>
    <w:p w14:paraId="54473FA9" w14:textId="77777777" w:rsidR="00890236" w:rsidRPr="000D4920" w:rsidRDefault="00890236" w:rsidP="00795C23">
      <w:pPr>
        <w:ind w:right="237"/>
        <w:rPr>
          <w:b/>
          <w:bCs/>
          <w:color w:val="auto"/>
        </w:rPr>
      </w:pPr>
      <w:r w:rsidRPr="000D4920">
        <w:rPr>
          <w:b/>
          <w:bCs/>
          <w:color w:val="auto"/>
        </w:rPr>
        <w:t>ANSWER:</w:t>
      </w:r>
    </w:p>
    <w:p w14:paraId="4C622537" w14:textId="77777777" w:rsidR="00890236" w:rsidRPr="000D4920" w:rsidRDefault="00890236" w:rsidP="00795C23">
      <w:pPr>
        <w:ind w:right="237"/>
        <w:rPr>
          <w:color w:val="auto"/>
        </w:rPr>
      </w:pPr>
    </w:p>
    <w:p w14:paraId="7083ECB1" w14:textId="77777777" w:rsidR="00F97937" w:rsidRPr="000D4920" w:rsidRDefault="00F97937" w:rsidP="00795C23">
      <w:pPr>
        <w:ind w:right="237"/>
        <w:rPr>
          <w:color w:val="auto"/>
        </w:rPr>
      </w:pPr>
      <w:r w:rsidRPr="000D4920">
        <w:rPr>
          <w:color w:val="auto"/>
        </w:rPr>
        <w:t>Throughout this essay I will describe an incident involving harassment without violence towards the victim by her ex-partner. I will look at the different approaches from not only the police but also other third-party agencies such as women’s aid and domestic abuse support networks. I will also assess what is being done to help the victims from becoming repeat victims and what is being done to help prevent re-offending.</w:t>
      </w:r>
    </w:p>
    <w:p w14:paraId="101C3C4A" w14:textId="77777777" w:rsidR="00F97937" w:rsidRPr="000D4920" w:rsidRDefault="00F97937" w:rsidP="00795C23">
      <w:pPr>
        <w:ind w:right="237"/>
        <w:rPr>
          <w:color w:val="auto"/>
        </w:rPr>
      </w:pPr>
      <w:r w:rsidRPr="000D4920">
        <w:rPr>
          <w:color w:val="auto"/>
        </w:rPr>
        <w:t xml:space="preserve">Vulnerable victims are key to policing as they are less likely to report issues due to fear of repercussions from the perpetrator. They need to be approached very carefully by police and other agencies to ensure the best possible outcome for themselves. Domestic violence is a major part within policing in the UK. </w:t>
      </w:r>
      <w:r w:rsidRPr="000D4920">
        <w:rPr>
          <w:i/>
          <w:iCs/>
          <w:color w:val="auto"/>
        </w:rPr>
        <w:t>“</w:t>
      </w:r>
      <w:r w:rsidRPr="000D4920">
        <w:rPr>
          <w:i/>
          <w:iCs/>
          <w:color w:val="auto"/>
          <w:shd w:val="clear" w:color="auto" w:fill="FFFFFF"/>
        </w:rPr>
        <w:t xml:space="preserve">4.6 million women aged 16 or over have already been victims of domestic violence” </w:t>
      </w:r>
      <w:r w:rsidRPr="000D4920">
        <w:rPr>
          <w:color w:val="auto"/>
          <w:shd w:val="clear" w:color="auto" w:fill="FFFFFF"/>
        </w:rPr>
        <w:t>(Carneiro, et.al. 2017). Although it is not only women who suffer from domestic violence, a study conducted by Henning and Feder (2004) found that only 16.8% of people arrested for domestic violence against the opposite sex were women.</w:t>
      </w:r>
    </w:p>
    <w:p w14:paraId="26418B45" w14:textId="77777777" w:rsidR="00F97937" w:rsidRPr="000D4920" w:rsidRDefault="00F97937" w:rsidP="00795C23">
      <w:pPr>
        <w:ind w:right="237"/>
        <w:rPr>
          <w:color w:val="auto"/>
        </w:rPr>
      </w:pPr>
    </w:p>
    <w:p w14:paraId="3B88AC3C" w14:textId="676D02A2" w:rsidR="00F97937" w:rsidRPr="000D4920" w:rsidRDefault="00F97937" w:rsidP="00795C23">
      <w:pPr>
        <w:ind w:right="237"/>
        <w:rPr>
          <w:color w:val="auto"/>
        </w:rPr>
      </w:pPr>
      <w:r w:rsidRPr="000D4920">
        <w:rPr>
          <w:color w:val="auto"/>
        </w:rPr>
        <w:t xml:space="preserve">I attended a call reporting that a female, who is the victim and I will refer to as the victim, reported that her ex-partner, who I will refer to as the perpetrator, had attended her address following their separation and was causing issues. The victim had separated from the perpetrator following a 9-month relationship and due to the male being homeless and not originally from the area, she allowed him to live in an outbuilding whilst he was able to get his own accommodation. </w:t>
      </w:r>
    </w:p>
    <w:p w14:paraId="05444F4B" w14:textId="77777777" w:rsidR="00F97937" w:rsidRPr="000D4920" w:rsidRDefault="00F97937" w:rsidP="00795C23">
      <w:pPr>
        <w:ind w:right="237"/>
        <w:rPr>
          <w:color w:val="auto"/>
        </w:rPr>
      </w:pPr>
      <w:r w:rsidRPr="000D4920">
        <w:rPr>
          <w:color w:val="auto"/>
        </w:rPr>
        <w:t xml:space="preserve">The perpetrator had previously been asked to leave by the victim and not to return. </w:t>
      </w:r>
    </w:p>
    <w:p w14:paraId="28A2AD64" w14:textId="77777777" w:rsidR="00F97937" w:rsidRPr="000D4920" w:rsidRDefault="00F97937" w:rsidP="00795C23">
      <w:pPr>
        <w:ind w:right="237"/>
        <w:rPr>
          <w:color w:val="auto"/>
        </w:rPr>
      </w:pPr>
      <w:r w:rsidRPr="000D4920">
        <w:rPr>
          <w:color w:val="auto"/>
        </w:rPr>
        <w:t xml:space="preserve">I had been made aware that the previous day, the perpetrator had attended the address unwanted and had been arrested for to prevent a breach of the peace. </w:t>
      </w:r>
    </w:p>
    <w:p w14:paraId="03E29133" w14:textId="77777777" w:rsidR="00F97937" w:rsidRPr="000D4920" w:rsidRDefault="00F97937" w:rsidP="00795C23">
      <w:pPr>
        <w:ind w:right="237"/>
        <w:rPr>
          <w:color w:val="auto"/>
        </w:rPr>
      </w:pPr>
    </w:p>
    <w:p w14:paraId="25E90A06" w14:textId="45D2486B" w:rsidR="00F97937" w:rsidRPr="000D4920" w:rsidRDefault="00F97937" w:rsidP="00795C23">
      <w:pPr>
        <w:ind w:right="237"/>
        <w:rPr>
          <w:color w:val="auto"/>
        </w:rPr>
      </w:pPr>
      <w:r w:rsidRPr="000D4920">
        <w:rPr>
          <w:color w:val="auto"/>
        </w:rPr>
        <w:t>I attended and lo</w:t>
      </w:r>
      <w:r w:rsidR="0023373B" w:rsidRPr="000D4920">
        <w:rPr>
          <w:color w:val="auto"/>
        </w:rPr>
        <w:t>c</w:t>
      </w:r>
      <w:r w:rsidRPr="000D4920">
        <w:rPr>
          <w:color w:val="auto"/>
        </w:rPr>
        <w:t>ated the male outside of the address. He was not showing any signs of violence however would not leave and the victim stated that he was unwanted, and it was the second time that he had attended that day. The male was subsequently arrested for harassment without violence. Harassment is defined as a person pursuing a course of conduct, which amounts to, or he would ought to know amounts to, harassment of another person (</w:t>
      </w:r>
      <w:r w:rsidR="00C37977" w:rsidRPr="000D4920">
        <w:rPr>
          <w:color w:val="auto"/>
        </w:rPr>
        <w:t>Legislation.</w:t>
      </w:r>
      <w:r w:rsidRPr="000D4920">
        <w:rPr>
          <w:color w:val="auto"/>
        </w:rPr>
        <w:t xml:space="preserve">Gov.uk, </w:t>
      </w:r>
      <w:r w:rsidR="00DC0447" w:rsidRPr="000D4920">
        <w:rPr>
          <w:color w:val="auto"/>
        </w:rPr>
        <w:t xml:space="preserve">(1) </w:t>
      </w:r>
      <w:r w:rsidRPr="000D4920">
        <w:rPr>
          <w:color w:val="auto"/>
        </w:rPr>
        <w:t>2021).</w:t>
      </w:r>
    </w:p>
    <w:p w14:paraId="409836C9" w14:textId="17D65386" w:rsidR="0023373B" w:rsidRPr="000D4920" w:rsidRDefault="0023373B" w:rsidP="00795C23">
      <w:pPr>
        <w:ind w:right="237"/>
        <w:rPr>
          <w:color w:val="auto"/>
        </w:rPr>
      </w:pPr>
      <w:r w:rsidRPr="000D4920">
        <w:rPr>
          <w:color w:val="auto"/>
        </w:rPr>
        <w:t xml:space="preserve">Upon speaking with the victim, she did not wish to engage with police and provide any formal action against the perpetrator. She was however happy for domestic abuse services to contact her and engage. </w:t>
      </w:r>
      <w:r w:rsidR="000B1C97" w:rsidRPr="000D4920">
        <w:rPr>
          <w:color w:val="auto"/>
        </w:rPr>
        <w:t xml:space="preserve">An IDVA (independent domestic violence advocate) contacted the victim as she was happy to engage with these services. </w:t>
      </w:r>
    </w:p>
    <w:p w14:paraId="144F0CFB" w14:textId="35F35E9A" w:rsidR="002F5ADA" w:rsidRPr="000D4920" w:rsidRDefault="002F5ADA" w:rsidP="00795C23">
      <w:pPr>
        <w:ind w:right="237"/>
        <w:rPr>
          <w:color w:val="auto"/>
        </w:rPr>
      </w:pPr>
      <w:r w:rsidRPr="000D4920">
        <w:rPr>
          <w:color w:val="auto"/>
        </w:rPr>
        <w:t>For this incident, due to the victim not providing any formal action a decision was made for no further action to be taken against the perpetrator. As an officer dealing with this incident</w:t>
      </w:r>
      <w:r w:rsidR="00B72FA2" w:rsidRPr="000D4920">
        <w:rPr>
          <w:color w:val="auto"/>
        </w:rPr>
        <w:t xml:space="preserve">, my main concern was safeguarding the victim although she would not engage with any formal action. </w:t>
      </w:r>
    </w:p>
    <w:p w14:paraId="5481034D" w14:textId="7E55647B" w:rsidR="00B72FA2" w:rsidRPr="000D4920" w:rsidRDefault="00B72FA2" w:rsidP="00795C23">
      <w:pPr>
        <w:ind w:right="237"/>
        <w:rPr>
          <w:color w:val="auto"/>
        </w:rPr>
      </w:pPr>
      <w:r w:rsidRPr="000D4920">
        <w:rPr>
          <w:color w:val="auto"/>
        </w:rPr>
        <w:t xml:space="preserve">The following day, I again attended the address as it was reported the perpetrator was back at the address following his release from custody. Again, the perpetrator was arrested for harassment as the contact was unwanted. Whilst the male was in custody, I applied for a DVPN (Domestic violence protection notice) to be issued against him. </w:t>
      </w:r>
    </w:p>
    <w:p w14:paraId="2CFCCAE8" w14:textId="65D5AA09" w:rsidR="00B72FA2" w:rsidRPr="000D4920" w:rsidRDefault="00B72FA2" w:rsidP="00795C23">
      <w:pPr>
        <w:ind w:right="237"/>
        <w:rPr>
          <w:color w:val="auto"/>
        </w:rPr>
      </w:pPr>
      <w:r w:rsidRPr="000D4920">
        <w:rPr>
          <w:color w:val="auto"/>
        </w:rPr>
        <w:t>A DVPN is an immediate, emergency order which can be issued against a perpetrator whilst they are in police custody prior to being released. The DVPN is a form of non-molestation order issued by the police and is in place immediately (</w:t>
      </w:r>
      <w:r w:rsidR="00C37977" w:rsidRPr="000D4920">
        <w:rPr>
          <w:color w:val="auto"/>
        </w:rPr>
        <w:t>Gov.uk, 2021). Within 48 hours of it being issued it must be put before a magistrate’s court and can be extended to a DVPO (Domestic violence protection order) which can last for up to 28 days.</w:t>
      </w:r>
    </w:p>
    <w:p w14:paraId="2B887988" w14:textId="5E315BB9" w:rsidR="00C37977" w:rsidRPr="000D4920" w:rsidRDefault="00C37977" w:rsidP="00795C23">
      <w:pPr>
        <w:ind w:right="237"/>
        <w:rPr>
          <w:color w:val="auto"/>
        </w:rPr>
      </w:pPr>
      <w:r w:rsidRPr="000D4920">
        <w:rPr>
          <w:color w:val="auto"/>
        </w:rPr>
        <w:t xml:space="preserve">The DVPN was refused on this occasion. This was a frustrating situation as it was there to attempt to protect the victim. The reasoning for refusal was due to no violence being offered. </w:t>
      </w:r>
    </w:p>
    <w:p w14:paraId="2698A14C" w14:textId="2404B556" w:rsidR="00C37977" w:rsidRPr="000D4920" w:rsidRDefault="00C37977" w:rsidP="00795C23">
      <w:pPr>
        <w:ind w:right="237"/>
        <w:rPr>
          <w:color w:val="auto"/>
        </w:rPr>
      </w:pPr>
      <w:r w:rsidRPr="000D4920">
        <w:rPr>
          <w:color w:val="auto"/>
        </w:rPr>
        <w:t xml:space="preserve">The following day, again another call was received for the male being at the address refusing to leave. The male was again arrested and conveyed to the custody unit. I spoke with the female who stated that she had received contact from the IDVA and other support agencies. She was fully </w:t>
      </w:r>
      <w:r w:rsidRPr="000D4920">
        <w:rPr>
          <w:color w:val="auto"/>
        </w:rPr>
        <w:lastRenderedPageBreak/>
        <w:t xml:space="preserve">made aware of what could be put in place for her to protect her and her child at the address from the perpetrator. On this occasion, following a conversation with the IDVA and further support from police, she provided a formal statement. </w:t>
      </w:r>
    </w:p>
    <w:p w14:paraId="281500D5" w14:textId="4631F894" w:rsidR="005E41E0" w:rsidRPr="000D4920" w:rsidRDefault="004D3D2E" w:rsidP="00795C23">
      <w:pPr>
        <w:ind w:right="237"/>
        <w:rPr>
          <w:color w:val="auto"/>
        </w:rPr>
      </w:pPr>
      <w:r w:rsidRPr="000D4920">
        <w:rPr>
          <w:color w:val="auto"/>
        </w:rPr>
        <w:t xml:space="preserve">The IDVA will engage in assertive outreach for the victim and offers support. </w:t>
      </w:r>
      <w:proofErr w:type="spellStart"/>
      <w:r w:rsidRPr="000D4920">
        <w:rPr>
          <w:color w:val="auto"/>
        </w:rPr>
        <w:t>Victim’s</w:t>
      </w:r>
      <w:proofErr w:type="spellEnd"/>
      <w:r w:rsidRPr="000D4920">
        <w:rPr>
          <w:color w:val="auto"/>
        </w:rPr>
        <w:t xml:space="preserve"> are often reluctant to seek help and will not actively look for help; the IDVA will approach the victim and </w:t>
      </w:r>
      <w:r w:rsidR="0029674C" w:rsidRPr="000D4920">
        <w:rPr>
          <w:color w:val="auto"/>
        </w:rPr>
        <w:t xml:space="preserve">they can accept the help that is then offered (Madoc-Jones and Roscoe, 2011). The IDVA arranges a plan with the victim to further safeguard them and provide advice on who else to contact when they need help. </w:t>
      </w:r>
    </w:p>
    <w:p w14:paraId="061A1292" w14:textId="2812EDDE" w:rsidR="0029674C" w:rsidRPr="000D4920" w:rsidRDefault="0029674C" w:rsidP="00795C23">
      <w:pPr>
        <w:ind w:right="237"/>
        <w:rPr>
          <w:color w:val="auto"/>
        </w:rPr>
      </w:pPr>
      <w:r w:rsidRPr="000D4920">
        <w:rPr>
          <w:color w:val="auto"/>
        </w:rPr>
        <w:t xml:space="preserve">Due to the advice provided by the IDVA, the victim felt safe and was happy that she could be safeguarded from the perpetrator and was happy to provide a statement to police. Due to the escalation in behaviour from the male over the number of days, he was subsequently charged with the offence of harassment by the Crown Prosecution Service (CPS). The male was remanded to court the next day. </w:t>
      </w:r>
    </w:p>
    <w:p w14:paraId="793C1504" w14:textId="63A84AE2" w:rsidR="0029674C" w:rsidRPr="000D4920" w:rsidRDefault="0029674C" w:rsidP="00795C23">
      <w:pPr>
        <w:ind w:right="237"/>
        <w:rPr>
          <w:color w:val="auto"/>
        </w:rPr>
      </w:pPr>
      <w:r w:rsidRPr="000D4920">
        <w:rPr>
          <w:color w:val="auto"/>
        </w:rPr>
        <w:t xml:space="preserve">The perpetrator plead guilty to the offence in court and was issued with a 2-year restraining order against the victim and not to attend her address. </w:t>
      </w:r>
    </w:p>
    <w:p w14:paraId="4A4DA81A" w14:textId="501FD5BD" w:rsidR="003807D7" w:rsidRPr="000D4920" w:rsidRDefault="003807D7" w:rsidP="00795C23">
      <w:pPr>
        <w:ind w:right="237"/>
        <w:rPr>
          <w:color w:val="auto"/>
        </w:rPr>
      </w:pPr>
      <w:r w:rsidRPr="000D4920">
        <w:rPr>
          <w:color w:val="auto"/>
        </w:rPr>
        <w:t xml:space="preserve">This was a great result for the victim as she now has an order in place to protect her from the male. It carries a higher power and there is a stronger likelihood that any re-offending by the perpetrator, he would be sentenced to prison. </w:t>
      </w:r>
    </w:p>
    <w:p w14:paraId="70579477" w14:textId="6AE78D24" w:rsidR="003807D7" w:rsidRPr="000D4920" w:rsidRDefault="003807D7" w:rsidP="00795C23">
      <w:pPr>
        <w:ind w:right="237"/>
        <w:rPr>
          <w:color w:val="auto"/>
        </w:rPr>
      </w:pPr>
    </w:p>
    <w:p w14:paraId="501E9E48" w14:textId="14B6BAE7" w:rsidR="003807D7" w:rsidRPr="000D4920" w:rsidRDefault="003807D7" w:rsidP="00795C23">
      <w:pPr>
        <w:ind w:right="237"/>
        <w:rPr>
          <w:color w:val="auto"/>
        </w:rPr>
      </w:pPr>
      <w:r w:rsidRPr="000D4920">
        <w:rPr>
          <w:color w:val="auto"/>
        </w:rPr>
        <w:t xml:space="preserve">Although there are services to support victims of domestic abuse such as an IDVA, there are also support networks in place to prevent re-offending. Although these are not put in place as quickly as domestic support services, they can help manage offenders and rehabilitate them. </w:t>
      </w:r>
      <w:r w:rsidR="00620FD1" w:rsidRPr="000D4920">
        <w:rPr>
          <w:color w:val="auto"/>
        </w:rPr>
        <w:t xml:space="preserve">A big issue to offending is homelessness; this was shown in my example above as the male was homeless following the relationship break down. </w:t>
      </w:r>
      <w:r w:rsidR="005033EF" w:rsidRPr="000D4920">
        <w:rPr>
          <w:color w:val="auto"/>
        </w:rPr>
        <w:t>Accommodation</w:t>
      </w:r>
      <w:r w:rsidR="00620FD1" w:rsidRPr="000D4920">
        <w:rPr>
          <w:color w:val="auto"/>
        </w:rPr>
        <w:t xml:space="preserve"> and employment issues are a key issue to re-offending within prisoners (Williams et.al, 2012). </w:t>
      </w:r>
      <w:r w:rsidR="00BC2541" w:rsidRPr="000D4920">
        <w:rPr>
          <w:color w:val="auto"/>
        </w:rPr>
        <w:t xml:space="preserve">Finding homes and a suitable place of work for offenders is often helped and managed by the probation service in the UK. Professional development is encouraged by the probation service (Gale, 2012) and they arrange services for offenders to assist with their rehabilitation. </w:t>
      </w:r>
    </w:p>
    <w:p w14:paraId="412CE8F0" w14:textId="5B88DE5C" w:rsidR="00FE6507" w:rsidRPr="000D4920" w:rsidRDefault="00C77B88" w:rsidP="00795C23">
      <w:pPr>
        <w:ind w:right="237"/>
        <w:rPr>
          <w:color w:val="auto"/>
        </w:rPr>
      </w:pPr>
      <w:r w:rsidRPr="000D4920">
        <w:rPr>
          <w:color w:val="auto"/>
        </w:rPr>
        <w:t xml:space="preserve">Williams, et.al (2012) </w:t>
      </w:r>
      <w:r w:rsidR="00AD113A" w:rsidRPr="000D4920">
        <w:rPr>
          <w:color w:val="auto"/>
        </w:rPr>
        <w:t>found that 60% of prisoners stated that having appropriate accommodation would assist in them not re-offending.</w:t>
      </w:r>
      <w:r w:rsidR="00320D02" w:rsidRPr="000D4920">
        <w:rPr>
          <w:color w:val="auto"/>
        </w:rPr>
        <w:t xml:space="preserve"> As per my example above, although the perpetrator was handed a restraining order, accommodation was also arranged for him and this has only assisted in his rehabilitation to prevent re-offending. </w:t>
      </w:r>
    </w:p>
    <w:p w14:paraId="75F1D7E0" w14:textId="77777777" w:rsidR="00C77B88" w:rsidRPr="000D4920" w:rsidRDefault="00C77B88" w:rsidP="00795C23">
      <w:pPr>
        <w:ind w:right="237"/>
        <w:rPr>
          <w:color w:val="auto"/>
        </w:rPr>
      </w:pPr>
    </w:p>
    <w:p w14:paraId="09A56753" w14:textId="1D650697" w:rsidR="00FE6507" w:rsidRPr="000D4920" w:rsidRDefault="00FE6507" w:rsidP="00795C23">
      <w:pPr>
        <w:ind w:right="237"/>
        <w:rPr>
          <w:color w:val="auto"/>
        </w:rPr>
      </w:pPr>
      <w:r w:rsidRPr="000D4920">
        <w:rPr>
          <w:color w:val="auto"/>
        </w:rPr>
        <w:t xml:space="preserve">In conclusion, I found that partner agencies becoming </w:t>
      </w:r>
      <w:r w:rsidR="00C77D12" w:rsidRPr="000D4920">
        <w:rPr>
          <w:color w:val="auto"/>
        </w:rPr>
        <w:t>i</w:t>
      </w:r>
      <w:r w:rsidRPr="000D4920">
        <w:rPr>
          <w:color w:val="auto"/>
        </w:rPr>
        <w:t xml:space="preserve">nvolved with victims assists in their trust of police and other services. By obtaining support from domestic violence services, the victim was happy to engage with police to help safeguard herself from the perpetrator. Without the IDVA and other agencies offering advice and support to the victim, she may not have </w:t>
      </w:r>
      <w:r w:rsidR="00C77D12" w:rsidRPr="000D4920">
        <w:rPr>
          <w:color w:val="auto"/>
        </w:rPr>
        <w:t>engaged,</w:t>
      </w:r>
      <w:r w:rsidRPr="000D4920">
        <w:rPr>
          <w:color w:val="auto"/>
        </w:rPr>
        <w:t xml:space="preserve"> and the issues may have continued and escalated. The pressure on police is only eased with the help of these services. </w:t>
      </w:r>
    </w:p>
    <w:p w14:paraId="47BA7FEF" w14:textId="7E956040" w:rsidR="00AD113A" w:rsidRPr="000D4920" w:rsidRDefault="00320D02" w:rsidP="00795C23">
      <w:pPr>
        <w:ind w:right="237"/>
        <w:rPr>
          <w:color w:val="auto"/>
        </w:rPr>
      </w:pPr>
      <w:r w:rsidRPr="000D4920">
        <w:rPr>
          <w:color w:val="auto"/>
        </w:rPr>
        <w:t xml:space="preserve">The ongoing issues which the victim suffered, were only heightened by support from the IDVA and she was able to understand the risks she faced. Supporting police action was only the start to assist her with safeguarding and preventing her from being a repeat victim again. </w:t>
      </w:r>
    </w:p>
    <w:p w14:paraId="45FECC43" w14:textId="31802DAD" w:rsidR="00FE6507" w:rsidRPr="000D4920" w:rsidRDefault="00C77B88" w:rsidP="00795C23">
      <w:pPr>
        <w:ind w:right="237"/>
        <w:rPr>
          <w:color w:val="auto"/>
        </w:rPr>
      </w:pPr>
      <w:r w:rsidRPr="000D4920">
        <w:rPr>
          <w:color w:val="auto"/>
        </w:rPr>
        <w:t xml:space="preserve">I also found that housing and employment issues were main reasonings behind re-offending. With correct housing and </w:t>
      </w:r>
      <w:r w:rsidR="00AD113A" w:rsidRPr="000D4920">
        <w:rPr>
          <w:color w:val="auto"/>
        </w:rPr>
        <w:t xml:space="preserve">employment, it reduces the risk of re-offending of these persons. </w:t>
      </w:r>
    </w:p>
    <w:p w14:paraId="3A286834" w14:textId="49AF86BE" w:rsidR="00757EFB" w:rsidRPr="000D4920" w:rsidRDefault="00475054" w:rsidP="00795C23">
      <w:pPr>
        <w:rPr>
          <w:color w:val="auto"/>
        </w:rPr>
      </w:pPr>
      <w:r w:rsidRPr="000D4920">
        <w:rPr>
          <w:color w:val="auto"/>
        </w:rPr>
        <w:t>(1282 Words)</w:t>
      </w:r>
    </w:p>
    <w:p w14:paraId="78478B34" w14:textId="05D25DE5" w:rsidR="00475054" w:rsidRDefault="00475054" w:rsidP="00795C23">
      <w:pPr>
        <w:rPr>
          <w:color w:val="auto"/>
        </w:rPr>
      </w:pPr>
    </w:p>
    <w:p w14:paraId="7268BCBB" w14:textId="371D4805" w:rsidR="004B47A9" w:rsidRDefault="004B47A9" w:rsidP="00795C23">
      <w:pPr>
        <w:rPr>
          <w:color w:val="auto"/>
        </w:rPr>
      </w:pPr>
    </w:p>
    <w:p w14:paraId="7960CBD8" w14:textId="10049D1B" w:rsidR="004B47A9" w:rsidRDefault="004B47A9" w:rsidP="00795C23">
      <w:pPr>
        <w:rPr>
          <w:color w:val="auto"/>
        </w:rPr>
      </w:pPr>
    </w:p>
    <w:p w14:paraId="1C0BD553" w14:textId="0D0393B1" w:rsidR="00C91A1D" w:rsidRDefault="00C91A1D" w:rsidP="00795C23">
      <w:pPr>
        <w:rPr>
          <w:color w:val="auto"/>
        </w:rPr>
      </w:pPr>
    </w:p>
    <w:p w14:paraId="5D45AC2A" w14:textId="54EAB04E" w:rsidR="00C91A1D" w:rsidRDefault="00C91A1D" w:rsidP="00795C23">
      <w:pPr>
        <w:rPr>
          <w:color w:val="auto"/>
        </w:rPr>
      </w:pPr>
    </w:p>
    <w:p w14:paraId="4A7A9380" w14:textId="5B79764E" w:rsidR="00C91A1D" w:rsidRDefault="00C91A1D" w:rsidP="00795C23">
      <w:pPr>
        <w:rPr>
          <w:color w:val="auto"/>
        </w:rPr>
      </w:pPr>
    </w:p>
    <w:p w14:paraId="5DBC8240" w14:textId="23DDAB04" w:rsidR="00C91A1D" w:rsidRDefault="00C91A1D" w:rsidP="00795C23">
      <w:pPr>
        <w:rPr>
          <w:color w:val="auto"/>
        </w:rPr>
      </w:pPr>
    </w:p>
    <w:p w14:paraId="09F68329" w14:textId="5112730B" w:rsidR="00C91A1D" w:rsidRDefault="00C91A1D" w:rsidP="00795C23">
      <w:pPr>
        <w:rPr>
          <w:color w:val="auto"/>
        </w:rPr>
      </w:pPr>
    </w:p>
    <w:p w14:paraId="4BD43AD9" w14:textId="27E2661C" w:rsidR="00C91A1D" w:rsidRDefault="00C91A1D" w:rsidP="00795C23">
      <w:pPr>
        <w:rPr>
          <w:color w:val="auto"/>
        </w:rPr>
      </w:pPr>
    </w:p>
    <w:p w14:paraId="3373FA64" w14:textId="0359AD57" w:rsidR="00C91A1D" w:rsidRDefault="00C91A1D" w:rsidP="00795C23">
      <w:pPr>
        <w:rPr>
          <w:color w:val="auto"/>
        </w:rPr>
      </w:pPr>
    </w:p>
    <w:p w14:paraId="225BA25F" w14:textId="3070E018" w:rsidR="00C91A1D" w:rsidRDefault="00C91A1D" w:rsidP="00795C23">
      <w:pPr>
        <w:rPr>
          <w:color w:val="auto"/>
        </w:rPr>
      </w:pPr>
    </w:p>
    <w:p w14:paraId="7551BA6E" w14:textId="5B69F343" w:rsidR="00C91A1D" w:rsidRDefault="00C91A1D" w:rsidP="00795C23">
      <w:pPr>
        <w:rPr>
          <w:color w:val="auto"/>
        </w:rPr>
      </w:pPr>
    </w:p>
    <w:p w14:paraId="0AA6415C" w14:textId="77777777" w:rsidR="00C91A1D" w:rsidRDefault="00C91A1D" w:rsidP="00795C23">
      <w:pPr>
        <w:rPr>
          <w:color w:val="auto"/>
        </w:rPr>
      </w:pPr>
    </w:p>
    <w:p w14:paraId="6B85E30F" w14:textId="0A649F34" w:rsidR="004B47A9" w:rsidRDefault="004B47A9" w:rsidP="00795C23">
      <w:pPr>
        <w:rPr>
          <w:color w:val="auto"/>
        </w:rPr>
      </w:pPr>
    </w:p>
    <w:p w14:paraId="513C3EF8" w14:textId="77777777" w:rsidR="004B47A9" w:rsidRPr="000D4920" w:rsidRDefault="004B47A9" w:rsidP="00795C23">
      <w:pPr>
        <w:rPr>
          <w:color w:val="auto"/>
        </w:rPr>
      </w:pPr>
    </w:p>
    <w:p w14:paraId="3DB2259F" w14:textId="77777777" w:rsidR="00890236" w:rsidRPr="000D4920" w:rsidRDefault="00890236" w:rsidP="00795C23">
      <w:pPr>
        <w:ind w:right="237"/>
        <w:rPr>
          <w:b/>
          <w:bCs/>
          <w:color w:val="auto"/>
        </w:rPr>
      </w:pPr>
      <w:r w:rsidRPr="000D4920">
        <w:rPr>
          <w:b/>
          <w:bCs/>
          <w:color w:val="auto"/>
        </w:rPr>
        <w:lastRenderedPageBreak/>
        <w:t>Task 4</w:t>
      </w:r>
    </w:p>
    <w:p w14:paraId="765A22DE" w14:textId="77777777" w:rsidR="00890236" w:rsidRPr="000D4920" w:rsidRDefault="00890236" w:rsidP="00795C23">
      <w:pPr>
        <w:ind w:right="237"/>
        <w:rPr>
          <w:rFonts w:eastAsia="Arial"/>
          <w:color w:val="auto"/>
        </w:rPr>
      </w:pPr>
      <w:r w:rsidRPr="000D4920">
        <w:rPr>
          <w:rFonts w:eastAsia="Arial"/>
          <w:b/>
          <w:bCs/>
          <w:color w:val="auto"/>
        </w:rPr>
        <w:t xml:space="preserve">Relevant areas of the National Policing Curriculum: </w:t>
      </w:r>
    </w:p>
    <w:p w14:paraId="7AF8A43E" w14:textId="77777777" w:rsidR="00890236" w:rsidRPr="000D4920" w:rsidRDefault="00890236" w:rsidP="00795C23">
      <w:pPr>
        <w:ind w:right="237"/>
        <w:rPr>
          <w:rFonts w:eastAsia="Arial"/>
          <w:color w:val="auto"/>
        </w:rPr>
      </w:pPr>
      <w:r w:rsidRPr="000D4920">
        <w:rPr>
          <w:rFonts w:eastAsia="Arial"/>
          <w:b/>
          <w:bCs/>
          <w:color w:val="auto"/>
        </w:rPr>
        <w:t>Conducting investigations and information and intelligence.</w:t>
      </w:r>
    </w:p>
    <w:p w14:paraId="2FC1D9A2" w14:textId="77777777" w:rsidR="00890236" w:rsidRPr="000D4920" w:rsidRDefault="00890236" w:rsidP="00795C23">
      <w:pPr>
        <w:ind w:right="237"/>
        <w:rPr>
          <w:rFonts w:eastAsia="Arial"/>
          <w:color w:val="auto"/>
        </w:rPr>
      </w:pPr>
    </w:p>
    <w:p w14:paraId="3AC6E01D" w14:textId="77777777" w:rsidR="00890236" w:rsidRPr="000D4920" w:rsidRDefault="00890236" w:rsidP="00795C23">
      <w:pPr>
        <w:ind w:right="237"/>
        <w:rPr>
          <w:color w:val="auto"/>
        </w:rPr>
      </w:pPr>
      <w:r w:rsidRPr="000D4920">
        <w:rPr>
          <w:color w:val="auto"/>
        </w:rPr>
        <w:t xml:space="preserve">You must choose </w:t>
      </w:r>
      <w:r w:rsidRPr="000D4920">
        <w:rPr>
          <w:b/>
          <w:bCs/>
          <w:color w:val="auto"/>
          <w:u w:val="single"/>
        </w:rPr>
        <w:t>a policing incident which is of serious and complex nature</w:t>
      </w:r>
      <w:r w:rsidRPr="000D4920">
        <w:rPr>
          <w:b/>
          <w:bCs/>
          <w:color w:val="auto"/>
        </w:rPr>
        <w:t xml:space="preserve"> </w:t>
      </w:r>
      <w:r w:rsidRPr="000D4920">
        <w:rPr>
          <w:color w:val="auto"/>
        </w:rPr>
        <w:t>in which you played a significant role with an offender/service</w:t>
      </w:r>
      <w:r w:rsidRPr="000D4920">
        <w:rPr>
          <w:b/>
          <w:bCs/>
          <w:color w:val="auto"/>
        </w:rPr>
        <w:t xml:space="preserve"> </w:t>
      </w:r>
      <w:r w:rsidRPr="000D4920">
        <w:rPr>
          <w:color w:val="auto"/>
        </w:rPr>
        <w:t xml:space="preserve">user/victim and reflect on what happened. </w:t>
      </w:r>
    </w:p>
    <w:p w14:paraId="7A907E37" w14:textId="77777777" w:rsidR="00890236" w:rsidRPr="000D4920" w:rsidRDefault="00890236" w:rsidP="00795C23">
      <w:pPr>
        <w:ind w:right="237"/>
        <w:rPr>
          <w:rFonts w:eastAsia="Arial"/>
          <w:color w:val="auto"/>
        </w:rPr>
      </w:pPr>
    </w:p>
    <w:tbl>
      <w:tblPr>
        <w:tblStyle w:val="TableGrid"/>
        <w:tblW w:w="0" w:type="auto"/>
        <w:tblInd w:w="0" w:type="dxa"/>
        <w:tblLook w:val="04A0" w:firstRow="1" w:lastRow="0" w:firstColumn="1" w:lastColumn="0" w:noHBand="0" w:noVBand="1"/>
      </w:tblPr>
      <w:tblGrid>
        <w:gridCol w:w="9016"/>
      </w:tblGrid>
      <w:tr w:rsidR="00890236" w:rsidRPr="000D4920" w14:paraId="17C3A4C7" w14:textId="77777777" w:rsidTr="00890236">
        <w:tc>
          <w:tcPr>
            <w:tcW w:w="9016" w:type="dxa"/>
            <w:tcBorders>
              <w:top w:val="single" w:sz="4" w:space="0" w:color="auto"/>
              <w:left w:val="single" w:sz="4" w:space="0" w:color="auto"/>
              <w:bottom w:val="single" w:sz="4" w:space="0" w:color="auto"/>
              <w:right w:val="single" w:sz="4" w:space="0" w:color="auto"/>
            </w:tcBorders>
          </w:tcPr>
          <w:p w14:paraId="1FEB0FA3" w14:textId="5681F451" w:rsidR="00890236" w:rsidRPr="000D4920" w:rsidRDefault="00890236" w:rsidP="00795C23">
            <w:pPr>
              <w:ind w:right="237"/>
              <w:rPr>
                <w:rFonts w:eastAsia="Arial"/>
                <w:color w:val="auto"/>
                <w:lang w:eastAsia="zh-TW"/>
              </w:rPr>
            </w:pPr>
            <w:r w:rsidRPr="000D4920">
              <w:rPr>
                <w:rFonts w:eastAsia="Arial"/>
                <w:color w:val="auto"/>
                <w:lang w:eastAsia="zh-TW"/>
              </w:rPr>
              <w:t xml:space="preserve">1250 words </w:t>
            </w:r>
            <w:r w:rsidRPr="000D4920">
              <w:rPr>
                <w:rFonts w:eastAsia="Arial"/>
                <w:i/>
                <w:iCs/>
                <w:color w:val="auto"/>
                <w:lang w:eastAsia="zh-TW"/>
              </w:rPr>
              <w:t>(+/- 10%: include your actual word count at the end of each section)</w:t>
            </w:r>
            <w:r w:rsidRPr="000D4920">
              <w:rPr>
                <w:rFonts w:eastAsia="Arial"/>
                <w:color w:val="auto"/>
                <w:lang w:eastAsia="zh-TW"/>
              </w:rPr>
              <w:t xml:space="preserve"> </w:t>
            </w:r>
          </w:p>
        </w:tc>
      </w:tr>
    </w:tbl>
    <w:p w14:paraId="4795217C" w14:textId="77777777" w:rsidR="00890236" w:rsidRPr="000D4920" w:rsidRDefault="00890236" w:rsidP="00795C23">
      <w:pPr>
        <w:ind w:right="237"/>
        <w:rPr>
          <w:rFonts w:eastAsia="Arial"/>
          <w:color w:val="auto"/>
        </w:rPr>
      </w:pPr>
    </w:p>
    <w:p w14:paraId="0F3BD44B" w14:textId="0F4888F6" w:rsidR="00890236" w:rsidRPr="004B47A9" w:rsidRDefault="00890236" w:rsidP="00795C23">
      <w:pPr>
        <w:ind w:right="237"/>
        <w:rPr>
          <w:b/>
          <w:color w:val="auto"/>
        </w:rPr>
      </w:pPr>
      <w:r w:rsidRPr="000D4920">
        <w:rPr>
          <w:b/>
          <w:color w:val="auto"/>
        </w:rPr>
        <w:t>ANSWER:</w:t>
      </w:r>
    </w:p>
    <w:p w14:paraId="054BE956" w14:textId="77777777" w:rsidR="00890236" w:rsidRPr="000D4920" w:rsidRDefault="00890236" w:rsidP="00795C23">
      <w:pPr>
        <w:ind w:right="237"/>
        <w:rPr>
          <w:color w:val="auto"/>
        </w:rPr>
      </w:pPr>
    </w:p>
    <w:p w14:paraId="4B5C67BF" w14:textId="1777A7FB" w:rsidR="00890236" w:rsidRDefault="009512EC" w:rsidP="00795C23">
      <w:pPr>
        <w:ind w:right="237"/>
        <w:rPr>
          <w:color w:val="auto"/>
        </w:rPr>
      </w:pPr>
      <w:r>
        <w:rPr>
          <w:color w:val="auto"/>
        </w:rPr>
        <w:t xml:space="preserve">Many incidents within policing are of a serious and complex nature. Dealing with a variety of incidents on a daily basis is common as a response police officer. There are different departments within policing that will generally take on the more serious and complex incidents. However, this is not always the case; response police officers must always be ready to tackle any incident no matter how serious and complex it is. </w:t>
      </w:r>
    </w:p>
    <w:p w14:paraId="6473F8F6" w14:textId="61C00CF8" w:rsidR="009512EC" w:rsidRDefault="009512EC" w:rsidP="00795C23">
      <w:pPr>
        <w:ind w:right="237"/>
        <w:rPr>
          <w:color w:val="auto"/>
        </w:rPr>
      </w:pPr>
      <w:r>
        <w:rPr>
          <w:color w:val="auto"/>
        </w:rPr>
        <w:t xml:space="preserve">Throughout this essay I will provide a description of an incident that I have dealt with in relation to the fraud and potential loss of £14,000.00 from an elderly victim by her friend who was caring for her at the time. </w:t>
      </w:r>
    </w:p>
    <w:p w14:paraId="1FBE80C1" w14:textId="6A5E2CD9" w:rsidR="009512EC" w:rsidRDefault="009512EC" w:rsidP="00795C23">
      <w:pPr>
        <w:ind w:right="237"/>
        <w:rPr>
          <w:color w:val="auto"/>
        </w:rPr>
      </w:pPr>
    </w:p>
    <w:p w14:paraId="39EB7EA3" w14:textId="1C38B17A" w:rsidR="009512EC" w:rsidRDefault="009512EC" w:rsidP="00795C23">
      <w:pPr>
        <w:ind w:right="237"/>
        <w:rPr>
          <w:color w:val="auto"/>
        </w:rPr>
      </w:pPr>
      <w:r>
        <w:rPr>
          <w:color w:val="auto"/>
        </w:rPr>
        <w:t xml:space="preserve">There is a stereotype surrounding elderly </w:t>
      </w:r>
      <w:r w:rsidR="009C6390">
        <w:rPr>
          <w:color w:val="auto"/>
        </w:rPr>
        <w:t>people and their vulnerabilities to being taken advantage of when it comes to fraud. This is due to their decline in health and having to rely on a select few family members and friends to rely on (Smith, 2000). In the case I will describe to you, the stereotypical view of an elderly person relying on friends is exactly what has happened.</w:t>
      </w:r>
    </w:p>
    <w:p w14:paraId="45FD5755" w14:textId="230C32B2" w:rsidR="007164EF" w:rsidRDefault="007164EF" w:rsidP="00795C23">
      <w:pPr>
        <w:ind w:right="237"/>
        <w:rPr>
          <w:color w:val="auto"/>
        </w:rPr>
      </w:pPr>
    </w:p>
    <w:p w14:paraId="3304EC65" w14:textId="29AD75DC" w:rsidR="00890236" w:rsidRDefault="007164EF" w:rsidP="00795C23">
      <w:pPr>
        <w:ind w:right="237"/>
        <w:rPr>
          <w:color w:val="auto"/>
        </w:rPr>
      </w:pPr>
      <w:r>
        <w:rPr>
          <w:color w:val="auto"/>
        </w:rPr>
        <w:t>The police service were contacted by a friend of an elderly lady (who I will refer to as the witness) stating that she believed her friend (who I will refer to as the victim) had been a victim of financial fraud by her carer and neighbour (who I will refer to as the offender). The victim and the offender had been friends for over 35 years. The offender had started to care for the victim following her decline in health and the death of her husband. She had been her carer for approximately 2 years prior to the police being contacted.</w:t>
      </w:r>
      <w:r w:rsidR="00AD1AD5">
        <w:rPr>
          <w:color w:val="auto"/>
        </w:rPr>
        <w:t xml:space="preserve"> Due to no longer having any close family, the victim stated that the offender was like a daughter to her and she would say that she was family. Elderly victims</w:t>
      </w:r>
      <w:r>
        <w:rPr>
          <w:color w:val="auto"/>
        </w:rPr>
        <w:t xml:space="preserve"> </w:t>
      </w:r>
      <w:r w:rsidR="00AD1AD5">
        <w:rPr>
          <w:color w:val="auto"/>
        </w:rPr>
        <w:t xml:space="preserve">are more vulnerable to certain types of crime committed by their close family members (Fontane, Wolf and Pillemer, 1990). </w:t>
      </w:r>
      <w:r>
        <w:rPr>
          <w:color w:val="auto"/>
        </w:rPr>
        <w:t xml:space="preserve">The victim had become housebound due to poor eyesight and ill health. She was only able to leave the address with a family member or friend. </w:t>
      </w:r>
      <w:r w:rsidR="00AD1AD5">
        <w:rPr>
          <w:color w:val="auto"/>
        </w:rPr>
        <w:t xml:space="preserve">She was reliant on the offender to care for her, feed her and manage her finances. </w:t>
      </w:r>
    </w:p>
    <w:p w14:paraId="2D50F1A4" w14:textId="1552E045" w:rsidR="00AD1AD5" w:rsidRDefault="00AD1AD5" w:rsidP="00795C23">
      <w:pPr>
        <w:ind w:right="237"/>
        <w:rPr>
          <w:color w:val="auto"/>
        </w:rPr>
      </w:pPr>
    </w:p>
    <w:p w14:paraId="277279AE" w14:textId="5B9A5B7E" w:rsidR="00AD1AD5" w:rsidRDefault="00AD1AD5" w:rsidP="00795C23">
      <w:pPr>
        <w:ind w:right="237"/>
        <w:rPr>
          <w:color w:val="auto"/>
        </w:rPr>
      </w:pPr>
      <w:r>
        <w:rPr>
          <w:color w:val="auto"/>
        </w:rPr>
        <w:t xml:space="preserve">Initially, due to the victim’s vulnerabilities, it was difficult to obtain exactly what had happened. The witness alerted the police to the incident however she could only provide information as to what she had seen on the victim’s bank statements. The victim was spoken too to obtain a brief first account as she would need to be ABE (Achieving best evidence) interviewed </w:t>
      </w:r>
      <w:r w:rsidR="000A497E">
        <w:rPr>
          <w:color w:val="auto"/>
        </w:rPr>
        <w:t>to establish her full story. ABE interviews are conducted with vulnerable people and young children. These are to ensure that they are fully understanding of the situation and that they can provide their best evidence and sometimes without having to attend court. The ABE questions are generally more open questions to allow the victim an opportunity to talk without being interrupted or being too focused on a specific topic (</w:t>
      </w:r>
      <w:proofErr w:type="spellStart"/>
      <w:r w:rsidR="000A497E">
        <w:rPr>
          <w:color w:val="auto"/>
        </w:rPr>
        <w:t>Oxburgh</w:t>
      </w:r>
      <w:proofErr w:type="spellEnd"/>
      <w:r w:rsidR="000A497E">
        <w:rPr>
          <w:color w:val="auto"/>
        </w:rPr>
        <w:t xml:space="preserve">, </w:t>
      </w:r>
      <w:proofErr w:type="spellStart"/>
      <w:r w:rsidR="000A497E">
        <w:rPr>
          <w:color w:val="auto"/>
        </w:rPr>
        <w:t>Myklebust</w:t>
      </w:r>
      <w:proofErr w:type="spellEnd"/>
      <w:r w:rsidR="000A497E">
        <w:rPr>
          <w:color w:val="auto"/>
        </w:rPr>
        <w:t xml:space="preserve"> and Grant, 2010). </w:t>
      </w:r>
    </w:p>
    <w:p w14:paraId="4BB4EA62" w14:textId="13B98618" w:rsidR="000A497E" w:rsidRDefault="000A497E" w:rsidP="00795C23">
      <w:pPr>
        <w:ind w:right="237"/>
        <w:rPr>
          <w:color w:val="auto"/>
        </w:rPr>
      </w:pPr>
      <w:r>
        <w:rPr>
          <w:color w:val="auto"/>
        </w:rPr>
        <w:t xml:space="preserve">For the ABE interview to take place, I needed to gather information about the victim to establish if she was eligible for the ABE interview. There was also other information to gather such as arranging appropriate times and dates that were appropriate for not only the victim but also her appropriate adult. </w:t>
      </w:r>
      <w:r w:rsidR="0093290A">
        <w:rPr>
          <w:color w:val="auto"/>
        </w:rPr>
        <w:t xml:space="preserve">Adults who are vulnerable, whether that be with ill health or any other disability, are </w:t>
      </w:r>
      <w:r>
        <w:rPr>
          <w:color w:val="auto"/>
        </w:rPr>
        <w:t xml:space="preserve"> </w:t>
      </w:r>
      <w:r w:rsidR="0093290A">
        <w:rPr>
          <w:color w:val="auto"/>
        </w:rPr>
        <w:t>more likely to be drawn into providing answers to the police that the police want to hear and they may not understand what is being asked of them (</w:t>
      </w:r>
      <w:r w:rsidR="00EE656A">
        <w:rPr>
          <w:color w:val="auto"/>
        </w:rPr>
        <w:t>Bath, et.al 2015)</w:t>
      </w:r>
      <w:r w:rsidR="001F6BB8">
        <w:rPr>
          <w:color w:val="auto"/>
        </w:rPr>
        <w:t>.</w:t>
      </w:r>
    </w:p>
    <w:p w14:paraId="4F5A08A8" w14:textId="4C0AE8E0" w:rsidR="001F6BB8" w:rsidRDefault="001F6BB8" w:rsidP="00795C23">
      <w:pPr>
        <w:ind w:right="237"/>
        <w:rPr>
          <w:color w:val="auto"/>
        </w:rPr>
      </w:pPr>
    </w:p>
    <w:p w14:paraId="5994BD07" w14:textId="031706D4" w:rsidR="001F6BB8" w:rsidRDefault="001F6BB8" w:rsidP="00795C23">
      <w:pPr>
        <w:ind w:right="237"/>
        <w:rPr>
          <w:color w:val="auto"/>
        </w:rPr>
      </w:pPr>
      <w:r>
        <w:rPr>
          <w:color w:val="auto"/>
        </w:rPr>
        <w:t xml:space="preserve">The victim and witness were not able to provide much detail about the offender. They could only provide a name. There was a lot of information to be sought surrounding the offender and who she was and where she worked. All this is key to finding out what the offender is like and their background history. </w:t>
      </w:r>
      <w:r w:rsidR="00CA1AF6">
        <w:rPr>
          <w:color w:val="auto"/>
        </w:rPr>
        <w:t xml:space="preserve">In previous serious and complex investigations, I have arranged voluntary interviews with people who I did not know much about. This was difficult as I knew very little about the offender on this occasion however I wanted to learn from previous issues and ensure that I </w:t>
      </w:r>
      <w:r w:rsidR="00CA1AF6">
        <w:rPr>
          <w:color w:val="auto"/>
        </w:rPr>
        <w:lastRenderedPageBreak/>
        <w:t xml:space="preserve">knew as much as possible prior to interview not only to safeguard myself, but also to base my questioning around the individual to have an understanding of them prior to questioning. </w:t>
      </w:r>
    </w:p>
    <w:p w14:paraId="256DAA77" w14:textId="371943AB" w:rsidR="00CA1AF6" w:rsidRDefault="00CA1AF6" w:rsidP="00795C23">
      <w:pPr>
        <w:ind w:right="237"/>
        <w:rPr>
          <w:color w:val="auto"/>
        </w:rPr>
      </w:pPr>
    </w:p>
    <w:p w14:paraId="5F45BF20" w14:textId="2BAC52AC" w:rsidR="009B318B" w:rsidRDefault="009B318B" w:rsidP="00795C23">
      <w:pPr>
        <w:ind w:right="237"/>
        <w:rPr>
          <w:color w:val="auto"/>
        </w:rPr>
      </w:pPr>
      <w:r>
        <w:rPr>
          <w:color w:val="auto"/>
        </w:rPr>
        <w:t xml:space="preserve">The victim was able to provide an account during the ABE interview stating that she had provided the offender with her bank card so that she could use it to purchase items such as clothing and food that she needed and to also pay her bills. If there were any other items that she needed, then she would tell the offender to use her card to purchase those items. She had full trust in the offender. </w:t>
      </w:r>
    </w:p>
    <w:p w14:paraId="0CEC6036" w14:textId="4251C5B6" w:rsidR="009B318B" w:rsidRDefault="009B318B" w:rsidP="00795C23">
      <w:pPr>
        <w:ind w:right="237"/>
        <w:rPr>
          <w:color w:val="auto"/>
        </w:rPr>
      </w:pPr>
      <w:r>
        <w:rPr>
          <w:color w:val="auto"/>
        </w:rPr>
        <w:t xml:space="preserve">The witness became suspicious of this and spoke with the victim and obtained bank statements for the previous year. These were examined together by the witness and victim and it was established that the offender had been taking extra cash out and not informing the victim. The victim was understandably shaken by this and could not believe what had happened. \she felt even more vulnerable that she had been taken advantage of by someone who she had entrusted with her life and had been friends and neighbours with for over 35 years. </w:t>
      </w:r>
    </w:p>
    <w:p w14:paraId="7344F288" w14:textId="77777777" w:rsidR="009B318B" w:rsidRDefault="009B318B" w:rsidP="00795C23">
      <w:pPr>
        <w:ind w:right="237"/>
        <w:rPr>
          <w:color w:val="auto"/>
        </w:rPr>
      </w:pPr>
    </w:p>
    <w:p w14:paraId="588EDCB2" w14:textId="0A2DDF3A" w:rsidR="00CA1AF6" w:rsidRDefault="00CA1AF6" w:rsidP="00795C23">
      <w:pPr>
        <w:ind w:right="237"/>
        <w:rPr>
          <w:color w:val="auto"/>
        </w:rPr>
      </w:pPr>
      <w:r>
        <w:rPr>
          <w:color w:val="auto"/>
        </w:rPr>
        <w:t>Due to the nature of the offence of fraud, providing a service to the victim can be difficult due to the number of different bodies that will have an impact on the investigation (Button, Tapley and Lewis, 2012).</w:t>
      </w:r>
      <w:r w:rsidR="009B318B">
        <w:rPr>
          <w:color w:val="auto"/>
        </w:rPr>
        <w:t xml:space="preserve"> In this case for instance, there were referrals made to </w:t>
      </w:r>
      <w:proofErr w:type="spellStart"/>
      <w:r w:rsidR="009B318B">
        <w:rPr>
          <w:color w:val="auto"/>
        </w:rPr>
        <w:t>ActionFraud</w:t>
      </w:r>
      <w:proofErr w:type="spellEnd"/>
      <w:r w:rsidR="009B318B">
        <w:rPr>
          <w:color w:val="auto"/>
        </w:rPr>
        <w:t xml:space="preserve"> and enquiries into the bank accounts. The offender had bank accounts with two different banks and the victim used another bank. Enquiries were made to the victim’s bank to obtain bank statements to prove the money leaving the account. </w:t>
      </w:r>
    </w:p>
    <w:p w14:paraId="1CD96CF2" w14:textId="0B68EE9C" w:rsidR="00D74DCC" w:rsidRDefault="00D74DCC" w:rsidP="00795C23">
      <w:pPr>
        <w:ind w:right="237"/>
        <w:rPr>
          <w:color w:val="auto"/>
        </w:rPr>
      </w:pPr>
      <w:r>
        <w:rPr>
          <w:color w:val="auto"/>
        </w:rPr>
        <w:t xml:space="preserve">Following the interview with the offender, a financial booklet was completed to obtain access to her accounts to establish where the money withdrawn had gone. An additional source of information would be used to help obtain this information. The police force has a fraud team which assist with all fraud enquiries and their expertise were sought to obtain this information. </w:t>
      </w:r>
    </w:p>
    <w:p w14:paraId="5BC45768" w14:textId="6E741613" w:rsidR="00D74DCC" w:rsidRPr="000D4920" w:rsidRDefault="00D74DCC" w:rsidP="00795C23">
      <w:pPr>
        <w:ind w:right="237"/>
        <w:rPr>
          <w:color w:val="auto"/>
        </w:rPr>
      </w:pPr>
      <w:r>
        <w:rPr>
          <w:color w:val="auto"/>
        </w:rPr>
        <w:t xml:space="preserve">Enquiries are still currently ongoing into this investigation and there will be further information that may come to light and there will need to be re-evaluation of the information and intelligence available. </w:t>
      </w:r>
    </w:p>
    <w:p w14:paraId="5EEDA8A5" w14:textId="53968E6B" w:rsidR="00890236" w:rsidRDefault="00890236" w:rsidP="00795C23">
      <w:pPr>
        <w:ind w:right="237"/>
        <w:rPr>
          <w:color w:val="auto"/>
        </w:rPr>
      </w:pPr>
    </w:p>
    <w:p w14:paraId="51E27E1B" w14:textId="3B8F976A" w:rsidR="00D74DCC" w:rsidRDefault="00D74DCC" w:rsidP="00795C23">
      <w:pPr>
        <w:ind w:right="237"/>
        <w:rPr>
          <w:color w:val="auto"/>
        </w:rPr>
      </w:pPr>
      <w:r>
        <w:rPr>
          <w:color w:val="auto"/>
        </w:rPr>
        <w:t xml:space="preserve">In conclusion, I feel that fraud can be a serious and complex situation to deal with due to the number of different types of fraud and the way in which fraud is dealt with. Elderly victims are found to be more vulnerable due to their decline in health and some are therefor taken advantage of by those close to them as they are entrusted by their vulnerable elders. </w:t>
      </w:r>
    </w:p>
    <w:p w14:paraId="0EB092A1" w14:textId="5CB6B6AE" w:rsidR="00D74DCC" w:rsidRDefault="00D74DCC" w:rsidP="00795C23">
      <w:pPr>
        <w:ind w:right="237"/>
        <w:rPr>
          <w:color w:val="auto"/>
        </w:rPr>
      </w:pPr>
      <w:r>
        <w:rPr>
          <w:color w:val="auto"/>
        </w:rPr>
        <w:t xml:space="preserve">I feel that I have used various different sources of information to assist me with this investigation, and that a number of other information sources will need to be explored when the investigation progresses. </w:t>
      </w:r>
    </w:p>
    <w:p w14:paraId="688B0DAC" w14:textId="79699F27" w:rsidR="00D74DCC" w:rsidRPr="000D4920" w:rsidRDefault="00D74DCC" w:rsidP="00795C23">
      <w:pPr>
        <w:ind w:right="237"/>
        <w:rPr>
          <w:color w:val="auto"/>
        </w:rPr>
      </w:pPr>
      <w:r>
        <w:rPr>
          <w:color w:val="auto"/>
        </w:rPr>
        <w:t xml:space="preserve">Arranging an appropriate adult was key for this victim as she was unable to understand certain questions and would get confused. The appropriate adult showed that they are a great use to the police to assist to get the best results in the investigation. It assists with making complex investigations that little bit easier. In such a complex job, any help from other sources can provide you with more time to enquire with other information and intelligence sources to assist your investigation. </w:t>
      </w:r>
    </w:p>
    <w:p w14:paraId="5E6BA67E" w14:textId="77777777" w:rsidR="00890236" w:rsidRPr="000D4920" w:rsidRDefault="00890236" w:rsidP="00795C23">
      <w:pPr>
        <w:ind w:right="237"/>
        <w:rPr>
          <w:color w:val="auto"/>
        </w:rPr>
      </w:pPr>
    </w:p>
    <w:p w14:paraId="279844D1" w14:textId="27262F1B" w:rsidR="00890236" w:rsidRPr="000D4920" w:rsidRDefault="00D74DCC" w:rsidP="00795C23">
      <w:pPr>
        <w:ind w:right="237"/>
        <w:rPr>
          <w:color w:val="auto"/>
        </w:rPr>
      </w:pPr>
      <w:r>
        <w:rPr>
          <w:color w:val="auto"/>
        </w:rPr>
        <w:t>(1271 Words)</w:t>
      </w:r>
      <w:r w:rsidR="00890236" w:rsidRPr="000D4920">
        <w:rPr>
          <w:color w:val="auto"/>
        </w:rPr>
        <w:br w:type="page"/>
      </w:r>
      <w:bookmarkStart w:id="0" w:name="_GoBack"/>
      <w:bookmarkEnd w:id="0"/>
    </w:p>
    <w:p w14:paraId="1794DA4C" w14:textId="77777777" w:rsidR="00890236" w:rsidRPr="000D4920" w:rsidRDefault="00890236" w:rsidP="00795C23">
      <w:pPr>
        <w:ind w:right="237"/>
        <w:rPr>
          <w:b/>
          <w:bCs/>
          <w:color w:val="auto"/>
        </w:rPr>
      </w:pPr>
      <w:r w:rsidRPr="000D4920">
        <w:rPr>
          <w:b/>
          <w:bCs/>
          <w:color w:val="auto"/>
        </w:rPr>
        <w:lastRenderedPageBreak/>
        <w:t>Task 5</w:t>
      </w:r>
    </w:p>
    <w:p w14:paraId="44875D51" w14:textId="77777777" w:rsidR="00890236" w:rsidRPr="000D4920" w:rsidRDefault="00890236" w:rsidP="00795C23">
      <w:pPr>
        <w:ind w:right="237"/>
        <w:rPr>
          <w:b/>
          <w:color w:val="auto"/>
        </w:rPr>
      </w:pPr>
      <w:r w:rsidRPr="000D4920">
        <w:rPr>
          <w:b/>
          <w:color w:val="auto"/>
        </w:rPr>
        <w:t xml:space="preserve">Relevant areas of the National Policing Curriculum: </w:t>
      </w:r>
    </w:p>
    <w:p w14:paraId="1813BFC0" w14:textId="77777777" w:rsidR="00890236" w:rsidRPr="000D4920" w:rsidRDefault="00890236" w:rsidP="00795C23">
      <w:pPr>
        <w:overflowPunct/>
        <w:autoSpaceDE/>
        <w:adjustRightInd/>
        <w:rPr>
          <w:b/>
          <w:color w:val="auto"/>
        </w:rPr>
      </w:pPr>
      <w:r w:rsidRPr="000D4920">
        <w:rPr>
          <w:b/>
          <w:color w:val="auto"/>
        </w:rPr>
        <w:t>Digital Policing, Vulnerability and Risk </w:t>
      </w:r>
    </w:p>
    <w:p w14:paraId="48AFDBA0" w14:textId="77777777" w:rsidR="00890236" w:rsidRPr="000D4920" w:rsidRDefault="00890236" w:rsidP="00795C23">
      <w:pPr>
        <w:ind w:right="237"/>
        <w:rPr>
          <w:b/>
          <w:color w:val="auto"/>
        </w:rPr>
      </w:pPr>
    </w:p>
    <w:p w14:paraId="1D896FC7" w14:textId="77777777" w:rsidR="00890236" w:rsidRPr="000D4920" w:rsidRDefault="00890236" w:rsidP="00795C23">
      <w:pPr>
        <w:pStyle w:val="TableParagraph"/>
        <w:tabs>
          <w:tab w:val="left" w:pos="355"/>
        </w:tabs>
        <w:ind w:left="0" w:right="237"/>
        <w:rPr>
          <w:rFonts w:eastAsia="Times New Roman"/>
          <w:sz w:val="20"/>
          <w:szCs w:val="20"/>
          <w:lang w:bidi="ar-SA"/>
        </w:rPr>
      </w:pPr>
      <w:r w:rsidRPr="000D4920">
        <w:rPr>
          <w:sz w:val="20"/>
          <w:szCs w:val="20"/>
        </w:rPr>
        <w:t xml:space="preserve">You must choose </w:t>
      </w:r>
      <w:r w:rsidRPr="000D4920">
        <w:rPr>
          <w:b/>
          <w:sz w:val="20"/>
          <w:szCs w:val="20"/>
          <w:u w:val="single"/>
        </w:rPr>
        <w:t>an incident</w:t>
      </w:r>
      <w:r w:rsidRPr="000D4920">
        <w:rPr>
          <w:b/>
          <w:sz w:val="20"/>
          <w:szCs w:val="20"/>
        </w:rPr>
        <w:t xml:space="preserve"> </w:t>
      </w:r>
      <w:r w:rsidRPr="000D4920">
        <w:rPr>
          <w:rFonts w:eastAsia="Times New Roman"/>
          <w:sz w:val="20"/>
          <w:szCs w:val="20"/>
          <w:lang w:bidi="ar-SA"/>
        </w:rPr>
        <w:t>involving digital technologies</w:t>
      </w:r>
      <w:r w:rsidRPr="000D4920">
        <w:rPr>
          <w:bCs/>
          <w:sz w:val="20"/>
          <w:szCs w:val="20"/>
        </w:rPr>
        <w:t xml:space="preserve"> and reflect</w:t>
      </w:r>
      <w:r w:rsidRPr="000D4920">
        <w:rPr>
          <w:sz w:val="20"/>
          <w:szCs w:val="20"/>
        </w:rPr>
        <w:t xml:space="preserve"> on how you pro</w:t>
      </w:r>
      <w:r w:rsidRPr="000D4920">
        <w:rPr>
          <w:rFonts w:eastAsia="Times New Roman"/>
          <w:sz w:val="20"/>
          <w:szCs w:val="20"/>
          <w:lang w:bidi="ar-SA"/>
        </w:rPr>
        <w:t xml:space="preserve">vided an appropriate initial police response. </w:t>
      </w:r>
    </w:p>
    <w:p w14:paraId="3C91F94A" w14:textId="77777777" w:rsidR="00890236" w:rsidRPr="000D4920" w:rsidRDefault="00890236" w:rsidP="00795C23">
      <w:pPr>
        <w:ind w:right="237"/>
        <w:rPr>
          <w:b/>
          <w:color w:val="auto"/>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90236" w:rsidRPr="000D4920" w14:paraId="23D5BCDB" w14:textId="77777777" w:rsidTr="00890236">
        <w:tc>
          <w:tcPr>
            <w:tcW w:w="10188" w:type="dxa"/>
            <w:tcBorders>
              <w:top w:val="single" w:sz="4" w:space="0" w:color="auto"/>
              <w:left w:val="single" w:sz="4" w:space="0" w:color="auto"/>
              <w:bottom w:val="single" w:sz="4" w:space="0" w:color="auto"/>
              <w:right w:val="single" w:sz="4" w:space="0" w:color="auto"/>
            </w:tcBorders>
          </w:tcPr>
          <w:p w14:paraId="716AA8AC" w14:textId="77777777" w:rsidR="00890236" w:rsidRPr="000D4920" w:rsidRDefault="00890236" w:rsidP="00795C23">
            <w:pPr>
              <w:ind w:right="237"/>
              <w:rPr>
                <w:color w:val="auto"/>
                <w:lang w:eastAsia="zh-TW"/>
              </w:rPr>
            </w:pPr>
            <w:r w:rsidRPr="000D4920">
              <w:rPr>
                <w:rFonts w:eastAsia="Arial"/>
                <w:color w:val="auto"/>
                <w:lang w:eastAsia="zh-TW"/>
              </w:rPr>
              <w:t xml:space="preserve">1250 </w:t>
            </w:r>
            <w:r w:rsidRPr="000D4920">
              <w:rPr>
                <w:color w:val="auto"/>
                <w:lang w:eastAsia="zh-TW"/>
              </w:rPr>
              <w:t xml:space="preserve">words </w:t>
            </w:r>
            <w:r w:rsidRPr="000D4920">
              <w:rPr>
                <w:i/>
                <w:iCs/>
                <w:color w:val="auto"/>
                <w:lang w:eastAsia="zh-TW"/>
              </w:rPr>
              <w:t>(+/- 10%: include your actual word count at the end of each section)</w:t>
            </w:r>
          </w:p>
        </w:tc>
      </w:tr>
    </w:tbl>
    <w:p w14:paraId="59BAE676" w14:textId="77777777" w:rsidR="00890236" w:rsidRPr="000D4920" w:rsidRDefault="00890236" w:rsidP="00795C23">
      <w:pPr>
        <w:ind w:right="237"/>
        <w:rPr>
          <w:color w:val="auto"/>
        </w:rPr>
      </w:pPr>
    </w:p>
    <w:p w14:paraId="722832F4" w14:textId="77777777" w:rsidR="00890236" w:rsidRPr="000D4920" w:rsidRDefault="00890236" w:rsidP="00795C23">
      <w:pPr>
        <w:ind w:right="237"/>
        <w:rPr>
          <w:b/>
          <w:color w:val="auto"/>
        </w:rPr>
      </w:pPr>
      <w:r w:rsidRPr="000D4920">
        <w:rPr>
          <w:b/>
          <w:color w:val="auto"/>
        </w:rPr>
        <w:t>ANSWER:</w:t>
      </w:r>
    </w:p>
    <w:p w14:paraId="786D34FF" w14:textId="1097014B" w:rsidR="009A6AE8" w:rsidRPr="000D4920" w:rsidRDefault="009A6AE8" w:rsidP="00795C23">
      <w:pPr>
        <w:ind w:right="237"/>
        <w:rPr>
          <w:color w:val="auto"/>
        </w:rPr>
      </w:pPr>
    </w:p>
    <w:p w14:paraId="254AD8FF" w14:textId="49845F3F" w:rsidR="009A6AE8" w:rsidRPr="000D4920" w:rsidRDefault="009A6AE8" w:rsidP="00795C23">
      <w:pPr>
        <w:ind w:right="237"/>
        <w:rPr>
          <w:color w:val="auto"/>
        </w:rPr>
      </w:pPr>
      <w:r w:rsidRPr="000D4920">
        <w:rPr>
          <w:color w:val="auto"/>
        </w:rPr>
        <w:t xml:space="preserve">This essay will detail an incident of harassment </w:t>
      </w:r>
      <w:r w:rsidR="00AD604A" w:rsidRPr="000D4920">
        <w:rPr>
          <w:color w:val="auto"/>
        </w:rPr>
        <w:t xml:space="preserve">without violence </w:t>
      </w:r>
      <w:r w:rsidR="00DC0447" w:rsidRPr="000D4920">
        <w:rPr>
          <w:color w:val="auto"/>
        </w:rPr>
        <w:t xml:space="preserve">(Legislation.gov (1) 2021) </w:t>
      </w:r>
      <w:r w:rsidRPr="000D4920">
        <w:rPr>
          <w:color w:val="auto"/>
        </w:rPr>
        <w:t>and malicious communications</w:t>
      </w:r>
      <w:r w:rsidR="00DC0447" w:rsidRPr="000D4920">
        <w:rPr>
          <w:color w:val="auto"/>
        </w:rPr>
        <w:t xml:space="preserve"> (Legislation.gov.uk (2) 2021) </w:t>
      </w:r>
      <w:r w:rsidRPr="000D4920">
        <w:rPr>
          <w:color w:val="auto"/>
        </w:rPr>
        <w:t xml:space="preserve">via communication through mobile devices. I will explain the incident and how the offence occurred and how the offences have become apparent with the advances in digital technologies. </w:t>
      </w:r>
    </w:p>
    <w:p w14:paraId="3D56BAE5" w14:textId="77777777" w:rsidR="009A6AE8" w:rsidRPr="000D4920" w:rsidRDefault="009A6AE8" w:rsidP="00795C23">
      <w:pPr>
        <w:ind w:right="237"/>
        <w:rPr>
          <w:color w:val="auto"/>
        </w:rPr>
      </w:pPr>
    </w:p>
    <w:p w14:paraId="51CD4419" w14:textId="61249129" w:rsidR="008963CF" w:rsidRPr="000D4920" w:rsidRDefault="009A6AE8" w:rsidP="00795C23">
      <w:pPr>
        <w:ind w:right="237"/>
        <w:rPr>
          <w:i/>
          <w:iCs/>
          <w:color w:val="auto"/>
        </w:rPr>
      </w:pPr>
      <w:r w:rsidRPr="000D4920">
        <w:rPr>
          <w:color w:val="auto"/>
        </w:rPr>
        <w:t>Advances in digital technologies have created a whole new opening for crime in a different dimension</w:t>
      </w:r>
      <w:r w:rsidR="00135FD7" w:rsidRPr="000D4920">
        <w:rPr>
          <w:color w:val="auto"/>
        </w:rPr>
        <w:t>, defined as cybercrime</w:t>
      </w:r>
      <w:r w:rsidRPr="000D4920">
        <w:rPr>
          <w:color w:val="auto"/>
        </w:rPr>
        <w:t>.</w:t>
      </w:r>
      <w:r w:rsidR="00135FD7" w:rsidRPr="000D4920">
        <w:rPr>
          <w:color w:val="auto"/>
        </w:rPr>
        <w:t xml:space="preserve"> Cybercrime is an umbrella term used </w:t>
      </w:r>
      <w:r w:rsidR="008963CF" w:rsidRPr="000D4920">
        <w:rPr>
          <w:color w:val="auto"/>
        </w:rPr>
        <w:t xml:space="preserve">for the two types of criminal activity associated with cybercrime; Cyber-dependent crimes and Cyber-enabled crimes. HM Government (2016) defines cybercrime as the following: </w:t>
      </w:r>
      <w:r w:rsidR="008963CF" w:rsidRPr="000D4920">
        <w:rPr>
          <w:i/>
          <w:iCs/>
          <w:color w:val="auto"/>
        </w:rPr>
        <w:t>“cyber-dependent crimes – crimes that can be committed only through the use of Information and Communications Technology (ICT) devices, where the devices are both the tool for committing the crime, and the target of the crime (e.g. developing and propagating malware for financial gain, hacking to steal, damage, distort or destroy data and/or network or activity); and cyber-enabled crimes – traditional crimes which can be increased in scale or reach by the use of computers, computer networks or other forms of ICT (such as cyber-enabled fraud and data theft)”.</w:t>
      </w:r>
    </w:p>
    <w:p w14:paraId="6B1F43F1" w14:textId="77777777" w:rsidR="008963CF" w:rsidRPr="000D4920" w:rsidRDefault="008963CF" w:rsidP="00795C23">
      <w:pPr>
        <w:ind w:right="237"/>
        <w:rPr>
          <w:color w:val="auto"/>
        </w:rPr>
      </w:pPr>
    </w:p>
    <w:p w14:paraId="54A2F6B2" w14:textId="6652D7A3" w:rsidR="00135FD7" w:rsidRPr="000D4920" w:rsidRDefault="009A6AE8" w:rsidP="00795C23">
      <w:pPr>
        <w:ind w:right="237"/>
        <w:rPr>
          <w:color w:val="auto"/>
        </w:rPr>
      </w:pPr>
      <w:r w:rsidRPr="000D4920">
        <w:rPr>
          <w:color w:val="auto"/>
        </w:rPr>
        <w:t xml:space="preserve">Offences can be committed using devices and software from across the globe. With minimal risk to his self, one person could effectively attack a nation digitally </w:t>
      </w:r>
      <w:r w:rsidR="00135FD7" w:rsidRPr="000D4920">
        <w:rPr>
          <w:color w:val="auto"/>
        </w:rPr>
        <w:t>and remotely from another location (Holt and Schell, 2011). This details the advances in technologies that allow large businesses and corporations to be attacked by a single person with difficulties of locating and tracking that person. This shows us that crime can be committed on a large-scale level without finding an offender; lower level technological crime can also be difficult</w:t>
      </w:r>
      <w:r w:rsidR="0043381F" w:rsidRPr="000D4920">
        <w:rPr>
          <w:color w:val="auto"/>
        </w:rPr>
        <w:t xml:space="preserve"> to police. </w:t>
      </w:r>
    </w:p>
    <w:p w14:paraId="13276D5F" w14:textId="6A9B913A" w:rsidR="0043381F" w:rsidRPr="000D4920" w:rsidRDefault="0043381F" w:rsidP="00795C23">
      <w:pPr>
        <w:ind w:right="237"/>
        <w:rPr>
          <w:color w:val="auto"/>
        </w:rPr>
      </w:pPr>
    </w:p>
    <w:p w14:paraId="6D1F555B" w14:textId="2CE31821" w:rsidR="0043381F" w:rsidRPr="000D4920" w:rsidRDefault="0043381F" w:rsidP="00795C23">
      <w:pPr>
        <w:ind w:right="237"/>
        <w:rPr>
          <w:color w:val="auto"/>
        </w:rPr>
      </w:pPr>
      <w:r w:rsidRPr="000D4920">
        <w:rPr>
          <w:color w:val="auto"/>
        </w:rPr>
        <w:t xml:space="preserve">The incident I will detail involves a female victim and her male ex-partner. There had been issues between both parties when they were together however it was very minor and very rarely had any offences been committed between them. Since the separation the female moved a short distance away and resided approximately </w:t>
      </w:r>
      <w:r w:rsidR="005A03D7" w:rsidRPr="000D4920">
        <w:rPr>
          <w:color w:val="auto"/>
        </w:rPr>
        <w:t>30-minute</w:t>
      </w:r>
      <w:r w:rsidRPr="000D4920">
        <w:rPr>
          <w:color w:val="auto"/>
        </w:rPr>
        <w:t xml:space="preserve"> drive</w:t>
      </w:r>
      <w:r w:rsidR="005A03D7" w:rsidRPr="000D4920">
        <w:rPr>
          <w:color w:val="auto"/>
        </w:rPr>
        <w:t xml:space="preserve"> away</w:t>
      </w:r>
      <w:r w:rsidRPr="000D4920">
        <w:rPr>
          <w:color w:val="auto"/>
        </w:rPr>
        <w:t xml:space="preserve"> from the male. </w:t>
      </w:r>
      <w:r w:rsidR="005A03D7" w:rsidRPr="000D4920">
        <w:rPr>
          <w:color w:val="auto"/>
        </w:rPr>
        <w:t>For the male to commit any offences would mean he would either have to attend the address and cause problem, or due to the advances in technology and social media, he was able to attempt to make contact with the victim through these channels.</w:t>
      </w:r>
    </w:p>
    <w:p w14:paraId="1F21688E" w14:textId="181BF37F" w:rsidR="005A03D7" w:rsidRPr="000D4920" w:rsidRDefault="005A03D7" w:rsidP="00795C23">
      <w:pPr>
        <w:ind w:right="237"/>
        <w:rPr>
          <w:color w:val="auto"/>
        </w:rPr>
      </w:pPr>
      <w:r w:rsidRPr="000D4920">
        <w:rPr>
          <w:color w:val="auto"/>
        </w:rPr>
        <w:t>All contact was unwanted from the female and she no longer wanted the male in her life. Due to the distance between them, there was no reason for any contact to be initiated. The growth in social media has enabled people who are not experts in technology ways to communicate with other people and arrange crimes both online and offline (Wall and Williams, 2013).</w:t>
      </w:r>
      <w:r w:rsidR="00AD604A" w:rsidRPr="000D4920">
        <w:rPr>
          <w:color w:val="auto"/>
        </w:rPr>
        <w:t xml:space="preserve"> This was shown in my incident as the male was using social media to contact and harass the victim. </w:t>
      </w:r>
    </w:p>
    <w:p w14:paraId="0C194808" w14:textId="07ECC590" w:rsidR="009A6AE8" w:rsidRDefault="00E86B91" w:rsidP="00795C23">
      <w:pPr>
        <w:ind w:right="237"/>
        <w:rPr>
          <w:color w:val="auto"/>
        </w:rPr>
      </w:pPr>
      <w:r>
        <w:rPr>
          <w:color w:val="auto"/>
        </w:rPr>
        <w:t>Many different people from different backgrounds are targeted by online harassment. Anonymity provided by the internet can be used as a starting block for harassment although the harassment is often caused by people known to the victim (Duggan, 2017).</w:t>
      </w:r>
    </w:p>
    <w:p w14:paraId="2163DCB0" w14:textId="0F160855" w:rsidR="00E86B91" w:rsidRDefault="00E86B91" w:rsidP="00795C23">
      <w:pPr>
        <w:ind w:right="237"/>
        <w:rPr>
          <w:color w:val="auto"/>
        </w:rPr>
      </w:pPr>
    </w:p>
    <w:p w14:paraId="5B4A67CA" w14:textId="23315376" w:rsidR="00E86B91" w:rsidRPr="000D4920" w:rsidRDefault="00E86B91" w:rsidP="00795C23">
      <w:pPr>
        <w:ind w:right="237"/>
        <w:rPr>
          <w:color w:val="auto"/>
        </w:rPr>
      </w:pPr>
      <w:r>
        <w:rPr>
          <w:color w:val="auto"/>
        </w:rPr>
        <w:t xml:space="preserve">Numerous, unwanted messages were sent by the male to the victim on this occasion. There were approximately over 200 messages sent to the victim over a 3-day period. Some of these messages also contained grossly offensive words directed towards the victim and also of a threatening nature. This also added the offence of malicious communications alongside the harassment. </w:t>
      </w:r>
    </w:p>
    <w:p w14:paraId="71471172" w14:textId="62338E67" w:rsidR="00890236" w:rsidRDefault="00890236" w:rsidP="00795C23">
      <w:pPr>
        <w:ind w:right="237"/>
        <w:rPr>
          <w:color w:val="auto"/>
        </w:rPr>
      </w:pPr>
    </w:p>
    <w:p w14:paraId="3B5408A3" w14:textId="77777777" w:rsidR="000037C9" w:rsidRDefault="00BF3FC1" w:rsidP="000037C9">
      <w:pPr>
        <w:ind w:right="237"/>
        <w:rPr>
          <w:color w:val="auto"/>
        </w:rPr>
      </w:pPr>
      <w:r>
        <w:rPr>
          <w:color w:val="auto"/>
        </w:rPr>
        <w:t xml:space="preserve">The victim already experienced mental health issues and these messages only exaggerated that. </w:t>
      </w:r>
      <w:r w:rsidR="003A1C34">
        <w:rPr>
          <w:color w:val="auto"/>
        </w:rPr>
        <w:t xml:space="preserve">As Duggan (2017) states, the experience of being harassed online can affect a person mentally and cause them to fear their safety. </w:t>
      </w:r>
      <w:r w:rsidR="000037C9">
        <w:rPr>
          <w:color w:val="auto"/>
        </w:rPr>
        <w:br/>
        <w:t xml:space="preserve">Acknowledging this information from the victim, I wanted to ensure her safety and make attempts to get her help for her mental health. I was aware of the female’s mental health issues prior to this </w:t>
      </w:r>
      <w:r w:rsidR="000037C9">
        <w:rPr>
          <w:color w:val="auto"/>
        </w:rPr>
        <w:lastRenderedPageBreak/>
        <w:t>incident. Once I was made aware of this incident, I contacted her to offer her support and to make her aware that it would be myself dealing with the incident. She was already working with an IDVA  (Independent domestic violence advisor) and  was already with her GP for mental health support.</w:t>
      </w:r>
    </w:p>
    <w:p w14:paraId="18C389B7" w14:textId="77777777" w:rsidR="000037C9" w:rsidRDefault="000037C9" w:rsidP="000037C9">
      <w:pPr>
        <w:ind w:right="237"/>
        <w:rPr>
          <w:color w:val="auto"/>
        </w:rPr>
      </w:pPr>
    </w:p>
    <w:p w14:paraId="52CF9563" w14:textId="77777777" w:rsidR="000037C9" w:rsidRDefault="000037C9" w:rsidP="000037C9">
      <w:pPr>
        <w:ind w:right="237"/>
        <w:rPr>
          <w:color w:val="auto"/>
        </w:rPr>
      </w:pPr>
      <w:r>
        <w:rPr>
          <w:color w:val="auto"/>
        </w:rPr>
        <w:t>My next step to reduce the risk towards the victim was to locate and arrest the male. I conducted arrest enquiries and located the male at his address. He was arrested for both offences. Following the arrest of the male, I conducted a search of the property to locate any device which may have been used to commit the offence and may hold information of the offence. Section 32 PACE (Police and Criminal Evidence Act  1984) allow</w:t>
      </w:r>
      <w:r w:rsidR="004359A4">
        <w:rPr>
          <w:color w:val="auto"/>
        </w:rPr>
        <w:t>ed me to search for these items as the power allows any person to be searched by a police constable or the place where they have been arrested at to search for “</w:t>
      </w:r>
      <w:r w:rsidR="004359A4">
        <w:rPr>
          <w:i/>
          <w:iCs/>
          <w:color w:val="auto"/>
        </w:rPr>
        <w:t xml:space="preserve">anything which might be evidence relating to an offence”. </w:t>
      </w:r>
      <w:r w:rsidR="004359A4">
        <w:rPr>
          <w:color w:val="auto"/>
        </w:rPr>
        <w:t>(Legislation.gov.uk (3) 2021).</w:t>
      </w:r>
    </w:p>
    <w:p w14:paraId="7B4A30C7" w14:textId="2B614B7A" w:rsidR="004359A4" w:rsidRDefault="004359A4" w:rsidP="000037C9">
      <w:pPr>
        <w:ind w:right="237"/>
        <w:rPr>
          <w:color w:val="auto"/>
        </w:rPr>
      </w:pPr>
      <w:r>
        <w:rPr>
          <w:color w:val="auto"/>
        </w:rPr>
        <w:t xml:space="preserve">2 mobile devices belonging to the male were found and seized to allow the examination of the devices to take place. This not only allowed the evidence to be collected from the devices, but also helped to safeguard the victim by having the male’s devices to prevent further contact whilst the investigation was ongoing. </w:t>
      </w:r>
    </w:p>
    <w:p w14:paraId="644C0259" w14:textId="77777777" w:rsidR="004359A4" w:rsidRDefault="004359A4" w:rsidP="000037C9">
      <w:pPr>
        <w:ind w:right="237"/>
        <w:rPr>
          <w:color w:val="auto"/>
        </w:rPr>
      </w:pPr>
      <w:r>
        <w:rPr>
          <w:color w:val="auto"/>
        </w:rPr>
        <w:t xml:space="preserve">By arresting the male, </w:t>
      </w:r>
      <w:r w:rsidR="00A92598">
        <w:rPr>
          <w:color w:val="auto"/>
        </w:rPr>
        <w:t>I was able to examine the mobile devices whilst in custody and the evidence of both offences were located on the devices.</w:t>
      </w:r>
      <w:r>
        <w:rPr>
          <w:color w:val="auto"/>
        </w:rPr>
        <w:t xml:space="preserve"> I was able to apply for bail conditions to be placed on the male whilst advice on a charging decision was sought from the CPS (Crown Prosecution Service).</w:t>
      </w:r>
      <w:r w:rsidR="00A92598">
        <w:rPr>
          <w:color w:val="auto"/>
        </w:rPr>
        <w:t xml:space="preserve">  The bail imposed was police pre-charge bail. </w:t>
      </w:r>
      <w:r w:rsidR="00D06C97">
        <w:rPr>
          <w:color w:val="auto"/>
        </w:rPr>
        <w:t xml:space="preserve">As the CPS website (2021) states, there is sufficient evidence for the police to charge however the matter must be referred to the CPS for their charging decision to be made. Section 37(7)(a) PACE allows bail conditions to be set in this instance. Section 47(1A) PACE states that bail granted in these circumstances does not have any time limit. </w:t>
      </w:r>
    </w:p>
    <w:p w14:paraId="02B58871" w14:textId="77777777" w:rsidR="00D06C97" w:rsidRDefault="00D06C97" w:rsidP="000037C9">
      <w:pPr>
        <w:ind w:right="237"/>
        <w:rPr>
          <w:color w:val="auto"/>
        </w:rPr>
      </w:pPr>
      <w:r>
        <w:rPr>
          <w:color w:val="auto"/>
        </w:rPr>
        <w:t xml:space="preserve">Bail conditions were sufficient in this incident to protect the victim. The conditions were placed for the male not to contact the victim and not to attend any address that she occupied. </w:t>
      </w:r>
    </w:p>
    <w:p w14:paraId="7A0021C8" w14:textId="77777777" w:rsidR="00D06C97" w:rsidRDefault="00D06C97" w:rsidP="000037C9">
      <w:pPr>
        <w:ind w:right="237"/>
        <w:rPr>
          <w:color w:val="auto"/>
        </w:rPr>
      </w:pPr>
    </w:p>
    <w:p w14:paraId="4E71210F" w14:textId="77777777" w:rsidR="00D06C97" w:rsidRDefault="00D06C97" w:rsidP="000037C9">
      <w:pPr>
        <w:ind w:right="237"/>
        <w:rPr>
          <w:color w:val="auto"/>
        </w:rPr>
      </w:pPr>
      <w:r>
        <w:rPr>
          <w:color w:val="auto"/>
        </w:rPr>
        <w:t xml:space="preserve">The victim in my incident was aged early in her 20’s. This identifies that any person could be a victim of cybercrime although many people believe the elderly to be most vulnerable.  Many elderly people are targeted by cybercrime whereby criminals offer </w:t>
      </w:r>
      <w:r w:rsidR="00BA0F5A">
        <w:rPr>
          <w:color w:val="auto"/>
        </w:rPr>
        <w:t xml:space="preserve">goods </w:t>
      </w:r>
      <w:r w:rsidR="00AA55A7">
        <w:rPr>
          <w:color w:val="auto"/>
        </w:rPr>
        <w:t>or services where they are not needed. They then take advantage of them for a financial gain. The elderly are targeted by fraudsters online who will offer them products which are not real (</w:t>
      </w:r>
      <w:proofErr w:type="spellStart"/>
      <w:r w:rsidR="00AA55A7">
        <w:rPr>
          <w:color w:val="auto"/>
        </w:rPr>
        <w:t>Arfi</w:t>
      </w:r>
      <w:proofErr w:type="spellEnd"/>
      <w:r w:rsidR="00AA55A7">
        <w:rPr>
          <w:color w:val="auto"/>
        </w:rPr>
        <w:t xml:space="preserve"> and Agarwal, 2013).</w:t>
      </w:r>
    </w:p>
    <w:p w14:paraId="66DED90C" w14:textId="77777777" w:rsidR="00EA022E" w:rsidRDefault="00EA022E" w:rsidP="000037C9">
      <w:pPr>
        <w:ind w:right="237"/>
        <w:rPr>
          <w:color w:val="auto"/>
        </w:rPr>
      </w:pPr>
    </w:p>
    <w:p w14:paraId="605F19AC" w14:textId="77777777" w:rsidR="00EA022E" w:rsidRDefault="00EA022E" w:rsidP="000037C9">
      <w:pPr>
        <w:ind w:right="237"/>
        <w:rPr>
          <w:color w:val="auto"/>
        </w:rPr>
      </w:pPr>
      <w:r>
        <w:rPr>
          <w:color w:val="auto"/>
        </w:rPr>
        <w:t xml:space="preserve">In conclusion, I found that crime has been enhanced by the advances in digital technology. Criminals have been provided with an opportunity to commit crime without having to leave their own home and cause issues. They can sit at home and use modern technology to allow them to commit crimes and they can often go unnoticed. The two types of cybercrime show us that the advances in technology have been used to commit criminal offences that were already there and that some crimes need to have the cyber base for the crime to be committed. </w:t>
      </w:r>
    </w:p>
    <w:p w14:paraId="3C57136F" w14:textId="77777777" w:rsidR="00EA022E" w:rsidRDefault="00EA022E" w:rsidP="000037C9">
      <w:pPr>
        <w:ind w:right="237"/>
        <w:rPr>
          <w:color w:val="auto"/>
        </w:rPr>
      </w:pPr>
    </w:p>
    <w:p w14:paraId="2416FF79" w14:textId="77777777" w:rsidR="00EA022E" w:rsidRDefault="00EA022E" w:rsidP="000037C9">
      <w:pPr>
        <w:ind w:right="237"/>
        <w:rPr>
          <w:color w:val="auto"/>
        </w:rPr>
      </w:pPr>
      <w:r>
        <w:rPr>
          <w:color w:val="auto"/>
        </w:rPr>
        <w:t xml:space="preserve">Cybercrime is not specified or targeted towards any particular age group or personality. Any person can be a victim of cybercrime however certain people are targeted more depending on the type of crime. Any person could be a victim of </w:t>
      </w:r>
      <w:proofErr w:type="spellStart"/>
      <w:r>
        <w:rPr>
          <w:color w:val="auto"/>
        </w:rPr>
        <w:t>cyber crime</w:t>
      </w:r>
      <w:proofErr w:type="spellEnd"/>
      <w:r>
        <w:rPr>
          <w:color w:val="auto"/>
        </w:rPr>
        <w:t xml:space="preserve"> no matter how well educated they are. It happens to everybody. </w:t>
      </w:r>
    </w:p>
    <w:p w14:paraId="03167E53" w14:textId="3401F2CB" w:rsidR="00EA022E" w:rsidRPr="004359A4" w:rsidRDefault="00EA022E" w:rsidP="000037C9">
      <w:pPr>
        <w:ind w:right="237"/>
        <w:rPr>
          <w:color w:val="auto"/>
        </w:rPr>
        <w:sectPr w:rsidR="00EA022E" w:rsidRPr="004359A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cols w:space="720"/>
        </w:sectPr>
      </w:pPr>
      <w:r>
        <w:rPr>
          <w:color w:val="auto"/>
        </w:rPr>
        <w:t>(1227 Words)</w:t>
      </w:r>
    </w:p>
    <w:p w14:paraId="10F8D52D" w14:textId="77777777" w:rsidR="00890236" w:rsidRPr="000D4920" w:rsidRDefault="00890236" w:rsidP="00795C23">
      <w:pPr>
        <w:keepNext/>
        <w:spacing w:before="240" w:after="60"/>
        <w:ind w:right="237"/>
        <w:rPr>
          <w:b/>
          <w:color w:val="auto"/>
        </w:rPr>
      </w:pPr>
      <w:r w:rsidRPr="000D4920">
        <w:rPr>
          <w:b/>
          <w:color w:val="auto"/>
        </w:rPr>
        <w:lastRenderedPageBreak/>
        <w:t>Bibliography</w:t>
      </w:r>
    </w:p>
    <w:p w14:paraId="04B00D1D" w14:textId="77777777" w:rsidR="00771141" w:rsidRDefault="00771141" w:rsidP="00771141">
      <w:pPr>
        <w:rPr>
          <w:shd w:val="clear" w:color="auto" w:fill="FFFFFF"/>
        </w:rPr>
      </w:pPr>
      <w:proofErr w:type="spellStart"/>
      <w:r>
        <w:rPr>
          <w:shd w:val="clear" w:color="auto" w:fill="FFFFFF"/>
        </w:rPr>
        <w:t>Arfi</w:t>
      </w:r>
      <w:proofErr w:type="spellEnd"/>
      <w:r>
        <w:rPr>
          <w:shd w:val="clear" w:color="auto" w:fill="FFFFFF"/>
        </w:rPr>
        <w:t>, N. and Agarwal, S., 2013. Knowledge of Cybercrime among Elderly. </w:t>
      </w:r>
      <w:r>
        <w:rPr>
          <w:i/>
          <w:iCs/>
          <w:shd w:val="clear" w:color="auto" w:fill="FFFFFF"/>
        </w:rPr>
        <w:t>International Journal of Scientific &amp; Engineering Research</w:t>
      </w:r>
      <w:r>
        <w:rPr>
          <w:shd w:val="clear" w:color="auto" w:fill="FFFFFF"/>
        </w:rPr>
        <w:t>, 4(7).</w:t>
      </w:r>
    </w:p>
    <w:p w14:paraId="70F3D006" w14:textId="77777777" w:rsidR="00771141" w:rsidRDefault="00771141" w:rsidP="00771141">
      <w:pPr>
        <w:rPr>
          <w:shd w:val="clear" w:color="auto" w:fill="FFFFFF"/>
        </w:rPr>
      </w:pPr>
      <w:r>
        <w:rPr>
          <w:shd w:val="clear" w:color="auto" w:fill="FFFFFF"/>
        </w:rPr>
        <w:t>Button, M., Tapley, J. and Lewis, C., 2012. The ‘fraud justice network’ and the infra-structure of support for individual fraud victims in England and Wales. </w:t>
      </w:r>
      <w:r>
        <w:rPr>
          <w:i/>
          <w:iCs/>
          <w:shd w:val="clear" w:color="auto" w:fill="FFFFFF"/>
        </w:rPr>
        <w:t>Criminology &amp; Criminal Justice</w:t>
      </w:r>
      <w:r>
        <w:rPr>
          <w:shd w:val="clear" w:color="auto" w:fill="FFFFFF"/>
        </w:rPr>
        <w:t>, 13(1), pp.37-61.</w:t>
      </w:r>
    </w:p>
    <w:p w14:paraId="548062C0" w14:textId="77777777" w:rsidR="00771141" w:rsidRDefault="00771141" w:rsidP="00771141">
      <w:pPr>
        <w:rPr>
          <w:shd w:val="clear" w:color="auto" w:fill="FFFFFF"/>
        </w:rPr>
      </w:pPr>
      <w:r>
        <w:rPr>
          <w:shd w:val="clear" w:color="auto" w:fill="FFFFFF"/>
        </w:rPr>
        <w:t xml:space="preserve">Carneiro, J., Gomes, N., Estrela, F., Santana, J., </w:t>
      </w:r>
      <w:proofErr w:type="spellStart"/>
      <w:r>
        <w:rPr>
          <w:shd w:val="clear" w:color="auto" w:fill="FFFFFF"/>
        </w:rPr>
        <w:t>Mota</w:t>
      </w:r>
      <w:proofErr w:type="spellEnd"/>
      <w:r>
        <w:rPr>
          <w:shd w:val="clear" w:color="auto" w:fill="FFFFFF"/>
        </w:rPr>
        <w:t>, R. and Erdmann, A., 2017. Domestic violence: repercussions for women and children. </w:t>
      </w:r>
      <w:r>
        <w:rPr>
          <w:i/>
          <w:iCs/>
          <w:shd w:val="clear" w:color="auto" w:fill="FFFFFF"/>
        </w:rPr>
        <w:t>Escola Anna Nery</w:t>
      </w:r>
      <w:r>
        <w:rPr>
          <w:shd w:val="clear" w:color="auto" w:fill="FFFFFF"/>
        </w:rPr>
        <w:t>, 21(4).</w:t>
      </w:r>
    </w:p>
    <w:p w14:paraId="5C59413B" w14:textId="77777777" w:rsidR="00771141" w:rsidRDefault="00771141" w:rsidP="00771141">
      <w:pPr>
        <w:rPr>
          <w:shd w:val="clear" w:color="auto" w:fill="FFFFFF"/>
        </w:rPr>
      </w:pPr>
      <w:r>
        <w:rPr>
          <w:shd w:val="clear" w:color="auto" w:fill="FFFFFF"/>
        </w:rPr>
        <w:t>Chin, G. and Wells, S., 1998. The ‘Blue Wall of Silence’ as Evidence of Bias and Motive to Lie: A New Approach to Police Perjury. </w:t>
      </w:r>
      <w:r>
        <w:rPr>
          <w:i/>
          <w:iCs/>
          <w:shd w:val="clear" w:color="auto" w:fill="FFFFFF"/>
        </w:rPr>
        <w:t>University of Pittsburgh Law Review</w:t>
      </w:r>
      <w:r>
        <w:rPr>
          <w:shd w:val="clear" w:color="auto" w:fill="FFFFFF"/>
        </w:rPr>
        <w:t>,.</w:t>
      </w:r>
    </w:p>
    <w:p w14:paraId="67285A56" w14:textId="77777777" w:rsidR="00771141" w:rsidRDefault="00771141" w:rsidP="00771141">
      <w:pPr>
        <w:rPr>
          <w:shd w:val="clear" w:color="auto" w:fill="FFFFFF"/>
        </w:rPr>
      </w:pPr>
      <w:r>
        <w:rPr>
          <w:shd w:val="clear" w:color="auto" w:fill="FFFFFF"/>
        </w:rPr>
        <w:t>College of Policing, 2014. </w:t>
      </w:r>
      <w:r>
        <w:rPr>
          <w:i/>
          <w:iCs/>
          <w:shd w:val="clear" w:color="auto" w:fill="FFFFFF"/>
        </w:rPr>
        <w:t>Code of Ethics</w:t>
      </w:r>
      <w:r>
        <w:rPr>
          <w:shd w:val="clear" w:color="auto" w:fill="FFFFFF"/>
        </w:rPr>
        <w:t>. A Code of Practice for the Principles and Standards of Professional Behaviour for the Policing Profession of England and Wales.</w:t>
      </w:r>
    </w:p>
    <w:p w14:paraId="121E7048" w14:textId="77777777" w:rsidR="00771141" w:rsidRPr="00810C95" w:rsidRDefault="00771141" w:rsidP="00771141">
      <w:r>
        <w:rPr>
          <w:shd w:val="clear" w:color="auto" w:fill="FFFFFF"/>
        </w:rPr>
        <w:t>Cps.gov.uk. 2021. </w:t>
      </w:r>
      <w:r>
        <w:rPr>
          <w:i/>
          <w:iCs/>
          <w:shd w:val="clear" w:color="auto" w:fill="FFFFFF"/>
        </w:rPr>
        <w:t>Bail | The Crown Prosecution Service</w:t>
      </w:r>
      <w:r>
        <w:rPr>
          <w:shd w:val="clear" w:color="auto" w:fill="FFFFFF"/>
        </w:rPr>
        <w:t>. [online] Available at: &lt;https://www.cps.gov.uk/legal-guidance/bail&gt; [Accessed 29 May 2021].</w:t>
      </w:r>
    </w:p>
    <w:p w14:paraId="34C6483C" w14:textId="77777777" w:rsidR="00771141" w:rsidRDefault="00771141" w:rsidP="00771141">
      <w:pPr>
        <w:rPr>
          <w:shd w:val="clear" w:color="auto" w:fill="FFFFFF"/>
        </w:rPr>
      </w:pPr>
      <w:r>
        <w:rPr>
          <w:color w:val="333333"/>
          <w:sz w:val="21"/>
          <w:szCs w:val="21"/>
          <w:shd w:val="clear" w:color="auto" w:fill="FFFFFF"/>
        </w:rPr>
        <w:t>Dryfoos, J. G. (1994). </w:t>
      </w:r>
      <w:r>
        <w:rPr>
          <w:rStyle w:val="Emphasis"/>
          <w:color w:val="333333"/>
          <w:sz w:val="21"/>
          <w:szCs w:val="21"/>
          <w:shd w:val="clear" w:color="auto" w:fill="FFFFFF"/>
        </w:rPr>
        <w:t xml:space="preserve">The Jossey-Bass health series, The Jossey-Bass social and </w:t>
      </w:r>
      <w:proofErr w:type="spellStart"/>
      <w:r>
        <w:rPr>
          <w:rStyle w:val="Emphasis"/>
          <w:color w:val="333333"/>
          <w:sz w:val="21"/>
          <w:szCs w:val="21"/>
          <w:shd w:val="clear" w:color="auto" w:fill="FFFFFF"/>
        </w:rPr>
        <w:t>behavioral</w:t>
      </w:r>
      <w:proofErr w:type="spellEnd"/>
      <w:r>
        <w:rPr>
          <w:rStyle w:val="Emphasis"/>
          <w:color w:val="333333"/>
          <w:sz w:val="21"/>
          <w:szCs w:val="21"/>
          <w:shd w:val="clear" w:color="auto" w:fill="FFFFFF"/>
        </w:rPr>
        <w:t xml:space="preserve"> science series and The Jossey-Bass education </w:t>
      </w:r>
      <w:proofErr w:type="spellStart"/>
      <w:r>
        <w:rPr>
          <w:rStyle w:val="Emphasis"/>
          <w:color w:val="333333"/>
          <w:sz w:val="21"/>
          <w:szCs w:val="21"/>
          <w:shd w:val="clear" w:color="auto" w:fill="FFFFFF"/>
        </w:rPr>
        <w:t>series.Full</w:t>
      </w:r>
      <w:proofErr w:type="spellEnd"/>
      <w:r>
        <w:rPr>
          <w:rStyle w:val="Emphasis"/>
          <w:color w:val="333333"/>
          <w:sz w:val="21"/>
          <w:szCs w:val="21"/>
          <w:shd w:val="clear" w:color="auto" w:fill="FFFFFF"/>
        </w:rPr>
        <w:t>-service schools: A revolution in health and social services for children, youth, and families. </w:t>
      </w:r>
      <w:r>
        <w:rPr>
          <w:color w:val="333333"/>
          <w:sz w:val="21"/>
          <w:szCs w:val="21"/>
          <w:shd w:val="clear" w:color="auto" w:fill="FFFFFF"/>
        </w:rPr>
        <w:t>Jossey-Bass.</w:t>
      </w:r>
    </w:p>
    <w:p w14:paraId="35CDE39D" w14:textId="77777777" w:rsidR="00771141" w:rsidRDefault="00771141" w:rsidP="00771141">
      <w:r>
        <w:t xml:space="preserve">Duggan, </w:t>
      </w:r>
      <w:proofErr w:type="spellStart"/>
      <w:r>
        <w:t>Meave</w:t>
      </w:r>
      <w:proofErr w:type="spellEnd"/>
      <w:r>
        <w:t xml:space="preserve"> 2017. Pew Research </w:t>
      </w:r>
      <w:proofErr w:type="spellStart"/>
      <w:r>
        <w:t>Center</w:t>
      </w:r>
      <w:proofErr w:type="spellEnd"/>
      <w:r>
        <w:t>, July, 2017, “Online Harassment 2017”</w:t>
      </w:r>
    </w:p>
    <w:p w14:paraId="36A1D241" w14:textId="77777777" w:rsidR="00771141" w:rsidRDefault="00771141" w:rsidP="00771141">
      <w:pPr>
        <w:rPr>
          <w:shd w:val="clear" w:color="auto" w:fill="FFFFFF"/>
        </w:rPr>
      </w:pPr>
      <w:r>
        <w:rPr>
          <w:shd w:val="clear" w:color="auto" w:fill="FFFFFF"/>
        </w:rPr>
        <w:t xml:space="preserve">Dwyer, A. and </w:t>
      </w:r>
      <w:proofErr w:type="spellStart"/>
      <w:r>
        <w:rPr>
          <w:shd w:val="clear" w:color="auto" w:fill="FFFFFF"/>
        </w:rPr>
        <w:t>Hotten</w:t>
      </w:r>
      <w:proofErr w:type="spellEnd"/>
      <w:r>
        <w:rPr>
          <w:shd w:val="clear" w:color="auto" w:fill="FFFFFF"/>
        </w:rPr>
        <w:t>, J., 2009. There is no relationship : service provider staff on how LGBT young people experience policing. In: </w:t>
      </w:r>
      <w:r>
        <w:rPr>
          <w:i/>
          <w:iCs/>
          <w:shd w:val="clear" w:color="auto" w:fill="FFFFFF"/>
        </w:rPr>
        <w:t>TASA Refereed Conference Proceedings 2009</w:t>
      </w:r>
      <w:r>
        <w:rPr>
          <w:shd w:val="clear" w:color="auto" w:fill="FFFFFF"/>
        </w:rPr>
        <w:t>. Canberra: Australian National University, Canberra.</w:t>
      </w:r>
    </w:p>
    <w:p w14:paraId="790BE7BE" w14:textId="77777777" w:rsidR="00771141" w:rsidRDefault="00771141" w:rsidP="00771141">
      <w:pPr>
        <w:rPr>
          <w:shd w:val="clear" w:color="auto" w:fill="FFFFFF"/>
        </w:rPr>
      </w:pPr>
      <w:r>
        <w:rPr>
          <w:shd w:val="clear" w:color="auto" w:fill="FFFFFF"/>
        </w:rPr>
        <w:t>Fontane, P., Wolf, R. and Pillemer, K., 1990. Helping Elderly Victims: The Reality of Elder Abuse. </w:t>
      </w:r>
      <w:r>
        <w:rPr>
          <w:i/>
          <w:iCs/>
          <w:shd w:val="clear" w:color="auto" w:fill="FFFFFF"/>
        </w:rPr>
        <w:t>Contemporary Sociology</w:t>
      </w:r>
      <w:r>
        <w:rPr>
          <w:shd w:val="clear" w:color="auto" w:fill="FFFFFF"/>
        </w:rPr>
        <w:t>, 19(5), p.710.</w:t>
      </w:r>
    </w:p>
    <w:p w14:paraId="58C665F3" w14:textId="77777777" w:rsidR="00771141" w:rsidRDefault="00771141" w:rsidP="00771141">
      <w:pPr>
        <w:rPr>
          <w:shd w:val="clear" w:color="auto" w:fill="FFFFFF"/>
        </w:rPr>
      </w:pPr>
      <w:r>
        <w:rPr>
          <w:shd w:val="clear" w:color="auto" w:fill="FFFFFF"/>
        </w:rPr>
        <w:t>Gale, J., 2012. Government reforms, performance management and the labour process: the case of officers in the UK probation service. </w:t>
      </w:r>
      <w:r>
        <w:rPr>
          <w:i/>
          <w:iCs/>
          <w:shd w:val="clear" w:color="auto" w:fill="FFFFFF"/>
        </w:rPr>
        <w:t>Work, Employment and Society</w:t>
      </w:r>
      <w:r>
        <w:rPr>
          <w:shd w:val="clear" w:color="auto" w:fill="FFFFFF"/>
        </w:rPr>
        <w:t>, 26(5), pp.822-838.</w:t>
      </w:r>
    </w:p>
    <w:p w14:paraId="4E41F3EB" w14:textId="77777777" w:rsidR="00771141" w:rsidRDefault="00771141" w:rsidP="00771141">
      <w:pPr>
        <w:rPr>
          <w:shd w:val="clear" w:color="auto" w:fill="FFFFFF"/>
        </w:rPr>
      </w:pPr>
      <w:r>
        <w:rPr>
          <w:shd w:val="clear" w:color="auto" w:fill="FFFFFF"/>
        </w:rPr>
        <w:t>GDAS - Gwent Drug &amp; Alcohol Service. 2021. </w:t>
      </w:r>
      <w:r>
        <w:rPr>
          <w:i/>
          <w:iCs/>
          <w:shd w:val="clear" w:color="auto" w:fill="FFFFFF"/>
        </w:rPr>
        <w:t>Service User Stories - GDAS - Gwent Drug &amp; Alcohol Service</w:t>
      </w:r>
      <w:r>
        <w:rPr>
          <w:shd w:val="clear" w:color="auto" w:fill="FFFFFF"/>
        </w:rPr>
        <w:t>. [online] Available at: &lt;https://www.gdas.wales/service-users/service-user-stories/&gt; [Accessed 29 May 2021].</w:t>
      </w:r>
    </w:p>
    <w:p w14:paraId="533753A3" w14:textId="77777777" w:rsidR="00771141" w:rsidRDefault="00771141" w:rsidP="00771141">
      <w:pPr>
        <w:rPr>
          <w:shd w:val="clear" w:color="auto" w:fill="FFFFFF"/>
        </w:rPr>
      </w:pPr>
      <w:r>
        <w:rPr>
          <w:shd w:val="clear" w:color="auto" w:fill="FFFFFF"/>
        </w:rPr>
        <w:t>GOV.UK. 2021. </w:t>
      </w:r>
      <w:r>
        <w:rPr>
          <w:i/>
          <w:iCs/>
          <w:shd w:val="clear" w:color="auto" w:fill="FFFFFF"/>
        </w:rPr>
        <w:t>Domestic Violence Protection Notices (DVPNs) and Domestic Violence Protection Orders (DVPOs) guidance</w:t>
      </w:r>
      <w:r>
        <w:rPr>
          <w:shd w:val="clear" w:color="auto" w:fill="FFFFFF"/>
        </w:rPr>
        <w:t>. [online] Available at: &lt;https://www.gov.uk/government/publications/domestic-violence-protection-orders/domestic-violence-protection-notices-dvpns-and-domestic-violence-protection-orders-dvpos-guidance-sections-24-33-crime-and-security-act-2010&gt; [Accessed 28 May 2021].</w:t>
      </w:r>
    </w:p>
    <w:p w14:paraId="0C90892E" w14:textId="77777777" w:rsidR="00771141" w:rsidRDefault="00771141" w:rsidP="00771141">
      <w:pPr>
        <w:rPr>
          <w:shd w:val="clear" w:color="auto" w:fill="FFFFFF"/>
        </w:rPr>
      </w:pPr>
      <w:r>
        <w:rPr>
          <w:shd w:val="clear" w:color="auto" w:fill="FFFFFF"/>
        </w:rPr>
        <w:t>Henning, K. and Feder, L., 2004. A Comparison of Men and Women Arrested for Domestic Violence: Who Presents the Greater Threat?. </w:t>
      </w:r>
      <w:r>
        <w:rPr>
          <w:i/>
          <w:iCs/>
          <w:shd w:val="clear" w:color="auto" w:fill="FFFFFF"/>
        </w:rPr>
        <w:t>Journal of Family Violence</w:t>
      </w:r>
      <w:r>
        <w:rPr>
          <w:shd w:val="clear" w:color="auto" w:fill="FFFFFF"/>
        </w:rPr>
        <w:t>, 19(2), pp.69-80.</w:t>
      </w:r>
    </w:p>
    <w:p w14:paraId="1FEB71F2" w14:textId="77777777" w:rsidR="00771141" w:rsidRDefault="00771141" w:rsidP="00771141">
      <w:pPr>
        <w:rPr>
          <w:shd w:val="clear" w:color="auto" w:fill="FFFFFF"/>
        </w:rPr>
      </w:pPr>
      <w:r>
        <w:rPr>
          <w:shd w:val="clear" w:color="auto" w:fill="FFFFFF"/>
        </w:rPr>
        <w:t>HM Government, 2016. </w:t>
      </w:r>
      <w:r>
        <w:rPr>
          <w:i/>
          <w:iCs/>
          <w:shd w:val="clear" w:color="auto" w:fill="FFFFFF"/>
        </w:rPr>
        <w:t>National Cyber Security Strategy 2016 to 2021</w:t>
      </w:r>
      <w:r>
        <w:rPr>
          <w:shd w:val="clear" w:color="auto" w:fill="FFFFFF"/>
        </w:rPr>
        <w:t>.</w:t>
      </w:r>
    </w:p>
    <w:p w14:paraId="267F084A" w14:textId="77777777" w:rsidR="00771141" w:rsidRDefault="00771141" w:rsidP="00771141">
      <w:pPr>
        <w:rPr>
          <w:shd w:val="clear" w:color="auto" w:fill="FFFFFF"/>
        </w:rPr>
      </w:pPr>
      <w:r>
        <w:rPr>
          <w:shd w:val="clear" w:color="auto" w:fill="FFFFFF"/>
        </w:rPr>
        <w:t>Holt, T. and Schell, B., 2011. </w:t>
      </w:r>
      <w:r>
        <w:rPr>
          <w:i/>
          <w:iCs/>
          <w:shd w:val="clear" w:color="auto" w:fill="FFFFFF"/>
        </w:rPr>
        <w:t>Corporate hacking and technology-driven crime</w:t>
      </w:r>
      <w:r>
        <w:rPr>
          <w:shd w:val="clear" w:color="auto" w:fill="FFFFFF"/>
        </w:rPr>
        <w:t>. Hershey, Pa.: Business Science Reference.</w:t>
      </w:r>
    </w:p>
    <w:p w14:paraId="726DBB46" w14:textId="77777777" w:rsidR="00771141" w:rsidRPr="009E17F8" w:rsidRDefault="00771141" w:rsidP="00771141">
      <w:r>
        <w:rPr>
          <w:shd w:val="clear" w:color="auto" w:fill="FFFFFF"/>
        </w:rPr>
        <w:t>Legislation.gov.uk. 2021 (1). </w:t>
      </w:r>
      <w:r>
        <w:rPr>
          <w:i/>
          <w:iCs/>
          <w:shd w:val="clear" w:color="auto" w:fill="FFFFFF"/>
        </w:rPr>
        <w:t>Protection from Harassment Act 1997</w:t>
      </w:r>
      <w:r>
        <w:rPr>
          <w:shd w:val="clear" w:color="auto" w:fill="FFFFFF"/>
        </w:rPr>
        <w:t>. [online] Available at: &lt;https://www.legislation.gov.uk/ukpga/1997/40&gt; [Accessed 28 May 2021].</w:t>
      </w:r>
    </w:p>
    <w:p w14:paraId="76B655B3" w14:textId="77777777" w:rsidR="00771141" w:rsidRDefault="00771141" w:rsidP="00771141">
      <w:pPr>
        <w:rPr>
          <w:shd w:val="clear" w:color="auto" w:fill="FFFFFF"/>
        </w:rPr>
      </w:pPr>
      <w:r>
        <w:rPr>
          <w:shd w:val="clear" w:color="auto" w:fill="FFFFFF"/>
        </w:rPr>
        <w:t>Legislation.gov.uk. 2021 (2). </w:t>
      </w:r>
      <w:r>
        <w:rPr>
          <w:i/>
          <w:iCs/>
          <w:shd w:val="clear" w:color="auto" w:fill="FFFFFF"/>
        </w:rPr>
        <w:t>Malicious Communications Act 1988</w:t>
      </w:r>
      <w:r>
        <w:rPr>
          <w:shd w:val="clear" w:color="auto" w:fill="FFFFFF"/>
        </w:rPr>
        <w:t>. [online] Available at: &lt;https://www.legislation.gov.uk/ukpga/1988/27/contents&gt; [Accessed 29 May 2021].</w:t>
      </w:r>
    </w:p>
    <w:p w14:paraId="4C02BC2C" w14:textId="77777777" w:rsidR="00771141" w:rsidRDefault="00771141" w:rsidP="00771141">
      <w:pPr>
        <w:rPr>
          <w:shd w:val="clear" w:color="auto" w:fill="FFFFFF"/>
        </w:rPr>
      </w:pPr>
      <w:r>
        <w:rPr>
          <w:shd w:val="clear" w:color="auto" w:fill="FFFFFF"/>
        </w:rPr>
        <w:t>Legislation.gov.uk. 2021 (3). </w:t>
      </w:r>
      <w:r>
        <w:rPr>
          <w:i/>
          <w:iCs/>
          <w:shd w:val="clear" w:color="auto" w:fill="FFFFFF"/>
        </w:rPr>
        <w:t>Police and Criminal Evidence Act 1984</w:t>
      </w:r>
      <w:r>
        <w:rPr>
          <w:shd w:val="clear" w:color="auto" w:fill="FFFFFF"/>
        </w:rPr>
        <w:t>. [online] Available at: &lt;https://www.legislation.gov.uk/ukpga/1984/60/section/32&gt; [Accessed 29 May 2021].</w:t>
      </w:r>
    </w:p>
    <w:p w14:paraId="1FF9BF79" w14:textId="77777777" w:rsidR="00771141" w:rsidRDefault="00771141" w:rsidP="00771141">
      <w:pPr>
        <w:rPr>
          <w:shd w:val="clear" w:color="auto" w:fill="FFFFFF"/>
        </w:rPr>
      </w:pPr>
      <w:r>
        <w:rPr>
          <w:shd w:val="clear" w:color="auto" w:fill="FFFFFF"/>
        </w:rPr>
        <w:t>Madoc-Jones, I. and Roscoe, K., 2011. Independent domestic violence advocates: perceptions of service users.</w:t>
      </w:r>
    </w:p>
    <w:p w14:paraId="4B33567B" w14:textId="77777777" w:rsidR="00771141" w:rsidRDefault="00771141" w:rsidP="00771141">
      <w:pPr>
        <w:rPr>
          <w:shd w:val="clear" w:color="auto" w:fill="FFFFFF"/>
        </w:rPr>
      </w:pPr>
      <w:r>
        <w:rPr>
          <w:shd w:val="clear" w:color="auto" w:fill="FFFFFF"/>
        </w:rPr>
        <w:t xml:space="preserve">Marsh, J., </w:t>
      </w:r>
      <w:proofErr w:type="spellStart"/>
      <w:r>
        <w:rPr>
          <w:shd w:val="clear" w:color="auto" w:fill="FFFFFF"/>
        </w:rPr>
        <w:t>D'Aunno</w:t>
      </w:r>
      <w:proofErr w:type="spellEnd"/>
      <w:r>
        <w:rPr>
          <w:shd w:val="clear" w:color="auto" w:fill="FFFFFF"/>
        </w:rPr>
        <w:t>, T. and Smith, B., 2000. Increasing access and providing social services to improve drug abuse treatment for women with children. </w:t>
      </w:r>
      <w:r>
        <w:rPr>
          <w:i/>
          <w:iCs/>
          <w:shd w:val="clear" w:color="auto" w:fill="FFFFFF"/>
        </w:rPr>
        <w:t>Addiction</w:t>
      </w:r>
      <w:r>
        <w:rPr>
          <w:shd w:val="clear" w:color="auto" w:fill="FFFFFF"/>
        </w:rPr>
        <w:t>, 95(8), pp.1237-1247.</w:t>
      </w:r>
    </w:p>
    <w:p w14:paraId="0B897824" w14:textId="77777777" w:rsidR="00771141" w:rsidRDefault="00771141" w:rsidP="00771141">
      <w:pPr>
        <w:rPr>
          <w:shd w:val="clear" w:color="auto" w:fill="FFFFFF"/>
        </w:rPr>
      </w:pPr>
      <w:r>
        <w:rPr>
          <w:shd w:val="clear" w:color="auto" w:fill="FFFFFF"/>
        </w:rPr>
        <w:t xml:space="preserve">Murphy, A., Steele, M., Dube, S., Bate, J., </w:t>
      </w:r>
      <w:proofErr w:type="spellStart"/>
      <w:r>
        <w:rPr>
          <w:shd w:val="clear" w:color="auto" w:fill="FFFFFF"/>
        </w:rPr>
        <w:t>Bonuck</w:t>
      </w:r>
      <w:proofErr w:type="spellEnd"/>
      <w:r>
        <w:rPr>
          <w:shd w:val="clear" w:color="auto" w:fill="FFFFFF"/>
        </w:rPr>
        <w:t>, K., Meissner, P., Goldman, H. and Steele, H., 2014. Adverse Childhood Experiences (ACEs) Questionnaire and Adult Attachment Interview (AAI): Implications for parent child relationships. </w:t>
      </w:r>
      <w:r>
        <w:rPr>
          <w:i/>
          <w:iCs/>
          <w:shd w:val="clear" w:color="auto" w:fill="FFFFFF"/>
        </w:rPr>
        <w:t>Child Abuse &amp; Neglect</w:t>
      </w:r>
      <w:r>
        <w:rPr>
          <w:shd w:val="clear" w:color="auto" w:fill="FFFFFF"/>
        </w:rPr>
        <w:t>, 38(2), pp.224-233.</w:t>
      </w:r>
    </w:p>
    <w:p w14:paraId="33D2AD2F" w14:textId="77777777" w:rsidR="00771141" w:rsidRDefault="00771141" w:rsidP="00771141">
      <w:pPr>
        <w:rPr>
          <w:shd w:val="clear" w:color="auto" w:fill="FFFFFF"/>
        </w:rPr>
      </w:pPr>
      <w:proofErr w:type="spellStart"/>
      <w:r>
        <w:rPr>
          <w:shd w:val="clear" w:color="auto" w:fill="FFFFFF"/>
        </w:rPr>
        <w:t>Myhill</w:t>
      </w:r>
      <w:proofErr w:type="spellEnd"/>
      <w:r>
        <w:rPr>
          <w:shd w:val="clear" w:color="auto" w:fill="FFFFFF"/>
        </w:rPr>
        <w:t>, A. and Bradford, B., 2013. Overcoming cop culture? Organizational justice and police officers’ attitudes toward the public. </w:t>
      </w:r>
      <w:r>
        <w:rPr>
          <w:i/>
          <w:iCs/>
          <w:shd w:val="clear" w:color="auto" w:fill="FFFFFF"/>
        </w:rPr>
        <w:t>Policing: An International Journal of Police Strategies &amp; Management</w:t>
      </w:r>
      <w:r>
        <w:rPr>
          <w:shd w:val="clear" w:color="auto" w:fill="FFFFFF"/>
        </w:rPr>
        <w:t>, 36(2), pp.338-356.</w:t>
      </w:r>
    </w:p>
    <w:p w14:paraId="344AAF14" w14:textId="77777777" w:rsidR="00771141" w:rsidRDefault="00771141" w:rsidP="00771141">
      <w:pPr>
        <w:rPr>
          <w:shd w:val="clear" w:color="auto" w:fill="FFFFFF"/>
        </w:rPr>
      </w:pPr>
      <w:r>
        <w:rPr>
          <w:shd w:val="clear" w:color="auto" w:fill="FFFFFF"/>
        </w:rPr>
        <w:t xml:space="preserve">National Appropriate Adult Network, 2015. Bath, C. </w:t>
      </w:r>
      <w:proofErr w:type="spellStart"/>
      <w:r>
        <w:rPr>
          <w:shd w:val="clear" w:color="auto" w:fill="FFFFFF"/>
        </w:rPr>
        <w:t>Bhardwa</w:t>
      </w:r>
      <w:proofErr w:type="spellEnd"/>
      <w:r>
        <w:rPr>
          <w:shd w:val="clear" w:color="auto" w:fill="FFFFFF"/>
        </w:rPr>
        <w:t>, B. Jacobson, J. May, T and Webster, R. </w:t>
      </w:r>
      <w:r>
        <w:rPr>
          <w:i/>
          <w:iCs/>
          <w:shd w:val="clear" w:color="auto" w:fill="FFFFFF"/>
        </w:rPr>
        <w:t>There to help: ensuring provision of appropriate adults for mentally vulnerable adults detained or interviewed by police.</w:t>
      </w:r>
      <w:r>
        <w:rPr>
          <w:shd w:val="clear" w:color="auto" w:fill="FFFFFF"/>
        </w:rPr>
        <w:t>. Birkbeck University of London.</w:t>
      </w:r>
    </w:p>
    <w:p w14:paraId="302B654A" w14:textId="77777777" w:rsidR="00771141" w:rsidRDefault="00771141" w:rsidP="00771141">
      <w:pPr>
        <w:rPr>
          <w:shd w:val="clear" w:color="auto" w:fill="FFFFFF"/>
        </w:rPr>
      </w:pPr>
      <w:r>
        <w:rPr>
          <w:shd w:val="clear" w:color="auto" w:fill="FFFFFF"/>
        </w:rPr>
        <w:t xml:space="preserve">Owen, S., Burke, T., Few-Demo, A. and </w:t>
      </w:r>
      <w:proofErr w:type="spellStart"/>
      <w:r>
        <w:rPr>
          <w:shd w:val="clear" w:color="auto" w:fill="FFFFFF"/>
        </w:rPr>
        <w:t>Natwick</w:t>
      </w:r>
      <w:proofErr w:type="spellEnd"/>
      <w:r>
        <w:rPr>
          <w:shd w:val="clear" w:color="auto" w:fill="FFFFFF"/>
        </w:rPr>
        <w:t>, J., 2017. Perceptions of the Police by LGBT Communities. </w:t>
      </w:r>
      <w:r>
        <w:rPr>
          <w:i/>
          <w:iCs/>
          <w:shd w:val="clear" w:color="auto" w:fill="FFFFFF"/>
        </w:rPr>
        <w:t>American Journal of Criminal Justice</w:t>
      </w:r>
      <w:r>
        <w:rPr>
          <w:shd w:val="clear" w:color="auto" w:fill="FFFFFF"/>
        </w:rPr>
        <w:t>, 43(3), pp.668-693.</w:t>
      </w:r>
    </w:p>
    <w:p w14:paraId="0BD98541" w14:textId="77777777" w:rsidR="00771141" w:rsidRDefault="00771141" w:rsidP="00771141">
      <w:pPr>
        <w:rPr>
          <w:shd w:val="clear" w:color="auto" w:fill="FFFFFF"/>
        </w:rPr>
      </w:pPr>
      <w:proofErr w:type="spellStart"/>
      <w:r>
        <w:rPr>
          <w:shd w:val="clear" w:color="auto" w:fill="FFFFFF"/>
        </w:rPr>
        <w:lastRenderedPageBreak/>
        <w:t>Oxburgh</w:t>
      </w:r>
      <w:proofErr w:type="spellEnd"/>
      <w:r>
        <w:rPr>
          <w:shd w:val="clear" w:color="auto" w:fill="FFFFFF"/>
        </w:rPr>
        <w:t xml:space="preserve">, G., </w:t>
      </w:r>
      <w:proofErr w:type="spellStart"/>
      <w:r>
        <w:rPr>
          <w:shd w:val="clear" w:color="auto" w:fill="FFFFFF"/>
        </w:rPr>
        <w:t>Myklebust</w:t>
      </w:r>
      <w:proofErr w:type="spellEnd"/>
      <w:r>
        <w:rPr>
          <w:shd w:val="clear" w:color="auto" w:fill="FFFFFF"/>
        </w:rPr>
        <w:t>, T. and Grant, T., 2010. The question of question types in police interviews: A review of the literature from a psychological and linguistic perspective. </w:t>
      </w:r>
      <w:r>
        <w:rPr>
          <w:i/>
          <w:iCs/>
          <w:shd w:val="clear" w:color="auto" w:fill="FFFFFF"/>
        </w:rPr>
        <w:t>International Journal of Speech Language and the Law</w:t>
      </w:r>
      <w:r>
        <w:rPr>
          <w:shd w:val="clear" w:color="auto" w:fill="FFFFFF"/>
        </w:rPr>
        <w:t>, 17(1).</w:t>
      </w:r>
    </w:p>
    <w:p w14:paraId="32D9B906" w14:textId="77777777" w:rsidR="00771141" w:rsidRDefault="00771141" w:rsidP="00771141">
      <w:pPr>
        <w:rPr>
          <w:shd w:val="clear" w:color="auto" w:fill="FFFFFF"/>
        </w:rPr>
      </w:pPr>
      <w:r>
        <w:rPr>
          <w:shd w:val="clear" w:color="auto" w:fill="FFFFFF"/>
        </w:rPr>
        <w:t>Patterson, G., 2003. Examining the effects of coping and social support on work and life stress among police officers. </w:t>
      </w:r>
      <w:r>
        <w:rPr>
          <w:i/>
          <w:iCs/>
          <w:shd w:val="clear" w:color="auto" w:fill="FFFFFF"/>
        </w:rPr>
        <w:t>Journal of Criminal Justice</w:t>
      </w:r>
      <w:r>
        <w:rPr>
          <w:shd w:val="clear" w:color="auto" w:fill="FFFFFF"/>
        </w:rPr>
        <w:t>, 31(3), pp.215-226.</w:t>
      </w:r>
    </w:p>
    <w:p w14:paraId="659BEDAC" w14:textId="77777777" w:rsidR="00771141" w:rsidRDefault="00771141" w:rsidP="00771141">
      <w:pPr>
        <w:rPr>
          <w:shd w:val="clear" w:color="auto" w:fill="FFFFFF"/>
        </w:rPr>
      </w:pPr>
      <w:r>
        <w:rPr>
          <w:shd w:val="clear" w:color="auto" w:fill="FFFFFF"/>
        </w:rPr>
        <w:t>Skolnick, J., 2002. Corruption and the Blue Code of Silence. </w:t>
      </w:r>
      <w:r>
        <w:rPr>
          <w:i/>
          <w:iCs/>
          <w:shd w:val="clear" w:color="auto" w:fill="FFFFFF"/>
        </w:rPr>
        <w:t>Police Practice and Research</w:t>
      </w:r>
      <w:r>
        <w:rPr>
          <w:shd w:val="clear" w:color="auto" w:fill="FFFFFF"/>
        </w:rPr>
        <w:t>, 3(1), pp.7-19.</w:t>
      </w:r>
    </w:p>
    <w:p w14:paraId="29F9DF2A" w14:textId="77777777" w:rsidR="00771141" w:rsidRDefault="00771141" w:rsidP="00771141">
      <w:r>
        <w:rPr>
          <w:shd w:val="clear" w:color="auto" w:fill="FFFFFF"/>
        </w:rPr>
        <w:t>Smith, R., 2000. Fraud and Financial Abuse of Older Persons. </w:t>
      </w:r>
      <w:r>
        <w:rPr>
          <w:i/>
          <w:iCs/>
          <w:shd w:val="clear" w:color="auto" w:fill="FFFFFF"/>
        </w:rPr>
        <w:t>Current Issues in Criminal Justice</w:t>
      </w:r>
      <w:r>
        <w:rPr>
          <w:shd w:val="clear" w:color="auto" w:fill="FFFFFF"/>
        </w:rPr>
        <w:t>, 11(3), pp.273-291.</w:t>
      </w:r>
    </w:p>
    <w:p w14:paraId="71F31583" w14:textId="77777777" w:rsidR="00771141" w:rsidRDefault="00771141" w:rsidP="00771141">
      <w:pPr>
        <w:rPr>
          <w:shd w:val="clear" w:color="auto" w:fill="FFFFFF"/>
        </w:rPr>
      </w:pPr>
      <w:proofErr w:type="spellStart"/>
      <w:r>
        <w:rPr>
          <w:shd w:val="clear" w:color="auto" w:fill="FFFFFF"/>
        </w:rPr>
        <w:t>Swadi</w:t>
      </w:r>
      <w:proofErr w:type="spellEnd"/>
      <w:r>
        <w:rPr>
          <w:shd w:val="clear" w:color="auto" w:fill="FFFFFF"/>
        </w:rPr>
        <w:t>, H., 1992. Drug abuse in children and adolescents: an update. </w:t>
      </w:r>
      <w:r>
        <w:rPr>
          <w:i/>
          <w:iCs/>
          <w:shd w:val="clear" w:color="auto" w:fill="FFFFFF"/>
        </w:rPr>
        <w:t>Archives of Disease in Childhood</w:t>
      </w:r>
      <w:r>
        <w:rPr>
          <w:shd w:val="clear" w:color="auto" w:fill="FFFFFF"/>
        </w:rPr>
        <w:t>, 67(10), pp.1245-1246.</w:t>
      </w:r>
    </w:p>
    <w:p w14:paraId="158D38D4" w14:textId="77777777" w:rsidR="00771141" w:rsidRDefault="00771141" w:rsidP="00771141">
      <w:pPr>
        <w:rPr>
          <w:shd w:val="clear" w:color="auto" w:fill="FFFFFF"/>
        </w:rPr>
      </w:pPr>
      <w:r>
        <w:rPr>
          <w:shd w:val="clear" w:color="auto" w:fill="FFFFFF"/>
        </w:rPr>
        <w:t>Wall, D. and Williams, M., 2013. Policing cybercrime: networked and social media technologies and the challenges for policing. </w:t>
      </w:r>
      <w:r>
        <w:rPr>
          <w:i/>
          <w:iCs/>
          <w:shd w:val="clear" w:color="auto" w:fill="FFFFFF"/>
        </w:rPr>
        <w:t>Policing and Society</w:t>
      </w:r>
      <w:r>
        <w:rPr>
          <w:shd w:val="clear" w:color="auto" w:fill="FFFFFF"/>
        </w:rPr>
        <w:t>, 23(4), pp.409-412.</w:t>
      </w:r>
    </w:p>
    <w:p w14:paraId="65C9E8C4" w14:textId="77777777" w:rsidR="00771141" w:rsidRDefault="00771141" w:rsidP="00771141">
      <w:pPr>
        <w:rPr>
          <w:shd w:val="clear" w:color="auto" w:fill="FFFFFF"/>
        </w:rPr>
      </w:pPr>
      <w:proofErr w:type="spellStart"/>
      <w:r>
        <w:rPr>
          <w:shd w:val="clear" w:color="auto" w:fill="FFFFFF"/>
        </w:rPr>
        <w:t>Westmarland</w:t>
      </w:r>
      <w:proofErr w:type="spellEnd"/>
      <w:r>
        <w:rPr>
          <w:shd w:val="clear" w:color="auto" w:fill="FFFFFF"/>
        </w:rPr>
        <w:t>, L. and Rowe, M., 2016. Police ethics and integrity: can a new code overturn the blue code?. </w:t>
      </w:r>
      <w:r>
        <w:rPr>
          <w:i/>
          <w:iCs/>
          <w:shd w:val="clear" w:color="auto" w:fill="FFFFFF"/>
        </w:rPr>
        <w:t>Policing and Society</w:t>
      </w:r>
      <w:r>
        <w:rPr>
          <w:shd w:val="clear" w:color="auto" w:fill="FFFFFF"/>
        </w:rPr>
        <w:t>, 28(7), pp.854-870.</w:t>
      </w:r>
    </w:p>
    <w:p w14:paraId="48C80423" w14:textId="77777777" w:rsidR="00890236" w:rsidRPr="000D4920" w:rsidRDefault="00890236" w:rsidP="00795C23">
      <w:pPr>
        <w:ind w:right="237"/>
        <w:rPr>
          <w:b/>
          <w:color w:val="auto"/>
        </w:rPr>
      </w:pPr>
    </w:p>
    <w:p w14:paraId="3C5384B0" w14:textId="77777777" w:rsidR="00890236" w:rsidRPr="000D4920" w:rsidRDefault="00890236" w:rsidP="00795C23">
      <w:pPr>
        <w:keepNext/>
        <w:ind w:right="237"/>
        <w:rPr>
          <w:b/>
          <w:color w:val="auto"/>
          <w:highlight w:val="yellow"/>
        </w:rPr>
      </w:pPr>
    </w:p>
    <w:p w14:paraId="6B1622D6" w14:textId="77777777" w:rsidR="00E8396B" w:rsidRDefault="00E8396B"/>
    <w:sectPr w:rsidR="00E839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A732F" w14:textId="77777777" w:rsidR="00CF244E" w:rsidRDefault="00CF244E" w:rsidP="00CF244E">
      <w:r>
        <w:separator/>
      </w:r>
    </w:p>
  </w:endnote>
  <w:endnote w:type="continuationSeparator" w:id="0">
    <w:p w14:paraId="7938E721" w14:textId="77777777" w:rsidR="00CF244E" w:rsidRDefault="00CF244E" w:rsidP="00CF24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8DA31" w14:textId="77777777" w:rsidR="00CF244E" w:rsidRDefault="00CF244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B57A33" w14:textId="77777777" w:rsidR="00CF244E" w:rsidRDefault="00CF24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1073A6" w14:textId="77777777" w:rsidR="00CF244E" w:rsidRDefault="00CF24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46A05A" w14:textId="77777777" w:rsidR="00CF244E" w:rsidRDefault="00CF244E" w:rsidP="00CF244E">
      <w:r>
        <w:separator/>
      </w:r>
    </w:p>
  </w:footnote>
  <w:footnote w:type="continuationSeparator" w:id="0">
    <w:p w14:paraId="122962DC" w14:textId="77777777" w:rsidR="00CF244E" w:rsidRDefault="00CF244E" w:rsidP="00CF24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86A97F" w14:textId="77777777" w:rsidR="00CF244E" w:rsidRDefault="00CF244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AA2DA4" w14:textId="77777777" w:rsidR="00CF244E" w:rsidRDefault="00CF24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C3CAD" w14:textId="77777777" w:rsidR="00CF244E" w:rsidRDefault="00CF24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0236"/>
    <w:rsid w:val="000037C9"/>
    <w:rsid w:val="00005A04"/>
    <w:rsid w:val="00007C29"/>
    <w:rsid w:val="00070344"/>
    <w:rsid w:val="00093D00"/>
    <w:rsid w:val="000A497E"/>
    <w:rsid w:val="000B1C97"/>
    <w:rsid w:val="000C539C"/>
    <w:rsid w:val="000D4920"/>
    <w:rsid w:val="00135FD7"/>
    <w:rsid w:val="001C5D82"/>
    <w:rsid w:val="001E4344"/>
    <w:rsid w:val="001F6BB8"/>
    <w:rsid w:val="0023373B"/>
    <w:rsid w:val="00234CC8"/>
    <w:rsid w:val="0029674C"/>
    <w:rsid w:val="002E1B74"/>
    <w:rsid w:val="002F37C8"/>
    <w:rsid w:val="002F5ADA"/>
    <w:rsid w:val="00320D02"/>
    <w:rsid w:val="00334F98"/>
    <w:rsid w:val="003807D7"/>
    <w:rsid w:val="003A1C34"/>
    <w:rsid w:val="003D13A0"/>
    <w:rsid w:val="00405C6F"/>
    <w:rsid w:val="004227D5"/>
    <w:rsid w:val="0043381F"/>
    <w:rsid w:val="00434395"/>
    <w:rsid w:val="004359A4"/>
    <w:rsid w:val="004635D4"/>
    <w:rsid w:val="00475054"/>
    <w:rsid w:val="00496CC6"/>
    <w:rsid w:val="004B47A9"/>
    <w:rsid w:val="004D3D2E"/>
    <w:rsid w:val="004F71EC"/>
    <w:rsid w:val="005033EF"/>
    <w:rsid w:val="00551F42"/>
    <w:rsid w:val="0059278E"/>
    <w:rsid w:val="00595FC2"/>
    <w:rsid w:val="005962C8"/>
    <w:rsid w:val="005A03D7"/>
    <w:rsid w:val="005E41E0"/>
    <w:rsid w:val="00610901"/>
    <w:rsid w:val="00620FD1"/>
    <w:rsid w:val="0064248F"/>
    <w:rsid w:val="006A3B8F"/>
    <w:rsid w:val="007164EF"/>
    <w:rsid w:val="00756450"/>
    <w:rsid w:val="00757EFB"/>
    <w:rsid w:val="00771141"/>
    <w:rsid w:val="00780A04"/>
    <w:rsid w:val="00795C23"/>
    <w:rsid w:val="007E6BAF"/>
    <w:rsid w:val="00890236"/>
    <w:rsid w:val="008963CF"/>
    <w:rsid w:val="0093290A"/>
    <w:rsid w:val="009360CD"/>
    <w:rsid w:val="009366E2"/>
    <w:rsid w:val="009512EC"/>
    <w:rsid w:val="00966BC9"/>
    <w:rsid w:val="009A6AE8"/>
    <w:rsid w:val="009B318B"/>
    <w:rsid w:val="009C6390"/>
    <w:rsid w:val="009E1BE0"/>
    <w:rsid w:val="00A92598"/>
    <w:rsid w:val="00AA55A7"/>
    <w:rsid w:val="00AB6E1D"/>
    <w:rsid w:val="00AD113A"/>
    <w:rsid w:val="00AD1AD5"/>
    <w:rsid w:val="00AD604A"/>
    <w:rsid w:val="00B01BD9"/>
    <w:rsid w:val="00B061BD"/>
    <w:rsid w:val="00B06C18"/>
    <w:rsid w:val="00B72FA2"/>
    <w:rsid w:val="00BA0F5A"/>
    <w:rsid w:val="00BC2541"/>
    <w:rsid w:val="00BF3FC1"/>
    <w:rsid w:val="00BF79B1"/>
    <w:rsid w:val="00C21C7C"/>
    <w:rsid w:val="00C37977"/>
    <w:rsid w:val="00C77B88"/>
    <w:rsid w:val="00C77D12"/>
    <w:rsid w:val="00C91A1D"/>
    <w:rsid w:val="00CA1AF6"/>
    <w:rsid w:val="00CF244E"/>
    <w:rsid w:val="00D06C97"/>
    <w:rsid w:val="00D74DCC"/>
    <w:rsid w:val="00D8636D"/>
    <w:rsid w:val="00DC0447"/>
    <w:rsid w:val="00DF417C"/>
    <w:rsid w:val="00E23A99"/>
    <w:rsid w:val="00E34EAC"/>
    <w:rsid w:val="00E8396B"/>
    <w:rsid w:val="00E86B91"/>
    <w:rsid w:val="00EA022E"/>
    <w:rsid w:val="00EE656A"/>
    <w:rsid w:val="00EF4C27"/>
    <w:rsid w:val="00F1598F"/>
    <w:rsid w:val="00F97937"/>
    <w:rsid w:val="00FE65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E583F80"/>
  <w15:chartTrackingRefBased/>
  <w15:docId w15:val="{5D98A350-6D4E-4545-A9D4-95698054C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236"/>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890236"/>
    <w:pPr>
      <w:widowControl w:val="0"/>
      <w:overflowPunct/>
      <w:adjustRightInd/>
      <w:ind w:left="108"/>
    </w:pPr>
    <w:rPr>
      <w:rFonts w:eastAsia="Arial"/>
      <w:color w:val="auto"/>
      <w:sz w:val="22"/>
      <w:szCs w:val="22"/>
      <w:lang w:bidi="en-GB"/>
    </w:rPr>
  </w:style>
  <w:style w:type="character" w:customStyle="1" w:styleId="normaltextrun">
    <w:name w:val="normaltextrun"/>
    <w:basedOn w:val="DefaultParagraphFont"/>
    <w:rsid w:val="00890236"/>
  </w:style>
  <w:style w:type="table" w:styleId="TableGrid">
    <w:name w:val="Table Grid"/>
    <w:basedOn w:val="TableNormal"/>
    <w:rsid w:val="00890236"/>
    <w:pPr>
      <w:spacing w:after="0" w:line="240" w:lineRule="auto"/>
    </w:pPr>
    <w:rPr>
      <w:rFonts w:ascii="Times New Roman" w:eastAsia="Times New Roman" w:hAnsi="Times New Roman" w:cs="Times New Roman"/>
      <w:sz w:val="20"/>
      <w:szCs w:val="20"/>
      <w:lang w:eastAsia="zh-TW"/>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244E"/>
    <w:pPr>
      <w:tabs>
        <w:tab w:val="center" w:pos="4513"/>
        <w:tab w:val="right" w:pos="9026"/>
      </w:tabs>
    </w:pPr>
  </w:style>
  <w:style w:type="character" w:customStyle="1" w:styleId="HeaderChar">
    <w:name w:val="Header Char"/>
    <w:basedOn w:val="DefaultParagraphFont"/>
    <w:link w:val="Header"/>
    <w:uiPriority w:val="99"/>
    <w:rsid w:val="00CF244E"/>
    <w:rPr>
      <w:rFonts w:ascii="Arial" w:eastAsia="Times New Roman" w:hAnsi="Arial" w:cs="Arial"/>
      <w:color w:val="000000"/>
      <w:sz w:val="20"/>
      <w:szCs w:val="20"/>
      <w:lang w:eastAsia="en-GB"/>
    </w:rPr>
  </w:style>
  <w:style w:type="paragraph" w:styleId="Footer">
    <w:name w:val="footer"/>
    <w:basedOn w:val="Normal"/>
    <w:link w:val="FooterChar"/>
    <w:uiPriority w:val="99"/>
    <w:unhideWhenUsed/>
    <w:rsid w:val="00CF244E"/>
    <w:pPr>
      <w:tabs>
        <w:tab w:val="center" w:pos="4513"/>
        <w:tab w:val="right" w:pos="9026"/>
      </w:tabs>
    </w:pPr>
  </w:style>
  <w:style w:type="character" w:customStyle="1" w:styleId="FooterChar">
    <w:name w:val="Footer Char"/>
    <w:basedOn w:val="DefaultParagraphFont"/>
    <w:link w:val="Footer"/>
    <w:uiPriority w:val="99"/>
    <w:rsid w:val="00CF244E"/>
    <w:rPr>
      <w:rFonts w:ascii="Arial" w:eastAsia="Times New Roman" w:hAnsi="Arial" w:cs="Arial"/>
      <w:color w:val="000000"/>
      <w:sz w:val="20"/>
      <w:szCs w:val="20"/>
      <w:lang w:eastAsia="en-GB"/>
    </w:rPr>
  </w:style>
  <w:style w:type="character" w:styleId="Emphasis">
    <w:name w:val="Emphasis"/>
    <w:basedOn w:val="DefaultParagraphFont"/>
    <w:uiPriority w:val="20"/>
    <w:qFormat/>
    <w:rsid w:val="0077114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9780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2600</TotalTime>
  <Pages>12</Pages>
  <Words>6329</Words>
  <Characters>36077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42322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Roberts, Jack</dc:creator>
  <cp:keywords/>
  <dc:description/>
  <cp:lastModifiedBy>Roberts, Jack</cp:lastModifiedBy>
  <cp:revision>55</cp:revision>
  <dcterms:created xsi:type="dcterms:W3CDTF">2021-05-27T09:55:00Z</dcterms:created>
  <dcterms:modified xsi:type="dcterms:W3CDTF">2021-05-30T20:00:00Z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2021-05-28T09:45:48Z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b38645b6-ab74-464c-bda9-3db30dc978c3</vt:lpwstr>
  </property>
  <property fmtid="{D5CDD505-2E9C-101B-9397-08002B2CF9AE}" pid="8" name="MSIP_Label_f2acd28b-79a3-4a0f-b0ff-4b75658b1549_ContentBits">
    <vt:lpwstr>0</vt:lpwstr>
  </property>
</Properties>
</file>