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F65" w:rsidRDefault="005B3F65" w:rsidP="005B3F65">
      <w:pPr>
        <w:ind w:left="720"/>
        <w:jc w:val="center"/>
        <w:rPr>
          <w:b/>
          <w:sz w:val="24"/>
          <w:szCs w:val="24"/>
        </w:rPr>
      </w:pPr>
      <w:r>
        <w:rPr>
          <w:b/>
          <w:sz w:val="24"/>
          <w:szCs w:val="24"/>
        </w:rPr>
        <w:t xml:space="preserve">Section 4 </w:t>
      </w:r>
    </w:p>
    <w:p w:rsidR="005B3F65" w:rsidRDefault="005B3F65" w:rsidP="005B3F65">
      <w:pPr>
        <w:rPr>
          <w:b/>
          <w:sz w:val="24"/>
          <w:szCs w:val="24"/>
        </w:rPr>
      </w:pPr>
    </w:p>
    <w:p w:rsidR="005B3F65" w:rsidRPr="00E559CE" w:rsidRDefault="005B3F65" w:rsidP="005B3F65">
      <w:pPr>
        <w:rPr>
          <w:b/>
          <w:color w:val="auto"/>
          <w:sz w:val="24"/>
          <w:szCs w:val="24"/>
        </w:rPr>
      </w:pPr>
      <w:r w:rsidRPr="00E559CE">
        <w:rPr>
          <w:b/>
          <w:color w:val="auto"/>
          <w:sz w:val="24"/>
          <w:szCs w:val="24"/>
        </w:rPr>
        <w:t>Safeguarding and working in complex situations</w:t>
      </w:r>
      <w:r>
        <w:rPr>
          <w:b/>
          <w:color w:val="auto"/>
          <w:sz w:val="24"/>
          <w:szCs w:val="24"/>
        </w:rPr>
        <w:t xml:space="preserve"> – Case Study</w:t>
      </w:r>
    </w:p>
    <w:p w:rsidR="00CB71C3" w:rsidRDefault="00CB71C3" w:rsidP="0022712D">
      <w:pPr>
        <w:spacing w:line="360" w:lineRule="auto"/>
        <w:jc w:val="both"/>
        <w:rPr>
          <w:sz w:val="24"/>
          <w:szCs w:val="24"/>
        </w:rPr>
      </w:pPr>
    </w:p>
    <w:p w:rsidR="0022712D" w:rsidRDefault="0022712D" w:rsidP="0022712D">
      <w:pPr>
        <w:spacing w:line="360" w:lineRule="auto"/>
        <w:jc w:val="both"/>
        <w:rPr>
          <w:sz w:val="24"/>
          <w:szCs w:val="24"/>
          <w:lang w:val="en"/>
        </w:rPr>
      </w:pPr>
      <w:r>
        <w:rPr>
          <w:sz w:val="24"/>
          <w:szCs w:val="24"/>
        </w:rPr>
        <w:t>I</w:t>
      </w:r>
      <w:r w:rsidRPr="00D44488">
        <w:rPr>
          <w:sz w:val="24"/>
          <w:szCs w:val="24"/>
        </w:rPr>
        <w:t>n general, legal systems consider that an adult is in need of protection if he or she is not in a position to protect his or her interests</w:t>
      </w:r>
      <w:r>
        <w:rPr>
          <w:sz w:val="24"/>
          <w:szCs w:val="24"/>
        </w:rPr>
        <w:t xml:space="preserve">. </w:t>
      </w:r>
      <w:r w:rsidRPr="002A6674">
        <w:rPr>
          <w:sz w:val="24"/>
          <w:szCs w:val="24"/>
        </w:rPr>
        <w:t xml:space="preserve">‘Safeguarding adults is a rapidly evolving area of professional practice that has been subject to significant policy and legislative development over the last decade in UK </w:t>
      </w:r>
      <w:r>
        <w:rPr>
          <w:sz w:val="24"/>
          <w:szCs w:val="24"/>
        </w:rPr>
        <w:t>&amp; NI’ (Macintyre &amp; Stewart, 2018</w:t>
      </w:r>
      <w:r w:rsidRPr="002A6674">
        <w:rPr>
          <w:sz w:val="24"/>
          <w:szCs w:val="24"/>
        </w:rPr>
        <w:t>).</w:t>
      </w:r>
      <w:r>
        <w:rPr>
          <w:sz w:val="24"/>
          <w:szCs w:val="24"/>
        </w:rPr>
        <w:t xml:space="preserve"> Thomas, (2013) states in Wales there is now a deeper understanding of adult abuse and a coherent approach has developed over the last decade. </w:t>
      </w:r>
      <w:r w:rsidRPr="00D25D13">
        <w:rPr>
          <w:sz w:val="24"/>
          <w:szCs w:val="24"/>
        </w:rPr>
        <w:t>Safeguarding has been recognised as an increasing need, largely due to the longevity of older people and through increased mobility</w:t>
      </w:r>
      <w:r>
        <w:rPr>
          <w:sz w:val="24"/>
          <w:szCs w:val="24"/>
        </w:rPr>
        <w:t xml:space="preserve"> </w:t>
      </w:r>
      <w:r w:rsidRPr="00D25D13">
        <w:rPr>
          <w:sz w:val="24"/>
          <w:szCs w:val="24"/>
        </w:rPr>
        <w:t xml:space="preserve">(The Hague </w:t>
      </w:r>
      <w:r>
        <w:rPr>
          <w:sz w:val="24"/>
          <w:szCs w:val="24"/>
        </w:rPr>
        <w:t>Convention, 2017</w:t>
      </w:r>
      <w:r w:rsidRPr="00D25D13">
        <w:rPr>
          <w:sz w:val="24"/>
          <w:szCs w:val="24"/>
        </w:rPr>
        <w:t xml:space="preserve">). </w:t>
      </w:r>
      <w:r w:rsidRPr="008F72CF">
        <w:rPr>
          <w:color w:val="auto"/>
          <w:sz w:val="24"/>
          <w:szCs w:val="24"/>
        </w:rPr>
        <w:t xml:space="preserve">The </w:t>
      </w:r>
      <w:r w:rsidRPr="008F72CF">
        <w:rPr>
          <w:color w:val="auto"/>
          <w:sz w:val="24"/>
          <w:szCs w:val="24"/>
          <w:lang w:val="en"/>
        </w:rPr>
        <w:t>Univers</w:t>
      </w:r>
      <w:r>
        <w:rPr>
          <w:sz w:val="24"/>
          <w:szCs w:val="24"/>
          <w:lang w:val="en"/>
        </w:rPr>
        <w:t>al Declaration of Human Rights</w:t>
      </w:r>
      <w:r>
        <w:rPr>
          <w:color w:val="auto"/>
          <w:sz w:val="24"/>
          <w:szCs w:val="24"/>
          <w:lang w:val="en"/>
        </w:rPr>
        <w:t xml:space="preserve"> </w:t>
      </w:r>
      <w:r>
        <w:rPr>
          <w:sz w:val="24"/>
          <w:szCs w:val="24"/>
          <w:lang w:val="en"/>
        </w:rPr>
        <w:t xml:space="preserve">highlights </w:t>
      </w:r>
      <w:r w:rsidRPr="008F72CF">
        <w:rPr>
          <w:color w:val="auto"/>
          <w:sz w:val="24"/>
          <w:szCs w:val="24"/>
          <w:lang w:val="en"/>
        </w:rPr>
        <w:t>the right to social protection, to an adequate standard of living and to the highest attainable standards of physical and mental well-being</w:t>
      </w:r>
      <w:r>
        <w:rPr>
          <w:sz w:val="24"/>
          <w:szCs w:val="24"/>
          <w:lang w:val="en"/>
        </w:rPr>
        <w:t xml:space="preserve"> (United Nations, n/d).</w:t>
      </w:r>
    </w:p>
    <w:p w:rsidR="0022712D" w:rsidRPr="008F72CF" w:rsidRDefault="0022712D" w:rsidP="0022712D">
      <w:pPr>
        <w:spacing w:line="360" w:lineRule="auto"/>
        <w:jc w:val="both"/>
        <w:rPr>
          <w:color w:val="auto"/>
          <w:sz w:val="24"/>
          <w:szCs w:val="24"/>
          <w:lang w:val="en"/>
        </w:rPr>
      </w:pPr>
    </w:p>
    <w:p w:rsidR="0022712D" w:rsidRDefault="0022712D" w:rsidP="0022712D">
      <w:pPr>
        <w:pStyle w:val="Default"/>
        <w:spacing w:line="360" w:lineRule="auto"/>
        <w:jc w:val="both"/>
      </w:pPr>
      <w:r>
        <w:t>Th</w:t>
      </w:r>
      <w:r w:rsidRPr="00725C5D">
        <w:t xml:space="preserve">e Social Services and Wellbeing Act (Wales) 2014 </w:t>
      </w:r>
      <w:r>
        <w:t>(SSWBA) for the first time introduces a statutory framework for the</w:t>
      </w:r>
      <w:r w:rsidR="008304CC">
        <w:t xml:space="preserve"> protection of ‘Adults at Risk’. </w:t>
      </w:r>
      <w:r w:rsidRPr="00843BC5">
        <w:t>Safeg</w:t>
      </w:r>
      <w:r>
        <w:t>uarding has been reformed, the term ‘vulnerable</w:t>
      </w:r>
      <w:r w:rsidRPr="00843BC5">
        <w:t xml:space="preserve"> adult</w:t>
      </w:r>
      <w:r>
        <w:t>’</w:t>
      </w:r>
      <w:r w:rsidRPr="00843BC5">
        <w:t xml:space="preserve"> being replaced by adults ‘at risk’, or adults ‘deemed at risk’. </w:t>
      </w:r>
      <w:r>
        <w:t xml:space="preserve">The Act simplifies the current Safeguarding Board arrangements; a new board established to provide national leadership to the agenda, to the regional boards and to monitor adequacy and effectiveness of safeguarding arrangements. </w:t>
      </w:r>
      <w:r w:rsidRPr="002A6674">
        <w:t xml:space="preserve">There is no uniform legal framework within the EU, each country having </w:t>
      </w:r>
      <w:r>
        <w:t>its</w:t>
      </w:r>
      <w:r w:rsidRPr="002A6674">
        <w:t xml:space="preserve"> own legislation (</w:t>
      </w:r>
      <w:proofErr w:type="spellStart"/>
      <w:r w:rsidRPr="002A6674">
        <w:t>Salm</w:t>
      </w:r>
      <w:proofErr w:type="spellEnd"/>
      <w:r w:rsidRPr="002A6674">
        <w:t>, 2016).</w:t>
      </w:r>
    </w:p>
    <w:p w:rsidR="0022712D" w:rsidRDefault="0022712D" w:rsidP="0022712D">
      <w:pPr>
        <w:pStyle w:val="Default"/>
        <w:spacing w:line="360" w:lineRule="auto"/>
        <w:jc w:val="both"/>
      </w:pPr>
    </w:p>
    <w:p w:rsidR="0022712D" w:rsidRDefault="0022712D" w:rsidP="0022712D">
      <w:pPr>
        <w:pStyle w:val="Default"/>
        <w:spacing w:line="360" w:lineRule="auto"/>
        <w:jc w:val="both"/>
      </w:pPr>
      <w:r>
        <w:t>At the organisational level, within my local authority (LA), a dedicated team e</w:t>
      </w:r>
      <w:r w:rsidR="008304CC">
        <w:t>x</w:t>
      </w:r>
      <w:r>
        <w:t>ists. Investigating harm and abuse is comple</w:t>
      </w:r>
      <w:r w:rsidR="008304CC">
        <w:t>x</w:t>
      </w:r>
      <w:r>
        <w:t xml:space="preserve"> and demanding (NOS 13), (Soc</w:t>
      </w:r>
      <w:r w:rsidR="00DE50E2">
        <w:t>ial Care Wales, 2012). Until this case (</w:t>
      </w:r>
      <w:r>
        <w:t>2</w:t>
      </w:r>
      <w:r w:rsidR="00DE50E2">
        <w:t>)</w:t>
      </w:r>
      <w:r>
        <w:t>, I had had little interaction with them other than at induction. My direct e</w:t>
      </w:r>
      <w:r w:rsidR="008304CC">
        <w:t>x</w:t>
      </w:r>
      <w:r>
        <w:t>perience and understanding of safeguarding has generally been linked to vulnerable adults, mainly in the conte</w:t>
      </w:r>
      <w:r w:rsidR="008304CC">
        <w:t>x</w:t>
      </w:r>
      <w:r>
        <w:t>t of individuals living alone and the associated risks: likelihood of falls,</w:t>
      </w:r>
      <w:r w:rsidRPr="003607D5">
        <w:t xml:space="preserve"> </w:t>
      </w:r>
      <w:r>
        <w:t xml:space="preserve">leaving home with no purpose, specifically for those with dementia, the question being ‘does this person require 24-hour care? In many cases this is the dichotomy: the opposing views of family and medical staff, which may both differ from the wishes of the individual. Standardised approaches, structured risk-assessment tools, including actuarial tools which ‘score’ risks at the outset, aim to </w:t>
      </w:r>
      <w:r>
        <w:lastRenderedPageBreak/>
        <w:t>improve accuracy and targeting of resources, but ultimately this may not provide a definitive solution. Someone being deemed ‘unsafe’ at home can have a draconian impact on their future, requiring further legislative action. The Cheshire West case (Supreme Court, 2014) set a precedent for Deprivation of Liberty Safeguards and identified that new legislative provision was required to ensure compliance (SCIE, 2014). In England and Wales Liberty Protection Safeguards were created to combat the increase in illegal cases of deprivation of liberty (Law Society, 2017).</w:t>
      </w:r>
    </w:p>
    <w:p w:rsidR="00766BD1" w:rsidRPr="000E0BDF" w:rsidRDefault="0022712D" w:rsidP="0022712D">
      <w:pPr>
        <w:shd w:val="clear" w:color="auto" w:fill="FFFFFF"/>
        <w:spacing w:before="100" w:beforeAutospacing="1" w:after="100" w:afterAutospacing="1" w:line="360" w:lineRule="auto"/>
        <w:jc w:val="both"/>
        <w:rPr>
          <w:sz w:val="24"/>
          <w:szCs w:val="24"/>
        </w:rPr>
      </w:pPr>
      <w:r>
        <w:rPr>
          <w:sz w:val="24"/>
          <w:szCs w:val="24"/>
        </w:rPr>
        <w:t>The case of 2</w:t>
      </w:r>
      <w:r w:rsidRPr="00E9521B">
        <w:rPr>
          <w:sz w:val="24"/>
          <w:szCs w:val="24"/>
        </w:rPr>
        <w:t xml:space="preserve"> appeared to be relatively straightforward; concerns </w:t>
      </w:r>
      <w:r>
        <w:rPr>
          <w:sz w:val="24"/>
          <w:szCs w:val="24"/>
        </w:rPr>
        <w:t>seeming</w:t>
      </w:r>
      <w:r w:rsidRPr="00E9521B">
        <w:rPr>
          <w:sz w:val="24"/>
          <w:szCs w:val="24"/>
        </w:rPr>
        <w:t xml:space="preserve"> to </w:t>
      </w:r>
      <w:r>
        <w:rPr>
          <w:sz w:val="24"/>
          <w:szCs w:val="24"/>
        </w:rPr>
        <w:t>relate</w:t>
      </w:r>
      <w:r w:rsidRPr="00E9521B">
        <w:rPr>
          <w:sz w:val="24"/>
          <w:szCs w:val="24"/>
        </w:rPr>
        <w:t xml:space="preserve"> to a family member</w:t>
      </w:r>
      <w:r w:rsidR="00B71BD5">
        <w:rPr>
          <w:sz w:val="24"/>
          <w:szCs w:val="24"/>
        </w:rPr>
        <w:t xml:space="preserve"> (4) was now</w:t>
      </w:r>
      <w:r w:rsidRPr="00E9521B">
        <w:rPr>
          <w:sz w:val="24"/>
          <w:szCs w:val="24"/>
        </w:rPr>
        <w:t xml:space="preserve"> the main carer since the sudden illness and su</w:t>
      </w:r>
      <w:r>
        <w:rPr>
          <w:sz w:val="24"/>
          <w:szCs w:val="24"/>
        </w:rPr>
        <w:t>bsequent hospital admission of 2’s brother. The SSWBA provides for carers to be treated in the same way as individuals in need of care and support. 2</w:t>
      </w:r>
      <w:r w:rsidRPr="00E9521B">
        <w:rPr>
          <w:sz w:val="24"/>
          <w:szCs w:val="24"/>
        </w:rPr>
        <w:t xml:space="preserve"> has numerous longstanding health conditions, </w:t>
      </w:r>
      <w:r>
        <w:rPr>
          <w:sz w:val="24"/>
          <w:szCs w:val="24"/>
        </w:rPr>
        <w:t>including early signs of dementia; he has been deteriorating gradually</w:t>
      </w:r>
      <w:r w:rsidRPr="00E9521B">
        <w:rPr>
          <w:sz w:val="24"/>
          <w:szCs w:val="24"/>
        </w:rPr>
        <w:t xml:space="preserve"> for many years, culminat</w:t>
      </w:r>
      <w:r>
        <w:rPr>
          <w:sz w:val="24"/>
          <w:szCs w:val="24"/>
        </w:rPr>
        <w:t>ing in confinement to bed</w:t>
      </w:r>
      <w:r w:rsidRPr="00E52611">
        <w:rPr>
          <w:sz w:val="24"/>
          <w:szCs w:val="24"/>
        </w:rPr>
        <w:t xml:space="preserve"> </w:t>
      </w:r>
      <w:r w:rsidRPr="00E9521B">
        <w:rPr>
          <w:sz w:val="24"/>
          <w:szCs w:val="24"/>
        </w:rPr>
        <w:t>i</w:t>
      </w:r>
      <w:r>
        <w:rPr>
          <w:sz w:val="24"/>
          <w:szCs w:val="24"/>
        </w:rPr>
        <w:t>n 2017, all his personal care needs being met in this mode</w:t>
      </w:r>
      <w:r w:rsidRPr="00E9521B">
        <w:rPr>
          <w:sz w:val="24"/>
          <w:szCs w:val="24"/>
        </w:rPr>
        <w:t>.</w:t>
      </w:r>
      <w:r>
        <w:rPr>
          <w:sz w:val="24"/>
          <w:szCs w:val="24"/>
        </w:rPr>
        <w:t xml:space="preserve"> </w:t>
      </w:r>
      <w:r w:rsidRPr="000E0BDF">
        <w:rPr>
          <w:sz w:val="24"/>
          <w:szCs w:val="24"/>
        </w:rPr>
        <w:t xml:space="preserve">One factor of a vulnerable adult is ‘elderly and frail due to ill health, physical disability or cognitive impairment’ and this is unarguably a definition of </w:t>
      </w:r>
      <w:r>
        <w:rPr>
          <w:sz w:val="24"/>
          <w:szCs w:val="24"/>
        </w:rPr>
        <w:t>2</w:t>
      </w:r>
      <w:r w:rsidRPr="000E0BDF">
        <w:rPr>
          <w:sz w:val="24"/>
          <w:szCs w:val="24"/>
        </w:rPr>
        <w:t xml:space="preserve"> (Western Bay Safeguarding Board, n/d).</w:t>
      </w:r>
      <w:r>
        <w:rPr>
          <w:sz w:val="24"/>
          <w:szCs w:val="24"/>
        </w:rPr>
        <w:t xml:space="preserve"> I</w:t>
      </w:r>
      <w:r w:rsidRPr="00440BA0">
        <w:rPr>
          <w:sz w:val="24"/>
          <w:szCs w:val="24"/>
        </w:rPr>
        <w:t xml:space="preserve">n this case </w:t>
      </w:r>
      <w:r>
        <w:rPr>
          <w:sz w:val="24"/>
          <w:szCs w:val="24"/>
        </w:rPr>
        <w:t>2’s outcomes</w:t>
      </w:r>
      <w:r w:rsidRPr="00440BA0">
        <w:rPr>
          <w:sz w:val="24"/>
          <w:szCs w:val="24"/>
        </w:rPr>
        <w:t xml:space="preserve"> had </w:t>
      </w:r>
      <w:r>
        <w:rPr>
          <w:sz w:val="24"/>
          <w:szCs w:val="24"/>
        </w:rPr>
        <w:t xml:space="preserve">first </w:t>
      </w:r>
      <w:r w:rsidRPr="00440BA0">
        <w:rPr>
          <w:sz w:val="24"/>
          <w:szCs w:val="24"/>
        </w:rPr>
        <w:t>been</w:t>
      </w:r>
      <w:r>
        <w:t xml:space="preserve"> </w:t>
      </w:r>
      <w:r w:rsidRPr="00440BA0">
        <w:rPr>
          <w:sz w:val="24"/>
          <w:szCs w:val="24"/>
        </w:rPr>
        <w:t>assessed by the</w:t>
      </w:r>
      <w:r>
        <w:rPr>
          <w:sz w:val="24"/>
          <w:szCs w:val="24"/>
        </w:rPr>
        <w:t xml:space="preserve"> authority’s initial contact team (Team A). </w:t>
      </w:r>
      <w:r w:rsidRPr="00941CB0">
        <w:rPr>
          <w:sz w:val="24"/>
          <w:szCs w:val="24"/>
        </w:rPr>
        <w:t xml:space="preserve">The Code of Practice, Part 4, </w:t>
      </w:r>
      <w:r>
        <w:rPr>
          <w:sz w:val="24"/>
          <w:szCs w:val="24"/>
        </w:rPr>
        <w:t xml:space="preserve">of SSWBA </w:t>
      </w:r>
      <w:r w:rsidRPr="00941CB0">
        <w:rPr>
          <w:sz w:val="24"/>
          <w:szCs w:val="24"/>
        </w:rPr>
        <w:t>determines the point at which an individual will have an enforceable right to support from the loca</w:t>
      </w:r>
      <w:r w:rsidR="00B71BD5">
        <w:rPr>
          <w:sz w:val="24"/>
          <w:szCs w:val="24"/>
        </w:rPr>
        <w:t>l authority</w:t>
      </w:r>
      <w:r w:rsidRPr="00941CB0">
        <w:rPr>
          <w:sz w:val="24"/>
          <w:szCs w:val="24"/>
        </w:rPr>
        <w:t>.</w:t>
      </w:r>
      <w:r w:rsidR="00451379" w:rsidRPr="00451379">
        <w:rPr>
          <w:sz w:val="24"/>
          <w:szCs w:val="24"/>
        </w:rPr>
        <w:t xml:space="preserve"> </w:t>
      </w:r>
      <w:r w:rsidR="00451379">
        <w:rPr>
          <w:sz w:val="24"/>
          <w:szCs w:val="24"/>
        </w:rPr>
        <w:t>One approach to working with individuals is the strengths perspective; it draws on a broad scope of theoretical knowledge and empirical research and is strongly aligned with solution–focused and empowerment approaches (Healy, 2014).</w:t>
      </w:r>
      <w:r w:rsidR="006737B7">
        <w:rPr>
          <w:sz w:val="24"/>
          <w:szCs w:val="24"/>
        </w:rPr>
        <w:t xml:space="preserve"> A</w:t>
      </w:r>
      <w:r w:rsidR="00864CE6">
        <w:rPr>
          <w:sz w:val="24"/>
          <w:szCs w:val="24"/>
        </w:rPr>
        <w:t>ssessment</w:t>
      </w:r>
      <w:r w:rsidR="006737B7">
        <w:rPr>
          <w:sz w:val="24"/>
          <w:szCs w:val="24"/>
        </w:rPr>
        <w:t xml:space="preserve"> is</w:t>
      </w:r>
      <w:r w:rsidR="00864CE6">
        <w:rPr>
          <w:sz w:val="24"/>
          <w:szCs w:val="24"/>
        </w:rPr>
        <w:t xml:space="preserve"> </w:t>
      </w:r>
      <w:r w:rsidR="006737B7">
        <w:rPr>
          <w:sz w:val="24"/>
          <w:szCs w:val="24"/>
        </w:rPr>
        <w:t xml:space="preserve">holistic and person-centred; </w:t>
      </w:r>
      <w:r w:rsidR="00576421">
        <w:rPr>
          <w:sz w:val="24"/>
          <w:szCs w:val="24"/>
        </w:rPr>
        <w:t xml:space="preserve">complimenting </w:t>
      </w:r>
      <w:r w:rsidR="00766BD1">
        <w:rPr>
          <w:sz w:val="24"/>
          <w:szCs w:val="24"/>
        </w:rPr>
        <w:t>the</w:t>
      </w:r>
      <w:r w:rsidR="006737B7">
        <w:rPr>
          <w:sz w:val="24"/>
          <w:szCs w:val="24"/>
        </w:rPr>
        <w:t xml:space="preserve"> strengths based approach looking at what is working well for the individual, alongside barriers, risks and identifying personal outcomes (Hunter &amp; </w:t>
      </w:r>
      <w:proofErr w:type="spellStart"/>
      <w:r w:rsidR="006737B7">
        <w:rPr>
          <w:sz w:val="24"/>
          <w:szCs w:val="24"/>
        </w:rPr>
        <w:t>Titterton</w:t>
      </w:r>
      <w:proofErr w:type="spellEnd"/>
      <w:r w:rsidR="006737B7">
        <w:rPr>
          <w:sz w:val="24"/>
          <w:szCs w:val="24"/>
        </w:rPr>
        <w:t>, 2012)</w:t>
      </w:r>
      <w:r>
        <w:rPr>
          <w:sz w:val="24"/>
          <w:szCs w:val="24"/>
        </w:rPr>
        <w:t>. D</w:t>
      </w:r>
      <w:r w:rsidRPr="00E9521B">
        <w:rPr>
          <w:sz w:val="24"/>
          <w:szCs w:val="24"/>
        </w:rPr>
        <w:t>omiciliary car</w:t>
      </w:r>
      <w:r>
        <w:rPr>
          <w:sz w:val="24"/>
          <w:szCs w:val="24"/>
        </w:rPr>
        <w:t>e workers usually spend around 6</w:t>
      </w:r>
      <w:r w:rsidRPr="00E9521B">
        <w:rPr>
          <w:sz w:val="24"/>
          <w:szCs w:val="24"/>
        </w:rPr>
        <w:t xml:space="preserve"> weeks with the individual to </w:t>
      </w:r>
      <w:r>
        <w:rPr>
          <w:sz w:val="24"/>
          <w:szCs w:val="24"/>
        </w:rPr>
        <w:t>feed back into the multi-disciplinary process.</w:t>
      </w:r>
      <w:r w:rsidR="00F67105">
        <w:rPr>
          <w:sz w:val="24"/>
          <w:szCs w:val="24"/>
        </w:rPr>
        <w:t xml:space="preserve"> </w:t>
      </w:r>
      <w:r>
        <w:rPr>
          <w:sz w:val="24"/>
          <w:szCs w:val="24"/>
        </w:rPr>
        <w:t>In 2’s case a ‘package of care’ comprising 3 double-staffed calls each day was required. A provider is then sourced and contracted from the private sector</w:t>
      </w:r>
      <w:r w:rsidRPr="00E9521B">
        <w:rPr>
          <w:sz w:val="24"/>
          <w:szCs w:val="24"/>
        </w:rPr>
        <w:t xml:space="preserve">. </w:t>
      </w:r>
      <w:r>
        <w:rPr>
          <w:sz w:val="24"/>
          <w:szCs w:val="24"/>
        </w:rPr>
        <w:t xml:space="preserve"> </w:t>
      </w:r>
    </w:p>
    <w:p w:rsidR="0022712D" w:rsidRDefault="00B71BD5" w:rsidP="0022712D">
      <w:pPr>
        <w:spacing w:line="360" w:lineRule="auto"/>
        <w:jc w:val="both"/>
        <w:rPr>
          <w:sz w:val="24"/>
          <w:szCs w:val="24"/>
        </w:rPr>
      </w:pPr>
      <w:r>
        <w:rPr>
          <w:sz w:val="24"/>
          <w:szCs w:val="24"/>
        </w:rPr>
        <w:t>At my initial contact, 4</w:t>
      </w:r>
      <w:r w:rsidR="0022712D">
        <w:rPr>
          <w:sz w:val="24"/>
          <w:szCs w:val="24"/>
        </w:rPr>
        <w:t xml:space="preserve"> outlined the difficulties and was not open to any of the practical options I suggested to attempt to alleviate</w:t>
      </w:r>
      <w:r w:rsidR="008156FE">
        <w:rPr>
          <w:sz w:val="24"/>
          <w:szCs w:val="24"/>
        </w:rPr>
        <w:t xml:space="preserve"> some of the pressure</w:t>
      </w:r>
      <w:r w:rsidR="0022712D">
        <w:rPr>
          <w:sz w:val="24"/>
          <w:szCs w:val="24"/>
        </w:rPr>
        <w:t>. From my first meeting with 2</w:t>
      </w:r>
      <w:r w:rsidR="008156FE">
        <w:rPr>
          <w:sz w:val="24"/>
          <w:szCs w:val="24"/>
        </w:rPr>
        <w:t xml:space="preserve"> and 4</w:t>
      </w:r>
      <w:r w:rsidR="0022712D">
        <w:rPr>
          <w:sz w:val="24"/>
          <w:szCs w:val="24"/>
        </w:rPr>
        <w:t>, reading the completed assessment, it appeared that 2’s needs were being met by the provision of a package of care and support</w:t>
      </w:r>
      <w:r w:rsidR="00BE04E5">
        <w:rPr>
          <w:sz w:val="24"/>
          <w:szCs w:val="24"/>
        </w:rPr>
        <w:t xml:space="preserve"> from 2; she was una</w:t>
      </w:r>
      <w:r w:rsidR="001A75A1">
        <w:rPr>
          <w:sz w:val="24"/>
          <w:szCs w:val="24"/>
        </w:rPr>
        <w:t xml:space="preserve">ble </w:t>
      </w:r>
      <w:r w:rsidR="001A75A1">
        <w:rPr>
          <w:sz w:val="24"/>
          <w:szCs w:val="24"/>
        </w:rPr>
        <w:lastRenderedPageBreak/>
        <w:t>to recognise this as a stren</w:t>
      </w:r>
      <w:r w:rsidR="00BE04E5">
        <w:rPr>
          <w:sz w:val="24"/>
          <w:szCs w:val="24"/>
        </w:rPr>
        <w:t>gth</w:t>
      </w:r>
      <w:r w:rsidR="001A75A1">
        <w:rPr>
          <w:sz w:val="24"/>
          <w:szCs w:val="24"/>
        </w:rPr>
        <w:t xml:space="preserve">, </w:t>
      </w:r>
      <w:r w:rsidR="005E0D05">
        <w:rPr>
          <w:sz w:val="24"/>
          <w:szCs w:val="24"/>
        </w:rPr>
        <w:t>negating the focus of this appr</w:t>
      </w:r>
      <w:r w:rsidR="001A75A1">
        <w:rPr>
          <w:sz w:val="24"/>
          <w:szCs w:val="24"/>
        </w:rPr>
        <w:t>o</w:t>
      </w:r>
      <w:r w:rsidR="005E0D05">
        <w:rPr>
          <w:sz w:val="24"/>
          <w:szCs w:val="24"/>
        </w:rPr>
        <w:t>a</w:t>
      </w:r>
      <w:r w:rsidR="001A75A1">
        <w:rPr>
          <w:sz w:val="24"/>
          <w:szCs w:val="24"/>
        </w:rPr>
        <w:t>ch</w:t>
      </w:r>
      <w:r w:rsidR="0022712D">
        <w:rPr>
          <w:sz w:val="24"/>
          <w:szCs w:val="24"/>
        </w:rPr>
        <w:t xml:space="preserve">. </w:t>
      </w:r>
      <w:r w:rsidR="001A75A1">
        <w:rPr>
          <w:sz w:val="24"/>
          <w:szCs w:val="24"/>
        </w:rPr>
        <w:t xml:space="preserve">Recognising the importance of collaborative working </w:t>
      </w:r>
      <w:r w:rsidR="0022712D">
        <w:rPr>
          <w:sz w:val="24"/>
          <w:szCs w:val="24"/>
        </w:rPr>
        <w:t>I contacted the district nursing team that were attending on an infrequent basis, who confirmed my thoughts - that although he was very unwell, he was not considered comple</w:t>
      </w:r>
      <w:r w:rsidR="008156FE">
        <w:rPr>
          <w:sz w:val="24"/>
          <w:szCs w:val="24"/>
        </w:rPr>
        <w:t>x</w:t>
      </w:r>
      <w:r w:rsidR="0022712D">
        <w:rPr>
          <w:sz w:val="24"/>
          <w:szCs w:val="24"/>
        </w:rPr>
        <w:t xml:space="preserve"> and his</w:t>
      </w:r>
      <w:r w:rsidR="008156FE">
        <w:rPr>
          <w:sz w:val="24"/>
          <w:szCs w:val="24"/>
        </w:rPr>
        <w:t xml:space="preserve"> needs were being met at home. 4</w:t>
      </w:r>
      <w:r w:rsidR="0022712D">
        <w:rPr>
          <w:sz w:val="24"/>
          <w:szCs w:val="24"/>
        </w:rPr>
        <w:t xml:space="preserve"> told me 2 did not like people in his home, yet, I witnessed, 2 had developed a good rapport with the care team; this was confirmed when I spoke to the care team. At this point I was not aware that I wa</w:t>
      </w:r>
      <w:r w:rsidR="008156FE">
        <w:rPr>
          <w:sz w:val="24"/>
          <w:szCs w:val="24"/>
        </w:rPr>
        <w:t>s focussing my intervention on 4</w:t>
      </w:r>
      <w:r w:rsidR="0022712D">
        <w:rPr>
          <w:sz w:val="24"/>
          <w:szCs w:val="24"/>
        </w:rPr>
        <w:t xml:space="preserve"> instead of 2. 2 had little to say (e</w:t>
      </w:r>
      <w:r w:rsidR="008156FE">
        <w:rPr>
          <w:sz w:val="24"/>
          <w:szCs w:val="24"/>
        </w:rPr>
        <w:t>xcept to complain about me and 4</w:t>
      </w:r>
      <w:r w:rsidR="0022712D">
        <w:rPr>
          <w:sz w:val="24"/>
          <w:szCs w:val="24"/>
        </w:rPr>
        <w:t xml:space="preserve"> talking); my direct conversation with him was minimal - I obtained his view of the current situation, identifying what mattered to him was that he was comfortable and he felt he was being looked after well. I recognised my fear of approaching/bothering him. I was aware that my presence could be viewed as yet another person entering his private space. How would I feel when, close to death, strangers kept entering and leaving the one room that I was to spend the rest of my life in?</w:t>
      </w:r>
      <w:r w:rsidR="00C64996">
        <w:rPr>
          <w:sz w:val="24"/>
          <w:szCs w:val="24"/>
        </w:rPr>
        <w:t xml:space="preserve"> Other than my minimal conversation above there was little more ‘strengths’ I could identify.  </w:t>
      </w:r>
    </w:p>
    <w:p w:rsidR="0022712D" w:rsidRDefault="0022712D" w:rsidP="0022712D">
      <w:pPr>
        <w:spacing w:line="360" w:lineRule="auto"/>
        <w:jc w:val="both"/>
        <w:rPr>
          <w:sz w:val="24"/>
          <w:szCs w:val="24"/>
        </w:rPr>
      </w:pPr>
    </w:p>
    <w:p w:rsidR="0022712D" w:rsidRDefault="0022712D" w:rsidP="0022712D">
      <w:pPr>
        <w:spacing w:line="360" w:lineRule="auto"/>
        <w:jc w:val="both"/>
        <w:rPr>
          <w:sz w:val="24"/>
          <w:szCs w:val="24"/>
        </w:rPr>
      </w:pPr>
      <w:r>
        <w:rPr>
          <w:sz w:val="24"/>
          <w:szCs w:val="24"/>
        </w:rPr>
        <w:t>2 lives in a small, rural, remote village, appro</w:t>
      </w:r>
      <w:r w:rsidR="008156FE">
        <w:rPr>
          <w:sz w:val="24"/>
          <w:szCs w:val="24"/>
        </w:rPr>
        <w:t>x</w:t>
      </w:r>
      <w:r>
        <w:rPr>
          <w:sz w:val="24"/>
          <w:szCs w:val="24"/>
        </w:rPr>
        <w:t>imately 10 miles from the nearest town, with poor public transport links. With the shortage of domiciliary care agencies, this ‘request’ received no offers from private agenci</w:t>
      </w:r>
      <w:r w:rsidR="00766BD1">
        <w:rPr>
          <w:sz w:val="24"/>
          <w:szCs w:val="24"/>
        </w:rPr>
        <w:t>es so remained with T</w:t>
      </w:r>
      <w:r>
        <w:rPr>
          <w:sz w:val="24"/>
          <w:szCs w:val="24"/>
        </w:rPr>
        <w:t>eam</w:t>
      </w:r>
      <w:r w:rsidR="00766BD1">
        <w:rPr>
          <w:sz w:val="24"/>
          <w:szCs w:val="24"/>
        </w:rPr>
        <w:t xml:space="preserve"> A</w:t>
      </w:r>
      <w:r>
        <w:rPr>
          <w:sz w:val="24"/>
          <w:szCs w:val="24"/>
        </w:rPr>
        <w:t>. After living in a rural Welsh village, a coal miner all one’s life, is 2 now at a disadvantage because of nature and location of life lived? This geographical position makes accessing care services in the private sector very difficult - although the infrastructure is good it means additional driving time for agencies. One of the aims of the Single Integrated Plan is ‘all people are physically and emotionally healthy and enjoy a good quality of life’ (LA, 2015). In this conte</w:t>
      </w:r>
      <w:r w:rsidR="008156FE">
        <w:rPr>
          <w:sz w:val="24"/>
          <w:szCs w:val="24"/>
        </w:rPr>
        <w:t>x</w:t>
      </w:r>
      <w:r>
        <w:rPr>
          <w:sz w:val="24"/>
          <w:szCs w:val="24"/>
        </w:rPr>
        <w:t>t I did not consider any safeguarding issues; I felt these would be minimal in a small, rural Welsh village where there was a live-in carer and with 2 being confined to bed.</w:t>
      </w:r>
    </w:p>
    <w:p w:rsidR="0022712D" w:rsidRDefault="0022712D" w:rsidP="0022712D">
      <w:pPr>
        <w:spacing w:line="360" w:lineRule="auto"/>
        <w:jc w:val="both"/>
        <w:rPr>
          <w:sz w:val="24"/>
          <w:szCs w:val="24"/>
        </w:rPr>
      </w:pPr>
    </w:p>
    <w:p w:rsidR="0022712D" w:rsidRDefault="0022712D" w:rsidP="0022712D">
      <w:pPr>
        <w:spacing w:line="360" w:lineRule="auto"/>
        <w:jc w:val="both"/>
        <w:rPr>
          <w:sz w:val="24"/>
          <w:szCs w:val="24"/>
        </w:rPr>
      </w:pPr>
      <w:r>
        <w:rPr>
          <w:sz w:val="24"/>
          <w:szCs w:val="24"/>
        </w:rPr>
        <w:t xml:space="preserve">Discussions </w:t>
      </w:r>
      <w:r w:rsidR="00766BD1">
        <w:rPr>
          <w:sz w:val="24"/>
          <w:szCs w:val="24"/>
        </w:rPr>
        <w:t>were held with T</w:t>
      </w:r>
      <w:r>
        <w:rPr>
          <w:sz w:val="24"/>
          <w:szCs w:val="24"/>
        </w:rPr>
        <w:t xml:space="preserve">eam </w:t>
      </w:r>
      <w:r w:rsidR="00766BD1">
        <w:rPr>
          <w:sz w:val="24"/>
          <w:szCs w:val="24"/>
        </w:rPr>
        <w:t xml:space="preserve">A </w:t>
      </w:r>
      <w:r>
        <w:rPr>
          <w:sz w:val="24"/>
          <w:szCs w:val="24"/>
        </w:rPr>
        <w:t>and a fourth care call was put in place to help alleviate some of the pressure on</w:t>
      </w:r>
      <w:r w:rsidR="002B2E09">
        <w:rPr>
          <w:sz w:val="24"/>
          <w:szCs w:val="24"/>
        </w:rPr>
        <w:t xml:space="preserve"> 4</w:t>
      </w:r>
      <w:r>
        <w:rPr>
          <w:sz w:val="24"/>
          <w:szCs w:val="24"/>
        </w:rPr>
        <w:t xml:space="preserve"> who could no longer work because 2 needed someone with him constantly, impacting on her financial status. A fourth call allowed her to leave the house for a short period during the day. Further enquiries informed me that there was no medical requirement for 2 to be have someone with him continuously. When considering equality in access to services I find this can be a </w:t>
      </w:r>
      <w:r>
        <w:rPr>
          <w:sz w:val="24"/>
          <w:szCs w:val="24"/>
        </w:rPr>
        <w:lastRenderedPageBreak/>
        <w:t>frustrating area of social work and I need to ensure I reflect on my values in this respect. Family demands and e</w:t>
      </w:r>
      <w:r w:rsidR="008156FE">
        <w:rPr>
          <w:sz w:val="24"/>
          <w:szCs w:val="24"/>
        </w:rPr>
        <w:t>x</w:t>
      </w:r>
      <w:r>
        <w:rPr>
          <w:sz w:val="24"/>
          <w:szCs w:val="24"/>
        </w:rPr>
        <w:t>pectations, the need for specific call times, can be e</w:t>
      </w:r>
      <w:r w:rsidR="008156FE">
        <w:rPr>
          <w:sz w:val="24"/>
          <w:szCs w:val="24"/>
        </w:rPr>
        <w:t>x</w:t>
      </w:r>
      <w:r>
        <w:rPr>
          <w:sz w:val="24"/>
          <w:szCs w:val="24"/>
        </w:rPr>
        <w:t>tremely difficult to manage, the family see their one individual and not the bigger picture of individuals needing care. In 2016/2017 local authorities provided care and support to around 10,000 more people over the age of 65 than in the previous year (</w:t>
      </w:r>
      <w:proofErr w:type="spellStart"/>
      <w:r>
        <w:rPr>
          <w:sz w:val="24"/>
          <w:szCs w:val="24"/>
        </w:rPr>
        <w:t>Iranca</w:t>
      </w:r>
      <w:proofErr w:type="spellEnd"/>
      <w:r>
        <w:rPr>
          <w:sz w:val="24"/>
          <w:szCs w:val="24"/>
        </w:rPr>
        <w:t>-Davies, 2018). Further, the number of people living to over 85 is estimated to increase by 119% by 2035 (Welsh Government, 2017).</w:t>
      </w:r>
    </w:p>
    <w:p w:rsidR="0022712D" w:rsidRDefault="0022712D" w:rsidP="0022712D">
      <w:pPr>
        <w:shd w:val="clear" w:color="auto" w:fill="FFFFFF"/>
        <w:spacing w:before="100" w:beforeAutospacing="1" w:after="100" w:afterAutospacing="1" w:line="360" w:lineRule="auto"/>
        <w:jc w:val="both"/>
        <w:rPr>
          <w:sz w:val="24"/>
          <w:szCs w:val="24"/>
        </w:rPr>
      </w:pPr>
      <w:r>
        <w:rPr>
          <w:sz w:val="24"/>
          <w:szCs w:val="24"/>
        </w:rPr>
        <w:t>The C</w:t>
      </w:r>
      <w:r w:rsidRPr="00440BA0">
        <w:rPr>
          <w:sz w:val="24"/>
          <w:szCs w:val="24"/>
        </w:rPr>
        <w:t>ode</w:t>
      </w:r>
      <w:r>
        <w:rPr>
          <w:sz w:val="24"/>
          <w:szCs w:val="24"/>
        </w:rPr>
        <w:t xml:space="preserve"> of Practice</w:t>
      </w:r>
      <w:r w:rsidRPr="00440BA0">
        <w:rPr>
          <w:sz w:val="24"/>
          <w:szCs w:val="24"/>
        </w:rPr>
        <w:t xml:space="preserve"> states the local application of the determination of eligibility </w:t>
      </w:r>
      <w:r w:rsidRPr="00440BA0">
        <w:rPr>
          <w:bCs/>
          <w:sz w:val="24"/>
          <w:szCs w:val="24"/>
        </w:rPr>
        <w:t>must</w:t>
      </w:r>
      <w:r w:rsidRPr="00440BA0">
        <w:rPr>
          <w:b/>
          <w:bCs/>
          <w:sz w:val="24"/>
          <w:szCs w:val="24"/>
        </w:rPr>
        <w:t xml:space="preserve"> </w:t>
      </w:r>
      <w:r w:rsidRPr="00440BA0">
        <w:rPr>
          <w:sz w:val="24"/>
          <w:szCs w:val="24"/>
        </w:rPr>
        <w:t xml:space="preserve">support a move away from the deficit model of care (‘what is wrong?’) to an emphasis on strengths, capacity and capabilities (‘what can I do? /how can I get help?’). </w:t>
      </w:r>
      <w:r>
        <w:rPr>
          <w:sz w:val="24"/>
          <w:szCs w:val="24"/>
        </w:rPr>
        <w:t>D</w:t>
      </w:r>
      <w:r w:rsidRPr="00440BA0">
        <w:rPr>
          <w:sz w:val="24"/>
          <w:szCs w:val="24"/>
        </w:rPr>
        <w:t xml:space="preserve">etermining eligibility </w:t>
      </w:r>
      <w:r w:rsidRPr="00440BA0">
        <w:rPr>
          <w:bCs/>
          <w:sz w:val="24"/>
          <w:szCs w:val="24"/>
        </w:rPr>
        <w:t>must</w:t>
      </w:r>
      <w:r w:rsidRPr="00440BA0">
        <w:rPr>
          <w:b/>
          <w:bCs/>
          <w:sz w:val="24"/>
          <w:szCs w:val="24"/>
        </w:rPr>
        <w:t xml:space="preserve"> </w:t>
      </w:r>
      <w:r w:rsidRPr="00440BA0">
        <w:rPr>
          <w:sz w:val="24"/>
          <w:szCs w:val="24"/>
        </w:rPr>
        <w:t xml:space="preserve">be an outcome-based approach that relates closely to the national outcomes framework. The starting point is the meaning of </w:t>
      </w:r>
      <w:r>
        <w:rPr>
          <w:sz w:val="24"/>
          <w:szCs w:val="24"/>
        </w:rPr>
        <w:t>wellbeing</w:t>
      </w:r>
      <w:r w:rsidRPr="00440BA0">
        <w:rPr>
          <w:sz w:val="24"/>
          <w:szCs w:val="24"/>
        </w:rPr>
        <w:t xml:space="preserve"> as set out in Part 2 of the Act and the local authority </w:t>
      </w:r>
      <w:r w:rsidRPr="00440BA0">
        <w:rPr>
          <w:bCs/>
          <w:sz w:val="24"/>
          <w:szCs w:val="24"/>
        </w:rPr>
        <w:t>must</w:t>
      </w:r>
      <w:r w:rsidRPr="00440BA0">
        <w:rPr>
          <w:b/>
          <w:bCs/>
          <w:sz w:val="24"/>
          <w:szCs w:val="24"/>
        </w:rPr>
        <w:t xml:space="preserve"> </w:t>
      </w:r>
      <w:r w:rsidRPr="00440BA0">
        <w:rPr>
          <w:sz w:val="24"/>
          <w:szCs w:val="24"/>
        </w:rPr>
        <w:t xml:space="preserve">determine whether the provision of care and support will assist the person to meet personal outcomes within that framework of wellbeing. The local authority </w:t>
      </w:r>
      <w:r w:rsidRPr="00440BA0">
        <w:rPr>
          <w:bCs/>
          <w:sz w:val="24"/>
          <w:szCs w:val="24"/>
        </w:rPr>
        <w:t>must</w:t>
      </w:r>
      <w:r w:rsidRPr="00440BA0">
        <w:rPr>
          <w:b/>
          <w:bCs/>
          <w:sz w:val="24"/>
          <w:szCs w:val="24"/>
        </w:rPr>
        <w:t xml:space="preserve"> </w:t>
      </w:r>
      <w:r w:rsidRPr="00440BA0">
        <w:rPr>
          <w:sz w:val="24"/>
          <w:szCs w:val="24"/>
        </w:rPr>
        <w:t>be clear about what matters to the person, and what the person can do to ma</w:t>
      </w:r>
      <w:r w:rsidR="002B2E09">
        <w:rPr>
          <w:sz w:val="24"/>
          <w:szCs w:val="24"/>
        </w:rPr>
        <w:t>x</w:t>
      </w:r>
      <w:r w:rsidRPr="00440BA0">
        <w:rPr>
          <w:sz w:val="24"/>
          <w:szCs w:val="24"/>
        </w:rPr>
        <w:t xml:space="preserve">imise </w:t>
      </w:r>
      <w:r>
        <w:rPr>
          <w:sz w:val="24"/>
          <w:szCs w:val="24"/>
        </w:rPr>
        <w:t>his/her</w:t>
      </w:r>
      <w:r w:rsidRPr="00440BA0">
        <w:rPr>
          <w:sz w:val="24"/>
          <w:szCs w:val="24"/>
        </w:rPr>
        <w:t xml:space="preserve"> own wellbeing. </w:t>
      </w:r>
      <w:r>
        <w:rPr>
          <w:sz w:val="24"/>
          <w:szCs w:val="24"/>
        </w:rPr>
        <w:t>On reflection, using the double-loop learning concept, where we challenge our assumptions (</w:t>
      </w:r>
      <w:proofErr w:type="spellStart"/>
      <w:r>
        <w:rPr>
          <w:sz w:val="24"/>
          <w:szCs w:val="24"/>
        </w:rPr>
        <w:t>Schon</w:t>
      </w:r>
      <w:proofErr w:type="spellEnd"/>
      <w:r>
        <w:rPr>
          <w:sz w:val="24"/>
          <w:szCs w:val="24"/>
        </w:rPr>
        <w:t>, 1983), I had not assessed 2</w:t>
      </w:r>
      <w:r w:rsidR="008156FE">
        <w:rPr>
          <w:sz w:val="24"/>
          <w:szCs w:val="24"/>
        </w:rPr>
        <w:t>, assuming 4</w:t>
      </w:r>
      <w:r>
        <w:rPr>
          <w:sz w:val="24"/>
          <w:szCs w:val="24"/>
        </w:rPr>
        <w:t xml:space="preserve"> to know his needs best, highlighting my fear of confronting someone so close to death.</w:t>
      </w:r>
      <w:r w:rsidR="00B66333">
        <w:rPr>
          <w:sz w:val="24"/>
          <w:szCs w:val="24"/>
        </w:rPr>
        <w:t xml:space="preserve"> With hindsight I should have re-assessed, putting the individual at the centre of the process, which is at the heart of the person-centred approach (Hunter &amp; </w:t>
      </w:r>
      <w:proofErr w:type="spellStart"/>
      <w:r w:rsidR="00B66333">
        <w:rPr>
          <w:sz w:val="24"/>
          <w:szCs w:val="24"/>
        </w:rPr>
        <w:t>Titterton</w:t>
      </w:r>
      <w:proofErr w:type="spellEnd"/>
      <w:r w:rsidR="00B66333">
        <w:rPr>
          <w:sz w:val="24"/>
          <w:szCs w:val="24"/>
        </w:rPr>
        <w:t>, 2012).</w:t>
      </w:r>
    </w:p>
    <w:p w:rsidR="0022712D" w:rsidRDefault="0022712D" w:rsidP="0022712D">
      <w:pPr>
        <w:shd w:val="clear" w:color="auto" w:fill="FFFFFF"/>
        <w:spacing w:before="100" w:beforeAutospacing="1" w:after="100" w:afterAutospacing="1" w:line="360" w:lineRule="auto"/>
        <w:jc w:val="both"/>
        <w:rPr>
          <w:sz w:val="24"/>
          <w:szCs w:val="24"/>
        </w:rPr>
      </w:pPr>
      <w:r>
        <w:rPr>
          <w:sz w:val="24"/>
          <w:szCs w:val="24"/>
        </w:rPr>
        <w:t>Some 10 months later an e</w:t>
      </w:r>
      <w:r w:rsidR="008156FE">
        <w:rPr>
          <w:sz w:val="24"/>
          <w:szCs w:val="24"/>
        </w:rPr>
        <w:t>x</w:t>
      </w:r>
      <w:r>
        <w:rPr>
          <w:sz w:val="24"/>
          <w:szCs w:val="24"/>
        </w:rPr>
        <w:t>ternal domiciliary care provider was identified to ta</w:t>
      </w:r>
      <w:r w:rsidR="00766BD1">
        <w:rPr>
          <w:sz w:val="24"/>
          <w:szCs w:val="24"/>
        </w:rPr>
        <w:t>ke over the package of care</w:t>
      </w:r>
      <w:r w:rsidR="008156FE">
        <w:rPr>
          <w:sz w:val="24"/>
          <w:szCs w:val="24"/>
        </w:rPr>
        <w:t>. 4</w:t>
      </w:r>
      <w:r>
        <w:rPr>
          <w:sz w:val="24"/>
          <w:szCs w:val="24"/>
        </w:rPr>
        <w:t>’s initial reaction was disappointm</w:t>
      </w:r>
      <w:r w:rsidR="008156FE">
        <w:rPr>
          <w:sz w:val="24"/>
          <w:szCs w:val="24"/>
        </w:rPr>
        <w:t>ent, with reluctant agreement. 4</w:t>
      </w:r>
      <w:r>
        <w:rPr>
          <w:sz w:val="24"/>
          <w:szCs w:val="24"/>
        </w:rPr>
        <w:t xml:space="preserve"> rang me the following day regarding the times of the care calls, rejecting the offer, the morning call being far too early. When I assessed the situation, based on the evid</w:t>
      </w:r>
      <w:r w:rsidR="008156FE">
        <w:rPr>
          <w:sz w:val="24"/>
          <w:szCs w:val="24"/>
        </w:rPr>
        <w:t>ence 4</w:t>
      </w:r>
      <w:r>
        <w:rPr>
          <w:sz w:val="24"/>
          <w:szCs w:val="24"/>
        </w:rPr>
        <w:t xml:space="preserve"> had presented on the impact this would have I agreed this was not suitable and did not meet his needs. A few weeks later the agency was in a position to offer a different time. At this point Team A h</w:t>
      </w:r>
      <w:r w:rsidR="008156FE">
        <w:rPr>
          <w:sz w:val="24"/>
          <w:szCs w:val="24"/>
        </w:rPr>
        <w:t>ad conveyed their opinion that 4</w:t>
      </w:r>
      <w:r>
        <w:rPr>
          <w:sz w:val="24"/>
          <w:szCs w:val="24"/>
        </w:rPr>
        <w:t xml:space="preserve"> was being too demanding and had made clear their position that they could and would no longer be able to pr</w:t>
      </w:r>
      <w:r w:rsidR="008156FE">
        <w:rPr>
          <w:sz w:val="24"/>
          <w:szCs w:val="24"/>
        </w:rPr>
        <w:t>ovide the service. Reluctantly 4</w:t>
      </w:r>
      <w:r>
        <w:rPr>
          <w:sz w:val="24"/>
          <w:szCs w:val="24"/>
        </w:rPr>
        <w:t xml:space="preserve"> agreed to accept. A period of one week was agreed to ‘hand over’ the care package to the agency. During this week I received several </w:t>
      </w:r>
      <w:r w:rsidR="008156FE">
        <w:rPr>
          <w:sz w:val="24"/>
          <w:szCs w:val="24"/>
        </w:rPr>
        <w:t>calls from 4</w:t>
      </w:r>
      <w:r>
        <w:rPr>
          <w:sz w:val="24"/>
          <w:szCs w:val="24"/>
        </w:rPr>
        <w:t xml:space="preserve">, unhappy with some aspects of the care provision. I considered </w:t>
      </w:r>
      <w:r>
        <w:rPr>
          <w:sz w:val="24"/>
          <w:szCs w:val="24"/>
        </w:rPr>
        <w:lastRenderedPageBreak/>
        <w:t>this to be ‘teething issues’, common when new care workers are getting to know an individual, their likes and preferences, the working of the household and the relationships around the person. I did not see that this as a concern. Had I given this more consideration, attempted to analy</w:t>
      </w:r>
      <w:r w:rsidR="008156FE">
        <w:rPr>
          <w:sz w:val="24"/>
          <w:szCs w:val="24"/>
        </w:rPr>
        <w:t>se what these worries meant to 4</w:t>
      </w:r>
      <w:r>
        <w:rPr>
          <w:sz w:val="24"/>
          <w:szCs w:val="24"/>
        </w:rPr>
        <w:t xml:space="preserve"> and the likely impact on 2, I might have gained a clearer picture of the situation. I gave it little further thought. Another individual on my caseload was due to be discharged from hospital and to receive a care package from the same domiciliary care provider. I was pro-active in this case: with no family members to help, I had to make each arrangement myself, detail and e</w:t>
      </w:r>
      <w:r w:rsidR="008156FE">
        <w:rPr>
          <w:sz w:val="24"/>
          <w:szCs w:val="24"/>
        </w:rPr>
        <w:t>x</w:t>
      </w:r>
      <w:r>
        <w:rPr>
          <w:sz w:val="24"/>
          <w:szCs w:val="24"/>
        </w:rPr>
        <w:t>amine every aspect of the care and support plan</w:t>
      </w:r>
      <w:r w:rsidR="00400D77">
        <w:rPr>
          <w:sz w:val="24"/>
          <w:szCs w:val="24"/>
        </w:rPr>
        <w:t>(C&amp;SP)</w:t>
      </w:r>
      <w:r>
        <w:rPr>
          <w:sz w:val="24"/>
          <w:szCs w:val="24"/>
        </w:rPr>
        <w:t>, and ensure details were communica</w:t>
      </w:r>
      <w:r w:rsidR="007C1BDA">
        <w:rPr>
          <w:sz w:val="24"/>
          <w:szCs w:val="24"/>
        </w:rPr>
        <w:t xml:space="preserve">ted to the agency. </w:t>
      </w:r>
      <w:r>
        <w:rPr>
          <w:sz w:val="24"/>
          <w:szCs w:val="24"/>
        </w:rPr>
        <w:t>On reflection, I now apprecia</w:t>
      </w:r>
      <w:r w:rsidR="00400D77">
        <w:rPr>
          <w:sz w:val="24"/>
          <w:szCs w:val="24"/>
        </w:rPr>
        <w:t>te how the C&amp;SP</w:t>
      </w:r>
      <w:r>
        <w:rPr>
          <w:sz w:val="24"/>
          <w:szCs w:val="24"/>
        </w:rPr>
        <w:t xml:space="preserve"> </w:t>
      </w:r>
      <w:r w:rsidR="007C1BDA">
        <w:rPr>
          <w:sz w:val="24"/>
          <w:szCs w:val="24"/>
        </w:rPr>
        <w:t>needs to be communicated in every</w:t>
      </w:r>
      <w:r>
        <w:rPr>
          <w:sz w:val="24"/>
          <w:szCs w:val="24"/>
        </w:rPr>
        <w:t xml:space="preserve"> case; I considered the assessment still reflected the needs of 2 but I had not given the care and support plan sufficient attention, assuming Team A was best placed to impart this information, having working with 2 for the past 10 months. Effective assessment has long been central to social work to – assessment, perceived as the collection of information concerning the older person, should focus on those aspects for which it is within the legitimate purview of the agency to provide help (Clarkson, 2012). If I had given more time to overseeing the handover I might have helped avoid further problems and prevent escalation into a significant safeguarding concern, requiring formal processes to be initiated and the need for a strategy meeting. </w:t>
      </w:r>
    </w:p>
    <w:p w:rsidR="0022712D" w:rsidRDefault="0022712D" w:rsidP="0022712D">
      <w:pPr>
        <w:shd w:val="clear" w:color="auto" w:fill="FFFFFF"/>
        <w:spacing w:before="100" w:beforeAutospacing="1" w:after="100" w:afterAutospacing="1" w:line="360" w:lineRule="auto"/>
        <w:jc w:val="both"/>
        <w:rPr>
          <w:sz w:val="24"/>
          <w:szCs w:val="24"/>
        </w:rPr>
      </w:pPr>
      <w:r>
        <w:rPr>
          <w:sz w:val="24"/>
          <w:szCs w:val="24"/>
        </w:rPr>
        <w:t>One of the national outcomes for Wales is that ‘everyone has the right to be safe and protected from abuse and neglect’. It is clearly recognised that this is an important wellbeing outcome. In general, the majority of individuals feel they d</w:t>
      </w:r>
      <w:r w:rsidR="003A3F4D">
        <w:rPr>
          <w:sz w:val="24"/>
          <w:szCs w:val="24"/>
        </w:rPr>
        <w:t>o (WG, 2018). The second week, 4</w:t>
      </w:r>
      <w:r>
        <w:rPr>
          <w:sz w:val="24"/>
          <w:szCs w:val="24"/>
        </w:rPr>
        <w:t xml:space="preserve"> rang and was distressed and angry. There had been an incident that morning where medication had been wrongly administered, a numbing agent had been ‘squirted’ into 2’s</w:t>
      </w:r>
      <w:r w:rsidR="003A3F4D">
        <w:rPr>
          <w:sz w:val="24"/>
          <w:szCs w:val="24"/>
        </w:rPr>
        <w:t xml:space="preserve"> mouth. 4</w:t>
      </w:r>
      <w:r>
        <w:rPr>
          <w:sz w:val="24"/>
          <w:szCs w:val="24"/>
        </w:rPr>
        <w:t xml:space="preserve"> had contacted the GP and pharmacist, and had been advised to ensure 2 did not eat as the medication’s numbing properties could</w:t>
      </w:r>
      <w:r w:rsidR="003A3F4D">
        <w:rPr>
          <w:sz w:val="24"/>
          <w:szCs w:val="24"/>
        </w:rPr>
        <w:t xml:space="preserve"> cause swelling in the throat. 4</w:t>
      </w:r>
      <w:r>
        <w:rPr>
          <w:sz w:val="24"/>
          <w:szCs w:val="24"/>
        </w:rPr>
        <w:t xml:space="preserve"> also raised complaints about a number of other issues, many concerning how care staff were moving 2 when attending to personal care, that the attitude of some of the workers was not acceptable - th</w:t>
      </w:r>
      <w:r w:rsidR="003A3F4D">
        <w:rPr>
          <w:sz w:val="24"/>
          <w:szCs w:val="24"/>
        </w:rPr>
        <w:t>ey were rude and dismissive of 4</w:t>
      </w:r>
      <w:r>
        <w:rPr>
          <w:sz w:val="24"/>
          <w:szCs w:val="24"/>
        </w:rPr>
        <w:t>; they were dismissive of 2; he was not being treated as an individual. ‘</w:t>
      </w:r>
      <w:r w:rsidRPr="00B9377C">
        <w:rPr>
          <w:sz w:val="24"/>
          <w:szCs w:val="24"/>
        </w:rPr>
        <w:t>We all, whether young or older, have a right to be protected from avoidable harm and from neglect</w:t>
      </w:r>
      <w:r>
        <w:rPr>
          <w:sz w:val="24"/>
          <w:szCs w:val="24"/>
        </w:rPr>
        <w:t xml:space="preserve">. </w:t>
      </w:r>
      <w:r w:rsidRPr="00B9377C">
        <w:rPr>
          <w:sz w:val="24"/>
          <w:szCs w:val="24"/>
        </w:rPr>
        <w:t>It is a basic right that each of us should be free from e</w:t>
      </w:r>
      <w:r w:rsidR="003A3F4D">
        <w:rPr>
          <w:sz w:val="24"/>
          <w:szCs w:val="24"/>
        </w:rPr>
        <w:t>x</w:t>
      </w:r>
      <w:r w:rsidRPr="00B9377C">
        <w:rPr>
          <w:sz w:val="24"/>
          <w:szCs w:val="24"/>
        </w:rPr>
        <w:t xml:space="preserve">ploitation, abuse and neglect. </w:t>
      </w:r>
      <w:r w:rsidRPr="00B9377C">
        <w:rPr>
          <w:sz w:val="24"/>
          <w:szCs w:val="24"/>
        </w:rPr>
        <w:lastRenderedPageBreak/>
        <w:t>We e</w:t>
      </w:r>
      <w:r w:rsidR="003A3F4D">
        <w:rPr>
          <w:sz w:val="24"/>
          <w:szCs w:val="24"/>
        </w:rPr>
        <w:t>x</w:t>
      </w:r>
      <w:r w:rsidRPr="00B9377C">
        <w:rPr>
          <w:sz w:val="24"/>
          <w:szCs w:val="24"/>
        </w:rPr>
        <w:t>pect that the relationships with those that use services will be based on dignity and respect</w:t>
      </w:r>
      <w:r>
        <w:rPr>
          <w:sz w:val="24"/>
          <w:szCs w:val="24"/>
        </w:rPr>
        <w:t>.’ (Thomas, 2014). I took advice from the Medicines Management Team in relation to the inc</w:t>
      </w:r>
      <w:r w:rsidR="003A3F4D">
        <w:rPr>
          <w:sz w:val="24"/>
          <w:szCs w:val="24"/>
        </w:rPr>
        <w:t>ident. Although a distressing ex</w:t>
      </w:r>
      <w:r>
        <w:rPr>
          <w:sz w:val="24"/>
          <w:szCs w:val="24"/>
        </w:rPr>
        <w:t xml:space="preserve">perience, they did not deem it met the threshold for a safeguarding referral. The process for adult safeguarding is relatively simple: firstly consideration must be given to whether immediate action must be taken; if the situation is critical or life threatening the emergency services should be contacted. If not an emergency, the procedures require informing the line manager and contacting the safeguarding team to discuss, as S131 and 139, SSWBA. I did not contact the safeguarding team as this would have been raised by the Medicines Management Team; an important area of evidence for safeguarding concerns is that it should be reported by the person involved initially. 2 was not at that moment ‘in risk’, medical advice had been sought and they did not feel it necessary to visit 2. I did not contact the safeguarding team for advice, balancing my other work commitments, I did not consider this was necessary.  </w:t>
      </w:r>
    </w:p>
    <w:p w:rsidR="0022712D" w:rsidRDefault="0022712D" w:rsidP="0022712D">
      <w:pPr>
        <w:spacing w:line="360" w:lineRule="auto"/>
        <w:jc w:val="both"/>
        <w:rPr>
          <w:sz w:val="24"/>
          <w:szCs w:val="24"/>
        </w:rPr>
      </w:pPr>
      <w:r>
        <w:rPr>
          <w:sz w:val="24"/>
          <w:szCs w:val="24"/>
        </w:rPr>
        <w:t xml:space="preserve">I assessed the situation. My initial response had to be working with all involved to achieve the outcome of ensuring 2 received the best care and support. Thresholds for safeguarding concerns are high; mandatory training I had attended confirmed this. My initial assessment had to focus on whether 2 had suffered significant harm, is 2 likely to suffer further harm, was it intentional harm and could the agency take steps to ensure this did not happen again? These questions could not be addressed without further information. I contacted the agency, speaking to a manger who was immediately defensive in relation to the incident and queried whether this was a medical intervention and not a role for a domiciliary care worker. This attitude surprised me and I had to assert myself to be able </w:t>
      </w:r>
      <w:r w:rsidR="003A3F4D">
        <w:rPr>
          <w:sz w:val="24"/>
          <w:szCs w:val="24"/>
        </w:rPr>
        <w:t>to speak up on behalf of 2 and 4</w:t>
      </w:r>
      <w:r>
        <w:rPr>
          <w:sz w:val="24"/>
          <w:szCs w:val="24"/>
        </w:rPr>
        <w:t>, the lat</w:t>
      </w:r>
      <w:r w:rsidR="003A3F4D">
        <w:rPr>
          <w:sz w:val="24"/>
          <w:szCs w:val="24"/>
        </w:rPr>
        <w:t>ter still in a state of high anx</w:t>
      </w:r>
      <w:r>
        <w:rPr>
          <w:sz w:val="24"/>
          <w:szCs w:val="24"/>
        </w:rPr>
        <w:t>iety. I asked that they meet me that day but this was not possible for them because of prior commitments, I feel that it is important to work with others and respect that they too have professional commitments to be met. However, I specified they woul</w:t>
      </w:r>
      <w:r w:rsidR="003A3F4D">
        <w:rPr>
          <w:sz w:val="24"/>
          <w:szCs w:val="24"/>
        </w:rPr>
        <w:t>d need to meet me within the nex</w:t>
      </w:r>
      <w:r>
        <w:rPr>
          <w:sz w:val="24"/>
          <w:szCs w:val="24"/>
        </w:rPr>
        <w:t xml:space="preserve">t 12 working hours; it was agreed that the supervisor would meet me the following morning. With the benefit of hindsight, I question whether I should have insisted upon the manager attending; whether I should have been more assertive and persuasive in requiring a meeting that day. Should I have asked to speak to a senior manager? I did not as I had made the </w:t>
      </w:r>
      <w:r>
        <w:rPr>
          <w:sz w:val="24"/>
          <w:szCs w:val="24"/>
        </w:rPr>
        <w:lastRenderedPageBreak/>
        <w:t>decision that this was not necessary at this stage and would allow the agency the opportunity to address the concerns the following morning.</w:t>
      </w:r>
    </w:p>
    <w:p w:rsidR="003A3F4D" w:rsidRDefault="003A3F4D" w:rsidP="0022712D">
      <w:pPr>
        <w:spacing w:line="360" w:lineRule="auto"/>
        <w:jc w:val="both"/>
        <w:rPr>
          <w:sz w:val="24"/>
          <w:szCs w:val="24"/>
        </w:rPr>
      </w:pPr>
    </w:p>
    <w:p w:rsidR="0022712D" w:rsidRDefault="003A3F4D" w:rsidP="0022712D">
      <w:pPr>
        <w:spacing w:line="360" w:lineRule="auto"/>
        <w:jc w:val="both"/>
        <w:rPr>
          <w:sz w:val="24"/>
          <w:szCs w:val="24"/>
        </w:rPr>
      </w:pPr>
      <w:r>
        <w:rPr>
          <w:sz w:val="24"/>
          <w:szCs w:val="24"/>
        </w:rPr>
        <w:t>When I met with 4</w:t>
      </w:r>
      <w:r w:rsidR="0022712D">
        <w:rPr>
          <w:sz w:val="24"/>
          <w:szCs w:val="24"/>
        </w:rPr>
        <w:t xml:space="preserve"> the following day, which was also my last day in work before annual leave, she again began to repeat the list of complaints</w:t>
      </w:r>
      <w:r>
        <w:rPr>
          <w:sz w:val="24"/>
          <w:szCs w:val="24"/>
        </w:rPr>
        <w:t xml:space="preserve"> that she had with the agency. 4</w:t>
      </w:r>
      <w:r w:rsidR="0022712D">
        <w:rPr>
          <w:sz w:val="24"/>
          <w:szCs w:val="24"/>
        </w:rPr>
        <w:t xml:space="preserve"> found it hard to focus and it was difficult to identify the specific, serious safeguarding concerns from her heightened emotional perspective. The meeting with the supervisor appeared to me to be satisfactory; the incorrect manual handling procedures carried out by the staff member had been witnessed; we were a</w:t>
      </w:r>
      <w:r>
        <w:rPr>
          <w:sz w:val="24"/>
          <w:szCs w:val="24"/>
        </w:rPr>
        <w:t>ssured this was a result of inex</w:t>
      </w:r>
      <w:r w:rsidR="0022712D">
        <w:rPr>
          <w:sz w:val="24"/>
          <w:szCs w:val="24"/>
        </w:rPr>
        <w:t>perience, a transitional error that would be addressed by the worker attending further training immediately. In the meantime the</w:t>
      </w:r>
      <w:r>
        <w:rPr>
          <w:sz w:val="24"/>
          <w:szCs w:val="24"/>
        </w:rPr>
        <w:t>y would send an ex</w:t>
      </w:r>
      <w:r w:rsidR="0022712D">
        <w:rPr>
          <w:sz w:val="24"/>
          <w:szCs w:val="24"/>
        </w:rPr>
        <w:t>perienced staff member to prevent any recurrence. I believed there was little more that could be done at this time and al</w:t>
      </w:r>
      <w:r>
        <w:rPr>
          <w:sz w:val="24"/>
          <w:szCs w:val="24"/>
        </w:rPr>
        <w:t>l concerns had been addressed. 4</w:t>
      </w:r>
      <w:r w:rsidR="0022712D">
        <w:rPr>
          <w:sz w:val="24"/>
          <w:szCs w:val="24"/>
        </w:rPr>
        <w:t xml:space="preserve"> was still unhappy and again asked for Team A to be reinstated. I knew that this coul</w:t>
      </w:r>
      <w:r>
        <w:rPr>
          <w:sz w:val="24"/>
          <w:szCs w:val="24"/>
        </w:rPr>
        <w:t>d not be achieved, again explaining the reasons to 4,</w:t>
      </w:r>
      <w:r w:rsidR="0022712D">
        <w:rPr>
          <w:sz w:val="24"/>
          <w:szCs w:val="24"/>
        </w:rPr>
        <w:t xml:space="preserve"> stating that the agency would need to be given the opportunity to ensure 2 was afforded </w:t>
      </w:r>
      <w:r>
        <w:rPr>
          <w:sz w:val="24"/>
          <w:szCs w:val="24"/>
        </w:rPr>
        <w:t xml:space="preserve">the correct provision of care. </w:t>
      </w:r>
      <w:r w:rsidR="00A6699F">
        <w:rPr>
          <w:sz w:val="24"/>
          <w:szCs w:val="24"/>
        </w:rPr>
        <w:t xml:space="preserve">From this perspective the strengths and solution-focussed approaches did not work well, even coming across as failing to understand or dismissing the severity of the problems (Trevithick, 2012). </w:t>
      </w:r>
    </w:p>
    <w:p w:rsidR="00A6699F" w:rsidRDefault="00A6699F" w:rsidP="0022712D">
      <w:pPr>
        <w:spacing w:line="360" w:lineRule="auto"/>
        <w:jc w:val="both"/>
        <w:rPr>
          <w:sz w:val="24"/>
          <w:szCs w:val="24"/>
        </w:rPr>
      </w:pPr>
    </w:p>
    <w:p w:rsidR="0022712D" w:rsidRDefault="0022712D" w:rsidP="0022712D">
      <w:pPr>
        <w:spacing w:line="360" w:lineRule="auto"/>
        <w:jc w:val="both"/>
        <w:rPr>
          <w:sz w:val="24"/>
          <w:szCs w:val="24"/>
        </w:rPr>
      </w:pPr>
      <w:r>
        <w:rPr>
          <w:sz w:val="24"/>
          <w:szCs w:val="24"/>
        </w:rPr>
        <w:t>I realised this was the first time I fully understood how c</w:t>
      </w:r>
      <w:r w:rsidR="00400D77">
        <w:rPr>
          <w:sz w:val="24"/>
          <w:szCs w:val="24"/>
        </w:rPr>
        <w:t>rucial a robust C&amp;SP</w:t>
      </w:r>
      <w:r>
        <w:rPr>
          <w:sz w:val="24"/>
          <w:szCs w:val="24"/>
        </w:rPr>
        <w:t xml:space="preserve"> is to the individual. I had viewed it prior to my first visit, now many months earlier. I had updated neither the assessme</w:t>
      </w:r>
      <w:r w:rsidR="004C70AE">
        <w:rPr>
          <w:sz w:val="24"/>
          <w:szCs w:val="24"/>
        </w:rPr>
        <w:t>nt nor the C&amp;SP</w:t>
      </w:r>
      <w:r>
        <w:rPr>
          <w:sz w:val="24"/>
          <w:szCs w:val="24"/>
        </w:rPr>
        <w:t>, assuming the team currently working with 2 was best placed to know the situation. Had I revisited this at the time of the handover, I believe the lack of clarity would have been evident. I doubt that this would have changed the situation, but transparency would have ensured more effective completion. Had I looked at 2’s vulnerability in more depth, I would have considered his vulnerability in relation to adverse outcomes as set out by Rockwood</w:t>
      </w:r>
      <w:r w:rsidR="003A3F4D">
        <w:rPr>
          <w:sz w:val="24"/>
          <w:szCs w:val="24"/>
        </w:rPr>
        <w:t xml:space="preserve"> when describing a frailty index</w:t>
      </w:r>
      <w:r>
        <w:rPr>
          <w:sz w:val="24"/>
          <w:szCs w:val="24"/>
        </w:rPr>
        <w:t xml:space="preserve">. I should have asked more specific questions, my ignorance of skin viability and pressure areas being limited. When a person lies in </w:t>
      </w:r>
      <w:r w:rsidR="003A3F4D">
        <w:rPr>
          <w:sz w:val="24"/>
          <w:szCs w:val="24"/>
        </w:rPr>
        <w:t>bed continuously, pressure is ex</w:t>
      </w:r>
      <w:r>
        <w:rPr>
          <w:sz w:val="24"/>
          <w:szCs w:val="24"/>
        </w:rPr>
        <w:t>perienced as the blood vessels sq</w:t>
      </w:r>
      <w:r w:rsidR="003A3F4D">
        <w:rPr>
          <w:sz w:val="24"/>
          <w:szCs w:val="24"/>
        </w:rPr>
        <w:t>uash under the bone, stopping ox</w:t>
      </w:r>
      <w:r>
        <w:rPr>
          <w:sz w:val="24"/>
          <w:szCs w:val="24"/>
        </w:rPr>
        <w:t>ygen and nutrients from feeding the tissues (NHS, 2016). The agency was using the lack of detail in the care plan in its defence. I immediately admitted to my oversight and ultimately erro</w:t>
      </w:r>
      <w:r w:rsidR="003A3F4D">
        <w:rPr>
          <w:sz w:val="24"/>
          <w:szCs w:val="24"/>
        </w:rPr>
        <w:t>r, hoping to re-build trust as 4</w:t>
      </w:r>
      <w:r>
        <w:rPr>
          <w:sz w:val="24"/>
          <w:szCs w:val="24"/>
        </w:rPr>
        <w:t xml:space="preserve"> was now clearly doubting me. Being open and honest with individuals is embedded in social work (</w:t>
      </w:r>
      <w:proofErr w:type="spellStart"/>
      <w:r>
        <w:rPr>
          <w:sz w:val="24"/>
          <w:szCs w:val="24"/>
        </w:rPr>
        <w:t>CoPP</w:t>
      </w:r>
      <w:proofErr w:type="spellEnd"/>
      <w:r>
        <w:rPr>
          <w:sz w:val="24"/>
          <w:szCs w:val="24"/>
        </w:rPr>
        <w:t>, S6).</w:t>
      </w:r>
    </w:p>
    <w:p w:rsidR="0022712D" w:rsidRDefault="0022712D" w:rsidP="0022712D">
      <w:pPr>
        <w:spacing w:line="360" w:lineRule="auto"/>
        <w:jc w:val="both"/>
        <w:rPr>
          <w:sz w:val="24"/>
          <w:szCs w:val="24"/>
        </w:rPr>
      </w:pPr>
    </w:p>
    <w:p w:rsidR="0022712D" w:rsidRDefault="0022712D" w:rsidP="0022712D">
      <w:pPr>
        <w:spacing w:line="360" w:lineRule="auto"/>
        <w:jc w:val="both"/>
        <w:rPr>
          <w:sz w:val="24"/>
          <w:szCs w:val="24"/>
        </w:rPr>
      </w:pPr>
      <w:r>
        <w:rPr>
          <w:sz w:val="24"/>
          <w:szCs w:val="24"/>
        </w:rPr>
        <w:t>The guidance on whether the threshold is met for adult protection further action sets out the differences between identifying poor practice that needs action taken by a provider (domiciliary care agency in this situation), and repeated action that is likely to require reporting. Following this proce</w:t>
      </w:r>
      <w:r w:rsidR="003A3F4D">
        <w:rPr>
          <w:sz w:val="24"/>
          <w:szCs w:val="24"/>
        </w:rPr>
        <w:t>ss allowed me to put myself in 4</w:t>
      </w:r>
      <w:r>
        <w:rPr>
          <w:sz w:val="24"/>
          <w:szCs w:val="24"/>
        </w:rPr>
        <w:t xml:space="preserve">’s position: if a care worker hurt one of my loved ones, albeit unintentionally, how would I react? The vulnerable adult is </w:t>
      </w:r>
      <w:r w:rsidRPr="00D44488">
        <w:rPr>
          <w:sz w:val="24"/>
          <w:szCs w:val="24"/>
        </w:rPr>
        <w:t>dependent on others for decisions relating to personal or economic interests</w:t>
      </w:r>
      <w:r>
        <w:rPr>
          <w:sz w:val="24"/>
          <w:szCs w:val="24"/>
        </w:rPr>
        <w:t>, so specific needs must</w:t>
      </w:r>
      <w:r w:rsidR="00EC6A72">
        <w:rPr>
          <w:sz w:val="24"/>
          <w:szCs w:val="24"/>
        </w:rPr>
        <w:t xml:space="preserve"> be included in the C&amp;SP</w:t>
      </w:r>
      <w:r w:rsidR="003A3F4D">
        <w:rPr>
          <w:sz w:val="24"/>
          <w:szCs w:val="24"/>
        </w:rPr>
        <w:t>. This I rewrote with 4</w:t>
      </w:r>
      <w:r>
        <w:rPr>
          <w:sz w:val="24"/>
          <w:szCs w:val="24"/>
        </w:rPr>
        <w:t>, be</w:t>
      </w:r>
      <w:r w:rsidR="003A3F4D">
        <w:rPr>
          <w:sz w:val="24"/>
          <w:szCs w:val="24"/>
        </w:rPr>
        <w:t>ing the first time that I had ex</w:t>
      </w:r>
      <w:r>
        <w:rPr>
          <w:sz w:val="24"/>
          <w:szCs w:val="24"/>
        </w:rPr>
        <w:t>pressly considered his needs in detail and the dearth of information relating to his specific needs. The manual handling plan was brief, and in a different format from the plans that I had been used to working with. It was only at this stage that I realised I had not seen this as it could not be accessed on the computer system. This highlights significant differences in the organisational operations of different teams. I rewrote the care plan and requested that another manual handling assessment be completed to ensure that the a</w:t>
      </w:r>
      <w:r w:rsidR="003A3F4D">
        <w:rPr>
          <w:sz w:val="24"/>
          <w:szCs w:val="24"/>
        </w:rPr>
        <w:t>gency care workers would have ex</w:t>
      </w:r>
      <w:r>
        <w:rPr>
          <w:sz w:val="24"/>
          <w:szCs w:val="24"/>
        </w:rPr>
        <w:t>press instructions on how to attend to 2.</w:t>
      </w:r>
      <w:r w:rsidR="003A3F4D">
        <w:rPr>
          <w:sz w:val="24"/>
          <w:szCs w:val="24"/>
        </w:rPr>
        <w:t xml:space="preserve"> </w:t>
      </w:r>
    </w:p>
    <w:p w:rsidR="0022712D" w:rsidRDefault="0022712D" w:rsidP="0022712D">
      <w:pPr>
        <w:spacing w:line="360" w:lineRule="auto"/>
        <w:jc w:val="both"/>
        <w:rPr>
          <w:sz w:val="24"/>
          <w:szCs w:val="24"/>
        </w:rPr>
      </w:pPr>
    </w:p>
    <w:p w:rsidR="0022712D" w:rsidRDefault="0022712D" w:rsidP="0022712D">
      <w:pPr>
        <w:spacing w:line="360" w:lineRule="auto"/>
        <w:jc w:val="both"/>
        <w:rPr>
          <w:sz w:val="24"/>
          <w:szCs w:val="24"/>
        </w:rPr>
      </w:pPr>
      <w:r>
        <w:rPr>
          <w:sz w:val="24"/>
          <w:szCs w:val="24"/>
        </w:rPr>
        <w:t xml:space="preserve">Upon my return the situation had escalated, the concerns raised with the supervisor had not been fed back to management, and the relationship was becoming untenable. 2 had now been injured by the care worker and there had been significant breakdown of trust </w:t>
      </w:r>
      <w:r w:rsidR="003D71F9">
        <w:rPr>
          <w:sz w:val="24"/>
          <w:szCs w:val="24"/>
        </w:rPr>
        <w:t>in the relationship between 4</w:t>
      </w:r>
      <w:r>
        <w:rPr>
          <w:sz w:val="24"/>
          <w:szCs w:val="24"/>
        </w:rPr>
        <w:t xml:space="preserve"> and care staff. The situation was addressed by the Duty SW, the LA procedure was followed as this now appeared to meet threshold, the line manager and safeguarding team wer</w:t>
      </w:r>
      <w:r w:rsidR="003D71F9">
        <w:rPr>
          <w:sz w:val="24"/>
          <w:szCs w:val="24"/>
        </w:rPr>
        <w:t>e informed – all options were ex</w:t>
      </w:r>
      <w:r>
        <w:rPr>
          <w:sz w:val="24"/>
          <w:szCs w:val="24"/>
        </w:rPr>
        <w:t>plored, but as none was viable,  choices were very lim</w:t>
      </w:r>
      <w:r w:rsidR="003D71F9">
        <w:rPr>
          <w:sz w:val="24"/>
          <w:szCs w:val="24"/>
        </w:rPr>
        <w:t>ited and the desired outcome (ex</w:t>
      </w:r>
      <w:r>
        <w:rPr>
          <w:sz w:val="24"/>
          <w:szCs w:val="24"/>
        </w:rPr>
        <w:t xml:space="preserve">clusive return of Team A) could not be fulfilled. The Duty SW had suggested residential care which </w:t>
      </w:r>
      <w:r w:rsidRPr="00330EE8">
        <w:rPr>
          <w:i/>
          <w:sz w:val="24"/>
          <w:szCs w:val="24"/>
        </w:rPr>
        <w:t>worsened the situation</w:t>
      </w:r>
      <w:r w:rsidR="003D71F9">
        <w:rPr>
          <w:sz w:val="24"/>
          <w:szCs w:val="24"/>
        </w:rPr>
        <w:t>; 4</w:t>
      </w:r>
      <w:r>
        <w:rPr>
          <w:sz w:val="24"/>
          <w:szCs w:val="24"/>
        </w:rPr>
        <w:t xml:space="preserve"> was angry. To them the situation was clear: how could the LA have contracted care workers and allowed them to cause such distress, then suggest that 2’s needs may be better met elsewhere. </w:t>
      </w:r>
    </w:p>
    <w:p w:rsidR="0022712D" w:rsidRDefault="0022712D" w:rsidP="0022712D">
      <w:pPr>
        <w:spacing w:line="360" w:lineRule="auto"/>
        <w:jc w:val="both"/>
        <w:rPr>
          <w:sz w:val="24"/>
          <w:szCs w:val="24"/>
        </w:rPr>
      </w:pPr>
    </w:p>
    <w:p w:rsidR="0022712D" w:rsidRDefault="003D71F9" w:rsidP="0022712D">
      <w:pPr>
        <w:spacing w:line="360" w:lineRule="auto"/>
        <w:jc w:val="both"/>
        <w:rPr>
          <w:sz w:val="24"/>
          <w:szCs w:val="24"/>
        </w:rPr>
      </w:pPr>
      <w:r>
        <w:rPr>
          <w:sz w:val="24"/>
          <w:szCs w:val="24"/>
        </w:rPr>
        <w:t>When 4</w:t>
      </w:r>
      <w:r w:rsidR="0022712D">
        <w:rPr>
          <w:sz w:val="24"/>
          <w:szCs w:val="24"/>
        </w:rPr>
        <w:t xml:space="preserve"> was relaying the situation to me I felt unable to offer any positivity, again the lack of domiciliary care directly impacting </w:t>
      </w:r>
      <w:r>
        <w:rPr>
          <w:sz w:val="24"/>
          <w:szCs w:val="24"/>
        </w:rPr>
        <w:t>on 4</w:t>
      </w:r>
      <w:r w:rsidR="0022712D">
        <w:rPr>
          <w:sz w:val="24"/>
          <w:szCs w:val="24"/>
        </w:rPr>
        <w:t>, the law and ethos are clearly that</w:t>
      </w:r>
      <w:r>
        <w:rPr>
          <w:sz w:val="24"/>
          <w:szCs w:val="24"/>
        </w:rPr>
        <w:t xml:space="preserve"> of ‘choice’; how can this be ex</w:t>
      </w:r>
      <w:r w:rsidR="0022712D">
        <w:rPr>
          <w:sz w:val="24"/>
          <w:szCs w:val="24"/>
        </w:rPr>
        <w:t xml:space="preserve">ecuted when there is no alternative, is this oppressive practice? Discrimination and oppression are closely related concepts and can be seen to be linked to inequality in a number of ways. Does this inequality involve an </w:t>
      </w:r>
      <w:r w:rsidR="0022712D">
        <w:rPr>
          <w:sz w:val="24"/>
          <w:szCs w:val="24"/>
        </w:rPr>
        <w:lastRenderedPageBreak/>
        <w:t>undermining or denial of rights, the lack of access to service provision and the cuts to funding in house services in this situation (Thompson, 2003)?</w:t>
      </w:r>
    </w:p>
    <w:p w:rsidR="003D71F9" w:rsidRDefault="003D71F9" w:rsidP="0022712D">
      <w:pPr>
        <w:spacing w:line="360" w:lineRule="auto"/>
        <w:jc w:val="both"/>
        <w:rPr>
          <w:sz w:val="24"/>
          <w:szCs w:val="24"/>
        </w:rPr>
      </w:pPr>
    </w:p>
    <w:p w:rsidR="0022712D" w:rsidRDefault="0022712D" w:rsidP="0022712D">
      <w:pPr>
        <w:pStyle w:val="Default"/>
        <w:spacing w:line="360" w:lineRule="auto"/>
        <w:jc w:val="both"/>
      </w:pPr>
      <w:r>
        <w:t>One worker was repeatedly being accused of bad practice, he was not always accompanied</w:t>
      </w:r>
      <w:r w:rsidR="003D71F9">
        <w:t xml:space="preserve"> by a senior worker as agreed. 4</w:t>
      </w:r>
      <w:r>
        <w:t xml:space="preserve"> was now of the view that the carer should never return to their home. Separating facts and hearsay was again difficult; I spoke to the nursing team, some of</w:t>
      </w:r>
      <w:r w:rsidR="003D71F9">
        <w:t xml:space="preserve"> whom were able to corroborate 4</w:t>
      </w:r>
      <w:r>
        <w:t>’s allegations. Social Care Wales (2018) allows for all people working in the care sector to be registered; by 2020 everyone must register or will not be able to continue to work in the sector. The Human Rights Act 1998, Article 8, states the rights of individuals must be balanced with public interests, and the worker’s name included on a list of people deemed unsuitable to work with vulnerable adults. The role of the Disclosure Barring Service (a non-departmental public body of the Home Office),</w:t>
      </w:r>
      <w:r w:rsidRPr="00F64DE0">
        <w:t xml:space="preserve"> </w:t>
      </w:r>
      <w:r w:rsidRPr="003B7964">
        <w:rPr>
          <w:lang w:val="en"/>
        </w:rPr>
        <w:t xml:space="preserve">formed in 2012 by merging the functions of </w:t>
      </w:r>
      <w:r>
        <w:rPr>
          <w:lang w:val="en"/>
        </w:rPr>
        <w:t>the Criminal Records Bureau</w:t>
      </w:r>
      <w:r w:rsidRPr="003B7964">
        <w:rPr>
          <w:lang w:val="en"/>
        </w:rPr>
        <w:t xml:space="preserve"> and the</w:t>
      </w:r>
      <w:r>
        <w:rPr>
          <w:lang w:val="en"/>
        </w:rPr>
        <w:t xml:space="preserve"> Independent Safeguarding Authority</w:t>
      </w:r>
      <w:r w:rsidRPr="003B7964">
        <w:rPr>
          <w:lang w:val="en"/>
        </w:rPr>
        <w:t xml:space="preserve"> under the</w:t>
      </w:r>
      <w:r>
        <w:rPr>
          <w:lang w:val="en"/>
        </w:rPr>
        <w:t xml:space="preserve"> Protection of Freedoms Act 2012, </w:t>
      </w:r>
      <w:r w:rsidRPr="004E6AFD">
        <w:t>is to process the safeguarding information that the police hold and provide this to employers on request</w:t>
      </w:r>
      <w:r>
        <w:t xml:space="preserve">. </w:t>
      </w:r>
      <w:r w:rsidRPr="004E6AFD">
        <w:t>Employers are responsible for comp</w:t>
      </w:r>
      <w:r>
        <w:t>lying with legislation when making</w:t>
      </w:r>
      <w:r w:rsidRPr="004E6AFD">
        <w:t xml:space="preserve"> employment decisions</w:t>
      </w:r>
      <w:r>
        <w:t>. However, there</w:t>
      </w:r>
      <w:r w:rsidRPr="00F64DE0">
        <w:t xml:space="preserve"> </w:t>
      </w:r>
      <w:r w:rsidRPr="004E6AFD">
        <w:t>is no check on what employers</w:t>
      </w:r>
      <w:r>
        <w:t xml:space="preserve"> do with this information and </w:t>
      </w:r>
      <w:r w:rsidRPr="004E6AFD">
        <w:t xml:space="preserve">Government does not know how many people this information </w:t>
      </w:r>
      <w:r>
        <w:t xml:space="preserve">has </w:t>
      </w:r>
      <w:r w:rsidRPr="004E6AFD">
        <w:t>prevented from working</w:t>
      </w:r>
      <w:r>
        <w:t xml:space="preserve"> with vulnerable adults (National Audit Office, 2018).</w:t>
      </w:r>
    </w:p>
    <w:p w:rsidR="0022712D" w:rsidRPr="004E6AFD" w:rsidRDefault="0022712D" w:rsidP="0022712D">
      <w:pPr>
        <w:pStyle w:val="Default"/>
        <w:spacing w:line="360" w:lineRule="auto"/>
        <w:jc w:val="both"/>
      </w:pPr>
    </w:p>
    <w:p w:rsidR="0022712D" w:rsidRDefault="003D71F9" w:rsidP="0022712D">
      <w:pPr>
        <w:spacing w:line="360" w:lineRule="auto"/>
        <w:jc w:val="both"/>
        <w:rPr>
          <w:sz w:val="24"/>
          <w:szCs w:val="24"/>
          <w:lang w:val="en"/>
        </w:rPr>
      </w:pPr>
      <w:r>
        <w:rPr>
          <w:sz w:val="24"/>
          <w:szCs w:val="24"/>
        </w:rPr>
        <w:t>The nex</w:t>
      </w:r>
      <w:r w:rsidR="0022712D">
        <w:rPr>
          <w:sz w:val="24"/>
          <w:szCs w:val="24"/>
        </w:rPr>
        <w:t xml:space="preserve">t stage of the safeguarding process astounded me and raised many questions that I struggled to comprehend. In the first discussion with Designated Lead </w:t>
      </w:r>
      <w:r w:rsidR="00AF63D4">
        <w:rPr>
          <w:sz w:val="24"/>
          <w:szCs w:val="24"/>
        </w:rPr>
        <w:t>Manager (DLM</w:t>
      </w:r>
      <w:r w:rsidR="0022712D">
        <w:rPr>
          <w:sz w:val="24"/>
          <w:szCs w:val="24"/>
        </w:rPr>
        <w:t>) the word ‘abuse’ was used, as this had now happened twice.</w:t>
      </w:r>
      <w:r w:rsidR="0022712D" w:rsidRPr="005539A0">
        <w:rPr>
          <w:sz w:val="24"/>
          <w:szCs w:val="24"/>
        </w:rPr>
        <w:t xml:space="preserve"> </w:t>
      </w:r>
      <w:r w:rsidR="0022712D" w:rsidRPr="005539A0">
        <w:rPr>
          <w:sz w:val="24"/>
          <w:szCs w:val="24"/>
          <w:lang w:val="en"/>
        </w:rPr>
        <w:t>Abuse is mistreatment by any</w:t>
      </w:r>
      <w:r w:rsidR="0022712D">
        <w:rPr>
          <w:sz w:val="24"/>
          <w:szCs w:val="24"/>
          <w:lang w:val="en"/>
        </w:rPr>
        <w:t>one</w:t>
      </w:r>
      <w:r w:rsidR="0022712D" w:rsidRPr="005539A0">
        <w:rPr>
          <w:sz w:val="24"/>
          <w:szCs w:val="24"/>
          <w:lang w:val="en"/>
        </w:rPr>
        <w:t xml:space="preserve"> that violates a</w:t>
      </w:r>
      <w:r w:rsidR="0022712D">
        <w:rPr>
          <w:sz w:val="24"/>
          <w:szCs w:val="24"/>
          <w:lang w:val="en"/>
        </w:rPr>
        <w:t xml:space="preserve"> person's human and civil rights;</w:t>
      </w:r>
      <w:r w:rsidR="0022712D">
        <w:rPr>
          <w:lang w:val="en"/>
        </w:rPr>
        <w:t xml:space="preserve"> </w:t>
      </w:r>
      <w:r w:rsidR="0022712D">
        <w:rPr>
          <w:sz w:val="24"/>
          <w:szCs w:val="24"/>
          <w:lang w:val="en"/>
        </w:rPr>
        <w:t>it</w:t>
      </w:r>
      <w:r w:rsidR="0022712D" w:rsidRPr="005539A0">
        <w:rPr>
          <w:sz w:val="24"/>
          <w:szCs w:val="24"/>
          <w:lang w:val="en"/>
        </w:rPr>
        <w:t xml:space="preserve"> can vary from treating someone with disrespect in a way which significantly affects the person's quality of life to causing actual physical suffering (Bedford Borough Council, 2018).</w:t>
      </w:r>
      <w:r>
        <w:rPr>
          <w:sz w:val="24"/>
          <w:szCs w:val="24"/>
          <w:lang w:val="en"/>
        </w:rPr>
        <w:t xml:space="preserve"> This is a complex</w:t>
      </w:r>
      <w:r w:rsidR="0022712D">
        <w:rPr>
          <w:sz w:val="24"/>
          <w:szCs w:val="24"/>
          <w:lang w:val="en"/>
        </w:rPr>
        <w:t xml:space="preserve"> area and requires an assessment of seriousness, to consider the degree of the harm/injury caused, the culpability o</w:t>
      </w:r>
      <w:r>
        <w:rPr>
          <w:sz w:val="24"/>
          <w:szCs w:val="24"/>
          <w:lang w:val="en"/>
        </w:rPr>
        <w:t>f the offender, the wider contex</w:t>
      </w:r>
      <w:r w:rsidR="0022712D">
        <w:rPr>
          <w:sz w:val="24"/>
          <w:szCs w:val="24"/>
          <w:lang w:val="en"/>
        </w:rPr>
        <w:t>t of the circumstances and whether it would lead to a likely sentence under S39 of the Criminal Justice Act (Crown Prosecution Service, 2018).</w:t>
      </w:r>
    </w:p>
    <w:p w:rsidR="003D71F9" w:rsidRPr="005539A0" w:rsidRDefault="003D71F9" w:rsidP="0022712D">
      <w:pPr>
        <w:spacing w:line="360" w:lineRule="auto"/>
        <w:jc w:val="both"/>
        <w:rPr>
          <w:sz w:val="24"/>
          <w:szCs w:val="24"/>
        </w:rPr>
      </w:pPr>
    </w:p>
    <w:p w:rsidR="0022712D" w:rsidRDefault="003D71F9" w:rsidP="0022712D">
      <w:pPr>
        <w:spacing w:line="360" w:lineRule="auto"/>
        <w:jc w:val="both"/>
        <w:rPr>
          <w:sz w:val="24"/>
          <w:szCs w:val="24"/>
        </w:rPr>
      </w:pPr>
      <w:r>
        <w:rPr>
          <w:sz w:val="24"/>
          <w:szCs w:val="24"/>
        </w:rPr>
        <w:t>My past ex</w:t>
      </w:r>
      <w:r w:rsidR="0022712D">
        <w:rPr>
          <w:sz w:val="24"/>
          <w:szCs w:val="24"/>
        </w:rPr>
        <w:t>perience of placement in child and family services had prepared me and I went through th</w:t>
      </w:r>
      <w:r w:rsidR="005A0505">
        <w:rPr>
          <w:sz w:val="24"/>
          <w:szCs w:val="24"/>
        </w:rPr>
        <w:t>e details of the incident with 4</w:t>
      </w:r>
      <w:bookmarkStart w:id="0" w:name="_GoBack"/>
      <w:bookmarkEnd w:id="0"/>
      <w:r w:rsidR="0022712D">
        <w:rPr>
          <w:sz w:val="24"/>
          <w:szCs w:val="24"/>
        </w:rPr>
        <w:t xml:space="preserve">, emailing the outline of the complaints </w:t>
      </w:r>
      <w:r w:rsidR="0022712D">
        <w:rPr>
          <w:sz w:val="24"/>
          <w:szCs w:val="24"/>
        </w:rPr>
        <w:lastRenderedPageBreak/>
        <w:t>to the DLM. The initial strategy meeting was cancelled: the DLM was ill, it was not deemed ‘urgent’, and the team manager felt it should wait until the DLM returned to wo</w:t>
      </w:r>
      <w:r>
        <w:rPr>
          <w:sz w:val="24"/>
          <w:szCs w:val="24"/>
        </w:rPr>
        <w:t>rk. This understandably caused 4</w:t>
      </w:r>
      <w:r w:rsidR="0022712D">
        <w:rPr>
          <w:sz w:val="24"/>
          <w:szCs w:val="24"/>
        </w:rPr>
        <w:t xml:space="preserve"> to react badly and question the role of the LA, particularly as the agency involved was, in part, still attending to 2’s care, Team A was also providing calls but did not have the capacity to meet all calls.</w:t>
      </w:r>
    </w:p>
    <w:p w:rsidR="0022712D" w:rsidRDefault="0022712D" w:rsidP="0022712D">
      <w:pPr>
        <w:spacing w:line="360" w:lineRule="auto"/>
        <w:jc w:val="both"/>
        <w:rPr>
          <w:sz w:val="24"/>
          <w:szCs w:val="24"/>
        </w:rPr>
      </w:pPr>
    </w:p>
    <w:p w:rsidR="0022712D" w:rsidRDefault="0022712D" w:rsidP="0022712D">
      <w:pPr>
        <w:spacing w:line="360" w:lineRule="auto"/>
        <w:jc w:val="both"/>
        <w:rPr>
          <w:sz w:val="24"/>
          <w:szCs w:val="24"/>
        </w:rPr>
      </w:pPr>
      <w:r>
        <w:rPr>
          <w:sz w:val="24"/>
          <w:szCs w:val="24"/>
        </w:rPr>
        <w:t>When the strategy meeting was rescheduled I was surprised there was no police involvement. Team A was not represented; in my view, the handover between them and the agency being one of the crucial factors th</w:t>
      </w:r>
      <w:r w:rsidR="003D71F9">
        <w:rPr>
          <w:sz w:val="24"/>
          <w:szCs w:val="24"/>
        </w:rPr>
        <w:t>at warranted further analysis. 4</w:t>
      </w:r>
      <w:r>
        <w:rPr>
          <w:sz w:val="24"/>
          <w:szCs w:val="24"/>
        </w:rPr>
        <w:t xml:space="preserve"> was not invited, making her feel outside the process. A key objective is how to improve the involvement of people at risk and their families (LA 2017/2018). The individuals involved sat around the table to go through the complaints. I reiterated my failure to </w:t>
      </w:r>
      <w:r w:rsidR="00AF63D4">
        <w:rPr>
          <w:sz w:val="24"/>
          <w:szCs w:val="24"/>
        </w:rPr>
        <w:t>update the C&amp;SP</w:t>
      </w:r>
      <w:r>
        <w:rPr>
          <w:sz w:val="24"/>
          <w:szCs w:val="24"/>
        </w:rPr>
        <w:t>, recognising this was central and crucial to the process. The agency continued to be defensive and many complaints could not be substantiated (either not enough information or considered to be hearsay; not generally permitted in a court arena) (</w:t>
      </w:r>
      <w:proofErr w:type="spellStart"/>
      <w:r>
        <w:rPr>
          <w:sz w:val="24"/>
          <w:szCs w:val="24"/>
        </w:rPr>
        <w:t>Brammer</w:t>
      </w:r>
      <w:proofErr w:type="spellEnd"/>
      <w:r>
        <w:rPr>
          <w:sz w:val="24"/>
          <w:szCs w:val="24"/>
        </w:rPr>
        <w:t>, 2012).</w:t>
      </w:r>
    </w:p>
    <w:p w:rsidR="0022712D" w:rsidRDefault="0022712D" w:rsidP="0022712D">
      <w:pPr>
        <w:spacing w:line="360" w:lineRule="auto"/>
        <w:jc w:val="both"/>
        <w:rPr>
          <w:sz w:val="24"/>
          <w:szCs w:val="24"/>
        </w:rPr>
      </w:pPr>
    </w:p>
    <w:p w:rsidR="0022712D" w:rsidRDefault="0022712D" w:rsidP="0022712D">
      <w:pPr>
        <w:spacing w:line="360" w:lineRule="auto"/>
        <w:jc w:val="both"/>
        <w:rPr>
          <w:sz w:val="24"/>
          <w:szCs w:val="24"/>
        </w:rPr>
      </w:pPr>
      <w:r>
        <w:rPr>
          <w:sz w:val="24"/>
          <w:szCs w:val="24"/>
        </w:rPr>
        <w:t>The meeting highlighted for me how safeguarding is perceived, not only by the agencies involved, but from the view of the professionals within the authority, particularly for the profes</w:t>
      </w:r>
      <w:r w:rsidR="003D71F9">
        <w:rPr>
          <w:sz w:val="24"/>
          <w:szCs w:val="24"/>
        </w:rPr>
        <w:t>sionals that had not met 2 and 4</w:t>
      </w:r>
      <w:r>
        <w:rPr>
          <w:sz w:val="24"/>
          <w:szCs w:val="24"/>
        </w:rPr>
        <w:t xml:space="preserve">. How different the perspective is when one is directly involved with the individuals that are at the receiving end of the abuse resonated with me. Following this, I ensured that I responded to all the queries raised by writing a detailed chronology of events, separating facts from hearsay; this was a time-consuming task, given how high emotions were now running with all involved. Thus the second strategy meeting, the Conference, was fully prepared, with a written report prior to the meeting, in an attempt to predict what questions might be asked. Within the timeframe of the two meetings a further incident occurred and the agency was replaced entirely by Team A. The Conference had more focus and </w:t>
      </w:r>
      <w:r w:rsidR="003D71F9">
        <w:rPr>
          <w:sz w:val="24"/>
          <w:szCs w:val="24"/>
        </w:rPr>
        <w:t>it was only at this point that 4</w:t>
      </w:r>
      <w:r>
        <w:rPr>
          <w:sz w:val="24"/>
          <w:szCs w:val="24"/>
        </w:rPr>
        <w:t xml:space="preserve"> felt she was being listened to. In discussing the case in supervision, with the benefit of </w:t>
      </w:r>
      <w:r w:rsidR="003D71F9">
        <w:rPr>
          <w:sz w:val="24"/>
          <w:szCs w:val="24"/>
        </w:rPr>
        <w:t>their ex</w:t>
      </w:r>
      <w:r>
        <w:rPr>
          <w:sz w:val="24"/>
          <w:szCs w:val="24"/>
        </w:rPr>
        <w:t>perience, I learned that the initial stage of the statut</w:t>
      </w:r>
      <w:r w:rsidR="003D71F9">
        <w:rPr>
          <w:sz w:val="24"/>
          <w:szCs w:val="24"/>
        </w:rPr>
        <w:t>ory meeting is a fact-finding ex</w:t>
      </w:r>
      <w:r>
        <w:rPr>
          <w:sz w:val="24"/>
          <w:szCs w:val="24"/>
        </w:rPr>
        <w:t xml:space="preserve">ercise and I was able to </w:t>
      </w:r>
      <w:r w:rsidR="003D71F9">
        <w:rPr>
          <w:sz w:val="24"/>
          <w:szCs w:val="24"/>
        </w:rPr>
        <w:t>compare this with my previous ex</w:t>
      </w:r>
      <w:r>
        <w:rPr>
          <w:sz w:val="24"/>
          <w:szCs w:val="24"/>
        </w:rPr>
        <w:t>perience with children. The Conference aims to share and evaluate the information gathered (</w:t>
      </w:r>
      <w:proofErr w:type="spellStart"/>
      <w:r>
        <w:rPr>
          <w:sz w:val="24"/>
          <w:szCs w:val="24"/>
        </w:rPr>
        <w:t>Mantell</w:t>
      </w:r>
      <w:proofErr w:type="spellEnd"/>
      <w:r>
        <w:rPr>
          <w:sz w:val="24"/>
          <w:szCs w:val="24"/>
        </w:rPr>
        <w:t xml:space="preserve"> &amp; </w:t>
      </w:r>
      <w:proofErr w:type="spellStart"/>
      <w:r>
        <w:rPr>
          <w:sz w:val="24"/>
          <w:szCs w:val="24"/>
        </w:rPr>
        <w:t>Scragg</w:t>
      </w:r>
      <w:proofErr w:type="spellEnd"/>
      <w:r>
        <w:rPr>
          <w:sz w:val="24"/>
          <w:szCs w:val="24"/>
        </w:rPr>
        <w:t>, 2010).</w:t>
      </w:r>
    </w:p>
    <w:p w:rsidR="0022712D" w:rsidRDefault="0022712D" w:rsidP="0022712D">
      <w:pPr>
        <w:spacing w:line="360" w:lineRule="auto"/>
        <w:jc w:val="both"/>
        <w:rPr>
          <w:sz w:val="24"/>
          <w:szCs w:val="24"/>
        </w:rPr>
      </w:pPr>
    </w:p>
    <w:p w:rsidR="0022712D" w:rsidRDefault="0022712D" w:rsidP="0022712D">
      <w:pPr>
        <w:spacing w:line="360" w:lineRule="auto"/>
        <w:jc w:val="both"/>
        <w:rPr>
          <w:sz w:val="24"/>
          <w:szCs w:val="24"/>
        </w:rPr>
      </w:pPr>
      <w:r>
        <w:rPr>
          <w:sz w:val="24"/>
          <w:szCs w:val="24"/>
        </w:rPr>
        <w:lastRenderedPageBreak/>
        <w:t>Safeguarding ‘to understand that abuse has many guises and is well served by disbelief, poor and belated service responses’. Why is it so complicated? ‘It is devastating and it undercuts lives by making individuals feel blamed and abandoned’ (Flynn, 2017). This summ</w:t>
      </w:r>
      <w:r w:rsidR="006C0779">
        <w:rPr>
          <w:sz w:val="24"/>
          <w:szCs w:val="24"/>
        </w:rPr>
        <w:t>arises the situation for 2 and 4</w:t>
      </w:r>
      <w:r>
        <w:rPr>
          <w:sz w:val="24"/>
          <w:szCs w:val="24"/>
        </w:rPr>
        <w:t xml:space="preserve"> and has had a significant impact on my understanding and contributed to achieving better practice.</w:t>
      </w:r>
    </w:p>
    <w:p w:rsidR="0022712D" w:rsidRDefault="00E45435" w:rsidP="0022712D">
      <w:pPr>
        <w:jc w:val="both"/>
        <w:rPr>
          <w:sz w:val="24"/>
          <w:szCs w:val="24"/>
        </w:rPr>
      </w:pPr>
      <w:r>
        <w:rPr>
          <w:sz w:val="24"/>
          <w:szCs w:val="24"/>
        </w:rPr>
        <w:t>(4399</w:t>
      </w:r>
      <w:r w:rsidR="0022712D" w:rsidRPr="009D15A3">
        <w:rPr>
          <w:sz w:val="24"/>
          <w:szCs w:val="24"/>
        </w:rPr>
        <w:t>)</w:t>
      </w: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515C75" w:rsidRDefault="00515C75" w:rsidP="0022712D">
      <w:pPr>
        <w:jc w:val="both"/>
        <w:rPr>
          <w:sz w:val="24"/>
          <w:szCs w:val="24"/>
        </w:rPr>
      </w:pPr>
    </w:p>
    <w:p w:rsidR="00920741" w:rsidRDefault="00920741" w:rsidP="00920741">
      <w:pPr>
        <w:keepNext/>
        <w:spacing w:before="240" w:after="60"/>
        <w:jc w:val="both"/>
        <w:rPr>
          <w:b/>
          <w:sz w:val="24"/>
          <w:szCs w:val="24"/>
        </w:rPr>
      </w:pPr>
      <w:r w:rsidRPr="008B28E7">
        <w:rPr>
          <w:b/>
          <w:sz w:val="24"/>
          <w:szCs w:val="24"/>
        </w:rPr>
        <w:lastRenderedPageBreak/>
        <w:t>Bibliography</w:t>
      </w:r>
    </w:p>
    <w:p w:rsidR="00920741" w:rsidRDefault="00920741" w:rsidP="00515C75">
      <w:pPr>
        <w:keepNext/>
        <w:rPr>
          <w:b/>
          <w:sz w:val="24"/>
          <w:szCs w:val="24"/>
        </w:rPr>
      </w:pPr>
    </w:p>
    <w:p w:rsidR="00515C75" w:rsidRDefault="00515C75" w:rsidP="00515C75">
      <w:pPr>
        <w:keepNext/>
        <w:rPr>
          <w:b/>
          <w:sz w:val="24"/>
          <w:szCs w:val="24"/>
        </w:rPr>
      </w:pPr>
      <w:r>
        <w:rPr>
          <w:b/>
          <w:sz w:val="24"/>
          <w:szCs w:val="24"/>
        </w:rPr>
        <w:t>Section 4</w:t>
      </w:r>
    </w:p>
    <w:p w:rsidR="00515C75" w:rsidRDefault="00515C75" w:rsidP="00515C75">
      <w:pPr>
        <w:keepNext/>
        <w:rPr>
          <w:b/>
          <w:sz w:val="24"/>
          <w:szCs w:val="24"/>
        </w:rPr>
      </w:pPr>
    </w:p>
    <w:p w:rsidR="00515C75" w:rsidRDefault="00515C75" w:rsidP="00515C75">
      <w:pPr>
        <w:rPr>
          <w:rStyle w:val="Hyperlink"/>
          <w:color w:val="auto"/>
          <w:sz w:val="24"/>
          <w:szCs w:val="24"/>
        </w:rPr>
      </w:pPr>
      <w:r w:rsidRPr="001B0166">
        <w:rPr>
          <w:sz w:val="24"/>
          <w:szCs w:val="24"/>
        </w:rPr>
        <w:t>Be</w:t>
      </w:r>
      <w:r>
        <w:rPr>
          <w:sz w:val="24"/>
          <w:szCs w:val="24"/>
        </w:rPr>
        <w:t xml:space="preserve">dford Borough Council. </w:t>
      </w:r>
      <w:r w:rsidRPr="00CB452F">
        <w:rPr>
          <w:i/>
          <w:sz w:val="24"/>
          <w:szCs w:val="24"/>
        </w:rPr>
        <w:t xml:space="preserve">What </w:t>
      </w:r>
      <w:r w:rsidRPr="00384174">
        <w:rPr>
          <w:i/>
          <w:sz w:val="24"/>
          <w:szCs w:val="24"/>
        </w:rPr>
        <w:t>is Abuse</w:t>
      </w:r>
      <w:r>
        <w:rPr>
          <w:sz w:val="24"/>
          <w:szCs w:val="24"/>
        </w:rPr>
        <w:t xml:space="preserve">? Retrieved from: </w:t>
      </w:r>
      <w:hyperlink r:id="rId6" w:history="1">
        <w:r w:rsidRPr="00384174">
          <w:rPr>
            <w:rStyle w:val="Hyperlink"/>
            <w:color w:val="auto"/>
            <w:sz w:val="24"/>
            <w:szCs w:val="24"/>
          </w:rPr>
          <w:t>http://www.bedford.gov.uk/health_and_social_care/help_for_adults/safeguarding_adults/what_is_abuse.aspx</w:t>
        </w:r>
      </w:hyperlink>
    </w:p>
    <w:p w:rsidR="00515C75" w:rsidRPr="00384174" w:rsidRDefault="00515C75" w:rsidP="00515C75">
      <w:pPr>
        <w:rPr>
          <w:color w:val="auto"/>
          <w:sz w:val="24"/>
          <w:szCs w:val="24"/>
        </w:rPr>
      </w:pPr>
    </w:p>
    <w:p w:rsidR="00515C75" w:rsidRDefault="00515C75" w:rsidP="00515C75">
      <w:pPr>
        <w:rPr>
          <w:sz w:val="24"/>
          <w:szCs w:val="24"/>
        </w:rPr>
      </w:pPr>
      <w:proofErr w:type="spellStart"/>
      <w:r>
        <w:rPr>
          <w:sz w:val="24"/>
          <w:szCs w:val="24"/>
        </w:rPr>
        <w:t>Brammer</w:t>
      </w:r>
      <w:proofErr w:type="spellEnd"/>
      <w:r>
        <w:rPr>
          <w:sz w:val="24"/>
          <w:szCs w:val="24"/>
        </w:rPr>
        <w:t xml:space="preserve">, A. (2010) </w:t>
      </w:r>
      <w:r w:rsidRPr="00CB452F">
        <w:rPr>
          <w:i/>
          <w:sz w:val="24"/>
          <w:szCs w:val="24"/>
        </w:rPr>
        <w:t>Social Work Law</w:t>
      </w:r>
      <w:r>
        <w:rPr>
          <w:i/>
          <w:sz w:val="24"/>
          <w:szCs w:val="24"/>
        </w:rPr>
        <w:t>,</w:t>
      </w:r>
      <w:r w:rsidRPr="00CB452F">
        <w:rPr>
          <w:i/>
          <w:sz w:val="24"/>
          <w:szCs w:val="24"/>
        </w:rPr>
        <w:t xml:space="preserve"> </w:t>
      </w:r>
      <w:r w:rsidRPr="002B077C">
        <w:rPr>
          <w:sz w:val="24"/>
          <w:szCs w:val="24"/>
        </w:rPr>
        <w:t>Harlow</w:t>
      </w:r>
      <w:r>
        <w:rPr>
          <w:sz w:val="24"/>
          <w:szCs w:val="24"/>
        </w:rPr>
        <w:t>: Pearson Education Limited</w:t>
      </w:r>
    </w:p>
    <w:p w:rsidR="00515C75" w:rsidRDefault="00515C75" w:rsidP="00515C75">
      <w:pPr>
        <w:rPr>
          <w:sz w:val="24"/>
          <w:szCs w:val="24"/>
        </w:rPr>
      </w:pPr>
    </w:p>
    <w:p w:rsidR="00515C75" w:rsidRDefault="00515C75" w:rsidP="00515C75">
      <w:pPr>
        <w:rPr>
          <w:sz w:val="24"/>
          <w:szCs w:val="24"/>
        </w:rPr>
      </w:pPr>
      <w:r>
        <w:rPr>
          <w:sz w:val="24"/>
          <w:szCs w:val="24"/>
        </w:rPr>
        <w:t xml:space="preserve">Brown, K. and Rutter, L. (2006) </w:t>
      </w:r>
      <w:r w:rsidRPr="002969B0">
        <w:rPr>
          <w:i/>
          <w:sz w:val="24"/>
          <w:szCs w:val="24"/>
        </w:rPr>
        <w:t>C</w:t>
      </w:r>
      <w:r>
        <w:rPr>
          <w:i/>
          <w:sz w:val="24"/>
          <w:szCs w:val="24"/>
        </w:rPr>
        <w:t>ritical Thinking for Social Work,</w:t>
      </w:r>
      <w:r>
        <w:rPr>
          <w:sz w:val="24"/>
          <w:szCs w:val="24"/>
        </w:rPr>
        <w:t xml:space="preserve"> 2</w:t>
      </w:r>
      <w:r w:rsidRPr="000C1B6A">
        <w:rPr>
          <w:sz w:val="24"/>
          <w:szCs w:val="24"/>
          <w:vertAlign w:val="superscript"/>
        </w:rPr>
        <w:t>nd</w:t>
      </w:r>
      <w:r>
        <w:rPr>
          <w:sz w:val="24"/>
          <w:szCs w:val="24"/>
        </w:rPr>
        <w:t xml:space="preserve"> Ed.  Exeter: Learning Matters. </w:t>
      </w:r>
    </w:p>
    <w:p w:rsidR="00515C75" w:rsidRDefault="00515C75" w:rsidP="00515C75">
      <w:pPr>
        <w:rPr>
          <w:sz w:val="24"/>
          <w:szCs w:val="24"/>
        </w:rPr>
      </w:pPr>
    </w:p>
    <w:p w:rsidR="00515C75" w:rsidRDefault="00515C75" w:rsidP="00515C75">
      <w:pPr>
        <w:rPr>
          <w:sz w:val="24"/>
          <w:szCs w:val="24"/>
        </w:rPr>
      </w:pPr>
      <w:r>
        <w:rPr>
          <w:sz w:val="24"/>
          <w:szCs w:val="24"/>
        </w:rPr>
        <w:t xml:space="preserve">Clarkson, P. (2012) What Research tells Social Workers about their work with older people. In </w:t>
      </w:r>
      <w:r w:rsidRPr="004A1F1F">
        <w:rPr>
          <w:i/>
          <w:sz w:val="24"/>
          <w:szCs w:val="24"/>
        </w:rPr>
        <w:t>Social Work with Adults</w:t>
      </w:r>
      <w:r>
        <w:rPr>
          <w:sz w:val="24"/>
          <w:szCs w:val="24"/>
        </w:rPr>
        <w:t>. Eds. Davies M Basingstoke: Palgrave Macmillan</w:t>
      </w:r>
    </w:p>
    <w:p w:rsidR="00515C75" w:rsidRDefault="00515C75" w:rsidP="00515C75">
      <w:pPr>
        <w:rPr>
          <w:sz w:val="24"/>
          <w:szCs w:val="24"/>
        </w:rPr>
      </w:pPr>
    </w:p>
    <w:p w:rsidR="00515C75" w:rsidRPr="00E02431" w:rsidRDefault="00515C75" w:rsidP="00515C75">
      <w:pPr>
        <w:rPr>
          <w:color w:val="auto"/>
          <w:sz w:val="24"/>
          <w:szCs w:val="24"/>
        </w:rPr>
      </w:pPr>
      <w:r w:rsidRPr="00E02431">
        <w:rPr>
          <w:rStyle w:val="Hyperlink"/>
          <w:color w:val="auto"/>
          <w:sz w:val="24"/>
          <w:szCs w:val="24"/>
        </w:rPr>
        <w:t xml:space="preserve">Crown Prosecution Service (2018) </w:t>
      </w:r>
      <w:r w:rsidRPr="00E02431">
        <w:rPr>
          <w:rStyle w:val="Hyperlink"/>
          <w:i/>
          <w:color w:val="auto"/>
          <w:sz w:val="24"/>
          <w:szCs w:val="24"/>
        </w:rPr>
        <w:t>Legal guidance for sentencing.</w:t>
      </w:r>
      <w:r w:rsidRPr="00E02431">
        <w:rPr>
          <w:rStyle w:val="Hyperlink"/>
          <w:color w:val="auto"/>
          <w:sz w:val="24"/>
          <w:szCs w:val="24"/>
        </w:rPr>
        <w:t xml:space="preserve"> Retrieved from: C</w:t>
      </w:r>
      <w:hyperlink r:id="rId7" w:history="1">
        <w:r w:rsidRPr="00E02431">
          <w:rPr>
            <w:rStyle w:val="Hyperlink"/>
            <w:color w:val="auto"/>
            <w:sz w:val="24"/>
            <w:szCs w:val="24"/>
          </w:rPr>
          <w:t>https://www.cps.gov.uk/legal-guidance/offences-against-person-incorporating-charging-standard</w:t>
        </w:r>
      </w:hyperlink>
    </w:p>
    <w:p w:rsidR="00515C75" w:rsidRDefault="00515C75" w:rsidP="00515C75">
      <w:pPr>
        <w:rPr>
          <w:sz w:val="24"/>
          <w:szCs w:val="24"/>
        </w:rPr>
      </w:pPr>
    </w:p>
    <w:p w:rsidR="00515C75" w:rsidRDefault="00515C75" w:rsidP="00515C75">
      <w:pPr>
        <w:rPr>
          <w:sz w:val="24"/>
          <w:szCs w:val="24"/>
        </w:rPr>
      </w:pPr>
      <w:r>
        <w:rPr>
          <w:sz w:val="24"/>
          <w:szCs w:val="24"/>
        </w:rPr>
        <w:t xml:space="preserve">Davies, E. From the Margins to the Centre: Language-sensitive Practice and Social Welfare. In Williams, C (ed.) </w:t>
      </w:r>
      <w:r w:rsidRPr="003B7584">
        <w:rPr>
          <w:i/>
          <w:sz w:val="24"/>
          <w:szCs w:val="24"/>
        </w:rPr>
        <w:t>Social Policy for Social Welfare Practice in a Devolved Wales</w:t>
      </w:r>
      <w:r>
        <w:rPr>
          <w:sz w:val="24"/>
          <w:szCs w:val="24"/>
        </w:rPr>
        <w:t>.</w:t>
      </w:r>
      <w:r w:rsidRPr="003B7584">
        <w:rPr>
          <w:sz w:val="24"/>
          <w:szCs w:val="24"/>
        </w:rPr>
        <w:t xml:space="preserve"> </w:t>
      </w:r>
      <w:r>
        <w:rPr>
          <w:sz w:val="24"/>
          <w:szCs w:val="24"/>
        </w:rPr>
        <w:t>Birmingham: Venture Press</w:t>
      </w:r>
    </w:p>
    <w:p w:rsidR="00515C75" w:rsidRDefault="00515C75" w:rsidP="00515C75">
      <w:pPr>
        <w:rPr>
          <w:sz w:val="24"/>
          <w:szCs w:val="24"/>
        </w:rPr>
      </w:pPr>
    </w:p>
    <w:p w:rsidR="00515C75" w:rsidRPr="001B0166" w:rsidRDefault="00515C75" w:rsidP="00515C75">
      <w:pPr>
        <w:rPr>
          <w:sz w:val="24"/>
          <w:szCs w:val="24"/>
        </w:rPr>
      </w:pPr>
      <w:r>
        <w:rPr>
          <w:sz w:val="24"/>
          <w:szCs w:val="24"/>
        </w:rPr>
        <w:t xml:space="preserve">Flynn, M.  (2017) </w:t>
      </w:r>
      <w:r w:rsidRPr="00304EFF">
        <w:rPr>
          <w:i/>
          <w:sz w:val="24"/>
          <w:szCs w:val="24"/>
        </w:rPr>
        <w:t>National Independent Safeguarding Board Wales</w:t>
      </w:r>
    </w:p>
    <w:p w:rsidR="00515C75" w:rsidRDefault="00515C75" w:rsidP="00515C75">
      <w:pPr>
        <w:rPr>
          <w:sz w:val="24"/>
          <w:szCs w:val="24"/>
        </w:rPr>
      </w:pPr>
    </w:p>
    <w:p w:rsidR="00515C75" w:rsidRDefault="00515C75" w:rsidP="00515C75">
      <w:pPr>
        <w:rPr>
          <w:rStyle w:val="Hyperlink"/>
          <w:color w:val="auto"/>
          <w:sz w:val="24"/>
          <w:szCs w:val="24"/>
        </w:rPr>
      </w:pPr>
      <w:r w:rsidRPr="001B0166">
        <w:rPr>
          <w:sz w:val="24"/>
          <w:szCs w:val="24"/>
        </w:rPr>
        <w:t xml:space="preserve">Hague Convention of 13 January on the International Protection of Adults. 2017. Retrieved from: </w:t>
      </w:r>
      <w:hyperlink r:id="rId8" w:history="1">
        <w:r w:rsidRPr="00C9515C">
          <w:rPr>
            <w:rStyle w:val="Hyperlink"/>
            <w:color w:val="auto"/>
            <w:sz w:val="24"/>
            <w:szCs w:val="24"/>
          </w:rPr>
          <w:t>https://assets.hcch.net/docs/a3920f8f-ee66-470e-943b-cf6865af8226.pdf</w:t>
        </w:r>
      </w:hyperlink>
    </w:p>
    <w:p w:rsidR="00515C75" w:rsidRDefault="00515C75" w:rsidP="00515C75">
      <w:pPr>
        <w:rPr>
          <w:sz w:val="24"/>
          <w:szCs w:val="24"/>
        </w:rPr>
      </w:pPr>
    </w:p>
    <w:p w:rsidR="00A01A44" w:rsidRDefault="00A01A44" w:rsidP="00515C75">
      <w:pPr>
        <w:rPr>
          <w:sz w:val="24"/>
          <w:szCs w:val="24"/>
        </w:rPr>
      </w:pPr>
      <w:r>
        <w:rPr>
          <w:sz w:val="24"/>
          <w:szCs w:val="24"/>
        </w:rPr>
        <w:t xml:space="preserve">Healy, K. (2014) </w:t>
      </w:r>
      <w:r w:rsidRPr="00A01A44">
        <w:rPr>
          <w:i/>
          <w:sz w:val="24"/>
          <w:szCs w:val="24"/>
        </w:rPr>
        <w:t>Social Work Theories in Context</w:t>
      </w:r>
      <w:r>
        <w:rPr>
          <w:sz w:val="24"/>
          <w:szCs w:val="24"/>
        </w:rPr>
        <w:t>, Basingstoke: Palgrave Macmillan</w:t>
      </w:r>
    </w:p>
    <w:p w:rsidR="00A01A44" w:rsidRDefault="00A01A44" w:rsidP="00515C75">
      <w:pPr>
        <w:rPr>
          <w:sz w:val="24"/>
          <w:szCs w:val="24"/>
        </w:rPr>
      </w:pPr>
    </w:p>
    <w:p w:rsidR="00A30D91" w:rsidRDefault="00A30D91" w:rsidP="00A30D91">
      <w:pPr>
        <w:rPr>
          <w:sz w:val="24"/>
          <w:szCs w:val="24"/>
        </w:rPr>
      </w:pPr>
      <w:r>
        <w:rPr>
          <w:sz w:val="24"/>
          <w:szCs w:val="24"/>
        </w:rPr>
        <w:t xml:space="preserve">Hunter, S. &amp; </w:t>
      </w:r>
      <w:proofErr w:type="spellStart"/>
      <w:r>
        <w:rPr>
          <w:sz w:val="24"/>
          <w:szCs w:val="24"/>
        </w:rPr>
        <w:t>Titterton</w:t>
      </w:r>
      <w:proofErr w:type="spellEnd"/>
      <w:r>
        <w:rPr>
          <w:sz w:val="24"/>
          <w:szCs w:val="24"/>
        </w:rPr>
        <w:t xml:space="preserve">, M. (2012) </w:t>
      </w:r>
      <w:proofErr w:type="gramStart"/>
      <w:r>
        <w:rPr>
          <w:sz w:val="24"/>
          <w:szCs w:val="24"/>
        </w:rPr>
        <w:t>What</w:t>
      </w:r>
      <w:proofErr w:type="gramEnd"/>
      <w:r>
        <w:rPr>
          <w:sz w:val="24"/>
          <w:szCs w:val="24"/>
        </w:rPr>
        <w:t xml:space="preserve"> Research tells Social Workers about their work with older people. In </w:t>
      </w:r>
      <w:r w:rsidRPr="004A1F1F">
        <w:rPr>
          <w:i/>
          <w:sz w:val="24"/>
          <w:szCs w:val="24"/>
        </w:rPr>
        <w:t>Social Work with Adults</w:t>
      </w:r>
      <w:r>
        <w:rPr>
          <w:sz w:val="24"/>
          <w:szCs w:val="24"/>
        </w:rPr>
        <w:t>. Eds. Davies M Basingstoke: Palgrave Macmillan</w:t>
      </w:r>
    </w:p>
    <w:p w:rsidR="00A30D91" w:rsidRDefault="00A30D91" w:rsidP="00A30D91">
      <w:pPr>
        <w:rPr>
          <w:sz w:val="24"/>
          <w:szCs w:val="24"/>
        </w:rPr>
      </w:pPr>
    </w:p>
    <w:p w:rsidR="00515C75" w:rsidRPr="00902580" w:rsidRDefault="00515C75" w:rsidP="00515C75">
      <w:pPr>
        <w:rPr>
          <w:sz w:val="24"/>
          <w:szCs w:val="24"/>
        </w:rPr>
      </w:pPr>
      <w:proofErr w:type="spellStart"/>
      <w:r>
        <w:rPr>
          <w:bCs/>
          <w:color w:val="333333"/>
          <w:sz w:val="24"/>
          <w:szCs w:val="24"/>
          <w:lang w:val="en"/>
        </w:rPr>
        <w:t>Irranca</w:t>
      </w:r>
      <w:proofErr w:type="spellEnd"/>
      <w:r>
        <w:rPr>
          <w:bCs/>
          <w:color w:val="333333"/>
          <w:sz w:val="24"/>
          <w:szCs w:val="24"/>
          <w:lang w:val="en"/>
        </w:rPr>
        <w:t>-</w:t>
      </w:r>
      <w:proofErr w:type="gramStart"/>
      <w:r>
        <w:rPr>
          <w:bCs/>
          <w:color w:val="333333"/>
          <w:sz w:val="24"/>
          <w:szCs w:val="24"/>
          <w:lang w:val="en"/>
        </w:rPr>
        <w:t>Davies ,</w:t>
      </w:r>
      <w:proofErr w:type="gramEnd"/>
      <w:r>
        <w:rPr>
          <w:bCs/>
          <w:color w:val="333333"/>
          <w:sz w:val="24"/>
          <w:szCs w:val="24"/>
          <w:lang w:val="en"/>
        </w:rPr>
        <w:t xml:space="preserve"> H. Welsh G</w:t>
      </w:r>
      <w:r w:rsidRPr="001B0166">
        <w:rPr>
          <w:bCs/>
          <w:color w:val="333333"/>
          <w:sz w:val="24"/>
          <w:szCs w:val="24"/>
          <w:lang w:val="en"/>
        </w:rPr>
        <w:t xml:space="preserve">overnment </w:t>
      </w:r>
      <w:r>
        <w:rPr>
          <w:bCs/>
          <w:color w:val="333333"/>
          <w:sz w:val="24"/>
          <w:szCs w:val="24"/>
          <w:lang w:val="en"/>
        </w:rPr>
        <w:t>(</w:t>
      </w:r>
      <w:r w:rsidRPr="001B0166">
        <w:rPr>
          <w:bCs/>
          <w:color w:val="333333"/>
          <w:sz w:val="24"/>
          <w:szCs w:val="24"/>
          <w:lang w:val="en"/>
        </w:rPr>
        <w:t xml:space="preserve">2017). </w:t>
      </w:r>
      <w:r w:rsidRPr="003B4B97">
        <w:rPr>
          <w:bCs/>
          <w:i/>
          <w:sz w:val="24"/>
          <w:szCs w:val="24"/>
          <w:lang w:val="en"/>
        </w:rPr>
        <w:t xml:space="preserve">“The way we care for each other can define us a nation” </w:t>
      </w:r>
      <w:r w:rsidRPr="001B0166">
        <w:rPr>
          <w:bCs/>
          <w:color w:val="333333"/>
          <w:sz w:val="24"/>
          <w:szCs w:val="24"/>
          <w:lang w:val="en"/>
        </w:rPr>
        <w:t xml:space="preserve">retrieved </w:t>
      </w:r>
      <w:r w:rsidRPr="00902580">
        <w:rPr>
          <w:bCs/>
          <w:color w:val="333333"/>
          <w:sz w:val="24"/>
          <w:szCs w:val="24"/>
          <w:lang w:val="en"/>
        </w:rPr>
        <w:t>from</w:t>
      </w:r>
      <w:r w:rsidRPr="00902580">
        <w:rPr>
          <w:sz w:val="24"/>
          <w:szCs w:val="24"/>
        </w:rPr>
        <w:t xml:space="preserve"> </w:t>
      </w:r>
      <w:hyperlink r:id="rId9" w:history="1">
        <w:r w:rsidRPr="00902580">
          <w:rPr>
            <w:rStyle w:val="Hyperlink"/>
            <w:color w:val="auto"/>
            <w:sz w:val="24"/>
            <w:szCs w:val="24"/>
          </w:rPr>
          <w:t>https://gov.wales/newsroom/health-and-social-services/2018/we-care/?lang=en</w:t>
        </w:r>
      </w:hyperlink>
    </w:p>
    <w:p w:rsidR="00515C75" w:rsidRPr="001B0166" w:rsidRDefault="00515C75" w:rsidP="00515C75">
      <w:pPr>
        <w:rPr>
          <w:sz w:val="24"/>
          <w:szCs w:val="24"/>
        </w:rPr>
      </w:pPr>
    </w:p>
    <w:p w:rsidR="00515C75" w:rsidRDefault="00515C75" w:rsidP="00515C75">
      <w:pPr>
        <w:rPr>
          <w:sz w:val="24"/>
          <w:szCs w:val="24"/>
        </w:rPr>
      </w:pPr>
      <w:proofErr w:type="spellStart"/>
      <w:r>
        <w:rPr>
          <w:sz w:val="24"/>
          <w:szCs w:val="24"/>
        </w:rPr>
        <w:t>Koprowska</w:t>
      </w:r>
      <w:proofErr w:type="spellEnd"/>
      <w:r>
        <w:rPr>
          <w:sz w:val="24"/>
          <w:szCs w:val="24"/>
        </w:rPr>
        <w:t xml:space="preserve">, J. (2008) </w:t>
      </w:r>
      <w:r w:rsidRPr="002969B0">
        <w:rPr>
          <w:i/>
          <w:sz w:val="24"/>
          <w:szCs w:val="24"/>
        </w:rPr>
        <w:t>Communication and Interpersonal Skills in Social Work</w:t>
      </w:r>
      <w:r>
        <w:rPr>
          <w:sz w:val="24"/>
          <w:szCs w:val="24"/>
        </w:rPr>
        <w:t>, 2</w:t>
      </w:r>
      <w:r w:rsidRPr="009217BB">
        <w:rPr>
          <w:sz w:val="24"/>
          <w:szCs w:val="24"/>
          <w:vertAlign w:val="superscript"/>
        </w:rPr>
        <w:t>nd</w:t>
      </w:r>
      <w:r>
        <w:rPr>
          <w:sz w:val="24"/>
          <w:szCs w:val="24"/>
        </w:rPr>
        <w:t xml:space="preserve"> Edition. Exeter: Learning Matters.</w:t>
      </w:r>
    </w:p>
    <w:p w:rsidR="00515C75" w:rsidRDefault="00515C75" w:rsidP="00515C75">
      <w:pPr>
        <w:rPr>
          <w:sz w:val="24"/>
          <w:szCs w:val="24"/>
        </w:rPr>
      </w:pPr>
    </w:p>
    <w:p w:rsidR="00515C75" w:rsidRDefault="00515C75" w:rsidP="00515C75">
      <w:pPr>
        <w:rPr>
          <w:sz w:val="24"/>
          <w:szCs w:val="24"/>
        </w:rPr>
      </w:pPr>
      <w:r>
        <w:rPr>
          <w:sz w:val="24"/>
          <w:szCs w:val="24"/>
        </w:rPr>
        <w:t>Local Authority, (2015</w:t>
      </w:r>
      <w:proofErr w:type="gramStart"/>
      <w:r>
        <w:rPr>
          <w:sz w:val="24"/>
          <w:szCs w:val="24"/>
        </w:rPr>
        <w:t xml:space="preserve">)  </w:t>
      </w:r>
      <w:r w:rsidRPr="00304EFF">
        <w:rPr>
          <w:i/>
          <w:sz w:val="24"/>
          <w:szCs w:val="24"/>
        </w:rPr>
        <w:t>Development</w:t>
      </w:r>
      <w:proofErr w:type="gramEnd"/>
      <w:r w:rsidRPr="00304EFF">
        <w:rPr>
          <w:i/>
          <w:sz w:val="24"/>
          <w:szCs w:val="24"/>
        </w:rPr>
        <w:t xml:space="preserve"> Strategy</w:t>
      </w:r>
    </w:p>
    <w:p w:rsidR="00515C75" w:rsidRDefault="00515C75" w:rsidP="00515C75">
      <w:pPr>
        <w:rPr>
          <w:sz w:val="24"/>
          <w:szCs w:val="24"/>
        </w:rPr>
      </w:pPr>
    </w:p>
    <w:p w:rsidR="00515C75" w:rsidRDefault="00515C75" w:rsidP="00515C75">
      <w:pPr>
        <w:rPr>
          <w:sz w:val="24"/>
          <w:szCs w:val="24"/>
        </w:rPr>
      </w:pPr>
      <w:r>
        <w:rPr>
          <w:sz w:val="24"/>
          <w:szCs w:val="24"/>
        </w:rPr>
        <w:t xml:space="preserve">Local Authority, (2017/2018).  </w:t>
      </w:r>
      <w:r w:rsidRPr="00304EFF">
        <w:rPr>
          <w:i/>
          <w:sz w:val="24"/>
          <w:szCs w:val="24"/>
        </w:rPr>
        <w:t>Safeguarding Development plan</w:t>
      </w:r>
    </w:p>
    <w:p w:rsidR="00515C75" w:rsidRDefault="00515C75" w:rsidP="00515C75">
      <w:pPr>
        <w:rPr>
          <w:sz w:val="24"/>
          <w:szCs w:val="24"/>
        </w:rPr>
      </w:pPr>
    </w:p>
    <w:p w:rsidR="00515C75" w:rsidRDefault="00515C75" w:rsidP="00515C75">
      <w:pPr>
        <w:rPr>
          <w:sz w:val="24"/>
          <w:szCs w:val="24"/>
        </w:rPr>
      </w:pPr>
      <w:proofErr w:type="spellStart"/>
      <w:r>
        <w:rPr>
          <w:sz w:val="24"/>
          <w:szCs w:val="24"/>
        </w:rPr>
        <w:t>MacIntyre</w:t>
      </w:r>
      <w:proofErr w:type="spellEnd"/>
      <w:r>
        <w:rPr>
          <w:sz w:val="24"/>
          <w:szCs w:val="24"/>
        </w:rPr>
        <w:t xml:space="preserve">, G. &amp; Stewart, A. (2018). </w:t>
      </w:r>
      <w:r w:rsidRPr="00304EFF">
        <w:rPr>
          <w:i/>
          <w:sz w:val="24"/>
          <w:szCs w:val="24"/>
        </w:rPr>
        <w:t>Safeguarding Adults</w:t>
      </w:r>
      <w:r>
        <w:rPr>
          <w:sz w:val="24"/>
          <w:szCs w:val="24"/>
        </w:rPr>
        <w:t>, Basingstoke: Red Globe Press</w:t>
      </w:r>
    </w:p>
    <w:p w:rsidR="00515C75" w:rsidRDefault="00515C75" w:rsidP="00515C75">
      <w:pPr>
        <w:rPr>
          <w:sz w:val="24"/>
          <w:szCs w:val="24"/>
        </w:rPr>
      </w:pPr>
    </w:p>
    <w:p w:rsidR="00515C75" w:rsidRDefault="00515C75" w:rsidP="00515C75">
      <w:pPr>
        <w:rPr>
          <w:sz w:val="24"/>
          <w:szCs w:val="24"/>
        </w:rPr>
      </w:pPr>
      <w:proofErr w:type="spellStart"/>
      <w:r>
        <w:rPr>
          <w:sz w:val="24"/>
          <w:szCs w:val="24"/>
        </w:rPr>
        <w:lastRenderedPageBreak/>
        <w:t>Mantell</w:t>
      </w:r>
      <w:proofErr w:type="spellEnd"/>
      <w:r>
        <w:rPr>
          <w:sz w:val="24"/>
          <w:szCs w:val="24"/>
        </w:rPr>
        <w:t xml:space="preserve">, A. &amp; </w:t>
      </w:r>
      <w:proofErr w:type="spellStart"/>
      <w:r>
        <w:rPr>
          <w:sz w:val="24"/>
          <w:szCs w:val="24"/>
        </w:rPr>
        <w:t>Scragg</w:t>
      </w:r>
      <w:proofErr w:type="spellEnd"/>
      <w:r>
        <w:rPr>
          <w:sz w:val="24"/>
          <w:szCs w:val="24"/>
        </w:rPr>
        <w:t xml:space="preserve">, T (2010) </w:t>
      </w:r>
      <w:r w:rsidRPr="00233D63">
        <w:rPr>
          <w:i/>
          <w:sz w:val="24"/>
          <w:szCs w:val="24"/>
        </w:rPr>
        <w:t>S</w:t>
      </w:r>
      <w:r>
        <w:rPr>
          <w:i/>
          <w:sz w:val="24"/>
          <w:szCs w:val="24"/>
        </w:rPr>
        <w:t>afeguarding Adults in Social W</w:t>
      </w:r>
      <w:r w:rsidRPr="00233D63">
        <w:rPr>
          <w:i/>
          <w:sz w:val="24"/>
          <w:szCs w:val="24"/>
        </w:rPr>
        <w:t>ork</w:t>
      </w:r>
      <w:r>
        <w:rPr>
          <w:sz w:val="24"/>
          <w:szCs w:val="24"/>
        </w:rPr>
        <w:t xml:space="preserve"> Exeter: Learning Matters </w:t>
      </w:r>
    </w:p>
    <w:p w:rsidR="00515C75" w:rsidRDefault="00515C75" w:rsidP="00515C75">
      <w:pPr>
        <w:rPr>
          <w:sz w:val="24"/>
          <w:szCs w:val="24"/>
        </w:rPr>
      </w:pPr>
    </w:p>
    <w:p w:rsidR="00515C75" w:rsidRPr="001B0166" w:rsidRDefault="00515C75" w:rsidP="00515C75">
      <w:pPr>
        <w:rPr>
          <w:sz w:val="24"/>
          <w:szCs w:val="24"/>
        </w:rPr>
      </w:pPr>
      <w:r>
        <w:rPr>
          <w:sz w:val="24"/>
          <w:szCs w:val="24"/>
        </w:rPr>
        <w:t xml:space="preserve">National Audit Office, (2018), </w:t>
      </w:r>
      <w:r w:rsidRPr="00F67663">
        <w:rPr>
          <w:i/>
          <w:sz w:val="24"/>
          <w:szCs w:val="24"/>
        </w:rPr>
        <w:t>Disclosure and Barring Service</w:t>
      </w:r>
      <w:r>
        <w:rPr>
          <w:sz w:val="24"/>
          <w:szCs w:val="24"/>
        </w:rPr>
        <w:t xml:space="preserve">. Retrieved from: </w:t>
      </w:r>
      <w:hyperlink r:id="rId10" w:history="1">
        <w:r w:rsidRPr="00F67663">
          <w:rPr>
            <w:rStyle w:val="Hyperlink"/>
            <w:color w:val="auto"/>
            <w:sz w:val="24"/>
            <w:szCs w:val="24"/>
          </w:rPr>
          <w:t>https://www.nao.org.uk/wp-content/uploads/2018/02/Investigation-into-the-Disclosure-and-Barring-Service-Summary.pdf</w:t>
        </w:r>
      </w:hyperlink>
    </w:p>
    <w:p w:rsidR="00515C75" w:rsidRDefault="00515C75" w:rsidP="00515C75">
      <w:pPr>
        <w:rPr>
          <w:sz w:val="24"/>
          <w:szCs w:val="24"/>
        </w:rPr>
      </w:pPr>
    </w:p>
    <w:p w:rsidR="00515C75" w:rsidRDefault="00515C75" w:rsidP="00515C75">
      <w:pPr>
        <w:rPr>
          <w:sz w:val="24"/>
          <w:szCs w:val="24"/>
        </w:rPr>
      </w:pPr>
      <w:r>
        <w:rPr>
          <w:sz w:val="24"/>
          <w:szCs w:val="24"/>
        </w:rPr>
        <w:t xml:space="preserve">NHS Wales. (2016) </w:t>
      </w:r>
      <w:r w:rsidRPr="00171D5F">
        <w:rPr>
          <w:i/>
          <w:sz w:val="24"/>
          <w:szCs w:val="24"/>
        </w:rPr>
        <w:t>Pressure Ulcers/Pressure Sores/Bed Sores</w:t>
      </w:r>
      <w:r>
        <w:rPr>
          <w:sz w:val="24"/>
          <w:szCs w:val="24"/>
        </w:rPr>
        <w:t>. Information Leaflet</w:t>
      </w:r>
    </w:p>
    <w:p w:rsidR="00515C75" w:rsidRDefault="00515C75" w:rsidP="00515C75">
      <w:pPr>
        <w:rPr>
          <w:sz w:val="24"/>
          <w:szCs w:val="24"/>
        </w:rPr>
      </w:pPr>
    </w:p>
    <w:p w:rsidR="00515C75" w:rsidRDefault="00515C75" w:rsidP="00515C75">
      <w:pPr>
        <w:rPr>
          <w:rStyle w:val="Hyperlink"/>
          <w:color w:val="auto"/>
          <w:sz w:val="24"/>
          <w:szCs w:val="24"/>
        </w:rPr>
      </w:pPr>
      <w:proofErr w:type="spellStart"/>
      <w:r>
        <w:rPr>
          <w:sz w:val="24"/>
          <w:szCs w:val="24"/>
        </w:rPr>
        <w:t>Salm</w:t>
      </w:r>
      <w:proofErr w:type="spellEnd"/>
      <w:r>
        <w:rPr>
          <w:sz w:val="24"/>
          <w:szCs w:val="24"/>
        </w:rPr>
        <w:t xml:space="preserve">, C. (2016). </w:t>
      </w:r>
      <w:r w:rsidRPr="004A5F00">
        <w:rPr>
          <w:i/>
          <w:sz w:val="24"/>
          <w:szCs w:val="24"/>
        </w:rPr>
        <w:t>Protection of Vulnerable Adults. European Value Added Assessments.</w:t>
      </w:r>
      <w:r>
        <w:rPr>
          <w:sz w:val="24"/>
          <w:szCs w:val="24"/>
        </w:rPr>
        <w:t xml:space="preserve"> European Parliamentary Research Service. Retrieved from: </w:t>
      </w:r>
      <w:hyperlink r:id="rId11" w:history="1">
        <w:r w:rsidRPr="0028128C">
          <w:rPr>
            <w:rStyle w:val="Hyperlink"/>
            <w:color w:val="auto"/>
            <w:sz w:val="24"/>
            <w:szCs w:val="24"/>
          </w:rPr>
          <w:t>http://www.europarl.europa.eu/RegData/etudes/STUD/2016/581388/EPRS_STU(2016)581388_EN.pdf</w:t>
        </w:r>
      </w:hyperlink>
    </w:p>
    <w:p w:rsidR="00515C75" w:rsidRDefault="00515C75" w:rsidP="00515C75">
      <w:pPr>
        <w:rPr>
          <w:sz w:val="24"/>
          <w:szCs w:val="24"/>
        </w:rPr>
      </w:pPr>
    </w:p>
    <w:p w:rsidR="00515C75" w:rsidRDefault="00515C75" w:rsidP="00515C75">
      <w:pPr>
        <w:rPr>
          <w:sz w:val="24"/>
          <w:szCs w:val="24"/>
        </w:rPr>
      </w:pPr>
      <w:proofErr w:type="spellStart"/>
      <w:r>
        <w:rPr>
          <w:sz w:val="24"/>
          <w:szCs w:val="24"/>
        </w:rPr>
        <w:t>Schon</w:t>
      </w:r>
      <w:proofErr w:type="spellEnd"/>
      <w:r>
        <w:rPr>
          <w:sz w:val="24"/>
          <w:szCs w:val="24"/>
        </w:rPr>
        <w:t xml:space="preserve">, D. (1983). </w:t>
      </w:r>
      <w:r w:rsidRPr="00304EFF">
        <w:rPr>
          <w:i/>
          <w:sz w:val="24"/>
          <w:szCs w:val="24"/>
        </w:rPr>
        <w:t>The Reflective Practitioner: How Professionals Think in Action</w:t>
      </w:r>
      <w:r>
        <w:rPr>
          <w:sz w:val="24"/>
          <w:szCs w:val="24"/>
        </w:rPr>
        <w:t>, New York: Basic Books</w:t>
      </w:r>
    </w:p>
    <w:p w:rsidR="00515C75" w:rsidRDefault="00515C75" w:rsidP="00515C75">
      <w:pPr>
        <w:rPr>
          <w:sz w:val="24"/>
          <w:szCs w:val="24"/>
        </w:rPr>
      </w:pPr>
    </w:p>
    <w:p w:rsidR="00515C75" w:rsidRPr="001B0166" w:rsidRDefault="00515C75" w:rsidP="00515C75">
      <w:pPr>
        <w:rPr>
          <w:sz w:val="24"/>
          <w:szCs w:val="24"/>
        </w:rPr>
      </w:pPr>
      <w:r w:rsidRPr="001B0166">
        <w:rPr>
          <w:sz w:val="24"/>
          <w:szCs w:val="24"/>
        </w:rPr>
        <w:t xml:space="preserve">SCIE: Care Act: </w:t>
      </w:r>
      <w:r w:rsidRPr="00304EFF">
        <w:rPr>
          <w:i/>
          <w:sz w:val="24"/>
          <w:szCs w:val="24"/>
        </w:rPr>
        <w:t>Safeguarding Adults</w:t>
      </w:r>
      <w:r w:rsidRPr="001B0166">
        <w:rPr>
          <w:sz w:val="24"/>
          <w:szCs w:val="24"/>
        </w:rPr>
        <w:t xml:space="preserve">. Updated 2016. Retrieved from: </w:t>
      </w:r>
      <w:hyperlink r:id="rId12" w:history="1">
        <w:r w:rsidRPr="00DE6B59">
          <w:rPr>
            <w:rStyle w:val="Hyperlink"/>
            <w:color w:val="auto"/>
            <w:sz w:val="24"/>
            <w:szCs w:val="24"/>
          </w:rPr>
          <w:t>https://www.scie.org.uk/care-act-2014/safeguarding-adults/</w:t>
        </w:r>
      </w:hyperlink>
    </w:p>
    <w:p w:rsidR="00515C75" w:rsidRDefault="00515C75" w:rsidP="00515C75">
      <w:pPr>
        <w:rPr>
          <w:sz w:val="24"/>
          <w:szCs w:val="24"/>
        </w:rPr>
      </w:pPr>
    </w:p>
    <w:p w:rsidR="00515C75" w:rsidRDefault="00515C75" w:rsidP="00515C75">
      <w:pPr>
        <w:rPr>
          <w:sz w:val="24"/>
          <w:szCs w:val="24"/>
        </w:rPr>
      </w:pPr>
      <w:r>
        <w:rPr>
          <w:sz w:val="24"/>
          <w:szCs w:val="24"/>
        </w:rPr>
        <w:t xml:space="preserve">Social Care Wales (2015). </w:t>
      </w:r>
      <w:r w:rsidRPr="008B4D1D">
        <w:rPr>
          <w:i/>
          <w:sz w:val="24"/>
          <w:szCs w:val="24"/>
        </w:rPr>
        <w:t>Code of Professional Practice for Social Care</w:t>
      </w:r>
      <w:r>
        <w:rPr>
          <w:sz w:val="24"/>
          <w:szCs w:val="24"/>
        </w:rPr>
        <w:t>. Retrieved from:</w:t>
      </w:r>
      <w:r w:rsidRPr="00530249">
        <w:t xml:space="preserve"> </w:t>
      </w:r>
      <w:hyperlink r:id="rId13" w:history="1">
        <w:r w:rsidRPr="007118D1">
          <w:rPr>
            <w:rStyle w:val="Hyperlink"/>
            <w:color w:val="auto"/>
            <w:sz w:val="24"/>
            <w:szCs w:val="24"/>
          </w:rPr>
          <w:t>http://www.ccwales.org.uk/code-of-professional-practice-resources</w:t>
        </w:r>
      </w:hyperlink>
    </w:p>
    <w:p w:rsidR="00515C75" w:rsidRDefault="00515C75" w:rsidP="00515C75">
      <w:pPr>
        <w:rPr>
          <w:sz w:val="24"/>
          <w:szCs w:val="24"/>
        </w:rPr>
      </w:pPr>
    </w:p>
    <w:p w:rsidR="00515C75" w:rsidRDefault="00515C75" w:rsidP="00515C75">
      <w:pPr>
        <w:rPr>
          <w:rStyle w:val="Hyperlink"/>
          <w:color w:val="auto"/>
          <w:sz w:val="24"/>
          <w:szCs w:val="24"/>
        </w:rPr>
      </w:pPr>
      <w:r>
        <w:rPr>
          <w:sz w:val="24"/>
          <w:szCs w:val="24"/>
        </w:rPr>
        <w:t xml:space="preserve">Social Care Wales (2018). </w:t>
      </w:r>
      <w:r w:rsidRPr="00304EFF">
        <w:rPr>
          <w:i/>
          <w:sz w:val="24"/>
          <w:szCs w:val="24"/>
        </w:rPr>
        <w:t>Registration for Care Workers</w:t>
      </w:r>
      <w:r>
        <w:rPr>
          <w:sz w:val="24"/>
          <w:szCs w:val="24"/>
        </w:rPr>
        <w:t xml:space="preserve">. Retrieved from: </w:t>
      </w:r>
      <w:hyperlink r:id="rId14" w:anchor="section-7402-anchor" w:history="1">
        <w:r w:rsidRPr="00330189">
          <w:rPr>
            <w:rStyle w:val="Hyperlink"/>
            <w:color w:val="auto"/>
            <w:sz w:val="24"/>
            <w:szCs w:val="24"/>
          </w:rPr>
          <w:t>https://socialcare.wales/registration/domiciliary-care-workers-what-you-need-to-know#section-7402-anchor</w:t>
        </w:r>
      </w:hyperlink>
    </w:p>
    <w:p w:rsidR="00515C75" w:rsidRPr="001B0166" w:rsidRDefault="00515C75" w:rsidP="00515C75">
      <w:pPr>
        <w:rPr>
          <w:sz w:val="24"/>
          <w:szCs w:val="24"/>
        </w:rPr>
      </w:pPr>
    </w:p>
    <w:p w:rsidR="00515C75" w:rsidRDefault="00515C75" w:rsidP="00515C75">
      <w:pPr>
        <w:rPr>
          <w:color w:val="auto"/>
          <w:sz w:val="24"/>
          <w:szCs w:val="24"/>
        </w:rPr>
      </w:pPr>
      <w:r>
        <w:rPr>
          <w:sz w:val="24"/>
          <w:szCs w:val="24"/>
        </w:rPr>
        <w:t>Social Care Wales (2015).</w:t>
      </w:r>
      <w:r w:rsidRPr="00304EFF">
        <w:rPr>
          <w:i/>
          <w:sz w:val="24"/>
          <w:szCs w:val="24"/>
        </w:rPr>
        <w:t>National Occupational Standards, Social Work 2012</w:t>
      </w:r>
      <w:r>
        <w:rPr>
          <w:sz w:val="24"/>
          <w:szCs w:val="24"/>
        </w:rPr>
        <w:t xml:space="preserve">. Retrieved from: </w:t>
      </w:r>
      <w:hyperlink r:id="rId15" w:history="1">
        <w:r w:rsidRPr="007118D1">
          <w:rPr>
            <w:rStyle w:val="Hyperlink"/>
            <w:color w:val="auto"/>
            <w:sz w:val="24"/>
            <w:szCs w:val="24"/>
          </w:rPr>
          <w:t>http://www.ccwales.org.uk/nationaloccupationalstandards</w:t>
        </w:r>
      </w:hyperlink>
    </w:p>
    <w:p w:rsidR="00515C75" w:rsidRDefault="00515C75" w:rsidP="00515C75">
      <w:pPr>
        <w:rPr>
          <w:sz w:val="24"/>
          <w:szCs w:val="24"/>
        </w:rPr>
      </w:pPr>
    </w:p>
    <w:p w:rsidR="00515C75" w:rsidRDefault="00515C75" w:rsidP="00515C75">
      <w:pPr>
        <w:rPr>
          <w:sz w:val="24"/>
          <w:szCs w:val="24"/>
        </w:rPr>
      </w:pPr>
      <w:r>
        <w:rPr>
          <w:sz w:val="24"/>
          <w:szCs w:val="24"/>
        </w:rPr>
        <w:t>The Law Society (2017</w:t>
      </w:r>
      <w:r w:rsidRPr="0085793C">
        <w:rPr>
          <w:i/>
          <w:sz w:val="24"/>
          <w:szCs w:val="24"/>
        </w:rPr>
        <w:t>). Deprivation of Liberty. A Practical Guide</w:t>
      </w:r>
      <w:r>
        <w:rPr>
          <w:sz w:val="24"/>
          <w:szCs w:val="24"/>
        </w:rPr>
        <w:t xml:space="preserve">. Retrieved from: </w:t>
      </w:r>
      <w:r w:rsidRPr="008E3A8B">
        <w:rPr>
          <w:sz w:val="24"/>
          <w:szCs w:val="24"/>
        </w:rPr>
        <w:t>https://www.lawsociety.org.uk/support-services/advice/articles/deprivation-of-liberty</w:t>
      </w:r>
    </w:p>
    <w:p w:rsidR="00515C75" w:rsidRDefault="00515C75" w:rsidP="00515C75">
      <w:pPr>
        <w:rPr>
          <w:sz w:val="24"/>
          <w:szCs w:val="24"/>
        </w:rPr>
      </w:pPr>
    </w:p>
    <w:p w:rsidR="00515C75" w:rsidRDefault="00515C75" w:rsidP="00515C75">
      <w:pPr>
        <w:rPr>
          <w:rStyle w:val="Hyperlink"/>
          <w:color w:val="auto"/>
          <w:sz w:val="24"/>
          <w:szCs w:val="24"/>
        </w:rPr>
      </w:pPr>
      <w:r>
        <w:rPr>
          <w:sz w:val="24"/>
          <w:szCs w:val="24"/>
        </w:rPr>
        <w:t xml:space="preserve">Thomas, G. (2013). </w:t>
      </w:r>
      <w:r w:rsidRPr="00A9363C">
        <w:rPr>
          <w:i/>
          <w:sz w:val="24"/>
          <w:szCs w:val="24"/>
        </w:rPr>
        <w:t>Sustainable Social Services: A Framework for Action</w:t>
      </w:r>
      <w:r w:rsidRPr="00A9363C">
        <w:rPr>
          <w:i/>
          <w:color w:val="auto"/>
          <w:sz w:val="24"/>
          <w:szCs w:val="24"/>
        </w:rPr>
        <w:t>.</w:t>
      </w:r>
      <w:r w:rsidRPr="00A9363C">
        <w:rPr>
          <w:color w:val="auto"/>
          <w:sz w:val="24"/>
          <w:szCs w:val="24"/>
        </w:rPr>
        <w:t xml:space="preserve"> </w:t>
      </w:r>
      <w:r w:rsidRPr="00A9363C">
        <w:rPr>
          <w:rStyle w:val="Hyperlink"/>
          <w:color w:val="auto"/>
          <w:sz w:val="24"/>
          <w:szCs w:val="24"/>
        </w:rPr>
        <w:t xml:space="preserve">Retrieved from: </w:t>
      </w:r>
      <w:hyperlink r:id="rId16" w:history="1">
        <w:r w:rsidRPr="009F3D35">
          <w:rPr>
            <w:rStyle w:val="Hyperlink"/>
            <w:color w:val="auto"/>
            <w:sz w:val="24"/>
            <w:szCs w:val="24"/>
          </w:rPr>
          <w:t>https://gov.wales/docs/dhss/publications/110216frameworken.pdf4</w:t>
        </w:r>
      </w:hyperlink>
    </w:p>
    <w:p w:rsidR="00515C75" w:rsidRDefault="00515C75" w:rsidP="00515C75">
      <w:pPr>
        <w:rPr>
          <w:color w:val="auto"/>
          <w:sz w:val="24"/>
          <w:szCs w:val="24"/>
        </w:rPr>
      </w:pPr>
    </w:p>
    <w:p w:rsidR="00515C75" w:rsidRDefault="00515C75" w:rsidP="00515C75">
      <w:pPr>
        <w:rPr>
          <w:sz w:val="24"/>
          <w:szCs w:val="24"/>
        </w:rPr>
      </w:pPr>
      <w:r>
        <w:rPr>
          <w:sz w:val="24"/>
          <w:szCs w:val="24"/>
        </w:rPr>
        <w:t xml:space="preserve">Thompson, N. (2003) </w:t>
      </w:r>
      <w:r w:rsidRPr="00C9515C">
        <w:rPr>
          <w:i/>
          <w:sz w:val="24"/>
          <w:szCs w:val="24"/>
        </w:rPr>
        <w:t>Promoting Equality, Challenging discrimination and oppression</w:t>
      </w:r>
      <w:r>
        <w:rPr>
          <w:sz w:val="24"/>
          <w:szCs w:val="24"/>
        </w:rPr>
        <w:t xml:space="preserve"> 2</w:t>
      </w:r>
      <w:r w:rsidRPr="00DF115E">
        <w:rPr>
          <w:sz w:val="24"/>
          <w:szCs w:val="24"/>
          <w:vertAlign w:val="superscript"/>
        </w:rPr>
        <w:t>nd</w:t>
      </w:r>
      <w:r>
        <w:rPr>
          <w:sz w:val="24"/>
          <w:szCs w:val="24"/>
        </w:rPr>
        <w:t xml:space="preserve"> Ed. Basingstoke: Palgrave Macmillan</w:t>
      </w:r>
    </w:p>
    <w:p w:rsidR="00515C75" w:rsidRPr="00A9363C" w:rsidRDefault="00515C75" w:rsidP="00515C75">
      <w:pPr>
        <w:rPr>
          <w:color w:val="auto"/>
          <w:sz w:val="24"/>
          <w:szCs w:val="24"/>
        </w:rPr>
      </w:pPr>
    </w:p>
    <w:p w:rsidR="00CA1D19" w:rsidRPr="002B755E" w:rsidRDefault="00CA1D19" w:rsidP="00CA1D19">
      <w:pPr>
        <w:jc w:val="both"/>
        <w:rPr>
          <w:sz w:val="24"/>
          <w:szCs w:val="24"/>
        </w:rPr>
      </w:pPr>
      <w:r>
        <w:rPr>
          <w:color w:val="auto"/>
          <w:sz w:val="24"/>
          <w:szCs w:val="24"/>
        </w:rPr>
        <w:t xml:space="preserve">Trevithick, P. (2012) </w:t>
      </w:r>
      <w:r w:rsidRPr="00304EFF">
        <w:rPr>
          <w:i/>
          <w:color w:val="auto"/>
          <w:sz w:val="24"/>
          <w:szCs w:val="24"/>
        </w:rPr>
        <w:t xml:space="preserve">Social Work Skills and Knowledge. </w:t>
      </w:r>
      <w:proofErr w:type="gramStart"/>
      <w:r w:rsidRPr="00304EFF">
        <w:rPr>
          <w:i/>
          <w:color w:val="auto"/>
          <w:sz w:val="24"/>
          <w:szCs w:val="24"/>
        </w:rPr>
        <w:t>a</w:t>
      </w:r>
      <w:proofErr w:type="gramEnd"/>
      <w:r w:rsidRPr="00304EFF">
        <w:rPr>
          <w:i/>
          <w:color w:val="auto"/>
          <w:sz w:val="24"/>
          <w:szCs w:val="24"/>
        </w:rPr>
        <w:t xml:space="preserve"> practice handbook</w:t>
      </w:r>
      <w:r>
        <w:rPr>
          <w:color w:val="auto"/>
          <w:sz w:val="24"/>
          <w:szCs w:val="24"/>
        </w:rPr>
        <w:t xml:space="preserve">, </w:t>
      </w:r>
      <w:r>
        <w:rPr>
          <w:sz w:val="24"/>
          <w:szCs w:val="24"/>
        </w:rPr>
        <w:t xml:space="preserve">Maidenhead: Open University Press </w:t>
      </w:r>
    </w:p>
    <w:p w:rsidR="00CA1D19" w:rsidRDefault="00CA1D19" w:rsidP="00515C75">
      <w:pPr>
        <w:rPr>
          <w:sz w:val="24"/>
          <w:szCs w:val="24"/>
        </w:rPr>
      </w:pPr>
    </w:p>
    <w:p w:rsidR="00515C75" w:rsidRPr="00DE6B59" w:rsidRDefault="00515C75" w:rsidP="00515C75">
      <w:pPr>
        <w:rPr>
          <w:color w:val="auto"/>
          <w:sz w:val="24"/>
          <w:szCs w:val="24"/>
        </w:rPr>
      </w:pPr>
      <w:r>
        <w:rPr>
          <w:sz w:val="24"/>
          <w:szCs w:val="24"/>
        </w:rPr>
        <w:t>W</w:t>
      </w:r>
      <w:r w:rsidRPr="001B0166">
        <w:rPr>
          <w:sz w:val="24"/>
          <w:szCs w:val="24"/>
        </w:rPr>
        <w:t>elsh Government. Measuring national wellbeing: a report on the national outcomes framework for peo</w:t>
      </w:r>
      <w:r>
        <w:rPr>
          <w:sz w:val="24"/>
          <w:szCs w:val="24"/>
        </w:rPr>
        <w:t xml:space="preserve">ple </w:t>
      </w:r>
      <w:r w:rsidRPr="001B0166">
        <w:rPr>
          <w:sz w:val="24"/>
          <w:szCs w:val="24"/>
        </w:rPr>
        <w:t xml:space="preserve">who need care and support 2016/17. Retrieved from:  </w:t>
      </w:r>
      <w:hyperlink r:id="rId17" w:history="1">
        <w:r w:rsidRPr="00DE6B59">
          <w:rPr>
            <w:rStyle w:val="Hyperlink"/>
            <w:color w:val="auto"/>
            <w:sz w:val="24"/>
            <w:szCs w:val="24"/>
          </w:rPr>
          <w:t>https://gov.wales/docs/dhss/publications/171219frameworken.pdf</w:t>
        </w:r>
      </w:hyperlink>
    </w:p>
    <w:p w:rsidR="00515C75" w:rsidRPr="001B0166" w:rsidRDefault="00515C75" w:rsidP="00515C75">
      <w:pPr>
        <w:rPr>
          <w:sz w:val="24"/>
          <w:szCs w:val="24"/>
        </w:rPr>
      </w:pPr>
    </w:p>
    <w:p w:rsidR="00515C75" w:rsidRDefault="00515C75" w:rsidP="00515C75">
      <w:pPr>
        <w:rPr>
          <w:sz w:val="24"/>
          <w:szCs w:val="24"/>
        </w:rPr>
      </w:pPr>
      <w:r>
        <w:rPr>
          <w:sz w:val="24"/>
          <w:szCs w:val="24"/>
        </w:rPr>
        <w:t xml:space="preserve">Western Bay </w:t>
      </w:r>
      <w:r w:rsidRPr="001B0166">
        <w:rPr>
          <w:sz w:val="24"/>
          <w:szCs w:val="24"/>
        </w:rPr>
        <w:t xml:space="preserve">Safeguarding Board. </w:t>
      </w:r>
      <w:r>
        <w:rPr>
          <w:sz w:val="24"/>
          <w:szCs w:val="24"/>
        </w:rPr>
        <w:t xml:space="preserve">Retrieved from: </w:t>
      </w:r>
      <w:hyperlink r:id="rId18" w:history="1">
        <w:r w:rsidRPr="00DE6B59">
          <w:rPr>
            <w:rStyle w:val="Hyperlink"/>
            <w:color w:val="auto"/>
            <w:sz w:val="24"/>
            <w:szCs w:val="24"/>
          </w:rPr>
          <w:t>www.wbsb.co.uk/4481</w:t>
        </w:r>
      </w:hyperlink>
    </w:p>
    <w:p w:rsidR="00515C75" w:rsidRDefault="00515C75" w:rsidP="00515C75">
      <w:pPr>
        <w:rPr>
          <w:rStyle w:val="Hyperlink"/>
          <w:color w:val="auto"/>
          <w:sz w:val="24"/>
          <w:szCs w:val="24"/>
        </w:rPr>
      </w:pPr>
      <w:r>
        <w:rPr>
          <w:sz w:val="24"/>
          <w:szCs w:val="24"/>
        </w:rPr>
        <w:t>United Nations, (n/d)</w:t>
      </w:r>
      <w:r w:rsidRPr="00DE6B59">
        <w:rPr>
          <w:sz w:val="24"/>
          <w:szCs w:val="24"/>
        </w:rPr>
        <w:t xml:space="preserve"> </w:t>
      </w:r>
      <w:r w:rsidRPr="00DE6B59">
        <w:rPr>
          <w:i/>
          <w:sz w:val="24"/>
          <w:szCs w:val="24"/>
        </w:rPr>
        <w:t>Global Issues, Human Rights.</w:t>
      </w:r>
      <w:r w:rsidRPr="005F6D8C">
        <w:rPr>
          <w:sz w:val="24"/>
          <w:szCs w:val="24"/>
        </w:rPr>
        <w:t xml:space="preserve"> </w:t>
      </w:r>
      <w:r>
        <w:rPr>
          <w:sz w:val="24"/>
          <w:szCs w:val="24"/>
        </w:rPr>
        <w:t xml:space="preserve">Retrieved from: </w:t>
      </w:r>
      <w:hyperlink r:id="rId19" w:history="1">
        <w:r w:rsidRPr="00DE6B59">
          <w:rPr>
            <w:rStyle w:val="Hyperlink"/>
            <w:color w:val="auto"/>
            <w:sz w:val="24"/>
            <w:szCs w:val="24"/>
          </w:rPr>
          <w:t>http://www.un.org/en/sections/issues-depth/human-rights/index.html</w:t>
        </w:r>
      </w:hyperlink>
      <w:r>
        <w:rPr>
          <w:rStyle w:val="Hyperlink"/>
          <w:color w:val="auto"/>
          <w:sz w:val="24"/>
          <w:szCs w:val="24"/>
        </w:rPr>
        <w:t xml:space="preserve">  </w:t>
      </w:r>
    </w:p>
    <w:p w:rsidR="0001743E" w:rsidRDefault="0001743E" w:rsidP="0022712D"/>
    <w:sectPr w:rsidR="0001743E">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204" w:rsidRDefault="005A3204" w:rsidP="005A3204">
      <w:r>
        <w:separator/>
      </w:r>
    </w:p>
  </w:endnote>
  <w:endnote w:type="continuationSeparator" w:id="0">
    <w:p w:rsidR="005A3204" w:rsidRDefault="005A3204" w:rsidP="005A3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204" w:rsidRDefault="005A32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4353111"/>
      <w:docPartObj>
        <w:docPartGallery w:val="Page Numbers (Bottom of Page)"/>
        <w:docPartUnique/>
      </w:docPartObj>
    </w:sdtPr>
    <w:sdtEndPr>
      <w:rPr>
        <w:noProof/>
      </w:rPr>
    </w:sdtEndPr>
    <w:sdtContent>
      <w:p w:rsidR="005A3204" w:rsidRDefault="005A3204">
        <w:pPr>
          <w:pStyle w:val="Footer"/>
          <w:jc w:val="right"/>
        </w:pPr>
        <w:r>
          <w:fldChar w:fldCharType="begin"/>
        </w:r>
        <w:r>
          <w:instrText xml:space="preserve"> PAGE   \* MERGEFORMAT </w:instrText>
        </w:r>
        <w:r>
          <w:fldChar w:fldCharType="separate"/>
        </w:r>
        <w:r w:rsidR="005A0505">
          <w:rPr>
            <w:noProof/>
          </w:rPr>
          <w:t>13</w:t>
        </w:r>
        <w:r>
          <w:rPr>
            <w:noProof/>
          </w:rPr>
          <w:fldChar w:fldCharType="end"/>
        </w:r>
      </w:p>
    </w:sdtContent>
  </w:sdt>
  <w:p w:rsidR="005A3204" w:rsidRDefault="005A32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204" w:rsidRDefault="005A32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204" w:rsidRDefault="005A3204" w:rsidP="005A3204">
      <w:r>
        <w:separator/>
      </w:r>
    </w:p>
  </w:footnote>
  <w:footnote w:type="continuationSeparator" w:id="0">
    <w:p w:rsidR="005A3204" w:rsidRDefault="005A3204" w:rsidP="005A3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204" w:rsidRDefault="005A32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204" w:rsidRDefault="005A32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204" w:rsidRDefault="005A32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43E"/>
    <w:rsid w:val="0001743E"/>
    <w:rsid w:val="000C484C"/>
    <w:rsid w:val="000D6C62"/>
    <w:rsid w:val="001A75A1"/>
    <w:rsid w:val="0022712D"/>
    <w:rsid w:val="002B2E09"/>
    <w:rsid w:val="003A3F4D"/>
    <w:rsid w:val="003D71F9"/>
    <w:rsid w:val="00400D77"/>
    <w:rsid w:val="00451379"/>
    <w:rsid w:val="004C70AE"/>
    <w:rsid w:val="00515C75"/>
    <w:rsid w:val="00576421"/>
    <w:rsid w:val="005A0505"/>
    <w:rsid w:val="005A3204"/>
    <w:rsid w:val="005B3F65"/>
    <w:rsid w:val="005E0D05"/>
    <w:rsid w:val="006007B5"/>
    <w:rsid w:val="0066491E"/>
    <w:rsid w:val="006737B7"/>
    <w:rsid w:val="006C0779"/>
    <w:rsid w:val="00766BD1"/>
    <w:rsid w:val="007C1BDA"/>
    <w:rsid w:val="008156FE"/>
    <w:rsid w:val="008304CC"/>
    <w:rsid w:val="00864CE6"/>
    <w:rsid w:val="00920741"/>
    <w:rsid w:val="00A01A44"/>
    <w:rsid w:val="00A30D91"/>
    <w:rsid w:val="00A42150"/>
    <w:rsid w:val="00A6699F"/>
    <w:rsid w:val="00AF63D4"/>
    <w:rsid w:val="00B66333"/>
    <w:rsid w:val="00B71BD5"/>
    <w:rsid w:val="00BE04E5"/>
    <w:rsid w:val="00C33831"/>
    <w:rsid w:val="00C64996"/>
    <w:rsid w:val="00CA1D19"/>
    <w:rsid w:val="00CB71C3"/>
    <w:rsid w:val="00DE50E2"/>
    <w:rsid w:val="00E45435"/>
    <w:rsid w:val="00EC6A72"/>
    <w:rsid w:val="00F67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3249F7-66A6-414F-9DC4-ACF29B52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12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2712D"/>
    <w:pPr>
      <w:autoSpaceDE w:val="0"/>
      <w:autoSpaceDN w:val="0"/>
      <w:adjustRightInd w:val="0"/>
      <w:spacing w:after="0" w:line="240" w:lineRule="auto"/>
    </w:pPr>
    <w:rPr>
      <w:rFonts w:ascii="Arial" w:eastAsia="Calibri" w:hAnsi="Arial" w:cs="Arial"/>
      <w:color w:val="000000"/>
      <w:sz w:val="24"/>
      <w:szCs w:val="24"/>
    </w:rPr>
  </w:style>
  <w:style w:type="character" w:styleId="Hyperlink">
    <w:name w:val="Hyperlink"/>
    <w:rsid w:val="00515C75"/>
    <w:rPr>
      <w:color w:val="0000FF"/>
      <w:u w:val="single"/>
    </w:rPr>
  </w:style>
  <w:style w:type="paragraph" w:styleId="Header">
    <w:name w:val="header"/>
    <w:basedOn w:val="Normal"/>
    <w:link w:val="HeaderChar"/>
    <w:uiPriority w:val="99"/>
    <w:unhideWhenUsed/>
    <w:rsid w:val="005A3204"/>
    <w:pPr>
      <w:tabs>
        <w:tab w:val="center" w:pos="4513"/>
        <w:tab w:val="right" w:pos="9026"/>
      </w:tabs>
    </w:pPr>
  </w:style>
  <w:style w:type="character" w:customStyle="1" w:styleId="HeaderChar">
    <w:name w:val="Header Char"/>
    <w:basedOn w:val="DefaultParagraphFont"/>
    <w:link w:val="Header"/>
    <w:uiPriority w:val="99"/>
    <w:rsid w:val="005A3204"/>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5A3204"/>
    <w:pPr>
      <w:tabs>
        <w:tab w:val="center" w:pos="4513"/>
        <w:tab w:val="right" w:pos="9026"/>
      </w:tabs>
    </w:pPr>
  </w:style>
  <w:style w:type="character" w:customStyle="1" w:styleId="FooterChar">
    <w:name w:val="Footer Char"/>
    <w:basedOn w:val="DefaultParagraphFont"/>
    <w:link w:val="Footer"/>
    <w:uiPriority w:val="99"/>
    <w:rsid w:val="005A3204"/>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hcch.net/docs/a3920f8f-ee66-470e-943b-cf6865af8226.pdf" TargetMode="External"/><Relationship Id="rId13" Type="http://schemas.openxmlformats.org/officeDocument/2006/relationships/hyperlink" Target="http://www.ccwales.org.uk/code-of-professional-practice-resources" TargetMode="External"/><Relationship Id="rId18" Type="http://schemas.openxmlformats.org/officeDocument/2006/relationships/hyperlink" Target="http://www.wbsb.co.uk/4481"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s://www.cps.gov.uk/legal-guidance/offences-against-person-incorporating-charging-standard" TargetMode="External"/><Relationship Id="rId12" Type="http://schemas.openxmlformats.org/officeDocument/2006/relationships/hyperlink" Target="https://www.scie.org.uk/care-act-2014/safeguarding-adults/" TargetMode="External"/><Relationship Id="rId17" Type="http://schemas.openxmlformats.org/officeDocument/2006/relationships/hyperlink" Target="https://gov.wales/docs/dhss/publications/171219frameworken.pdf" TargetMode="External"/><Relationship Id="rId25"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s://gov.wales/docs/dhss/publications/110216frameworken.pdf4"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bedford.gov.uk/health_and_social_care/help_for_adults/safeguarding_adults/what_is_abuse.aspx" TargetMode="External"/><Relationship Id="rId11" Type="http://schemas.openxmlformats.org/officeDocument/2006/relationships/hyperlink" Target="http://www.europarl.europa.eu/RegData/etudes/STUD/2016/581388/EPRS_STU(2016)581388_EN.pdf" TargetMode="External"/><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www.ccwales.org.uk/nationaloccupationalstandards" TargetMode="External"/><Relationship Id="rId23" Type="http://schemas.openxmlformats.org/officeDocument/2006/relationships/footer" Target="footer2.xml"/><Relationship Id="rId10" Type="http://schemas.openxmlformats.org/officeDocument/2006/relationships/hyperlink" Target="https://www.nao.org.uk/wp-content/uploads/2018/02/Investigation-into-the-Disclosure-and-Barring-Service-Summary.pdf" TargetMode="External"/><Relationship Id="rId19" Type="http://schemas.openxmlformats.org/officeDocument/2006/relationships/hyperlink" Target="http://www.un.org/en/sections/issues-depth/human-rights/index.html" TargetMode="External"/><Relationship Id="rId4" Type="http://schemas.openxmlformats.org/officeDocument/2006/relationships/footnotes" Target="footnotes.xml"/><Relationship Id="rId9" Type="http://schemas.openxmlformats.org/officeDocument/2006/relationships/hyperlink" Target="https://gov.wales/newsroom/health-and-social-services/2018/we-care/?lang=en" TargetMode="External"/><Relationship Id="rId14" Type="http://schemas.openxmlformats.org/officeDocument/2006/relationships/hyperlink" Target="https://socialcare.wales/registration/domiciliary-care-workers-what-you-need-to-know"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13</Pages>
  <Words>4759</Words>
  <Characters>27129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31825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Pettifer</dc:creator>
  <cp:keywords/>
  <dc:description/>
  <cp:lastModifiedBy>Bethan Pettifer</cp:lastModifiedBy>
  <cp:revision>33</cp:revision>
  <dcterms:created xsi:type="dcterms:W3CDTF">2019-01-27T13:21:00Z</dcterms:created>
  <dcterms:modified xsi:type="dcterms:W3CDTF">2019-02-12T13:02:00Z</dcterms:modified>
</cp:coreProperties>
</file>