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3C64C" w14:textId="1EE7ED0D" w:rsidR="0018594B" w:rsidRPr="007E511B" w:rsidRDefault="000B3CAD" w:rsidP="00D64202">
      <w:pPr>
        <w:spacing w:after="0"/>
        <w:contextualSpacing/>
        <w:rPr>
          <w:b/>
          <w:bCs/>
          <w:szCs w:val="24"/>
        </w:rPr>
      </w:pPr>
      <w:r w:rsidRPr="007E511B">
        <w:rPr>
          <w:b/>
          <w:bCs/>
          <w:szCs w:val="24"/>
        </w:rPr>
        <w:t xml:space="preserve">A </w:t>
      </w:r>
      <w:r w:rsidR="00F54CA4" w:rsidRPr="007E511B">
        <w:rPr>
          <w:b/>
          <w:bCs/>
          <w:szCs w:val="24"/>
        </w:rPr>
        <w:t>Report</w:t>
      </w:r>
      <w:r w:rsidRPr="007E511B">
        <w:rPr>
          <w:b/>
          <w:bCs/>
          <w:szCs w:val="24"/>
        </w:rPr>
        <w:t xml:space="preserve"> </w:t>
      </w:r>
      <w:r w:rsidR="00F54CA4" w:rsidRPr="007E511B">
        <w:rPr>
          <w:b/>
          <w:bCs/>
          <w:szCs w:val="24"/>
        </w:rPr>
        <w:t>E</w:t>
      </w:r>
      <w:r w:rsidRPr="007E511B">
        <w:rPr>
          <w:b/>
          <w:bCs/>
          <w:szCs w:val="24"/>
        </w:rPr>
        <w:t xml:space="preserve">xamining the </w:t>
      </w:r>
      <w:r w:rsidR="00F54CA4" w:rsidRPr="007E511B">
        <w:rPr>
          <w:b/>
          <w:bCs/>
          <w:szCs w:val="24"/>
        </w:rPr>
        <w:t>Life Course Approach</w:t>
      </w:r>
      <w:r w:rsidR="00F9014F" w:rsidRPr="007E511B">
        <w:rPr>
          <w:b/>
          <w:bCs/>
          <w:szCs w:val="24"/>
        </w:rPr>
        <w:t xml:space="preserve"> to Health &amp; Wellbeing</w:t>
      </w:r>
    </w:p>
    <w:p w14:paraId="2B4F3674" w14:textId="77777777" w:rsidR="001D385F" w:rsidRPr="007E511B" w:rsidRDefault="001D385F" w:rsidP="00D64202">
      <w:pPr>
        <w:spacing w:after="0"/>
        <w:contextualSpacing/>
        <w:rPr>
          <w:b/>
          <w:bCs/>
          <w:szCs w:val="24"/>
        </w:rPr>
      </w:pPr>
    </w:p>
    <w:p w14:paraId="335099C9" w14:textId="77777777" w:rsidR="001D385F" w:rsidRPr="007E511B" w:rsidRDefault="001D385F" w:rsidP="00D64202">
      <w:pPr>
        <w:spacing w:after="0"/>
        <w:contextualSpacing/>
        <w:rPr>
          <w:b/>
          <w:bCs/>
          <w:szCs w:val="24"/>
        </w:rPr>
      </w:pPr>
    </w:p>
    <w:p w14:paraId="53F80CDF" w14:textId="208EFBD4" w:rsidR="0043350B" w:rsidRPr="007E511B" w:rsidRDefault="0043350B" w:rsidP="00D64202">
      <w:pPr>
        <w:spacing w:after="0"/>
        <w:contextualSpacing/>
        <w:rPr>
          <w:szCs w:val="24"/>
        </w:rPr>
      </w:pPr>
      <w:r w:rsidRPr="007E511B">
        <w:rPr>
          <w:szCs w:val="24"/>
        </w:rPr>
        <w:t xml:space="preserve">Module: </w:t>
      </w:r>
      <w:r w:rsidR="00A10C72" w:rsidRPr="007E511B">
        <w:rPr>
          <w:szCs w:val="24"/>
        </w:rPr>
        <w:t xml:space="preserve">A </w:t>
      </w:r>
      <w:r w:rsidR="00FE4272" w:rsidRPr="007E511B">
        <w:rPr>
          <w:szCs w:val="24"/>
        </w:rPr>
        <w:t>L</w:t>
      </w:r>
      <w:r w:rsidR="00A10C72" w:rsidRPr="007E511B">
        <w:rPr>
          <w:szCs w:val="24"/>
        </w:rPr>
        <w:t xml:space="preserve">ife-course </w:t>
      </w:r>
      <w:r w:rsidR="00FE4272" w:rsidRPr="007E511B">
        <w:rPr>
          <w:szCs w:val="24"/>
        </w:rPr>
        <w:t>Approach to Health and Wellbeing (</w:t>
      </w:r>
      <w:r w:rsidR="00A52825" w:rsidRPr="007E511B">
        <w:rPr>
          <w:szCs w:val="24"/>
        </w:rPr>
        <w:t>BMNS4014)</w:t>
      </w:r>
    </w:p>
    <w:p w14:paraId="74373D22" w14:textId="60D11ABE" w:rsidR="00F9014F" w:rsidRPr="007E511B" w:rsidRDefault="00F9014F" w:rsidP="00D64202">
      <w:pPr>
        <w:spacing w:after="0"/>
        <w:contextualSpacing/>
        <w:rPr>
          <w:szCs w:val="24"/>
        </w:rPr>
      </w:pPr>
      <w:r w:rsidRPr="007E511B">
        <w:rPr>
          <w:szCs w:val="24"/>
        </w:rPr>
        <w:t>Student Name:</w:t>
      </w:r>
      <w:r w:rsidR="0043350B" w:rsidRPr="007E511B">
        <w:rPr>
          <w:szCs w:val="24"/>
        </w:rPr>
        <w:t xml:space="preserve"> Nadia Lerwell</w:t>
      </w:r>
    </w:p>
    <w:p w14:paraId="61A1B981" w14:textId="2B5D3D22" w:rsidR="00F9014F" w:rsidRPr="007E511B" w:rsidRDefault="00F9014F" w:rsidP="00D64202">
      <w:pPr>
        <w:spacing w:after="0"/>
        <w:contextualSpacing/>
        <w:rPr>
          <w:szCs w:val="24"/>
        </w:rPr>
      </w:pPr>
      <w:r w:rsidRPr="007E511B">
        <w:rPr>
          <w:szCs w:val="24"/>
        </w:rPr>
        <w:t>Student Number:</w:t>
      </w:r>
      <w:r w:rsidR="0043350B" w:rsidRPr="007E511B">
        <w:rPr>
          <w:szCs w:val="24"/>
        </w:rPr>
        <w:t xml:space="preserve"> </w:t>
      </w:r>
      <w:r w:rsidR="00E74F40" w:rsidRPr="007E511B">
        <w:rPr>
          <w:szCs w:val="24"/>
        </w:rPr>
        <w:t>2503041</w:t>
      </w:r>
    </w:p>
    <w:p w14:paraId="2CEE050B" w14:textId="4454CB64" w:rsidR="00F9014F" w:rsidRPr="007E511B" w:rsidRDefault="00F9014F" w:rsidP="00D64202">
      <w:pPr>
        <w:spacing w:after="0"/>
        <w:contextualSpacing/>
        <w:rPr>
          <w:szCs w:val="24"/>
        </w:rPr>
      </w:pPr>
      <w:r w:rsidRPr="007E511B">
        <w:rPr>
          <w:szCs w:val="24"/>
        </w:rPr>
        <w:t>Lecturer Name:</w:t>
      </w:r>
      <w:r w:rsidR="00A10C72" w:rsidRPr="007E511B">
        <w:rPr>
          <w:szCs w:val="24"/>
        </w:rPr>
        <w:t xml:space="preserve"> Ben</w:t>
      </w:r>
      <w:r w:rsidR="00A52825" w:rsidRPr="007E511B">
        <w:rPr>
          <w:szCs w:val="24"/>
        </w:rPr>
        <w:t xml:space="preserve"> Duxbury</w:t>
      </w:r>
    </w:p>
    <w:p w14:paraId="12336585" w14:textId="77777777" w:rsidR="00090E41" w:rsidRPr="007E511B" w:rsidRDefault="00090E41" w:rsidP="00D64202">
      <w:pPr>
        <w:spacing w:after="0"/>
        <w:contextualSpacing/>
        <w:rPr>
          <w:szCs w:val="24"/>
        </w:rPr>
      </w:pPr>
    </w:p>
    <w:p w14:paraId="640DD078" w14:textId="77777777" w:rsidR="00090E41" w:rsidRPr="007E511B" w:rsidRDefault="00090E41" w:rsidP="00D64202">
      <w:pPr>
        <w:spacing w:after="0"/>
        <w:contextualSpacing/>
        <w:rPr>
          <w:szCs w:val="24"/>
        </w:rPr>
      </w:pPr>
    </w:p>
    <w:p w14:paraId="7D42835E" w14:textId="77777777" w:rsidR="00090E41" w:rsidRPr="007E511B" w:rsidRDefault="00090E41" w:rsidP="00D64202">
      <w:pPr>
        <w:spacing w:after="0"/>
        <w:contextualSpacing/>
        <w:rPr>
          <w:szCs w:val="24"/>
        </w:rPr>
      </w:pPr>
    </w:p>
    <w:p w14:paraId="2A7B6F1A" w14:textId="77777777" w:rsidR="00090E41" w:rsidRPr="007E511B" w:rsidRDefault="00090E41" w:rsidP="00D64202">
      <w:pPr>
        <w:spacing w:after="0"/>
        <w:contextualSpacing/>
        <w:rPr>
          <w:szCs w:val="24"/>
        </w:rPr>
      </w:pPr>
    </w:p>
    <w:p w14:paraId="38F1515D" w14:textId="77777777" w:rsidR="00090E41" w:rsidRPr="007E511B" w:rsidRDefault="00090E41" w:rsidP="00D64202">
      <w:pPr>
        <w:spacing w:after="0"/>
        <w:contextualSpacing/>
        <w:rPr>
          <w:szCs w:val="24"/>
        </w:rPr>
      </w:pPr>
    </w:p>
    <w:p w14:paraId="3C9F16EA" w14:textId="77777777" w:rsidR="00090E41" w:rsidRPr="007E511B" w:rsidRDefault="00090E41" w:rsidP="00D64202">
      <w:pPr>
        <w:spacing w:after="0"/>
        <w:contextualSpacing/>
        <w:rPr>
          <w:szCs w:val="24"/>
        </w:rPr>
      </w:pPr>
    </w:p>
    <w:p w14:paraId="10380A55" w14:textId="77777777" w:rsidR="00090E41" w:rsidRPr="007E511B" w:rsidRDefault="00090E41" w:rsidP="00D64202">
      <w:pPr>
        <w:spacing w:after="0"/>
        <w:contextualSpacing/>
        <w:rPr>
          <w:szCs w:val="24"/>
        </w:rPr>
      </w:pPr>
    </w:p>
    <w:p w14:paraId="4CAD2F78" w14:textId="77777777" w:rsidR="00090E41" w:rsidRPr="007E511B" w:rsidRDefault="00090E41" w:rsidP="00D64202">
      <w:pPr>
        <w:spacing w:after="0"/>
        <w:contextualSpacing/>
        <w:rPr>
          <w:szCs w:val="24"/>
        </w:rPr>
      </w:pPr>
    </w:p>
    <w:p w14:paraId="2B67A74E" w14:textId="77777777" w:rsidR="00090E41" w:rsidRPr="007E511B" w:rsidRDefault="00090E41" w:rsidP="00D64202">
      <w:pPr>
        <w:spacing w:after="0"/>
        <w:contextualSpacing/>
        <w:rPr>
          <w:szCs w:val="24"/>
        </w:rPr>
      </w:pPr>
    </w:p>
    <w:p w14:paraId="4A019E36" w14:textId="77777777" w:rsidR="00090E41" w:rsidRPr="007E511B" w:rsidRDefault="00090E41" w:rsidP="00D64202">
      <w:pPr>
        <w:spacing w:after="0"/>
        <w:contextualSpacing/>
        <w:rPr>
          <w:szCs w:val="24"/>
        </w:rPr>
      </w:pPr>
    </w:p>
    <w:p w14:paraId="3C1A78CC" w14:textId="77777777" w:rsidR="00090E41" w:rsidRPr="007E511B" w:rsidRDefault="00090E41" w:rsidP="00D64202">
      <w:pPr>
        <w:spacing w:after="0"/>
        <w:contextualSpacing/>
        <w:rPr>
          <w:szCs w:val="24"/>
        </w:rPr>
      </w:pPr>
    </w:p>
    <w:p w14:paraId="2F339336" w14:textId="77777777" w:rsidR="00090E41" w:rsidRPr="007E511B" w:rsidRDefault="00090E41" w:rsidP="00D64202">
      <w:pPr>
        <w:spacing w:after="0"/>
        <w:contextualSpacing/>
        <w:rPr>
          <w:szCs w:val="24"/>
        </w:rPr>
      </w:pPr>
    </w:p>
    <w:p w14:paraId="58F086F1" w14:textId="77777777" w:rsidR="00090E41" w:rsidRPr="007E511B" w:rsidRDefault="00090E41" w:rsidP="00D64202">
      <w:pPr>
        <w:spacing w:after="0"/>
        <w:contextualSpacing/>
        <w:rPr>
          <w:szCs w:val="24"/>
        </w:rPr>
      </w:pPr>
    </w:p>
    <w:p w14:paraId="21488B29" w14:textId="77777777" w:rsidR="00090E41" w:rsidRPr="007E511B" w:rsidRDefault="00090E41" w:rsidP="00D64202">
      <w:pPr>
        <w:spacing w:after="0"/>
        <w:contextualSpacing/>
        <w:rPr>
          <w:szCs w:val="24"/>
        </w:rPr>
      </w:pPr>
    </w:p>
    <w:p w14:paraId="2316237F" w14:textId="77777777" w:rsidR="00090E41" w:rsidRPr="007E511B" w:rsidRDefault="00090E41" w:rsidP="00D64202">
      <w:pPr>
        <w:spacing w:after="0"/>
        <w:contextualSpacing/>
        <w:rPr>
          <w:szCs w:val="24"/>
        </w:rPr>
      </w:pPr>
    </w:p>
    <w:p w14:paraId="2E2CB11F" w14:textId="77777777" w:rsidR="00090E41" w:rsidRPr="007E511B" w:rsidRDefault="00090E41" w:rsidP="00D64202">
      <w:pPr>
        <w:spacing w:after="0"/>
        <w:contextualSpacing/>
        <w:rPr>
          <w:szCs w:val="24"/>
        </w:rPr>
      </w:pPr>
    </w:p>
    <w:p w14:paraId="5477BC3E" w14:textId="77777777" w:rsidR="00090E41" w:rsidRPr="007E511B" w:rsidRDefault="00090E41" w:rsidP="00D64202">
      <w:pPr>
        <w:spacing w:after="0"/>
        <w:contextualSpacing/>
        <w:rPr>
          <w:szCs w:val="24"/>
        </w:rPr>
      </w:pPr>
    </w:p>
    <w:p w14:paraId="3826E7A1" w14:textId="77777777" w:rsidR="00090E41" w:rsidRPr="007E511B" w:rsidRDefault="00090E41" w:rsidP="00D64202">
      <w:pPr>
        <w:spacing w:after="0"/>
        <w:contextualSpacing/>
        <w:rPr>
          <w:szCs w:val="24"/>
        </w:rPr>
      </w:pPr>
    </w:p>
    <w:p w14:paraId="1BB7E4D4" w14:textId="77777777" w:rsidR="00090E41" w:rsidRPr="007E511B" w:rsidRDefault="00090E41" w:rsidP="00D64202">
      <w:pPr>
        <w:spacing w:after="0"/>
        <w:contextualSpacing/>
        <w:rPr>
          <w:szCs w:val="24"/>
        </w:rPr>
      </w:pPr>
    </w:p>
    <w:p w14:paraId="3A9323FE" w14:textId="77777777" w:rsidR="00090E41" w:rsidRPr="007E511B" w:rsidRDefault="00090E41" w:rsidP="00D64202">
      <w:pPr>
        <w:spacing w:after="0"/>
        <w:contextualSpacing/>
        <w:rPr>
          <w:szCs w:val="24"/>
        </w:rPr>
      </w:pPr>
    </w:p>
    <w:p w14:paraId="46142DEF" w14:textId="77777777" w:rsidR="00090E41" w:rsidRPr="007E511B" w:rsidRDefault="00090E41" w:rsidP="00D64202">
      <w:pPr>
        <w:spacing w:after="0"/>
        <w:contextualSpacing/>
        <w:rPr>
          <w:szCs w:val="24"/>
        </w:rPr>
      </w:pPr>
    </w:p>
    <w:p w14:paraId="30ADBEA0" w14:textId="77777777" w:rsidR="00090E41" w:rsidRPr="007E511B" w:rsidRDefault="00090E41" w:rsidP="00D64202">
      <w:pPr>
        <w:spacing w:after="0"/>
        <w:contextualSpacing/>
        <w:rPr>
          <w:szCs w:val="24"/>
        </w:rPr>
      </w:pPr>
    </w:p>
    <w:p w14:paraId="2B2AD1B8" w14:textId="77777777" w:rsidR="00090E41" w:rsidRPr="007E511B" w:rsidRDefault="00090E41" w:rsidP="00D64202">
      <w:pPr>
        <w:spacing w:after="0"/>
        <w:contextualSpacing/>
        <w:rPr>
          <w:szCs w:val="24"/>
        </w:rPr>
      </w:pPr>
    </w:p>
    <w:p w14:paraId="66BE37C8" w14:textId="77777777" w:rsidR="00090E41" w:rsidRPr="007E511B" w:rsidRDefault="00090E41" w:rsidP="00D64202">
      <w:pPr>
        <w:spacing w:after="0"/>
        <w:contextualSpacing/>
        <w:rPr>
          <w:szCs w:val="24"/>
        </w:rPr>
      </w:pPr>
    </w:p>
    <w:p w14:paraId="7AE7AF1D" w14:textId="77777777" w:rsidR="00090E41" w:rsidRPr="007E511B" w:rsidRDefault="00090E41" w:rsidP="00D64202">
      <w:pPr>
        <w:spacing w:after="0"/>
        <w:contextualSpacing/>
        <w:rPr>
          <w:szCs w:val="24"/>
        </w:rPr>
      </w:pPr>
    </w:p>
    <w:p w14:paraId="1CD5EF1F" w14:textId="77777777" w:rsidR="00090E41" w:rsidRPr="007E511B" w:rsidRDefault="00090E41" w:rsidP="00D64202">
      <w:pPr>
        <w:spacing w:after="0"/>
        <w:contextualSpacing/>
        <w:rPr>
          <w:szCs w:val="24"/>
        </w:rPr>
      </w:pPr>
    </w:p>
    <w:p w14:paraId="57EA5545" w14:textId="77777777" w:rsidR="00090E41" w:rsidRPr="007E511B" w:rsidRDefault="00090E41" w:rsidP="00D64202">
      <w:pPr>
        <w:spacing w:after="0"/>
        <w:contextualSpacing/>
        <w:rPr>
          <w:szCs w:val="24"/>
        </w:rPr>
      </w:pPr>
    </w:p>
    <w:p w14:paraId="5504151D" w14:textId="038FD5F6" w:rsidR="00090E41" w:rsidRDefault="00090E41" w:rsidP="00D64202">
      <w:pPr>
        <w:spacing w:after="0"/>
        <w:contextualSpacing/>
        <w:rPr>
          <w:b/>
          <w:bCs/>
          <w:szCs w:val="24"/>
        </w:rPr>
      </w:pPr>
      <w:r w:rsidRPr="007E511B">
        <w:rPr>
          <w:b/>
          <w:bCs/>
          <w:szCs w:val="24"/>
        </w:rPr>
        <w:lastRenderedPageBreak/>
        <w:t>Abstract</w:t>
      </w:r>
    </w:p>
    <w:p w14:paraId="5AA16E6C" w14:textId="77777777" w:rsidR="00D021B2" w:rsidRPr="007E511B" w:rsidRDefault="00D021B2" w:rsidP="00D64202">
      <w:pPr>
        <w:spacing w:after="0"/>
        <w:contextualSpacing/>
        <w:rPr>
          <w:b/>
          <w:bCs/>
          <w:szCs w:val="24"/>
        </w:rPr>
      </w:pPr>
    </w:p>
    <w:p w14:paraId="34D9418D" w14:textId="7666978F" w:rsidR="001D385F" w:rsidRPr="007E511B" w:rsidRDefault="00893002" w:rsidP="001D385F">
      <w:pPr>
        <w:spacing w:after="0"/>
        <w:contextualSpacing/>
        <w:rPr>
          <w:szCs w:val="24"/>
        </w:rPr>
      </w:pPr>
      <w:r w:rsidRPr="007E511B">
        <w:rPr>
          <w:szCs w:val="24"/>
        </w:rPr>
        <w:t xml:space="preserve">The life course approach to health and wellbeing is examined in this report, which analyses the effects of social, economic, and environmental factors throughout the lifetime by relying on pertinent theory, policy, and research. It makes the case that broader structural factors that build up over time and affect life trajectories from early childhood to old age, in addition to individual experiences and behaviours, determine health and wellbeing. The impact of disadvantage at one stage of life on subsequent outcomes, which contribute to enduring health disparities, is given special focus. </w:t>
      </w:r>
      <w:r w:rsidR="001D385F" w:rsidRPr="007E511B">
        <w:rPr>
          <w:szCs w:val="24"/>
        </w:rPr>
        <w:t>The report also evaluates the appropriacy and effectiveness of life course interventions, suggesting that while such interventions can improve outcomes, many remain overly focused on individual behaviour change and fail to adequately address broader determinants of health. The report concludes that a more effective life course approach requires integrated action across policy and practice, with greater emphasis on reducing inequality and improving access to support at all stages of life. Recommendations are made for future policy, practice, education and research.</w:t>
      </w:r>
    </w:p>
    <w:p w14:paraId="4C64E4EA" w14:textId="77777777" w:rsidR="00090E41" w:rsidRPr="007E511B" w:rsidRDefault="00090E41" w:rsidP="00D64202">
      <w:pPr>
        <w:spacing w:after="0"/>
        <w:contextualSpacing/>
        <w:rPr>
          <w:szCs w:val="24"/>
        </w:rPr>
      </w:pPr>
    </w:p>
    <w:p w14:paraId="1246415A" w14:textId="77777777" w:rsidR="001D385F" w:rsidRPr="007E511B" w:rsidRDefault="001D385F" w:rsidP="00D64202">
      <w:pPr>
        <w:spacing w:after="0"/>
        <w:contextualSpacing/>
        <w:rPr>
          <w:szCs w:val="24"/>
        </w:rPr>
      </w:pPr>
    </w:p>
    <w:p w14:paraId="0E585197" w14:textId="77777777" w:rsidR="001D385F" w:rsidRPr="007E511B" w:rsidRDefault="001D385F" w:rsidP="00D64202">
      <w:pPr>
        <w:spacing w:after="0"/>
        <w:contextualSpacing/>
        <w:rPr>
          <w:szCs w:val="24"/>
        </w:rPr>
      </w:pPr>
    </w:p>
    <w:p w14:paraId="1A71F83A" w14:textId="77777777" w:rsidR="001D385F" w:rsidRPr="007E511B" w:rsidRDefault="001D385F" w:rsidP="00D64202">
      <w:pPr>
        <w:spacing w:after="0"/>
        <w:contextualSpacing/>
        <w:rPr>
          <w:szCs w:val="24"/>
        </w:rPr>
      </w:pPr>
    </w:p>
    <w:p w14:paraId="1149B664" w14:textId="77777777" w:rsidR="001D385F" w:rsidRPr="007E511B" w:rsidRDefault="001D385F" w:rsidP="00D64202">
      <w:pPr>
        <w:spacing w:after="0"/>
        <w:contextualSpacing/>
        <w:rPr>
          <w:szCs w:val="24"/>
        </w:rPr>
      </w:pPr>
    </w:p>
    <w:p w14:paraId="5C0FBFDD" w14:textId="77777777" w:rsidR="001D385F" w:rsidRPr="007E511B" w:rsidRDefault="001D385F" w:rsidP="00D64202">
      <w:pPr>
        <w:spacing w:after="0"/>
        <w:contextualSpacing/>
        <w:rPr>
          <w:szCs w:val="24"/>
        </w:rPr>
      </w:pPr>
    </w:p>
    <w:p w14:paraId="393F11EA" w14:textId="77777777" w:rsidR="001D385F" w:rsidRPr="007E511B" w:rsidRDefault="001D385F" w:rsidP="00D64202">
      <w:pPr>
        <w:spacing w:after="0"/>
        <w:contextualSpacing/>
        <w:rPr>
          <w:szCs w:val="24"/>
        </w:rPr>
      </w:pPr>
    </w:p>
    <w:p w14:paraId="49CFEC97" w14:textId="77777777" w:rsidR="001D385F" w:rsidRPr="007E511B" w:rsidRDefault="001D385F" w:rsidP="00D64202">
      <w:pPr>
        <w:spacing w:after="0"/>
        <w:contextualSpacing/>
        <w:rPr>
          <w:szCs w:val="24"/>
        </w:rPr>
      </w:pPr>
    </w:p>
    <w:p w14:paraId="4419228B" w14:textId="77777777" w:rsidR="001D385F" w:rsidRPr="007E511B" w:rsidRDefault="001D385F" w:rsidP="00D64202">
      <w:pPr>
        <w:spacing w:after="0"/>
        <w:contextualSpacing/>
        <w:rPr>
          <w:szCs w:val="24"/>
        </w:rPr>
      </w:pPr>
    </w:p>
    <w:p w14:paraId="5AD45358" w14:textId="77777777" w:rsidR="001D385F" w:rsidRPr="007E511B" w:rsidRDefault="001D385F" w:rsidP="00D64202">
      <w:pPr>
        <w:spacing w:after="0"/>
        <w:contextualSpacing/>
        <w:rPr>
          <w:szCs w:val="24"/>
        </w:rPr>
      </w:pPr>
    </w:p>
    <w:p w14:paraId="502CC449" w14:textId="77777777" w:rsidR="001D385F" w:rsidRPr="007E511B" w:rsidRDefault="001D385F" w:rsidP="00D64202">
      <w:pPr>
        <w:spacing w:after="0"/>
        <w:contextualSpacing/>
        <w:rPr>
          <w:szCs w:val="24"/>
        </w:rPr>
      </w:pPr>
    </w:p>
    <w:p w14:paraId="35A92BB3" w14:textId="77777777" w:rsidR="001D385F" w:rsidRPr="007E511B" w:rsidRDefault="001D385F" w:rsidP="00D64202">
      <w:pPr>
        <w:spacing w:after="0"/>
        <w:contextualSpacing/>
        <w:rPr>
          <w:szCs w:val="24"/>
        </w:rPr>
      </w:pPr>
    </w:p>
    <w:p w14:paraId="768662C4" w14:textId="77777777" w:rsidR="001D385F" w:rsidRPr="007E511B" w:rsidRDefault="001D385F" w:rsidP="00D64202">
      <w:pPr>
        <w:spacing w:after="0"/>
        <w:contextualSpacing/>
        <w:rPr>
          <w:szCs w:val="24"/>
        </w:rPr>
      </w:pPr>
    </w:p>
    <w:p w14:paraId="286391ED" w14:textId="77777777" w:rsidR="001D385F" w:rsidRPr="007E511B" w:rsidRDefault="001D385F" w:rsidP="00D64202">
      <w:pPr>
        <w:spacing w:after="0"/>
        <w:contextualSpacing/>
        <w:rPr>
          <w:szCs w:val="24"/>
        </w:rPr>
      </w:pPr>
    </w:p>
    <w:p w14:paraId="0D1E7527" w14:textId="77777777" w:rsidR="001D385F" w:rsidRPr="007E511B" w:rsidRDefault="001D385F" w:rsidP="00D64202">
      <w:pPr>
        <w:spacing w:after="0"/>
        <w:contextualSpacing/>
        <w:rPr>
          <w:szCs w:val="24"/>
        </w:rPr>
      </w:pPr>
    </w:p>
    <w:p w14:paraId="46787FFC" w14:textId="77777777" w:rsidR="001D385F" w:rsidRPr="007E511B" w:rsidRDefault="001D385F" w:rsidP="00D64202">
      <w:pPr>
        <w:spacing w:after="0"/>
        <w:contextualSpacing/>
        <w:rPr>
          <w:szCs w:val="24"/>
        </w:rPr>
      </w:pPr>
    </w:p>
    <w:p w14:paraId="0928DECA" w14:textId="77777777" w:rsidR="001D385F" w:rsidRPr="007E511B" w:rsidRDefault="001D385F" w:rsidP="00D64202">
      <w:pPr>
        <w:spacing w:after="0"/>
        <w:contextualSpacing/>
        <w:rPr>
          <w:szCs w:val="24"/>
        </w:rPr>
      </w:pPr>
    </w:p>
    <w:p w14:paraId="5DE0D0B5" w14:textId="77777777" w:rsidR="00590F09" w:rsidRPr="007E511B" w:rsidRDefault="00590F09" w:rsidP="006931E2">
      <w:pPr>
        <w:spacing w:after="0"/>
        <w:contextualSpacing/>
        <w:rPr>
          <w:szCs w:val="24"/>
        </w:rPr>
      </w:pPr>
    </w:p>
    <w:p w14:paraId="634DE56D" w14:textId="77777777" w:rsidR="007E511B" w:rsidRDefault="007E511B" w:rsidP="006931E2">
      <w:pPr>
        <w:spacing w:after="0"/>
        <w:contextualSpacing/>
        <w:rPr>
          <w:b/>
          <w:bCs/>
          <w:szCs w:val="24"/>
        </w:rPr>
      </w:pPr>
    </w:p>
    <w:p w14:paraId="1F80F3A3" w14:textId="77777777" w:rsidR="007E511B" w:rsidRDefault="007E511B" w:rsidP="006931E2">
      <w:pPr>
        <w:spacing w:after="0"/>
        <w:contextualSpacing/>
        <w:rPr>
          <w:b/>
          <w:bCs/>
          <w:szCs w:val="24"/>
        </w:rPr>
      </w:pPr>
    </w:p>
    <w:p w14:paraId="281E1860" w14:textId="7D61FD37" w:rsidR="006931E2" w:rsidRDefault="006931E2" w:rsidP="006931E2">
      <w:pPr>
        <w:spacing w:after="0"/>
        <w:contextualSpacing/>
        <w:rPr>
          <w:b/>
          <w:bCs/>
          <w:szCs w:val="24"/>
        </w:rPr>
      </w:pPr>
      <w:r w:rsidRPr="007E511B">
        <w:rPr>
          <w:b/>
          <w:bCs/>
          <w:szCs w:val="24"/>
        </w:rPr>
        <w:t xml:space="preserve">Contents </w:t>
      </w:r>
    </w:p>
    <w:p w14:paraId="307F2431" w14:textId="77777777" w:rsidR="00D021B2" w:rsidRPr="00920215" w:rsidRDefault="00D021B2" w:rsidP="006931E2">
      <w:pPr>
        <w:spacing w:after="0"/>
        <w:contextualSpacing/>
        <w:rPr>
          <w:b/>
          <w:bCs/>
          <w:szCs w:val="24"/>
        </w:rPr>
      </w:pPr>
    </w:p>
    <w:p w14:paraId="34F54E53" w14:textId="7BAFF384" w:rsidR="006931E2" w:rsidRPr="007E511B" w:rsidRDefault="006931E2" w:rsidP="006931E2">
      <w:pPr>
        <w:spacing w:after="0"/>
        <w:contextualSpacing/>
        <w:rPr>
          <w:szCs w:val="24"/>
        </w:rPr>
      </w:pPr>
      <w:r w:rsidRPr="007E511B">
        <w:rPr>
          <w:szCs w:val="24"/>
        </w:rPr>
        <w:t>Title Page …………………………………………</w:t>
      </w:r>
      <w:proofErr w:type="gramStart"/>
      <w:r w:rsidRPr="007E511B">
        <w:rPr>
          <w:szCs w:val="24"/>
        </w:rPr>
        <w:t>…..</w:t>
      </w:r>
      <w:proofErr w:type="gramEnd"/>
      <w:r w:rsidRPr="007E511B">
        <w:rPr>
          <w:szCs w:val="24"/>
        </w:rPr>
        <w:t xml:space="preserve"> </w:t>
      </w:r>
      <w:proofErr w:type="spellStart"/>
      <w:r w:rsidRPr="007E511B">
        <w:rPr>
          <w:szCs w:val="24"/>
        </w:rPr>
        <w:t>i</w:t>
      </w:r>
      <w:proofErr w:type="spellEnd"/>
    </w:p>
    <w:p w14:paraId="41CAA683" w14:textId="77777777" w:rsidR="006931E2" w:rsidRPr="007E511B" w:rsidRDefault="006931E2" w:rsidP="006931E2">
      <w:pPr>
        <w:spacing w:after="0"/>
        <w:contextualSpacing/>
        <w:rPr>
          <w:szCs w:val="24"/>
        </w:rPr>
      </w:pPr>
      <w:r w:rsidRPr="007E511B">
        <w:rPr>
          <w:szCs w:val="24"/>
        </w:rPr>
        <w:t>Abstract ………………………………………………. ii</w:t>
      </w:r>
    </w:p>
    <w:p w14:paraId="1662B9B2" w14:textId="6208FF1A" w:rsidR="006931E2" w:rsidRPr="007E511B" w:rsidRDefault="006931E2" w:rsidP="006931E2">
      <w:pPr>
        <w:spacing w:after="0"/>
        <w:contextualSpacing/>
        <w:rPr>
          <w:szCs w:val="24"/>
        </w:rPr>
      </w:pPr>
      <w:r w:rsidRPr="007E511B">
        <w:rPr>
          <w:szCs w:val="24"/>
        </w:rPr>
        <w:t xml:space="preserve">Contents ………………………………………………. </w:t>
      </w:r>
      <w:r w:rsidR="00434FFA" w:rsidRPr="007E511B">
        <w:rPr>
          <w:szCs w:val="24"/>
        </w:rPr>
        <w:t>i</w:t>
      </w:r>
      <w:r w:rsidRPr="007E511B">
        <w:rPr>
          <w:szCs w:val="24"/>
        </w:rPr>
        <w:t>ii</w:t>
      </w:r>
    </w:p>
    <w:p w14:paraId="67BB8153" w14:textId="181D9620" w:rsidR="00BB51AF" w:rsidRPr="007E511B" w:rsidRDefault="00BB51AF" w:rsidP="006931E2">
      <w:pPr>
        <w:spacing w:after="0"/>
        <w:contextualSpacing/>
        <w:rPr>
          <w:szCs w:val="24"/>
        </w:rPr>
      </w:pPr>
    </w:p>
    <w:p w14:paraId="647AADCA" w14:textId="77777777" w:rsidR="006931E2" w:rsidRPr="007E511B" w:rsidRDefault="006931E2" w:rsidP="006931E2">
      <w:pPr>
        <w:spacing w:after="0"/>
        <w:contextualSpacing/>
        <w:rPr>
          <w:szCs w:val="24"/>
        </w:rPr>
      </w:pPr>
    </w:p>
    <w:p w14:paraId="516A0D33" w14:textId="77D65701" w:rsidR="006931E2" w:rsidRPr="007E511B" w:rsidRDefault="006931E2" w:rsidP="006931E2">
      <w:pPr>
        <w:spacing w:after="0"/>
        <w:contextualSpacing/>
        <w:rPr>
          <w:szCs w:val="24"/>
        </w:rPr>
      </w:pPr>
      <w:r w:rsidRPr="007E511B">
        <w:rPr>
          <w:szCs w:val="24"/>
        </w:rPr>
        <w:t xml:space="preserve">Introduction to the Life Course Approach to Health and Wellbeing …. </w:t>
      </w:r>
      <w:r w:rsidR="00531B69">
        <w:rPr>
          <w:szCs w:val="24"/>
        </w:rPr>
        <w:t>1</w:t>
      </w:r>
    </w:p>
    <w:p w14:paraId="6C89502A" w14:textId="779418D2" w:rsidR="006931E2" w:rsidRPr="007E511B" w:rsidRDefault="006931E2" w:rsidP="006931E2">
      <w:pPr>
        <w:spacing w:after="0"/>
        <w:contextualSpacing/>
        <w:rPr>
          <w:szCs w:val="24"/>
        </w:rPr>
      </w:pPr>
      <w:r w:rsidRPr="007E511B">
        <w:rPr>
          <w:szCs w:val="24"/>
        </w:rPr>
        <w:t>The Life Course Approach and Social Factors ……………………</w:t>
      </w:r>
      <w:r w:rsidR="00861B4B">
        <w:rPr>
          <w:szCs w:val="24"/>
        </w:rPr>
        <w:t>……</w:t>
      </w:r>
      <w:r w:rsidR="007A23EA">
        <w:rPr>
          <w:szCs w:val="24"/>
        </w:rPr>
        <w:t>2</w:t>
      </w:r>
    </w:p>
    <w:p w14:paraId="6AD55803" w14:textId="27466FE3" w:rsidR="006931E2" w:rsidRPr="007E511B" w:rsidRDefault="006931E2" w:rsidP="006931E2">
      <w:pPr>
        <w:spacing w:after="0"/>
        <w:contextualSpacing/>
        <w:rPr>
          <w:szCs w:val="24"/>
        </w:rPr>
      </w:pPr>
      <w:r w:rsidRPr="007E511B">
        <w:rPr>
          <w:szCs w:val="24"/>
        </w:rPr>
        <w:t>The Life Course Approach and Economic Factors …………………</w:t>
      </w:r>
      <w:r w:rsidR="00861B4B">
        <w:rPr>
          <w:szCs w:val="24"/>
        </w:rPr>
        <w:t>….</w:t>
      </w:r>
      <w:r w:rsidRPr="007E511B">
        <w:rPr>
          <w:szCs w:val="24"/>
        </w:rPr>
        <w:t xml:space="preserve"> </w:t>
      </w:r>
      <w:r w:rsidR="007A23EA">
        <w:rPr>
          <w:szCs w:val="24"/>
        </w:rPr>
        <w:t>3</w:t>
      </w:r>
    </w:p>
    <w:p w14:paraId="159E5591" w14:textId="1636BBD0" w:rsidR="006931E2" w:rsidRPr="007E511B" w:rsidRDefault="006931E2" w:rsidP="006931E2">
      <w:pPr>
        <w:spacing w:after="0"/>
        <w:contextualSpacing/>
        <w:rPr>
          <w:szCs w:val="24"/>
        </w:rPr>
      </w:pPr>
      <w:r w:rsidRPr="007E511B">
        <w:rPr>
          <w:szCs w:val="24"/>
        </w:rPr>
        <w:t>The Life Course Approach and Environmental Factors ……………</w:t>
      </w:r>
      <w:proofErr w:type="gramStart"/>
      <w:r w:rsidRPr="007E511B">
        <w:rPr>
          <w:szCs w:val="24"/>
        </w:rPr>
        <w:t>…</w:t>
      </w:r>
      <w:r w:rsidR="00861B4B">
        <w:rPr>
          <w:szCs w:val="24"/>
        </w:rPr>
        <w:t>..</w:t>
      </w:r>
      <w:proofErr w:type="gramEnd"/>
      <w:r w:rsidRPr="007E511B">
        <w:rPr>
          <w:szCs w:val="24"/>
        </w:rPr>
        <w:t xml:space="preserve"> </w:t>
      </w:r>
      <w:r w:rsidR="002706A4">
        <w:rPr>
          <w:szCs w:val="24"/>
        </w:rPr>
        <w:t>4</w:t>
      </w:r>
    </w:p>
    <w:p w14:paraId="7645537F" w14:textId="0F03491B" w:rsidR="006931E2" w:rsidRPr="007E511B" w:rsidRDefault="006931E2" w:rsidP="006931E2">
      <w:pPr>
        <w:spacing w:after="0"/>
        <w:contextualSpacing/>
        <w:rPr>
          <w:szCs w:val="24"/>
        </w:rPr>
      </w:pPr>
      <w:r w:rsidRPr="007E511B">
        <w:rPr>
          <w:szCs w:val="24"/>
        </w:rPr>
        <w:t>Conclusions and Recommendations ………………</w:t>
      </w:r>
      <w:r w:rsidR="00861B4B">
        <w:rPr>
          <w:szCs w:val="24"/>
        </w:rPr>
        <w:t>…</w:t>
      </w:r>
      <w:r w:rsidRPr="007E511B">
        <w:rPr>
          <w:szCs w:val="24"/>
        </w:rPr>
        <w:t>……………</w:t>
      </w:r>
      <w:r w:rsidR="00861B4B">
        <w:rPr>
          <w:szCs w:val="24"/>
        </w:rPr>
        <w:t>……</w:t>
      </w:r>
      <w:r w:rsidRPr="007E511B">
        <w:rPr>
          <w:szCs w:val="24"/>
        </w:rPr>
        <w:t xml:space="preserve">. </w:t>
      </w:r>
      <w:r w:rsidR="0043485A">
        <w:rPr>
          <w:szCs w:val="24"/>
        </w:rPr>
        <w:t>5</w:t>
      </w:r>
    </w:p>
    <w:p w14:paraId="6CAF1934" w14:textId="5695BABF" w:rsidR="006931E2" w:rsidRPr="007E511B" w:rsidRDefault="006931E2" w:rsidP="006931E2">
      <w:pPr>
        <w:spacing w:after="0"/>
        <w:contextualSpacing/>
        <w:rPr>
          <w:szCs w:val="24"/>
        </w:rPr>
      </w:pPr>
      <w:r w:rsidRPr="007E511B">
        <w:rPr>
          <w:szCs w:val="24"/>
        </w:rPr>
        <w:t>References ……………………………………………</w:t>
      </w:r>
      <w:r w:rsidR="00861B4B">
        <w:rPr>
          <w:szCs w:val="24"/>
        </w:rPr>
        <w:t>…………….</w:t>
      </w:r>
      <w:r w:rsidRPr="007E511B">
        <w:rPr>
          <w:szCs w:val="24"/>
        </w:rPr>
        <w:t>……</w:t>
      </w:r>
      <w:r w:rsidR="002D513C">
        <w:rPr>
          <w:szCs w:val="24"/>
        </w:rPr>
        <w:t>7</w:t>
      </w:r>
    </w:p>
    <w:p w14:paraId="0F94E142" w14:textId="77777777" w:rsidR="006931E2" w:rsidRPr="007E511B" w:rsidRDefault="006931E2" w:rsidP="006931E2">
      <w:pPr>
        <w:spacing w:after="0"/>
        <w:contextualSpacing/>
        <w:rPr>
          <w:szCs w:val="24"/>
        </w:rPr>
      </w:pPr>
    </w:p>
    <w:p w14:paraId="538AA31F" w14:textId="77777777" w:rsidR="006931E2" w:rsidRPr="007E511B" w:rsidRDefault="006931E2" w:rsidP="006931E2">
      <w:pPr>
        <w:spacing w:after="0"/>
        <w:contextualSpacing/>
        <w:rPr>
          <w:szCs w:val="24"/>
        </w:rPr>
      </w:pPr>
    </w:p>
    <w:p w14:paraId="1751A250" w14:textId="77777777" w:rsidR="006931E2" w:rsidRPr="007E511B" w:rsidRDefault="006931E2" w:rsidP="006931E2">
      <w:pPr>
        <w:spacing w:after="0"/>
        <w:contextualSpacing/>
        <w:rPr>
          <w:szCs w:val="24"/>
        </w:rPr>
      </w:pPr>
    </w:p>
    <w:p w14:paraId="0E9B256E" w14:textId="77777777" w:rsidR="006931E2" w:rsidRPr="007E511B" w:rsidRDefault="006931E2" w:rsidP="006931E2">
      <w:pPr>
        <w:spacing w:after="0"/>
        <w:contextualSpacing/>
        <w:rPr>
          <w:szCs w:val="24"/>
        </w:rPr>
      </w:pPr>
    </w:p>
    <w:p w14:paraId="66CCFA9E" w14:textId="77777777" w:rsidR="006931E2" w:rsidRPr="007E511B" w:rsidRDefault="006931E2" w:rsidP="006931E2">
      <w:pPr>
        <w:spacing w:after="0"/>
        <w:contextualSpacing/>
        <w:rPr>
          <w:szCs w:val="24"/>
        </w:rPr>
      </w:pPr>
    </w:p>
    <w:p w14:paraId="76123D61" w14:textId="77777777" w:rsidR="006931E2" w:rsidRPr="007E511B" w:rsidRDefault="006931E2" w:rsidP="006931E2">
      <w:pPr>
        <w:spacing w:after="0"/>
        <w:contextualSpacing/>
        <w:rPr>
          <w:szCs w:val="24"/>
        </w:rPr>
      </w:pPr>
    </w:p>
    <w:p w14:paraId="37C136F4" w14:textId="77777777" w:rsidR="006931E2" w:rsidRPr="007E511B" w:rsidRDefault="006931E2" w:rsidP="006931E2">
      <w:pPr>
        <w:spacing w:after="0"/>
        <w:contextualSpacing/>
        <w:rPr>
          <w:szCs w:val="24"/>
        </w:rPr>
      </w:pPr>
    </w:p>
    <w:p w14:paraId="08E9F6A4" w14:textId="77777777" w:rsidR="006931E2" w:rsidRPr="007E511B" w:rsidRDefault="006931E2" w:rsidP="006931E2">
      <w:pPr>
        <w:spacing w:after="0"/>
        <w:contextualSpacing/>
        <w:rPr>
          <w:szCs w:val="24"/>
        </w:rPr>
      </w:pPr>
    </w:p>
    <w:p w14:paraId="460369C8" w14:textId="77777777" w:rsidR="006931E2" w:rsidRPr="007E511B" w:rsidRDefault="006931E2" w:rsidP="006931E2">
      <w:pPr>
        <w:spacing w:after="0"/>
        <w:contextualSpacing/>
        <w:rPr>
          <w:szCs w:val="24"/>
        </w:rPr>
      </w:pPr>
    </w:p>
    <w:p w14:paraId="295FF10F" w14:textId="77777777" w:rsidR="006931E2" w:rsidRPr="007E511B" w:rsidRDefault="006931E2" w:rsidP="006931E2">
      <w:pPr>
        <w:spacing w:after="0"/>
        <w:contextualSpacing/>
        <w:rPr>
          <w:szCs w:val="24"/>
        </w:rPr>
      </w:pPr>
    </w:p>
    <w:p w14:paraId="4CD05EF6" w14:textId="77777777" w:rsidR="006931E2" w:rsidRPr="007E511B" w:rsidRDefault="006931E2" w:rsidP="006931E2">
      <w:pPr>
        <w:spacing w:after="0"/>
        <w:contextualSpacing/>
        <w:rPr>
          <w:szCs w:val="24"/>
        </w:rPr>
      </w:pPr>
    </w:p>
    <w:p w14:paraId="2422EDDE" w14:textId="77777777" w:rsidR="006931E2" w:rsidRPr="007E511B" w:rsidRDefault="006931E2" w:rsidP="006931E2">
      <w:pPr>
        <w:spacing w:after="0"/>
        <w:contextualSpacing/>
        <w:rPr>
          <w:szCs w:val="24"/>
        </w:rPr>
      </w:pPr>
    </w:p>
    <w:p w14:paraId="4C6F2277" w14:textId="77777777" w:rsidR="006931E2" w:rsidRPr="007E511B" w:rsidRDefault="006931E2" w:rsidP="006931E2">
      <w:pPr>
        <w:spacing w:after="0"/>
        <w:contextualSpacing/>
        <w:rPr>
          <w:szCs w:val="24"/>
        </w:rPr>
      </w:pPr>
    </w:p>
    <w:p w14:paraId="7000CF6A" w14:textId="77777777" w:rsidR="006931E2" w:rsidRPr="007E511B" w:rsidRDefault="006931E2" w:rsidP="006931E2">
      <w:pPr>
        <w:spacing w:after="0"/>
        <w:contextualSpacing/>
        <w:rPr>
          <w:szCs w:val="24"/>
        </w:rPr>
      </w:pPr>
    </w:p>
    <w:p w14:paraId="397C6F4B" w14:textId="77777777" w:rsidR="006931E2" w:rsidRPr="007E511B" w:rsidRDefault="006931E2" w:rsidP="006931E2">
      <w:pPr>
        <w:spacing w:after="0"/>
        <w:contextualSpacing/>
        <w:rPr>
          <w:szCs w:val="24"/>
        </w:rPr>
      </w:pPr>
    </w:p>
    <w:p w14:paraId="5925710D" w14:textId="77777777" w:rsidR="006931E2" w:rsidRPr="007E511B" w:rsidRDefault="006931E2" w:rsidP="006931E2">
      <w:pPr>
        <w:spacing w:after="0"/>
        <w:contextualSpacing/>
        <w:rPr>
          <w:szCs w:val="24"/>
        </w:rPr>
      </w:pPr>
    </w:p>
    <w:p w14:paraId="12C2C4D1" w14:textId="77777777" w:rsidR="006931E2" w:rsidRPr="007E511B" w:rsidRDefault="006931E2" w:rsidP="006931E2">
      <w:pPr>
        <w:spacing w:after="0"/>
        <w:contextualSpacing/>
        <w:rPr>
          <w:szCs w:val="24"/>
        </w:rPr>
      </w:pPr>
    </w:p>
    <w:p w14:paraId="45582C01" w14:textId="77777777" w:rsidR="006931E2" w:rsidRPr="007E511B" w:rsidRDefault="006931E2" w:rsidP="006931E2">
      <w:pPr>
        <w:spacing w:after="0"/>
        <w:contextualSpacing/>
        <w:rPr>
          <w:szCs w:val="24"/>
        </w:rPr>
      </w:pPr>
    </w:p>
    <w:p w14:paraId="3945426E" w14:textId="77777777" w:rsidR="006931E2" w:rsidRPr="007E511B" w:rsidRDefault="006931E2" w:rsidP="006931E2">
      <w:pPr>
        <w:spacing w:after="0"/>
        <w:contextualSpacing/>
        <w:rPr>
          <w:szCs w:val="24"/>
        </w:rPr>
      </w:pPr>
    </w:p>
    <w:p w14:paraId="4DA28026" w14:textId="670CBB13" w:rsidR="000F5A70" w:rsidRDefault="000F5A70" w:rsidP="006931E2">
      <w:pPr>
        <w:spacing w:after="0"/>
        <w:contextualSpacing/>
        <w:rPr>
          <w:b/>
          <w:bCs/>
          <w:szCs w:val="24"/>
        </w:rPr>
      </w:pPr>
    </w:p>
    <w:p w14:paraId="736860FC" w14:textId="3238F1D6" w:rsidR="006931E2" w:rsidRPr="007E511B" w:rsidRDefault="006931E2" w:rsidP="006931E2">
      <w:pPr>
        <w:spacing w:after="0"/>
        <w:contextualSpacing/>
        <w:rPr>
          <w:b/>
          <w:bCs/>
          <w:szCs w:val="24"/>
        </w:rPr>
      </w:pPr>
      <w:r w:rsidRPr="007E511B">
        <w:rPr>
          <w:b/>
          <w:bCs/>
          <w:szCs w:val="24"/>
        </w:rPr>
        <w:lastRenderedPageBreak/>
        <w:t>Introduction the Life Course Approach to Health and Wellbeing</w:t>
      </w:r>
    </w:p>
    <w:p w14:paraId="52D7C26A" w14:textId="77777777" w:rsidR="003758DB" w:rsidRPr="007E511B" w:rsidRDefault="003758DB" w:rsidP="006931E2">
      <w:pPr>
        <w:spacing w:after="0"/>
        <w:contextualSpacing/>
        <w:rPr>
          <w:szCs w:val="24"/>
        </w:rPr>
      </w:pPr>
    </w:p>
    <w:p w14:paraId="0A29EF89" w14:textId="77777777" w:rsidR="001F01CC" w:rsidRPr="001F01CC" w:rsidRDefault="001F01CC" w:rsidP="001F01CC">
      <w:pPr>
        <w:spacing w:after="0"/>
        <w:contextualSpacing/>
        <w:rPr>
          <w:szCs w:val="24"/>
        </w:rPr>
      </w:pPr>
      <w:r w:rsidRPr="001F01CC">
        <w:rPr>
          <w:szCs w:val="24"/>
        </w:rPr>
        <w:t>A framework for comprehending how social, economic, and environmental factors influence health and wellbeing across a person's lifetime is offered by the life course approach. According to the World Health Organization (WHO, 2025), the life course approach acknowledges the impact of events on health from perception to old age and across generations. By highlighting the significance of structural conditions and cumulative exposures across time, this perspective goes beyond individual explanations of health.</w:t>
      </w:r>
    </w:p>
    <w:p w14:paraId="0B1646A6" w14:textId="77777777" w:rsidR="00817B4D" w:rsidRPr="007E511B" w:rsidRDefault="00817B4D" w:rsidP="00D64202">
      <w:pPr>
        <w:spacing w:after="0"/>
        <w:contextualSpacing/>
        <w:rPr>
          <w:szCs w:val="24"/>
        </w:rPr>
      </w:pPr>
    </w:p>
    <w:p w14:paraId="6A21DA98" w14:textId="24581F48" w:rsidR="00817B4D" w:rsidRPr="007E511B" w:rsidRDefault="00817B4D" w:rsidP="00D64202">
      <w:pPr>
        <w:spacing w:after="0"/>
        <w:contextualSpacing/>
        <w:rPr>
          <w:szCs w:val="24"/>
        </w:rPr>
      </w:pPr>
      <w:r w:rsidRPr="007E511B">
        <w:rPr>
          <w:szCs w:val="24"/>
        </w:rPr>
        <w:t xml:space="preserve">The increasing importance of this approach </w:t>
      </w:r>
      <w:r w:rsidR="008D61DB" w:rsidRPr="007E511B">
        <w:rPr>
          <w:szCs w:val="24"/>
        </w:rPr>
        <w:t xml:space="preserve">reflects developments in longitudinal research, which have enabled researchers </w:t>
      </w:r>
      <w:r w:rsidR="001929D3" w:rsidRPr="007E511B">
        <w:rPr>
          <w:szCs w:val="24"/>
        </w:rPr>
        <w:t>to examine how early life experiences influence later outcomes. For example, disadvantage</w:t>
      </w:r>
      <w:r w:rsidR="00E51D60" w:rsidRPr="007E511B">
        <w:rPr>
          <w:szCs w:val="24"/>
        </w:rPr>
        <w:t xml:space="preserve"> experienced in childhood, such as </w:t>
      </w:r>
      <w:r w:rsidR="00230400" w:rsidRPr="007E511B">
        <w:rPr>
          <w:szCs w:val="24"/>
        </w:rPr>
        <w:t xml:space="preserve">poverty or poor housing, </w:t>
      </w:r>
      <w:r w:rsidR="00A75584" w:rsidRPr="007E511B">
        <w:rPr>
          <w:szCs w:val="24"/>
        </w:rPr>
        <w:t>can increas</w:t>
      </w:r>
      <w:r w:rsidR="00F32704" w:rsidRPr="007E511B">
        <w:rPr>
          <w:szCs w:val="24"/>
        </w:rPr>
        <w:t xml:space="preserve">e </w:t>
      </w:r>
      <w:r w:rsidR="008E60A3" w:rsidRPr="007E511B">
        <w:rPr>
          <w:szCs w:val="24"/>
        </w:rPr>
        <w:t>the risk of poorer health in adulthood (Burton-</w:t>
      </w:r>
      <w:proofErr w:type="spellStart"/>
      <w:r w:rsidR="008E60A3" w:rsidRPr="007E511B">
        <w:rPr>
          <w:szCs w:val="24"/>
        </w:rPr>
        <w:t>Jeang</w:t>
      </w:r>
      <w:r w:rsidR="00FA56EF" w:rsidRPr="007E511B">
        <w:rPr>
          <w:szCs w:val="24"/>
        </w:rPr>
        <w:t>ros</w:t>
      </w:r>
      <w:proofErr w:type="spellEnd"/>
      <w:r w:rsidR="00FA56EF" w:rsidRPr="007E511B">
        <w:rPr>
          <w:szCs w:val="24"/>
        </w:rPr>
        <w:t xml:space="preserve"> et al., 2015). This has cont</w:t>
      </w:r>
      <w:r w:rsidR="00F03B0A" w:rsidRPr="007E511B">
        <w:rPr>
          <w:szCs w:val="24"/>
        </w:rPr>
        <w:t xml:space="preserve">ributed to growing global interest in life course interventions aimed at improving health outcomes at different </w:t>
      </w:r>
      <w:r w:rsidR="00530117" w:rsidRPr="007E511B">
        <w:rPr>
          <w:szCs w:val="24"/>
        </w:rPr>
        <w:t>stages of life (WHO, 2025).</w:t>
      </w:r>
    </w:p>
    <w:p w14:paraId="2CFD8299" w14:textId="77777777" w:rsidR="00530117" w:rsidRPr="007E511B" w:rsidRDefault="00530117" w:rsidP="00D64202">
      <w:pPr>
        <w:spacing w:after="0"/>
        <w:contextualSpacing/>
        <w:rPr>
          <w:szCs w:val="24"/>
        </w:rPr>
      </w:pPr>
    </w:p>
    <w:p w14:paraId="3C083352" w14:textId="19216814" w:rsidR="00530117" w:rsidRPr="007E511B" w:rsidRDefault="00530117" w:rsidP="00D64202">
      <w:pPr>
        <w:spacing w:after="0"/>
        <w:contextualSpacing/>
        <w:rPr>
          <w:szCs w:val="24"/>
        </w:rPr>
      </w:pPr>
      <w:r w:rsidRPr="007E511B">
        <w:rPr>
          <w:szCs w:val="24"/>
        </w:rPr>
        <w:t xml:space="preserve">However, while the life course approach is widely adopted, many interventions remain </w:t>
      </w:r>
      <w:r w:rsidR="00873B69" w:rsidRPr="007E511B">
        <w:rPr>
          <w:szCs w:val="24"/>
        </w:rPr>
        <w:t xml:space="preserve">overly focused on the individual behaviour rather than addressing </w:t>
      </w:r>
      <w:r w:rsidR="00BB29C0" w:rsidRPr="007E511B">
        <w:rPr>
          <w:szCs w:val="24"/>
        </w:rPr>
        <w:t xml:space="preserve">wider structural inequalities. This report therefore examines the impact of social, economic and environmental factors on </w:t>
      </w:r>
      <w:r w:rsidR="006739A4" w:rsidRPr="007E511B">
        <w:rPr>
          <w:szCs w:val="24"/>
        </w:rPr>
        <w:t>health and wellbeing across the life course and evaluates the appropriacy and effectiveness of related interventions. It concludes with recommendations for future development.</w:t>
      </w:r>
    </w:p>
    <w:p w14:paraId="2EE35E0B" w14:textId="77777777" w:rsidR="00696704" w:rsidRPr="007E511B" w:rsidRDefault="00696704" w:rsidP="00D64202">
      <w:pPr>
        <w:spacing w:after="0"/>
        <w:contextualSpacing/>
        <w:rPr>
          <w:szCs w:val="24"/>
        </w:rPr>
      </w:pPr>
    </w:p>
    <w:p w14:paraId="1FFED041" w14:textId="77777777" w:rsidR="00066D52" w:rsidRDefault="00066D52" w:rsidP="00D64202">
      <w:pPr>
        <w:spacing w:after="0"/>
        <w:contextualSpacing/>
        <w:rPr>
          <w:szCs w:val="24"/>
        </w:rPr>
      </w:pPr>
    </w:p>
    <w:p w14:paraId="0FCB0219" w14:textId="77777777" w:rsidR="007A23EA" w:rsidRDefault="007A23EA" w:rsidP="00D64202">
      <w:pPr>
        <w:spacing w:after="0"/>
        <w:contextualSpacing/>
        <w:rPr>
          <w:szCs w:val="24"/>
        </w:rPr>
      </w:pPr>
    </w:p>
    <w:p w14:paraId="254542DE" w14:textId="77777777" w:rsidR="007A23EA" w:rsidRDefault="007A23EA" w:rsidP="00D64202">
      <w:pPr>
        <w:spacing w:after="0"/>
        <w:contextualSpacing/>
        <w:rPr>
          <w:szCs w:val="24"/>
        </w:rPr>
      </w:pPr>
    </w:p>
    <w:p w14:paraId="70BB06C7" w14:textId="77777777" w:rsidR="007A23EA" w:rsidRDefault="007A23EA" w:rsidP="00D64202">
      <w:pPr>
        <w:spacing w:after="0"/>
        <w:contextualSpacing/>
        <w:rPr>
          <w:szCs w:val="24"/>
        </w:rPr>
      </w:pPr>
    </w:p>
    <w:p w14:paraId="629BF6DA" w14:textId="77777777" w:rsidR="007A23EA" w:rsidRDefault="007A23EA" w:rsidP="00D64202">
      <w:pPr>
        <w:spacing w:after="0"/>
        <w:contextualSpacing/>
        <w:rPr>
          <w:szCs w:val="24"/>
        </w:rPr>
      </w:pPr>
    </w:p>
    <w:p w14:paraId="58BDB28D" w14:textId="77777777" w:rsidR="007A23EA" w:rsidRDefault="007A23EA" w:rsidP="00D64202">
      <w:pPr>
        <w:spacing w:after="0"/>
        <w:contextualSpacing/>
        <w:rPr>
          <w:szCs w:val="24"/>
        </w:rPr>
      </w:pPr>
    </w:p>
    <w:p w14:paraId="0A31FAE9" w14:textId="77777777" w:rsidR="007A23EA" w:rsidRDefault="007A23EA" w:rsidP="00D64202">
      <w:pPr>
        <w:spacing w:after="0"/>
        <w:contextualSpacing/>
        <w:rPr>
          <w:szCs w:val="24"/>
        </w:rPr>
      </w:pPr>
    </w:p>
    <w:p w14:paraId="77F4E5B4" w14:textId="77777777" w:rsidR="007A23EA" w:rsidRDefault="007A23EA" w:rsidP="00D64202">
      <w:pPr>
        <w:spacing w:after="0"/>
        <w:contextualSpacing/>
        <w:rPr>
          <w:szCs w:val="24"/>
        </w:rPr>
      </w:pPr>
    </w:p>
    <w:p w14:paraId="3B62E425" w14:textId="77777777" w:rsidR="007A23EA" w:rsidRDefault="007A23EA" w:rsidP="00D64202">
      <w:pPr>
        <w:spacing w:after="0"/>
        <w:contextualSpacing/>
        <w:rPr>
          <w:szCs w:val="24"/>
        </w:rPr>
      </w:pPr>
    </w:p>
    <w:p w14:paraId="6C35DFE2" w14:textId="77777777" w:rsidR="007A23EA" w:rsidRDefault="007A23EA" w:rsidP="00D64202">
      <w:pPr>
        <w:spacing w:after="0"/>
        <w:contextualSpacing/>
        <w:rPr>
          <w:szCs w:val="24"/>
        </w:rPr>
      </w:pPr>
    </w:p>
    <w:p w14:paraId="0C86A492" w14:textId="77777777" w:rsidR="007A23EA" w:rsidRDefault="007A23EA" w:rsidP="00D64202">
      <w:pPr>
        <w:spacing w:after="0"/>
        <w:contextualSpacing/>
        <w:rPr>
          <w:szCs w:val="24"/>
        </w:rPr>
      </w:pPr>
    </w:p>
    <w:p w14:paraId="34F11968" w14:textId="77777777" w:rsidR="007A23EA" w:rsidRPr="007E511B" w:rsidRDefault="007A23EA" w:rsidP="00D64202">
      <w:pPr>
        <w:spacing w:after="0"/>
        <w:contextualSpacing/>
        <w:rPr>
          <w:szCs w:val="24"/>
        </w:rPr>
      </w:pPr>
    </w:p>
    <w:p w14:paraId="23F7309B" w14:textId="77777777" w:rsidR="00066D52" w:rsidRPr="007E511B" w:rsidRDefault="00066D52" w:rsidP="00066D52">
      <w:pPr>
        <w:spacing w:after="0"/>
        <w:contextualSpacing/>
        <w:rPr>
          <w:b/>
          <w:bCs/>
          <w:szCs w:val="24"/>
        </w:rPr>
      </w:pPr>
      <w:r w:rsidRPr="00066D52">
        <w:rPr>
          <w:b/>
          <w:bCs/>
          <w:szCs w:val="24"/>
        </w:rPr>
        <w:lastRenderedPageBreak/>
        <w:t>The Life Course Approach and Social Factors</w:t>
      </w:r>
    </w:p>
    <w:p w14:paraId="45961E70" w14:textId="77777777" w:rsidR="00EB7A3F" w:rsidRPr="00066D52" w:rsidRDefault="00EB7A3F" w:rsidP="00066D52">
      <w:pPr>
        <w:spacing w:after="0"/>
        <w:contextualSpacing/>
        <w:rPr>
          <w:szCs w:val="24"/>
        </w:rPr>
      </w:pPr>
    </w:p>
    <w:p w14:paraId="5241447A" w14:textId="77777777" w:rsidR="000C5889" w:rsidRDefault="000C5889" w:rsidP="000C5889">
      <w:pPr>
        <w:spacing w:after="0"/>
        <w:contextualSpacing/>
        <w:rPr>
          <w:szCs w:val="24"/>
        </w:rPr>
      </w:pPr>
      <w:r w:rsidRPr="000C5889">
        <w:rPr>
          <w:szCs w:val="24"/>
        </w:rPr>
        <w:t>Since relationships, social roles, and cultural expectations affect people at every stage of life, social factors are crucial in determining health and welfare throughout the life course. Dahlgren and Whitehead (2006) claim that socioeconomic variables such living conditions, social support networks, and education are important causes of health disparities. These effects start in early life, when parenting styles and the family environment have a big impact on how children develop emotionally and how they behave in terms of their health (Baxter et al., 2022).</w:t>
      </w:r>
    </w:p>
    <w:p w14:paraId="1F5E01D2" w14:textId="77777777" w:rsidR="000F5A70" w:rsidRPr="000C5889" w:rsidRDefault="000F5A70" w:rsidP="000C5889">
      <w:pPr>
        <w:spacing w:after="0"/>
        <w:contextualSpacing/>
        <w:rPr>
          <w:szCs w:val="24"/>
        </w:rPr>
      </w:pPr>
    </w:p>
    <w:p w14:paraId="57E510F4" w14:textId="77777777" w:rsidR="00066D52" w:rsidRDefault="00066D52" w:rsidP="00066D52">
      <w:pPr>
        <w:spacing w:after="0"/>
        <w:contextualSpacing/>
        <w:rPr>
          <w:szCs w:val="24"/>
        </w:rPr>
      </w:pPr>
      <w:r w:rsidRPr="00066D52">
        <w:rPr>
          <w:szCs w:val="24"/>
        </w:rPr>
        <w:t>Adverse childhood experiences, including neglect, abuse and family instability, have been shown to have long-term effects on mental and physical health (Burton-</w:t>
      </w:r>
      <w:proofErr w:type="spellStart"/>
      <w:r w:rsidRPr="00066D52">
        <w:rPr>
          <w:szCs w:val="24"/>
        </w:rPr>
        <w:t>Jeangros</w:t>
      </w:r>
      <w:proofErr w:type="spellEnd"/>
      <w:r w:rsidRPr="00066D52">
        <w:rPr>
          <w:szCs w:val="24"/>
        </w:rPr>
        <w:t xml:space="preserve"> et al., 2015). This supports the life course concept of accumulation of risk, where early disadvantage can lead to further challenges later in life. However, while early life experiences are important, it is important to avoid a deterministic perspective, as later interventions can still alter life trajectories and improve outcomes.</w:t>
      </w:r>
    </w:p>
    <w:p w14:paraId="53176B5A" w14:textId="77777777" w:rsidR="000F5A70" w:rsidRPr="00066D52" w:rsidRDefault="000F5A70" w:rsidP="00066D52">
      <w:pPr>
        <w:spacing w:after="0"/>
        <w:contextualSpacing/>
        <w:rPr>
          <w:szCs w:val="24"/>
        </w:rPr>
      </w:pPr>
    </w:p>
    <w:p w14:paraId="09C83936" w14:textId="77777777" w:rsidR="00066D52" w:rsidRDefault="00066D52" w:rsidP="00066D52">
      <w:pPr>
        <w:spacing w:after="0"/>
        <w:contextualSpacing/>
        <w:rPr>
          <w:szCs w:val="24"/>
        </w:rPr>
      </w:pPr>
      <w:r w:rsidRPr="00066D52">
        <w:rPr>
          <w:szCs w:val="24"/>
        </w:rPr>
        <w:t>During adolescence, social influences become increasingly complex. Peer relationships, bullying and social expectations can strongly affect mental health and wellbeing. Social media has become a particularly significant influence, with research suggesting links to increased anxiety, depression and social comparison (OECD, 2020). However, focusing solely on social media risks oversimplifying the issue, as adolescent mental health is also shaped by broader social pressures, including academic expectations, family circumstances and cultural norms.</w:t>
      </w:r>
    </w:p>
    <w:p w14:paraId="39E10E8B" w14:textId="77777777" w:rsidR="000F5A70" w:rsidRPr="00066D52" w:rsidRDefault="000F5A70" w:rsidP="00066D52">
      <w:pPr>
        <w:spacing w:after="0"/>
        <w:contextualSpacing/>
        <w:rPr>
          <w:szCs w:val="24"/>
        </w:rPr>
      </w:pPr>
    </w:p>
    <w:p w14:paraId="6147748D" w14:textId="77777777" w:rsidR="00066D52" w:rsidRDefault="00066D52" w:rsidP="00066D52">
      <w:pPr>
        <w:spacing w:after="0"/>
        <w:contextualSpacing/>
        <w:rPr>
          <w:szCs w:val="24"/>
        </w:rPr>
      </w:pPr>
      <w:r w:rsidRPr="00066D52">
        <w:rPr>
          <w:szCs w:val="24"/>
        </w:rPr>
        <w:t>In adulthood, social roles such as employment, parenthood and caregiving continue to influence wellbeing. Social support networks can act as protective factors by reducing stress and promoting positive behaviours, whereas social isolation can have negative effects on mental health (Giddens and Sutton, 2021). In older age, factors such as bereavement and reduced social interaction can further impact wellbeing, highlighting the continued importance of social relationships across the life course.</w:t>
      </w:r>
    </w:p>
    <w:p w14:paraId="01CF21EF" w14:textId="77777777" w:rsidR="000F5A70" w:rsidRPr="00066D52" w:rsidRDefault="000F5A70" w:rsidP="00066D52">
      <w:pPr>
        <w:spacing w:after="0"/>
        <w:contextualSpacing/>
        <w:rPr>
          <w:szCs w:val="24"/>
        </w:rPr>
      </w:pPr>
    </w:p>
    <w:p w14:paraId="29EB1B20" w14:textId="7DF6CA90" w:rsidR="00696704" w:rsidRDefault="00066D52" w:rsidP="00D64202">
      <w:pPr>
        <w:spacing w:after="0"/>
        <w:contextualSpacing/>
        <w:rPr>
          <w:szCs w:val="24"/>
        </w:rPr>
      </w:pPr>
      <w:r w:rsidRPr="00066D52">
        <w:rPr>
          <w:szCs w:val="24"/>
        </w:rPr>
        <w:t xml:space="preserve">A range of interventions aim to address social factors, including parenting programmes, school-based support and community initiatives. These interventions can be appropriate </w:t>
      </w:r>
      <w:r w:rsidRPr="00066D52">
        <w:rPr>
          <w:szCs w:val="24"/>
        </w:rPr>
        <w:lastRenderedPageBreak/>
        <w:t>because they target key stages of life and promote resilience. However, their effectiveness is often limited when they fail to address wider structural inequalities, such as poverty and access to services. This suggests that while social interventions are valuable, they must be part of a broader, more integrated approach to improving health and wellbeing.</w:t>
      </w:r>
    </w:p>
    <w:p w14:paraId="1D8C8BB1" w14:textId="77777777" w:rsidR="004E68E6" w:rsidRDefault="004E68E6" w:rsidP="00D64202">
      <w:pPr>
        <w:spacing w:after="0"/>
        <w:contextualSpacing/>
        <w:rPr>
          <w:szCs w:val="24"/>
        </w:rPr>
      </w:pPr>
    </w:p>
    <w:p w14:paraId="26622C3C" w14:textId="77777777" w:rsidR="000F5A70" w:rsidRPr="007E511B" w:rsidRDefault="000F5A70" w:rsidP="00D64202">
      <w:pPr>
        <w:spacing w:after="0"/>
        <w:contextualSpacing/>
        <w:rPr>
          <w:szCs w:val="24"/>
        </w:rPr>
      </w:pPr>
    </w:p>
    <w:p w14:paraId="1642DA1B" w14:textId="6E86E42C" w:rsidR="004A1171" w:rsidRPr="007E511B" w:rsidRDefault="004A1171" w:rsidP="00D64202">
      <w:pPr>
        <w:spacing w:after="0"/>
        <w:contextualSpacing/>
        <w:rPr>
          <w:b/>
          <w:bCs/>
          <w:szCs w:val="24"/>
        </w:rPr>
      </w:pPr>
      <w:r w:rsidRPr="007E511B">
        <w:rPr>
          <w:b/>
          <w:bCs/>
          <w:szCs w:val="24"/>
        </w:rPr>
        <w:t>The Life Course Approach and Economic Factors</w:t>
      </w:r>
    </w:p>
    <w:p w14:paraId="4D825966" w14:textId="77777777" w:rsidR="00DA3468" w:rsidRPr="007E511B" w:rsidRDefault="00DA3468" w:rsidP="00D64202">
      <w:pPr>
        <w:spacing w:after="0"/>
        <w:contextualSpacing/>
        <w:rPr>
          <w:b/>
          <w:bCs/>
          <w:szCs w:val="24"/>
        </w:rPr>
      </w:pPr>
    </w:p>
    <w:p w14:paraId="4CB203D0" w14:textId="77777777" w:rsidR="00493832" w:rsidRDefault="00493832" w:rsidP="00493832">
      <w:pPr>
        <w:spacing w:after="0"/>
        <w:contextualSpacing/>
        <w:rPr>
          <w:szCs w:val="24"/>
        </w:rPr>
      </w:pPr>
      <w:r w:rsidRPr="00493832">
        <w:rPr>
          <w:szCs w:val="24"/>
        </w:rPr>
        <w:t>Economic factors are among the most significant determinants of health across the life course, as they shape access to resources, living conditions and opportunities for healthy lifestyles. Income, employment and education all play a key role in determining health outcomes, with research showing a strong relationship between economic inequality and poorer population health (Wilkinson and Pickett, 2009).</w:t>
      </w:r>
    </w:p>
    <w:p w14:paraId="7C19140D" w14:textId="77777777" w:rsidR="000F5A70" w:rsidRPr="00493832" w:rsidRDefault="000F5A70" w:rsidP="00493832">
      <w:pPr>
        <w:spacing w:after="0"/>
        <w:contextualSpacing/>
        <w:rPr>
          <w:szCs w:val="24"/>
        </w:rPr>
      </w:pPr>
    </w:p>
    <w:p w14:paraId="64492039" w14:textId="77777777" w:rsidR="00493832" w:rsidRDefault="00493832" w:rsidP="00493832">
      <w:pPr>
        <w:spacing w:after="0"/>
        <w:contextualSpacing/>
        <w:rPr>
          <w:szCs w:val="24"/>
        </w:rPr>
      </w:pPr>
      <w:r w:rsidRPr="00493832">
        <w:rPr>
          <w:szCs w:val="24"/>
        </w:rPr>
        <w:t>In early life, poverty can limit access to nutritious food, safe housing and quality education, all of which are essential for healthy development (Marshall, 2024). These disadvantages often interact with other risk factors, contributing to cumulative disadvantage over time. Economic hardship can also affect parental wellbeing, which may in turn influence children’s emotional and psychological development.</w:t>
      </w:r>
    </w:p>
    <w:p w14:paraId="06275D79" w14:textId="77777777" w:rsidR="000F5A70" w:rsidRPr="00493832" w:rsidRDefault="000F5A70" w:rsidP="00493832">
      <w:pPr>
        <w:spacing w:after="0"/>
        <w:contextualSpacing/>
        <w:rPr>
          <w:szCs w:val="24"/>
        </w:rPr>
      </w:pPr>
    </w:p>
    <w:p w14:paraId="6466067E" w14:textId="77777777" w:rsidR="00493832" w:rsidRDefault="00493832" w:rsidP="00493832">
      <w:pPr>
        <w:spacing w:after="0"/>
        <w:contextualSpacing/>
        <w:rPr>
          <w:szCs w:val="24"/>
        </w:rPr>
      </w:pPr>
      <w:r w:rsidRPr="00493832">
        <w:rPr>
          <w:szCs w:val="24"/>
        </w:rPr>
        <w:t>During adolescence and early adulthood, economic factors such as educational attainment and employment opportunities shape future life trajectories. Young people from disadvantaged backgrounds may face greater barriers to education and employment, which can increase stress and reduce life chances (OECD, 2020). This highlights the importance of addressing economic inequalities early in life to prevent long-term disadvantage.</w:t>
      </w:r>
    </w:p>
    <w:p w14:paraId="50C1F705" w14:textId="77777777" w:rsidR="000F5A70" w:rsidRPr="00493832" w:rsidRDefault="000F5A70" w:rsidP="00493832">
      <w:pPr>
        <w:spacing w:after="0"/>
        <w:contextualSpacing/>
        <w:rPr>
          <w:szCs w:val="24"/>
        </w:rPr>
      </w:pPr>
    </w:p>
    <w:p w14:paraId="3913FD2B" w14:textId="77777777" w:rsidR="00493832" w:rsidRDefault="00493832" w:rsidP="00493832">
      <w:pPr>
        <w:spacing w:after="0"/>
        <w:contextualSpacing/>
        <w:rPr>
          <w:szCs w:val="24"/>
        </w:rPr>
      </w:pPr>
      <w:r w:rsidRPr="00493832">
        <w:rPr>
          <w:szCs w:val="24"/>
        </w:rPr>
        <w:t>In adulthood, employment can have both positive and negative effects on health. While secure employment provides financial stability and social identity, insecure or low-paid work can contribute to stress and poor mental health. This demonstrates that the quality of employment is just as important as employment itself.</w:t>
      </w:r>
    </w:p>
    <w:p w14:paraId="5B6C406E" w14:textId="77777777" w:rsidR="000F5A70" w:rsidRPr="00493832" w:rsidRDefault="000F5A70" w:rsidP="00493832">
      <w:pPr>
        <w:spacing w:after="0"/>
        <w:contextualSpacing/>
        <w:rPr>
          <w:szCs w:val="24"/>
        </w:rPr>
      </w:pPr>
    </w:p>
    <w:p w14:paraId="4EE43BF4" w14:textId="77777777" w:rsidR="00493832" w:rsidRPr="00493832" w:rsidRDefault="00493832" w:rsidP="00493832">
      <w:pPr>
        <w:spacing w:after="0"/>
        <w:contextualSpacing/>
        <w:rPr>
          <w:szCs w:val="24"/>
        </w:rPr>
      </w:pPr>
      <w:r w:rsidRPr="00493832">
        <w:rPr>
          <w:szCs w:val="24"/>
        </w:rPr>
        <w:t xml:space="preserve">In older age, the cumulative effects of economic inequality become more apparent, with individuals who have experienced disadvantage throughout their lives more likely to face </w:t>
      </w:r>
      <w:r w:rsidRPr="00493832">
        <w:rPr>
          <w:szCs w:val="24"/>
        </w:rPr>
        <w:lastRenderedPageBreak/>
        <w:t>financial hardship and reduced access to care (World Bank, 2024). This reinforces the life course principle that inequalities accumulate over time.</w:t>
      </w:r>
    </w:p>
    <w:p w14:paraId="24DCD79C" w14:textId="77777777" w:rsidR="00493832" w:rsidRPr="00493832" w:rsidRDefault="00493832" w:rsidP="00493832">
      <w:pPr>
        <w:spacing w:after="0"/>
        <w:contextualSpacing/>
        <w:rPr>
          <w:szCs w:val="24"/>
        </w:rPr>
      </w:pPr>
      <w:r w:rsidRPr="00493832">
        <w:rPr>
          <w:szCs w:val="24"/>
        </w:rPr>
        <w:t>Economic interventions, such as welfare support and policies aimed at reducing inequality, are often effective because they address the material conditions that shape health. However, many health policies continue to focus on individual behaviour change rather than structural determinants. This can limit their effectiveness and may place responsibility on individuals who have limited control over their circumstances.</w:t>
      </w:r>
    </w:p>
    <w:p w14:paraId="45FB12F5" w14:textId="77777777" w:rsidR="00D64995" w:rsidRPr="007E511B" w:rsidRDefault="00D64995" w:rsidP="00D64202">
      <w:pPr>
        <w:spacing w:after="0"/>
        <w:contextualSpacing/>
        <w:rPr>
          <w:b/>
          <w:bCs/>
          <w:szCs w:val="24"/>
        </w:rPr>
      </w:pPr>
    </w:p>
    <w:p w14:paraId="76D61CAB" w14:textId="77777777" w:rsidR="007A23EA" w:rsidRDefault="007A23EA" w:rsidP="004F1C8A">
      <w:pPr>
        <w:spacing w:after="0"/>
        <w:contextualSpacing/>
        <w:rPr>
          <w:b/>
          <w:bCs/>
          <w:szCs w:val="24"/>
        </w:rPr>
      </w:pPr>
    </w:p>
    <w:p w14:paraId="6825CDA8" w14:textId="6C2F8A36" w:rsidR="004F1C8A" w:rsidRPr="007E511B" w:rsidRDefault="004F1C8A" w:rsidP="004F1C8A">
      <w:pPr>
        <w:spacing w:after="0"/>
        <w:contextualSpacing/>
        <w:rPr>
          <w:b/>
          <w:bCs/>
          <w:szCs w:val="24"/>
        </w:rPr>
      </w:pPr>
      <w:r w:rsidRPr="007E511B">
        <w:rPr>
          <w:b/>
          <w:bCs/>
          <w:szCs w:val="24"/>
        </w:rPr>
        <w:t>The Life Course Approach and Environmental Factors</w:t>
      </w:r>
    </w:p>
    <w:p w14:paraId="674DE264" w14:textId="77777777" w:rsidR="00493832" w:rsidRPr="007E511B" w:rsidRDefault="00493832" w:rsidP="004F1C8A">
      <w:pPr>
        <w:spacing w:after="0"/>
        <w:contextualSpacing/>
        <w:rPr>
          <w:b/>
          <w:bCs/>
          <w:szCs w:val="24"/>
        </w:rPr>
      </w:pPr>
    </w:p>
    <w:p w14:paraId="351BF93E" w14:textId="77777777" w:rsidR="008C634A" w:rsidRDefault="008C634A" w:rsidP="008C634A">
      <w:pPr>
        <w:spacing w:after="0"/>
        <w:contextualSpacing/>
        <w:rPr>
          <w:szCs w:val="24"/>
        </w:rPr>
      </w:pPr>
      <w:r w:rsidRPr="008C634A">
        <w:rPr>
          <w:szCs w:val="24"/>
        </w:rPr>
        <w:t>Environmental factors, including housing, neighbourhood conditions and access to services, also play a crucial role in shaping health and wellbeing across the life course. The WHO (2020) emphasises that environmental conditions are key determinants of health, particularly when combined with social and economic disadvantage.</w:t>
      </w:r>
    </w:p>
    <w:p w14:paraId="45AF289D" w14:textId="77777777" w:rsidR="000F5A70" w:rsidRPr="008C634A" w:rsidRDefault="000F5A70" w:rsidP="008C634A">
      <w:pPr>
        <w:spacing w:after="0"/>
        <w:contextualSpacing/>
        <w:rPr>
          <w:szCs w:val="24"/>
        </w:rPr>
      </w:pPr>
    </w:p>
    <w:p w14:paraId="1807FCF6" w14:textId="63526AFD" w:rsidR="008C634A" w:rsidRDefault="008C634A" w:rsidP="008C634A">
      <w:pPr>
        <w:spacing w:after="0"/>
        <w:contextualSpacing/>
        <w:rPr>
          <w:szCs w:val="24"/>
        </w:rPr>
      </w:pPr>
      <w:r w:rsidRPr="008C634A">
        <w:rPr>
          <w:szCs w:val="24"/>
        </w:rPr>
        <w:t>In early life, poor housing conditions, such as overcrowding, damp and exposure to pollutants, can negatively affect physical health and development. These environmental risks are often concentrated in disadvantaged communities, contributing to health inequalities (Dahlgren and Whitehead, 2006). Limited access to safe outdoor spaces may also restrict opportunities for physical activity and social interaction.</w:t>
      </w:r>
    </w:p>
    <w:p w14:paraId="3E76F6BE" w14:textId="77777777" w:rsidR="000F5A70" w:rsidRPr="008C634A" w:rsidRDefault="000F5A70" w:rsidP="008C634A">
      <w:pPr>
        <w:spacing w:after="0"/>
        <w:contextualSpacing/>
        <w:rPr>
          <w:szCs w:val="24"/>
        </w:rPr>
      </w:pPr>
    </w:p>
    <w:p w14:paraId="22BF0F86" w14:textId="53543BA3" w:rsidR="008C634A" w:rsidRDefault="008C634A" w:rsidP="008C634A">
      <w:pPr>
        <w:spacing w:after="0"/>
        <w:contextualSpacing/>
        <w:rPr>
          <w:szCs w:val="24"/>
        </w:rPr>
      </w:pPr>
      <w:r w:rsidRPr="008C634A">
        <w:rPr>
          <w:szCs w:val="24"/>
        </w:rPr>
        <w:t>During adolescence, environmental factors such as school environments and neighbourhood safety continue to influence wellbeing. Access to supportive environments can promote positive development, while unsafe or deprived environments may increase stress and isolation (Scriven et al., 2023). These factors interact with social and economic conditions, reinforcing patterns of inequality.</w:t>
      </w:r>
    </w:p>
    <w:p w14:paraId="0519D7AF" w14:textId="77777777" w:rsidR="000F5A70" w:rsidRPr="008C634A" w:rsidRDefault="000F5A70" w:rsidP="008C634A">
      <w:pPr>
        <w:spacing w:after="0"/>
        <w:contextualSpacing/>
        <w:rPr>
          <w:szCs w:val="24"/>
        </w:rPr>
      </w:pPr>
    </w:p>
    <w:p w14:paraId="6016A1C6" w14:textId="5EE74F28" w:rsidR="008C634A" w:rsidRDefault="008C634A" w:rsidP="008C634A">
      <w:pPr>
        <w:spacing w:after="0"/>
        <w:contextualSpacing/>
        <w:rPr>
          <w:szCs w:val="24"/>
        </w:rPr>
      </w:pPr>
      <w:r w:rsidRPr="008C634A">
        <w:rPr>
          <w:szCs w:val="24"/>
        </w:rPr>
        <w:t>In adulthood, environmental conditions such as housing quality, workplace environments and transport systems influence daily life and health behaviours. Long commuting times, poor living conditions and limited access to services can contribute to stress and reduce opportunities for healthy living. In older age, accessible housing and age-friendly environments are essential for maintaining independence and quality of life.</w:t>
      </w:r>
    </w:p>
    <w:p w14:paraId="3E1224A3" w14:textId="77777777" w:rsidR="000F5A70" w:rsidRPr="008C634A" w:rsidRDefault="000F5A70" w:rsidP="008C634A">
      <w:pPr>
        <w:spacing w:after="0"/>
        <w:contextualSpacing/>
        <w:rPr>
          <w:szCs w:val="24"/>
        </w:rPr>
      </w:pPr>
    </w:p>
    <w:p w14:paraId="5F490158" w14:textId="77777777" w:rsidR="008C634A" w:rsidRPr="008C634A" w:rsidRDefault="008C634A" w:rsidP="008C634A">
      <w:pPr>
        <w:spacing w:after="0"/>
        <w:contextualSpacing/>
        <w:rPr>
          <w:szCs w:val="24"/>
        </w:rPr>
      </w:pPr>
      <w:r w:rsidRPr="008C634A">
        <w:rPr>
          <w:szCs w:val="24"/>
        </w:rPr>
        <w:lastRenderedPageBreak/>
        <w:t>Environmental interventions, such as improving housing, reducing pollution and creating safe public spaces, are often effective because they address the conditions in which people live. However, their impact is often limited by unequal access and insufficient investment. This highlights the need for coordinated policy approaches that address environmental, social and economic determinants simultaneously.</w:t>
      </w:r>
    </w:p>
    <w:p w14:paraId="416A3756" w14:textId="77777777" w:rsidR="004F1C8A" w:rsidRDefault="004F1C8A" w:rsidP="004F1C8A">
      <w:pPr>
        <w:spacing w:after="0"/>
        <w:contextualSpacing/>
        <w:rPr>
          <w:szCs w:val="24"/>
        </w:rPr>
      </w:pPr>
    </w:p>
    <w:p w14:paraId="2B78E72D" w14:textId="77777777" w:rsidR="002A002F" w:rsidRPr="007E511B" w:rsidRDefault="002A002F" w:rsidP="004F1C8A">
      <w:pPr>
        <w:spacing w:after="0"/>
        <w:contextualSpacing/>
        <w:rPr>
          <w:szCs w:val="24"/>
        </w:rPr>
      </w:pPr>
    </w:p>
    <w:p w14:paraId="126FB239" w14:textId="691D1682" w:rsidR="004F1C8A" w:rsidRPr="007E511B" w:rsidRDefault="005F45F6" w:rsidP="004F1C8A">
      <w:pPr>
        <w:spacing w:after="0"/>
        <w:contextualSpacing/>
        <w:rPr>
          <w:b/>
          <w:bCs/>
          <w:szCs w:val="24"/>
        </w:rPr>
      </w:pPr>
      <w:r w:rsidRPr="007E511B">
        <w:rPr>
          <w:b/>
          <w:bCs/>
          <w:szCs w:val="24"/>
        </w:rPr>
        <w:t>Conclusions and Re</w:t>
      </w:r>
      <w:r w:rsidR="00587060" w:rsidRPr="007E511B">
        <w:rPr>
          <w:b/>
          <w:bCs/>
          <w:szCs w:val="24"/>
        </w:rPr>
        <w:t xml:space="preserve">commendations </w:t>
      </w:r>
    </w:p>
    <w:p w14:paraId="552197AC" w14:textId="77777777" w:rsidR="00493832" w:rsidRPr="007E511B" w:rsidRDefault="00493832" w:rsidP="004F1C8A">
      <w:pPr>
        <w:spacing w:after="0"/>
        <w:contextualSpacing/>
        <w:rPr>
          <w:b/>
          <w:bCs/>
          <w:szCs w:val="24"/>
        </w:rPr>
      </w:pPr>
    </w:p>
    <w:p w14:paraId="4B8FC864" w14:textId="1B31C27D" w:rsidR="006D20B7" w:rsidRPr="007E511B" w:rsidRDefault="002778D6" w:rsidP="006D20B7">
      <w:pPr>
        <w:spacing w:after="0"/>
        <w:contextualSpacing/>
        <w:rPr>
          <w:szCs w:val="24"/>
        </w:rPr>
      </w:pPr>
      <w:r w:rsidRPr="002778D6">
        <w:rPr>
          <w:szCs w:val="24"/>
        </w:rPr>
        <w:t>The life course approach to health and wellbeing has been explored in this report, which shows how social, economic, and environmental factors interact to influence health outcomes throughout time. It has demonstrated that health disparities are the product of cumulative disadvantage over the course of a person's life rather than isolated incidents. Long-term health and wellbeing are influenced by social variables like family ties and social support, economic issues like job and income, and environmental elements like housing and communities.</w:t>
      </w:r>
      <w:r w:rsidR="007E511B" w:rsidRPr="007E511B">
        <w:rPr>
          <w:szCs w:val="24"/>
        </w:rPr>
        <w:t xml:space="preserve"> </w:t>
      </w:r>
      <w:r w:rsidR="006D20B7" w:rsidRPr="006D20B7">
        <w:rPr>
          <w:szCs w:val="24"/>
        </w:rPr>
        <w:t>While life course interventions can improve outcomes, the report has identified that many remain overly focused on individual behaviour rather than addressing wider structural determinants of health. As a result, their effectiveness is often limited, particularly for individuals experiencing disadvantage. This highlights the importance of adopting a more comprehensive, preventative approach that considers the broader conditions influencing health across the lifespan.</w:t>
      </w:r>
    </w:p>
    <w:p w14:paraId="7375A6EE" w14:textId="25CDDD4F" w:rsidR="007E511B" w:rsidRPr="007E511B" w:rsidRDefault="007E511B" w:rsidP="007E511B">
      <w:pPr>
        <w:tabs>
          <w:tab w:val="left" w:pos="1410"/>
        </w:tabs>
        <w:spacing w:after="0"/>
        <w:contextualSpacing/>
        <w:rPr>
          <w:b/>
          <w:bCs/>
          <w:szCs w:val="24"/>
        </w:rPr>
      </w:pPr>
    </w:p>
    <w:p w14:paraId="66077AF1" w14:textId="5EFEE3CA" w:rsidR="006D20B7" w:rsidRPr="007E511B" w:rsidRDefault="006D20B7" w:rsidP="006D20B7">
      <w:pPr>
        <w:spacing w:after="0"/>
        <w:contextualSpacing/>
        <w:rPr>
          <w:b/>
          <w:bCs/>
          <w:szCs w:val="24"/>
        </w:rPr>
      </w:pPr>
      <w:r w:rsidRPr="006D20B7">
        <w:rPr>
          <w:b/>
          <w:bCs/>
          <w:szCs w:val="24"/>
        </w:rPr>
        <w:t>Recommendations</w:t>
      </w:r>
    </w:p>
    <w:p w14:paraId="0F5E5176" w14:textId="77777777" w:rsidR="00127A96" w:rsidRPr="006D20B7" w:rsidRDefault="00127A96" w:rsidP="006D20B7">
      <w:pPr>
        <w:spacing w:after="0"/>
        <w:contextualSpacing/>
        <w:rPr>
          <w:szCs w:val="24"/>
        </w:rPr>
      </w:pPr>
    </w:p>
    <w:p w14:paraId="48046EDB" w14:textId="77777777" w:rsidR="006D20B7" w:rsidRPr="006D20B7" w:rsidRDefault="006D20B7" w:rsidP="006D20B7">
      <w:pPr>
        <w:spacing w:after="0"/>
        <w:contextualSpacing/>
        <w:rPr>
          <w:szCs w:val="24"/>
        </w:rPr>
      </w:pPr>
      <w:r w:rsidRPr="006D20B7">
        <w:rPr>
          <w:b/>
          <w:bCs/>
          <w:szCs w:val="24"/>
        </w:rPr>
        <w:t>Policy:</w:t>
      </w:r>
    </w:p>
    <w:p w14:paraId="6D1D9256" w14:textId="77777777" w:rsidR="006D20B7" w:rsidRPr="006D20B7" w:rsidRDefault="006D20B7" w:rsidP="006D20B7">
      <w:pPr>
        <w:numPr>
          <w:ilvl w:val="0"/>
          <w:numId w:val="4"/>
        </w:numPr>
        <w:spacing w:after="0"/>
        <w:contextualSpacing/>
        <w:rPr>
          <w:szCs w:val="24"/>
        </w:rPr>
      </w:pPr>
      <w:r w:rsidRPr="006D20B7">
        <w:rPr>
          <w:szCs w:val="24"/>
        </w:rPr>
        <w:t>Increase investment in reducing poverty and inequality, particularly in early childhood, to prevent long-term health disparities.</w:t>
      </w:r>
    </w:p>
    <w:p w14:paraId="2283D1B9" w14:textId="77777777" w:rsidR="006D20B7" w:rsidRPr="006D20B7" w:rsidRDefault="006D20B7" w:rsidP="006D20B7">
      <w:pPr>
        <w:numPr>
          <w:ilvl w:val="0"/>
          <w:numId w:val="4"/>
        </w:numPr>
        <w:spacing w:after="0"/>
        <w:contextualSpacing/>
        <w:rPr>
          <w:szCs w:val="24"/>
        </w:rPr>
      </w:pPr>
      <w:r w:rsidRPr="006D20B7">
        <w:rPr>
          <w:szCs w:val="24"/>
        </w:rPr>
        <w:t>Support life course interventions across all life stages, ensuring policies address cumulative disadvantage rather than isolated issues.</w:t>
      </w:r>
    </w:p>
    <w:p w14:paraId="36117003" w14:textId="77777777" w:rsidR="006D20B7" w:rsidRPr="006D20B7" w:rsidRDefault="006D20B7" w:rsidP="006D20B7">
      <w:pPr>
        <w:spacing w:after="0"/>
        <w:contextualSpacing/>
        <w:rPr>
          <w:szCs w:val="24"/>
        </w:rPr>
      </w:pPr>
      <w:r w:rsidRPr="006D20B7">
        <w:rPr>
          <w:b/>
          <w:bCs/>
          <w:szCs w:val="24"/>
        </w:rPr>
        <w:t>Practice:</w:t>
      </w:r>
    </w:p>
    <w:p w14:paraId="5602F9B5" w14:textId="77777777" w:rsidR="006D20B7" w:rsidRPr="006D20B7" w:rsidRDefault="006D20B7" w:rsidP="006D20B7">
      <w:pPr>
        <w:numPr>
          <w:ilvl w:val="0"/>
          <w:numId w:val="5"/>
        </w:numPr>
        <w:spacing w:after="0"/>
        <w:contextualSpacing/>
        <w:rPr>
          <w:szCs w:val="24"/>
        </w:rPr>
      </w:pPr>
      <w:r w:rsidRPr="006D20B7">
        <w:rPr>
          <w:szCs w:val="24"/>
        </w:rPr>
        <w:t>Improve access to mental health services, particularly for young people, to enable early intervention and support.</w:t>
      </w:r>
    </w:p>
    <w:p w14:paraId="4B326DB2" w14:textId="77777777" w:rsidR="006D20B7" w:rsidRPr="006D20B7" w:rsidRDefault="006D20B7" w:rsidP="006D20B7">
      <w:pPr>
        <w:numPr>
          <w:ilvl w:val="0"/>
          <w:numId w:val="5"/>
        </w:numPr>
        <w:spacing w:after="0"/>
        <w:contextualSpacing/>
        <w:rPr>
          <w:szCs w:val="24"/>
        </w:rPr>
      </w:pPr>
      <w:r w:rsidRPr="006D20B7">
        <w:rPr>
          <w:szCs w:val="24"/>
        </w:rPr>
        <w:t>Provide training for front-line professionals to better understand and apply the life course approach in practice.</w:t>
      </w:r>
    </w:p>
    <w:p w14:paraId="68A71071" w14:textId="77777777" w:rsidR="006D20B7" w:rsidRPr="006D20B7" w:rsidRDefault="006D20B7" w:rsidP="006D20B7">
      <w:pPr>
        <w:spacing w:after="0"/>
        <w:contextualSpacing/>
        <w:rPr>
          <w:szCs w:val="24"/>
        </w:rPr>
      </w:pPr>
      <w:r w:rsidRPr="006D20B7">
        <w:rPr>
          <w:b/>
          <w:bCs/>
          <w:szCs w:val="24"/>
        </w:rPr>
        <w:lastRenderedPageBreak/>
        <w:t>Education:</w:t>
      </w:r>
    </w:p>
    <w:p w14:paraId="6C2EA387" w14:textId="77777777" w:rsidR="006D20B7" w:rsidRPr="006D20B7" w:rsidRDefault="006D20B7" w:rsidP="006D20B7">
      <w:pPr>
        <w:numPr>
          <w:ilvl w:val="0"/>
          <w:numId w:val="6"/>
        </w:numPr>
        <w:spacing w:after="0"/>
        <w:contextualSpacing/>
        <w:rPr>
          <w:szCs w:val="24"/>
        </w:rPr>
      </w:pPr>
      <w:r w:rsidRPr="006D20B7">
        <w:rPr>
          <w:szCs w:val="24"/>
        </w:rPr>
        <w:t>Develop health education programmes that focus on wider determinants of health, not just individual lifestyle choices.</w:t>
      </w:r>
    </w:p>
    <w:p w14:paraId="54446223" w14:textId="77777777" w:rsidR="006D20B7" w:rsidRPr="006D20B7" w:rsidRDefault="006D20B7" w:rsidP="006D20B7">
      <w:pPr>
        <w:numPr>
          <w:ilvl w:val="0"/>
          <w:numId w:val="6"/>
        </w:numPr>
        <w:spacing w:after="0"/>
        <w:contextualSpacing/>
        <w:rPr>
          <w:szCs w:val="24"/>
        </w:rPr>
      </w:pPr>
      <w:r w:rsidRPr="006D20B7">
        <w:rPr>
          <w:szCs w:val="24"/>
        </w:rPr>
        <w:t>Strengthen professional training to improve awareness of health inequalities and preventative approaches.</w:t>
      </w:r>
    </w:p>
    <w:p w14:paraId="5E75A85D" w14:textId="77777777" w:rsidR="006D20B7" w:rsidRPr="006D20B7" w:rsidRDefault="006D20B7" w:rsidP="006D20B7">
      <w:pPr>
        <w:spacing w:after="0"/>
        <w:contextualSpacing/>
        <w:rPr>
          <w:szCs w:val="24"/>
        </w:rPr>
      </w:pPr>
      <w:r w:rsidRPr="006D20B7">
        <w:rPr>
          <w:b/>
          <w:bCs/>
          <w:szCs w:val="24"/>
        </w:rPr>
        <w:t>Research:</w:t>
      </w:r>
    </w:p>
    <w:p w14:paraId="62C8D4D8" w14:textId="77777777" w:rsidR="006D20B7" w:rsidRPr="006D20B7" w:rsidRDefault="006D20B7" w:rsidP="006D20B7">
      <w:pPr>
        <w:numPr>
          <w:ilvl w:val="0"/>
          <w:numId w:val="7"/>
        </w:numPr>
        <w:spacing w:after="0"/>
        <w:contextualSpacing/>
        <w:rPr>
          <w:szCs w:val="24"/>
        </w:rPr>
      </w:pPr>
      <w:r w:rsidRPr="006D20B7">
        <w:rPr>
          <w:szCs w:val="24"/>
        </w:rPr>
        <w:t>Increase longitudinal research to better understand how health inequalities develop over time.</w:t>
      </w:r>
    </w:p>
    <w:p w14:paraId="177A34A7" w14:textId="79529EB9" w:rsidR="00D108AE" w:rsidRPr="007E511B" w:rsidRDefault="006D20B7" w:rsidP="00277B45">
      <w:pPr>
        <w:numPr>
          <w:ilvl w:val="0"/>
          <w:numId w:val="7"/>
        </w:numPr>
        <w:spacing w:after="0"/>
        <w:contextualSpacing/>
        <w:rPr>
          <w:szCs w:val="24"/>
        </w:rPr>
      </w:pPr>
      <w:r w:rsidRPr="006D20B7">
        <w:rPr>
          <w:szCs w:val="24"/>
        </w:rPr>
        <w:t>Evaluate the long-term effectiveness of life course interventions to inform future policy and practice.</w:t>
      </w:r>
    </w:p>
    <w:p w14:paraId="7636FF07" w14:textId="77777777" w:rsidR="007E511B" w:rsidRDefault="007E511B" w:rsidP="00277B45">
      <w:pPr>
        <w:spacing w:after="0"/>
        <w:contextualSpacing/>
        <w:rPr>
          <w:b/>
          <w:bCs/>
          <w:szCs w:val="24"/>
        </w:rPr>
      </w:pPr>
    </w:p>
    <w:p w14:paraId="2F693C23" w14:textId="77777777" w:rsidR="007E511B" w:rsidRDefault="007E511B" w:rsidP="00277B45">
      <w:pPr>
        <w:spacing w:after="0"/>
        <w:contextualSpacing/>
        <w:rPr>
          <w:b/>
          <w:bCs/>
          <w:szCs w:val="24"/>
        </w:rPr>
      </w:pPr>
    </w:p>
    <w:p w14:paraId="4ABBC09A" w14:textId="77777777" w:rsidR="007E511B" w:rsidRDefault="007E511B" w:rsidP="00277B45">
      <w:pPr>
        <w:spacing w:after="0"/>
        <w:contextualSpacing/>
        <w:rPr>
          <w:b/>
          <w:bCs/>
          <w:szCs w:val="24"/>
        </w:rPr>
      </w:pPr>
    </w:p>
    <w:p w14:paraId="517AC99F" w14:textId="77777777" w:rsidR="00531B69" w:rsidRDefault="00531B69" w:rsidP="00277B45">
      <w:pPr>
        <w:spacing w:after="0"/>
        <w:contextualSpacing/>
        <w:rPr>
          <w:b/>
          <w:bCs/>
          <w:szCs w:val="24"/>
        </w:rPr>
      </w:pPr>
    </w:p>
    <w:p w14:paraId="2A988D62" w14:textId="77777777" w:rsidR="00531B69" w:rsidRDefault="00531B69" w:rsidP="00277B45">
      <w:pPr>
        <w:spacing w:after="0"/>
        <w:contextualSpacing/>
        <w:rPr>
          <w:b/>
          <w:bCs/>
          <w:szCs w:val="24"/>
        </w:rPr>
      </w:pPr>
    </w:p>
    <w:p w14:paraId="38A87D9E" w14:textId="77777777" w:rsidR="002D513C" w:rsidRDefault="002D513C" w:rsidP="00277B45">
      <w:pPr>
        <w:spacing w:after="0"/>
        <w:contextualSpacing/>
        <w:rPr>
          <w:b/>
          <w:bCs/>
          <w:szCs w:val="24"/>
        </w:rPr>
      </w:pPr>
    </w:p>
    <w:p w14:paraId="076B20AA" w14:textId="77777777" w:rsidR="002D513C" w:rsidRDefault="002D513C" w:rsidP="00277B45">
      <w:pPr>
        <w:spacing w:after="0"/>
        <w:contextualSpacing/>
        <w:rPr>
          <w:b/>
          <w:bCs/>
          <w:szCs w:val="24"/>
        </w:rPr>
      </w:pPr>
    </w:p>
    <w:p w14:paraId="6A981CE6" w14:textId="77777777" w:rsidR="002D513C" w:rsidRDefault="002D513C" w:rsidP="00277B45">
      <w:pPr>
        <w:spacing w:after="0"/>
        <w:contextualSpacing/>
        <w:rPr>
          <w:b/>
          <w:bCs/>
          <w:szCs w:val="24"/>
        </w:rPr>
      </w:pPr>
    </w:p>
    <w:p w14:paraId="68F29DBC" w14:textId="77777777" w:rsidR="002D513C" w:rsidRDefault="002D513C" w:rsidP="00277B45">
      <w:pPr>
        <w:spacing w:after="0"/>
        <w:contextualSpacing/>
        <w:rPr>
          <w:b/>
          <w:bCs/>
          <w:szCs w:val="24"/>
        </w:rPr>
      </w:pPr>
    </w:p>
    <w:p w14:paraId="380CBA56" w14:textId="77777777" w:rsidR="002D513C" w:rsidRDefault="002D513C" w:rsidP="00277B45">
      <w:pPr>
        <w:spacing w:after="0"/>
        <w:contextualSpacing/>
        <w:rPr>
          <w:b/>
          <w:bCs/>
          <w:szCs w:val="24"/>
        </w:rPr>
      </w:pPr>
    </w:p>
    <w:p w14:paraId="6FB9CD7A" w14:textId="77777777" w:rsidR="002D513C" w:rsidRDefault="002D513C" w:rsidP="00277B45">
      <w:pPr>
        <w:spacing w:after="0"/>
        <w:contextualSpacing/>
        <w:rPr>
          <w:b/>
          <w:bCs/>
          <w:szCs w:val="24"/>
        </w:rPr>
      </w:pPr>
    </w:p>
    <w:p w14:paraId="6DD9F7EE" w14:textId="77777777" w:rsidR="002D513C" w:rsidRDefault="002D513C" w:rsidP="00277B45">
      <w:pPr>
        <w:spacing w:after="0"/>
        <w:contextualSpacing/>
        <w:rPr>
          <w:b/>
          <w:bCs/>
          <w:szCs w:val="24"/>
        </w:rPr>
      </w:pPr>
    </w:p>
    <w:p w14:paraId="284EEAC9" w14:textId="77777777" w:rsidR="002D513C" w:rsidRDefault="002D513C" w:rsidP="00277B45">
      <w:pPr>
        <w:spacing w:after="0"/>
        <w:contextualSpacing/>
        <w:rPr>
          <w:b/>
          <w:bCs/>
          <w:szCs w:val="24"/>
        </w:rPr>
      </w:pPr>
    </w:p>
    <w:p w14:paraId="58D0416A" w14:textId="77777777" w:rsidR="002D513C" w:rsidRDefault="002D513C" w:rsidP="00277B45">
      <w:pPr>
        <w:spacing w:after="0"/>
        <w:contextualSpacing/>
        <w:rPr>
          <w:b/>
          <w:bCs/>
          <w:szCs w:val="24"/>
        </w:rPr>
      </w:pPr>
    </w:p>
    <w:p w14:paraId="31EFC8A5" w14:textId="77777777" w:rsidR="002D513C" w:rsidRDefault="002D513C" w:rsidP="00277B45">
      <w:pPr>
        <w:spacing w:after="0"/>
        <w:contextualSpacing/>
        <w:rPr>
          <w:b/>
          <w:bCs/>
          <w:szCs w:val="24"/>
        </w:rPr>
      </w:pPr>
    </w:p>
    <w:p w14:paraId="7D955016" w14:textId="77777777" w:rsidR="002D513C" w:rsidRDefault="002D513C" w:rsidP="00277B45">
      <w:pPr>
        <w:spacing w:after="0"/>
        <w:contextualSpacing/>
        <w:rPr>
          <w:b/>
          <w:bCs/>
          <w:szCs w:val="24"/>
        </w:rPr>
      </w:pPr>
    </w:p>
    <w:p w14:paraId="60F882E5" w14:textId="77777777" w:rsidR="002D513C" w:rsidRDefault="002D513C" w:rsidP="00277B45">
      <w:pPr>
        <w:spacing w:after="0"/>
        <w:contextualSpacing/>
        <w:rPr>
          <w:b/>
          <w:bCs/>
          <w:szCs w:val="24"/>
        </w:rPr>
      </w:pPr>
    </w:p>
    <w:p w14:paraId="147F9785" w14:textId="77777777" w:rsidR="002D513C" w:rsidRDefault="002D513C" w:rsidP="00277B45">
      <w:pPr>
        <w:spacing w:after="0"/>
        <w:contextualSpacing/>
        <w:rPr>
          <w:b/>
          <w:bCs/>
          <w:szCs w:val="24"/>
        </w:rPr>
      </w:pPr>
    </w:p>
    <w:p w14:paraId="4506C1B7" w14:textId="77777777" w:rsidR="002D513C" w:rsidRDefault="002D513C" w:rsidP="00277B45">
      <w:pPr>
        <w:spacing w:after="0"/>
        <w:contextualSpacing/>
        <w:rPr>
          <w:b/>
          <w:bCs/>
          <w:szCs w:val="24"/>
        </w:rPr>
      </w:pPr>
    </w:p>
    <w:p w14:paraId="2FC5BA11" w14:textId="77777777" w:rsidR="002D513C" w:rsidRDefault="002D513C" w:rsidP="00277B45">
      <w:pPr>
        <w:spacing w:after="0"/>
        <w:contextualSpacing/>
        <w:rPr>
          <w:b/>
          <w:bCs/>
          <w:szCs w:val="24"/>
        </w:rPr>
      </w:pPr>
    </w:p>
    <w:p w14:paraId="148CA956" w14:textId="77777777" w:rsidR="00274E0E" w:rsidRDefault="00274E0E" w:rsidP="00277B45">
      <w:pPr>
        <w:spacing w:after="0"/>
        <w:contextualSpacing/>
        <w:rPr>
          <w:b/>
          <w:bCs/>
          <w:szCs w:val="24"/>
        </w:rPr>
      </w:pPr>
    </w:p>
    <w:p w14:paraId="5620A326" w14:textId="77777777" w:rsidR="00274E0E" w:rsidRDefault="00274E0E" w:rsidP="00277B45">
      <w:pPr>
        <w:spacing w:after="0"/>
        <w:contextualSpacing/>
        <w:rPr>
          <w:b/>
          <w:bCs/>
          <w:szCs w:val="24"/>
        </w:rPr>
      </w:pPr>
    </w:p>
    <w:p w14:paraId="05671208" w14:textId="77777777" w:rsidR="00274E0E" w:rsidRDefault="00274E0E" w:rsidP="00277B45">
      <w:pPr>
        <w:spacing w:after="0"/>
        <w:contextualSpacing/>
        <w:rPr>
          <w:b/>
          <w:bCs/>
          <w:szCs w:val="24"/>
        </w:rPr>
      </w:pPr>
    </w:p>
    <w:p w14:paraId="453DDD5B" w14:textId="77777777" w:rsidR="00274E0E" w:rsidRDefault="00274E0E" w:rsidP="00277B45">
      <w:pPr>
        <w:spacing w:after="0"/>
        <w:contextualSpacing/>
        <w:rPr>
          <w:b/>
          <w:bCs/>
          <w:szCs w:val="24"/>
        </w:rPr>
      </w:pPr>
    </w:p>
    <w:p w14:paraId="501C75C0" w14:textId="5E2B7BEB" w:rsidR="003A7D85" w:rsidRPr="007E511B" w:rsidRDefault="003A7D85" w:rsidP="00277B45">
      <w:pPr>
        <w:spacing w:after="0"/>
        <w:contextualSpacing/>
        <w:rPr>
          <w:b/>
          <w:bCs/>
          <w:szCs w:val="24"/>
        </w:rPr>
      </w:pPr>
      <w:r w:rsidRPr="007E511B">
        <w:rPr>
          <w:b/>
          <w:bCs/>
          <w:szCs w:val="24"/>
        </w:rPr>
        <w:lastRenderedPageBreak/>
        <w:t>Reference List</w:t>
      </w:r>
      <w:r w:rsidR="00405446" w:rsidRPr="007E511B">
        <w:rPr>
          <w:b/>
          <w:bCs/>
          <w:szCs w:val="24"/>
        </w:rPr>
        <w:t xml:space="preserve">                                                                                                           </w:t>
      </w:r>
    </w:p>
    <w:p w14:paraId="6B3A3AB1" w14:textId="77777777" w:rsidR="003A7D85" w:rsidRPr="007E511B" w:rsidRDefault="003A7D85" w:rsidP="00277B45">
      <w:pPr>
        <w:spacing w:after="0"/>
        <w:contextualSpacing/>
        <w:rPr>
          <w:szCs w:val="24"/>
        </w:rPr>
      </w:pPr>
    </w:p>
    <w:p w14:paraId="4D5CF7E7" w14:textId="77777777" w:rsidR="00A4132B" w:rsidRPr="00A4132B" w:rsidRDefault="00A4132B" w:rsidP="00A4132B">
      <w:pPr>
        <w:spacing w:after="0"/>
        <w:contextualSpacing/>
        <w:rPr>
          <w:szCs w:val="24"/>
        </w:rPr>
      </w:pPr>
      <w:r w:rsidRPr="00A4132B">
        <w:rPr>
          <w:szCs w:val="24"/>
        </w:rPr>
        <w:t>Baxter, J., Lam, J., Povey, J., Lee, R. and Zubrick, S.R. (2022) </w:t>
      </w:r>
      <w:r w:rsidRPr="00A4132B">
        <w:rPr>
          <w:i/>
          <w:iCs/>
          <w:szCs w:val="24"/>
        </w:rPr>
        <w:t>Family dynamics over the life course: Foundations, turning points and outcomes</w:t>
      </w:r>
      <w:r w:rsidRPr="00A4132B">
        <w:rPr>
          <w:szCs w:val="24"/>
        </w:rPr>
        <w:t>. Cham: Springer.</w:t>
      </w:r>
    </w:p>
    <w:p w14:paraId="029F3FA6" w14:textId="77777777" w:rsidR="00A4132B" w:rsidRPr="00A4132B" w:rsidRDefault="00A4132B" w:rsidP="00A4132B">
      <w:pPr>
        <w:spacing w:after="0"/>
        <w:contextualSpacing/>
        <w:rPr>
          <w:szCs w:val="24"/>
        </w:rPr>
      </w:pPr>
    </w:p>
    <w:p w14:paraId="325977E8" w14:textId="77777777" w:rsidR="00A4132B" w:rsidRPr="00A4132B" w:rsidRDefault="00A4132B" w:rsidP="00A4132B">
      <w:pPr>
        <w:spacing w:after="0"/>
        <w:contextualSpacing/>
        <w:rPr>
          <w:szCs w:val="24"/>
        </w:rPr>
      </w:pPr>
      <w:r w:rsidRPr="00A4132B">
        <w:rPr>
          <w:szCs w:val="24"/>
        </w:rPr>
        <w:t>Burton-</w:t>
      </w:r>
      <w:proofErr w:type="spellStart"/>
      <w:r w:rsidRPr="00A4132B">
        <w:rPr>
          <w:szCs w:val="24"/>
        </w:rPr>
        <w:t>Jeangros</w:t>
      </w:r>
      <w:proofErr w:type="spellEnd"/>
      <w:r w:rsidRPr="00A4132B">
        <w:rPr>
          <w:szCs w:val="24"/>
        </w:rPr>
        <w:t xml:space="preserve">, C., </w:t>
      </w:r>
      <w:proofErr w:type="spellStart"/>
      <w:r w:rsidRPr="00A4132B">
        <w:rPr>
          <w:szCs w:val="24"/>
        </w:rPr>
        <w:t>Cullati</w:t>
      </w:r>
      <w:proofErr w:type="spellEnd"/>
      <w:r w:rsidRPr="00A4132B">
        <w:rPr>
          <w:szCs w:val="24"/>
        </w:rPr>
        <w:t>, S., Sacker, A. and Blane, D. (2015) </w:t>
      </w:r>
      <w:r w:rsidRPr="00A4132B">
        <w:rPr>
          <w:i/>
          <w:iCs/>
          <w:szCs w:val="24"/>
        </w:rPr>
        <w:t>A life course perspective on health trajectories and transitions</w:t>
      </w:r>
      <w:r w:rsidRPr="00A4132B">
        <w:rPr>
          <w:szCs w:val="24"/>
        </w:rPr>
        <w:t>. Cham: Springer.</w:t>
      </w:r>
    </w:p>
    <w:p w14:paraId="2D59C664" w14:textId="77777777" w:rsidR="00A4132B" w:rsidRPr="00A4132B" w:rsidRDefault="00A4132B" w:rsidP="00A4132B">
      <w:pPr>
        <w:spacing w:after="0"/>
        <w:contextualSpacing/>
        <w:rPr>
          <w:szCs w:val="24"/>
        </w:rPr>
      </w:pPr>
    </w:p>
    <w:p w14:paraId="681CC344" w14:textId="77777777" w:rsidR="00A4132B" w:rsidRPr="00A4132B" w:rsidRDefault="00A4132B" w:rsidP="00A4132B">
      <w:pPr>
        <w:spacing w:after="0"/>
        <w:contextualSpacing/>
        <w:rPr>
          <w:szCs w:val="24"/>
        </w:rPr>
      </w:pPr>
      <w:r w:rsidRPr="00A4132B">
        <w:rPr>
          <w:szCs w:val="24"/>
        </w:rPr>
        <w:t>Dahlgren, G. and Whitehead, M. (2006) </w:t>
      </w:r>
      <w:r w:rsidRPr="00A4132B">
        <w:rPr>
          <w:i/>
          <w:iCs/>
          <w:szCs w:val="24"/>
        </w:rPr>
        <w:t>European strategies for tackling social inequities in health: Levelling up Part 2</w:t>
      </w:r>
      <w:r w:rsidRPr="00A4132B">
        <w:rPr>
          <w:szCs w:val="24"/>
        </w:rPr>
        <w:t>. Copenhagen: World Health Organization Regional Office for Europe. Available at: https://iris.who.int/bitstream/handle/10665/107791/E89384.pdf (Accessed: 2026).</w:t>
      </w:r>
    </w:p>
    <w:p w14:paraId="327BF8D9" w14:textId="77777777" w:rsidR="00A4132B" w:rsidRPr="00A4132B" w:rsidRDefault="00A4132B" w:rsidP="00A4132B">
      <w:pPr>
        <w:spacing w:after="0"/>
        <w:contextualSpacing/>
        <w:rPr>
          <w:szCs w:val="24"/>
        </w:rPr>
      </w:pPr>
    </w:p>
    <w:p w14:paraId="59065AF2" w14:textId="77777777" w:rsidR="00A4132B" w:rsidRPr="00A4132B" w:rsidRDefault="00A4132B" w:rsidP="00A4132B">
      <w:pPr>
        <w:spacing w:after="0"/>
        <w:contextualSpacing/>
        <w:rPr>
          <w:szCs w:val="24"/>
        </w:rPr>
      </w:pPr>
      <w:r w:rsidRPr="00A4132B">
        <w:rPr>
          <w:szCs w:val="24"/>
        </w:rPr>
        <w:t>Giddens, A. and Sutton, P.W. (2021) </w:t>
      </w:r>
      <w:r w:rsidRPr="00A4132B">
        <w:rPr>
          <w:i/>
          <w:iCs/>
          <w:szCs w:val="24"/>
        </w:rPr>
        <w:t>Sociology</w:t>
      </w:r>
      <w:r w:rsidRPr="00A4132B">
        <w:rPr>
          <w:szCs w:val="24"/>
        </w:rPr>
        <w:t xml:space="preserve">. 9th </w:t>
      </w:r>
      <w:proofErr w:type="spellStart"/>
      <w:r w:rsidRPr="00A4132B">
        <w:rPr>
          <w:szCs w:val="24"/>
        </w:rPr>
        <w:t>edn</w:t>
      </w:r>
      <w:proofErr w:type="spellEnd"/>
      <w:r w:rsidRPr="00A4132B">
        <w:rPr>
          <w:szCs w:val="24"/>
        </w:rPr>
        <w:t>. Cambridge: Polity Press.</w:t>
      </w:r>
    </w:p>
    <w:p w14:paraId="63DBE601" w14:textId="77777777" w:rsidR="00A4132B" w:rsidRPr="00A4132B" w:rsidRDefault="00A4132B" w:rsidP="00A4132B">
      <w:pPr>
        <w:spacing w:after="0"/>
        <w:contextualSpacing/>
        <w:rPr>
          <w:szCs w:val="24"/>
        </w:rPr>
      </w:pPr>
    </w:p>
    <w:p w14:paraId="0613AA61" w14:textId="77777777" w:rsidR="00A4132B" w:rsidRPr="00A4132B" w:rsidRDefault="00A4132B" w:rsidP="00A4132B">
      <w:pPr>
        <w:spacing w:after="0"/>
        <w:contextualSpacing/>
        <w:rPr>
          <w:szCs w:val="24"/>
        </w:rPr>
      </w:pPr>
      <w:r w:rsidRPr="00A4132B">
        <w:rPr>
          <w:szCs w:val="24"/>
        </w:rPr>
        <w:t>Marshall, L. (2024) </w:t>
      </w:r>
      <w:r w:rsidRPr="00A4132B">
        <w:rPr>
          <w:i/>
          <w:iCs/>
          <w:szCs w:val="24"/>
        </w:rPr>
        <w:t>What builds good health? An introduction to the building blocks of health</w:t>
      </w:r>
      <w:r w:rsidRPr="00A4132B">
        <w:rPr>
          <w:szCs w:val="24"/>
        </w:rPr>
        <w:t>. London: Health Foundation. Available at: https://www.health.org.uk (Accessed: 2026).</w:t>
      </w:r>
    </w:p>
    <w:p w14:paraId="3B7C01F0" w14:textId="77777777" w:rsidR="00A4132B" w:rsidRPr="00A4132B" w:rsidRDefault="00A4132B" w:rsidP="00A4132B">
      <w:pPr>
        <w:spacing w:after="0"/>
        <w:contextualSpacing/>
        <w:rPr>
          <w:szCs w:val="24"/>
        </w:rPr>
      </w:pPr>
    </w:p>
    <w:p w14:paraId="1F631E98" w14:textId="77777777" w:rsidR="00A4132B" w:rsidRPr="00A4132B" w:rsidRDefault="00A4132B" w:rsidP="00A4132B">
      <w:pPr>
        <w:spacing w:after="0"/>
        <w:contextualSpacing/>
        <w:rPr>
          <w:szCs w:val="24"/>
        </w:rPr>
      </w:pPr>
      <w:r w:rsidRPr="00A4132B">
        <w:rPr>
          <w:szCs w:val="24"/>
        </w:rPr>
        <w:t>Organisation for Economic Co-operation and Development (OECD) (2020) </w:t>
      </w:r>
      <w:r w:rsidRPr="00A4132B">
        <w:rPr>
          <w:i/>
          <w:iCs/>
          <w:szCs w:val="24"/>
        </w:rPr>
        <w:t>How’s Life? 2020: Measuring well-being</w:t>
      </w:r>
      <w:r w:rsidRPr="00A4132B">
        <w:rPr>
          <w:szCs w:val="24"/>
        </w:rPr>
        <w:t>. Paris: OECD Publishing. Available at: https://www.oecd.org (Accessed: 2026).</w:t>
      </w:r>
    </w:p>
    <w:p w14:paraId="38996EDB" w14:textId="77777777" w:rsidR="00A4132B" w:rsidRPr="00A4132B" w:rsidRDefault="00A4132B" w:rsidP="00A4132B">
      <w:pPr>
        <w:spacing w:after="0"/>
        <w:contextualSpacing/>
        <w:rPr>
          <w:szCs w:val="24"/>
        </w:rPr>
      </w:pPr>
    </w:p>
    <w:p w14:paraId="713EA5E4" w14:textId="77777777" w:rsidR="00A4132B" w:rsidRPr="00A4132B" w:rsidRDefault="00A4132B" w:rsidP="00A4132B">
      <w:pPr>
        <w:spacing w:after="0"/>
        <w:contextualSpacing/>
        <w:rPr>
          <w:szCs w:val="24"/>
        </w:rPr>
      </w:pPr>
      <w:r w:rsidRPr="00A4132B">
        <w:rPr>
          <w:szCs w:val="24"/>
        </w:rPr>
        <w:t>Scriven, A., Goodall, J. and Morgan, G. (2023) </w:t>
      </w:r>
      <w:r w:rsidRPr="00A4132B">
        <w:rPr>
          <w:i/>
          <w:iCs/>
          <w:szCs w:val="24"/>
        </w:rPr>
        <w:t>Promoting health: A practical guide</w:t>
      </w:r>
      <w:r w:rsidRPr="00A4132B">
        <w:rPr>
          <w:szCs w:val="24"/>
        </w:rPr>
        <w:t xml:space="preserve">. 8th </w:t>
      </w:r>
      <w:proofErr w:type="spellStart"/>
      <w:r w:rsidRPr="00A4132B">
        <w:rPr>
          <w:szCs w:val="24"/>
        </w:rPr>
        <w:t>edn</w:t>
      </w:r>
      <w:proofErr w:type="spellEnd"/>
      <w:r w:rsidRPr="00A4132B">
        <w:rPr>
          <w:szCs w:val="24"/>
        </w:rPr>
        <w:t>. London: Elsevier.</w:t>
      </w:r>
    </w:p>
    <w:p w14:paraId="0B6F0FF8" w14:textId="77777777" w:rsidR="00A4132B" w:rsidRPr="00A4132B" w:rsidRDefault="00A4132B" w:rsidP="00A4132B">
      <w:pPr>
        <w:spacing w:after="0"/>
        <w:contextualSpacing/>
        <w:rPr>
          <w:szCs w:val="24"/>
        </w:rPr>
      </w:pPr>
    </w:p>
    <w:p w14:paraId="3EC4658D" w14:textId="77777777" w:rsidR="00A4132B" w:rsidRPr="00A4132B" w:rsidRDefault="00A4132B" w:rsidP="00A4132B">
      <w:pPr>
        <w:spacing w:after="0"/>
        <w:contextualSpacing/>
        <w:rPr>
          <w:szCs w:val="24"/>
        </w:rPr>
      </w:pPr>
      <w:r w:rsidRPr="00A4132B">
        <w:rPr>
          <w:szCs w:val="24"/>
        </w:rPr>
        <w:t>Welsh Government (2024) </w:t>
      </w:r>
      <w:r w:rsidRPr="00A4132B">
        <w:rPr>
          <w:i/>
          <w:iCs/>
          <w:szCs w:val="24"/>
        </w:rPr>
        <w:t>Well-being of Future Generations (Wales) Act 2015: The essentials</w:t>
      </w:r>
      <w:r w:rsidRPr="00A4132B">
        <w:rPr>
          <w:szCs w:val="24"/>
        </w:rPr>
        <w:t>. Cardiff: Welsh Government. Available at: https://www.gov.wales (Accessed: 2026).</w:t>
      </w:r>
    </w:p>
    <w:p w14:paraId="0F789E81" w14:textId="77777777" w:rsidR="00A4132B" w:rsidRPr="00A4132B" w:rsidRDefault="00A4132B" w:rsidP="00A4132B">
      <w:pPr>
        <w:spacing w:after="0"/>
        <w:contextualSpacing/>
        <w:rPr>
          <w:szCs w:val="24"/>
        </w:rPr>
      </w:pPr>
    </w:p>
    <w:p w14:paraId="21656AE5" w14:textId="77777777" w:rsidR="00A4132B" w:rsidRPr="00A4132B" w:rsidRDefault="00A4132B" w:rsidP="00A4132B">
      <w:pPr>
        <w:spacing w:after="0"/>
        <w:contextualSpacing/>
        <w:rPr>
          <w:szCs w:val="24"/>
        </w:rPr>
      </w:pPr>
      <w:r w:rsidRPr="00A4132B">
        <w:rPr>
          <w:szCs w:val="24"/>
        </w:rPr>
        <w:t>Wilkinson, R.G. and Pickett, K. (2009) </w:t>
      </w:r>
      <w:r w:rsidRPr="00A4132B">
        <w:rPr>
          <w:i/>
          <w:iCs/>
          <w:szCs w:val="24"/>
        </w:rPr>
        <w:t>The spirit level: Why more equal societies almost always do better</w:t>
      </w:r>
      <w:r w:rsidRPr="00A4132B">
        <w:rPr>
          <w:szCs w:val="24"/>
        </w:rPr>
        <w:t>. London: Penguin.</w:t>
      </w:r>
    </w:p>
    <w:p w14:paraId="4AC2973A" w14:textId="4F75FF99" w:rsidR="00A4132B" w:rsidRPr="00A4132B" w:rsidRDefault="00405446" w:rsidP="00A4132B">
      <w:pPr>
        <w:spacing w:after="0"/>
        <w:contextualSpacing/>
        <w:rPr>
          <w:szCs w:val="24"/>
        </w:rPr>
      </w:pPr>
      <w:r w:rsidRPr="007E511B">
        <w:rPr>
          <w:szCs w:val="24"/>
        </w:rPr>
        <w:t xml:space="preserve"> </w:t>
      </w:r>
    </w:p>
    <w:p w14:paraId="26306337" w14:textId="77777777" w:rsidR="00A4132B" w:rsidRPr="00A4132B" w:rsidRDefault="00A4132B" w:rsidP="00A4132B">
      <w:pPr>
        <w:spacing w:after="0"/>
        <w:contextualSpacing/>
        <w:rPr>
          <w:szCs w:val="24"/>
        </w:rPr>
      </w:pPr>
      <w:r w:rsidRPr="00A4132B">
        <w:rPr>
          <w:szCs w:val="24"/>
        </w:rPr>
        <w:lastRenderedPageBreak/>
        <w:t>World Bank (2024) </w:t>
      </w:r>
      <w:r w:rsidRPr="00A4132B">
        <w:rPr>
          <w:i/>
          <w:iCs/>
          <w:szCs w:val="24"/>
        </w:rPr>
        <w:t>The changing wealth of nations 2024: Revisiting the measurement of comprehensive wealth</w:t>
      </w:r>
      <w:r w:rsidRPr="00A4132B">
        <w:rPr>
          <w:szCs w:val="24"/>
        </w:rPr>
        <w:t>. Washington DC: World Bank. Available at: https://www.worldbank.org (Accessed: 2026).</w:t>
      </w:r>
    </w:p>
    <w:p w14:paraId="295AF1F9" w14:textId="77777777" w:rsidR="00A4132B" w:rsidRPr="00A4132B" w:rsidRDefault="00A4132B" w:rsidP="00A4132B">
      <w:pPr>
        <w:spacing w:after="0"/>
        <w:contextualSpacing/>
        <w:rPr>
          <w:szCs w:val="24"/>
        </w:rPr>
      </w:pPr>
    </w:p>
    <w:p w14:paraId="2101B1C1" w14:textId="77777777" w:rsidR="00A4132B" w:rsidRPr="00A4132B" w:rsidRDefault="00A4132B" w:rsidP="00A4132B">
      <w:pPr>
        <w:spacing w:after="0"/>
        <w:contextualSpacing/>
        <w:rPr>
          <w:szCs w:val="24"/>
        </w:rPr>
      </w:pPr>
      <w:r w:rsidRPr="00A4132B">
        <w:rPr>
          <w:szCs w:val="24"/>
        </w:rPr>
        <w:t>World Health Organization (WHO) (2020) </w:t>
      </w:r>
      <w:r w:rsidRPr="00A4132B">
        <w:rPr>
          <w:i/>
          <w:iCs/>
          <w:szCs w:val="24"/>
        </w:rPr>
        <w:t>Basic documents</w:t>
      </w:r>
      <w:r w:rsidRPr="00A4132B">
        <w:rPr>
          <w:szCs w:val="24"/>
        </w:rPr>
        <w:t xml:space="preserve">. 49th </w:t>
      </w:r>
      <w:proofErr w:type="spellStart"/>
      <w:r w:rsidRPr="00A4132B">
        <w:rPr>
          <w:szCs w:val="24"/>
        </w:rPr>
        <w:t>edn</w:t>
      </w:r>
      <w:proofErr w:type="spellEnd"/>
      <w:r w:rsidRPr="00A4132B">
        <w:rPr>
          <w:szCs w:val="24"/>
        </w:rPr>
        <w:t>. Geneva: World Health Organization. Available at: https://apps.who.int (Accessed: 2026).</w:t>
      </w:r>
    </w:p>
    <w:p w14:paraId="590CF9DA" w14:textId="77777777" w:rsidR="00A4132B" w:rsidRPr="00A4132B" w:rsidRDefault="00A4132B" w:rsidP="00A4132B">
      <w:pPr>
        <w:spacing w:after="0"/>
        <w:contextualSpacing/>
        <w:rPr>
          <w:szCs w:val="24"/>
        </w:rPr>
      </w:pPr>
    </w:p>
    <w:p w14:paraId="61D9F7A3" w14:textId="77777777" w:rsidR="00A4132B" w:rsidRPr="00A4132B" w:rsidRDefault="00A4132B" w:rsidP="00A4132B">
      <w:pPr>
        <w:spacing w:after="0"/>
        <w:contextualSpacing/>
        <w:rPr>
          <w:szCs w:val="24"/>
        </w:rPr>
      </w:pPr>
      <w:r w:rsidRPr="00A4132B">
        <w:rPr>
          <w:szCs w:val="24"/>
        </w:rPr>
        <w:t>World Health Organization (WHO) (2025) </w:t>
      </w:r>
      <w:r w:rsidRPr="00A4132B">
        <w:rPr>
          <w:i/>
          <w:iCs/>
          <w:szCs w:val="24"/>
        </w:rPr>
        <w:t>Framework to implement a life course approach in practice</w:t>
      </w:r>
      <w:r w:rsidRPr="00A4132B">
        <w:rPr>
          <w:szCs w:val="24"/>
        </w:rPr>
        <w:t>. Geneva: World Health Organization. Available at: https://iris.who.int (Accessed: 2026).</w:t>
      </w:r>
    </w:p>
    <w:p w14:paraId="2196F8D7" w14:textId="77777777" w:rsidR="004E47EA" w:rsidRPr="004F1C8A" w:rsidRDefault="004E47EA" w:rsidP="004F1C8A">
      <w:pPr>
        <w:spacing w:after="0"/>
        <w:contextualSpacing/>
        <w:rPr>
          <w:szCs w:val="24"/>
        </w:rPr>
      </w:pPr>
    </w:p>
    <w:p w14:paraId="376150C4" w14:textId="77777777" w:rsidR="001C2B2E" w:rsidRPr="004A1171" w:rsidRDefault="001C2B2E" w:rsidP="00D64202">
      <w:pPr>
        <w:spacing w:after="0"/>
        <w:contextualSpacing/>
        <w:rPr>
          <w:b/>
          <w:bCs/>
          <w:szCs w:val="24"/>
        </w:rPr>
      </w:pPr>
    </w:p>
    <w:sectPr w:rsidR="001C2B2E" w:rsidRPr="004A11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1AD3"/>
    <w:multiLevelType w:val="hybridMultilevel"/>
    <w:tmpl w:val="8EDE5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E11C8"/>
    <w:multiLevelType w:val="hybridMultilevel"/>
    <w:tmpl w:val="C634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14E0C"/>
    <w:multiLevelType w:val="multilevel"/>
    <w:tmpl w:val="D60A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5F446D"/>
    <w:multiLevelType w:val="hybridMultilevel"/>
    <w:tmpl w:val="00AAB1C6"/>
    <w:lvl w:ilvl="0" w:tplc="DB8E9086">
      <w:start w:val="1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75842"/>
    <w:multiLevelType w:val="multilevel"/>
    <w:tmpl w:val="28F6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156A5"/>
    <w:multiLevelType w:val="multilevel"/>
    <w:tmpl w:val="8418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82C51"/>
    <w:multiLevelType w:val="multilevel"/>
    <w:tmpl w:val="C294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5196053">
    <w:abstractNumId w:val="0"/>
  </w:num>
  <w:num w:numId="2" w16cid:durableId="1727605725">
    <w:abstractNumId w:val="1"/>
  </w:num>
  <w:num w:numId="3" w16cid:durableId="1799641319">
    <w:abstractNumId w:val="3"/>
  </w:num>
  <w:num w:numId="4" w16cid:durableId="1515732156">
    <w:abstractNumId w:val="6"/>
  </w:num>
  <w:num w:numId="5" w16cid:durableId="1907378822">
    <w:abstractNumId w:val="4"/>
  </w:num>
  <w:num w:numId="6" w16cid:durableId="1673218823">
    <w:abstractNumId w:val="5"/>
  </w:num>
  <w:num w:numId="7" w16cid:durableId="267472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202"/>
    <w:rsid w:val="00014312"/>
    <w:rsid w:val="00051FB7"/>
    <w:rsid w:val="0005254B"/>
    <w:rsid w:val="00066D52"/>
    <w:rsid w:val="00085644"/>
    <w:rsid w:val="00090E41"/>
    <w:rsid w:val="00092E68"/>
    <w:rsid w:val="000B3CAD"/>
    <w:rsid w:val="000C5889"/>
    <w:rsid w:val="000C7974"/>
    <w:rsid w:val="000D1CE1"/>
    <w:rsid w:val="000E1746"/>
    <w:rsid w:val="000F5A70"/>
    <w:rsid w:val="00127980"/>
    <w:rsid w:val="00127A96"/>
    <w:rsid w:val="001521E1"/>
    <w:rsid w:val="0018594B"/>
    <w:rsid w:val="001929D3"/>
    <w:rsid w:val="001B45EF"/>
    <w:rsid w:val="001C2B2E"/>
    <w:rsid w:val="001C644B"/>
    <w:rsid w:val="001D385F"/>
    <w:rsid w:val="001E3371"/>
    <w:rsid w:val="001F01CC"/>
    <w:rsid w:val="001F4CEB"/>
    <w:rsid w:val="00210A88"/>
    <w:rsid w:val="00230400"/>
    <w:rsid w:val="002706A4"/>
    <w:rsid w:val="00274E0E"/>
    <w:rsid w:val="002778D6"/>
    <w:rsid w:val="00277B45"/>
    <w:rsid w:val="00297220"/>
    <w:rsid w:val="002A002F"/>
    <w:rsid w:val="002D513C"/>
    <w:rsid w:val="002E46C4"/>
    <w:rsid w:val="003758DB"/>
    <w:rsid w:val="003A7D85"/>
    <w:rsid w:val="003E6800"/>
    <w:rsid w:val="003F3639"/>
    <w:rsid w:val="00405446"/>
    <w:rsid w:val="00422FCC"/>
    <w:rsid w:val="0043350B"/>
    <w:rsid w:val="0043485A"/>
    <w:rsid w:val="00434FFA"/>
    <w:rsid w:val="004418EE"/>
    <w:rsid w:val="00493832"/>
    <w:rsid w:val="004A1171"/>
    <w:rsid w:val="004C70D2"/>
    <w:rsid w:val="004E47EA"/>
    <w:rsid w:val="004E68E6"/>
    <w:rsid w:val="004F1C8A"/>
    <w:rsid w:val="00530117"/>
    <w:rsid w:val="00531B69"/>
    <w:rsid w:val="00540696"/>
    <w:rsid w:val="005534EC"/>
    <w:rsid w:val="00587060"/>
    <w:rsid w:val="00590F09"/>
    <w:rsid w:val="005A56AE"/>
    <w:rsid w:val="005B6A29"/>
    <w:rsid w:val="005C725D"/>
    <w:rsid w:val="005F45F6"/>
    <w:rsid w:val="0063166D"/>
    <w:rsid w:val="006739A4"/>
    <w:rsid w:val="006931E2"/>
    <w:rsid w:val="00696704"/>
    <w:rsid w:val="006D20B7"/>
    <w:rsid w:val="0072386E"/>
    <w:rsid w:val="007A1DD5"/>
    <w:rsid w:val="007A23EA"/>
    <w:rsid w:val="007E511B"/>
    <w:rsid w:val="00817B4D"/>
    <w:rsid w:val="00861B4B"/>
    <w:rsid w:val="00873B69"/>
    <w:rsid w:val="00893002"/>
    <w:rsid w:val="008C634A"/>
    <w:rsid w:val="008D61DB"/>
    <w:rsid w:val="008E60A3"/>
    <w:rsid w:val="00920215"/>
    <w:rsid w:val="00924EB9"/>
    <w:rsid w:val="00962603"/>
    <w:rsid w:val="009E1053"/>
    <w:rsid w:val="009F00F5"/>
    <w:rsid w:val="00A01EFB"/>
    <w:rsid w:val="00A10C72"/>
    <w:rsid w:val="00A1561B"/>
    <w:rsid w:val="00A203BB"/>
    <w:rsid w:val="00A2743E"/>
    <w:rsid w:val="00A3198E"/>
    <w:rsid w:val="00A4132B"/>
    <w:rsid w:val="00A52825"/>
    <w:rsid w:val="00A603B3"/>
    <w:rsid w:val="00A65D93"/>
    <w:rsid w:val="00A75584"/>
    <w:rsid w:val="00AF57F2"/>
    <w:rsid w:val="00BB29C0"/>
    <w:rsid w:val="00BB51AF"/>
    <w:rsid w:val="00BC347B"/>
    <w:rsid w:val="00BD7D31"/>
    <w:rsid w:val="00C72EA9"/>
    <w:rsid w:val="00C82BFE"/>
    <w:rsid w:val="00CA4217"/>
    <w:rsid w:val="00D021B2"/>
    <w:rsid w:val="00D108AE"/>
    <w:rsid w:val="00D47B8A"/>
    <w:rsid w:val="00D64202"/>
    <w:rsid w:val="00D64995"/>
    <w:rsid w:val="00D80B8D"/>
    <w:rsid w:val="00D92C99"/>
    <w:rsid w:val="00DA3468"/>
    <w:rsid w:val="00E51D60"/>
    <w:rsid w:val="00E74F40"/>
    <w:rsid w:val="00E85488"/>
    <w:rsid w:val="00EB7A3F"/>
    <w:rsid w:val="00ED253F"/>
    <w:rsid w:val="00F03B0A"/>
    <w:rsid w:val="00F32704"/>
    <w:rsid w:val="00F54CA4"/>
    <w:rsid w:val="00F9014F"/>
    <w:rsid w:val="00FA56EF"/>
    <w:rsid w:val="00FA6643"/>
    <w:rsid w:val="00FE4272"/>
    <w:rsid w:val="00FF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EC787"/>
  <w15:chartTrackingRefBased/>
  <w15:docId w15:val="{1236A772-D8CB-496F-B567-9111EF30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DD5"/>
    <w:pPr>
      <w:spacing w:after="200" w:line="360" w:lineRule="auto"/>
    </w:pPr>
    <w:rPr>
      <w:rFonts w:ascii="Times New Roman" w:eastAsia="Calibri" w:hAnsi="Times New Roman" w:cs="Times New Roman"/>
      <w:kern w:val="0"/>
      <w:szCs w:val="22"/>
      <w14:ligatures w14:val="none"/>
    </w:rPr>
  </w:style>
  <w:style w:type="paragraph" w:styleId="Heading1">
    <w:name w:val="heading 1"/>
    <w:basedOn w:val="Normal"/>
    <w:next w:val="Normal"/>
    <w:link w:val="Heading1Char"/>
    <w:uiPriority w:val="9"/>
    <w:qFormat/>
    <w:rsid w:val="00D6420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6420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6420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6420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6420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64202"/>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64202"/>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64202"/>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64202"/>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2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2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2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2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2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202"/>
    <w:rPr>
      <w:rFonts w:eastAsiaTheme="majorEastAsia" w:cstheme="majorBidi"/>
      <w:color w:val="272727" w:themeColor="text1" w:themeTint="D8"/>
    </w:rPr>
  </w:style>
  <w:style w:type="paragraph" w:styleId="Title">
    <w:name w:val="Title"/>
    <w:basedOn w:val="Normal"/>
    <w:next w:val="Normal"/>
    <w:link w:val="TitleChar"/>
    <w:uiPriority w:val="10"/>
    <w:qFormat/>
    <w:rsid w:val="00D6420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64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20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64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20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64202"/>
    <w:rPr>
      <w:i/>
      <w:iCs/>
      <w:color w:val="404040" w:themeColor="text1" w:themeTint="BF"/>
    </w:rPr>
  </w:style>
  <w:style w:type="paragraph" w:styleId="ListParagraph">
    <w:name w:val="List Paragraph"/>
    <w:basedOn w:val="Normal"/>
    <w:uiPriority w:val="34"/>
    <w:qFormat/>
    <w:rsid w:val="00D6420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D64202"/>
    <w:rPr>
      <w:i/>
      <w:iCs/>
      <w:color w:val="0F4761" w:themeColor="accent1" w:themeShade="BF"/>
    </w:rPr>
  </w:style>
  <w:style w:type="paragraph" w:styleId="IntenseQuote">
    <w:name w:val="Intense Quote"/>
    <w:basedOn w:val="Normal"/>
    <w:next w:val="Normal"/>
    <w:link w:val="IntenseQuoteChar"/>
    <w:uiPriority w:val="30"/>
    <w:qFormat/>
    <w:rsid w:val="00D6420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64202"/>
    <w:rPr>
      <w:i/>
      <w:iCs/>
      <w:color w:val="0F4761" w:themeColor="accent1" w:themeShade="BF"/>
    </w:rPr>
  </w:style>
  <w:style w:type="character" w:styleId="IntenseReference">
    <w:name w:val="Intense Reference"/>
    <w:basedOn w:val="DefaultParagraphFont"/>
    <w:uiPriority w:val="32"/>
    <w:qFormat/>
    <w:rsid w:val="00D64202"/>
    <w:rPr>
      <w:b/>
      <w:bCs/>
      <w:smallCaps/>
      <w:color w:val="0F4761" w:themeColor="accent1" w:themeShade="BF"/>
      <w:spacing w:val="5"/>
    </w:rPr>
  </w:style>
  <w:style w:type="character" w:styleId="CommentReference">
    <w:name w:val="annotation reference"/>
    <w:uiPriority w:val="99"/>
    <w:semiHidden/>
    <w:unhideWhenUsed/>
    <w:rsid w:val="007A1DD5"/>
    <w:rPr>
      <w:sz w:val="16"/>
      <w:szCs w:val="16"/>
    </w:rPr>
  </w:style>
  <w:style w:type="paragraph" w:styleId="CommentText">
    <w:name w:val="annotation text"/>
    <w:basedOn w:val="Normal"/>
    <w:link w:val="CommentTextChar"/>
    <w:uiPriority w:val="99"/>
    <w:unhideWhenUsed/>
    <w:rsid w:val="007A1DD5"/>
    <w:rPr>
      <w:rFonts w:ascii="Calibri" w:hAnsi="Calibri"/>
      <w:sz w:val="20"/>
      <w:szCs w:val="20"/>
      <w:lang w:val="x-none"/>
    </w:rPr>
  </w:style>
  <w:style w:type="character" w:customStyle="1" w:styleId="CommentTextChar">
    <w:name w:val="Comment Text Char"/>
    <w:basedOn w:val="DefaultParagraphFont"/>
    <w:link w:val="CommentText"/>
    <w:uiPriority w:val="99"/>
    <w:rsid w:val="007A1DD5"/>
    <w:rPr>
      <w:rFonts w:ascii="Calibri" w:eastAsia="Calibri" w:hAnsi="Calibri" w:cs="Times New Roman"/>
      <w:kern w:val="0"/>
      <w:sz w:val="20"/>
      <w:szCs w:val="20"/>
      <w:lang w:val="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2194</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Lerwell (2503041)</dc:creator>
  <cp:keywords/>
  <dc:description/>
  <cp:lastModifiedBy>Nadia Lerwell (2503041)</cp:lastModifiedBy>
  <cp:revision>2</cp:revision>
  <dcterms:created xsi:type="dcterms:W3CDTF">2026-05-01T21:48:00Z</dcterms:created>
  <dcterms:modified xsi:type="dcterms:W3CDTF">2026-05-01T21:48:00Z</dcterms:modified>
</cp:coreProperties>
</file>