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8C777" w14:textId="77777777" w:rsidR="004B36B8" w:rsidRDefault="00000000">
      <w:pPr>
        <w:pStyle w:val="BodyA"/>
      </w:pPr>
      <w:r>
        <w:rPr>
          <w:noProof/>
        </w:rPr>
        <w:drawing>
          <wp:inline distT="0" distB="0" distL="0" distR="0" wp14:anchorId="3BEBD85C" wp14:editId="61D8187D">
            <wp:extent cx="2638082" cy="916518"/>
            <wp:effectExtent l="0" t="0" r="0" b="0"/>
            <wp:docPr id="1073741825" name="officeArt object" descr="image.png"/>
            <wp:cNvGraphicFramePr/>
            <a:graphic xmlns:a="http://schemas.openxmlformats.org/drawingml/2006/main">
              <a:graphicData uri="http://schemas.openxmlformats.org/drawingml/2006/picture">
                <pic:pic xmlns:pic="http://schemas.openxmlformats.org/drawingml/2006/picture">
                  <pic:nvPicPr>
                    <pic:cNvPr id="1073741825" name="image.png" descr="image.png"/>
                    <pic:cNvPicPr>
                      <a:picLocks noChangeAspect="1"/>
                    </pic:cNvPicPr>
                  </pic:nvPicPr>
                  <pic:blipFill>
                    <a:blip r:embed="rId8"/>
                    <a:stretch>
                      <a:fillRect/>
                    </a:stretch>
                  </pic:blipFill>
                  <pic:spPr>
                    <a:xfrm>
                      <a:off x="0" y="0"/>
                      <a:ext cx="2638082" cy="916518"/>
                    </a:xfrm>
                    <a:prstGeom prst="rect">
                      <a:avLst/>
                    </a:prstGeom>
                    <a:ln w="12700" cap="flat">
                      <a:noFill/>
                      <a:miter lim="400000"/>
                    </a:ln>
                    <a:effectLst/>
                  </pic:spPr>
                </pic:pic>
              </a:graphicData>
            </a:graphic>
          </wp:inline>
        </w:drawing>
      </w:r>
      <w:r>
        <w:br/>
      </w:r>
    </w:p>
    <w:p w14:paraId="7CE8EE74" w14:textId="77777777" w:rsidR="004B36B8" w:rsidRDefault="004B36B8">
      <w:pPr>
        <w:pStyle w:val="BodyA"/>
      </w:pPr>
    </w:p>
    <w:p w14:paraId="0F10CA42" w14:textId="77777777" w:rsidR="004B36B8" w:rsidRDefault="004B36B8">
      <w:pPr>
        <w:pStyle w:val="BodyA"/>
      </w:pPr>
    </w:p>
    <w:p w14:paraId="122C1208" w14:textId="77777777" w:rsidR="004B36B8" w:rsidRDefault="00000000">
      <w:pPr>
        <w:pStyle w:val="BodyA"/>
        <w:rPr>
          <w:rFonts w:ascii="Arial" w:eastAsia="Arial" w:hAnsi="Arial" w:cs="Arial"/>
          <w:b/>
          <w:bCs/>
          <w:sz w:val="28"/>
          <w:szCs w:val="28"/>
        </w:rPr>
      </w:pPr>
      <w:r>
        <w:rPr>
          <w:rFonts w:ascii="Arial" w:hAnsi="Arial"/>
          <w:b/>
          <w:bCs/>
          <w:sz w:val="28"/>
          <w:szCs w:val="28"/>
          <w:lang w:val="en-US"/>
        </w:rPr>
        <w:t>BSc Operational Policing (Top-up) - 2023/2024</w:t>
      </w:r>
    </w:p>
    <w:p w14:paraId="3FBC7E65" w14:textId="77777777" w:rsidR="004B36B8" w:rsidRDefault="00000000">
      <w:pPr>
        <w:pStyle w:val="BodyA"/>
        <w:rPr>
          <w:rFonts w:ascii="Arial" w:eastAsia="Arial" w:hAnsi="Arial" w:cs="Arial"/>
          <w:sz w:val="28"/>
          <w:szCs w:val="28"/>
        </w:rPr>
      </w:pPr>
      <w:r>
        <w:rPr>
          <w:rFonts w:ascii="Arial" w:hAnsi="Arial"/>
          <w:sz w:val="28"/>
          <w:szCs w:val="28"/>
          <w:lang w:val="en-US"/>
        </w:rPr>
        <w:t>Level 6 – 40 Credits</w:t>
      </w:r>
    </w:p>
    <w:p w14:paraId="3D49B917" w14:textId="77777777" w:rsidR="004B36B8" w:rsidRDefault="004B36B8">
      <w:pPr>
        <w:pStyle w:val="BodyA"/>
        <w:rPr>
          <w:rFonts w:ascii="Arial" w:eastAsia="Arial" w:hAnsi="Arial" w:cs="Arial"/>
          <w:b/>
          <w:bCs/>
          <w:sz w:val="28"/>
          <w:szCs w:val="28"/>
        </w:rPr>
      </w:pPr>
    </w:p>
    <w:p w14:paraId="504E7D5F" w14:textId="77777777" w:rsidR="004B36B8" w:rsidRDefault="00000000">
      <w:pPr>
        <w:pStyle w:val="BodyA"/>
        <w:rPr>
          <w:rFonts w:ascii="Arial" w:eastAsia="Arial" w:hAnsi="Arial" w:cs="Arial"/>
          <w:sz w:val="28"/>
          <w:szCs w:val="28"/>
        </w:rPr>
      </w:pPr>
      <w:r>
        <w:rPr>
          <w:rFonts w:ascii="Arial" w:hAnsi="Arial"/>
          <w:sz w:val="28"/>
          <w:szCs w:val="28"/>
          <w:lang w:val="en-US"/>
        </w:rPr>
        <w:t>Workbook title: Competency Based Workbook 1</w:t>
      </w:r>
    </w:p>
    <w:p w14:paraId="6E2C936E" w14:textId="77777777" w:rsidR="004B36B8" w:rsidRDefault="00000000">
      <w:pPr>
        <w:pStyle w:val="BodyA"/>
        <w:rPr>
          <w:rFonts w:ascii="Arial" w:eastAsia="Arial" w:hAnsi="Arial" w:cs="Arial"/>
          <w:sz w:val="28"/>
          <w:szCs w:val="28"/>
        </w:rPr>
      </w:pPr>
      <w:r>
        <w:rPr>
          <w:rFonts w:ascii="Arial" w:hAnsi="Arial"/>
          <w:b/>
          <w:bCs/>
          <w:sz w:val="28"/>
          <w:szCs w:val="28"/>
          <w:lang w:val="en-US"/>
        </w:rPr>
        <w:t>Module BMPO6001 – Operational Policing in the Workplace</w:t>
      </w:r>
    </w:p>
    <w:p w14:paraId="3F20CEB5" w14:textId="77777777" w:rsidR="004B36B8" w:rsidRDefault="004B36B8">
      <w:pPr>
        <w:pStyle w:val="BodyA"/>
        <w:rPr>
          <w:b/>
          <w:bCs/>
          <w:sz w:val="32"/>
          <w:szCs w:val="32"/>
        </w:rPr>
      </w:pPr>
    </w:p>
    <w:p w14:paraId="68A6D73C" w14:textId="77777777" w:rsidR="004B36B8" w:rsidRDefault="004B36B8">
      <w:pPr>
        <w:pStyle w:val="BodyA"/>
        <w:rPr>
          <w:b/>
          <w:bCs/>
          <w:sz w:val="32"/>
          <w:szCs w:val="32"/>
        </w:rPr>
      </w:pPr>
    </w:p>
    <w:p w14:paraId="639BFEB3" w14:textId="77777777" w:rsidR="004B36B8" w:rsidRDefault="00000000">
      <w:pPr>
        <w:pStyle w:val="BodyA"/>
        <w:pBdr>
          <w:top w:val="single" w:sz="4" w:space="0" w:color="000000"/>
          <w:left w:val="single" w:sz="4" w:space="0" w:color="000000"/>
          <w:bottom w:val="single" w:sz="4" w:space="0" w:color="000000"/>
          <w:right w:val="single" w:sz="4" w:space="0" w:color="000000"/>
        </w:pBdr>
        <w:rPr>
          <w:rFonts w:ascii="Arial" w:eastAsia="Arial" w:hAnsi="Arial" w:cs="Arial"/>
          <w:b/>
          <w:bCs/>
          <w:sz w:val="28"/>
          <w:szCs w:val="28"/>
        </w:rPr>
      </w:pPr>
      <w:r>
        <w:rPr>
          <w:rFonts w:ascii="Arial" w:hAnsi="Arial"/>
          <w:b/>
          <w:bCs/>
          <w:sz w:val="28"/>
          <w:szCs w:val="28"/>
          <w:lang w:val="en-US"/>
        </w:rPr>
        <w:t>Submission Deadline: 23:59hrs on 12 January 2024</w:t>
      </w:r>
    </w:p>
    <w:p w14:paraId="7286F410" w14:textId="77777777" w:rsidR="004B36B8" w:rsidRDefault="004B36B8">
      <w:pPr>
        <w:pStyle w:val="BodyA"/>
        <w:rPr>
          <w:rFonts w:ascii="Arial" w:eastAsia="Arial" w:hAnsi="Arial" w:cs="Arial"/>
          <w:b/>
          <w:bCs/>
          <w:sz w:val="28"/>
          <w:szCs w:val="28"/>
        </w:rPr>
      </w:pPr>
    </w:p>
    <w:p w14:paraId="3E4DFE40" w14:textId="77777777" w:rsidR="004B36B8" w:rsidRDefault="004B36B8">
      <w:pPr>
        <w:pStyle w:val="BodyA"/>
        <w:rPr>
          <w:rFonts w:ascii="Arial" w:eastAsia="Arial" w:hAnsi="Arial" w:cs="Arial"/>
          <w:b/>
          <w:bCs/>
          <w:sz w:val="28"/>
          <w:szCs w:val="28"/>
        </w:rPr>
      </w:pPr>
    </w:p>
    <w:p w14:paraId="511FC16E" w14:textId="77777777" w:rsidR="004B36B8" w:rsidRDefault="00000000">
      <w:pPr>
        <w:pStyle w:val="BodyA"/>
        <w:ind w:right="237"/>
        <w:rPr>
          <w:rFonts w:ascii="Arial" w:eastAsia="Arial" w:hAnsi="Arial" w:cs="Arial"/>
          <w:sz w:val="36"/>
          <w:szCs w:val="36"/>
        </w:rPr>
      </w:pPr>
      <w:r>
        <w:rPr>
          <w:rFonts w:ascii="Arial" w:hAnsi="Arial"/>
          <w:sz w:val="28"/>
          <w:szCs w:val="28"/>
          <w:lang w:val="en-US"/>
        </w:rPr>
        <w:t>Student name:</w:t>
      </w:r>
      <w:r>
        <w:rPr>
          <w:rFonts w:ascii="Arial" w:hAnsi="Arial"/>
          <w:sz w:val="36"/>
          <w:szCs w:val="36"/>
          <w:lang w:val="en-US"/>
        </w:rPr>
        <w:t xml:space="preserve"> </w:t>
      </w:r>
      <w:r w:rsidR="00DC642A" w:rsidRPr="00DC642A">
        <w:rPr>
          <w:rFonts w:ascii="Arial" w:hAnsi="Arial" w:cs="Arial"/>
          <w:color w:val="000000" w:themeColor="text1"/>
          <w:sz w:val="28"/>
          <w:szCs w:val="28"/>
          <w:lang w:val="en-US"/>
        </w:rPr>
        <w:t>Christopher Silva</w:t>
      </w:r>
    </w:p>
    <w:p w14:paraId="4A4C6D2E" w14:textId="286E0D9E" w:rsidR="004B36B8" w:rsidRDefault="00000000">
      <w:pPr>
        <w:pStyle w:val="BodyA"/>
        <w:ind w:right="237"/>
        <w:rPr>
          <w:rFonts w:ascii="Arial" w:eastAsia="Arial" w:hAnsi="Arial" w:cs="Arial"/>
          <w:sz w:val="36"/>
          <w:szCs w:val="36"/>
        </w:rPr>
      </w:pPr>
      <w:r>
        <w:rPr>
          <w:rFonts w:ascii="Arial" w:hAnsi="Arial"/>
          <w:sz w:val="28"/>
          <w:szCs w:val="28"/>
          <w:lang w:val="en-US"/>
        </w:rPr>
        <w:t xml:space="preserve">Student number: </w:t>
      </w:r>
      <w:r w:rsidR="00DC15D2">
        <w:rPr>
          <w:rFonts w:ascii="Arial" w:hAnsi="Arial"/>
          <w:sz w:val="28"/>
          <w:szCs w:val="28"/>
          <w:lang w:val="en-US"/>
        </w:rPr>
        <w:t>2308354</w:t>
      </w:r>
      <w:r>
        <w:rPr>
          <w:rFonts w:ascii="Arial" w:hAnsi="Arial"/>
          <w:sz w:val="36"/>
          <w:szCs w:val="36"/>
          <w:lang w:val="en-US"/>
        </w:rPr>
        <w:t>_______________________________</w:t>
      </w:r>
    </w:p>
    <w:p w14:paraId="71055DD7" w14:textId="77777777" w:rsidR="004B36B8" w:rsidRDefault="004B36B8">
      <w:pPr>
        <w:pStyle w:val="BodyA"/>
        <w:rPr>
          <w:rFonts w:ascii="Arial" w:eastAsia="Arial" w:hAnsi="Arial" w:cs="Arial"/>
          <w:sz w:val="36"/>
          <w:szCs w:val="36"/>
          <w:lang w:val="en-US"/>
        </w:rPr>
      </w:pPr>
    </w:p>
    <w:p w14:paraId="75EE0307" w14:textId="77777777" w:rsidR="004B36B8" w:rsidRDefault="004B36B8">
      <w:pPr>
        <w:pStyle w:val="BodyA"/>
        <w:rPr>
          <w:rFonts w:ascii="Arial" w:eastAsia="Arial" w:hAnsi="Arial" w:cs="Arial"/>
          <w:sz w:val="36"/>
          <w:szCs w:val="36"/>
          <w:lang w:val="en-US"/>
        </w:rPr>
      </w:pPr>
    </w:p>
    <w:p w14:paraId="46F72265" w14:textId="210D2B09" w:rsidR="004B36B8" w:rsidRDefault="00000000">
      <w:pPr>
        <w:pStyle w:val="BodyA"/>
        <w:rPr>
          <w:rFonts w:ascii="Arial" w:eastAsia="Arial" w:hAnsi="Arial" w:cs="Arial"/>
          <w:b/>
          <w:bCs/>
          <w:i/>
          <w:iCs/>
          <w:sz w:val="28"/>
          <w:szCs w:val="28"/>
        </w:rPr>
      </w:pPr>
      <w:r>
        <w:rPr>
          <w:rFonts w:ascii="Arial" w:hAnsi="Arial"/>
          <w:b/>
          <w:bCs/>
          <w:i/>
          <w:iCs/>
          <w:sz w:val="28"/>
          <w:szCs w:val="28"/>
          <w:lang w:val="en-US"/>
        </w:rPr>
        <w:t>Institu</w:t>
      </w:r>
      <w:r w:rsidR="00DC15D2">
        <w:rPr>
          <w:rFonts w:ascii="Arial" w:hAnsi="Arial"/>
          <w:b/>
          <w:bCs/>
          <w:i/>
          <w:iCs/>
          <w:sz w:val="28"/>
          <w:szCs w:val="28"/>
          <w:lang w:val="en-US"/>
        </w:rPr>
        <w:t>t</w:t>
      </w:r>
      <w:r>
        <w:rPr>
          <w:rFonts w:ascii="Arial" w:hAnsi="Arial"/>
          <w:b/>
          <w:bCs/>
          <w:i/>
          <w:iCs/>
          <w:sz w:val="28"/>
          <w:szCs w:val="28"/>
          <w:lang w:val="en-US"/>
        </w:rPr>
        <w:t>e of Management &amp; Health (IMH)</w:t>
      </w:r>
    </w:p>
    <w:p w14:paraId="11EF6A77" w14:textId="77777777" w:rsidR="004B36B8" w:rsidRDefault="00000000">
      <w:pPr>
        <w:pStyle w:val="BodyA"/>
        <w:rPr>
          <w:rFonts w:ascii="Arial" w:eastAsia="Arial" w:hAnsi="Arial" w:cs="Arial"/>
          <w:b/>
          <w:bCs/>
          <w:i/>
          <w:iCs/>
          <w:sz w:val="28"/>
          <w:szCs w:val="28"/>
        </w:rPr>
      </w:pPr>
      <w:r>
        <w:rPr>
          <w:rFonts w:ascii="Arial" w:hAnsi="Arial"/>
          <w:b/>
          <w:bCs/>
          <w:i/>
          <w:iCs/>
          <w:sz w:val="28"/>
          <w:szCs w:val="28"/>
          <w:lang w:val="en-US"/>
        </w:rPr>
        <w:t>Blue Light Academy</w:t>
      </w:r>
    </w:p>
    <w:p w14:paraId="28D40EAE" w14:textId="77777777" w:rsidR="004B36B8" w:rsidRDefault="00000000">
      <w:pPr>
        <w:pStyle w:val="BodyA"/>
        <w:rPr>
          <w:rFonts w:ascii="Arial" w:eastAsia="Arial" w:hAnsi="Arial" w:cs="Arial"/>
          <w:b/>
          <w:bCs/>
          <w:i/>
          <w:iCs/>
          <w:sz w:val="28"/>
          <w:szCs w:val="28"/>
        </w:rPr>
      </w:pPr>
      <w:r>
        <w:rPr>
          <w:rFonts w:ascii="Arial" w:hAnsi="Arial"/>
          <w:b/>
          <w:bCs/>
          <w:i/>
          <w:iCs/>
          <w:sz w:val="28"/>
          <w:szCs w:val="28"/>
          <w:lang w:val="en-US"/>
        </w:rPr>
        <w:t>2023/2024</w:t>
      </w:r>
    </w:p>
    <w:p w14:paraId="6A43EC92" w14:textId="77777777" w:rsidR="004B36B8" w:rsidRDefault="004B36B8">
      <w:pPr>
        <w:pStyle w:val="BodyA"/>
        <w:rPr>
          <w:b/>
          <w:bCs/>
          <w:i/>
          <w:iCs/>
          <w:sz w:val="28"/>
          <w:szCs w:val="28"/>
        </w:rPr>
      </w:pPr>
    </w:p>
    <w:p w14:paraId="4AD78231" w14:textId="77777777" w:rsidR="004B36B8" w:rsidRDefault="004B36B8">
      <w:pPr>
        <w:pStyle w:val="BodyA"/>
        <w:rPr>
          <w:b/>
          <w:bCs/>
          <w:i/>
          <w:iCs/>
          <w:sz w:val="28"/>
          <w:szCs w:val="28"/>
        </w:rPr>
      </w:pPr>
    </w:p>
    <w:p w14:paraId="48AA73E2" w14:textId="77777777" w:rsidR="004B36B8" w:rsidRDefault="00000000">
      <w:pPr>
        <w:pStyle w:val="BodyA"/>
        <w:ind w:right="237"/>
        <w:jc w:val="center"/>
        <w:rPr>
          <w:rFonts w:ascii="Arial" w:eastAsia="Arial" w:hAnsi="Arial" w:cs="Arial"/>
          <w:sz w:val="28"/>
          <w:szCs w:val="28"/>
        </w:rPr>
      </w:pPr>
      <w:r>
        <w:rPr>
          <w:rFonts w:ascii="Arial" w:hAnsi="Arial"/>
          <w:b/>
          <w:bCs/>
          <w:sz w:val="28"/>
          <w:szCs w:val="28"/>
          <w:lang w:val="en-US"/>
        </w:rPr>
        <w:t>Workbook Guidance</w:t>
      </w:r>
    </w:p>
    <w:p w14:paraId="4E2C7606" w14:textId="77777777" w:rsidR="004B36B8" w:rsidRDefault="00000000">
      <w:pPr>
        <w:pStyle w:val="BodyA"/>
        <w:ind w:right="237"/>
        <w:jc w:val="both"/>
        <w:rPr>
          <w:rFonts w:ascii="Arial" w:eastAsia="Arial" w:hAnsi="Arial" w:cs="Arial"/>
          <w:sz w:val="24"/>
          <w:szCs w:val="24"/>
        </w:rPr>
      </w:pPr>
      <w:r>
        <w:rPr>
          <w:rFonts w:ascii="Arial" w:hAnsi="Arial"/>
          <w:sz w:val="24"/>
          <w:szCs w:val="24"/>
          <w:lang w:val="en-US"/>
        </w:rPr>
        <w:t>Please read these notes carefully. They provide essential information in relation to your assessment. The documents you will use in developing your workbook are on the following pages.</w:t>
      </w:r>
    </w:p>
    <w:p w14:paraId="1AB8A49D" w14:textId="77777777" w:rsidR="004B36B8" w:rsidRDefault="00000000">
      <w:pPr>
        <w:pStyle w:val="BodyA"/>
        <w:ind w:right="237"/>
        <w:jc w:val="both"/>
        <w:rPr>
          <w:rFonts w:ascii="Arial" w:eastAsia="Arial" w:hAnsi="Arial" w:cs="Arial"/>
          <w:sz w:val="24"/>
          <w:szCs w:val="24"/>
        </w:rPr>
      </w:pPr>
      <w:r>
        <w:rPr>
          <w:rFonts w:ascii="Arial" w:hAnsi="Arial"/>
          <w:b/>
          <w:bCs/>
          <w:sz w:val="24"/>
          <w:szCs w:val="24"/>
          <w:lang w:val="en-US"/>
        </w:rPr>
        <w:t>What is the workbook for?</w:t>
      </w:r>
    </w:p>
    <w:p w14:paraId="388FEC1C" w14:textId="77777777" w:rsidR="004B36B8" w:rsidRDefault="00000000">
      <w:pPr>
        <w:pStyle w:val="BodyA"/>
        <w:ind w:right="237"/>
        <w:jc w:val="both"/>
        <w:rPr>
          <w:rFonts w:ascii="Arial" w:eastAsia="Arial" w:hAnsi="Arial" w:cs="Arial"/>
          <w:sz w:val="24"/>
          <w:szCs w:val="24"/>
        </w:rPr>
      </w:pPr>
      <w:r>
        <w:rPr>
          <w:rFonts w:ascii="Arial" w:hAnsi="Arial"/>
          <w:sz w:val="24"/>
          <w:szCs w:val="24"/>
          <w:lang w:val="en-US"/>
        </w:rPr>
        <w:t xml:space="preserve">The purpose of this workbook is to enable learners to demonstrate and provide evidence of how they meet the learning outcomes for the </w:t>
      </w:r>
      <w:r>
        <w:rPr>
          <w:rFonts w:ascii="Arial" w:hAnsi="Arial"/>
          <w:i/>
          <w:iCs/>
          <w:sz w:val="24"/>
          <w:szCs w:val="24"/>
          <w:lang w:val="en-US"/>
        </w:rPr>
        <w:t>BSc Operational Policing</w:t>
      </w:r>
      <w:r>
        <w:rPr>
          <w:rFonts w:ascii="Arial" w:hAnsi="Arial"/>
          <w:sz w:val="24"/>
          <w:szCs w:val="24"/>
          <w:lang w:val="en-US"/>
        </w:rPr>
        <w:t xml:space="preserve">. You are being asked to outline your experiential learning based upon your theoretical understanding in a range of operational situations. </w:t>
      </w:r>
    </w:p>
    <w:p w14:paraId="0461B62F" w14:textId="77777777" w:rsidR="004B36B8" w:rsidRDefault="00000000">
      <w:pPr>
        <w:pStyle w:val="BodyA"/>
        <w:ind w:right="237"/>
        <w:jc w:val="both"/>
        <w:rPr>
          <w:rFonts w:ascii="Arial" w:eastAsia="Arial" w:hAnsi="Arial" w:cs="Arial"/>
          <w:sz w:val="24"/>
          <w:szCs w:val="24"/>
        </w:rPr>
      </w:pPr>
      <w:r>
        <w:rPr>
          <w:rFonts w:ascii="Arial" w:hAnsi="Arial"/>
          <w:b/>
          <w:bCs/>
          <w:sz w:val="24"/>
          <w:szCs w:val="24"/>
          <w:lang w:val="en-US"/>
        </w:rPr>
        <w:t>How should the workbook be presented?</w:t>
      </w:r>
    </w:p>
    <w:p w14:paraId="3396CB8B" w14:textId="77777777" w:rsidR="004B36B8" w:rsidRDefault="00000000">
      <w:pPr>
        <w:pStyle w:val="BodyA"/>
        <w:jc w:val="both"/>
        <w:rPr>
          <w:rFonts w:ascii="Arial" w:eastAsia="Arial" w:hAnsi="Arial" w:cs="Arial"/>
          <w:sz w:val="24"/>
          <w:szCs w:val="24"/>
        </w:rPr>
      </w:pPr>
      <w:r>
        <w:rPr>
          <w:rFonts w:ascii="Arial" w:hAnsi="Arial"/>
          <w:sz w:val="24"/>
          <w:szCs w:val="24"/>
          <w:lang w:val="en-US"/>
        </w:rPr>
        <w:t xml:space="preserve">Blank electronic copies of this workbook can be found on Moodle. You must submit your assessment document electronically once completed, therefore it is important that you save your work regularly and upload the final typed version through Turnitin on Moodle. </w:t>
      </w:r>
    </w:p>
    <w:p w14:paraId="3B0B5C41" w14:textId="77777777" w:rsidR="004B36B8" w:rsidRDefault="00000000">
      <w:pPr>
        <w:pStyle w:val="BodyA"/>
        <w:jc w:val="both"/>
        <w:rPr>
          <w:rFonts w:ascii="Arial" w:eastAsia="Arial" w:hAnsi="Arial" w:cs="Arial"/>
          <w:sz w:val="24"/>
          <w:szCs w:val="24"/>
        </w:rPr>
      </w:pPr>
      <w:r>
        <w:rPr>
          <w:rFonts w:ascii="Arial" w:hAnsi="Arial"/>
          <w:b/>
          <w:bCs/>
          <w:sz w:val="24"/>
          <w:szCs w:val="24"/>
          <w:lang w:val="en-US"/>
        </w:rPr>
        <w:t>The word count policy</w:t>
      </w:r>
      <w:r>
        <w:rPr>
          <w:rFonts w:ascii="Arial" w:hAnsi="Arial"/>
          <w:sz w:val="24"/>
          <w:szCs w:val="24"/>
          <w:lang w:val="en-US"/>
        </w:rPr>
        <w:t xml:space="preserve"> can be found in chapter 7 of the Academic Quality Handbook under section 7.7 (this applies to presenting work above and under the specified word count).  </w:t>
      </w:r>
    </w:p>
    <w:p w14:paraId="3DDEEB67" w14:textId="77777777" w:rsidR="004B36B8" w:rsidRDefault="00000000">
      <w:pPr>
        <w:pStyle w:val="BodyA"/>
        <w:jc w:val="both"/>
        <w:rPr>
          <w:rStyle w:val="None"/>
          <w:rFonts w:ascii="Arial" w:eastAsia="Arial" w:hAnsi="Arial" w:cs="Arial"/>
          <w:color w:val="0000FF"/>
          <w:sz w:val="20"/>
          <w:szCs w:val="20"/>
          <w:u w:color="0000FF"/>
        </w:rPr>
      </w:pPr>
      <w:r>
        <w:rPr>
          <w:rFonts w:ascii="Arial" w:hAnsi="Arial"/>
          <w:sz w:val="20"/>
          <w:szCs w:val="20"/>
          <w:lang w:val="en-US"/>
        </w:rPr>
        <w:t>(</w:t>
      </w:r>
      <w:hyperlink r:id="rId9" w:history="1">
        <w:r>
          <w:rPr>
            <w:rStyle w:val="Hyperlink0"/>
          </w:rPr>
          <w:t>https://www.uwtsd.ac.uk/media/uwtsd-website/content-assets/documents/academic-office/aqh-chapters/chapters---en/Chapter_07_Assessment_Taught_Programmes_Pages_72-79-UPDATED-05-11-2019.pdf</w:t>
        </w:r>
      </w:hyperlink>
      <w:r>
        <w:rPr>
          <w:rStyle w:val="None"/>
          <w:rFonts w:ascii="Arial" w:hAnsi="Arial"/>
          <w:color w:val="0000FF"/>
          <w:sz w:val="20"/>
          <w:szCs w:val="20"/>
          <w:u w:val="single" w:color="0000FF"/>
          <w:lang w:val="en-US"/>
        </w:rPr>
        <w:t xml:space="preserve">) </w:t>
      </w:r>
    </w:p>
    <w:p w14:paraId="2BF99454" w14:textId="77777777" w:rsidR="004B36B8" w:rsidRDefault="00000000">
      <w:pPr>
        <w:pStyle w:val="BodyA"/>
        <w:jc w:val="both"/>
        <w:rPr>
          <w:rStyle w:val="None"/>
          <w:rFonts w:ascii="Arial" w:eastAsia="Arial" w:hAnsi="Arial" w:cs="Arial"/>
          <w:sz w:val="24"/>
          <w:szCs w:val="24"/>
        </w:rPr>
      </w:pPr>
      <w:r>
        <w:rPr>
          <w:rStyle w:val="None"/>
          <w:rFonts w:ascii="Arial" w:hAnsi="Arial"/>
          <w:b/>
          <w:bCs/>
          <w:sz w:val="24"/>
          <w:szCs w:val="24"/>
          <w:lang w:val="en-US"/>
        </w:rPr>
        <w:t>Reflective practice</w:t>
      </w:r>
      <w:r>
        <w:rPr>
          <w:rStyle w:val="None"/>
          <w:rFonts w:ascii="Arial" w:hAnsi="Arial"/>
          <w:sz w:val="24"/>
          <w:szCs w:val="24"/>
          <w:lang w:val="en-US"/>
        </w:rPr>
        <w:t xml:space="preserv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20BC200D" w14:textId="77777777" w:rsidR="004B36B8" w:rsidRDefault="00000000">
      <w:pPr>
        <w:pStyle w:val="BodyA"/>
        <w:jc w:val="both"/>
        <w:rPr>
          <w:rStyle w:val="None"/>
          <w:rFonts w:ascii="Arial" w:eastAsia="Arial" w:hAnsi="Arial" w:cs="Arial"/>
          <w:sz w:val="20"/>
          <w:szCs w:val="20"/>
        </w:rPr>
      </w:pPr>
      <w:hyperlink r:id="rId10" w:history="1">
        <w:r>
          <w:rPr>
            <w:rStyle w:val="Hyperlink0"/>
          </w:rPr>
          <w:t>https://moodle.uwtsd.ac.uk/pluginfile.php/298870/mod_resource/content/1/Reflective%20Practice%20for%20Policing%20Students%20-%20Selina%20Copley%20Chapter5.pdf</w:t>
        </w:r>
      </w:hyperlink>
    </w:p>
    <w:p w14:paraId="6C265BC6" w14:textId="77777777" w:rsidR="004B36B8" w:rsidRDefault="00000000">
      <w:pPr>
        <w:pStyle w:val="BodyA"/>
        <w:jc w:val="both"/>
        <w:rPr>
          <w:rStyle w:val="None"/>
          <w:rFonts w:ascii="Arial" w:eastAsia="Arial" w:hAnsi="Arial" w:cs="Arial"/>
          <w:sz w:val="24"/>
          <w:szCs w:val="24"/>
        </w:rPr>
      </w:pPr>
      <w:r>
        <w:rPr>
          <w:rStyle w:val="None"/>
          <w:rFonts w:ascii="Arial" w:hAnsi="Arial"/>
          <w:sz w:val="24"/>
          <w:szCs w:val="24"/>
          <w:lang w:val="en-US"/>
        </w:rPr>
        <w:t>This publication is available via the UWTSD online library.</w:t>
      </w:r>
    </w:p>
    <w:p w14:paraId="169BBEF5" w14:textId="77777777" w:rsidR="004B36B8" w:rsidRDefault="00000000">
      <w:pPr>
        <w:pStyle w:val="BodyA"/>
        <w:jc w:val="both"/>
        <w:rPr>
          <w:rStyle w:val="None"/>
          <w:rFonts w:ascii="Arial" w:eastAsia="Arial" w:hAnsi="Arial" w:cs="Arial"/>
          <w:sz w:val="24"/>
          <w:szCs w:val="24"/>
        </w:rPr>
      </w:pPr>
      <w:r>
        <w:rPr>
          <w:rStyle w:val="None"/>
          <w:rFonts w:ascii="Arial" w:hAnsi="Arial"/>
          <w:b/>
          <w:bCs/>
          <w:sz w:val="24"/>
          <w:szCs w:val="24"/>
          <w:lang w:val="en-US"/>
        </w:rPr>
        <w:t>How is the workbook assessed?</w:t>
      </w:r>
    </w:p>
    <w:p w14:paraId="6FF9726D" w14:textId="77777777" w:rsidR="004B36B8" w:rsidRDefault="00000000">
      <w:pPr>
        <w:pStyle w:val="BodyA"/>
        <w:jc w:val="both"/>
        <w:rPr>
          <w:rStyle w:val="None"/>
          <w:rFonts w:ascii="Arial" w:eastAsia="Arial" w:hAnsi="Arial" w:cs="Arial"/>
          <w:sz w:val="24"/>
          <w:szCs w:val="24"/>
        </w:rPr>
      </w:pPr>
      <w:r>
        <w:rPr>
          <w:rStyle w:val="None"/>
          <w:rFonts w:ascii="Arial" w:hAnsi="Arial"/>
          <w:sz w:val="24"/>
          <w:szCs w:val="24"/>
          <w:lang w:val="en-US"/>
        </w:rPr>
        <w:t>Advice and support about the completion of this workbook is available to you and will be provided during your lessons. However, please contact your tutor with any questions or queries you may have if you are unsure.</w:t>
      </w:r>
    </w:p>
    <w:p w14:paraId="4FA7ACFE" w14:textId="77777777" w:rsidR="004B36B8" w:rsidRDefault="00000000">
      <w:pPr>
        <w:pStyle w:val="BodyA"/>
        <w:jc w:val="both"/>
        <w:rPr>
          <w:rStyle w:val="None"/>
          <w:rFonts w:ascii="Arial" w:eastAsia="Arial" w:hAnsi="Arial" w:cs="Arial"/>
          <w:sz w:val="24"/>
          <w:szCs w:val="24"/>
        </w:rPr>
      </w:pPr>
      <w:r>
        <w:rPr>
          <w:rStyle w:val="None"/>
          <w:rFonts w:ascii="Arial" w:hAnsi="Arial"/>
          <w:sz w:val="24"/>
          <w:szCs w:val="24"/>
          <w:lang w:val="en-US"/>
        </w:rPr>
        <w:t>Dates of workbook submission can be located within the General information tile within Moodle and on the front cover of this document.</w:t>
      </w:r>
    </w:p>
    <w:p w14:paraId="6EA46D9A" w14:textId="77777777" w:rsidR="004B36B8" w:rsidRDefault="00000000">
      <w:pPr>
        <w:pStyle w:val="BodyA"/>
        <w:jc w:val="both"/>
        <w:rPr>
          <w:rStyle w:val="None"/>
          <w:rFonts w:ascii="Arial" w:eastAsia="Arial" w:hAnsi="Arial" w:cs="Arial"/>
          <w:sz w:val="24"/>
          <w:szCs w:val="24"/>
        </w:rPr>
      </w:pPr>
      <w:r>
        <w:rPr>
          <w:rStyle w:val="None"/>
          <w:rFonts w:ascii="Arial" w:hAnsi="Arial"/>
          <w:sz w:val="24"/>
          <w:szCs w:val="24"/>
          <w:lang w:val="en-US"/>
        </w:rPr>
        <w:t xml:space="preserve">Once submitted your workbook will be assessed and marked independently. You will be provided with individual feedback once the work has been marked. </w:t>
      </w:r>
    </w:p>
    <w:p w14:paraId="350DAB47" w14:textId="77777777" w:rsidR="004B36B8" w:rsidRDefault="00000000">
      <w:pPr>
        <w:pStyle w:val="BodyA"/>
        <w:ind w:right="237"/>
        <w:jc w:val="both"/>
        <w:rPr>
          <w:rStyle w:val="None"/>
          <w:rFonts w:ascii="Arial" w:eastAsia="Arial" w:hAnsi="Arial" w:cs="Arial"/>
          <w:sz w:val="24"/>
          <w:szCs w:val="24"/>
        </w:rPr>
      </w:pPr>
      <w:r>
        <w:rPr>
          <w:rStyle w:val="None"/>
          <w:rFonts w:ascii="Arial" w:hAnsi="Arial"/>
          <w:b/>
          <w:bCs/>
          <w:sz w:val="24"/>
          <w:szCs w:val="24"/>
          <w:lang w:val="en-US"/>
        </w:rPr>
        <w:lastRenderedPageBreak/>
        <w:t>Confidentiality</w:t>
      </w:r>
    </w:p>
    <w:p w14:paraId="68707FB5" w14:textId="77777777" w:rsidR="004B36B8" w:rsidRDefault="00000000">
      <w:pPr>
        <w:pStyle w:val="BodyA"/>
        <w:ind w:right="237"/>
        <w:jc w:val="both"/>
        <w:rPr>
          <w:rStyle w:val="None"/>
          <w:rFonts w:ascii="Arial" w:eastAsia="Arial" w:hAnsi="Arial" w:cs="Arial"/>
          <w:sz w:val="24"/>
          <w:szCs w:val="24"/>
        </w:rPr>
      </w:pPr>
      <w:r>
        <w:rPr>
          <w:rStyle w:val="None"/>
          <w:rFonts w:ascii="Arial" w:hAnsi="Arial"/>
          <w:sz w:val="24"/>
          <w:szCs w:val="24"/>
          <w:lang w:val="en-US"/>
        </w:rPr>
        <w:t>It is important that no individual can be identified either directly or indirectly from the information in the workbook. You must therefore:</w:t>
      </w:r>
    </w:p>
    <w:p w14:paraId="3EE03672" w14:textId="77777777" w:rsidR="004B36B8" w:rsidRDefault="00000000">
      <w:pPr>
        <w:pStyle w:val="ListParagraph"/>
        <w:numPr>
          <w:ilvl w:val="0"/>
          <w:numId w:val="2"/>
        </w:numPr>
        <w:ind w:right="237"/>
        <w:jc w:val="both"/>
        <w:rPr>
          <w:rFonts w:ascii="Arial" w:hAnsi="Arial"/>
          <w:sz w:val="24"/>
          <w:szCs w:val="24"/>
        </w:rPr>
      </w:pPr>
      <w:r>
        <w:rPr>
          <w:rStyle w:val="None"/>
          <w:rFonts w:ascii="Arial" w:hAnsi="Arial"/>
          <w:sz w:val="24"/>
          <w:szCs w:val="24"/>
        </w:rPr>
        <w:t>Adhere to guidance in the Candidate Handbook about confidentiality.</w:t>
      </w:r>
    </w:p>
    <w:p w14:paraId="3A957846" w14:textId="77777777" w:rsidR="004B36B8" w:rsidRDefault="00000000">
      <w:pPr>
        <w:pStyle w:val="ListParagraph"/>
        <w:numPr>
          <w:ilvl w:val="0"/>
          <w:numId w:val="2"/>
        </w:numPr>
        <w:ind w:right="237"/>
        <w:jc w:val="both"/>
        <w:rPr>
          <w:rFonts w:ascii="Arial" w:hAnsi="Arial"/>
          <w:sz w:val="24"/>
          <w:szCs w:val="24"/>
        </w:rPr>
      </w:pPr>
      <w:r>
        <w:rPr>
          <w:rStyle w:val="None"/>
          <w:rFonts w:ascii="Arial" w:hAnsi="Arial"/>
          <w:sz w:val="24"/>
          <w:szCs w:val="24"/>
        </w:rPr>
        <w:t>Not identify individuals including witnesses, victims, or offenders by name.</w:t>
      </w:r>
    </w:p>
    <w:p w14:paraId="1333EC80" w14:textId="77777777" w:rsidR="004B36B8" w:rsidRDefault="00000000">
      <w:pPr>
        <w:pStyle w:val="ListParagraph"/>
        <w:numPr>
          <w:ilvl w:val="0"/>
          <w:numId w:val="2"/>
        </w:numPr>
        <w:ind w:right="237"/>
        <w:jc w:val="both"/>
        <w:rPr>
          <w:rFonts w:ascii="Arial" w:hAnsi="Arial"/>
          <w:sz w:val="24"/>
          <w:szCs w:val="24"/>
        </w:rPr>
      </w:pPr>
      <w:r>
        <w:rPr>
          <w:rStyle w:val="None"/>
          <w:rFonts w:ascii="Arial" w:hAnsi="Arial"/>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A04A086" w14:textId="77777777" w:rsidR="004B36B8" w:rsidRDefault="00000000">
      <w:pPr>
        <w:pStyle w:val="ListParagraph"/>
        <w:numPr>
          <w:ilvl w:val="0"/>
          <w:numId w:val="4"/>
        </w:numPr>
        <w:ind w:right="237"/>
        <w:jc w:val="both"/>
        <w:rPr>
          <w:rFonts w:ascii="Arial" w:hAnsi="Arial"/>
          <w:sz w:val="24"/>
          <w:szCs w:val="24"/>
        </w:rPr>
      </w:pPr>
      <w:r>
        <w:rPr>
          <w:rStyle w:val="None"/>
          <w:rFonts w:ascii="Arial" w:hAnsi="Arial"/>
          <w:sz w:val="24"/>
          <w:szCs w:val="24"/>
        </w:rPr>
        <w:t xml:space="preserve">Take personal responsibility for adhering to confidentiality rules. </w:t>
      </w:r>
    </w:p>
    <w:p w14:paraId="2E8F0D19" w14:textId="77777777" w:rsidR="004B36B8" w:rsidRDefault="00000000">
      <w:pPr>
        <w:pStyle w:val="ListParagraph"/>
        <w:numPr>
          <w:ilvl w:val="0"/>
          <w:numId w:val="4"/>
        </w:numPr>
        <w:ind w:right="237"/>
        <w:jc w:val="both"/>
        <w:rPr>
          <w:rFonts w:ascii="Arial" w:hAnsi="Arial"/>
          <w:sz w:val="24"/>
          <w:szCs w:val="24"/>
        </w:rPr>
      </w:pPr>
      <w:r>
        <w:rPr>
          <w:rStyle w:val="None"/>
          <w:rFonts w:ascii="Arial" w:hAnsi="Arial"/>
          <w:sz w:val="24"/>
          <w:szCs w:val="24"/>
        </w:rPr>
        <w:t>Not include any dates of any incidents or anything that specifically identifies an actual incident.</w:t>
      </w:r>
    </w:p>
    <w:p w14:paraId="40F63872" w14:textId="77777777" w:rsidR="004B36B8" w:rsidRDefault="004B36B8">
      <w:pPr>
        <w:pStyle w:val="BodyA"/>
        <w:ind w:right="237"/>
        <w:jc w:val="both"/>
        <w:rPr>
          <w:rStyle w:val="None"/>
          <w:rFonts w:ascii="Arial" w:eastAsia="Arial" w:hAnsi="Arial" w:cs="Arial"/>
          <w:sz w:val="24"/>
          <w:szCs w:val="24"/>
          <w:lang w:val="en-US"/>
        </w:rPr>
      </w:pPr>
    </w:p>
    <w:p w14:paraId="40E04861" w14:textId="77777777" w:rsidR="004B36B8" w:rsidRDefault="00000000">
      <w:pPr>
        <w:pStyle w:val="BodyA"/>
        <w:ind w:right="237"/>
        <w:jc w:val="both"/>
        <w:rPr>
          <w:rStyle w:val="None"/>
          <w:rFonts w:ascii="Arial" w:eastAsia="Arial" w:hAnsi="Arial" w:cs="Arial"/>
          <w:sz w:val="24"/>
          <w:szCs w:val="24"/>
        </w:rPr>
      </w:pPr>
      <w:r>
        <w:rPr>
          <w:rStyle w:val="None"/>
          <w:rFonts w:ascii="Arial" w:hAnsi="Arial"/>
          <w:b/>
          <w:bCs/>
          <w:sz w:val="24"/>
          <w:szCs w:val="24"/>
          <w:lang w:val="en-US"/>
        </w:rPr>
        <w:t>NOTE:</w:t>
      </w:r>
    </w:p>
    <w:p w14:paraId="77457858" w14:textId="77777777" w:rsidR="004B36B8" w:rsidRDefault="00000000">
      <w:pPr>
        <w:pStyle w:val="BodyA"/>
        <w:ind w:right="237"/>
        <w:jc w:val="both"/>
        <w:rPr>
          <w:rStyle w:val="None"/>
          <w:rFonts w:ascii="Arial" w:eastAsia="Arial" w:hAnsi="Arial" w:cs="Arial"/>
          <w:sz w:val="24"/>
          <w:szCs w:val="24"/>
        </w:rPr>
      </w:pPr>
      <w:r>
        <w:rPr>
          <w:rStyle w:val="None"/>
          <w:rFonts w:ascii="Arial" w:hAnsi="Arial"/>
          <w:sz w:val="24"/>
          <w:szCs w:val="24"/>
          <w:lang w:val="en-US"/>
        </w:rPr>
        <w:t>Your workbook will be submitted electronically via Turnitin on Moodle. Guidance on this is in the student handbook and within Moodle.</w:t>
      </w:r>
    </w:p>
    <w:p w14:paraId="3F26B045" w14:textId="77777777" w:rsidR="004B36B8" w:rsidRDefault="004B36B8">
      <w:pPr>
        <w:pStyle w:val="BodyA"/>
        <w:ind w:right="237"/>
        <w:jc w:val="both"/>
        <w:rPr>
          <w:rStyle w:val="None"/>
          <w:rFonts w:ascii="Arial" w:eastAsia="Arial" w:hAnsi="Arial" w:cs="Arial"/>
          <w:sz w:val="24"/>
          <w:szCs w:val="24"/>
          <w:lang w:val="en-US"/>
        </w:rPr>
      </w:pPr>
    </w:p>
    <w:p w14:paraId="4A451AE9" w14:textId="77777777" w:rsidR="004B36B8" w:rsidRDefault="00000000">
      <w:pPr>
        <w:pStyle w:val="BodyA"/>
        <w:ind w:right="237"/>
        <w:jc w:val="both"/>
        <w:rPr>
          <w:rStyle w:val="None"/>
          <w:rFonts w:ascii="Arial" w:eastAsia="Arial" w:hAnsi="Arial" w:cs="Arial"/>
          <w:sz w:val="24"/>
          <w:szCs w:val="24"/>
        </w:rPr>
      </w:pPr>
      <w:r>
        <w:rPr>
          <w:rStyle w:val="None"/>
          <w:rFonts w:ascii="Arial" w:hAnsi="Arial"/>
          <w:b/>
          <w:bCs/>
          <w:i/>
          <w:iCs/>
          <w:sz w:val="24"/>
          <w:szCs w:val="24"/>
          <w:lang w:val="en-US"/>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5826404C" w14:textId="77777777" w:rsidR="004B36B8" w:rsidRDefault="004B36B8">
      <w:pPr>
        <w:pStyle w:val="BodyA"/>
        <w:ind w:left="360" w:right="237"/>
        <w:jc w:val="both"/>
        <w:rPr>
          <w:rStyle w:val="None"/>
          <w:rFonts w:ascii="Arial" w:eastAsia="Arial" w:hAnsi="Arial" w:cs="Arial"/>
          <w:sz w:val="24"/>
          <w:szCs w:val="24"/>
          <w:lang w:val="en-US"/>
        </w:rPr>
      </w:pPr>
    </w:p>
    <w:p w14:paraId="4E7D93C7" w14:textId="77777777" w:rsidR="004B36B8" w:rsidRDefault="00000000">
      <w:pPr>
        <w:pStyle w:val="BodyA"/>
        <w:ind w:right="237"/>
        <w:jc w:val="both"/>
        <w:rPr>
          <w:rStyle w:val="None"/>
          <w:rFonts w:ascii="Arial" w:eastAsia="Arial" w:hAnsi="Arial" w:cs="Arial"/>
          <w:sz w:val="24"/>
          <w:szCs w:val="24"/>
        </w:rPr>
      </w:pPr>
      <w:r>
        <w:rPr>
          <w:rStyle w:val="None"/>
          <w:rFonts w:ascii="Arial" w:hAnsi="Arial"/>
          <w:b/>
          <w:bCs/>
          <w:sz w:val="24"/>
          <w:szCs w:val="24"/>
          <w:lang w:val="en-US"/>
        </w:rPr>
        <w:t>Dyslexia and other special circumstances</w:t>
      </w:r>
    </w:p>
    <w:p w14:paraId="429B0FE9" w14:textId="77777777" w:rsidR="004B36B8" w:rsidRDefault="00000000">
      <w:pPr>
        <w:pStyle w:val="BodyA"/>
        <w:ind w:right="237"/>
        <w:jc w:val="both"/>
        <w:rPr>
          <w:rStyle w:val="None"/>
          <w:rFonts w:ascii="Arial" w:eastAsia="Arial" w:hAnsi="Arial" w:cs="Arial"/>
          <w:sz w:val="24"/>
          <w:szCs w:val="24"/>
        </w:rPr>
      </w:pPr>
      <w:r>
        <w:rPr>
          <w:rStyle w:val="None"/>
          <w:rFonts w:ascii="Arial" w:hAnsi="Arial"/>
          <w:sz w:val="24"/>
          <w:szCs w:val="24"/>
          <w:lang w:val="en-US"/>
        </w:rPr>
        <w:t xml:space="preserve">If you have any condition that you feel may affect your ability to deal with any part of the </w:t>
      </w:r>
      <w:proofErr w:type="spellStart"/>
      <w:r>
        <w:rPr>
          <w:rStyle w:val="None"/>
          <w:rFonts w:ascii="Arial" w:hAnsi="Arial"/>
          <w:sz w:val="24"/>
          <w:szCs w:val="24"/>
          <w:lang w:val="en-US"/>
        </w:rPr>
        <w:t>programme</w:t>
      </w:r>
      <w:proofErr w:type="spellEnd"/>
      <w:r>
        <w:rPr>
          <w:rStyle w:val="None"/>
          <w:rFonts w:ascii="Arial" w:hAnsi="Arial"/>
          <w:sz w:val="24"/>
          <w:szCs w:val="24"/>
          <w:lang w:val="en-US"/>
        </w:rPr>
        <w:t xml:space="preserve">, please see the Student Handbook for further guidance or speak with your tutor. The University has a Student Services Unit that may be able to help but </w:t>
      </w:r>
      <w:r>
        <w:rPr>
          <w:rStyle w:val="None"/>
          <w:rFonts w:ascii="Arial" w:hAnsi="Arial"/>
          <w:b/>
          <w:bCs/>
          <w:i/>
          <w:iCs/>
          <w:sz w:val="24"/>
          <w:szCs w:val="24"/>
          <w:lang w:val="en-US"/>
        </w:rPr>
        <w:t>it is the learner’s individual responsibility to contact them</w:t>
      </w:r>
      <w:r>
        <w:rPr>
          <w:rStyle w:val="None"/>
          <w:rFonts w:ascii="Arial" w:hAnsi="Arial"/>
          <w:sz w:val="24"/>
          <w:szCs w:val="24"/>
          <w:lang w:val="en-US"/>
        </w:rPr>
        <w:t>.</w:t>
      </w:r>
    </w:p>
    <w:p w14:paraId="51BE3695" w14:textId="77777777" w:rsidR="004B36B8" w:rsidRDefault="004B36B8">
      <w:pPr>
        <w:pStyle w:val="BodyA"/>
        <w:rPr>
          <w:rStyle w:val="None"/>
          <w:b/>
          <w:bCs/>
          <w:i/>
          <w:iCs/>
          <w:sz w:val="28"/>
          <w:szCs w:val="28"/>
        </w:rPr>
      </w:pPr>
    </w:p>
    <w:p w14:paraId="0940E346" w14:textId="77777777" w:rsidR="004B36B8" w:rsidRDefault="004B36B8">
      <w:pPr>
        <w:pStyle w:val="BodyA"/>
        <w:rPr>
          <w:rStyle w:val="None"/>
          <w:b/>
          <w:bCs/>
          <w:i/>
          <w:iCs/>
          <w:sz w:val="28"/>
          <w:szCs w:val="28"/>
        </w:rPr>
      </w:pPr>
    </w:p>
    <w:p w14:paraId="195BB28C" w14:textId="77777777" w:rsidR="004B36B8" w:rsidRDefault="004B36B8">
      <w:pPr>
        <w:pStyle w:val="BodyA"/>
        <w:rPr>
          <w:rStyle w:val="None"/>
          <w:b/>
          <w:bCs/>
          <w:i/>
          <w:iCs/>
          <w:sz w:val="28"/>
          <w:szCs w:val="28"/>
        </w:rPr>
      </w:pPr>
    </w:p>
    <w:p w14:paraId="6DDD6E96" w14:textId="77777777" w:rsidR="004B36B8" w:rsidRDefault="00000000">
      <w:pPr>
        <w:pStyle w:val="bullet"/>
        <w:spacing w:before="0" w:after="160"/>
        <w:ind w:left="0" w:firstLine="0"/>
        <w:rPr>
          <w:rStyle w:val="None"/>
          <w:rFonts w:ascii="Arial" w:eastAsia="Arial" w:hAnsi="Arial" w:cs="Arial"/>
        </w:rPr>
      </w:pPr>
      <w:r>
        <w:rPr>
          <w:rStyle w:val="None"/>
          <w:rFonts w:ascii="Arial" w:hAnsi="Arial"/>
          <w:b/>
          <w:bCs/>
        </w:rPr>
        <w:lastRenderedPageBreak/>
        <w:t>Module Aim(s)</w:t>
      </w:r>
    </w:p>
    <w:p w14:paraId="62E86681" w14:textId="77777777" w:rsidR="004B36B8" w:rsidRDefault="00000000">
      <w:pPr>
        <w:pStyle w:val="BodyA"/>
        <w:spacing w:before="120" w:after="0" w:line="240" w:lineRule="auto"/>
        <w:ind w:left="284" w:hanging="284"/>
        <w:jc w:val="both"/>
        <w:rPr>
          <w:rStyle w:val="None"/>
          <w:rFonts w:ascii="Arial" w:eastAsia="Arial" w:hAnsi="Arial" w:cs="Arial"/>
          <w:sz w:val="24"/>
          <w:szCs w:val="24"/>
        </w:rPr>
      </w:pPr>
      <w:r>
        <w:rPr>
          <w:rStyle w:val="None"/>
          <w:rFonts w:ascii="Arial" w:hAnsi="Arial"/>
          <w:sz w:val="24"/>
          <w:szCs w:val="24"/>
          <w:lang w:val="en-US"/>
        </w:rPr>
        <w:t>To enable learners to independently study the leading-edge knowledge in operational policing that has relevance to their workplace practice and their personal development</w:t>
      </w:r>
    </w:p>
    <w:p w14:paraId="08B14001" w14:textId="77777777" w:rsidR="004B36B8" w:rsidRDefault="004B36B8">
      <w:pPr>
        <w:pStyle w:val="bullet"/>
        <w:spacing w:line="276" w:lineRule="auto"/>
        <w:rPr>
          <w:rStyle w:val="None"/>
          <w:rFonts w:ascii="Arial" w:eastAsia="Arial" w:hAnsi="Arial" w:cs="Arial"/>
        </w:rPr>
      </w:pPr>
    </w:p>
    <w:p w14:paraId="12F11160" w14:textId="77777777" w:rsidR="004B36B8" w:rsidRDefault="00000000">
      <w:pPr>
        <w:pStyle w:val="bullet"/>
        <w:spacing w:line="276" w:lineRule="auto"/>
        <w:ind w:left="284"/>
        <w:jc w:val="left"/>
        <w:rPr>
          <w:rStyle w:val="None"/>
          <w:rFonts w:ascii="Arial" w:eastAsia="Arial" w:hAnsi="Arial" w:cs="Arial"/>
          <w:b/>
          <w:bCs/>
        </w:rPr>
      </w:pPr>
      <w:r>
        <w:rPr>
          <w:rStyle w:val="None"/>
          <w:rFonts w:ascii="Arial" w:hAnsi="Arial"/>
          <w:b/>
          <w:bCs/>
        </w:rPr>
        <w:t>Module Learning Outcome (s)</w:t>
      </w:r>
    </w:p>
    <w:p w14:paraId="45344D64" w14:textId="77777777" w:rsidR="004B36B8" w:rsidRDefault="00000000">
      <w:pPr>
        <w:pStyle w:val="BodyA"/>
        <w:rPr>
          <w:rStyle w:val="None"/>
          <w:rFonts w:ascii="Arial" w:eastAsia="Arial" w:hAnsi="Arial" w:cs="Arial"/>
        </w:rPr>
      </w:pPr>
      <w:r>
        <w:rPr>
          <w:rStyle w:val="None"/>
          <w:rFonts w:ascii="Arial" w:hAnsi="Arial"/>
          <w:lang w:val="en-US"/>
        </w:rPr>
        <w:t>Upon the successful completion of this module, the student should be able to:</w:t>
      </w:r>
    </w:p>
    <w:p w14:paraId="0289D40B" w14:textId="77777777" w:rsidR="004B36B8" w:rsidRDefault="00000000">
      <w:pPr>
        <w:pStyle w:val="ListParagraph"/>
        <w:numPr>
          <w:ilvl w:val="0"/>
          <w:numId w:val="6"/>
        </w:numPr>
        <w:jc w:val="both"/>
        <w:rPr>
          <w:rFonts w:ascii="Arial" w:hAnsi="Arial"/>
        </w:rPr>
      </w:pPr>
      <w:r>
        <w:rPr>
          <w:rStyle w:val="None"/>
          <w:rFonts w:ascii="Arial" w:hAnsi="Arial"/>
        </w:rPr>
        <w:t xml:space="preserve">formulate and implement a personal independent study </w:t>
      </w:r>
      <w:proofErr w:type="spellStart"/>
      <w:r>
        <w:rPr>
          <w:rStyle w:val="None"/>
          <w:rFonts w:ascii="Arial" w:hAnsi="Arial"/>
        </w:rPr>
        <w:t>programme</w:t>
      </w:r>
      <w:proofErr w:type="spellEnd"/>
      <w:r>
        <w:rPr>
          <w:rStyle w:val="None"/>
          <w:rFonts w:ascii="Arial" w:hAnsi="Arial"/>
        </w:rPr>
        <w:t xml:space="preserve"> to further enhance the development of their professional operational policing, and critically reflect on their learning experience as required for continuing professional development;</w:t>
      </w:r>
    </w:p>
    <w:p w14:paraId="7C984DE2" w14:textId="77777777" w:rsidR="004B36B8" w:rsidRDefault="00000000">
      <w:pPr>
        <w:pStyle w:val="ListParagraph"/>
        <w:numPr>
          <w:ilvl w:val="0"/>
          <w:numId w:val="6"/>
        </w:numPr>
        <w:jc w:val="both"/>
        <w:rPr>
          <w:rFonts w:ascii="Arial" w:hAnsi="Arial"/>
        </w:rPr>
      </w:pPr>
      <w:r>
        <w:rPr>
          <w:rStyle w:val="None"/>
          <w:rFonts w:ascii="Arial" w:hAnsi="Arial"/>
        </w:rPr>
        <w:t>demonstrate conceptual and critical thinking, analysis, synthesis and evaluation of assumptions, abstract concepts and data (that may be incomplete) and communicate their conclusions clearly to specialist and non-specialist audiences;</w:t>
      </w:r>
    </w:p>
    <w:p w14:paraId="79F0D787" w14:textId="77777777" w:rsidR="004B36B8" w:rsidRDefault="00000000">
      <w:pPr>
        <w:pStyle w:val="ListParagraph"/>
        <w:numPr>
          <w:ilvl w:val="0"/>
          <w:numId w:val="6"/>
        </w:numPr>
        <w:jc w:val="both"/>
        <w:rPr>
          <w:rFonts w:ascii="Arial" w:hAnsi="Arial"/>
        </w:rPr>
      </w:pPr>
      <w:r>
        <w:rPr>
          <w:rStyle w:val="None"/>
          <w:rFonts w:ascii="Arial" w:hAnsi="Arial"/>
        </w:rPr>
        <w:t>deploy accurately established techniques of analysis and enquiry relating to operational policing practice to review, consolidate, extend and apply their knowledge and understanding, and to initiate and carry out investigations;</w:t>
      </w:r>
    </w:p>
    <w:p w14:paraId="2789538D" w14:textId="77777777" w:rsidR="004B36B8" w:rsidRDefault="00000000">
      <w:pPr>
        <w:pStyle w:val="ListParagraph"/>
        <w:numPr>
          <w:ilvl w:val="0"/>
          <w:numId w:val="6"/>
        </w:numPr>
        <w:jc w:val="both"/>
        <w:rPr>
          <w:rFonts w:ascii="Arial" w:hAnsi="Arial"/>
        </w:rPr>
      </w:pPr>
      <w:r>
        <w:rPr>
          <w:rStyle w:val="None"/>
          <w:rFonts w:ascii="Arial" w:hAnsi="Arial"/>
        </w:rPr>
        <w:t>demonstrate a systematic understanding of techniques applicable to their own research or advanced operational policing;</w:t>
      </w:r>
    </w:p>
    <w:p w14:paraId="5A57054A" w14:textId="77777777" w:rsidR="004B36B8" w:rsidRDefault="00000000">
      <w:pPr>
        <w:pStyle w:val="ListParagraph"/>
        <w:numPr>
          <w:ilvl w:val="0"/>
          <w:numId w:val="6"/>
        </w:numPr>
        <w:jc w:val="both"/>
        <w:rPr>
          <w:rFonts w:ascii="Arial" w:hAnsi="Arial"/>
        </w:rPr>
      </w:pPr>
      <w:r>
        <w:rPr>
          <w:rStyle w:val="None"/>
          <w:rFonts w:ascii="Arial" w:hAnsi="Arial"/>
        </w:rPr>
        <w:t xml:space="preserve">research, and critically </w:t>
      </w:r>
      <w:proofErr w:type="spellStart"/>
      <w:r>
        <w:rPr>
          <w:rStyle w:val="None"/>
          <w:rFonts w:ascii="Arial" w:hAnsi="Arial"/>
        </w:rPr>
        <w:t>analyse</w:t>
      </w:r>
      <w:proofErr w:type="spellEnd"/>
      <w:r>
        <w:rPr>
          <w:rStyle w:val="None"/>
          <w:rFonts w:ascii="Arial" w:hAnsi="Arial"/>
        </w:rPr>
        <w:t xml:space="preserve"> current theories and methodologies relevant to their specified area of study, and critically evaluate the actual and/or potential impact of applying the learning acquired to their professional operational policing.</w:t>
      </w:r>
    </w:p>
    <w:p w14:paraId="5772C325" w14:textId="77777777" w:rsidR="004B36B8" w:rsidRDefault="00000000">
      <w:pPr>
        <w:pStyle w:val="BodyA"/>
        <w:rPr>
          <w:rStyle w:val="None"/>
          <w:rFonts w:ascii="Arial" w:eastAsia="Arial" w:hAnsi="Arial" w:cs="Arial"/>
          <w:sz w:val="24"/>
          <w:szCs w:val="24"/>
        </w:rPr>
      </w:pPr>
      <w:r>
        <w:rPr>
          <w:rStyle w:val="None"/>
          <w:rFonts w:ascii="Arial" w:hAnsi="Arial"/>
          <w:b/>
          <w:bCs/>
          <w:sz w:val="24"/>
          <w:szCs w:val="24"/>
          <w:lang w:val="en-US"/>
        </w:rPr>
        <w:t>Content of workbook:</w:t>
      </w:r>
    </w:p>
    <w:tbl>
      <w:tblPr>
        <w:tblW w:w="900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4B36B8" w14:paraId="1A85E1BF" w14:textId="77777777">
        <w:trPr>
          <w:trHeight w:val="601"/>
        </w:trPr>
        <w:tc>
          <w:tcPr>
            <w:tcW w:w="3000" w:type="dxa"/>
            <w:tcBorders>
              <w:top w:val="single" w:sz="6" w:space="0" w:color="000000"/>
              <w:left w:val="single" w:sz="6" w:space="0" w:color="000000"/>
              <w:bottom w:val="single" w:sz="4" w:space="0" w:color="000000"/>
              <w:right w:val="single" w:sz="4" w:space="0" w:color="000000"/>
            </w:tcBorders>
            <w:shd w:val="clear" w:color="auto" w:fill="1E8BCD"/>
            <w:tcMar>
              <w:top w:w="80" w:type="dxa"/>
              <w:left w:w="80" w:type="dxa"/>
              <w:bottom w:w="80" w:type="dxa"/>
              <w:right w:w="80" w:type="dxa"/>
            </w:tcMar>
          </w:tcPr>
          <w:p w14:paraId="68B5456B" w14:textId="77777777" w:rsidR="004B36B8" w:rsidRDefault="00000000">
            <w:pPr>
              <w:pStyle w:val="BodyA"/>
            </w:pPr>
            <w:r>
              <w:rPr>
                <w:rStyle w:val="None"/>
                <w:rFonts w:ascii="Arial" w:hAnsi="Arial"/>
                <w:b/>
                <w:bCs/>
                <w:sz w:val="24"/>
                <w:szCs w:val="24"/>
                <w:lang w:val="en-US"/>
              </w:rPr>
              <w:t>Task Number</w:t>
            </w:r>
          </w:p>
        </w:tc>
        <w:tc>
          <w:tcPr>
            <w:tcW w:w="3000" w:type="dxa"/>
            <w:tcBorders>
              <w:top w:val="single" w:sz="6" w:space="0" w:color="000000"/>
              <w:left w:val="single" w:sz="4" w:space="0" w:color="000000"/>
              <w:bottom w:val="single" w:sz="4" w:space="0" w:color="000000"/>
              <w:right w:val="single" w:sz="4" w:space="0" w:color="000000"/>
            </w:tcBorders>
            <w:shd w:val="clear" w:color="auto" w:fill="1E8BCD"/>
            <w:tcMar>
              <w:top w:w="80" w:type="dxa"/>
              <w:left w:w="80" w:type="dxa"/>
              <w:bottom w:w="80" w:type="dxa"/>
              <w:right w:w="80" w:type="dxa"/>
            </w:tcMar>
          </w:tcPr>
          <w:p w14:paraId="0D35180E" w14:textId="77777777" w:rsidR="004B36B8" w:rsidRDefault="00000000">
            <w:pPr>
              <w:pStyle w:val="BodyA"/>
              <w:spacing w:after="0"/>
            </w:pPr>
            <w:r>
              <w:rPr>
                <w:rStyle w:val="None"/>
                <w:rFonts w:ascii="Arial" w:hAnsi="Arial"/>
                <w:b/>
                <w:bCs/>
                <w:sz w:val="24"/>
                <w:szCs w:val="24"/>
                <w:lang w:val="en-US"/>
              </w:rPr>
              <w:t>Area Assessed</w:t>
            </w:r>
          </w:p>
        </w:tc>
        <w:tc>
          <w:tcPr>
            <w:tcW w:w="3000" w:type="dxa"/>
            <w:tcBorders>
              <w:top w:val="single" w:sz="6" w:space="0" w:color="000000"/>
              <w:left w:val="single" w:sz="4" w:space="0" w:color="000000"/>
              <w:bottom w:val="single" w:sz="4" w:space="0" w:color="000000"/>
              <w:right w:val="single" w:sz="6" w:space="0" w:color="000000"/>
            </w:tcBorders>
            <w:shd w:val="clear" w:color="auto" w:fill="1E8BCD"/>
            <w:tcMar>
              <w:top w:w="80" w:type="dxa"/>
              <w:left w:w="80" w:type="dxa"/>
              <w:bottom w:w="80" w:type="dxa"/>
              <w:right w:w="80" w:type="dxa"/>
            </w:tcMar>
          </w:tcPr>
          <w:p w14:paraId="48E88011" w14:textId="77777777" w:rsidR="004B36B8" w:rsidRDefault="00000000">
            <w:pPr>
              <w:pStyle w:val="BodyA"/>
              <w:spacing w:after="0"/>
              <w:jc w:val="center"/>
            </w:pPr>
            <w:r>
              <w:rPr>
                <w:rStyle w:val="None"/>
                <w:rFonts w:ascii="Arial" w:hAnsi="Arial"/>
                <w:b/>
                <w:bCs/>
                <w:sz w:val="24"/>
                <w:szCs w:val="24"/>
                <w:lang w:val="en-US"/>
              </w:rPr>
              <w:t>Word Count</w:t>
            </w:r>
          </w:p>
        </w:tc>
      </w:tr>
      <w:tr w:rsidR="004B36B8" w14:paraId="4FE0BFEE" w14:textId="77777777">
        <w:trPr>
          <w:trHeight w:val="594"/>
        </w:trPr>
        <w:tc>
          <w:tcPr>
            <w:tcW w:w="3000" w:type="dxa"/>
            <w:tcBorders>
              <w:top w:val="single" w:sz="4"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1D322080" w14:textId="77777777" w:rsidR="004B36B8" w:rsidRDefault="00000000">
            <w:pPr>
              <w:pStyle w:val="BodyA"/>
              <w:spacing w:after="0"/>
            </w:pPr>
            <w:r>
              <w:rPr>
                <w:rStyle w:val="None"/>
                <w:rFonts w:ascii="Arial" w:hAnsi="Arial"/>
                <w:sz w:val="24"/>
                <w:szCs w:val="24"/>
                <w:lang w:val="en-US"/>
              </w:rPr>
              <w:t>Task 1</w:t>
            </w:r>
          </w:p>
        </w:tc>
        <w:tc>
          <w:tcPr>
            <w:tcW w:w="3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158640" w14:textId="77777777" w:rsidR="004B36B8" w:rsidRDefault="00000000">
            <w:pPr>
              <w:pStyle w:val="BodyA"/>
              <w:spacing w:after="0"/>
            </w:pPr>
            <w:r>
              <w:rPr>
                <w:rStyle w:val="None"/>
                <w:rFonts w:ascii="Arial" w:hAnsi="Arial"/>
                <w:b/>
                <w:bCs/>
                <w:sz w:val="24"/>
                <w:szCs w:val="24"/>
                <w:lang w:val="en-US"/>
              </w:rPr>
              <w:t>Personal development - Reflection</w:t>
            </w:r>
          </w:p>
        </w:tc>
        <w:tc>
          <w:tcPr>
            <w:tcW w:w="3000" w:type="dxa"/>
            <w:tcBorders>
              <w:top w:val="single" w:sz="4"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7FCBFE1E" w14:textId="77777777" w:rsidR="004B36B8" w:rsidRDefault="00000000">
            <w:pPr>
              <w:pStyle w:val="BodyA"/>
              <w:spacing w:after="0"/>
              <w:jc w:val="center"/>
            </w:pPr>
            <w:r>
              <w:rPr>
                <w:rStyle w:val="None"/>
                <w:rFonts w:ascii="Arial" w:hAnsi="Arial"/>
                <w:sz w:val="24"/>
                <w:szCs w:val="24"/>
                <w:lang w:val="en-US"/>
              </w:rPr>
              <w:t>2000</w:t>
            </w:r>
          </w:p>
        </w:tc>
      </w:tr>
      <w:tr w:rsidR="004B36B8" w14:paraId="1D08A277" w14:textId="77777777">
        <w:trPr>
          <w:trHeight w:val="292"/>
        </w:trPr>
        <w:tc>
          <w:tcPr>
            <w:tcW w:w="3000" w:type="dxa"/>
            <w:tcBorders>
              <w:top w:val="single" w:sz="4"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7C2FF10A" w14:textId="77777777" w:rsidR="004B36B8" w:rsidRDefault="00000000">
            <w:pPr>
              <w:pStyle w:val="BodyA"/>
              <w:spacing w:after="0"/>
            </w:pPr>
            <w:r>
              <w:rPr>
                <w:rStyle w:val="None"/>
                <w:rFonts w:ascii="Arial" w:hAnsi="Arial"/>
                <w:sz w:val="24"/>
                <w:szCs w:val="24"/>
                <w:lang w:val="en-US"/>
              </w:rPr>
              <w:t>Task 2</w:t>
            </w:r>
          </w:p>
        </w:tc>
        <w:tc>
          <w:tcPr>
            <w:tcW w:w="3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3EF5D5" w14:textId="77777777" w:rsidR="004B36B8" w:rsidRDefault="00000000">
            <w:pPr>
              <w:pStyle w:val="BodyA"/>
              <w:spacing w:after="0"/>
            </w:pPr>
            <w:r>
              <w:rPr>
                <w:rStyle w:val="None"/>
                <w:rFonts w:ascii="Arial" w:hAnsi="Arial"/>
                <w:b/>
                <w:bCs/>
                <w:sz w:val="24"/>
                <w:szCs w:val="24"/>
                <w:lang w:val="en-US"/>
              </w:rPr>
              <w:t>Operational challenges</w:t>
            </w:r>
          </w:p>
        </w:tc>
        <w:tc>
          <w:tcPr>
            <w:tcW w:w="3000" w:type="dxa"/>
            <w:tcBorders>
              <w:top w:val="single" w:sz="4"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4869C71E" w14:textId="77777777" w:rsidR="004B36B8" w:rsidRDefault="00000000">
            <w:pPr>
              <w:pStyle w:val="BodyA"/>
              <w:spacing w:after="0"/>
              <w:jc w:val="center"/>
            </w:pPr>
            <w:r>
              <w:rPr>
                <w:rStyle w:val="None"/>
                <w:rFonts w:ascii="Arial" w:hAnsi="Arial"/>
                <w:sz w:val="24"/>
                <w:szCs w:val="24"/>
                <w:lang w:val="en-US"/>
              </w:rPr>
              <w:t>2000</w:t>
            </w:r>
          </w:p>
        </w:tc>
      </w:tr>
      <w:tr w:rsidR="004B36B8" w14:paraId="6BB4B9B9" w14:textId="77777777">
        <w:trPr>
          <w:trHeight w:val="594"/>
        </w:trPr>
        <w:tc>
          <w:tcPr>
            <w:tcW w:w="3000" w:type="dxa"/>
            <w:tcBorders>
              <w:top w:val="single" w:sz="4"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6F4D7D87" w14:textId="77777777" w:rsidR="004B36B8" w:rsidRDefault="00000000">
            <w:pPr>
              <w:pStyle w:val="BodyA"/>
              <w:spacing w:after="0"/>
            </w:pPr>
            <w:r>
              <w:rPr>
                <w:rStyle w:val="None"/>
                <w:rFonts w:ascii="Arial" w:hAnsi="Arial"/>
                <w:sz w:val="24"/>
                <w:szCs w:val="24"/>
                <w:lang w:val="en-US"/>
              </w:rPr>
              <w:t>Task 3</w:t>
            </w:r>
          </w:p>
        </w:tc>
        <w:tc>
          <w:tcPr>
            <w:tcW w:w="3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D59D21" w14:textId="77777777" w:rsidR="004B36B8" w:rsidRDefault="00000000">
            <w:pPr>
              <w:pStyle w:val="BodyA"/>
              <w:spacing w:after="0"/>
            </w:pPr>
            <w:r>
              <w:rPr>
                <w:rStyle w:val="None"/>
                <w:rFonts w:ascii="Arial" w:hAnsi="Arial"/>
                <w:b/>
                <w:bCs/>
                <w:sz w:val="24"/>
                <w:szCs w:val="24"/>
                <w:lang w:val="en-US"/>
              </w:rPr>
              <w:t>Operational policing techniques</w:t>
            </w:r>
          </w:p>
        </w:tc>
        <w:tc>
          <w:tcPr>
            <w:tcW w:w="3000" w:type="dxa"/>
            <w:tcBorders>
              <w:top w:val="single" w:sz="4"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3FF9C2D8" w14:textId="77777777" w:rsidR="004B36B8" w:rsidRDefault="00000000">
            <w:pPr>
              <w:pStyle w:val="BodyA"/>
              <w:spacing w:after="0"/>
              <w:jc w:val="center"/>
            </w:pPr>
            <w:r>
              <w:rPr>
                <w:rStyle w:val="None"/>
                <w:rFonts w:ascii="Arial" w:hAnsi="Arial"/>
                <w:sz w:val="24"/>
                <w:szCs w:val="24"/>
                <w:lang w:val="en-US"/>
              </w:rPr>
              <w:t>2000</w:t>
            </w:r>
          </w:p>
        </w:tc>
      </w:tr>
      <w:tr w:rsidR="004B36B8" w14:paraId="1A715D9E" w14:textId="77777777">
        <w:trPr>
          <w:trHeight w:val="594"/>
        </w:trPr>
        <w:tc>
          <w:tcPr>
            <w:tcW w:w="3000" w:type="dxa"/>
            <w:tcBorders>
              <w:top w:val="single" w:sz="4"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0F45E592" w14:textId="77777777" w:rsidR="004B36B8" w:rsidRDefault="00000000">
            <w:pPr>
              <w:pStyle w:val="BodyA"/>
              <w:spacing w:after="0"/>
            </w:pPr>
            <w:r>
              <w:rPr>
                <w:rStyle w:val="None"/>
                <w:rFonts w:ascii="Arial" w:hAnsi="Arial"/>
                <w:sz w:val="24"/>
                <w:szCs w:val="24"/>
                <w:lang w:val="en-US"/>
              </w:rPr>
              <w:t>Task 4</w:t>
            </w:r>
          </w:p>
        </w:tc>
        <w:tc>
          <w:tcPr>
            <w:tcW w:w="3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84D328" w14:textId="77777777" w:rsidR="004B36B8" w:rsidRDefault="00000000">
            <w:pPr>
              <w:pStyle w:val="BodyA"/>
              <w:spacing w:after="0"/>
            </w:pPr>
            <w:r>
              <w:rPr>
                <w:rStyle w:val="None"/>
                <w:rFonts w:ascii="Arial" w:hAnsi="Arial"/>
                <w:b/>
                <w:bCs/>
                <w:sz w:val="24"/>
                <w:szCs w:val="24"/>
                <w:lang w:val="en-US"/>
              </w:rPr>
              <w:t>Operational policing methodology and theory</w:t>
            </w:r>
          </w:p>
        </w:tc>
        <w:tc>
          <w:tcPr>
            <w:tcW w:w="3000" w:type="dxa"/>
            <w:tcBorders>
              <w:top w:val="single" w:sz="4"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0DA55317" w14:textId="77777777" w:rsidR="004B36B8" w:rsidRDefault="00000000">
            <w:pPr>
              <w:pStyle w:val="BodyA"/>
              <w:jc w:val="center"/>
            </w:pPr>
            <w:r>
              <w:rPr>
                <w:rStyle w:val="None"/>
                <w:rFonts w:ascii="Arial" w:hAnsi="Arial"/>
                <w:sz w:val="24"/>
                <w:szCs w:val="24"/>
                <w:lang w:val="en-US"/>
              </w:rPr>
              <w:t>1500</w:t>
            </w:r>
          </w:p>
        </w:tc>
      </w:tr>
      <w:tr w:rsidR="004B36B8" w14:paraId="169A2E40" w14:textId="77777777">
        <w:trPr>
          <w:trHeight w:val="594"/>
        </w:trPr>
        <w:tc>
          <w:tcPr>
            <w:tcW w:w="3000" w:type="dxa"/>
            <w:tcBorders>
              <w:top w:val="single" w:sz="4"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0A213C16" w14:textId="77777777" w:rsidR="004B36B8" w:rsidRDefault="00000000">
            <w:pPr>
              <w:pStyle w:val="BodyA"/>
              <w:spacing w:after="0"/>
            </w:pPr>
            <w:r>
              <w:rPr>
                <w:rStyle w:val="None"/>
                <w:rFonts w:ascii="Arial" w:hAnsi="Arial"/>
                <w:sz w:val="24"/>
                <w:szCs w:val="24"/>
                <w:lang w:val="en-US"/>
              </w:rPr>
              <w:t>Task 5</w:t>
            </w:r>
          </w:p>
        </w:tc>
        <w:tc>
          <w:tcPr>
            <w:tcW w:w="3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0AC89F" w14:textId="77777777" w:rsidR="004B36B8" w:rsidRDefault="00000000">
            <w:pPr>
              <w:pStyle w:val="BodyA"/>
              <w:spacing w:after="0"/>
            </w:pPr>
            <w:r>
              <w:rPr>
                <w:rStyle w:val="None"/>
                <w:rFonts w:ascii="Arial" w:hAnsi="Arial"/>
                <w:b/>
                <w:bCs/>
                <w:sz w:val="24"/>
                <w:szCs w:val="24"/>
                <w:lang w:val="en-US"/>
              </w:rPr>
              <w:t>Personal study/learning plan</w:t>
            </w:r>
          </w:p>
        </w:tc>
        <w:tc>
          <w:tcPr>
            <w:tcW w:w="3000" w:type="dxa"/>
            <w:tcBorders>
              <w:top w:val="single" w:sz="4"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10BF512F" w14:textId="77777777" w:rsidR="004B36B8" w:rsidRDefault="00000000">
            <w:pPr>
              <w:pStyle w:val="BodyA"/>
              <w:spacing w:after="0"/>
              <w:jc w:val="center"/>
            </w:pPr>
            <w:r>
              <w:rPr>
                <w:rStyle w:val="None"/>
                <w:rFonts w:ascii="Arial" w:hAnsi="Arial"/>
                <w:sz w:val="24"/>
                <w:szCs w:val="24"/>
                <w:lang w:val="en-US"/>
              </w:rPr>
              <w:t>500</w:t>
            </w:r>
          </w:p>
        </w:tc>
      </w:tr>
      <w:tr w:rsidR="004B36B8" w14:paraId="7A75E117" w14:textId="77777777">
        <w:trPr>
          <w:trHeight w:val="596"/>
        </w:trPr>
        <w:tc>
          <w:tcPr>
            <w:tcW w:w="3000" w:type="dxa"/>
            <w:tcBorders>
              <w:top w:val="single" w:sz="4"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33ED0D3D" w14:textId="77777777" w:rsidR="004B36B8" w:rsidRDefault="00000000">
            <w:pPr>
              <w:pStyle w:val="BodyA"/>
              <w:spacing w:after="0"/>
            </w:pPr>
            <w:r>
              <w:rPr>
                <w:rStyle w:val="None"/>
                <w:rFonts w:ascii="Arial" w:hAnsi="Arial"/>
                <w:sz w:val="24"/>
                <w:szCs w:val="24"/>
                <w:lang w:val="en-US"/>
              </w:rPr>
              <w:t>Task 6</w:t>
            </w:r>
          </w:p>
        </w:tc>
        <w:tc>
          <w:tcPr>
            <w:tcW w:w="3000" w:type="dxa"/>
            <w:tcBorders>
              <w:top w:val="single" w:sz="4" w:space="0" w:color="000000"/>
              <w:left w:val="single" w:sz="4" w:space="0" w:color="000000"/>
              <w:bottom w:val="single" w:sz="6" w:space="0" w:color="000000"/>
              <w:right w:val="single" w:sz="4" w:space="0" w:color="000000"/>
            </w:tcBorders>
            <w:shd w:val="clear" w:color="auto" w:fill="auto"/>
            <w:tcMar>
              <w:top w:w="80" w:type="dxa"/>
              <w:left w:w="80" w:type="dxa"/>
              <w:bottom w:w="80" w:type="dxa"/>
              <w:right w:w="80" w:type="dxa"/>
            </w:tcMar>
          </w:tcPr>
          <w:p w14:paraId="2821BBA6" w14:textId="77777777" w:rsidR="004B36B8" w:rsidRDefault="00000000">
            <w:pPr>
              <w:pStyle w:val="BodyA"/>
              <w:spacing w:after="0"/>
            </w:pPr>
            <w:r>
              <w:rPr>
                <w:rStyle w:val="None"/>
                <w:rFonts w:ascii="Arial" w:hAnsi="Arial"/>
                <w:b/>
                <w:bCs/>
                <w:sz w:val="24"/>
                <w:szCs w:val="24"/>
                <w:lang w:val="en-US"/>
              </w:rPr>
              <w:t>Reference list</w:t>
            </w:r>
          </w:p>
        </w:tc>
        <w:tc>
          <w:tcPr>
            <w:tcW w:w="3000" w:type="dxa"/>
            <w:tcBorders>
              <w:top w:val="single" w:sz="4"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312884A8" w14:textId="77777777" w:rsidR="004B36B8" w:rsidRDefault="00000000">
            <w:pPr>
              <w:pStyle w:val="BodyA"/>
              <w:spacing w:after="0"/>
            </w:pPr>
            <w:r>
              <w:rPr>
                <w:rStyle w:val="None"/>
                <w:rFonts w:ascii="Arial" w:hAnsi="Arial"/>
                <w:sz w:val="24"/>
                <w:szCs w:val="24"/>
                <w:lang w:val="en-US"/>
              </w:rPr>
              <w:t xml:space="preserve"> </w:t>
            </w:r>
          </w:p>
        </w:tc>
      </w:tr>
    </w:tbl>
    <w:p w14:paraId="17493B2D" w14:textId="77777777" w:rsidR="004B36B8" w:rsidRDefault="004B36B8">
      <w:pPr>
        <w:pStyle w:val="BodyA"/>
        <w:widowControl w:val="0"/>
        <w:spacing w:line="240" w:lineRule="auto"/>
        <w:ind w:left="108" w:hanging="108"/>
        <w:rPr>
          <w:rStyle w:val="None"/>
          <w:rFonts w:ascii="Arial" w:eastAsia="Arial" w:hAnsi="Arial" w:cs="Arial"/>
          <w:sz w:val="24"/>
          <w:szCs w:val="24"/>
        </w:rPr>
      </w:pPr>
    </w:p>
    <w:p w14:paraId="5DD470D2" w14:textId="77777777" w:rsidR="004B36B8" w:rsidRDefault="004B36B8">
      <w:pPr>
        <w:pStyle w:val="BodyA"/>
        <w:rPr>
          <w:rStyle w:val="None"/>
          <w:rFonts w:ascii="Arial" w:eastAsia="Arial" w:hAnsi="Arial" w:cs="Arial"/>
          <w:sz w:val="28"/>
          <w:szCs w:val="28"/>
          <w:lang w:val="en-US"/>
        </w:rPr>
      </w:pPr>
    </w:p>
    <w:p w14:paraId="39F911A4" w14:textId="77777777" w:rsidR="004B36B8" w:rsidRDefault="00000000">
      <w:pPr>
        <w:pStyle w:val="BodyA"/>
        <w:rPr>
          <w:rStyle w:val="None"/>
          <w:rFonts w:ascii="Arial" w:eastAsia="Arial" w:hAnsi="Arial" w:cs="Arial"/>
          <w:sz w:val="24"/>
          <w:szCs w:val="24"/>
        </w:rPr>
      </w:pPr>
      <w:r>
        <w:rPr>
          <w:rStyle w:val="None"/>
          <w:rFonts w:ascii="Arial" w:hAnsi="Arial"/>
          <w:b/>
          <w:bCs/>
          <w:i/>
          <w:iCs/>
          <w:sz w:val="24"/>
          <w:szCs w:val="24"/>
          <w:lang w:val="en-US"/>
        </w:rPr>
        <w:t>Task 1: Reflection &amp; Personal Development</w:t>
      </w:r>
    </w:p>
    <w:p w14:paraId="232682E4" w14:textId="77777777" w:rsidR="004B36B8" w:rsidRDefault="004B36B8">
      <w:pPr>
        <w:pStyle w:val="BodyA"/>
        <w:rPr>
          <w:rStyle w:val="None"/>
          <w:sz w:val="24"/>
          <w:szCs w:val="24"/>
          <w:lang w:val="en-US"/>
        </w:rPr>
      </w:pPr>
    </w:p>
    <w:p w14:paraId="17783527" w14:textId="77777777" w:rsidR="004B36B8" w:rsidRDefault="00000000">
      <w:pPr>
        <w:pStyle w:val="BodyA"/>
        <w:pBdr>
          <w:top w:val="single" w:sz="4" w:space="0" w:color="000000"/>
          <w:left w:val="single" w:sz="4" w:space="0" w:color="000000"/>
          <w:bottom w:val="single" w:sz="4" w:space="0" w:color="000000"/>
          <w:right w:val="single" w:sz="4" w:space="0" w:color="000000"/>
        </w:pBdr>
        <w:rPr>
          <w:rStyle w:val="None"/>
          <w:rFonts w:ascii="Arial" w:eastAsia="Arial" w:hAnsi="Arial" w:cs="Arial"/>
          <w:sz w:val="24"/>
          <w:szCs w:val="24"/>
        </w:rPr>
      </w:pPr>
      <w:r>
        <w:rPr>
          <w:rStyle w:val="None"/>
          <w:rFonts w:ascii="Arial" w:hAnsi="Arial"/>
          <w:sz w:val="24"/>
          <w:szCs w:val="24"/>
          <w:lang w:val="en-US"/>
        </w:rPr>
        <w:t xml:space="preserve">1a. </w:t>
      </w:r>
      <w:proofErr w:type="spellStart"/>
      <w:r>
        <w:rPr>
          <w:rStyle w:val="None"/>
          <w:rFonts w:ascii="Arial" w:hAnsi="Arial"/>
          <w:sz w:val="24"/>
          <w:szCs w:val="24"/>
          <w:lang w:val="en-US"/>
        </w:rPr>
        <w:t>Focussing</w:t>
      </w:r>
      <w:proofErr w:type="spellEnd"/>
      <w:r>
        <w:rPr>
          <w:rStyle w:val="None"/>
          <w:rFonts w:ascii="Arial" w:hAnsi="Arial"/>
          <w:sz w:val="24"/>
          <w:szCs w:val="24"/>
          <w:lang w:val="en-US"/>
        </w:rPr>
        <w:t xml:space="preserve"> upon the last 12 months of your career, critically evaluate your own performance using principles of reflection (e</w:t>
      </w:r>
      <w:r>
        <w:rPr>
          <w:rStyle w:val="None"/>
          <w:rFonts w:ascii="Arial" w:hAnsi="Arial"/>
          <w:i/>
          <w:iCs/>
          <w:sz w:val="24"/>
          <w:szCs w:val="24"/>
          <w:lang w:val="en-US"/>
        </w:rPr>
        <w:t xml:space="preserve">.g., skills development, academic achievements, CPD and training). </w:t>
      </w:r>
    </w:p>
    <w:p w14:paraId="799BE837" w14:textId="77777777" w:rsidR="004B36B8" w:rsidRDefault="00000000">
      <w:pPr>
        <w:pStyle w:val="BodyA"/>
        <w:pBdr>
          <w:top w:val="single" w:sz="4" w:space="0" w:color="000000"/>
          <w:left w:val="single" w:sz="4" w:space="0" w:color="000000"/>
          <w:bottom w:val="single" w:sz="4" w:space="0" w:color="000000"/>
          <w:right w:val="single" w:sz="4" w:space="0" w:color="000000"/>
        </w:pBdr>
        <w:rPr>
          <w:rStyle w:val="None"/>
          <w:rFonts w:ascii="Arial" w:eastAsia="Arial" w:hAnsi="Arial" w:cs="Arial"/>
          <w:sz w:val="24"/>
          <w:szCs w:val="24"/>
        </w:rPr>
      </w:pPr>
      <w:r>
        <w:rPr>
          <w:rStyle w:val="None"/>
          <w:rFonts w:ascii="Arial" w:hAnsi="Arial"/>
          <w:sz w:val="24"/>
          <w:szCs w:val="24"/>
          <w:lang w:val="en-US"/>
        </w:rPr>
        <w:t xml:space="preserve">1b. </w:t>
      </w:r>
      <w:proofErr w:type="spellStart"/>
      <w:r>
        <w:rPr>
          <w:rStyle w:val="None"/>
          <w:rFonts w:ascii="Arial" w:hAnsi="Arial"/>
          <w:sz w:val="24"/>
          <w:szCs w:val="24"/>
          <w:lang w:val="en-US"/>
        </w:rPr>
        <w:t>Analyse</w:t>
      </w:r>
      <w:proofErr w:type="spellEnd"/>
      <w:r>
        <w:rPr>
          <w:rStyle w:val="None"/>
          <w:rFonts w:ascii="Arial" w:hAnsi="Arial"/>
          <w:sz w:val="24"/>
          <w:szCs w:val="24"/>
          <w:lang w:val="en-US"/>
        </w:rPr>
        <w:t xml:space="preserve"> the importance of continuous personal and professional development in achieving </w:t>
      </w:r>
      <w:proofErr w:type="spellStart"/>
      <w:r>
        <w:rPr>
          <w:rStyle w:val="None"/>
          <w:rFonts w:ascii="Arial" w:hAnsi="Arial"/>
          <w:sz w:val="24"/>
          <w:szCs w:val="24"/>
          <w:lang w:val="en-US"/>
        </w:rPr>
        <w:t>organisation</w:t>
      </w:r>
      <w:proofErr w:type="spellEnd"/>
      <w:r>
        <w:rPr>
          <w:rStyle w:val="None"/>
          <w:rFonts w:ascii="Arial" w:hAnsi="Arial"/>
          <w:sz w:val="24"/>
          <w:szCs w:val="24"/>
          <w:lang w:val="en-US"/>
        </w:rPr>
        <w:t xml:space="preserve"> objectives and the use of reflective practice in personal and professional development. </w:t>
      </w:r>
    </w:p>
    <w:p w14:paraId="6D287805" w14:textId="77777777" w:rsidR="004B36B8" w:rsidRDefault="004B36B8">
      <w:pPr>
        <w:pStyle w:val="BodyA"/>
        <w:pBdr>
          <w:top w:val="single" w:sz="4" w:space="0" w:color="000000"/>
          <w:left w:val="single" w:sz="4" w:space="0" w:color="000000"/>
          <w:bottom w:val="single" w:sz="4" w:space="0" w:color="000000"/>
          <w:right w:val="single" w:sz="4" w:space="0" w:color="000000"/>
        </w:pBdr>
        <w:rPr>
          <w:rStyle w:val="None"/>
          <w:rFonts w:ascii="Arial" w:eastAsia="Arial" w:hAnsi="Arial" w:cs="Arial"/>
          <w:lang w:val="en-US"/>
        </w:rPr>
      </w:pPr>
    </w:p>
    <w:p w14:paraId="44914330" w14:textId="77777777" w:rsidR="004B36B8" w:rsidRDefault="00000000">
      <w:pPr>
        <w:pStyle w:val="BodyA"/>
        <w:pBdr>
          <w:top w:val="single" w:sz="4" w:space="0" w:color="000000"/>
          <w:left w:val="single" w:sz="4" w:space="0" w:color="000000"/>
          <w:bottom w:val="single" w:sz="4" w:space="0" w:color="000000"/>
          <w:right w:val="single" w:sz="4" w:space="0" w:color="000000"/>
        </w:pBdr>
        <w:rPr>
          <w:rStyle w:val="None"/>
          <w:rFonts w:ascii="Arial" w:eastAsia="Arial" w:hAnsi="Arial" w:cs="Arial"/>
          <w:sz w:val="24"/>
          <w:szCs w:val="24"/>
        </w:rPr>
      </w:pPr>
      <w:r>
        <w:rPr>
          <w:rStyle w:val="None"/>
          <w:rFonts w:ascii="Arial" w:hAnsi="Arial"/>
          <w:b/>
          <w:bCs/>
          <w:sz w:val="24"/>
          <w:szCs w:val="24"/>
          <w:lang w:val="en-US"/>
        </w:rPr>
        <w:t xml:space="preserve">2000 words </w:t>
      </w:r>
      <w:r>
        <w:rPr>
          <w:rStyle w:val="None"/>
          <w:rFonts w:ascii="Arial" w:hAnsi="Arial"/>
          <w:i/>
          <w:iCs/>
          <w:sz w:val="24"/>
          <w:szCs w:val="24"/>
          <w:lang w:val="en-US"/>
        </w:rPr>
        <w:t>(+/- 10%: include your actual word count at the end of each section)</w:t>
      </w:r>
    </w:p>
    <w:p w14:paraId="13CB6D85" w14:textId="77777777" w:rsidR="004B36B8" w:rsidRDefault="004B36B8">
      <w:pPr>
        <w:pStyle w:val="BodyA"/>
        <w:rPr>
          <w:rStyle w:val="None"/>
          <w:lang w:val="en-US"/>
        </w:rPr>
      </w:pPr>
    </w:p>
    <w:p w14:paraId="5B4E2D38" w14:textId="370A7449" w:rsidR="004B36B8" w:rsidRPr="00862B6A" w:rsidRDefault="00000000">
      <w:pPr>
        <w:pStyle w:val="BodyA"/>
        <w:rPr>
          <w:rStyle w:val="None"/>
          <w:rFonts w:ascii="Arial" w:eastAsia="Arial" w:hAnsi="Arial" w:cs="Arial"/>
          <w:b/>
          <w:bCs/>
          <w:sz w:val="24"/>
          <w:szCs w:val="24"/>
        </w:rPr>
      </w:pPr>
      <w:r>
        <w:rPr>
          <w:rStyle w:val="None"/>
          <w:rFonts w:ascii="Arial" w:hAnsi="Arial"/>
          <w:b/>
          <w:bCs/>
          <w:sz w:val="24"/>
          <w:szCs w:val="24"/>
          <w:lang w:val="en-US"/>
        </w:rPr>
        <w:t xml:space="preserve">YOUR NOTES: </w:t>
      </w:r>
    </w:p>
    <w:p w14:paraId="78FAE3C7" w14:textId="52126B1F" w:rsidR="007E57D6" w:rsidRPr="00A31868" w:rsidRDefault="007E57D6" w:rsidP="007E57D6">
      <w:pPr>
        <w:pStyle w:val="Body"/>
        <w:rPr>
          <w:rFonts w:eastAsia="Calibri" w:cs="Times New Roman"/>
          <w:shd w:val="clear" w:color="auto" w:fill="FEFFFF"/>
        </w:rPr>
      </w:pPr>
      <w:r w:rsidRPr="00A31868">
        <w:rPr>
          <w:rFonts w:cs="Times New Roman"/>
          <w:shd w:val="clear" w:color="auto" w:fill="FEFFFF"/>
          <w:lang w:val="de-DE"/>
        </w:rPr>
        <w:t>Schon (1983)</w:t>
      </w:r>
      <w:r w:rsidRPr="00A31868">
        <w:rPr>
          <w:rFonts w:cs="Times New Roman"/>
          <w:shd w:val="clear" w:color="auto" w:fill="FEFFFF"/>
        </w:rPr>
        <w:t xml:space="preserve"> mentions two types of reflection: reflection-on-action (post-event) and reflection-in-action (during the event). This is relevant to Policing as this is something that can be applied daily in an Operational setting. For instance, during an emergency response incident, we might be required to reflect on our words, actions and those of others to decide on our next option, which incorporates the National Decision Model (College of Policing). Post-incident procedures (PIPs), sometimes referred to as </w:t>
      </w:r>
      <w:r w:rsidRPr="00A31868">
        <w:rPr>
          <w:rFonts w:cs="Times New Roman"/>
          <w:shd w:val="clear" w:color="auto" w:fill="FEFFFF"/>
          <w:rtl/>
        </w:rPr>
        <w:t>‘</w:t>
      </w:r>
      <w:proofErr w:type="spellStart"/>
      <w:r w:rsidRPr="00A31868">
        <w:rPr>
          <w:rFonts w:cs="Times New Roman"/>
          <w:shd w:val="clear" w:color="auto" w:fill="FEFFFF"/>
          <w:lang w:val="nl-NL"/>
        </w:rPr>
        <w:t>debriefs</w:t>
      </w:r>
      <w:proofErr w:type="spellEnd"/>
      <w:r w:rsidRPr="00A31868">
        <w:rPr>
          <w:rFonts w:cs="Times New Roman"/>
          <w:shd w:val="clear" w:color="auto" w:fill="FEFFFF"/>
          <w:rtl/>
        </w:rPr>
        <w:t>’</w:t>
      </w:r>
      <w:r w:rsidRPr="00A31868">
        <w:rPr>
          <w:rFonts w:cs="Times New Roman"/>
          <w:shd w:val="clear" w:color="auto" w:fill="FEFFFF"/>
        </w:rPr>
        <w:t xml:space="preserve">, would include the </w:t>
      </w:r>
      <w:r w:rsidRPr="00A31868">
        <w:rPr>
          <w:rFonts w:cs="Times New Roman"/>
          <w:shd w:val="clear" w:color="auto" w:fill="FEFFFF"/>
          <w:rtl/>
        </w:rPr>
        <w:t>‘</w:t>
      </w:r>
      <w:r w:rsidRPr="00A31868">
        <w:rPr>
          <w:rFonts w:cs="Times New Roman"/>
          <w:shd w:val="clear" w:color="auto" w:fill="FEFFFF"/>
        </w:rPr>
        <w:t>reflection on acti</w:t>
      </w:r>
      <w:r w:rsidR="00BB6C06">
        <w:rPr>
          <w:rFonts w:cs="Times New Roman"/>
          <w:shd w:val="clear" w:color="auto" w:fill="FEFFFF"/>
        </w:rPr>
        <w:t xml:space="preserve">on’ </w:t>
      </w:r>
      <w:r w:rsidRPr="00A31868">
        <w:rPr>
          <w:rFonts w:cs="Times New Roman"/>
          <w:shd w:val="clear" w:color="auto" w:fill="FEFFFF"/>
        </w:rPr>
        <w:t>aspect of Schon</w:t>
      </w:r>
      <w:r w:rsidRPr="00A31868">
        <w:rPr>
          <w:rFonts w:cs="Times New Roman"/>
          <w:shd w:val="clear" w:color="auto" w:fill="FEFFFF"/>
          <w:rtl/>
        </w:rPr>
        <w:t>’</w:t>
      </w:r>
      <w:r w:rsidRPr="00A31868">
        <w:rPr>
          <w:rFonts w:cs="Times New Roman"/>
          <w:shd w:val="clear" w:color="auto" w:fill="FEFFFF"/>
        </w:rPr>
        <w:t xml:space="preserve">s ideas, discussing what has happened and critically </w:t>
      </w:r>
      <w:proofErr w:type="spellStart"/>
      <w:r w:rsidRPr="00A31868">
        <w:rPr>
          <w:rFonts w:cs="Times New Roman"/>
          <w:shd w:val="clear" w:color="auto" w:fill="FEFFFF"/>
        </w:rPr>
        <w:t>analysing</w:t>
      </w:r>
      <w:proofErr w:type="spellEnd"/>
      <w:r w:rsidRPr="00A31868">
        <w:rPr>
          <w:rFonts w:cs="Times New Roman"/>
          <w:shd w:val="clear" w:color="auto" w:fill="FEFFFF"/>
        </w:rPr>
        <w:t xml:space="preserve"> the incident's objective, actions and results. </w:t>
      </w:r>
    </w:p>
    <w:p w14:paraId="4C014BAB" w14:textId="77777777" w:rsidR="007E57D6" w:rsidRPr="00A31868" w:rsidRDefault="007E57D6" w:rsidP="007E57D6">
      <w:pPr>
        <w:pStyle w:val="Body"/>
        <w:rPr>
          <w:rFonts w:cs="Times New Roman"/>
          <w:shd w:val="clear" w:color="auto" w:fill="FEFFFF"/>
        </w:rPr>
      </w:pPr>
    </w:p>
    <w:p w14:paraId="68C0BB0E" w14:textId="41BA82B1" w:rsidR="007E57D6" w:rsidRPr="00A31868" w:rsidRDefault="007E57D6" w:rsidP="007E57D6">
      <w:pPr>
        <w:pStyle w:val="Body"/>
        <w:rPr>
          <w:rFonts w:cs="Times New Roman"/>
          <w:shd w:val="clear" w:color="auto" w:fill="FEFFFF"/>
        </w:rPr>
      </w:pPr>
      <w:r w:rsidRPr="00A31868">
        <w:rPr>
          <w:rFonts w:cs="Times New Roman"/>
          <w:shd w:val="clear" w:color="auto" w:fill="FEFFFF"/>
        </w:rPr>
        <w:t xml:space="preserve">During our course lesson on Reflective Practice, I learned some of the different theories </w:t>
      </w:r>
      <w:r w:rsidR="00A643B1">
        <w:rPr>
          <w:rFonts w:cs="Times New Roman"/>
          <w:shd w:val="clear" w:color="auto" w:fill="FEFFFF"/>
        </w:rPr>
        <w:t>around reflective practice to which both</w:t>
      </w:r>
      <w:r w:rsidRPr="00A31868">
        <w:rPr>
          <w:rFonts w:cs="Times New Roman"/>
          <w:shd w:val="clear" w:color="auto" w:fill="FEFFFF"/>
        </w:rPr>
        <w:t xml:space="preserve"> the ERA cycle of Jasper</w:t>
      </w:r>
      <w:r w:rsidR="008E1820">
        <w:rPr>
          <w:rFonts w:cs="Times New Roman"/>
          <w:shd w:val="clear" w:color="auto" w:fill="FEFFFF"/>
        </w:rPr>
        <w:t xml:space="preserve"> </w:t>
      </w:r>
      <w:r w:rsidRPr="00A31868">
        <w:rPr>
          <w:rFonts w:cs="Times New Roman"/>
          <w:shd w:val="clear" w:color="auto" w:fill="FEFFFF"/>
        </w:rPr>
        <w:t>(2013) with the simplistic method</w:t>
      </w:r>
      <w:r w:rsidR="00A643B1">
        <w:rPr>
          <w:rFonts w:cs="Times New Roman"/>
          <w:shd w:val="clear" w:color="auto" w:fill="FEFFFF"/>
        </w:rPr>
        <w:t xml:space="preserve"> </w:t>
      </w:r>
      <w:r w:rsidRPr="00A31868">
        <w:rPr>
          <w:rFonts w:cs="Times New Roman"/>
          <w:shd w:val="clear" w:color="auto" w:fill="FEFFFF"/>
        </w:rPr>
        <w:t>and Gibbs</w:t>
      </w:r>
      <w:r w:rsidRPr="00A31868">
        <w:rPr>
          <w:rFonts w:cs="Times New Roman"/>
          <w:shd w:val="clear" w:color="auto" w:fill="FEFFFF"/>
          <w:rtl/>
        </w:rPr>
        <w:t xml:space="preserve">’ </w:t>
      </w:r>
      <w:r w:rsidRPr="00A31868">
        <w:rPr>
          <w:rFonts w:cs="Times New Roman"/>
          <w:shd w:val="clear" w:color="auto" w:fill="FEFFFF"/>
        </w:rPr>
        <w:t>Reflective Model (1988)</w:t>
      </w:r>
      <w:r w:rsidR="00A643B1">
        <w:rPr>
          <w:rFonts w:cs="Times New Roman"/>
          <w:shd w:val="clear" w:color="auto" w:fill="FEFFFF"/>
        </w:rPr>
        <w:t xml:space="preserve"> were notably more associated to my style of reflection</w:t>
      </w:r>
      <w:r w:rsidRPr="00A31868">
        <w:rPr>
          <w:rFonts w:cs="Times New Roman"/>
          <w:shd w:val="clear" w:color="auto" w:fill="FEFFFF"/>
        </w:rPr>
        <w:t xml:space="preserve">. We also looked at the differences between the cycles and barriers to these. </w:t>
      </w:r>
    </w:p>
    <w:p w14:paraId="44D5036B" w14:textId="77777777" w:rsidR="007E57D6" w:rsidRPr="00A31868" w:rsidRDefault="007E57D6" w:rsidP="007E57D6">
      <w:pPr>
        <w:pStyle w:val="Body"/>
        <w:rPr>
          <w:rFonts w:cs="Times New Roman"/>
          <w:shd w:val="clear" w:color="auto" w:fill="FEFFFF"/>
        </w:rPr>
      </w:pPr>
    </w:p>
    <w:p w14:paraId="3AF0F8F6" w14:textId="3CE245F0" w:rsidR="007E57D6" w:rsidRPr="00A31868" w:rsidRDefault="007E57D6" w:rsidP="007E57D6">
      <w:pPr>
        <w:pStyle w:val="Body"/>
        <w:rPr>
          <w:rFonts w:cs="Times New Roman"/>
          <w:shd w:val="clear" w:color="auto" w:fill="FEFFFF"/>
        </w:rPr>
      </w:pPr>
      <w:r w:rsidRPr="00A31868">
        <w:rPr>
          <w:rFonts w:cs="Times New Roman"/>
          <w:shd w:val="clear" w:color="auto" w:fill="FEFFFF"/>
        </w:rPr>
        <w:t>In my professional practice, I have found The ERA Cycle of Jasper (2013) more straightforward to comprehend as it appears more applicable to all Policing Operations. When reviewing any work from my officers, I will overlook their initial actions, the experience, and the reflection would likely be a de-brief from myself or my colleagues. Gibbs</w:t>
      </w:r>
      <w:r w:rsidRPr="00A31868">
        <w:rPr>
          <w:rFonts w:cs="Times New Roman"/>
          <w:shd w:val="clear" w:color="auto" w:fill="FEFFFF"/>
          <w:rtl/>
        </w:rPr>
        <w:t xml:space="preserve">’ </w:t>
      </w:r>
      <w:r w:rsidRPr="00A31868">
        <w:rPr>
          <w:rFonts w:cs="Times New Roman"/>
          <w:shd w:val="clear" w:color="auto" w:fill="FEFFFF"/>
        </w:rPr>
        <w:t xml:space="preserve">Reflective Model (1988) appears more practical for a more in-depth review. The principal reason is that it is akin to the National Decision Model described by The College of Policing (2013) and sets out a simple cycle of practice to reduce risk. </w:t>
      </w:r>
    </w:p>
    <w:p w14:paraId="498BCE15" w14:textId="77777777" w:rsidR="007E57D6" w:rsidRPr="00A31868" w:rsidRDefault="007E57D6" w:rsidP="007E57D6">
      <w:pPr>
        <w:pStyle w:val="Body"/>
        <w:rPr>
          <w:rFonts w:cs="Times New Roman"/>
          <w:shd w:val="clear" w:color="auto" w:fill="FEFFFF"/>
        </w:rPr>
      </w:pPr>
    </w:p>
    <w:p w14:paraId="136DD7DE" w14:textId="77777777" w:rsidR="007E57D6" w:rsidRPr="00A31868" w:rsidRDefault="007E57D6" w:rsidP="007E57D6">
      <w:pPr>
        <w:pStyle w:val="Body"/>
        <w:rPr>
          <w:rFonts w:cs="Times New Roman"/>
          <w:u w:val="single"/>
          <w:shd w:val="clear" w:color="auto" w:fill="FEFFFF"/>
        </w:rPr>
      </w:pPr>
      <w:r w:rsidRPr="00A31868">
        <w:rPr>
          <w:rFonts w:cs="Times New Roman"/>
          <w:u w:val="single"/>
          <w:shd w:val="clear" w:color="auto" w:fill="FEFFFF"/>
          <w:lang w:val="fr-FR"/>
        </w:rPr>
        <w:t>Description</w:t>
      </w:r>
    </w:p>
    <w:p w14:paraId="77FF2A20" w14:textId="4340765E" w:rsidR="007E57D6" w:rsidRPr="00A31868" w:rsidRDefault="007E57D6" w:rsidP="007E57D6">
      <w:pPr>
        <w:pStyle w:val="Body"/>
        <w:rPr>
          <w:rFonts w:cs="Times New Roman"/>
          <w:shd w:val="clear" w:color="auto" w:fill="FEFFFF"/>
        </w:rPr>
      </w:pPr>
      <w:r w:rsidRPr="00A31868">
        <w:rPr>
          <w:rFonts w:cs="Times New Roman"/>
          <w:shd w:val="clear" w:color="auto" w:fill="FEFFFF"/>
        </w:rPr>
        <w:t xml:space="preserve">During my initial twelve months as a Sergeant, I have considered how my previous experiences have shaped my ability to form </w:t>
      </w:r>
      <w:r w:rsidRPr="00A31868">
        <w:rPr>
          <w:rFonts w:cs="Times New Roman"/>
          <w:shd w:val="clear" w:color="auto" w:fill="FEFFFF"/>
          <w:rtl/>
        </w:rPr>
        <w:t>‘</w:t>
      </w:r>
      <w:r w:rsidRPr="00A31868">
        <w:rPr>
          <w:rFonts w:cs="Times New Roman"/>
          <w:shd w:val="clear" w:color="auto" w:fill="FEFFFF"/>
          <w:lang w:val="fr-FR"/>
        </w:rPr>
        <w:t>Description</w:t>
      </w:r>
      <w:r w:rsidR="00ED41CF">
        <w:rPr>
          <w:rFonts w:cs="Times New Roman"/>
          <w:shd w:val="clear" w:color="auto" w:fill="FEFFFF"/>
          <w:lang w:val="fr-FR"/>
        </w:rPr>
        <w:t>s’</w:t>
      </w:r>
      <w:r w:rsidR="00ED41CF">
        <w:rPr>
          <w:rFonts w:cs="Times New Roman" w:hint="cs"/>
          <w:shd w:val="clear" w:color="auto" w:fill="FEFFFF"/>
          <w:rtl/>
        </w:rPr>
        <w:t xml:space="preserve"> </w:t>
      </w:r>
      <w:r w:rsidRPr="00A31868">
        <w:rPr>
          <w:rFonts w:cs="Times New Roman"/>
          <w:shd w:val="clear" w:color="auto" w:fill="FEFFFF"/>
        </w:rPr>
        <w:t xml:space="preserve">and </w:t>
      </w:r>
      <w:r w:rsidRPr="00A31868">
        <w:rPr>
          <w:rFonts w:cs="Times New Roman"/>
          <w:shd w:val="clear" w:color="auto" w:fill="FEFFFF"/>
          <w:rtl/>
        </w:rPr>
        <w:t>‘</w:t>
      </w:r>
      <w:r w:rsidRPr="00A31868">
        <w:rPr>
          <w:rFonts w:cs="Times New Roman"/>
          <w:shd w:val="clear" w:color="auto" w:fill="FEFFFF"/>
        </w:rPr>
        <w:t>F</w:t>
      </w:r>
      <w:r w:rsidR="00ED41CF">
        <w:rPr>
          <w:rFonts w:cs="Times New Roman"/>
          <w:shd w:val="clear" w:color="auto" w:fill="FEFFFF"/>
        </w:rPr>
        <w:t>eelings’</w:t>
      </w:r>
      <w:r w:rsidRPr="00A31868">
        <w:rPr>
          <w:rFonts w:cs="Times New Roman"/>
          <w:shd w:val="clear" w:color="auto" w:fill="FEFFFF"/>
          <w:rtl/>
        </w:rPr>
        <w:t xml:space="preserve"> </w:t>
      </w:r>
      <w:r w:rsidRPr="00A31868">
        <w:rPr>
          <w:rFonts w:cs="Times New Roman"/>
          <w:shd w:val="clear" w:color="auto" w:fill="FEFFFF"/>
        </w:rPr>
        <w:t xml:space="preserve">about specific tasks. Some of this previous experience is heavily influenced by my years of working within an Emergency Response Team, and this is best described within the Conflict Method </w:t>
      </w:r>
      <w:r w:rsidR="00702EBE">
        <w:rPr>
          <w:rFonts w:cs="Times New Roman"/>
          <w:shd w:val="clear" w:color="auto" w:fill="FEFFFF"/>
        </w:rPr>
        <w:t>(</w:t>
      </w:r>
      <w:r w:rsidRPr="00A31868">
        <w:rPr>
          <w:rFonts w:cs="Times New Roman"/>
          <w:shd w:val="clear" w:color="auto" w:fill="FEFFFF"/>
        </w:rPr>
        <w:t>Janis and Mann 1977</w:t>
      </w:r>
      <w:r w:rsidR="00702EBE">
        <w:rPr>
          <w:rFonts w:cs="Times New Roman"/>
          <w:shd w:val="clear" w:color="auto" w:fill="FEFFFF"/>
        </w:rPr>
        <w:t xml:space="preserve">, </w:t>
      </w:r>
      <w:r w:rsidR="00702EBE">
        <w:rPr>
          <w:rFonts w:cs="Times New Roman"/>
          <w:shd w:val="clear" w:color="auto" w:fill="FEFFFF"/>
        </w:rPr>
        <w:lastRenderedPageBreak/>
        <w:t xml:space="preserve">cited in </w:t>
      </w:r>
      <w:proofErr w:type="spellStart"/>
      <w:r w:rsidR="00702EBE" w:rsidRPr="00F66707">
        <w:t>Betsch</w:t>
      </w:r>
      <w:proofErr w:type="spellEnd"/>
      <w:r w:rsidR="00702EBE">
        <w:t xml:space="preserve"> </w:t>
      </w:r>
      <w:r w:rsidR="00702EBE" w:rsidRPr="00F66707">
        <w:t xml:space="preserve">&amp; </w:t>
      </w:r>
      <w:proofErr w:type="spellStart"/>
      <w:r w:rsidR="00702EBE" w:rsidRPr="00F66707">
        <w:t>Haberstroh</w:t>
      </w:r>
      <w:proofErr w:type="spellEnd"/>
      <w:r w:rsidR="00702EBE">
        <w:t xml:space="preserve">, </w:t>
      </w:r>
      <w:r w:rsidR="00702EBE" w:rsidRPr="00F66707">
        <w:t>2014</w:t>
      </w:r>
      <w:r w:rsidR="00702EBE">
        <w:t>, p.279-280</w:t>
      </w:r>
      <w:r w:rsidRPr="00A31868">
        <w:rPr>
          <w:rFonts w:cs="Times New Roman"/>
          <w:shd w:val="clear" w:color="auto" w:fill="FEFFFF"/>
        </w:rPr>
        <w:t xml:space="preserve">), in which it was highlighted that an individual would have previous experience or </w:t>
      </w:r>
      <w:r w:rsidRPr="00A31868">
        <w:rPr>
          <w:rFonts w:cs="Times New Roman"/>
          <w:shd w:val="clear" w:color="auto" w:fill="FEFFFF"/>
          <w:rtl/>
          <w:lang w:val="ar-SA"/>
        </w:rPr>
        <w:t>“</w:t>
      </w:r>
      <w:proofErr w:type="spellStart"/>
      <w:r w:rsidRPr="00A31868">
        <w:rPr>
          <w:rFonts w:cs="Times New Roman"/>
          <w:i/>
          <w:iCs/>
          <w:shd w:val="clear" w:color="auto" w:fill="FEFFFF"/>
          <w:lang w:val="nl-NL"/>
        </w:rPr>
        <w:t>anchors</w:t>
      </w:r>
      <w:proofErr w:type="spellEnd"/>
      <w:r w:rsidRPr="00A31868">
        <w:rPr>
          <w:rFonts w:cs="Times New Roman"/>
          <w:shd w:val="clear" w:color="auto" w:fill="FEFFFF"/>
        </w:rPr>
        <w:t xml:space="preserve">” that would assist with decision making when in similar future situations. This supports my belief that it has given me the ability to make decisions, manage critical incidents, work under pressure and provide expert support on front-line matters, as I have had years of familiarity in this field. The negatives to spending most of my service in front-line roles mean that I notably lacked experience when making decisions as an Evidential Review Officer on secondary investigations and the administrative process on a previous case management system, which is now CONNECT. This is also supported by Ahmed, M and </w:t>
      </w:r>
      <w:proofErr w:type="spellStart"/>
      <w:r w:rsidRPr="00A31868">
        <w:rPr>
          <w:rFonts w:cs="Times New Roman"/>
          <w:shd w:val="clear" w:color="auto" w:fill="FEFFFF"/>
        </w:rPr>
        <w:t>Omotunde</w:t>
      </w:r>
      <w:proofErr w:type="spellEnd"/>
      <w:r w:rsidRPr="00A31868">
        <w:rPr>
          <w:rFonts w:cs="Times New Roman"/>
          <w:shd w:val="clear" w:color="auto" w:fill="FEFFFF"/>
        </w:rPr>
        <w:t xml:space="preserve">, H (2012), who concluded a relevance to experience and how this improves your decision-making over time. </w:t>
      </w:r>
    </w:p>
    <w:p w14:paraId="3522694F" w14:textId="77777777" w:rsidR="007E57D6" w:rsidRPr="00A31868" w:rsidRDefault="007E57D6" w:rsidP="007E57D6">
      <w:pPr>
        <w:pStyle w:val="Body"/>
        <w:rPr>
          <w:rFonts w:cs="Times New Roman"/>
          <w:u w:val="single"/>
          <w:shd w:val="clear" w:color="auto" w:fill="FEFFFF"/>
        </w:rPr>
      </w:pPr>
    </w:p>
    <w:p w14:paraId="042EBF97" w14:textId="77777777" w:rsidR="007E57D6" w:rsidRPr="00A31868" w:rsidRDefault="007E57D6" w:rsidP="007E57D6">
      <w:pPr>
        <w:pStyle w:val="Body"/>
        <w:rPr>
          <w:rFonts w:cs="Times New Roman"/>
          <w:u w:val="single"/>
          <w:shd w:val="clear" w:color="auto" w:fill="FEFFFF"/>
        </w:rPr>
      </w:pPr>
      <w:r w:rsidRPr="00A31868">
        <w:rPr>
          <w:rFonts w:cs="Times New Roman"/>
          <w:u w:val="single"/>
          <w:shd w:val="clear" w:color="auto" w:fill="FEFFFF"/>
        </w:rPr>
        <w:t>Feelings</w:t>
      </w:r>
    </w:p>
    <w:p w14:paraId="1078A6B3" w14:textId="77777777" w:rsidR="007E57D6" w:rsidRPr="00A31868" w:rsidRDefault="007E57D6" w:rsidP="007E57D6">
      <w:r w:rsidRPr="00A31868">
        <w:rPr>
          <w:shd w:val="clear" w:color="auto" w:fill="FEFFFF"/>
        </w:rPr>
        <w:t xml:space="preserve">My feelings around this have been one of anxiety when approached with Evidential Review Officer (ERO) decision-making. Some of this has come from a lack of understanding, knowledge and confidence. </w:t>
      </w:r>
      <w:r w:rsidRPr="00A31868">
        <w:t xml:space="preserve">(Burke, Shearer &amp; </w:t>
      </w:r>
      <w:proofErr w:type="spellStart"/>
      <w:r w:rsidRPr="00A31868">
        <w:t>Deszca</w:t>
      </w:r>
      <w:proofErr w:type="spellEnd"/>
      <w:r w:rsidRPr="00A31868">
        <w:t xml:space="preserve">, 1984, as cited in Garner, 2008) </w:t>
      </w:r>
      <w:r w:rsidRPr="00A31868">
        <w:rPr>
          <w:color w:val="222222"/>
          <w:u w:color="222222"/>
        </w:rPr>
        <w:t>highlights the lack of training around criticism could lead to this anxiety and fear of preemptive criticism.</w:t>
      </w:r>
    </w:p>
    <w:p w14:paraId="7F9FE642" w14:textId="77777777" w:rsidR="007E57D6" w:rsidRPr="00A31868" w:rsidRDefault="007E57D6" w:rsidP="007E57D6">
      <w:pPr>
        <w:pStyle w:val="Body"/>
        <w:rPr>
          <w:rFonts w:cs="Times New Roman"/>
          <w:u w:val="single"/>
          <w:shd w:val="clear" w:color="auto" w:fill="FEFFFF"/>
        </w:rPr>
      </w:pPr>
    </w:p>
    <w:p w14:paraId="34516BE3" w14:textId="77777777" w:rsidR="007E57D6" w:rsidRPr="00A31868" w:rsidRDefault="007E57D6" w:rsidP="007E57D6">
      <w:pPr>
        <w:pStyle w:val="Body"/>
        <w:rPr>
          <w:rFonts w:cs="Times New Roman"/>
          <w:u w:val="single"/>
          <w:shd w:val="clear" w:color="auto" w:fill="FEFFFF"/>
        </w:rPr>
      </w:pPr>
      <w:r w:rsidRPr="00A31868">
        <w:rPr>
          <w:rFonts w:cs="Times New Roman"/>
          <w:u w:val="single"/>
          <w:shd w:val="clear" w:color="auto" w:fill="FEFFFF"/>
        </w:rPr>
        <w:t xml:space="preserve">Evaluation </w:t>
      </w:r>
    </w:p>
    <w:p w14:paraId="32A4AB52" w14:textId="77777777" w:rsidR="007E57D6" w:rsidRPr="00A31868" w:rsidRDefault="007E57D6" w:rsidP="007E57D6">
      <w:pPr>
        <w:pStyle w:val="Body"/>
        <w:rPr>
          <w:rFonts w:cs="Times New Roman"/>
          <w:shd w:val="clear" w:color="auto" w:fill="FEFFFF"/>
        </w:rPr>
      </w:pPr>
      <w:r w:rsidRPr="00A31868">
        <w:rPr>
          <w:rFonts w:cs="Times New Roman"/>
          <w:shd w:val="clear" w:color="auto" w:fill="FEFFFF"/>
        </w:rPr>
        <w:t xml:space="preserve">Fortunately, I </w:t>
      </w:r>
      <w:proofErr w:type="spellStart"/>
      <w:r w:rsidRPr="00A31868">
        <w:rPr>
          <w:rFonts w:cs="Times New Roman"/>
          <w:shd w:val="clear" w:color="auto" w:fill="FEFFFF"/>
        </w:rPr>
        <w:t>recognised</w:t>
      </w:r>
      <w:proofErr w:type="spellEnd"/>
      <w:r w:rsidRPr="00A31868">
        <w:rPr>
          <w:rFonts w:cs="Times New Roman"/>
          <w:shd w:val="clear" w:color="auto" w:fill="FEFFFF"/>
        </w:rPr>
        <w:t xml:space="preserve"> this early and signed up for the next available ERO course, readily available for all new sergeants and refresher training. The negatives of this can be time constraints as I could be given a case to decide on, finding the correct learning method for me and confidence. The positives to my situation are that whilst working on a Safer </w:t>
      </w:r>
      <w:proofErr w:type="spellStart"/>
      <w:r w:rsidRPr="00A31868">
        <w:rPr>
          <w:rFonts w:cs="Times New Roman"/>
          <w:shd w:val="clear" w:color="auto" w:fill="FEFFFF"/>
        </w:rPr>
        <w:t>Neighbourhood</w:t>
      </w:r>
      <w:proofErr w:type="spellEnd"/>
      <w:r w:rsidRPr="00A31868">
        <w:rPr>
          <w:rFonts w:cs="Times New Roman"/>
          <w:shd w:val="clear" w:color="auto" w:fill="FEFFFF"/>
        </w:rPr>
        <w:t xml:space="preserve"> Team, I am unlikely to have to make decisions on cases with high risk as there are other departments for this, the SNT portfolio offers some more time to complete tasks, and I have the availability of requesting extra training as part of my new role. </w:t>
      </w:r>
    </w:p>
    <w:p w14:paraId="724D4A0B" w14:textId="77777777" w:rsidR="007E57D6" w:rsidRPr="00A31868" w:rsidRDefault="007E57D6" w:rsidP="007E57D6">
      <w:pPr>
        <w:pStyle w:val="Body"/>
        <w:rPr>
          <w:rFonts w:cs="Times New Roman"/>
          <w:u w:val="single"/>
          <w:shd w:val="clear" w:color="auto" w:fill="FEFFFF"/>
        </w:rPr>
      </w:pPr>
    </w:p>
    <w:p w14:paraId="1A1E7F5C" w14:textId="77777777" w:rsidR="007E57D6" w:rsidRPr="00A31868" w:rsidRDefault="007E57D6" w:rsidP="007E57D6">
      <w:pPr>
        <w:pStyle w:val="Body"/>
        <w:rPr>
          <w:rFonts w:cs="Times New Roman"/>
          <w:u w:val="single"/>
          <w:shd w:val="clear" w:color="auto" w:fill="FEFFFF"/>
        </w:rPr>
      </w:pPr>
      <w:r w:rsidRPr="00A31868">
        <w:rPr>
          <w:rFonts w:cs="Times New Roman"/>
          <w:u w:val="single"/>
          <w:shd w:val="clear" w:color="auto" w:fill="FEFFFF"/>
        </w:rPr>
        <w:t xml:space="preserve">Analysing </w:t>
      </w:r>
    </w:p>
    <w:p w14:paraId="1F08AD89" w14:textId="77777777" w:rsidR="007E57D6" w:rsidRPr="00A31868" w:rsidRDefault="007E57D6" w:rsidP="007E57D6">
      <w:pPr>
        <w:pStyle w:val="Body"/>
        <w:rPr>
          <w:rFonts w:cs="Times New Roman"/>
          <w:shd w:val="clear" w:color="auto" w:fill="FEFFFF"/>
        </w:rPr>
      </w:pPr>
      <w:r w:rsidRPr="00A31868">
        <w:rPr>
          <w:rFonts w:cs="Times New Roman"/>
          <w:shd w:val="clear" w:color="auto" w:fill="FEFFFF"/>
        </w:rPr>
        <w:t xml:space="preserve">Analysing this has led me to understand that the changes within the Police with the addition of </w:t>
      </w:r>
      <w:proofErr w:type="spellStart"/>
      <w:r w:rsidRPr="00A31868">
        <w:rPr>
          <w:rFonts w:cs="Times New Roman"/>
          <w:shd w:val="clear" w:color="auto" w:fill="FEFFFF"/>
        </w:rPr>
        <w:t>MyInvestigation</w:t>
      </w:r>
      <w:proofErr w:type="spellEnd"/>
      <w:r w:rsidRPr="00A31868">
        <w:rPr>
          <w:rFonts w:cs="Times New Roman"/>
          <w:shd w:val="clear" w:color="auto" w:fill="FEFFFF"/>
        </w:rPr>
        <w:t>, a 2016 Police initiative to bring secondary investigation to Front Line Policing, would require me to develop this knowledge and discover how I can overcome this anxiety, better my knowledge and become a more functional, effective ERO. I knew I would have to conduct further study and research into my learning methods, which courses and experiences I would need and who would be best to teach me this. I sought additional support from colleagues, training departments and researched online methods taught via National Centre for Applied Learning Technologies (NCALT). I wanted to obtain hands-on experience as I know that hands-on</w:t>
      </w:r>
      <w:r w:rsidRPr="00A31868">
        <w:rPr>
          <w:rFonts w:cs="Times New Roman"/>
          <w:shd w:val="clear" w:color="auto" w:fill="FEFFFF"/>
          <w:rtl/>
        </w:rPr>
        <w:t xml:space="preserve"> </w:t>
      </w:r>
      <w:r w:rsidRPr="00A31868">
        <w:rPr>
          <w:rFonts w:cs="Times New Roman"/>
          <w:shd w:val="clear" w:color="auto" w:fill="FEFFFF"/>
        </w:rPr>
        <w:t>practice</w:t>
      </w:r>
      <w:r w:rsidRPr="00A31868">
        <w:rPr>
          <w:rFonts w:cs="Times New Roman"/>
        </w:rPr>
        <w:t xml:space="preserve"> </w:t>
      </w:r>
      <w:r w:rsidRPr="00A31868">
        <w:rPr>
          <w:rFonts w:cs="Times New Roman"/>
          <w:shd w:val="clear" w:color="auto" w:fill="FEFFFF"/>
        </w:rPr>
        <w:t xml:space="preserve">is a more effective learning method. After completing the initial ERO course, I understood that the PowerPoint learning method was unsuitable. Still, the course did offer guidance and correspondence into the practice of making evidential review decisions. I then took this fundamental knowledge to colleagues within our </w:t>
      </w:r>
      <w:proofErr w:type="spellStart"/>
      <w:r w:rsidRPr="00A31868">
        <w:rPr>
          <w:rFonts w:cs="Times New Roman"/>
          <w:shd w:val="clear" w:color="auto" w:fill="FEFFFF"/>
        </w:rPr>
        <w:t>MyInvestigation</w:t>
      </w:r>
      <w:proofErr w:type="spellEnd"/>
      <w:r w:rsidRPr="00A31868">
        <w:rPr>
          <w:rFonts w:cs="Times New Roman"/>
          <w:shd w:val="clear" w:color="auto" w:fill="FEFFFF"/>
        </w:rPr>
        <w:t xml:space="preserve"> Support Team (MIST), who predominately deal with investigations and prisoner processing. My understanding was that this unit would be best to teach me due to the number of secondary investigations that are completed daily. Speaking with the line managers who make the decisions, I was able to partake in some ERO decisions, which gave me a better understanding of how to manage them. Reflective thinking and further training are still required as we are now using a new system, CONNECT, which changes the administrative structure of case management, although the principles are the same. </w:t>
      </w:r>
    </w:p>
    <w:p w14:paraId="2AF634B1" w14:textId="77777777" w:rsidR="007E57D6" w:rsidRPr="00A31868" w:rsidRDefault="007E57D6" w:rsidP="007E57D6">
      <w:pPr>
        <w:pStyle w:val="Body"/>
        <w:rPr>
          <w:rFonts w:cs="Times New Roman"/>
          <w:u w:val="single"/>
          <w:shd w:val="clear" w:color="auto" w:fill="FEFFFF"/>
          <w:lang w:val="fr-FR"/>
        </w:rPr>
      </w:pPr>
    </w:p>
    <w:p w14:paraId="3F291F57" w14:textId="77777777" w:rsidR="00B35913" w:rsidRDefault="00B35913" w:rsidP="007E57D6">
      <w:pPr>
        <w:pStyle w:val="Body"/>
        <w:rPr>
          <w:rFonts w:cs="Times New Roman"/>
          <w:u w:val="single"/>
          <w:shd w:val="clear" w:color="auto" w:fill="FEFFFF"/>
          <w:lang w:val="fr-FR"/>
        </w:rPr>
      </w:pPr>
    </w:p>
    <w:p w14:paraId="5F442D83" w14:textId="77777777" w:rsidR="00B35913" w:rsidRDefault="00B35913" w:rsidP="007E57D6">
      <w:pPr>
        <w:pStyle w:val="Body"/>
        <w:rPr>
          <w:rFonts w:cs="Times New Roman"/>
          <w:u w:val="single"/>
          <w:shd w:val="clear" w:color="auto" w:fill="FEFFFF"/>
          <w:lang w:val="fr-FR"/>
        </w:rPr>
      </w:pPr>
    </w:p>
    <w:p w14:paraId="42502E90" w14:textId="27A425A0" w:rsidR="007E57D6" w:rsidRPr="00A31868" w:rsidRDefault="007E57D6" w:rsidP="007E57D6">
      <w:pPr>
        <w:pStyle w:val="Body"/>
        <w:rPr>
          <w:rFonts w:cs="Times New Roman"/>
          <w:u w:val="single"/>
          <w:shd w:val="clear" w:color="auto" w:fill="FEFFFF"/>
        </w:rPr>
      </w:pPr>
      <w:r w:rsidRPr="00A31868">
        <w:rPr>
          <w:rFonts w:cs="Times New Roman"/>
          <w:u w:val="single"/>
          <w:shd w:val="clear" w:color="auto" w:fill="FEFFFF"/>
          <w:lang w:val="fr-FR"/>
        </w:rPr>
        <w:t xml:space="preserve">Conclusion </w:t>
      </w:r>
    </w:p>
    <w:p w14:paraId="19171000" w14:textId="02A1AB55" w:rsidR="007E57D6" w:rsidRPr="00A31868" w:rsidRDefault="007E57D6" w:rsidP="007E57D6">
      <w:pPr>
        <w:pStyle w:val="Body"/>
        <w:rPr>
          <w:rFonts w:cs="Times New Roman"/>
          <w:shd w:val="clear" w:color="auto" w:fill="FEFFFF"/>
        </w:rPr>
      </w:pPr>
      <w:r w:rsidRPr="00A31868">
        <w:rPr>
          <w:rFonts w:cs="Times New Roman"/>
          <w:shd w:val="clear" w:color="auto" w:fill="FEFFFF"/>
        </w:rPr>
        <w:t xml:space="preserve">I did attempt to complete a further refresher ERO course. Still, this experience did not further my professional development as the course was online with no practical element and only revisited the main concepts and highlighted support websites that I was already aware of. My continued lack of experience in ERO decision-making may also result from a lack of knowledge of the new system CONNECT and a lack of confidence or interest in the matter. My current role only offers low-risk management with mostly primary evidence, so decisions are simple, and the only barrier is the new case management system. Further, the </w:t>
      </w:r>
      <w:proofErr w:type="spellStart"/>
      <w:r w:rsidRPr="00A31868">
        <w:rPr>
          <w:rFonts w:cs="Times New Roman"/>
          <w:shd w:val="clear" w:color="auto" w:fill="FEFFFF"/>
        </w:rPr>
        <w:t>organisation</w:t>
      </w:r>
      <w:proofErr w:type="spellEnd"/>
      <w:r w:rsidRPr="00A31868">
        <w:rPr>
          <w:rFonts w:cs="Times New Roman"/>
          <w:shd w:val="clear" w:color="auto" w:fill="FEFFFF"/>
        </w:rPr>
        <w:t xml:space="preserve"> has </w:t>
      </w:r>
      <w:proofErr w:type="spellStart"/>
      <w:r w:rsidRPr="00A31868">
        <w:rPr>
          <w:rFonts w:cs="Times New Roman"/>
          <w:shd w:val="clear" w:color="auto" w:fill="FEFFFF"/>
        </w:rPr>
        <w:t>recognised</w:t>
      </w:r>
      <w:proofErr w:type="spellEnd"/>
      <w:r w:rsidRPr="00A31868">
        <w:rPr>
          <w:rFonts w:cs="Times New Roman"/>
          <w:shd w:val="clear" w:color="auto" w:fill="FEFFFF"/>
        </w:rPr>
        <w:t xml:space="preserve"> that the system has flaws and errors, making a case file decision highly complex and time-consuming. These factors could lead me to potentially avoid situations in which I would be required to make administrative decisions in </w:t>
      </w:r>
      <w:proofErr w:type="spellStart"/>
      <w:r w:rsidRPr="00A31868">
        <w:rPr>
          <w:rFonts w:cs="Times New Roman"/>
          <w:shd w:val="clear" w:color="auto" w:fill="FEFFFF"/>
        </w:rPr>
        <w:t>favour</w:t>
      </w:r>
      <w:proofErr w:type="spellEnd"/>
      <w:r w:rsidRPr="00A31868">
        <w:rPr>
          <w:rFonts w:cs="Times New Roman"/>
          <w:shd w:val="clear" w:color="auto" w:fill="FEFFFF"/>
        </w:rPr>
        <w:t xml:space="preserve"> of being out in the front-line roles. Solomon and </w:t>
      </w:r>
      <w:proofErr w:type="spellStart"/>
      <w:r w:rsidRPr="00A31868">
        <w:rPr>
          <w:rFonts w:cs="Times New Roman"/>
          <w:shd w:val="clear" w:color="auto" w:fill="FEFFFF"/>
        </w:rPr>
        <w:t>Rothblum</w:t>
      </w:r>
      <w:proofErr w:type="spellEnd"/>
      <w:r w:rsidRPr="00A31868">
        <w:rPr>
          <w:rFonts w:cs="Times New Roman"/>
          <w:shd w:val="clear" w:color="auto" w:fill="FEFFFF"/>
        </w:rPr>
        <w:t xml:space="preserve"> (1984</w:t>
      </w:r>
      <w:r w:rsidR="00872D74">
        <w:rPr>
          <w:rFonts w:cs="Times New Roman"/>
          <w:shd w:val="clear" w:color="auto" w:fill="FEFFFF"/>
        </w:rPr>
        <w:t xml:space="preserve">, cited in </w:t>
      </w:r>
      <w:r w:rsidR="00872D74" w:rsidRPr="00F66707">
        <w:t>Ferrari, Johnson &amp; McCown</w:t>
      </w:r>
      <w:r w:rsidR="00872D74">
        <w:t xml:space="preserve"> </w:t>
      </w:r>
      <w:r w:rsidR="00872D74" w:rsidRPr="00F66707">
        <w:t>1995</w:t>
      </w:r>
      <w:r w:rsidR="00872D74">
        <w:t>, p.27</w:t>
      </w:r>
      <w:r w:rsidRPr="00A31868">
        <w:rPr>
          <w:rFonts w:cs="Times New Roman"/>
          <w:shd w:val="clear" w:color="auto" w:fill="FEFFFF"/>
        </w:rPr>
        <w:t xml:space="preserve">) looked at </w:t>
      </w:r>
      <w:r w:rsidRPr="00A31868">
        <w:rPr>
          <w:rFonts w:cs="Times New Roman"/>
          <w:shd w:val="clear" w:color="auto" w:fill="FEFFFF"/>
          <w:rtl/>
          <w:lang w:val="ar-SA"/>
        </w:rPr>
        <w:t>“</w:t>
      </w:r>
      <w:r w:rsidRPr="00A31868">
        <w:rPr>
          <w:rFonts w:cs="Times New Roman"/>
          <w:shd w:val="clear" w:color="auto" w:fill="FEFFFF"/>
        </w:rPr>
        <w:t xml:space="preserve">task unpleasantness” as a means of avoidance when presented with such, which may explain my take on making review decisions. I am planning for further training days with a colleague once a new update of the current system drops. Hopefully, the result will be a better experience, knowledge of using the new system, and additional expertise in making administrative decisions. Overall, I would say that I have had a very positive start to my Sergeant role. This is but a small part of the leadership role, and I believe competency usually comes with experience and improved practice, as shown by Benner, P (1982), who concluded that progressing levels of experience come with time in the workplace and also that there is a notion it is ongoing with the addition of new skills or learnt theory. To conclude, the more I expose myself to the role of an Evidential Review Officer and Human Resources decision-making, the more developed my knowledge will become. </w:t>
      </w:r>
    </w:p>
    <w:p w14:paraId="10D421D2" w14:textId="77777777" w:rsidR="007E57D6" w:rsidRPr="00A31868" w:rsidRDefault="007E57D6" w:rsidP="007E57D6">
      <w:pPr>
        <w:pStyle w:val="Body"/>
        <w:rPr>
          <w:rFonts w:cs="Times New Roman"/>
        </w:rPr>
      </w:pPr>
    </w:p>
    <w:p w14:paraId="3522355B" w14:textId="77777777" w:rsidR="007E57D6" w:rsidRPr="00A31868" w:rsidRDefault="007E57D6" w:rsidP="007E57D6">
      <w:pPr>
        <w:pStyle w:val="Body"/>
        <w:spacing w:after="420"/>
        <w:rPr>
          <w:rFonts w:cs="Times New Roman"/>
          <w:i/>
          <w:iCs/>
        </w:rPr>
      </w:pPr>
      <w:r w:rsidRPr="00A31868">
        <w:rPr>
          <w:rFonts w:cs="Times New Roman"/>
          <w:i/>
          <w:iCs/>
          <w:rtl/>
          <w:lang w:val="ar-SA"/>
        </w:rPr>
        <w:t>“</w:t>
      </w:r>
      <w:r w:rsidRPr="00A31868">
        <w:rPr>
          <w:rFonts w:cs="Times New Roman"/>
          <w:i/>
          <w:iCs/>
        </w:rPr>
        <w:t xml:space="preserve">CPD is ongoing; it enables the individual, in collaboration with their </w:t>
      </w:r>
      <w:proofErr w:type="spellStart"/>
      <w:r w:rsidRPr="00A31868">
        <w:rPr>
          <w:rFonts w:cs="Times New Roman"/>
          <w:i/>
          <w:iCs/>
        </w:rPr>
        <w:t>organisation</w:t>
      </w:r>
      <w:proofErr w:type="spellEnd"/>
      <w:r w:rsidRPr="00A31868">
        <w:rPr>
          <w:rFonts w:cs="Times New Roman"/>
          <w:i/>
          <w:iCs/>
        </w:rPr>
        <w:t xml:space="preserve">, to maintain, develop and gain recognition for existing and new professional skills, knowledge and competence.” </w:t>
      </w:r>
      <w:r w:rsidRPr="00A31868">
        <w:rPr>
          <w:rFonts w:cs="Times New Roman"/>
        </w:rPr>
        <w:t>College of Policing (2020).</w:t>
      </w:r>
      <w:r w:rsidRPr="00A31868">
        <w:rPr>
          <w:rFonts w:cs="Times New Roman"/>
          <w:i/>
          <w:iCs/>
        </w:rPr>
        <w:t xml:space="preserve"> </w:t>
      </w:r>
      <w:r w:rsidRPr="00A31868">
        <w:rPr>
          <w:rFonts w:cs="Times New Roman"/>
          <w:shd w:val="clear" w:color="auto" w:fill="FEFFFF"/>
        </w:rPr>
        <w:t>The College of Policing highlights that the importance of CPD within Policing is a responsibility shared between employer and employees, balancing the needs of both. In terms of personal development, an officer</w:t>
      </w:r>
      <w:r w:rsidRPr="00A31868">
        <w:rPr>
          <w:rFonts w:cs="Times New Roman"/>
          <w:shd w:val="clear" w:color="auto" w:fill="FEFFFF"/>
          <w:rtl/>
        </w:rPr>
        <w:t>’</w:t>
      </w:r>
      <w:r w:rsidRPr="00A31868">
        <w:rPr>
          <w:rFonts w:cs="Times New Roman"/>
          <w:shd w:val="clear" w:color="auto" w:fill="FEFFFF"/>
        </w:rPr>
        <w:t xml:space="preserve">s ambitions can be gauged through a PDR, which could also include reflections on strengths and weaknesses, which allow for targeted training advice and guidance. As for </w:t>
      </w:r>
      <w:proofErr w:type="spellStart"/>
      <w:r w:rsidRPr="00A31868">
        <w:rPr>
          <w:rFonts w:cs="Times New Roman"/>
          <w:shd w:val="clear" w:color="auto" w:fill="FEFFFF"/>
        </w:rPr>
        <w:t>organisational</w:t>
      </w:r>
      <w:proofErr w:type="spellEnd"/>
      <w:r w:rsidRPr="00A31868">
        <w:rPr>
          <w:rFonts w:cs="Times New Roman"/>
          <w:shd w:val="clear" w:color="auto" w:fill="FEFFFF"/>
        </w:rPr>
        <w:t xml:space="preserve"> benefits, it will enable a better-equipped workforce, more excellent knowledge of tactics and powers, which include law and policy updates, and finally, support the public to ensure a higher quality of service the officers can provide. CPD has also shown it can boost feelings of </w:t>
      </w:r>
      <w:proofErr w:type="spellStart"/>
      <w:r w:rsidRPr="00A31868">
        <w:rPr>
          <w:rFonts w:cs="Times New Roman"/>
          <w:shd w:val="clear" w:color="auto" w:fill="FEFFFF"/>
        </w:rPr>
        <w:t>organisational</w:t>
      </w:r>
      <w:proofErr w:type="spellEnd"/>
      <w:r w:rsidRPr="00A31868">
        <w:rPr>
          <w:rFonts w:cs="Times New Roman"/>
          <w:shd w:val="clear" w:color="auto" w:fill="FEFFFF"/>
        </w:rPr>
        <w:t xml:space="preserve"> justice, which within the Police is valuable to supporting officers' development, commitment to the job, and increased job satisfaction and productivity (</w:t>
      </w:r>
      <w:r w:rsidRPr="00A31868">
        <w:rPr>
          <w:rFonts w:cs="Times New Roman"/>
          <w:shd w:val="clear" w:color="auto" w:fill="FEFFFF"/>
          <w:lang w:val="da-DK"/>
        </w:rPr>
        <w:t xml:space="preserve">Tyler and Blader 2000, </w:t>
      </w:r>
      <w:proofErr w:type="spellStart"/>
      <w:r w:rsidRPr="00A31868">
        <w:rPr>
          <w:rFonts w:cs="Times New Roman"/>
          <w:shd w:val="clear" w:color="auto" w:fill="FEFFFF"/>
          <w:lang w:val="da-DK"/>
        </w:rPr>
        <w:t>Colquitt</w:t>
      </w:r>
      <w:proofErr w:type="spellEnd"/>
      <w:r w:rsidRPr="00A31868">
        <w:rPr>
          <w:rFonts w:cs="Times New Roman"/>
          <w:shd w:val="clear" w:color="auto" w:fill="FEFFFF"/>
          <w:lang w:val="da-DK"/>
        </w:rPr>
        <w:t xml:space="preserve"> 2008, </w:t>
      </w:r>
      <w:proofErr w:type="spellStart"/>
      <w:r w:rsidRPr="00A31868">
        <w:rPr>
          <w:rFonts w:cs="Times New Roman"/>
          <w:shd w:val="clear" w:color="auto" w:fill="FEFFFF"/>
          <w:lang w:val="da-DK"/>
        </w:rPr>
        <w:t>Greenberg</w:t>
      </w:r>
      <w:proofErr w:type="spellEnd"/>
      <w:r w:rsidRPr="00A31868">
        <w:rPr>
          <w:rFonts w:cs="Times New Roman"/>
          <w:shd w:val="clear" w:color="auto" w:fill="FEFFFF"/>
          <w:lang w:val="da-DK"/>
        </w:rPr>
        <w:t xml:space="preserve"> 2011). </w:t>
      </w:r>
    </w:p>
    <w:p w14:paraId="7C65A325" w14:textId="77777777" w:rsidR="007E57D6" w:rsidRPr="00A31868" w:rsidRDefault="007E57D6" w:rsidP="007E57D6">
      <w:pPr>
        <w:pStyle w:val="Body"/>
        <w:rPr>
          <w:rFonts w:cs="Times New Roman"/>
        </w:rPr>
      </w:pPr>
      <w:r w:rsidRPr="00A31868">
        <w:rPr>
          <w:rFonts w:cs="Times New Roman"/>
        </w:rPr>
        <w:t xml:space="preserve">Chartered Institution of Personnel and Development (CIPD) describes Continued Personal Development (CPD) within an </w:t>
      </w:r>
      <w:proofErr w:type="spellStart"/>
      <w:r w:rsidRPr="00A31868">
        <w:rPr>
          <w:rFonts w:cs="Times New Roman"/>
        </w:rPr>
        <w:t>organisation</w:t>
      </w:r>
      <w:proofErr w:type="spellEnd"/>
      <w:r w:rsidRPr="00A31868">
        <w:rPr>
          <w:rFonts w:cs="Times New Roman"/>
        </w:rPr>
        <w:t xml:space="preserve"> as </w:t>
      </w:r>
      <w:r w:rsidRPr="00A31868">
        <w:rPr>
          <w:rFonts w:cs="Times New Roman"/>
          <w:rtl/>
          <w:lang w:val="ar-SA"/>
        </w:rPr>
        <w:t>“</w:t>
      </w:r>
      <w:r w:rsidRPr="00A31868">
        <w:rPr>
          <w:rFonts w:cs="Times New Roman"/>
          <w:i/>
          <w:iCs/>
        </w:rPr>
        <w:t>learning experiences which help you develop and improve your professional practice”</w:t>
      </w:r>
      <w:r w:rsidRPr="00A31868">
        <w:rPr>
          <w:rFonts w:cs="Times New Roman"/>
        </w:rPr>
        <w:t xml:space="preserve">. </w:t>
      </w:r>
    </w:p>
    <w:p w14:paraId="6230C065" w14:textId="77777777" w:rsidR="007E57D6" w:rsidRPr="00A31868" w:rsidRDefault="007E57D6" w:rsidP="007E57D6">
      <w:pPr>
        <w:pStyle w:val="Body"/>
        <w:rPr>
          <w:rFonts w:cs="Times New Roman"/>
        </w:rPr>
      </w:pPr>
    </w:p>
    <w:p w14:paraId="0351C992" w14:textId="77777777" w:rsidR="007E57D6" w:rsidRPr="00A31868" w:rsidRDefault="007E57D6" w:rsidP="007E57D6">
      <w:pPr>
        <w:pStyle w:val="Body"/>
        <w:rPr>
          <w:rFonts w:cs="Times New Roman"/>
        </w:rPr>
      </w:pPr>
      <w:r w:rsidRPr="00A31868">
        <w:rPr>
          <w:rFonts w:cs="Times New Roman"/>
        </w:rPr>
        <w:t xml:space="preserve">A previous Home Office Front line Review (2019) </w:t>
      </w:r>
      <w:proofErr w:type="spellStart"/>
      <w:r w:rsidRPr="00A31868">
        <w:rPr>
          <w:rFonts w:cs="Times New Roman"/>
        </w:rPr>
        <w:t>summarised</w:t>
      </w:r>
      <w:proofErr w:type="spellEnd"/>
      <w:r w:rsidRPr="00A31868">
        <w:rPr>
          <w:rFonts w:cs="Times New Roman"/>
        </w:rPr>
        <w:t xml:space="preserve"> key CPD issues and recommendations for the Met Police. One of the findings was a perception of a lack of time for training and development, and officers reported a lack of support, which negatively impacted </w:t>
      </w:r>
      <w:r w:rsidRPr="00A31868">
        <w:rPr>
          <w:rFonts w:cs="Times New Roman"/>
        </w:rPr>
        <w:lastRenderedPageBreak/>
        <w:t xml:space="preserve">their wellbeing. One recommendation was that the </w:t>
      </w:r>
      <w:proofErr w:type="spellStart"/>
      <w:r w:rsidRPr="00A31868">
        <w:rPr>
          <w:rFonts w:cs="Times New Roman"/>
        </w:rPr>
        <w:t>organisation</w:t>
      </w:r>
      <w:proofErr w:type="spellEnd"/>
      <w:r w:rsidRPr="00A31868">
        <w:rPr>
          <w:rFonts w:cs="Times New Roman"/>
        </w:rPr>
        <w:t xml:space="preserve"> should balance meeting demands, supporting the individual and providing a mechanism for a wellbeing provision. This highlights the interconnected nature between an officer</w:t>
      </w:r>
      <w:r w:rsidRPr="00A31868">
        <w:rPr>
          <w:rFonts w:cs="Times New Roman"/>
          <w:rtl/>
        </w:rPr>
        <w:t>’</w:t>
      </w:r>
      <w:r w:rsidRPr="00A31868">
        <w:rPr>
          <w:rFonts w:cs="Times New Roman"/>
        </w:rPr>
        <w:t xml:space="preserve">s feelings regarding development and what they can provide for the </w:t>
      </w:r>
      <w:proofErr w:type="spellStart"/>
      <w:r w:rsidRPr="00A31868">
        <w:rPr>
          <w:rFonts w:cs="Times New Roman"/>
        </w:rPr>
        <w:t>organisation</w:t>
      </w:r>
      <w:proofErr w:type="spellEnd"/>
      <w:r w:rsidRPr="00A31868">
        <w:rPr>
          <w:rFonts w:cs="Times New Roman"/>
        </w:rPr>
        <w:t xml:space="preserve"> to achieve its objectives. </w:t>
      </w:r>
    </w:p>
    <w:p w14:paraId="73AEA893" w14:textId="77777777" w:rsidR="007E57D6" w:rsidRPr="00A31868" w:rsidRDefault="007E57D6" w:rsidP="007E57D6">
      <w:pPr>
        <w:pStyle w:val="Body"/>
        <w:rPr>
          <w:rFonts w:cs="Times New Roman"/>
        </w:rPr>
      </w:pPr>
    </w:p>
    <w:p w14:paraId="0E85F4A3" w14:textId="77777777" w:rsidR="007E57D6" w:rsidRPr="00A31868" w:rsidRDefault="007E57D6" w:rsidP="007E57D6">
      <w:pPr>
        <w:pStyle w:val="Body"/>
        <w:spacing w:after="240"/>
        <w:rPr>
          <w:rFonts w:cs="Times New Roman"/>
        </w:rPr>
      </w:pPr>
      <w:r w:rsidRPr="00A31868">
        <w:rPr>
          <w:rFonts w:cs="Times New Roman"/>
        </w:rPr>
        <w:t xml:space="preserve">Considering recent developments in 2023 with online learning and CPD, new training methods are rolled out to ensure all officers have access to more self-led learning. This has seen a shift to self-evaluation, which is described as one of the strengths of CPD. </w:t>
      </w:r>
      <w:proofErr w:type="spellStart"/>
      <w:r w:rsidRPr="00A31868">
        <w:rPr>
          <w:rFonts w:cs="Times New Roman"/>
        </w:rPr>
        <w:t>Organisationally</w:t>
      </w:r>
      <w:proofErr w:type="spellEnd"/>
      <w:r w:rsidRPr="00A31868">
        <w:rPr>
          <w:rFonts w:cs="Times New Roman"/>
        </w:rPr>
        <w:t xml:space="preserve">, the Metropolitan Police Learning and Development Department are more reliant on individual self-reflection for officers to understand what their development needs are, but this can also be seen as a weakness as being heavily dependent upon the learner to be self-aware, able to critique themselves and hold themselves to a high standard is unrealistic for an </w:t>
      </w:r>
      <w:proofErr w:type="spellStart"/>
      <w:r w:rsidRPr="00A31868">
        <w:rPr>
          <w:rFonts w:cs="Times New Roman"/>
        </w:rPr>
        <w:t>organisation</w:t>
      </w:r>
      <w:proofErr w:type="spellEnd"/>
      <w:r w:rsidRPr="00A31868">
        <w:rPr>
          <w:rFonts w:cs="Times New Roman"/>
        </w:rPr>
        <w:t xml:space="preserve"> so large </w:t>
      </w:r>
      <w:proofErr w:type="spellStart"/>
      <w:r w:rsidRPr="00A31868">
        <w:rPr>
          <w:rFonts w:cs="Times New Roman"/>
        </w:rPr>
        <w:t>Alsalem</w:t>
      </w:r>
      <w:proofErr w:type="spellEnd"/>
      <w:r w:rsidRPr="00A31868">
        <w:rPr>
          <w:rFonts w:cs="Times New Roman"/>
        </w:rPr>
        <w:t xml:space="preserve">, A (2004) suggested the learner has to depend on themselves as there is no availability of an experienced teacher and are replaced by </w:t>
      </w:r>
      <w:r w:rsidRPr="00A31868">
        <w:rPr>
          <w:rFonts w:cs="Times New Roman"/>
          <w:rtl/>
          <w:lang w:val="ar-SA"/>
        </w:rPr>
        <w:t>“</w:t>
      </w:r>
      <w:r w:rsidRPr="00A31868">
        <w:rPr>
          <w:rFonts w:cs="Times New Roman"/>
        </w:rPr>
        <w:t xml:space="preserve">guides” or </w:t>
      </w:r>
      <w:r w:rsidRPr="00A31868">
        <w:rPr>
          <w:rFonts w:cs="Times New Roman"/>
          <w:rtl/>
          <w:lang w:val="ar-SA"/>
        </w:rPr>
        <w:t>“</w:t>
      </w:r>
      <w:r w:rsidRPr="00A31868">
        <w:rPr>
          <w:rFonts w:cs="Times New Roman"/>
        </w:rPr>
        <w:t xml:space="preserve">advisors”. So, on one hand, this offers the learner freedom to plan their development. It also can inhibit employees who need more confidence or interest to buy into the process and develop themselves. For instance, I </w:t>
      </w:r>
      <w:proofErr w:type="spellStart"/>
      <w:r w:rsidRPr="00A31868">
        <w:rPr>
          <w:rFonts w:cs="Times New Roman"/>
        </w:rPr>
        <w:t>recognised</w:t>
      </w:r>
      <w:proofErr w:type="spellEnd"/>
      <w:r w:rsidRPr="00A31868">
        <w:rPr>
          <w:rFonts w:cs="Times New Roman"/>
        </w:rPr>
        <w:t xml:space="preserve"> through PDR and developmental meetings that I would benefit from additional ERO training and a great insight into HR. I was aware of the difference between being a Welfare Support Officer. Still, this can sometimes conflict with being an HR Representative as this is heavily led by the </w:t>
      </w:r>
      <w:proofErr w:type="spellStart"/>
      <w:r w:rsidRPr="00A31868">
        <w:rPr>
          <w:rFonts w:cs="Times New Roman"/>
        </w:rPr>
        <w:t>organisation</w:t>
      </w:r>
      <w:proofErr w:type="spellEnd"/>
      <w:r w:rsidRPr="00A31868">
        <w:rPr>
          <w:rFonts w:cs="Times New Roman"/>
          <w:rtl/>
        </w:rPr>
        <w:t>’</w:t>
      </w:r>
      <w:r w:rsidRPr="00A31868">
        <w:rPr>
          <w:rFonts w:cs="Times New Roman"/>
        </w:rPr>
        <w:t xml:space="preserve">s needs, not so much the </w:t>
      </w:r>
      <w:proofErr w:type="gramStart"/>
      <w:r w:rsidRPr="00A31868">
        <w:rPr>
          <w:rFonts w:cs="Times New Roman"/>
        </w:rPr>
        <w:t>individual’s</w:t>
      </w:r>
      <w:proofErr w:type="gramEnd"/>
      <w:r w:rsidRPr="00A31868">
        <w:rPr>
          <w:rFonts w:cs="Times New Roman"/>
        </w:rPr>
        <w:t>.</w:t>
      </w:r>
    </w:p>
    <w:p w14:paraId="4406C48A" w14:textId="77777777" w:rsidR="007E57D6" w:rsidRPr="00A31868" w:rsidRDefault="007E57D6" w:rsidP="007E57D6">
      <w:pPr>
        <w:pStyle w:val="Body"/>
        <w:rPr>
          <w:rFonts w:cs="Times New Roman"/>
        </w:rPr>
      </w:pPr>
      <w:r w:rsidRPr="00A31868">
        <w:rPr>
          <w:rFonts w:cs="Times New Roman"/>
        </w:rPr>
        <w:t>One of the most significant changes in the Met Police</w:t>
      </w:r>
      <w:r w:rsidRPr="00A31868">
        <w:rPr>
          <w:rFonts w:cs="Times New Roman"/>
          <w:rtl/>
        </w:rPr>
        <w:t>’</w:t>
      </w:r>
      <w:r w:rsidRPr="00A31868">
        <w:rPr>
          <w:rFonts w:cs="Times New Roman"/>
        </w:rPr>
        <w:t>s Education and Training strategy was the increased use of NCALT and online learning platforms. This incorporated most initial training, CPD and refresher/upskilling courses available at the learner</w:t>
      </w:r>
      <w:r w:rsidRPr="00A31868">
        <w:rPr>
          <w:rFonts w:cs="Times New Roman"/>
          <w:rtl/>
        </w:rPr>
        <w:t>’</w:t>
      </w:r>
      <w:r w:rsidRPr="00A31868">
        <w:rPr>
          <w:rFonts w:cs="Times New Roman"/>
        </w:rPr>
        <w:t xml:space="preserve">s discretion. Although this has taken over as a primary source of training within the Police, this platform has notable advantages and disadvantages. One advantage is the increase in usage since the beginning of COVID-19, and the forum is a means of keeping the </w:t>
      </w:r>
      <w:proofErr w:type="spellStart"/>
      <w:r w:rsidRPr="00A31868">
        <w:rPr>
          <w:rFonts w:cs="Times New Roman"/>
        </w:rPr>
        <w:t>organisation's</w:t>
      </w:r>
      <w:proofErr w:type="spellEnd"/>
      <w:r w:rsidRPr="00A31868">
        <w:rPr>
          <w:rFonts w:cs="Times New Roman"/>
        </w:rPr>
        <w:t xml:space="preserve"> complete list of employees up to date with knowledge with a tool that is scalable from training school to later career learning. In this sense, it is a reflective of </w:t>
      </w:r>
      <w:proofErr w:type="spellStart"/>
      <w:r w:rsidRPr="00A31868">
        <w:rPr>
          <w:rFonts w:cs="Times New Roman"/>
        </w:rPr>
        <w:t>Helmsey</w:t>
      </w:r>
      <w:proofErr w:type="spellEnd"/>
      <w:r w:rsidRPr="00A31868">
        <w:rPr>
          <w:rFonts w:cs="Times New Roman"/>
          <w:rtl/>
        </w:rPr>
        <w:t>’</w:t>
      </w:r>
      <w:r w:rsidRPr="00A31868">
        <w:rPr>
          <w:rFonts w:cs="Times New Roman"/>
        </w:rPr>
        <w:t>s approach as he was highlighting the advantages of a mix of employees who work full or part-time and different travel arrangements, having easy access to a learning platform which, in essence, allows all to learn at their own pace without having to attend a venue (</w:t>
      </w:r>
      <w:proofErr w:type="spellStart"/>
      <w:r w:rsidRPr="00A31868">
        <w:rPr>
          <w:rFonts w:cs="Times New Roman"/>
        </w:rPr>
        <w:t>Helmsey</w:t>
      </w:r>
      <w:proofErr w:type="spellEnd"/>
      <w:r w:rsidRPr="00A31868">
        <w:rPr>
          <w:rFonts w:cs="Times New Roman"/>
        </w:rPr>
        <w:t xml:space="preserve"> 2002).  A disadvantage of CPD being completed as a distance learning tool has been explained as having a negative impact on personal interaction between learner and student. My personal opinion is that hands-on learning is paramount within Policing. Although this is just my opinion, after serving for over a decade in Policing, those officers who learn from hands-on experience and learning tend to have a better understanding when dealing with similar circumstances in the future. </w:t>
      </w:r>
    </w:p>
    <w:p w14:paraId="52AECC3B" w14:textId="77777777" w:rsidR="007E57D6" w:rsidRPr="00A31868" w:rsidRDefault="007E57D6" w:rsidP="007E57D6">
      <w:pPr>
        <w:pStyle w:val="Body"/>
        <w:rPr>
          <w:rFonts w:cs="Times New Roman"/>
          <w:u w:val="single"/>
        </w:rPr>
      </w:pPr>
    </w:p>
    <w:p w14:paraId="16DDD511" w14:textId="77777777" w:rsidR="007E57D6" w:rsidRPr="00A31868" w:rsidRDefault="007E57D6" w:rsidP="007E57D6">
      <w:pPr>
        <w:pStyle w:val="Body"/>
        <w:rPr>
          <w:rFonts w:cs="Times New Roman"/>
          <w:u w:val="single"/>
        </w:rPr>
      </w:pPr>
    </w:p>
    <w:p w14:paraId="5743BAA7" w14:textId="302E04CD" w:rsidR="007E57D6" w:rsidRDefault="007E57D6" w:rsidP="007E57D6">
      <w:pPr>
        <w:pStyle w:val="Body"/>
        <w:rPr>
          <w:rFonts w:cs="Times New Roman"/>
          <w:b/>
          <w:bCs/>
        </w:rPr>
      </w:pPr>
      <w:r w:rsidRPr="00A31868">
        <w:rPr>
          <w:rFonts w:cs="Times New Roman"/>
          <w:b/>
          <w:bCs/>
        </w:rPr>
        <w:t>WORD COUNT 19</w:t>
      </w:r>
      <w:r w:rsidR="00EA0143">
        <w:rPr>
          <w:rFonts w:cs="Times New Roman"/>
          <w:b/>
          <w:bCs/>
        </w:rPr>
        <w:t>3</w:t>
      </w:r>
      <w:r w:rsidR="00E815EA">
        <w:rPr>
          <w:rFonts w:cs="Times New Roman"/>
          <w:b/>
          <w:bCs/>
        </w:rPr>
        <w:t>9</w:t>
      </w:r>
    </w:p>
    <w:p w14:paraId="7C8A9607" w14:textId="77777777" w:rsidR="00B35913" w:rsidRDefault="00B35913" w:rsidP="007E57D6">
      <w:pPr>
        <w:pStyle w:val="Body"/>
        <w:rPr>
          <w:rFonts w:cs="Times New Roman"/>
          <w:b/>
          <w:bCs/>
        </w:rPr>
      </w:pPr>
    </w:p>
    <w:p w14:paraId="0688AAEF" w14:textId="77777777" w:rsidR="00B35913" w:rsidRDefault="00B35913" w:rsidP="007E57D6">
      <w:pPr>
        <w:pStyle w:val="Body"/>
        <w:rPr>
          <w:rFonts w:cs="Times New Roman"/>
          <w:b/>
          <w:bCs/>
        </w:rPr>
      </w:pPr>
    </w:p>
    <w:p w14:paraId="0BC3CDC9" w14:textId="77777777" w:rsidR="00B35913" w:rsidRDefault="00B35913" w:rsidP="007E57D6">
      <w:pPr>
        <w:pStyle w:val="Body"/>
        <w:rPr>
          <w:rFonts w:cs="Times New Roman"/>
          <w:b/>
          <w:bCs/>
        </w:rPr>
      </w:pPr>
    </w:p>
    <w:p w14:paraId="1561BC9E" w14:textId="77777777" w:rsidR="00B35913" w:rsidRDefault="00B35913" w:rsidP="007E57D6">
      <w:pPr>
        <w:pStyle w:val="Body"/>
        <w:rPr>
          <w:rFonts w:cs="Times New Roman"/>
          <w:b/>
          <w:bCs/>
        </w:rPr>
      </w:pPr>
    </w:p>
    <w:p w14:paraId="16753949" w14:textId="77777777" w:rsidR="00B35913" w:rsidRDefault="00B35913" w:rsidP="007E57D6">
      <w:pPr>
        <w:pStyle w:val="Body"/>
        <w:rPr>
          <w:rFonts w:cs="Times New Roman"/>
          <w:b/>
          <w:bCs/>
        </w:rPr>
      </w:pPr>
    </w:p>
    <w:p w14:paraId="2CAC172F" w14:textId="77777777" w:rsidR="00B35913" w:rsidRDefault="00B35913" w:rsidP="007E57D6">
      <w:pPr>
        <w:pStyle w:val="Body"/>
        <w:rPr>
          <w:rFonts w:cs="Times New Roman"/>
          <w:b/>
          <w:bCs/>
        </w:rPr>
      </w:pPr>
    </w:p>
    <w:p w14:paraId="67704269" w14:textId="77777777" w:rsidR="00124AA2" w:rsidRDefault="00124AA2" w:rsidP="007E57D6">
      <w:pPr>
        <w:pStyle w:val="Body"/>
        <w:rPr>
          <w:rFonts w:cs="Times New Roman"/>
          <w:b/>
          <w:bCs/>
        </w:rPr>
      </w:pPr>
    </w:p>
    <w:p w14:paraId="2D5DD110" w14:textId="61251A56" w:rsidR="00B35913" w:rsidRDefault="00B35913" w:rsidP="007E57D6">
      <w:pPr>
        <w:pStyle w:val="Body"/>
        <w:rPr>
          <w:rFonts w:cs="Times New Roman"/>
          <w:b/>
          <w:bCs/>
        </w:rPr>
      </w:pPr>
      <w:r>
        <w:rPr>
          <w:rFonts w:cs="Times New Roman"/>
          <w:b/>
          <w:bCs/>
        </w:rPr>
        <w:lastRenderedPageBreak/>
        <w:t xml:space="preserve">References: </w:t>
      </w:r>
    </w:p>
    <w:p w14:paraId="7B144DAE" w14:textId="77777777" w:rsidR="00B35913" w:rsidRPr="00A31868" w:rsidRDefault="00B35913" w:rsidP="007E57D6">
      <w:pPr>
        <w:pStyle w:val="Body"/>
        <w:rPr>
          <w:rFonts w:cs="Times New Roman"/>
          <w:b/>
          <w:bCs/>
        </w:rPr>
      </w:pPr>
    </w:p>
    <w:p w14:paraId="415D24F4" w14:textId="2502B944" w:rsidR="007E57D6" w:rsidRPr="00F66707" w:rsidRDefault="007E57D6" w:rsidP="007E57D6">
      <w:pPr>
        <w:pStyle w:val="NormalWeb"/>
        <w:spacing w:before="0" w:beforeAutospacing="0" w:after="0" w:afterAutospacing="0"/>
      </w:pPr>
      <w:r w:rsidRPr="00F66707">
        <w:rPr>
          <w:color w:val="000000"/>
        </w:rPr>
        <w:t xml:space="preserve">Ahmed, M. and Habeeb </w:t>
      </w:r>
      <w:proofErr w:type="spellStart"/>
      <w:r w:rsidRPr="00F66707">
        <w:rPr>
          <w:color w:val="000000"/>
        </w:rPr>
        <w:t>Omotunde</w:t>
      </w:r>
      <w:proofErr w:type="spellEnd"/>
      <w:r w:rsidRPr="00F66707">
        <w:rPr>
          <w:color w:val="000000"/>
        </w:rPr>
        <w:t xml:space="preserve"> (2012). Theories And Strategies of Good Decision Making. </w:t>
      </w:r>
      <w:r w:rsidRPr="00F66707">
        <w:rPr>
          <w:i/>
          <w:iCs/>
          <w:color w:val="000000"/>
        </w:rPr>
        <w:t>International Journal of Scientific &amp; Technology Research</w:t>
      </w:r>
      <w:r w:rsidRPr="00F66707">
        <w:rPr>
          <w:color w:val="000000"/>
        </w:rPr>
        <w:t xml:space="preserve">, 1(10), pp.51–54. </w:t>
      </w:r>
      <w:r w:rsidRPr="00F66707">
        <w:t xml:space="preserve">Available at: </w:t>
      </w:r>
      <w:hyperlink r:id="rId11" w:history="1">
        <w:r w:rsidRPr="00F66707">
          <w:rPr>
            <w:rStyle w:val="Hyperlink"/>
          </w:rPr>
          <w:t>https://www.researchgate.net/profile/Maryam-Ahmed-19/publication/264552665_Theories_And_Strategies_of_Good_Decision_Making/links/53e59d550cf21cc29fd0619c/Theories-And-Strategies-of-Good-Decision-Making.pdf</w:t>
        </w:r>
      </w:hyperlink>
      <w:r w:rsidRPr="00F66707">
        <w:t xml:space="preserve"> (Accessed Online: 28/10/2023).</w:t>
      </w:r>
    </w:p>
    <w:p w14:paraId="2D5F82FA" w14:textId="77777777" w:rsidR="007E57D6" w:rsidRPr="00F66707" w:rsidRDefault="007E57D6" w:rsidP="007E57D6">
      <w:pPr>
        <w:pStyle w:val="Body"/>
      </w:pPr>
    </w:p>
    <w:p w14:paraId="44307E99" w14:textId="77777777" w:rsidR="007E57D6" w:rsidRPr="00F66707" w:rsidRDefault="007E57D6" w:rsidP="007E57D6">
      <w:pPr>
        <w:pStyle w:val="Body"/>
      </w:pPr>
      <w:proofErr w:type="spellStart"/>
      <w:r w:rsidRPr="00F66707">
        <w:t>Alsalem</w:t>
      </w:r>
      <w:proofErr w:type="spellEnd"/>
      <w:r w:rsidRPr="00F66707">
        <w:t xml:space="preserve">, A. (2004). Educational Technology and E-learning. Riyadh: </w:t>
      </w:r>
      <w:proofErr w:type="spellStart"/>
      <w:r w:rsidRPr="00F66707">
        <w:t>Alroshd</w:t>
      </w:r>
      <w:proofErr w:type="spellEnd"/>
      <w:r w:rsidRPr="00F66707">
        <w:t xml:space="preserve"> publication. Available at: </w:t>
      </w:r>
      <w:hyperlink r:id="rId12" w:anchor="page=33" w:history="1">
        <w:r w:rsidRPr="00F66707">
          <w:rPr>
            <w:rStyle w:val="Hyperlink"/>
          </w:rPr>
          <w:t>https://www.itdl.org/Journal/Jan_15/Jan15.pdf#page=33</w:t>
        </w:r>
      </w:hyperlink>
      <w:r w:rsidRPr="00F66707">
        <w:t xml:space="preserve"> (Accessed on 07/11/2023).</w:t>
      </w:r>
    </w:p>
    <w:p w14:paraId="1D1E982C" w14:textId="77777777" w:rsidR="007E57D6" w:rsidRPr="00F66707" w:rsidRDefault="007E57D6" w:rsidP="007E57D6">
      <w:pPr>
        <w:pStyle w:val="Body"/>
      </w:pPr>
    </w:p>
    <w:p w14:paraId="2A380F44" w14:textId="748A2A1C" w:rsidR="007E57D6" w:rsidRPr="00F66707" w:rsidRDefault="007E57D6" w:rsidP="007E57D6">
      <w:pPr>
        <w:pStyle w:val="Body"/>
      </w:pPr>
      <w:r w:rsidRPr="00F66707">
        <w:t xml:space="preserve">Benner, P. (1982). 'From Novice to Expert', American Journal of Nursing, pp. 402-407. Available at: </w:t>
      </w:r>
      <w:hyperlink r:id="rId13" w:history="1">
        <w:r w:rsidRPr="00F66707">
          <w:rPr>
            <w:rStyle w:val="Hyperlink"/>
          </w:rPr>
          <w:t>https://www.healthecareers.com/nurse-resources/nurse-career/patricia-benner-novice-to-expert-a-concept-whose-time-has-come-again</w:t>
        </w:r>
      </w:hyperlink>
      <w:r w:rsidRPr="00F66707">
        <w:t xml:space="preserve"> (Accessed on 28/10/2023).</w:t>
      </w:r>
    </w:p>
    <w:p w14:paraId="43AE5B86" w14:textId="77777777" w:rsidR="007E57D6" w:rsidRDefault="007E57D6" w:rsidP="007E57D6"/>
    <w:p w14:paraId="3CF382D3" w14:textId="77777777" w:rsidR="001B053C" w:rsidRPr="00F66707" w:rsidRDefault="001B053C" w:rsidP="001B053C">
      <w:proofErr w:type="spellStart"/>
      <w:r w:rsidRPr="00F66707">
        <w:t>Betsch</w:t>
      </w:r>
      <w:proofErr w:type="spellEnd"/>
      <w:r w:rsidRPr="00F66707">
        <w:t xml:space="preserve">, T. &amp; </w:t>
      </w:r>
      <w:proofErr w:type="spellStart"/>
      <w:r w:rsidRPr="00F66707">
        <w:t>Haberstroh</w:t>
      </w:r>
      <w:proofErr w:type="spellEnd"/>
      <w:r w:rsidRPr="00F66707">
        <w:t xml:space="preserve">, S. (2014). The Routines of Decision Making. Psychology Press. Available at: </w:t>
      </w:r>
      <w:hyperlink r:id="rId14" w:anchor="v=onepage&amp;q&amp;f=false" w:history="1">
        <w:r w:rsidRPr="00EF70D9">
          <w:rPr>
            <w:rStyle w:val="Hyperlink"/>
          </w:rPr>
          <w:t>https://books.google.co.uk/books?hl=en&amp;lr=&amp;id=cSV5AgAAQBAJ&amp;oi=fnd&amp;pg=PP1&amp;dq=info:cN5sYD5eFpwJ:scholar.google.com/&amp;ots=dTjbMFXr2e&amp;sig=9KO8os2IpNde0CQE43oV0GOh3ew&amp;redir_esc=y#v=onepage&amp;q&amp;f=false</w:t>
        </w:r>
      </w:hyperlink>
      <w:r w:rsidRPr="00F66707">
        <w:t>.</w:t>
      </w:r>
      <w:r>
        <w:t xml:space="preserve"> </w:t>
      </w:r>
      <w:r w:rsidRPr="00F66707">
        <w:t>Accessed 28/10/2023.</w:t>
      </w:r>
    </w:p>
    <w:p w14:paraId="45B7CA23" w14:textId="77777777" w:rsidR="001B053C" w:rsidRPr="00F66707" w:rsidRDefault="001B053C" w:rsidP="007E57D6"/>
    <w:p w14:paraId="12FA09E3" w14:textId="77777777" w:rsidR="007E57D6" w:rsidRPr="00F66707" w:rsidRDefault="007E57D6" w:rsidP="007E57D6">
      <w:r w:rsidRPr="00F66707">
        <w:t xml:space="preserve">Chartered Institution of Personnel and Development [CIPD]. (n.d.). About CPD. Available at: </w:t>
      </w:r>
      <w:hyperlink r:id="rId15" w:history="1">
        <w:r w:rsidRPr="00F66707">
          <w:rPr>
            <w:rStyle w:val="Hyperlink"/>
          </w:rPr>
          <w:t>https://www.cipd.org/uk/learning/cpd/about/</w:t>
        </w:r>
      </w:hyperlink>
      <w:r w:rsidRPr="00F66707">
        <w:t xml:space="preserve"> (Accessed on 10/10/2023).</w:t>
      </w:r>
    </w:p>
    <w:p w14:paraId="1EE50B43" w14:textId="77777777" w:rsidR="007E57D6" w:rsidRPr="00F66707" w:rsidRDefault="007E57D6" w:rsidP="007E57D6"/>
    <w:p w14:paraId="53EDC8A7" w14:textId="77777777" w:rsidR="007E57D6" w:rsidRPr="00F66707" w:rsidRDefault="007E57D6" w:rsidP="007E57D6">
      <w:r w:rsidRPr="00F66707">
        <w:t xml:space="preserve">College of Policing. (2020). Continuing professional development (CPD). Available at: </w:t>
      </w:r>
      <w:hyperlink r:id="rId16" w:history="1">
        <w:r w:rsidRPr="00F66707">
          <w:rPr>
            <w:rStyle w:val="Hyperlink0"/>
            <w:rFonts w:ascii="Times New Roman" w:hAnsi="Times New Roman" w:cs="Times New Roman"/>
            <w:sz w:val="24"/>
            <w:szCs w:val="24"/>
          </w:rPr>
          <w:t>Continuing professional development (CPD) | College of Policing</w:t>
        </w:r>
      </w:hyperlink>
      <w:r w:rsidRPr="00F66707">
        <w:t xml:space="preserve"> (Accessed on 10/10/2023).</w:t>
      </w:r>
    </w:p>
    <w:p w14:paraId="444874B2" w14:textId="77777777" w:rsidR="007E57D6" w:rsidRPr="00F66707" w:rsidRDefault="007E57D6" w:rsidP="007E57D6"/>
    <w:p w14:paraId="2AB1B3B9" w14:textId="77777777" w:rsidR="007E57D6" w:rsidRPr="00F66707" w:rsidRDefault="007E57D6" w:rsidP="007E57D6">
      <w:r w:rsidRPr="00F66707">
        <w:t xml:space="preserve">College of Policing. (2013). National Decision Model. Available at: </w:t>
      </w:r>
      <w:hyperlink r:id="rId17" w:history="1">
        <w:r w:rsidRPr="00F66707">
          <w:rPr>
            <w:rStyle w:val="Hyperlink"/>
          </w:rPr>
          <w:t>https://www.college.police.uk/app/national-decision-model/national-decision-model</w:t>
        </w:r>
      </w:hyperlink>
      <w:r w:rsidRPr="00F66707">
        <w:t xml:space="preserve"> (Accessed on 10/10/2023).</w:t>
      </w:r>
    </w:p>
    <w:p w14:paraId="3D4889B6" w14:textId="77777777" w:rsidR="007E57D6" w:rsidRPr="00F66707" w:rsidRDefault="007E57D6" w:rsidP="007E57D6"/>
    <w:p w14:paraId="4EE1E366" w14:textId="46DC42D5" w:rsidR="007E57D6" w:rsidRPr="00F66707" w:rsidRDefault="007E57D6" w:rsidP="007E57D6">
      <w:r w:rsidRPr="00F66707">
        <w:t xml:space="preserve">Colquitt, J. A. (2008). Two decades of organizational justice: Findings, controversies, and future directions. In Cooper, C. &amp; Barling, J. (Eds.), The Sage Handbook of Organizational Behavior. London: Sage. Cited in Fair Cop 2: </w:t>
      </w:r>
      <w:proofErr w:type="spellStart"/>
      <w:r w:rsidRPr="00F66707">
        <w:t>Organisational</w:t>
      </w:r>
      <w:proofErr w:type="spellEnd"/>
      <w:r w:rsidRPr="00F66707">
        <w:t xml:space="preserve"> Justice, </w:t>
      </w:r>
      <w:proofErr w:type="spellStart"/>
      <w:r w:rsidRPr="00F66707">
        <w:t>Behaviour</w:t>
      </w:r>
      <w:proofErr w:type="spellEnd"/>
      <w:r w:rsidRPr="00F66707">
        <w:t xml:space="preserve">, and Ethical Policing. Available at: </w:t>
      </w:r>
      <w:hyperlink r:id="rId18" w:history="1">
        <w:r w:rsidRPr="00F66707">
          <w:rPr>
            <w:rStyle w:val="Hyperlink"/>
          </w:rPr>
          <w:t>https://assets.college.police.uk/s3fs-public/2022-04/Fair-cop-2-%20organisational-justice-behaviour-and-ethical-policing.pdf</w:t>
        </w:r>
      </w:hyperlink>
      <w:r w:rsidRPr="00F66707">
        <w:t xml:space="preserve"> (Accessed 18/10/2023).</w:t>
      </w:r>
    </w:p>
    <w:p w14:paraId="4ADDAFEC" w14:textId="77777777" w:rsidR="007E57D6" w:rsidRDefault="007E57D6" w:rsidP="007E57D6"/>
    <w:p w14:paraId="49540F37" w14:textId="77777777" w:rsidR="008C7027" w:rsidRPr="00F66707" w:rsidRDefault="008C7027" w:rsidP="008C7027">
      <w:r w:rsidRPr="00F66707">
        <w:t xml:space="preserve">Ferrari, J., Johnson, J., &amp; McCown, W. (1995). Procrastination and Task Avoidance: Theory, Research, and Treatment. Available at: </w:t>
      </w:r>
      <w:hyperlink r:id="rId19" w:anchor="v=onepage&amp;q=task%20avoidance%20at%20work%20research&amp;f=false" w:history="1">
        <w:r w:rsidRPr="00F66707">
          <w:rPr>
            <w:rStyle w:val="Hyperlink"/>
          </w:rPr>
          <w:t>https://books.google.co.uk/books?hl=en&amp;lr=&amp;id=Lu4r0H_wcVcC&amp;oi=fnd&amp;pg=PA1&amp;dq=task+avoidance+at+work+research&amp;ots=-i3is9xreR&amp;sig=3MdB3cmhKGJ7Y47VriAa4vkNBLs#v=onepage&amp;q=task%20avoidance%20at%20work%20research&amp;f=false</w:t>
        </w:r>
      </w:hyperlink>
      <w:r w:rsidRPr="00F66707">
        <w:t xml:space="preserve"> (Accessed on 28/10/2023).</w:t>
      </w:r>
    </w:p>
    <w:p w14:paraId="3C5400E8" w14:textId="77777777" w:rsidR="008C7027" w:rsidRDefault="008C7027" w:rsidP="007E57D6"/>
    <w:p w14:paraId="6F7DD4A7" w14:textId="77777777" w:rsidR="008C7027" w:rsidRPr="00F66707" w:rsidRDefault="008C7027" w:rsidP="007E57D6"/>
    <w:p w14:paraId="35B2D1D8" w14:textId="77777777" w:rsidR="007E57D6" w:rsidRPr="00F66707" w:rsidRDefault="007E57D6" w:rsidP="007E57D6">
      <w:r w:rsidRPr="00F66707">
        <w:lastRenderedPageBreak/>
        <w:t xml:space="preserve">Garner, R. (2008). Police stress: Effects of criticism management training on health. Applied Psychology in Criminal Justice, 4(2), pp. 243-259. [Electronic Version]. Available at: </w:t>
      </w:r>
      <w:hyperlink r:id="rId20" w:history="1">
        <w:r w:rsidRPr="00F66707">
          <w:rPr>
            <w:rStyle w:val="Hyperlink"/>
          </w:rPr>
          <w:t>https://valorfiles.blob.core.windows.net/documents/Clearinghouse/police_stress-effects_of_criticism_management_training_on_health.pdf?sv=2017-04-17&amp;sr=b&amp;sig=WRpTlE6Aq96Knldb4XLTxXCPf7W4LZtKuMOVlr3f6D0%3D&amp;se=2024-01-07T21%3A41%3A44Z&amp;sp=r</w:t>
        </w:r>
      </w:hyperlink>
      <w:r w:rsidRPr="00F66707">
        <w:t xml:space="preserve"> (Accessed on 07/11/2023).</w:t>
      </w:r>
    </w:p>
    <w:p w14:paraId="4A1F40B0" w14:textId="77777777" w:rsidR="007E57D6" w:rsidRPr="00F66707" w:rsidRDefault="007E57D6" w:rsidP="007E57D6"/>
    <w:p w14:paraId="2C016C24" w14:textId="77777777" w:rsidR="007E57D6" w:rsidRPr="00F66707" w:rsidRDefault="007E57D6" w:rsidP="007E57D6">
      <w:r w:rsidRPr="00F66707">
        <w:t xml:space="preserve">Gibbs, G. (1998). Model of Reflection: Learning by Doing. Available at: </w:t>
      </w:r>
      <w:hyperlink r:id="rId21" w:history="1">
        <w:r w:rsidRPr="00F66707">
          <w:rPr>
            <w:rStyle w:val="Hyperlink"/>
          </w:rPr>
          <w:t>https://my.cumbria.ac.uk/media/MyCumbria/Documents/ReflectiveCycleGibbs.pdf</w:t>
        </w:r>
      </w:hyperlink>
    </w:p>
    <w:p w14:paraId="524ECD05" w14:textId="0AFCAF69" w:rsidR="007E57D6" w:rsidRPr="00F66707" w:rsidRDefault="007E57D6" w:rsidP="007E57D6">
      <w:r w:rsidRPr="00F66707">
        <w:t>(Accessed on 10/10/2023).</w:t>
      </w:r>
    </w:p>
    <w:p w14:paraId="6E31C0E9" w14:textId="77777777" w:rsidR="007E57D6" w:rsidRPr="00F66707" w:rsidRDefault="007E57D6" w:rsidP="007E57D6"/>
    <w:p w14:paraId="338EAE02" w14:textId="05C29CEA" w:rsidR="007E57D6" w:rsidRPr="00F66707" w:rsidRDefault="007E57D6" w:rsidP="007E57D6">
      <w:r w:rsidRPr="00F66707">
        <w:t xml:space="preserve">Greenberg, J. (2011). Organizational justice: The dynamics of fairness in the workplace. In Sheldon, Z. (Ed.), APA Handbook of Industrial and Organizational Psychology, Vol. 3: Maintaining, Expanding, and Contracting the Organization. Washington, DC: American Psychological Association. Cited in Fair Cop 2: </w:t>
      </w:r>
      <w:proofErr w:type="spellStart"/>
      <w:r w:rsidRPr="00F66707">
        <w:t>Organisational</w:t>
      </w:r>
      <w:proofErr w:type="spellEnd"/>
      <w:r w:rsidRPr="00F66707">
        <w:t xml:space="preserve"> Justice, </w:t>
      </w:r>
      <w:proofErr w:type="spellStart"/>
      <w:r w:rsidRPr="00F66707">
        <w:t>Behaviour</w:t>
      </w:r>
      <w:proofErr w:type="spellEnd"/>
      <w:r w:rsidRPr="00F66707">
        <w:t xml:space="preserve">, and Ethical Policing. Available at: </w:t>
      </w:r>
      <w:hyperlink r:id="rId22" w:history="1">
        <w:r w:rsidRPr="00F66707">
          <w:rPr>
            <w:rStyle w:val="Hyperlink"/>
          </w:rPr>
          <w:t>https://assets.college.police.uk/s3fs-public/2022-04/Fair-cop-2-%20organisational-justice-behaviour-and-ethical-policing.pdf</w:t>
        </w:r>
      </w:hyperlink>
      <w:r w:rsidRPr="00F66707">
        <w:t xml:space="preserve"> (Accessed 18/10/2023).</w:t>
      </w:r>
    </w:p>
    <w:p w14:paraId="03B64544" w14:textId="77777777" w:rsidR="007E57D6" w:rsidRPr="00F66707" w:rsidRDefault="007E57D6" w:rsidP="007E57D6"/>
    <w:p w14:paraId="028C0092" w14:textId="77777777" w:rsidR="007E57D6" w:rsidRPr="00F66707" w:rsidRDefault="007E57D6" w:rsidP="007E57D6">
      <w:proofErr w:type="spellStart"/>
      <w:r w:rsidRPr="00F66707">
        <w:t>Helmsey</w:t>
      </w:r>
      <w:proofErr w:type="spellEnd"/>
      <w:r w:rsidRPr="00F66707">
        <w:t>, C. (2002). 'Jones International University's focus on quality eLearning opens doors for students worldwide', Business Media, 39(9), pp. 26-29.</w:t>
      </w:r>
    </w:p>
    <w:p w14:paraId="6CAEAB52" w14:textId="160A70A3" w:rsidR="007E57D6" w:rsidRPr="00F66707" w:rsidRDefault="007E57D6" w:rsidP="007E57D6">
      <w:r w:rsidRPr="00F66707">
        <w:t xml:space="preserve">Originally cited from: Instructional Technology and Distance Learning. Available at: </w:t>
      </w:r>
      <w:hyperlink r:id="rId23" w:anchor="page=33" w:history="1">
        <w:r w:rsidRPr="00F66707">
          <w:rPr>
            <w:rStyle w:val="Hyperlink"/>
          </w:rPr>
          <w:t>https://www.itdl.org/Journal/Jan_15/Jan15.pdf#page=33</w:t>
        </w:r>
      </w:hyperlink>
      <w:r w:rsidRPr="00F66707">
        <w:t xml:space="preserve"> (Accessed on 10/10/2023).</w:t>
      </w:r>
    </w:p>
    <w:p w14:paraId="62ED4E17" w14:textId="77777777" w:rsidR="007E57D6" w:rsidRPr="00F66707" w:rsidRDefault="007E57D6" w:rsidP="007E57D6"/>
    <w:p w14:paraId="44D9C017" w14:textId="77777777" w:rsidR="007E57D6" w:rsidRPr="00F66707" w:rsidRDefault="007E57D6" w:rsidP="007E57D6">
      <w:r w:rsidRPr="00F66707">
        <w:t xml:space="preserve">Schön, D. (1989). The Reflective Practitioner. Available at: </w:t>
      </w:r>
      <w:hyperlink r:id="rId24" w:history="1">
        <w:r w:rsidRPr="00F66707">
          <w:rPr>
            <w:rStyle w:val="Hyperlink"/>
          </w:rPr>
          <w:t>https://studenthublive.open.ac.uk/sites/studenthublive.open.ac.uk/files/reflective%20practitioner%20-%20schon.pdf</w:t>
        </w:r>
      </w:hyperlink>
      <w:r w:rsidRPr="00F66707">
        <w:t xml:space="preserve"> (Accessed on 28/10/2023).</w:t>
      </w:r>
    </w:p>
    <w:p w14:paraId="4492BE07" w14:textId="77777777" w:rsidR="007E57D6" w:rsidRPr="00F66707" w:rsidRDefault="007E57D6" w:rsidP="007E57D6"/>
    <w:p w14:paraId="4C90F692" w14:textId="77777777" w:rsidR="007E57D6" w:rsidRPr="00F66707" w:rsidRDefault="007E57D6" w:rsidP="007E57D6">
      <w:r w:rsidRPr="00F66707">
        <w:t xml:space="preserve">Tyler, T. R., &amp; </w:t>
      </w:r>
      <w:proofErr w:type="spellStart"/>
      <w:r w:rsidRPr="00F66707">
        <w:t>Blader</w:t>
      </w:r>
      <w:proofErr w:type="spellEnd"/>
      <w:r w:rsidRPr="00F66707">
        <w:t xml:space="preserve">, S. (2000). Cooperation in groups: Procedural justice, social identity, and behavioral engagement. Psychology Press. Cited in Fair Cop 2: </w:t>
      </w:r>
      <w:proofErr w:type="spellStart"/>
      <w:r w:rsidRPr="00F66707">
        <w:t>Organisational</w:t>
      </w:r>
      <w:proofErr w:type="spellEnd"/>
      <w:r w:rsidRPr="00F66707">
        <w:t xml:space="preserve"> Justice, </w:t>
      </w:r>
      <w:proofErr w:type="spellStart"/>
      <w:r w:rsidRPr="00F66707">
        <w:t>Behaviour</w:t>
      </w:r>
      <w:proofErr w:type="spellEnd"/>
      <w:r w:rsidRPr="00F66707">
        <w:t xml:space="preserve">, and Ethical Policing. Available at: </w:t>
      </w:r>
      <w:hyperlink r:id="rId25" w:history="1">
        <w:r w:rsidRPr="00F66707">
          <w:rPr>
            <w:rStyle w:val="Hyperlink"/>
          </w:rPr>
          <w:t>https://assets.college.police.uk/s3fs-public/2022-04/Fair-cop-2-%20organisational-justice-behaviour-and-ethical-policing.pdf</w:t>
        </w:r>
      </w:hyperlink>
      <w:r w:rsidRPr="00F66707">
        <w:t xml:space="preserve"> (Accessed 18/10/2023).</w:t>
      </w:r>
    </w:p>
    <w:p w14:paraId="70502BAF" w14:textId="77777777" w:rsidR="007E57D6" w:rsidRDefault="007E57D6" w:rsidP="007E57D6"/>
    <w:p w14:paraId="4EA8C0F3" w14:textId="77777777" w:rsidR="007E57D6" w:rsidRDefault="007E57D6" w:rsidP="007E57D6"/>
    <w:p w14:paraId="5C5C6B76" w14:textId="77777777" w:rsidR="007E57D6" w:rsidRDefault="007E57D6" w:rsidP="007E57D6"/>
    <w:p w14:paraId="653F91B9" w14:textId="77777777" w:rsidR="004B36B8" w:rsidRDefault="004B36B8">
      <w:pPr>
        <w:pStyle w:val="BodyA"/>
        <w:rPr>
          <w:rStyle w:val="None"/>
          <w:lang w:val="en-US"/>
        </w:rPr>
      </w:pPr>
    </w:p>
    <w:p w14:paraId="52C64A63" w14:textId="77777777" w:rsidR="004B36B8" w:rsidRDefault="004B36B8">
      <w:pPr>
        <w:pStyle w:val="BodyA"/>
        <w:rPr>
          <w:rStyle w:val="None"/>
          <w:lang w:val="en-US"/>
        </w:rPr>
      </w:pPr>
    </w:p>
    <w:p w14:paraId="7D476A40" w14:textId="77777777" w:rsidR="004B36B8" w:rsidRDefault="004B36B8">
      <w:pPr>
        <w:pStyle w:val="BodyA"/>
        <w:rPr>
          <w:rStyle w:val="None"/>
          <w:lang w:val="en-US"/>
        </w:rPr>
      </w:pPr>
    </w:p>
    <w:p w14:paraId="7668AF19" w14:textId="77777777" w:rsidR="00F66707" w:rsidRDefault="00F66707">
      <w:pPr>
        <w:pStyle w:val="BodyA"/>
        <w:rPr>
          <w:rStyle w:val="None"/>
          <w:lang w:val="en-US"/>
        </w:rPr>
      </w:pPr>
    </w:p>
    <w:p w14:paraId="0C4DBD28" w14:textId="77777777" w:rsidR="00124AA2" w:rsidRDefault="00124AA2">
      <w:pPr>
        <w:pStyle w:val="BodyA"/>
        <w:rPr>
          <w:rStyle w:val="None"/>
          <w:rFonts w:ascii="Arial" w:hAnsi="Arial"/>
          <w:b/>
          <w:bCs/>
          <w:i/>
          <w:iCs/>
          <w:sz w:val="24"/>
          <w:szCs w:val="24"/>
          <w:lang w:val="en-US"/>
        </w:rPr>
      </w:pPr>
    </w:p>
    <w:p w14:paraId="49153F0B" w14:textId="77777777" w:rsidR="00124AA2" w:rsidRDefault="00124AA2">
      <w:pPr>
        <w:pStyle w:val="BodyA"/>
        <w:rPr>
          <w:rStyle w:val="None"/>
          <w:rFonts w:ascii="Arial" w:hAnsi="Arial"/>
          <w:b/>
          <w:bCs/>
          <w:i/>
          <w:iCs/>
          <w:sz w:val="24"/>
          <w:szCs w:val="24"/>
          <w:lang w:val="en-US"/>
        </w:rPr>
      </w:pPr>
    </w:p>
    <w:p w14:paraId="28DB5926" w14:textId="77777777" w:rsidR="00124AA2" w:rsidRDefault="00124AA2">
      <w:pPr>
        <w:pStyle w:val="BodyA"/>
        <w:rPr>
          <w:rStyle w:val="None"/>
          <w:rFonts w:ascii="Arial" w:hAnsi="Arial"/>
          <w:b/>
          <w:bCs/>
          <w:i/>
          <w:iCs/>
          <w:sz w:val="24"/>
          <w:szCs w:val="24"/>
          <w:lang w:val="en-US"/>
        </w:rPr>
      </w:pPr>
    </w:p>
    <w:p w14:paraId="1A3EB079" w14:textId="77777777" w:rsidR="00124AA2" w:rsidRDefault="00124AA2">
      <w:pPr>
        <w:pStyle w:val="BodyA"/>
        <w:rPr>
          <w:rStyle w:val="None"/>
          <w:rFonts w:ascii="Arial" w:hAnsi="Arial"/>
          <w:b/>
          <w:bCs/>
          <w:i/>
          <w:iCs/>
          <w:sz w:val="24"/>
          <w:szCs w:val="24"/>
          <w:lang w:val="en-US"/>
        </w:rPr>
      </w:pPr>
    </w:p>
    <w:p w14:paraId="21AF9AD9" w14:textId="01F7CB4B" w:rsidR="004B36B8" w:rsidRDefault="00000000">
      <w:pPr>
        <w:pStyle w:val="BodyA"/>
        <w:rPr>
          <w:rStyle w:val="None"/>
          <w:rFonts w:ascii="Arial" w:eastAsia="Arial" w:hAnsi="Arial" w:cs="Arial"/>
          <w:b/>
          <w:bCs/>
          <w:i/>
          <w:iCs/>
          <w:sz w:val="24"/>
          <w:szCs w:val="24"/>
        </w:rPr>
      </w:pPr>
      <w:r>
        <w:rPr>
          <w:rStyle w:val="None"/>
          <w:rFonts w:ascii="Arial" w:hAnsi="Arial"/>
          <w:b/>
          <w:bCs/>
          <w:i/>
          <w:iCs/>
          <w:sz w:val="24"/>
          <w:szCs w:val="24"/>
          <w:lang w:val="en-US"/>
        </w:rPr>
        <w:t>Task 2: Operational Policing challenges</w:t>
      </w:r>
    </w:p>
    <w:p w14:paraId="68D4347F" w14:textId="77777777" w:rsidR="004B36B8" w:rsidRDefault="00000000">
      <w:pPr>
        <w:pStyle w:val="BodyA"/>
        <w:rPr>
          <w:rStyle w:val="None"/>
          <w:rFonts w:ascii="Arial" w:eastAsia="Arial" w:hAnsi="Arial" w:cs="Arial"/>
          <w:i/>
          <w:iCs/>
          <w:sz w:val="24"/>
          <w:szCs w:val="24"/>
        </w:rPr>
      </w:pPr>
      <w:r>
        <w:rPr>
          <w:rStyle w:val="None"/>
          <w:rFonts w:ascii="Arial" w:hAnsi="Arial"/>
          <w:i/>
          <w:iCs/>
          <w:sz w:val="24"/>
          <w:szCs w:val="24"/>
          <w:lang w:val="en-US"/>
        </w:rPr>
        <w:t>You must choose a serious and complex policing incident in which you played a significant role and reflect upon what happened</w:t>
      </w:r>
    </w:p>
    <w:p w14:paraId="2FEED8C9" w14:textId="77777777" w:rsidR="004B36B8" w:rsidRDefault="00000000">
      <w:pPr>
        <w:pStyle w:val="BodyA"/>
        <w:rPr>
          <w:rStyle w:val="None"/>
          <w:rFonts w:ascii="Arial" w:eastAsia="Arial" w:hAnsi="Arial" w:cs="Arial"/>
          <w:sz w:val="24"/>
          <w:szCs w:val="24"/>
        </w:rPr>
      </w:pPr>
      <w:r>
        <w:rPr>
          <w:rStyle w:val="None"/>
          <w:rFonts w:ascii="Arial" w:hAnsi="Arial"/>
          <w:sz w:val="24"/>
          <w:szCs w:val="24"/>
          <w:lang w:val="en-US"/>
        </w:rPr>
        <w:t>Give a brief description of the incident including social and legislative contexts and any relevant cultural, ethnicity and language issues</w:t>
      </w:r>
    </w:p>
    <w:p w14:paraId="78FF5907" w14:textId="77777777" w:rsidR="004B36B8" w:rsidRDefault="00000000">
      <w:pPr>
        <w:pStyle w:val="BodyA"/>
        <w:pBdr>
          <w:top w:val="single" w:sz="4" w:space="0" w:color="000000"/>
          <w:left w:val="single" w:sz="4" w:space="0" w:color="000000"/>
          <w:bottom w:val="single" w:sz="4" w:space="0" w:color="000000"/>
          <w:right w:val="single" w:sz="4" w:space="0" w:color="000000"/>
        </w:pBdr>
        <w:rPr>
          <w:rStyle w:val="None"/>
          <w:rFonts w:ascii="Arial" w:eastAsia="Arial" w:hAnsi="Arial" w:cs="Arial"/>
          <w:sz w:val="24"/>
          <w:szCs w:val="24"/>
        </w:rPr>
      </w:pPr>
      <w:r>
        <w:rPr>
          <w:rStyle w:val="None"/>
          <w:rFonts w:ascii="Arial" w:hAnsi="Arial"/>
          <w:sz w:val="24"/>
          <w:szCs w:val="24"/>
          <w:lang w:val="en-US"/>
        </w:rPr>
        <w:t>2a. Critically evaluate</w:t>
      </w:r>
      <w:r>
        <w:rPr>
          <w:rStyle w:val="None"/>
          <w:rFonts w:ascii="Arial" w:hAnsi="Arial"/>
          <w:b/>
          <w:bCs/>
          <w:sz w:val="24"/>
          <w:szCs w:val="24"/>
          <w:lang w:val="en-US"/>
        </w:rPr>
        <w:t xml:space="preserve"> </w:t>
      </w:r>
      <w:r>
        <w:rPr>
          <w:rStyle w:val="None"/>
          <w:rFonts w:ascii="Arial" w:hAnsi="Arial"/>
          <w:sz w:val="24"/>
          <w:szCs w:val="24"/>
          <w:lang w:val="en-US"/>
        </w:rPr>
        <w:t>the operational challenges associated with the incident and the actions you undertook to effectively deal with those challenges.</w:t>
      </w:r>
    </w:p>
    <w:p w14:paraId="770762B7" w14:textId="77777777" w:rsidR="004B36B8" w:rsidRDefault="00000000">
      <w:pPr>
        <w:pStyle w:val="BodyA"/>
        <w:pBdr>
          <w:top w:val="single" w:sz="4" w:space="0" w:color="000000"/>
          <w:left w:val="single" w:sz="4" w:space="0" w:color="000000"/>
          <w:bottom w:val="single" w:sz="4" w:space="0" w:color="000000"/>
          <w:right w:val="single" w:sz="4" w:space="0" w:color="000000"/>
        </w:pBdr>
        <w:rPr>
          <w:rStyle w:val="None"/>
          <w:rFonts w:ascii="Arial" w:eastAsia="Arial" w:hAnsi="Arial" w:cs="Arial"/>
          <w:sz w:val="24"/>
          <w:szCs w:val="24"/>
        </w:rPr>
      </w:pPr>
      <w:r>
        <w:rPr>
          <w:rStyle w:val="None"/>
          <w:rFonts w:ascii="Arial" w:hAnsi="Arial"/>
          <w:sz w:val="24"/>
          <w:szCs w:val="24"/>
          <w:lang w:val="en-US"/>
        </w:rPr>
        <w:t xml:space="preserve">2b. Critically reflect on your thinking, analysis and/or evaluation of assumptions, </w:t>
      </w:r>
      <w:proofErr w:type="spellStart"/>
      <w:r>
        <w:rPr>
          <w:rStyle w:val="None"/>
          <w:rFonts w:ascii="Arial" w:hAnsi="Arial"/>
          <w:sz w:val="24"/>
          <w:szCs w:val="24"/>
          <w:lang w:val="en-US"/>
        </w:rPr>
        <w:t>generalisations</w:t>
      </w:r>
      <w:proofErr w:type="spellEnd"/>
      <w:r>
        <w:rPr>
          <w:rStyle w:val="None"/>
          <w:rFonts w:ascii="Arial" w:hAnsi="Arial"/>
          <w:sz w:val="24"/>
          <w:szCs w:val="24"/>
          <w:lang w:val="en-US"/>
        </w:rPr>
        <w:t xml:space="preserve"> and evidential/supporting material (that may be incomplete) that had an impact on the way that you dealt with the incident and how you communicated your conclusions to others (e.g., senior officers, investigators/departments/partner agencies </w:t>
      </w:r>
      <w:proofErr w:type="spellStart"/>
      <w:r>
        <w:rPr>
          <w:rStyle w:val="None"/>
          <w:rFonts w:ascii="Arial" w:hAnsi="Arial"/>
          <w:sz w:val="24"/>
          <w:szCs w:val="24"/>
          <w:lang w:val="en-US"/>
        </w:rPr>
        <w:t>etc</w:t>
      </w:r>
      <w:proofErr w:type="spellEnd"/>
      <w:r>
        <w:rPr>
          <w:rStyle w:val="None"/>
          <w:rFonts w:ascii="Arial" w:hAnsi="Arial"/>
          <w:sz w:val="24"/>
          <w:szCs w:val="24"/>
          <w:lang w:val="en-US"/>
        </w:rPr>
        <w:t>).</w:t>
      </w:r>
    </w:p>
    <w:p w14:paraId="71630C60" w14:textId="77777777" w:rsidR="004B36B8" w:rsidRDefault="004B36B8">
      <w:pPr>
        <w:pStyle w:val="BodyA"/>
        <w:pBdr>
          <w:top w:val="single" w:sz="4" w:space="0" w:color="000000"/>
          <w:left w:val="single" w:sz="4" w:space="0" w:color="000000"/>
          <w:bottom w:val="single" w:sz="4" w:space="0" w:color="000000"/>
          <w:right w:val="single" w:sz="4" w:space="0" w:color="000000"/>
        </w:pBdr>
        <w:rPr>
          <w:rStyle w:val="None"/>
          <w:rFonts w:ascii="Arial" w:eastAsia="Arial" w:hAnsi="Arial" w:cs="Arial"/>
          <w:sz w:val="24"/>
          <w:szCs w:val="24"/>
          <w:lang w:val="en-US"/>
        </w:rPr>
      </w:pPr>
    </w:p>
    <w:p w14:paraId="7FDEAF7D" w14:textId="77777777" w:rsidR="004B36B8" w:rsidRDefault="00000000">
      <w:pPr>
        <w:pStyle w:val="BodyA"/>
        <w:pBdr>
          <w:top w:val="single" w:sz="4" w:space="0" w:color="000000"/>
          <w:left w:val="single" w:sz="4" w:space="0" w:color="000000"/>
          <w:bottom w:val="single" w:sz="4" w:space="0" w:color="000000"/>
          <w:right w:val="single" w:sz="4" w:space="0" w:color="000000"/>
        </w:pBdr>
        <w:rPr>
          <w:rStyle w:val="None"/>
          <w:rFonts w:ascii="Arial" w:eastAsia="Arial" w:hAnsi="Arial" w:cs="Arial"/>
          <w:sz w:val="24"/>
          <w:szCs w:val="24"/>
        </w:rPr>
      </w:pPr>
      <w:r>
        <w:rPr>
          <w:rStyle w:val="None"/>
          <w:rFonts w:ascii="Arial" w:hAnsi="Arial"/>
          <w:b/>
          <w:bCs/>
          <w:sz w:val="24"/>
          <w:szCs w:val="24"/>
          <w:lang w:val="en-US"/>
        </w:rPr>
        <w:t>2000 words</w:t>
      </w:r>
      <w:r>
        <w:rPr>
          <w:rStyle w:val="None"/>
          <w:rFonts w:ascii="Arial" w:hAnsi="Arial"/>
          <w:sz w:val="24"/>
          <w:szCs w:val="24"/>
          <w:lang w:val="en-US"/>
        </w:rPr>
        <w:t xml:space="preserve"> </w:t>
      </w:r>
      <w:r>
        <w:rPr>
          <w:rStyle w:val="None"/>
          <w:rFonts w:ascii="Arial" w:hAnsi="Arial"/>
          <w:i/>
          <w:iCs/>
          <w:sz w:val="24"/>
          <w:szCs w:val="24"/>
          <w:lang w:val="en-US"/>
        </w:rPr>
        <w:t>(+/- 10%: include your actual word count at the end of each section)</w:t>
      </w:r>
    </w:p>
    <w:p w14:paraId="1CFF4EEA" w14:textId="77777777" w:rsidR="004B36B8" w:rsidRDefault="004B36B8">
      <w:pPr>
        <w:pStyle w:val="BodyA"/>
        <w:rPr>
          <w:rStyle w:val="None"/>
          <w:rFonts w:ascii="Arial" w:eastAsia="Arial" w:hAnsi="Arial" w:cs="Arial"/>
          <w:sz w:val="24"/>
          <w:szCs w:val="24"/>
          <w:lang w:val="en-US"/>
        </w:rPr>
      </w:pPr>
    </w:p>
    <w:p w14:paraId="09832E45" w14:textId="77777777" w:rsidR="004B36B8" w:rsidRDefault="00000000">
      <w:pPr>
        <w:pStyle w:val="BodyA"/>
        <w:rPr>
          <w:rStyle w:val="None"/>
          <w:rFonts w:ascii="Arial" w:eastAsia="Arial" w:hAnsi="Arial" w:cs="Arial"/>
          <w:b/>
          <w:bCs/>
          <w:i/>
          <w:iCs/>
          <w:sz w:val="24"/>
          <w:szCs w:val="24"/>
        </w:rPr>
      </w:pPr>
      <w:r>
        <w:rPr>
          <w:rStyle w:val="None"/>
          <w:rFonts w:ascii="Arial" w:hAnsi="Arial"/>
          <w:b/>
          <w:bCs/>
          <w:i/>
          <w:iCs/>
          <w:sz w:val="24"/>
          <w:szCs w:val="24"/>
          <w:lang w:val="de-DE"/>
        </w:rPr>
        <w:t xml:space="preserve">YOUR NOTES: </w:t>
      </w:r>
    </w:p>
    <w:p w14:paraId="003757E8" w14:textId="77777777" w:rsidR="00B44110" w:rsidRPr="0011336F" w:rsidRDefault="00B44110" w:rsidP="00B44110">
      <w:r w:rsidRPr="0011336F">
        <w:t xml:space="preserve">The incident I will be referring to is a Public Order incident contrary to </w:t>
      </w:r>
      <w:r w:rsidRPr="0011336F">
        <w:rPr>
          <w:i/>
          <w:iCs/>
        </w:rPr>
        <w:t xml:space="preserve">Section 2 </w:t>
      </w:r>
      <w:r>
        <w:rPr>
          <w:i/>
          <w:iCs/>
        </w:rPr>
        <w:t xml:space="preserve">of the </w:t>
      </w:r>
      <w:r w:rsidRPr="0011336F">
        <w:rPr>
          <w:i/>
          <w:iCs/>
        </w:rPr>
        <w:t>Public Order Act 1986</w:t>
      </w:r>
      <w:r>
        <w:rPr>
          <w:i/>
          <w:iCs/>
        </w:rPr>
        <w:t>,</w:t>
      </w:r>
      <w:r w:rsidRPr="0011336F">
        <w:rPr>
          <w:i/>
          <w:iCs/>
        </w:rPr>
        <w:t xml:space="preserve"> </w:t>
      </w:r>
      <w:r>
        <w:rPr>
          <w:i/>
          <w:iCs/>
        </w:rPr>
        <w:t>“</w:t>
      </w:r>
      <w:r w:rsidRPr="0011336F">
        <w:rPr>
          <w:i/>
          <w:iCs/>
          <w:color w:val="000000"/>
          <w:shd w:val="clear" w:color="auto" w:fill="FFFFFF"/>
        </w:rPr>
        <w:t xml:space="preserve">Where 3 or more persons who are present together use or threaten unlawful violence and the conduct of them (taken together) is such as would cause a person of reasonable firmness present at the scene to fear for his personal safety, each of the persons using or threatening unlawful violence is guilty of violent disorder.” </w:t>
      </w:r>
      <w:r w:rsidRPr="0011336F">
        <w:rPr>
          <w:color w:val="000000"/>
          <w:shd w:val="clear" w:color="auto" w:fill="FFFFFF"/>
        </w:rPr>
        <w:t>(National Archive of HM Government; as of 2023)</w:t>
      </w:r>
      <w:r>
        <w:t>,</w:t>
      </w:r>
      <w:r w:rsidRPr="0011336F">
        <w:t xml:space="preserve"> approximately one hundred young </w:t>
      </w:r>
      <w:proofErr w:type="gramStart"/>
      <w:r w:rsidRPr="0011336F">
        <w:t>adults initiated</w:t>
      </w:r>
      <w:proofErr w:type="gramEnd"/>
      <w:r w:rsidRPr="0011336F">
        <w:t xml:space="preserve"> disorder linked to a lawful arrest of individuals being stopped and subsequently arrested for offences. A crowd ensued</w:t>
      </w:r>
      <w:r>
        <w:t>,</w:t>
      </w:r>
      <w:r w:rsidRPr="0011336F">
        <w:t xml:space="preserve"> and an urgent assistance request was made over the radio to which I deployed. I believe this meets the definition of a ‘spontaneous incident’, according to the College of Policing in their 2018 guide. </w:t>
      </w:r>
    </w:p>
    <w:p w14:paraId="66340857" w14:textId="77777777" w:rsidR="00B44110" w:rsidRPr="0011336F" w:rsidRDefault="00B44110" w:rsidP="00B44110">
      <w:r w:rsidRPr="0011336F">
        <w:t>There were multiple operational challenges that I overcame on the day, namely</w:t>
      </w:r>
      <w:r>
        <w:t>, (</w:t>
      </w:r>
      <w:proofErr w:type="spellStart"/>
      <w:r>
        <w:t>i</w:t>
      </w:r>
      <w:proofErr w:type="spellEnd"/>
      <w:r>
        <w:t>) the lack of professionalism and experience of officers, (ii) the size of the crowd and</w:t>
      </w:r>
      <w:r w:rsidRPr="0011336F">
        <w:t xml:space="preserve"> (iii) community issues/ pre-existing tension. Regarding the </w:t>
      </w:r>
      <w:r>
        <w:t>officers' conduct</w:t>
      </w:r>
      <w:r w:rsidRPr="0011336F">
        <w:t xml:space="preserve"> on </w:t>
      </w:r>
      <w:r>
        <w:t>the scene, the PCs with me were mainly probationers with less than two years</w:t>
      </w:r>
      <w:r w:rsidRPr="0011336F">
        <w:t xml:space="preserve"> </w:t>
      </w:r>
      <w:r>
        <w:t xml:space="preserve">of </w:t>
      </w:r>
      <w:r w:rsidRPr="0011336F">
        <w:t>experience; few of them had any public order experience and little to no experience of Policing in the socioeconomically tense climate within the area. The actions that I undertook to address this challenge were rapidly establishing what had happened (namely</w:t>
      </w:r>
      <w:r>
        <w:t>,</w:t>
      </w:r>
      <w:r w:rsidRPr="0011336F">
        <w:t xml:space="preserve"> a drug search on a hostile party) by using direct communication</w:t>
      </w:r>
      <w:r>
        <w:t>,</w:t>
      </w:r>
      <w:r w:rsidRPr="0011336F">
        <w:t xml:space="preserve"> </w:t>
      </w:r>
      <w:r>
        <w:t>select</w:t>
      </w:r>
      <w:r w:rsidRPr="0011336F">
        <w:t>ing an Initial Command</w:t>
      </w:r>
      <w:r>
        <w:t>,</w:t>
      </w:r>
      <w:r w:rsidRPr="0011336F">
        <w:t xml:space="preserve"> and facilitating the completion of the search (ibid</w:t>
      </w:r>
      <w:r>
        <w:t>,</w:t>
      </w:r>
      <w:r w:rsidRPr="0011336F">
        <w:t xml:space="preserve"> 2018). Consequently, </w:t>
      </w:r>
      <w:r>
        <w:t>I took a more detached approach once the order was partially returned. I allowed the officers the freedom to perform their duties so as not to cause the unnecessary pressure of having a supervisor and a</w:t>
      </w:r>
      <w:r w:rsidRPr="0011336F">
        <w:t xml:space="preserve"> large crowd watching. This was effective because I noticed a more relaxed manner among the officers almost immediately</w:t>
      </w:r>
      <w:r>
        <w:t xml:space="preserve">, and, for instance, they stopped making clumsy </w:t>
      </w:r>
      <w:r>
        <w:lastRenderedPageBreak/>
        <w:t>mistakes with their handcuffing and generally</w:t>
      </w:r>
      <w:r w:rsidRPr="0011336F">
        <w:t xml:space="preserve"> dealing with suspects. This is consistent with the added pressure </w:t>
      </w:r>
      <w:r>
        <w:t>of</w:t>
      </w:r>
      <w:r w:rsidRPr="0011336F">
        <w:t xml:space="preserve"> the ‘Observer Effect’ (King, </w:t>
      </w:r>
      <w:proofErr w:type="spellStart"/>
      <w:r w:rsidRPr="0011336F">
        <w:t>Gravina</w:t>
      </w:r>
      <w:proofErr w:type="spellEnd"/>
      <w:r w:rsidRPr="0011336F">
        <w:t xml:space="preserve">, Sleiman 2018). </w:t>
      </w:r>
    </w:p>
    <w:p w14:paraId="7530E020" w14:textId="77777777" w:rsidR="00B44110" w:rsidRPr="0011336F" w:rsidRDefault="00B44110" w:rsidP="00B44110">
      <w:r w:rsidRPr="0011336F">
        <w:t xml:space="preserve">Secondly, </w:t>
      </w:r>
      <w:r>
        <w:t>my actions</w:t>
      </w:r>
      <w:r w:rsidRPr="0011336F">
        <w:t xml:space="preserve"> to address the operational challenges associated with the size of the crowd included using my public order training to create a ‘sterile’ space in which officers could safely and efficiently work. Using the National Decision Model (NDM) (College of Policing, 2013)</w:t>
      </w:r>
      <w:r>
        <w:t>, throughout my initial attendance, I requested an immediate summary of information, actions conducted so far, and their plan</w:t>
      </w:r>
      <w:r w:rsidRPr="0011336F">
        <w:t>. Although the NDM is a basic Police process, in my experience</w:t>
      </w:r>
      <w:r>
        <w:t>, it is useful across all departments and during different incidents to support decision-</w:t>
      </w:r>
      <w:r w:rsidRPr="0011336F">
        <w:t xml:space="preserve">making. </w:t>
      </w:r>
      <w:r>
        <w:t>Using</w:t>
      </w:r>
      <w:r w:rsidRPr="0011336F">
        <w:t xml:space="preserve"> the NDM also allowed me to quickly assimilate the information and develop a working strategy which calmed the situation and allowed officers to complete their tasks. Lastly, the </w:t>
      </w:r>
      <w:r>
        <w:t>NDM's ‘act and review’ element</w:t>
      </w:r>
      <w:r w:rsidRPr="0011336F">
        <w:t xml:space="preserve"> encouraged me to consider command interoperability</w:t>
      </w:r>
      <w:r>
        <w:t>. While reviewing the impact of officers’ actions,</w:t>
      </w:r>
      <w:r w:rsidRPr="0011336F">
        <w:t xml:space="preserve"> I </w:t>
      </w:r>
      <w:proofErr w:type="spellStart"/>
      <w:r>
        <w:t>realised</w:t>
      </w:r>
      <w:proofErr w:type="spellEnd"/>
      <w:r w:rsidRPr="0011336F">
        <w:t xml:space="preserve"> the need for a larger chain of command. Lessons learnt from the 2011 Riots are mentioned and recommended within this. Gorringe, Stott and Rosie (2012) documented and supported my belief that dialogue, self-regulation and supervised decisions were important to manag</w:t>
      </w:r>
      <w:r>
        <w:t>ing protests or crowds of a</w:t>
      </w:r>
      <w:r w:rsidRPr="0011336F">
        <w:t xml:space="preserve"> similar nature. This was a situation </w:t>
      </w:r>
      <w:r>
        <w:t>in which, without sufficient experience,</w:t>
      </w:r>
      <w:r w:rsidRPr="0011336F">
        <w:t xml:space="preserve"> </w:t>
      </w:r>
      <w:r>
        <w:t xml:space="preserve">the </w:t>
      </w:r>
      <w:r w:rsidRPr="0011336F">
        <w:t xml:space="preserve">command could cause a breakdown, leading to further disorder. Thus, </w:t>
      </w:r>
      <w:r>
        <w:t>having more supervisors in position would allow for better dynamic risk assessments of the crowd and more effective decisions, which is likely to lead to less risk of rash uses of force on the crowd,</w:t>
      </w:r>
      <w:r w:rsidRPr="0011336F">
        <w:t xml:space="preserve"> who were mostly only vocal at this stage. </w:t>
      </w:r>
    </w:p>
    <w:p w14:paraId="6F1310C7" w14:textId="77777777" w:rsidR="00B44110" w:rsidRPr="0011336F" w:rsidRDefault="00B44110" w:rsidP="00B44110">
      <w:r w:rsidRPr="0011336F">
        <w:t>Lastly, throughout the incident</w:t>
      </w:r>
      <w:r>
        <w:t>, I was aware of the community/ police tension in the area and was keen to ensure this did</w:t>
      </w:r>
      <w:r w:rsidRPr="0011336F">
        <w:t xml:space="preserve"> not further damage those relations. I considered th</w:t>
      </w:r>
      <w:r>
        <w:t>at incidents like this allow for misinformation and misperception, with videos out of context being shared on social media,</w:t>
      </w:r>
      <w:r w:rsidRPr="0011336F">
        <w:t xml:space="preserve"> which then leads to raised tensions and disorder. As a consequence, as soon as it was safe to do so</w:t>
      </w:r>
      <w:r>
        <w:t>,</w:t>
      </w:r>
      <w:r w:rsidRPr="0011336F">
        <w:t xml:space="preserve"> I requested officers to break from the cordon formation, disperse the crowd and retain a minimal presence of Safer </w:t>
      </w:r>
      <w:proofErr w:type="spellStart"/>
      <w:r w:rsidRPr="0011336F">
        <w:t>Neighbourhood</w:t>
      </w:r>
      <w:proofErr w:type="spellEnd"/>
      <w:r w:rsidRPr="0011336F">
        <w:t xml:space="preserve"> Officers to speak to those who wanted to ask questions about what happened, with some officers visiting the nearby shop keepers to ensure they felt ready to reopen their business. This was effective as the town </w:t>
      </w:r>
      <w:proofErr w:type="spellStart"/>
      <w:r w:rsidRPr="0011336F">
        <w:t>centre</w:t>
      </w:r>
      <w:proofErr w:type="spellEnd"/>
      <w:r w:rsidRPr="0011336F">
        <w:t xml:space="preserve"> re-opened within an hour</w:t>
      </w:r>
      <w:r>
        <w:t>, and there were no long-</w:t>
      </w:r>
      <w:r w:rsidRPr="0011336F">
        <w:t xml:space="preserve">term repercussions from the arrests.  Supporting this concept of engagement and its importance in policing crowds, </w:t>
      </w:r>
      <w:proofErr w:type="spellStart"/>
      <w:r w:rsidRPr="0011336F">
        <w:t>Hoggett</w:t>
      </w:r>
      <w:proofErr w:type="spellEnd"/>
      <w:r w:rsidRPr="0011336F">
        <w:t xml:space="preserve"> and West (2021) </w:t>
      </w:r>
      <w:proofErr w:type="spellStart"/>
      <w:r w:rsidRPr="0011336F">
        <w:t>summarised</w:t>
      </w:r>
      <w:proofErr w:type="spellEnd"/>
      <w:r w:rsidRPr="0011336F">
        <w:t xml:space="preserve"> that although they are a developing concept</w:t>
      </w:r>
      <w:r>
        <w:t>,</w:t>
      </w:r>
      <w:r w:rsidRPr="0011336F">
        <w:t xml:space="preserve"> Police Liaison Teams (PLTs), a branch </w:t>
      </w:r>
      <w:r>
        <w:t>of</w:t>
      </w:r>
      <w:r w:rsidRPr="0011336F">
        <w:t xml:space="preserve"> Public Order, bring in a positive development within public order of crowds with their engagement and dialogue, highlighting the importance of having SNT’s present. </w:t>
      </w:r>
    </w:p>
    <w:p w14:paraId="49778460" w14:textId="77777777" w:rsidR="00B44110" w:rsidRPr="0011336F" w:rsidRDefault="00B44110" w:rsidP="00B44110"/>
    <w:p w14:paraId="091E27E0" w14:textId="77777777" w:rsidR="00B44110" w:rsidRPr="0011336F" w:rsidRDefault="00B44110" w:rsidP="00B44110">
      <w:pPr>
        <w:rPr>
          <w:rFonts w:eastAsia="Times New Roman"/>
          <w:color w:val="000000"/>
          <w:u w:val="single"/>
        </w:rPr>
      </w:pPr>
      <w:r w:rsidRPr="0011336F">
        <w:t xml:space="preserve">I shall begin by outlining my analysis and assumptions </w:t>
      </w:r>
      <w:r>
        <w:t>concerning the inexperience and professionalism of officers and their ability to deal with a larg</w:t>
      </w:r>
      <w:r w:rsidRPr="0011336F">
        <w:t>e crowd</w:t>
      </w:r>
      <w:r>
        <w:t xml:space="preserve">. Then, I shall </w:t>
      </w:r>
      <w:proofErr w:type="spellStart"/>
      <w:r>
        <w:t>analyse</w:t>
      </w:r>
      <w:proofErr w:type="spellEnd"/>
      <w:r>
        <w:t xml:space="preserve"> my unconscious biases and thinking regarding the other challenges on the day of</w:t>
      </w:r>
      <w:r w:rsidRPr="0011336F">
        <w:t xml:space="preserve"> the incident. One subsequent evaluation I made</w:t>
      </w:r>
      <w:r>
        <w:t>,</w:t>
      </w:r>
      <w:r w:rsidRPr="0011336F">
        <w:t xml:space="preserve"> and feedback I provided to Line Managers, SLT</w:t>
      </w:r>
      <w:r>
        <w:t>,</w:t>
      </w:r>
      <w:r w:rsidRPr="0011336F">
        <w:t xml:space="preserve"> and Public Order Command was about the lack of training within the Safer </w:t>
      </w:r>
      <w:proofErr w:type="spellStart"/>
      <w:r w:rsidRPr="0011336F">
        <w:t>Neighbourhood</w:t>
      </w:r>
      <w:proofErr w:type="spellEnd"/>
      <w:r w:rsidRPr="0011336F">
        <w:t xml:space="preserve"> Strand. Presently</w:t>
      </w:r>
      <w:r>
        <w:t>,</w:t>
      </w:r>
      <w:r w:rsidRPr="0011336F">
        <w:t xml:space="preserve"> within the Metropolitan Police, the SNT strand officers and Dedicated Ward Officers cannot be Public Order Trained to a Level 2 standard. This is stated within the Met Police, locally and not as a policy, to prevent DWOs </w:t>
      </w:r>
      <w:r>
        <w:t xml:space="preserve">from </w:t>
      </w:r>
      <w:r w:rsidRPr="0011336F">
        <w:t xml:space="preserve">being abstracted to central aid requirements, thus leaving wards unattended. </w:t>
      </w:r>
      <w:r>
        <w:t>T</w:t>
      </w:r>
      <w:r w:rsidRPr="0011336F">
        <w:t xml:space="preserve">his decision then impacts the officers’ ability to deal with such issues. This is supported by the Police </w:t>
      </w:r>
      <w:r w:rsidRPr="0011336F">
        <w:rPr>
          <w:color w:val="000000" w:themeColor="text1"/>
        </w:rPr>
        <w:t>Federation (Chandler, 2021)</w:t>
      </w:r>
      <w:r>
        <w:rPr>
          <w:color w:val="000000" w:themeColor="text1"/>
        </w:rPr>
        <w:t>, who, reported within the Police Federation Education Workforce Survey (2021), highlighted over a broad spectrum across twenty-four of twenty-eight forces across the UK,</w:t>
      </w:r>
      <w:r w:rsidRPr="0011336F">
        <w:t xml:space="preserve"> were generally of the opinion that the initial training within policing was </w:t>
      </w:r>
      <w:r>
        <w:t>in</w:t>
      </w:r>
      <w:r w:rsidRPr="0011336F">
        <w:t>sufficient. This ranged from multi</w:t>
      </w:r>
      <w:r>
        <w:t>ple</w:t>
      </w:r>
      <w:r w:rsidRPr="0011336F">
        <w:t xml:space="preserve"> reasons</w:t>
      </w:r>
      <w:r>
        <w:t xml:space="preserve">, including course </w:t>
      </w:r>
      <w:r>
        <w:lastRenderedPageBreak/>
        <w:t>length, the tutors, incentives,</w:t>
      </w:r>
      <w:r w:rsidRPr="0011336F">
        <w:t xml:space="preserve"> </w:t>
      </w:r>
      <w:r>
        <w:t>etc</w:t>
      </w:r>
      <w:r w:rsidRPr="0011336F">
        <w:t xml:space="preserve">. Although a lack of </w:t>
      </w:r>
      <w:r>
        <w:t>public order training is what I believe would be missing in this scenario, there are arguments to agree that more training is required, but a change in the training topics is needed</w:t>
      </w:r>
      <w:r w:rsidRPr="0011336F">
        <w:t>. For instance, Bradford and Pynes (1999) have concluded within their work the requirement for further initial police training to include community</w:t>
      </w:r>
      <w:r>
        <w:t>-orientated education,</w:t>
      </w:r>
      <w:r w:rsidRPr="0011336F">
        <w:t xml:space="preserve"> which I believe would’ve helped in this situation. There is a</w:t>
      </w:r>
      <w:r>
        <w:t>n apparent</w:t>
      </w:r>
      <w:r w:rsidRPr="0011336F">
        <w:t xml:space="preserve"> distinctive difficulty for new recruits to </w:t>
      </w:r>
      <w:r>
        <w:t>balance</w:t>
      </w:r>
      <w:r w:rsidRPr="0011336F">
        <w:t xml:space="preserve"> enforcement and engagement. </w:t>
      </w:r>
      <w:r w:rsidRPr="0011336F">
        <w:rPr>
          <w:u w:val="single"/>
        </w:rPr>
        <w:t>Lynch (2018)</w:t>
      </w:r>
      <w:r w:rsidRPr="0011336F">
        <w:t xml:space="preserve"> discussed the levels of training in Police training and that this is directed towards physical tactics</w:t>
      </w:r>
      <w:r>
        <w:t>, which would suggest this is a reason</w:t>
      </w:r>
      <w:r w:rsidRPr="0011336F">
        <w:t xml:space="preserve"> why officers may be more likely to use this method. I believe the intention was to highlight a need for de-escalation verbal communication skills.</w:t>
      </w:r>
    </w:p>
    <w:p w14:paraId="64EC7D69" w14:textId="77777777" w:rsidR="00B44110" w:rsidRPr="0011336F" w:rsidRDefault="00B44110" w:rsidP="00B44110"/>
    <w:p w14:paraId="5F941875" w14:textId="77777777" w:rsidR="00B44110" w:rsidRPr="0011336F" w:rsidRDefault="00B44110" w:rsidP="00B44110">
      <w:pPr>
        <w:rPr>
          <w:i/>
          <w:iCs/>
        </w:rPr>
      </w:pPr>
      <w:r w:rsidRPr="0011336F">
        <w:rPr>
          <w:i/>
          <w:iCs/>
        </w:rPr>
        <w:t>Leadership</w:t>
      </w:r>
    </w:p>
    <w:p w14:paraId="4F7B2F3F" w14:textId="77777777" w:rsidR="00B44110" w:rsidRPr="0011336F" w:rsidRDefault="00B44110" w:rsidP="00B44110">
      <w:r w:rsidRPr="0011336F">
        <w:t xml:space="preserve">Looking back </w:t>
      </w:r>
      <w:r>
        <w:t>on</w:t>
      </w:r>
      <w:r w:rsidRPr="0011336F">
        <w:t xml:space="preserve"> my leadership on the day</w:t>
      </w:r>
      <w:r>
        <w:t>, I would like to believe that the decisions made were correct based on the feedback and outcomes</w:t>
      </w:r>
      <w:r w:rsidRPr="0011336F">
        <w:t xml:space="preserve">. The National Police Chief’s Council (NPCC 2023) has highlighted within its Vision 2025 plan; </w:t>
      </w:r>
      <w:r w:rsidRPr="0011336F">
        <w:rPr>
          <w:i/>
          <w:iCs/>
          <w:color w:val="000000"/>
        </w:rPr>
        <w:t xml:space="preserve">“Effective leadership and management is critical. The service needs to create a culture that values difference and diversity and </w:t>
      </w:r>
      <w:r>
        <w:rPr>
          <w:i/>
          <w:iCs/>
          <w:color w:val="000000"/>
        </w:rPr>
        <w:t xml:space="preserve">empowers individuals to </w:t>
      </w:r>
      <w:proofErr w:type="spellStart"/>
      <w:r>
        <w:rPr>
          <w:i/>
          <w:iCs/>
          <w:color w:val="000000"/>
        </w:rPr>
        <w:t>maximise</w:t>
      </w:r>
      <w:proofErr w:type="spellEnd"/>
      <w:r>
        <w:rPr>
          <w:i/>
          <w:iCs/>
          <w:color w:val="000000"/>
        </w:rPr>
        <w:t xml:space="preserve"> their contribution through continuous professional development and encouraging</w:t>
      </w:r>
      <w:r w:rsidRPr="0011336F">
        <w:rPr>
          <w:i/>
          <w:iCs/>
          <w:color w:val="000000"/>
        </w:rPr>
        <w:t xml:space="preserve"> reflection and innovation</w:t>
      </w:r>
      <w:r w:rsidRPr="0011336F">
        <w:rPr>
          <w:color w:val="000000"/>
        </w:rPr>
        <w:t>.”</w:t>
      </w:r>
      <w:r w:rsidRPr="0011336F">
        <w:t xml:space="preserve"> Although I agree with this as an overall priority from a senior management level, in the case of a spontaneous incident on the ground</w:t>
      </w:r>
      <w:r>
        <w:t>,</w:t>
      </w:r>
      <w:r w:rsidRPr="0011336F">
        <w:t xml:space="preserve"> it is difficult to turn this into an operational or “Bronze” </w:t>
      </w:r>
      <w:r>
        <w:t>active</w:t>
      </w:r>
      <w:r w:rsidRPr="0011336F">
        <w:t xml:space="preserve"> goal. Whilst critically reflecting on leadership challenges, I note that </w:t>
      </w:r>
      <w:proofErr w:type="spellStart"/>
      <w:r w:rsidRPr="0011336F">
        <w:rPr>
          <w:color w:val="3A3A3A"/>
          <w:u w:val="single"/>
          <w:shd w:val="clear" w:color="auto" w:fill="FFFFFF"/>
        </w:rPr>
        <w:t>Onaca</w:t>
      </w:r>
      <w:proofErr w:type="spellEnd"/>
      <w:r w:rsidRPr="0011336F">
        <w:rPr>
          <w:color w:val="3A3A3A"/>
          <w:u w:val="single"/>
          <w:shd w:val="clear" w:color="auto" w:fill="FFFFFF"/>
        </w:rPr>
        <w:t xml:space="preserve"> &amp; </w:t>
      </w:r>
      <w:proofErr w:type="spellStart"/>
      <w:r w:rsidRPr="0011336F">
        <w:rPr>
          <w:color w:val="3A3A3A"/>
          <w:u w:val="single"/>
          <w:shd w:val="clear" w:color="auto" w:fill="FFFFFF"/>
        </w:rPr>
        <w:t>Fleshman</w:t>
      </w:r>
      <w:proofErr w:type="spellEnd"/>
      <w:r w:rsidRPr="0011336F">
        <w:rPr>
          <w:color w:val="3A3A3A"/>
          <w:u w:val="single"/>
          <w:shd w:val="clear" w:color="auto" w:fill="FFFFFF"/>
        </w:rPr>
        <w:t xml:space="preserve"> (2020)</w:t>
      </w:r>
      <w:r w:rsidRPr="0011336F">
        <w:rPr>
          <w:color w:val="3A3A3A"/>
          <w:shd w:val="clear" w:color="auto" w:fill="FFFFFF"/>
        </w:rPr>
        <w:t xml:space="preserve"> </w:t>
      </w:r>
      <w:r w:rsidRPr="0011336F">
        <w:t>discuss the types of leadership</w:t>
      </w:r>
      <w:r>
        <w:t xml:space="preserve"> within a complex environment and how they can affect the </w:t>
      </w:r>
      <w:proofErr w:type="spellStart"/>
      <w:r>
        <w:t>organisational</w:t>
      </w:r>
      <w:proofErr w:type="spellEnd"/>
      <w:r>
        <w:t xml:space="preserve"> goals, the team decision making and other elements revolving around a complex decision-</w:t>
      </w:r>
      <w:r w:rsidRPr="0011336F">
        <w:t xml:space="preserve">making environment. Reading the research, I can place decisions amongst a timeline of diverse types of leadership I exhibited. For instance, at </w:t>
      </w:r>
      <w:r>
        <w:t xml:space="preserve">the </w:t>
      </w:r>
      <w:r w:rsidRPr="0011336F">
        <w:t xml:space="preserve">time of arrival at </w:t>
      </w:r>
      <w:r>
        <w:t xml:space="preserve">the </w:t>
      </w:r>
      <w:r w:rsidRPr="0011336F">
        <w:t xml:space="preserve">scene, I would’ve likely described my </w:t>
      </w:r>
      <w:proofErr w:type="spellStart"/>
      <w:r w:rsidRPr="0011336F">
        <w:t>behaviours</w:t>
      </w:r>
      <w:proofErr w:type="spellEnd"/>
      <w:r w:rsidRPr="0011336F">
        <w:t xml:space="preserve"> to replicate an ‘Authoritarian’ leadership when directing the initial action and outcomes</w:t>
      </w:r>
      <w:r>
        <w:t>. Still,</w:t>
      </w:r>
      <w:r w:rsidRPr="0011336F">
        <w:t xml:space="preserve"> a ‘Hierarchical’ leadership would’ve played a part in my </w:t>
      </w:r>
      <w:proofErr w:type="spellStart"/>
      <w:r w:rsidRPr="0011336F">
        <w:t>behaviours</w:t>
      </w:r>
      <w:proofErr w:type="spellEnd"/>
      <w:r w:rsidRPr="0011336F">
        <w:t xml:space="preserve"> when decisions that required structured leadership were </w:t>
      </w:r>
      <w:r>
        <w:t>need</w:t>
      </w:r>
      <w:r w:rsidRPr="0011336F">
        <w:t xml:space="preserve">ed, such as </w:t>
      </w:r>
      <w:r>
        <w:t>the direction of tasks, requests of supportive units,</w:t>
      </w:r>
      <w:r w:rsidRPr="0011336F">
        <w:t xml:space="preserve"> and eventually standing units down. Finally</w:t>
      </w:r>
      <w:r>
        <w:t>, out of those leadership qualities discussed, the ‘Shepherd’ style was also reflected in the decisions to allow the officers to continue their duties without intervening overwhelmingly after some order. I was present to assume the leader role when available or needed</w:t>
      </w:r>
      <w:r w:rsidRPr="0011336F">
        <w:t>. I feel I adapted to a combination of the styles mentioned at different stages of the incident and had to remain fluid in decision</w:t>
      </w:r>
      <w:r>
        <w:t>-making when dealing with the Operational Challenges, namely the officer's experience, the local social, economic status of the area, my historical</w:t>
      </w:r>
      <w:r w:rsidRPr="0011336F">
        <w:t xml:space="preserve"> knowledge and assumptions, all contributing to this. </w:t>
      </w:r>
      <w:r>
        <w:t>A strong sense of shepherding overcame these challenges.</w:t>
      </w:r>
      <w:r w:rsidRPr="0011336F">
        <w:t xml:space="preserve"> I promote within my leadership style, knowledge of the area and its history and general lengthy experience in Policing.</w:t>
      </w:r>
    </w:p>
    <w:p w14:paraId="43D06F8F" w14:textId="77777777" w:rsidR="00B44110" w:rsidRPr="0011336F" w:rsidRDefault="00B44110" w:rsidP="00B44110"/>
    <w:p w14:paraId="2E549B77" w14:textId="77777777" w:rsidR="00B44110" w:rsidRPr="0011336F" w:rsidRDefault="00B44110" w:rsidP="00B44110">
      <w:pPr>
        <w:rPr>
          <w:i/>
          <w:iCs/>
        </w:rPr>
      </w:pPr>
      <w:r w:rsidRPr="0011336F">
        <w:rPr>
          <w:i/>
          <w:iCs/>
        </w:rPr>
        <w:t>Public Satisfaction/Tension</w:t>
      </w:r>
    </w:p>
    <w:p w14:paraId="7EDCE7E3" w14:textId="63B14A96" w:rsidR="00B44110" w:rsidRPr="0011336F" w:rsidRDefault="00B44110" w:rsidP="00B44110">
      <w:pPr>
        <w:jc w:val="both"/>
      </w:pPr>
      <w:r w:rsidRPr="0011336F">
        <w:t xml:space="preserve">The area itself is often used within the Hendon MPS training school as an example of the ‘Broken Windows’ theory of </w:t>
      </w:r>
      <w:r w:rsidRPr="0011336F">
        <w:rPr>
          <w:u w:val="single"/>
        </w:rPr>
        <w:t xml:space="preserve">Wilson and </w:t>
      </w:r>
      <w:proofErr w:type="spellStart"/>
      <w:r w:rsidRPr="0011336F">
        <w:rPr>
          <w:u w:val="single"/>
        </w:rPr>
        <w:t>Kelling</w:t>
      </w:r>
      <w:proofErr w:type="spellEnd"/>
      <w:r w:rsidRPr="0011336F">
        <w:rPr>
          <w:u w:val="single"/>
        </w:rPr>
        <w:t xml:space="preserve"> (1982</w:t>
      </w:r>
      <w:r w:rsidRPr="0011336F">
        <w:t>)</w:t>
      </w:r>
      <w:r>
        <w:t>,</w:t>
      </w:r>
      <w:r w:rsidRPr="0011336F">
        <w:t xml:space="preserve"> in which they </w:t>
      </w:r>
      <w:proofErr w:type="spellStart"/>
      <w:r w:rsidRPr="0011336F">
        <w:t>theorised</w:t>
      </w:r>
      <w:proofErr w:type="spellEnd"/>
      <w:r w:rsidRPr="0011336F">
        <w:t xml:space="preserve"> that if an area’s low crime Anti-Social </w:t>
      </w:r>
      <w:proofErr w:type="spellStart"/>
      <w:r w:rsidRPr="0011336F">
        <w:t>behaviour</w:t>
      </w:r>
      <w:proofErr w:type="spellEnd"/>
      <w:r w:rsidRPr="0011336F">
        <w:t xml:space="preserve"> were to be ignored, it would allow for a decline in social norms and allow for further crime and Anti-Social </w:t>
      </w:r>
      <w:proofErr w:type="spellStart"/>
      <w:r w:rsidRPr="0011336F">
        <w:t>Behaviour</w:t>
      </w:r>
      <w:proofErr w:type="spellEnd"/>
      <w:r w:rsidRPr="0011336F">
        <w:t>. In the Mayors Officer Police and Crime (MOPAC) Survey of 21-22, which was relevant to the time the incident occurred, the general summary of public satisfaction had hit a low of 5%</w:t>
      </w:r>
      <w:r>
        <w:t>,</w:t>
      </w:r>
      <w:r w:rsidRPr="0011336F">
        <w:t xml:space="preserve"> with Haringey (North Area) being included as one of the five areas having the highest drops in public satisfaction. There were also noticeable decreases in Black and Minority groups</w:t>
      </w:r>
      <w:r>
        <w:t>, which had</w:t>
      </w:r>
      <w:r w:rsidRPr="0011336F">
        <w:t xml:space="preserve"> greater drops in satisfaction (MOPAC London Surveys FY </w:t>
      </w:r>
      <w:r w:rsidRPr="0011336F">
        <w:lastRenderedPageBreak/>
        <w:t>2021/2022). Noticeably, this is evident from more recent large</w:t>
      </w:r>
      <w:r>
        <w:t xml:space="preserve">-scale incidents in the area, including the London Riots of 2011 and the tension leading to this between Police and the community, along with other Social and economic factors as described within </w:t>
      </w:r>
      <w:proofErr w:type="spellStart"/>
      <w:r>
        <w:t>Coopoosamy</w:t>
      </w:r>
      <w:proofErr w:type="spellEnd"/>
      <w:r>
        <w:t xml:space="preserve"> (2016) and Innes, Martin, et al.</w:t>
      </w:r>
      <w:r w:rsidRPr="0011336F">
        <w:t xml:space="preserve"> (2020). Whil</w:t>
      </w:r>
      <w:r>
        <w:t>e critically reflecting on the public order situations and the lack of training, decisions,</w:t>
      </w:r>
      <w:r w:rsidRPr="0011336F">
        <w:t xml:space="preserve"> and communication, I considered the history of similar incidents. For instance, </w:t>
      </w:r>
      <w:proofErr w:type="spellStart"/>
      <w:r w:rsidRPr="0011336F">
        <w:t>Burnely</w:t>
      </w:r>
      <w:proofErr w:type="spellEnd"/>
      <w:r w:rsidRPr="0011336F">
        <w:t xml:space="preserve"> 2001, in which the police force present underestimated the community tension linked to the racial struggles and the public order response and lack of communication were detrimental as documented by King and Waddington (2004). These elements were </w:t>
      </w:r>
      <w:r>
        <w:t>essential</w:t>
      </w:r>
      <w:r w:rsidRPr="0011336F">
        <w:t xml:space="preserve"> to my decisions on the day</w:t>
      </w:r>
      <w:r>
        <w:t>, so conducting an agency debrief, community engagement</w:t>
      </w:r>
      <w:r w:rsidRPr="0011336F">
        <w:t xml:space="preserve"> and updates for the Senior Leadership Team (SLT) were all necessary. As mentioned already in the MOPAC Surveys based on </w:t>
      </w:r>
      <w:proofErr w:type="gramStart"/>
      <w:r w:rsidRPr="0011336F">
        <w:t>Public</w:t>
      </w:r>
      <w:proofErr w:type="gramEnd"/>
      <w:r w:rsidRPr="0011336F">
        <w:t xml:space="preserve"> satisfaction in 2022, it was highlighted that the general public had a decreased level of trust in the Police and that the Borough itself was one of five Borough’s that had a heightened decrease in this trust compared to the other areas (MOPAC 2022). </w:t>
      </w:r>
      <w:r>
        <w:t>The findings of nearly all the enquiries of the last thirty-plus years</w:t>
      </w:r>
      <w:r w:rsidRPr="0011336F">
        <w:t xml:space="preserve"> have all been felt within the Borough itself and are spoken about amongst community meetings and discussions today. These </w:t>
      </w:r>
      <w:r>
        <w:t>are enough for most officers in the area to be conscious of when dealing with the communities they support,</w:t>
      </w:r>
      <w:r w:rsidRPr="0011336F">
        <w:t xml:space="preserve"> regardless of their personal views.</w:t>
      </w:r>
    </w:p>
    <w:p w14:paraId="7BB8F07D" w14:textId="77777777" w:rsidR="00B44110" w:rsidRPr="0011336F" w:rsidRDefault="00B44110" w:rsidP="00B44110">
      <w:pPr>
        <w:jc w:val="both"/>
      </w:pPr>
    </w:p>
    <w:p w14:paraId="00EEE360" w14:textId="77777777" w:rsidR="00B44110" w:rsidRPr="0011336F" w:rsidRDefault="00B44110" w:rsidP="00B44110">
      <w:pPr>
        <w:jc w:val="both"/>
        <w:rPr>
          <w:i/>
          <w:iCs/>
        </w:rPr>
      </w:pPr>
      <w:r w:rsidRPr="0011336F">
        <w:rPr>
          <w:i/>
          <w:iCs/>
        </w:rPr>
        <w:t xml:space="preserve">Summary </w:t>
      </w:r>
    </w:p>
    <w:p w14:paraId="67958601" w14:textId="676064CA" w:rsidR="00B44110" w:rsidRPr="0011336F" w:rsidRDefault="00B44110" w:rsidP="00B44110">
      <w:pPr>
        <w:jc w:val="both"/>
      </w:pPr>
      <w:r w:rsidRPr="0011336F">
        <w:t xml:space="preserve">I believe, with the topics and research I have referenced, these are the reasons I was eager to show authoritarian leadership initially when arriving to ensure I am content with my experiences and knowledge that those officers involved are conducting themselves appropriately and that I can entrench some calm and order. Once the issues had been addressed and </w:t>
      </w:r>
      <w:r>
        <w:t xml:space="preserve">the </w:t>
      </w:r>
      <w:proofErr w:type="spellStart"/>
      <w:r w:rsidRPr="0011336F">
        <w:t>organisation</w:t>
      </w:r>
      <w:proofErr w:type="spellEnd"/>
      <w:r w:rsidRPr="0011336F">
        <w:t xml:space="preserve"> </w:t>
      </w:r>
      <w:r>
        <w:t>met my standards, I was content with releasing some of the management and working as a shepherd l</w:t>
      </w:r>
      <w:r w:rsidRPr="0011336F">
        <w:t xml:space="preserve">eadership style to allow the officers to continue their duties. On reflection, this could </w:t>
      </w:r>
      <w:r>
        <w:t>confuse officers who may</w:t>
      </w:r>
      <w:r w:rsidRPr="0011336F">
        <w:t xml:space="preserve"> be waiting for further direction</w:t>
      </w:r>
      <w:r>
        <w:t>. Still,</w:t>
      </w:r>
      <w:r w:rsidRPr="0011336F">
        <w:t xml:space="preserve"> I tried to eliminate this by highlighting bodily cues to reassure them, like nodding, even a charismatic thumbs up at one point. Towards the end of the incident</w:t>
      </w:r>
      <w:r>
        <w:t>,</w:t>
      </w:r>
      <w:r w:rsidRPr="0011336F">
        <w:t xml:space="preserve"> I had to relay </w:t>
      </w:r>
      <w:r>
        <w:t>specific</w:t>
      </w:r>
      <w:r w:rsidRPr="0011336F">
        <w:t xml:space="preserve"> information back to the Patrol Inspector on the day and our Borough Operational Inspector to alleviate any concern of community tension and if any further action was required. With the Operational Inspector</w:t>
      </w:r>
      <w:r>
        <w:t>,</w:t>
      </w:r>
      <w:r w:rsidRPr="0011336F">
        <w:t xml:space="preserve"> it was deemed that my actions, monitored on the Local Authority CCTV, were instrumental in calming the chaos seen. As for the Patrol Inspector, her feedback was more damning in that she believed I should’ve requested further support from her rank. I was also aware of the poor levels of communication between external agencies</w:t>
      </w:r>
      <w:r>
        <w:t>, which is a problem throughout the public sector and highlighted that multi-agency work has</w:t>
      </w:r>
      <w:r w:rsidRPr="0011336F">
        <w:t xml:space="preserve"> </w:t>
      </w:r>
      <w:r>
        <w:t>issue</w:t>
      </w:r>
      <w:r w:rsidRPr="0011336F">
        <w:t xml:space="preserve">s as there is a lack of accountability </w:t>
      </w:r>
      <w:r w:rsidRPr="0011336F">
        <w:rPr>
          <w:u w:val="single"/>
        </w:rPr>
        <w:t>(Cook 2002)</w:t>
      </w:r>
      <w:r w:rsidRPr="0011336F">
        <w:t>. There appears to be an argument that although collaborative working is preferred</w:t>
      </w:r>
      <w:r>
        <w:t xml:space="preserve">, it is not clear who owns a problem, which is a considerable barrier for </w:t>
      </w:r>
      <w:r w:rsidR="00D402DA">
        <w:t>multi-agency</w:t>
      </w:r>
      <w:r>
        <w:t xml:space="preserve"> working and, in this case, would show a lack of support from Local Authorities</w:t>
      </w:r>
      <w:r w:rsidRPr="0011336F">
        <w:t>, Community Leaders, Youth groups and parents. I created a mass update for all I believe should be aware</w:t>
      </w:r>
      <w:r>
        <w:t xml:space="preserve"> of</w:t>
      </w:r>
      <w:r w:rsidRPr="0011336F">
        <w:t xml:space="preserve">, </w:t>
      </w:r>
      <w:r>
        <w:t xml:space="preserve">including </w:t>
      </w:r>
      <w:r w:rsidRPr="0011336F">
        <w:t>referrals for the children involved and external agencies.</w:t>
      </w:r>
    </w:p>
    <w:p w14:paraId="6E42D40A" w14:textId="77777777" w:rsidR="00B44110" w:rsidRPr="0011336F" w:rsidRDefault="00B44110" w:rsidP="00B44110"/>
    <w:p w14:paraId="2C84FAB0" w14:textId="18108BF7" w:rsidR="00260890" w:rsidRDefault="00260890" w:rsidP="00260890">
      <w:pPr>
        <w:pStyle w:val="Body"/>
        <w:rPr>
          <w:rFonts w:cs="Times New Roman"/>
          <w:b/>
          <w:bCs/>
        </w:rPr>
      </w:pPr>
      <w:r w:rsidRPr="00A31868">
        <w:rPr>
          <w:rFonts w:cs="Times New Roman"/>
          <w:b/>
          <w:bCs/>
        </w:rPr>
        <w:t xml:space="preserve">WORD COUNT </w:t>
      </w:r>
      <w:r>
        <w:rPr>
          <w:rFonts w:cs="Times New Roman"/>
          <w:b/>
          <w:bCs/>
        </w:rPr>
        <w:t>214</w:t>
      </w:r>
      <w:r w:rsidR="00124AA2">
        <w:rPr>
          <w:rFonts w:cs="Times New Roman"/>
          <w:b/>
          <w:bCs/>
        </w:rPr>
        <w:t>6</w:t>
      </w:r>
    </w:p>
    <w:p w14:paraId="14CD7CB8" w14:textId="77777777" w:rsidR="00B44110" w:rsidRPr="0011336F" w:rsidRDefault="00B44110" w:rsidP="00B44110"/>
    <w:p w14:paraId="49EE2499" w14:textId="77777777" w:rsidR="00EF50A1" w:rsidRDefault="00EF50A1" w:rsidP="00EF50A1">
      <w:pPr>
        <w:rPr>
          <w:rFonts w:cstheme="minorHAnsi"/>
          <w:sz w:val="22"/>
          <w:szCs w:val="22"/>
        </w:rPr>
      </w:pPr>
    </w:p>
    <w:p w14:paraId="7740C7B8" w14:textId="77777777" w:rsidR="00B44110" w:rsidRDefault="00B44110" w:rsidP="00EF50A1">
      <w:pPr>
        <w:rPr>
          <w:rFonts w:cstheme="minorHAnsi"/>
          <w:sz w:val="22"/>
          <w:szCs w:val="22"/>
        </w:rPr>
      </w:pPr>
    </w:p>
    <w:p w14:paraId="6D50F980" w14:textId="77777777" w:rsidR="00B44110" w:rsidRDefault="00B44110" w:rsidP="00EF50A1">
      <w:pPr>
        <w:rPr>
          <w:rFonts w:cstheme="minorHAnsi"/>
          <w:sz w:val="22"/>
          <w:szCs w:val="22"/>
        </w:rPr>
      </w:pPr>
    </w:p>
    <w:p w14:paraId="1C690C5B" w14:textId="77777777" w:rsidR="00B44110" w:rsidRDefault="00B44110" w:rsidP="00EF50A1">
      <w:pPr>
        <w:rPr>
          <w:rFonts w:cstheme="minorHAnsi"/>
          <w:sz w:val="22"/>
          <w:szCs w:val="22"/>
        </w:rPr>
      </w:pPr>
    </w:p>
    <w:p w14:paraId="5CA28825" w14:textId="77777777" w:rsidR="00B44110" w:rsidRDefault="00B44110" w:rsidP="00EF50A1">
      <w:pPr>
        <w:rPr>
          <w:rFonts w:cstheme="minorHAnsi"/>
          <w:sz w:val="22"/>
          <w:szCs w:val="22"/>
        </w:rPr>
      </w:pPr>
    </w:p>
    <w:p w14:paraId="602A7969" w14:textId="77777777" w:rsidR="00B44110" w:rsidRDefault="00B44110" w:rsidP="00EF50A1">
      <w:pPr>
        <w:rPr>
          <w:rFonts w:cstheme="minorHAnsi"/>
          <w:sz w:val="22"/>
          <w:szCs w:val="22"/>
        </w:rPr>
      </w:pPr>
    </w:p>
    <w:p w14:paraId="4876DFDD" w14:textId="77777777" w:rsidR="00B44110" w:rsidRDefault="00B44110" w:rsidP="00EF50A1">
      <w:pPr>
        <w:rPr>
          <w:rFonts w:cstheme="minorHAnsi"/>
          <w:sz w:val="22"/>
          <w:szCs w:val="22"/>
        </w:rPr>
      </w:pPr>
    </w:p>
    <w:p w14:paraId="54E07F91" w14:textId="77777777" w:rsidR="00B44110" w:rsidRDefault="00B44110" w:rsidP="00EF50A1">
      <w:pPr>
        <w:rPr>
          <w:rFonts w:cstheme="minorHAnsi"/>
          <w:sz w:val="22"/>
          <w:szCs w:val="22"/>
        </w:rPr>
      </w:pPr>
    </w:p>
    <w:p w14:paraId="4FFEE8E8" w14:textId="7E193D6E" w:rsidR="00EF50A1" w:rsidRPr="00D402DA" w:rsidRDefault="00EF50A1" w:rsidP="00EF50A1">
      <w:pPr>
        <w:rPr>
          <w:rFonts w:cstheme="minorHAnsi"/>
          <w:b/>
          <w:bCs/>
        </w:rPr>
      </w:pPr>
      <w:r w:rsidRPr="00D402DA">
        <w:rPr>
          <w:rFonts w:cstheme="minorHAnsi"/>
          <w:b/>
          <w:bCs/>
        </w:rPr>
        <w:t>Referenc</w:t>
      </w:r>
      <w:r w:rsidR="00B44110" w:rsidRPr="00D402DA">
        <w:rPr>
          <w:rFonts w:cstheme="minorHAnsi"/>
          <w:b/>
          <w:bCs/>
        </w:rPr>
        <w:t>es:</w:t>
      </w:r>
    </w:p>
    <w:p w14:paraId="03E62E11" w14:textId="77777777" w:rsidR="00EF50A1" w:rsidRDefault="00EF50A1" w:rsidP="00EF50A1">
      <w:pPr>
        <w:rPr>
          <w:rFonts w:cstheme="minorHAnsi"/>
          <w:sz w:val="22"/>
          <w:szCs w:val="22"/>
        </w:rPr>
      </w:pPr>
    </w:p>
    <w:p w14:paraId="0139F8A2" w14:textId="77777777" w:rsidR="00EF50A1" w:rsidRDefault="00EF50A1" w:rsidP="00EF50A1">
      <w:r w:rsidRPr="008536C3">
        <w:t xml:space="preserve">Bradford, D., &amp; Pynes, J. E. (1999). Police Academy Training: Why Hasn’t It Kept Up </w:t>
      </w:r>
      <w:proofErr w:type="gramStart"/>
      <w:r w:rsidRPr="008536C3">
        <w:t>With</w:t>
      </w:r>
      <w:proofErr w:type="gramEnd"/>
      <w:r w:rsidRPr="008536C3">
        <w:t xml:space="preserve"> Practice? Police Quarterly, 2(3), 283–301. https://doi.org/10.1177/109861119900200302 (Accessed 19/12/23).</w:t>
      </w:r>
    </w:p>
    <w:p w14:paraId="1335EFDA" w14:textId="77777777" w:rsidR="00935D71" w:rsidRPr="008536C3" w:rsidRDefault="00935D71" w:rsidP="00EF50A1"/>
    <w:p w14:paraId="280404FE" w14:textId="77777777" w:rsidR="00EF50A1" w:rsidRDefault="00EF50A1" w:rsidP="00EF50A1">
      <w:r w:rsidRPr="008536C3">
        <w:t>Chandler, N. (2021). Tutor Constable Support Survey. [PDF]. Available at: https://www.polfed.org/media/17239/tutor-constable-support-report-external-11-08-21-v10.pdf. (Accessed 18/12/2023).</w:t>
      </w:r>
    </w:p>
    <w:p w14:paraId="51353F5E" w14:textId="77777777" w:rsidR="00D402DA" w:rsidRPr="008536C3" w:rsidRDefault="00D402DA" w:rsidP="00EF50A1"/>
    <w:p w14:paraId="3D404936" w14:textId="77777777" w:rsidR="00EF50A1" w:rsidRDefault="00EF50A1" w:rsidP="00EF50A1">
      <w:r w:rsidRPr="008536C3">
        <w:t>College of Policing [COP]. (First Published 23rd October 2013; Updated 30th January 2020). Debriefing. Available at: https://www.college.police.uk/app/operations/briefing-and-debriefing#debriefing (Accessed 14/12/2023).</w:t>
      </w:r>
    </w:p>
    <w:p w14:paraId="0A9299E0" w14:textId="77777777" w:rsidR="00D402DA" w:rsidRPr="008536C3" w:rsidRDefault="00D402DA" w:rsidP="00EF50A1"/>
    <w:p w14:paraId="66455FCA" w14:textId="77777777" w:rsidR="00EF50A1" w:rsidRDefault="00EF50A1" w:rsidP="00EF50A1">
      <w:r w:rsidRPr="008536C3">
        <w:t>College of Policing [COP]. (2013, updated 2018). Definitions and Procedures. Available at: https://www.college.police.uk/app/operations/command-and-control/definitions-and-procedures. (Accessed 14/12/2023).</w:t>
      </w:r>
    </w:p>
    <w:p w14:paraId="064BFE13" w14:textId="77777777" w:rsidR="00D402DA" w:rsidRPr="008536C3" w:rsidRDefault="00D402DA" w:rsidP="00EF50A1"/>
    <w:p w14:paraId="0E78AF56" w14:textId="77777777" w:rsidR="00EF50A1" w:rsidRDefault="00EF50A1" w:rsidP="00EF50A1">
      <w:r w:rsidRPr="008536C3">
        <w:t>College of Policing [COP]. (2013, updated 2014). National Decision Model. Available at: https://www.college.police.uk/app/national-decision-model/national-decision-model (Accessed 14/12/2023).</w:t>
      </w:r>
    </w:p>
    <w:p w14:paraId="4C8FF6C9" w14:textId="77777777" w:rsidR="00D402DA" w:rsidRPr="008536C3" w:rsidRDefault="00D402DA" w:rsidP="00EF50A1"/>
    <w:p w14:paraId="46EB3FBF" w14:textId="77777777" w:rsidR="00EF50A1" w:rsidRDefault="00EF50A1" w:rsidP="00EF50A1">
      <w:r w:rsidRPr="008536C3">
        <w:t>Cook, D. (2002). Consultation for a Change? Engaging Users and Communities in the Policy Process. Social Policy and Administration, 36(5), 516-531. Available at: https://wlv.openrepository.com/handle/2436/25906 (Accessed 19/12/23).</w:t>
      </w:r>
    </w:p>
    <w:p w14:paraId="4A839497" w14:textId="77777777" w:rsidR="00D402DA" w:rsidRPr="008536C3" w:rsidRDefault="00D402DA" w:rsidP="00EF50A1"/>
    <w:p w14:paraId="49F9637E" w14:textId="77777777" w:rsidR="00EF50A1" w:rsidRDefault="00EF50A1" w:rsidP="00EF50A1">
      <w:r w:rsidRPr="008536C3">
        <w:t>Gorringe, H., Stott, C., &amp; Rosie, M. (2012). Dialogue Police, Decision Making, and the Management of Public Order During Protest Crowd Events. Journal of Investigative Psychology and Offender Profiling, 9(2), 111–125. Available at: https://doi.org/10.1002/jip.1359 (Accessed 05/01/2024).</w:t>
      </w:r>
    </w:p>
    <w:p w14:paraId="4FEA5F9B" w14:textId="77777777" w:rsidR="00D402DA" w:rsidRPr="008536C3" w:rsidRDefault="00D402DA" w:rsidP="00EF50A1"/>
    <w:p w14:paraId="7F6AC232" w14:textId="77777777" w:rsidR="00EF50A1" w:rsidRDefault="00EF50A1" w:rsidP="00EF50A1">
      <w:proofErr w:type="spellStart"/>
      <w:r w:rsidRPr="008536C3">
        <w:t>Hoggett</w:t>
      </w:r>
      <w:proofErr w:type="spellEnd"/>
      <w:r w:rsidRPr="008536C3">
        <w:t>, J., &amp; West, O. (2021). Police Liaison Officers at Football: Challenging Orthodoxy through Communication and Engagement. Policing: A Journal of Policy and Practice, 14(4), 945–961. https://doi.org/10.1093/police/pay032 (Accessed 05/01/2024).</w:t>
      </w:r>
    </w:p>
    <w:p w14:paraId="7D107EA9" w14:textId="77777777" w:rsidR="00D402DA" w:rsidRPr="008536C3" w:rsidRDefault="00D402DA" w:rsidP="00EF50A1"/>
    <w:p w14:paraId="3DA8E7CF" w14:textId="77777777" w:rsidR="00EF50A1" w:rsidRDefault="00EF50A1" w:rsidP="00EF50A1">
      <w:r w:rsidRPr="008536C3">
        <w:t>Home Office. (2003). Policing: Building Safer Communities Together. London: Home Office.</w:t>
      </w:r>
    </w:p>
    <w:p w14:paraId="06D6F14D" w14:textId="77777777" w:rsidR="00D402DA" w:rsidRPr="008536C3" w:rsidRDefault="00D402DA" w:rsidP="00EF50A1"/>
    <w:p w14:paraId="13D1BC68" w14:textId="77777777" w:rsidR="00EF50A1" w:rsidRDefault="00EF50A1" w:rsidP="00EF50A1">
      <w:r w:rsidRPr="008536C3">
        <w:t>Home Office. (2004). Building Communities, Beating Crime. London: Home Office.</w:t>
      </w:r>
    </w:p>
    <w:p w14:paraId="6B035FEE" w14:textId="77777777" w:rsidR="00D402DA" w:rsidRPr="008536C3" w:rsidRDefault="00D402DA" w:rsidP="00EF50A1"/>
    <w:p w14:paraId="70358AD7" w14:textId="77777777" w:rsidR="00EF50A1" w:rsidRDefault="00EF50A1" w:rsidP="00EF50A1">
      <w:r w:rsidRPr="008536C3">
        <w:t xml:space="preserve">Innes, M., Roberts, C., Lowe, T., Innes, H., &amp; Innes, H. (2020). </w:t>
      </w:r>
      <w:proofErr w:type="spellStart"/>
      <w:r w:rsidRPr="008536C3">
        <w:t>Neighbourhood</w:t>
      </w:r>
      <w:proofErr w:type="spellEnd"/>
      <w:r w:rsidRPr="008536C3">
        <w:t xml:space="preserve"> Policing: The Rise and Fall of a Policing Model (First edition). Oxford University Press.</w:t>
      </w:r>
    </w:p>
    <w:p w14:paraId="13A8A042" w14:textId="77777777" w:rsidR="00D402DA" w:rsidRPr="008536C3" w:rsidRDefault="00D402DA" w:rsidP="00EF50A1"/>
    <w:p w14:paraId="511C48A0" w14:textId="49761309" w:rsidR="00EF50A1" w:rsidRPr="00E24BA1" w:rsidRDefault="00EF50A1" w:rsidP="00EF50A1">
      <w:r w:rsidRPr="00E24BA1">
        <w:t xml:space="preserve">King, A., </w:t>
      </w:r>
      <w:proofErr w:type="spellStart"/>
      <w:r w:rsidRPr="00E24BA1">
        <w:t>Gravina</w:t>
      </w:r>
      <w:proofErr w:type="spellEnd"/>
      <w:r w:rsidRPr="00E24BA1">
        <w:t xml:space="preserve">, N., &amp; Sleiman, A. (2018). Observing the Observer. Journal of Organizational Behavior Management, 38(4), 306–323. </w:t>
      </w:r>
      <w:hyperlink r:id="rId26" w:history="1">
        <w:r w:rsidR="00D402DA" w:rsidRPr="00E24BA1">
          <w:rPr>
            <w:rStyle w:val="Hyperlink"/>
            <w:u w:val="none"/>
          </w:rPr>
          <w:t>https://doi.org/10.1080/01608061.2018.1514346</w:t>
        </w:r>
      </w:hyperlink>
    </w:p>
    <w:p w14:paraId="191D7C02" w14:textId="77777777" w:rsidR="00D402DA" w:rsidRPr="00E24BA1" w:rsidRDefault="00D402DA" w:rsidP="00EF50A1"/>
    <w:p w14:paraId="451AF8F8" w14:textId="0CD3B5B9" w:rsidR="00EF50A1" w:rsidRDefault="00EF50A1" w:rsidP="00EF50A1">
      <w:r w:rsidRPr="008536C3">
        <w:t>King, M., &amp; Waddington, D. (2004). Coping with Disorder? The Changing Relationship Between Police Public Order Strategy and Practice: A Critical Analysis of the Burnley Riot.</w:t>
      </w:r>
      <w:r w:rsidR="00D402DA">
        <w:t xml:space="preserve"> </w:t>
      </w:r>
      <w:r w:rsidRPr="008536C3">
        <w:t>Policing &amp; Society, 14(2), 118–137. https://doi.org/10.1080/10439460410001674956 (Accessed 19/12/23).</w:t>
      </w:r>
    </w:p>
    <w:p w14:paraId="4FE8F62A" w14:textId="77777777" w:rsidR="00D402DA" w:rsidRPr="008536C3" w:rsidRDefault="00D402DA" w:rsidP="00EF50A1"/>
    <w:p w14:paraId="36CE0994" w14:textId="77777777" w:rsidR="00EF50A1" w:rsidRPr="008536C3" w:rsidRDefault="00EF50A1" w:rsidP="00EF50A1">
      <w:r w:rsidRPr="008536C3">
        <w:t>Lynch, C. (2018). You Have the Right to Remain Violent: Police Academy Curricula and the Facilitation of Police Overreach. Social Justice: A Journal of Crime, Conflict &amp; World Order, 45, 75–91.</w:t>
      </w:r>
    </w:p>
    <w:p w14:paraId="1952312F" w14:textId="77777777" w:rsidR="00EF50A1" w:rsidRPr="008536C3" w:rsidRDefault="00EF50A1" w:rsidP="00EF50A1"/>
    <w:p w14:paraId="01359751" w14:textId="77777777" w:rsidR="00EF50A1" w:rsidRPr="00E24BA1" w:rsidRDefault="00EF50A1" w:rsidP="00EF50A1">
      <w:r w:rsidRPr="00E24BA1">
        <w:t>Mayor's Office Police and Crime Survey, FY 21/22. (2022). A Better Police Service for London. Available at: https://www.london.gov.uk/sites/default/files/q4_2122_public_voice_final.pdf.</w:t>
      </w:r>
    </w:p>
    <w:p w14:paraId="7FFABD96" w14:textId="6448F7B5" w:rsidR="00EF50A1" w:rsidRPr="00E24BA1" w:rsidRDefault="00EF50A1" w:rsidP="00EF50A1">
      <w:r w:rsidRPr="00E24BA1">
        <w:t xml:space="preserve">Millar, A., Saxton, M., </w:t>
      </w:r>
      <w:proofErr w:type="spellStart"/>
      <w:r w:rsidRPr="00E24BA1">
        <w:t>Øverlien</w:t>
      </w:r>
      <w:proofErr w:type="spellEnd"/>
      <w:r w:rsidRPr="00E24BA1">
        <w:t xml:space="preserve">, C., et al. (2022). Police Officers Do Not Need More Training; But Different Training. Policing Domestic Violence and Abuse Involving Children: A Rapid Review. Journal of Family Violence, 37, 1071–1088. </w:t>
      </w:r>
      <w:hyperlink r:id="rId27" w:history="1">
        <w:r w:rsidR="00D402DA" w:rsidRPr="00E24BA1">
          <w:rPr>
            <w:rStyle w:val="Hyperlink"/>
            <w:u w:val="none"/>
          </w:rPr>
          <w:t>https://doi.org/10.1007/s10896-021-00325-x</w:t>
        </w:r>
      </w:hyperlink>
    </w:p>
    <w:p w14:paraId="661C7D30" w14:textId="77777777" w:rsidR="00D402DA" w:rsidRPr="00E24BA1" w:rsidRDefault="00D402DA" w:rsidP="00EF50A1"/>
    <w:p w14:paraId="5148286A" w14:textId="77777777" w:rsidR="00EF50A1" w:rsidRDefault="00EF50A1" w:rsidP="00EF50A1">
      <w:proofErr w:type="spellStart"/>
      <w:r w:rsidRPr="008536C3">
        <w:t>Myhill</w:t>
      </w:r>
      <w:proofErr w:type="spellEnd"/>
      <w:r w:rsidRPr="008536C3">
        <w:t xml:space="preserve">, A. (2006, Reprinted 2012). National Policing Improvement Agency – Community Engagement </w:t>
      </w:r>
      <w:proofErr w:type="gramStart"/>
      <w:r w:rsidRPr="008536C3">
        <w:t>In</w:t>
      </w:r>
      <w:proofErr w:type="gramEnd"/>
      <w:r w:rsidRPr="008536C3">
        <w:t xml:space="preserve"> Policing: Lessons from Literature. Available at: https://docplayer.net/58498652-Community-engagement-in-policing-lessons-from-the-literature-andy-myhill-first-published-2006-reprinted-2012.html (Accessed 19/12/23).</w:t>
      </w:r>
    </w:p>
    <w:p w14:paraId="3D1D5EDC" w14:textId="77777777" w:rsidR="00D402DA" w:rsidRPr="008536C3" w:rsidRDefault="00D402DA" w:rsidP="00EF50A1"/>
    <w:p w14:paraId="584358BA" w14:textId="77777777" w:rsidR="00EF50A1" w:rsidRDefault="00EF50A1" w:rsidP="00EF50A1">
      <w:r w:rsidRPr="008536C3">
        <w:t>NPCC (National Police Chiefs' Council). (2016). Policing Vision 2025 [PDF]. Available at: https://www.npcc.police.uk/SysSiteAssets/media/downloads/publications/policing-vision/policing-vision-2025.pdf (Accessed 14/12/2023).</w:t>
      </w:r>
    </w:p>
    <w:p w14:paraId="13C86B56" w14:textId="77777777" w:rsidR="00D402DA" w:rsidRPr="008536C3" w:rsidRDefault="00D402DA" w:rsidP="00EF50A1"/>
    <w:p w14:paraId="2AAFB8D4" w14:textId="0670B03D" w:rsidR="00EF50A1" w:rsidRPr="00E24BA1" w:rsidRDefault="00EF50A1" w:rsidP="00EF50A1">
      <w:proofErr w:type="spellStart"/>
      <w:r w:rsidRPr="00E24BA1">
        <w:t>Onaca</w:t>
      </w:r>
      <w:proofErr w:type="spellEnd"/>
      <w:r w:rsidRPr="00E24BA1">
        <w:t xml:space="preserve">, N., &amp; </w:t>
      </w:r>
      <w:proofErr w:type="spellStart"/>
      <w:r w:rsidRPr="00E24BA1">
        <w:t>Fleshman</w:t>
      </w:r>
      <w:proofErr w:type="spellEnd"/>
      <w:r w:rsidRPr="00E24BA1">
        <w:t xml:space="preserve">, J. W. (2020). Types of Leadership and How to Use Them in Surgical Areas. Clinics in Colon and Rectal Surgery, 33(4), 228–232. </w:t>
      </w:r>
      <w:hyperlink r:id="rId28" w:history="1">
        <w:r w:rsidR="00D402DA" w:rsidRPr="00E24BA1">
          <w:rPr>
            <w:rStyle w:val="Hyperlink"/>
            <w:u w:val="none"/>
          </w:rPr>
          <w:t>https://doi.org/10.1055/s-0040-1709457</w:t>
        </w:r>
      </w:hyperlink>
    </w:p>
    <w:p w14:paraId="130D514A" w14:textId="77777777" w:rsidR="00D402DA" w:rsidRPr="008536C3" w:rsidRDefault="00D402DA" w:rsidP="00EF50A1"/>
    <w:p w14:paraId="32526E04" w14:textId="77777777" w:rsidR="00EF50A1" w:rsidRPr="008536C3" w:rsidRDefault="00EF50A1" w:rsidP="00EF50A1">
      <w:r w:rsidRPr="008536C3">
        <w:t>The National Archives on behalf of HM Government. (Originally 1986; Updated 2023). Public Order Act 1986, Section 2 (Violent Disorder). Available at: https://www.legislation.gov.uk/ukpga/1986/64/section/2 (Accessed 17/12/2023).</w:t>
      </w:r>
    </w:p>
    <w:p w14:paraId="7E8AA234" w14:textId="77777777" w:rsidR="00D402DA" w:rsidRDefault="00D402DA" w:rsidP="00EF50A1"/>
    <w:p w14:paraId="1F53507E" w14:textId="1FE3BB06" w:rsidR="00EF50A1" w:rsidRPr="008536C3" w:rsidRDefault="00EF50A1" w:rsidP="00EF50A1">
      <w:r w:rsidRPr="008536C3">
        <w:t xml:space="preserve">Wilson, J., &amp; </w:t>
      </w:r>
      <w:proofErr w:type="spellStart"/>
      <w:r w:rsidRPr="008536C3">
        <w:t>Kelling</w:t>
      </w:r>
      <w:proofErr w:type="spellEnd"/>
      <w:r w:rsidRPr="008536C3">
        <w:t>, G. (1982). Broken Windows. The Atlantic Monthly, 211(3), 29-38. Available at: https://www.theatlantic.com/magazine/archive/1982/03/broken-windows/304465/ (Accessed 17/12/2023).</w:t>
      </w:r>
    </w:p>
    <w:p w14:paraId="5A43BEB9" w14:textId="77777777" w:rsidR="00EF50A1" w:rsidRPr="008536C3" w:rsidRDefault="00EF50A1" w:rsidP="00EF50A1"/>
    <w:p w14:paraId="73F8ADF3" w14:textId="77777777" w:rsidR="00EF50A1" w:rsidRPr="008536C3" w:rsidRDefault="00EF50A1" w:rsidP="00EF50A1"/>
    <w:p w14:paraId="26362EF4" w14:textId="77777777" w:rsidR="00EF50A1" w:rsidRPr="00E0154F" w:rsidRDefault="00EF50A1" w:rsidP="00EF50A1">
      <w:pPr>
        <w:rPr>
          <w:sz w:val="20"/>
          <w:szCs w:val="20"/>
        </w:rPr>
      </w:pPr>
      <w:r w:rsidRPr="00E0154F">
        <w:rPr>
          <w:rFonts w:eastAsia="Times New Roman"/>
          <w:color w:val="3A3A3A"/>
          <w:sz w:val="20"/>
          <w:szCs w:val="20"/>
          <w:shd w:val="clear" w:color="auto" w:fill="FFFFFF"/>
        </w:rPr>
        <w:br/>
      </w:r>
    </w:p>
    <w:p w14:paraId="670C02A1" w14:textId="77777777" w:rsidR="00EF50A1" w:rsidRDefault="00EF50A1">
      <w:pPr>
        <w:pStyle w:val="BodyA"/>
        <w:rPr>
          <w:rStyle w:val="None"/>
          <w:rFonts w:ascii="Arial" w:eastAsia="Arial" w:hAnsi="Arial" w:cs="Arial"/>
          <w:b/>
          <w:bCs/>
          <w:i/>
          <w:iCs/>
          <w:sz w:val="24"/>
          <w:szCs w:val="24"/>
        </w:rPr>
      </w:pPr>
    </w:p>
    <w:p w14:paraId="7F73175D" w14:textId="77777777" w:rsidR="004B36B8" w:rsidRDefault="004B36B8">
      <w:pPr>
        <w:pStyle w:val="BodyA"/>
        <w:rPr>
          <w:rStyle w:val="None"/>
          <w:rFonts w:ascii="Arial" w:eastAsia="Arial" w:hAnsi="Arial" w:cs="Arial"/>
          <w:b/>
          <w:bCs/>
          <w:i/>
          <w:iCs/>
          <w:sz w:val="24"/>
          <w:szCs w:val="24"/>
        </w:rPr>
      </w:pPr>
    </w:p>
    <w:p w14:paraId="7D54558D" w14:textId="77777777" w:rsidR="004B36B8" w:rsidRDefault="004B36B8">
      <w:pPr>
        <w:pStyle w:val="BodyA"/>
        <w:rPr>
          <w:rStyle w:val="None"/>
          <w:rFonts w:ascii="Arial" w:eastAsia="Arial" w:hAnsi="Arial" w:cs="Arial"/>
          <w:b/>
          <w:bCs/>
          <w:i/>
          <w:iCs/>
          <w:sz w:val="24"/>
          <w:szCs w:val="24"/>
        </w:rPr>
      </w:pPr>
    </w:p>
    <w:p w14:paraId="643BF764" w14:textId="77777777" w:rsidR="004B36B8" w:rsidRDefault="004B36B8">
      <w:pPr>
        <w:pStyle w:val="BodyA"/>
        <w:rPr>
          <w:rStyle w:val="None"/>
          <w:rFonts w:ascii="Arial" w:eastAsia="Arial" w:hAnsi="Arial" w:cs="Arial"/>
          <w:b/>
          <w:bCs/>
          <w:i/>
          <w:iCs/>
          <w:sz w:val="24"/>
          <w:szCs w:val="24"/>
        </w:rPr>
      </w:pPr>
    </w:p>
    <w:p w14:paraId="544B52C1" w14:textId="77777777" w:rsidR="00213A4B" w:rsidRDefault="00213A4B">
      <w:pPr>
        <w:pStyle w:val="BodyA"/>
        <w:rPr>
          <w:rStyle w:val="None"/>
          <w:rFonts w:ascii="Arial" w:eastAsia="Arial" w:hAnsi="Arial" w:cs="Arial"/>
          <w:b/>
          <w:bCs/>
          <w:i/>
          <w:iCs/>
          <w:sz w:val="24"/>
          <w:szCs w:val="24"/>
        </w:rPr>
      </w:pPr>
    </w:p>
    <w:p w14:paraId="6B8E9F54" w14:textId="77777777" w:rsidR="004B36B8" w:rsidRDefault="00000000">
      <w:pPr>
        <w:pStyle w:val="BodyA"/>
        <w:rPr>
          <w:rStyle w:val="None"/>
          <w:rFonts w:ascii="Arial" w:eastAsia="Arial" w:hAnsi="Arial" w:cs="Arial"/>
          <w:b/>
          <w:bCs/>
          <w:i/>
          <w:iCs/>
          <w:sz w:val="24"/>
          <w:szCs w:val="24"/>
        </w:rPr>
      </w:pPr>
      <w:r>
        <w:rPr>
          <w:rStyle w:val="None"/>
          <w:rFonts w:ascii="Arial" w:hAnsi="Arial"/>
          <w:b/>
          <w:bCs/>
          <w:i/>
          <w:iCs/>
          <w:sz w:val="24"/>
          <w:szCs w:val="24"/>
          <w:lang w:val="en-US"/>
        </w:rPr>
        <w:t>Task 3: Operational Policing Techniques</w:t>
      </w:r>
    </w:p>
    <w:p w14:paraId="598337D9" w14:textId="77777777" w:rsidR="004B36B8" w:rsidRDefault="00000000">
      <w:pPr>
        <w:pStyle w:val="BodyA"/>
        <w:rPr>
          <w:rStyle w:val="None"/>
          <w:rFonts w:ascii="Arial" w:eastAsia="Arial" w:hAnsi="Arial" w:cs="Arial"/>
          <w:i/>
          <w:iCs/>
          <w:sz w:val="24"/>
          <w:szCs w:val="24"/>
        </w:rPr>
      </w:pPr>
      <w:r>
        <w:rPr>
          <w:rStyle w:val="None"/>
          <w:rFonts w:ascii="Arial" w:hAnsi="Arial"/>
          <w:i/>
          <w:iCs/>
          <w:sz w:val="24"/>
          <w:szCs w:val="24"/>
          <w:lang w:val="en-US"/>
        </w:rPr>
        <w:t>You must choose a serious and complex policing incident in which you played a significant role and reflect upon what happened</w:t>
      </w:r>
    </w:p>
    <w:p w14:paraId="1A02740C" w14:textId="77777777" w:rsidR="004B36B8" w:rsidRDefault="00000000">
      <w:pPr>
        <w:pStyle w:val="BodyA"/>
        <w:rPr>
          <w:rStyle w:val="None"/>
          <w:rFonts w:ascii="Arial" w:eastAsia="Arial" w:hAnsi="Arial" w:cs="Arial"/>
          <w:sz w:val="24"/>
          <w:szCs w:val="24"/>
        </w:rPr>
      </w:pPr>
      <w:r>
        <w:rPr>
          <w:rStyle w:val="None"/>
          <w:rFonts w:ascii="Arial" w:hAnsi="Arial"/>
          <w:sz w:val="24"/>
          <w:szCs w:val="24"/>
          <w:lang w:val="en-US"/>
        </w:rPr>
        <w:t>Give a brief description of the incident including social and legislative contexts and any relevant cultural, ethnicity and language issues</w:t>
      </w:r>
    </w:p>
    <w:p w14:paraId="6B2ABFA2" w14:textId="77777777" w:rsidR="004B36B8" w:rsidRDefault="004B36B8">
      <w:pPr>
        <w:pStyle w:val="BodyA"/>
        <w:rPr>
          <w:rStyle w:val="None"/>
          <w:rFonts w:ascii="Arial" w:eastAsia="Arial" w:hAnsi="Arial" w:cs="Arial"/>
          <w:sz w:val="24"/>
          <w:szCs w:val="24"/>
        </w:rPr>
      </w:pPr>
    </w:p>
    <w:p w14:paraId="62068A6F" w14:textId="77777777" w:rsidR="004B36B8" w:rsidRDefault="00000000">
      <w:pPr>
        <w:pStyle w:val="BodyA"/>
        <w:pBdr>
          <w:top w:val="single" w:sz="4" w:space="0" w:color="000000"/>
          <w:left w:val="single" w:sz="4" w:space="0" w:color="000000"/>
          <w:bottom w:val="single" w:sz="4" w:space="0" w:color="000000"/>
          <w:right w:val="single" w:sz="4" w:space="0" w:color="000000"/>
        </w:pBdr>
        <w:rPr>
          <w:rStyle w:val="None"/>
          <w:rFonts w:ascii="Arial" w:eastAsia="Arial" w:hAnsi="Arial" w:cs="Arial"/>
          <w:sz w:val="24"/>
          <w:szCs w:val="24"/>
        </w:rPr>
      </w:pPr>
      <w:r>
        <w:rPr>
          <w:rStyle w:val="None"/>
          <w:rFonts w:ascii="Arial" w:hAnsi="Arial"/>
          <w:sz w:val="24"/>
          <w:szCs w:val="24"/>
          <w:lang w:val="en-US"/>
        </w:rPr>
        <w:t xml:space="preserve">3a. </w:t>
      </w:r>
      <w:proofErr w:type="spellStart"/>
      <w:r>
        <w:rPr>
          <w:rStyle w:val="None"/>
          <w:rFonts w:ascii="Arial" w:hAnsi="Arial"/>
          <w:sz w:val="24"/>
          <w:szCs w:val="24"/>
          <w:lang w:val="en-US"/>
        </w:rPr>
        <w:t>Analyse</w:t>
      </w:r>
      <w:proofErr w:type="spellEnd"/>
      <w:r>
        <w:rPr>
          <w:rStyle w:val="None"/>
          <w:rFonts w:ascii="Arial" w:hAnsi="Arial"/>
          <w:sz w:val="24"/>
          <w:szCs w:val="24"/>
          <w:lang w:val="en-US"/>
        </w:rPr>
        <w:t xml:space="preserve"> how you employed established techniques to deal with the incident. </w:t>
      </w:r>
    </w:p>
    <w:p w14:paraId="2FF9A369" w14:textId="77777777" w:rsidR="004B36B8" w:rsidRDefault="00000000">
      <w:pPr>
        <w:pStyle w:val="BodyA"/>
        <w:pBdr>
          <w:top w:val="single" w:sz="4" w:space="0" w:color="000000"/>
          <w:left w:val="single" w:sz="4" w:space="0" w:color="000000"/>
          <w:bottom w:val="single" w:sz="4" w:space="0" w:color="000000"/>
          <w:right w:val="single" w:sz="4" w:space="0" w:color="000000"/>
        </w:pBdr>
        <w:rPr>
          <w:rStyle w:val="None"/>
          <w:rFonts w:ascii="Arial" w:eastAsia="Arial" w:hAnsi="Arial" w:cs="Arial"/>
          <w:sz w:val="24"/>
          <w:szCs w:val="24"/>
        </w:rPr>
      </w:pPr>
      <w:r>
        <w:rPr>
          <w:rStyle w:val="None"/>
          <w:rFonts w:ascii="Arial" w:hAnsi="Arial"/>
          <w:sz w:val="24"/>
          <w:szCs w:val="24"/>
          <w:lang w:val="en-US"/>
        </w:rPr>
        <w:t xml:space="preserve">3b. Critically evaluate how you applied specific legislation and/or powers to the incident </w:t>
      </w:r>
    </w:p>
    <w:p w14:paraId="16FEB9E1" w14:textId="77777777" w:rsidR="004B36B8" w:rsidRDefault="00000000">
      <w:pPr>
        <w:pStyle w:val="BodyA"/>
        <w:pBdr>
          <w:top w:val="single" w:sz="4" w:space="0" w:color="000000"/>
          <w:left w:val="single" w:sz="4" w:space="0" w:color="000000"/>
          <w:bottom w:val="single" w:sz="4" w:space="0" w:color="000000"/>
          <w:right w:val="single" w:sz="4" w:space="0" w:color="000000"/>
        </w:pBdr>
        <w:rPr>
          <w:rStyle w:val="None"/>
          <w:rFonts w:ascii="Arial" w:eastAsia="Arial" w:hAnsi="Arial" w:cs="Arial"/>
          <w:sz w:val="24"/>
          <w:szCs w:val="24"/>
        </w:rPr>
      </w:pPr>
      <w:r>
        <w:rPr>
          <w:rStyle w:val="None"/>
          <w:rFonts w:ascii="Arial" w:hAnsi="Arial"/>
          <w:sz w:val="24"/>
          <w:szCs w:val="24"/>
          <w:lang w:val="en-US"/>
        </w:rPr>
        <w:t xml:space="preserve">3c. Critically explore the use of the policing techniques you applied to the incident and demonstrate your understanding of their use. </w:t>
      </w:r>
    </w:p>
    <w:p w14:paraId="452DB232" w14:textId="77777777" w:rsidR="004B36B8" w:rsidRDefault="004B36B8">
      <w:pPr>
        <w:pStyle w:val="BodyA"/>
        <w:pBdr>
          <w:top w:val="single" w:sz="4" w:space="0" w:color="000000"/>
          <w:left w:val="single" w:sz="4" w:space="0" w:color="000000"/>
          <w:bottom w:val="single" w:sz="4" w:space="0" w:color="000000"/>
          <w:right w:val="single" w:sz="4" w:space="0" w:color="000000"/>
        </w:pBdr>
        <w:rPr>
          <w:rStyle w:val="None"/>
          <w:rFonts w:ascii="Arial" w:eastAsia="Arial" w:hAnsi="Arial" w:cs="Arial"/>
          <w:sz w:val="24"/>
          <w:szCs w:val="24"/>
          <w:lang w:val="en-US"/>
        </w:rPr>
      </w:pPr>
    </w:p>
    <w:p w14:paraId="051A109E" w14:textId="77777777" w:rsidR="004B36B8" w:rsidRDefault="00000000">
      <w:pPr>
        <w:pStyle w:val="BodyA"/>
        <w:pBdr>
          <w:top w:val="single" w:sz="4" w:space="0" w:color="000000"/>
          <w:left w:val="single" w:sz="4" w:space="0" w:color="000000"/>
          <w:bottom w:val="single" w:sz="4" w:space="0" w:color="000000"/>
          <w:right w:val="single" w:sz="4" w:space="0" w:color="000000"/>
        </w:pBdr>
        <w:rPr>
          <w:rStyle w:val="None"/>
          <w:rFonts w:ascii="Arial" w:eastAsia="Arial" w:hAnsi="Arial" w:cs="Arial"/>
          <w:sz w:val="24"/>
          <w:szCs w:val="24"/>
        </w:rPr>
      </w:pPr>
      <w:r>
        <w:rPr>
          <w:rStyle w:val="None"/>
          <w:rFonts w:ascii="Arial" w:hAnsi="Arial"/>
          <w:b/>
          <w:bCs/>
          <w:sz w:val="24"/>
          <w:szCs w:val="24"/>
          <w:lang w:val="en-US"/>
        </w:rPr>
        <w:t>2000 words</w:t>
      </w:r>
      <w:r>
        <w:rPr>
          <w:rStyle w:val="None"/>
          <w:rFonts w:ascii="Arial" w:hAnsi="Arial"/>
          <w:sz w:val="24"/>
          <w:szCs w:val="24"/>
          <w:lang w:val="en-US"/>
        </w:rPr>
        <w:t xml:space="preserve"> </w:t>
      </w:r>
      <w:r>
        <w:rPr>
          <w:rStyle w:val="None"/>
          <w:rFonts w:ascii="Arial" w:hAnsi="Arial"/>
          <w:i/>
          <w:iCs/>
          <w:sz w:val="24"/>
          <w:szCs w:val="24"/>
          <w:lang w:val="en-US"/>
        </w:rPr>
        <w:t>(+/- 10%: include your actual word count at the end of each section)</w:t>
      </w:r>
    </w:p>
    <w:p w14:paraId="53FC38D1" w14:textId="77777777" w:rsidR="004B36B8" w:rsidRDefault="004B36B8">
      <w:pPr>
        <w:pStyle w:val="BodyA"/>
        <w:rPr>
          <w:rStyle w:val="None"/>
          <w:rFonts w:ascii="Arial" w:eastAsia="Arial" w:hAnsi="Arial" w:cs="Arial"/>
          <w:b/>
          <w:bCs/>
          <w:i/>
          <w:iCs/>
          <w:sz w:val="24"/>
          <w:szCs w:val="24"/>
        </w:rPr>
      </w:pPr>
    </w:p>
    <w:p w14:paraId="0E1C8557" w14:textId="77777777" w:rsidR="004B36B8" w:rsidRDefault="00000000">
      <w:pPr>
        <w:pStyle w:val="BodyA"/>
        <w:rPr>
          <w:rStyle w:val="None"/>
          <w:rFonts w:ascii="Arial" w:eastAsia="Arial" w:hAnsi="Arial" w:cs="Arial"/>
          <w:b/>
          <w:bCs/>
          <w:i/>
          <w:iCs/>
          <w:sz w:val="24"/>
          <w:szCs w:val="24"/>
        </w:rPr>
      </w:pPr>
      <w:r>
        <w:rPr>
          <w:rStyle w:val="None"/>
          <w:rFonts w:ascii="Arial" w:hAnsi="Arial"/>
          <w:b/>
          <w:bCs/>
          <w:i/>
          <w:iCs/>
          <w:sz w:val="24"/>
          <w:szCs w:val="24"/>
          <w:lang w:val="en-US"/>
        </w:rPr>
        <w:t>NOTES:</w:t>
      </w:r>
    </w:p>
    <w:p w14:paraId="3289E6F6" w14:textId="77777777" w:rsidR="00EC660A" w:rsidRPr="00492624" w:rsidRDefault="00EC660A" w:rsidP="00EC660A">
      <w:pPr>
        <w:pStyle w:val="Body"/>
        <w:rPr>
          <w:rFonts w:eastAsia="Arial" w:cs="Times New Roman"/>
        </w:rPr>
      </w:pPr>
      <w:r w:rsidRPr="00492624">
        <w:rPr>
          <w:rFonts w:cs="Times New Roman"/>
        </w:rPr>
        <w:t xml:space="preserve">The incident I will be </w:t>
      </w:r>
      <w:proofErr w:type="spellStart"/>
      <w:r w:rsidRPr="00492624">
        <w:rPr>
          <w:rFonts w:cs="Times New Roman"/>
        </w:rPr>
        <w:t>analysing</w:t>
      </w:r>
      <w:proofErr w:type="spellEnd"/>
      <w:r w:rsidRPr="00492624">
        <w:rPr>
          <w:rFonts w:cs="Times New Roman"/>
        </w:rPr>
        <w:t xml:space="preserve"> is one of cuckooing whereby a vulnerable female was the victim of a group of class A drug users taking over her address</w:t>
      </w:r>
      <w:r>
        <w:rPr>
          <w:rFonts w:cs="Times New Roman"/>
        </w:rPr>
        <w:t>. In this case, the majority of the intelligence and information was given to us by members of the</w:t>
      </w:r>
      <w:r w:rsidRPr="00492624">
        <w:rPr>
          <w:rFonts w:cs="Times New Roman"/>
        </w:rPr>
        <w:t xml:space="preserve"> public within a Neighborhood Watch Meeting. </w:t>
      </w:r>
    </w:p>
    <w:p w14:paraId="6F6E32C5" w14:textId="77777777" w:rsidR="00EC660A" w:rsidRPr="00492624" w:rsidRDefault="00EC660A" w:rsidP="00EC660A">
      <w:pPr>
        <w:pStyle w:val="Body"/>
        <w:rPr>
          <w:rFonts w:eastAsia="Arial" w:cs="Times New Roman"/>
        </w:rPr>
      </w:pPr>
      <w:r w:rsidRPr="00492624">
        <w:rPr>
          <w:rFonts w:cs="Times New Roman"/>
        </w:rPr>
        <w:t>‘</w:t>
      </w:r>
      <w:proofErr w:type="spellStart"/>
      <w:r w:rsidRPr="00492624">
        <w:rPr>
          <w:rFonts w:cs="Times New Roman"/>
          <w:lang w:val="nl-NL"/>
        </w:rPr>
        <w:t>Cuckooing</w:t>
      </w:r>
      <w:proofErr w:type="spellEnd"/>
      <w:r w:rsidRPr="00492624">
        <w:rPr>
          <w:rFonts w:cs="Times New Roman"/>
        </w:rPr>
        <w:t>’ alludes to the practice carried out by the bird of the same name of taking over another’s nest or home for one’s purposes</w:t>
      </w:r>
      <w:r>
        <w:rPr>
          <w:rFonts w:cs="Times New Roman"/>
        </w:rPr>
        <w:t>. In contemporary policing practice,</w:t>
      </w:r>
      <w:r w:rsidRPr="00492624">
        <w:rPr>
          <w:rFonts w:cs="Times New Roman"/>
        </w:rPr>
        <w:t xml:space="preserve"> it is pointed out that this is heavily connected and involved with County Lines drug dealing. County Lines is a term used to describe drug supply from one point to another and is usually orchestrated by </w:t>
      </w:r>
      <w:proofErr w:type="spellStart"/>
      <w:r w:rsidRPr="00492624">
        <w:rPr>
          <w:rFonts w:cs="Times New Roman"/>
        </w:rPr>
        <w:t>Organised</w:t>
      </w:r>
      <w:proofErr w:type="spellEnd"/>
      <w:r w:rsidRPr="00492624">
        <w:rPr>
          <w:rFonts w:cs="Times New Roman"/>
        </w:rPr>
        <w:t xml:space="preserve"> Crime Groups (OCGs). </w:t>
      </w:r>
    </w:p>
    <w:p w14:paraId="719EB3BD" w14:textId="77777777" w:rsidR="00EC660A" w:rsidRPr="00492624" w:rsidRDefault="00EC660A" w:rsidP="00EC660A">
      <w:pPr>
        <w:pStyle w:val="Body"/>
        <w:rPr>
          <w:rFonts w:eastAsia="Arial" w:cs="Times New Roman"/>
        </w:rPr>
      </w:pPr>
      <w:r w:rsidRPr="00492624">
        <w:rPr>
          <w:rFonts w:cs="Times New Roman"/>
        </w:rPr>
        <w:t> </w:t>
      </w:r>
    </w:p>
    <w:p w14:paraId="70624362" w14:textId="77777777" w:rsidR="00EC660A" w:rsidRPr="00492624" w:rsidRDefault="00EC660A" w:rsidP="00EC660A">
      <w:pPr>
        <w:pStyle w:val="Body"/>
        <w:rPr>
          <w:rFonts w:eastAsia="Arial" w:cs="Times New Roman"/>
        </w:rPr>
      </w:pPr>
      <w:r>
        <w:rPr>
          <w:rFonts w:cs="Times New Roman"/>
        </w:rPr>
        <w:t>The Metropolitan Police describe cuckooing</w:t>
      </w:r>
      <w:r w:rsidRPr="00492624">
        <w:rPr>
          <w:rFonts w:cs="Times New Roman"/>
        </w:rPr>
        <w:t xml:space="preserve"> as </w:t>
      </w:r>
    </w:p>
    <w:p w14:paraId="04BFEBD5" w14:textId="77777777" w:rsidR="00EC660A" w:rsidRPr="00492624" w:rsidRDefault="00EC660A" w:rsidP="00EC660A">
      <w:pPr>
        <w:pStyle w:val="Body"/>
        <w:rPr>
          <w:rFonts w:eastAsia="Arial" w:cs="Times New Roman"/>
          <w:b/>
          <w:bCs/>
        </w:rPr>
      </w:pPr>
      <w:r w:rsidRPr="00492624">
        <w:rPr>
          <w:rFonts w:cs="Times New Roman"/>
          <w:b/>
          <w:bCs/>
          <w:i/>
          <w:iCs/>
          <w:color w:val="1F2025"/>
          <w:u w:color="1F2025"/>
        </w:rPr>
        <w:t>“They exploit vulnerable people, including children and those with mental health or addiction issues, by recruiting them to distribute the drugs. This is often referred to as ‘drug running’. Criminals may also use a vulnerable person’s home as their base of operations. This is known as ‘</w:t>
      </w:r>
      <w:proofErr w:type="spellStart"/>
      <w:r w:rsidRPr="00492624">
        <w:rPr>
          <w:rFonts w:cs="Times New Roman"/>
          <w:b/>
          <w:bCs/>
          <w:i/>
          <w:iCs/>
          <w:color w:val="1F2025"/>
          <w:u w:color="1F2025"/>
          <w:lang w:val="nl-NL"/>
        </w:rPr>
        <w:t>cuckooing</w:t>
      </w:r>
      <w:proofErr w:type="spellEnd"/>
      <w:r>
        <w:rPr>
          <w:rFonts w:cs="Times New Roman"/>
          <w:b/>
          <w:bCs/>
          <w:i/>
          <w:iCs/>
          <w:color w:val="1F2025"/>
          <w:u w:color="1F2025"/>
          <w:lang w:val="nl-NL"/>
        </w:rPr>
        <w:t>.</w:t>
      </w:r>
      <w:r w:rsidRPr="00492624">
        <w:rPr>
          <w:rFonts w:cs="Times New Roman"/>
          <w:b/>
          <w:bCs/>
          <w:i/>
          <w:iCs/>
          <w:color w:val="1F2025"/>
          <w:u w:color="1F2025"/>
        </w:rPr>
        <w:t>”</w:t>
      </w:r>
    </w:p>
    <w:p w14:paraId="51C70D24" w14:textId="77777777" w:rsidR="00EC660A" w:rsidRPr="00492624" w:rsidRDefault="00EC660A" w:rsidP="00EC660A">
      <w:pPr>
        <w:pStyle w:val="Body"/>
        <w:rPr>
          <w:rFonts w:eastAsia="Arial" w:cs="Times New Roman"/>
          <w:b/>
          <w:bCs/>
        </w:rPr>
      </w:pPr>
      <w:r w:rsidRPr="00492624">
        <w:rPr>
          <w:rFonts w:cs="Times New Roman"/>
          <w:b/>
          <w:bCs/>
        </w:rPr>
        <w:t> </w:t>
      </w:r>
    </w:p>
    <w:p w14:paraId="5C4FF1D9" w14:textId="77777777" w:rsidR="00EC660A" w:rsidRPr="00492624" w:rsidRDefault="00EC660A" w:rsidP="00EC660A">
      <w:pPr>
        <w:pStyle w:val="Body"/>
        <w:rPr>
          <w:rFonts w:eastAsia="Arial" w:cs="Times New Roman"/>
        </w:rPr>
      </w:pPr>
      <w:r w:rsidRPr="00492624">
        <w:rPr>
          <w:rFonts w:cs="Times New Roman"/>
        </w:rPr>
        <w:t xml:space="preserve">3a. When </w:t>
      </w:r>
      <w:proofErr w:type="spellStart"/>
      <w:r w:rsidRPr="00492624">
        <w:rPr>
          <w:rFonts w:cs="Times New Roman"/>
        </w:rPr>
        <w:t>analysing</w:t>
      </w:r>
      <w:proofErr w:type="spellEnd"/>
      <w:r w:rsidRPr="00492624">
        <w:rPr>
          <w:rFonts w:cs="Times New Roman"/>
        </w:rPr>
        <w:t xml:space="preserve"> the many streams of information provided to police when an address associated with ‘</w:t>
      </w:r>
      <w:proofErr w:type="spellStart"/>
      <w:r w:rsidRPr="00492624">
        <w:rPr>
          <w:rFonts w:cs="Times New Roman"/>
          <w:lang w:val="nl-NL"/>
        </w:rPr>
        <w:t>cuckooing</w:t>
      </w:r>
      <w:proofErr w:type="spellEnd"/>
      <w:r w:rsidRPr="00492624">
        <w:rPr>
          <w:rFonts w:cs="Times New Roman"/>
        </w:rPr>
        <w:t>’ is identified, it is good practice to establish a good level of actionable intelligence. Before any actions or decisions</w:t>
      </w:r>
      <w:r>
        <w:rPr>
          <w:rFonts w:cs="Times New Roman"/>
        </w:rPr>
        <w:t>,</w:t>
      </w:r>
      <w:r w:rsidRPr="00492624">
        <w:rPr>
          <w:rFonts w:cs="Times New Roman"/>
        </w:rPr>
        <w:t xml:space="preserve"> the Metropolitan Police (2021) have </w:t>
      </w:r>
      <w:r>
        <w:rPr>
          <w:rFonts w:cs="Times New Roman"/>
        </w:rPr>
        <w:t>bas</w:t>
      </w:r>
      <w:r w:rsidRPr="00492624">
        <w:rPr>
          <w:rFonts w:cs="Times New Roman"/>
        </w:rPr>
        <w:t>ed THRIVE (Threat, Harm, Risk Investigation, Vulnerability and Engagement Framework) to identify risks</w:t>
      </w:r>
      <w:r>
        <w:rPr>
          <w:rFonts w:cs="Times New Roman"/>
        </w:rPr>
        <w:t>,</w:t>
      </w:r>
      <w:r w:rsidRPr="00492624">
        <w:rPr>
          <w:rFonts w:cs="Times New Roman"/>
        </w:rPr>
        <w:t xml:space="preserve"> and they have applied the following definition for understanding; </w:t>
      </w:r>
    </w:p>
    <w:p w14:paraId="01FDEE86" w14:textId="77777777" w:rsidR="00EC660A" w:rsidRPr="00492624" w:rsidRDefault="00EC660A" w:rsidP="00EC660A">
      <w:pPr>
        <w:pStyle w:val="Body"/>
        <w:rPr>
          <w:rFonts w:eastAsia="Arial" w:cs="Times New Roman"/>
          <w:spacing w:val="3"/>
        </w:rPr>
      </w:pPr>
      <w:r w:rsidRPr="00492624">
        <w:rPr>
          <w:rFonts w:cs="Times New Roman"/>
        </w:rPr>
        <w:lastRenderedPageBreak/>
        <w:t>“</w:t>
      </w:r>
      <w:r w:rsidRPr="00492624">
        <w:rPr>
          <w:rFonts w:cs="Times New Roman"/>
          <w:i/>
          <w:iCs/>
          <w:spacing w:val="2"/>
        </w:rPr>
        <w:t>This states that a person is vulnerable if, as a result of their situation or circumstances, they are unable to take care of or protect themselves or others from harm or exploitation</w:t>
      </w:r>
      <w:proofErr w:type="gramStart"/>
      <w:r w:rsidRPr="00492624">
        <w:rPr>
          <w:rFonts w:cs="Times New Roman"/>
          <w:spacing w:val="3"/>
        </w:rPr>
        <w:t>.”</w:t>
      </w:r>
      <w:r w:rsidRPr="00492624">
        <w:rPr>
          <w:rFonts w:cs="Times New Roman"/>
          <w:spacing w:val="2"/>
        </w:rPr>
        <w:t>(</w:t>
      </w:r>
      <w:proofErr w:type="gramEnd"/>
      <w:r w:rsidRPr="00492624">
        <w:rPr>
          <w:rFonts w:cs="Times New Roman"/>
          <w:spacing w:val="2"/>
        </w:rPr>
        <w:t>College of Policing 2021).</w:t>
      </w:r>
    </w:p>
    <w:p w14:paraId="05B4323F" w14:textId="77777777" w:rsidR="00EC660A" w:rsidRPr="00492624" w:rsidRDefault="00EC660A" w:rsidP="00EC660A">
      <w:pPr>
        <w:pStyle w:val="Body"/>
        <w:rPr>
          <w:rFonts w:eastAsia="Arial" w:cs="Times New Roman"/>
        </w:rPr>
      </w:pPr>
      <w:r w:rsidRPr="00492624">
        <w:rPr>
          <w:rFonts w:cs="Times New Roman"/>
        </w:rPr>
        <w:t xml:space="preserve">Our intelligence came from members of </w:t>
      </w:r>
      <w:r>
        <w:rPr>
          <w:rFonts w:cs="Times New Roman"/>
        </w:rPr>
        <w:t xml:space="preserve">the </w:t>
      </w:r>
      <w:r w:rsidRPr="00492624">
        <w:rPr>
          <w:rFonts w:cs="Times New Roman"/>
        </w:rPr>
        <w:t xml:space="preserve">public as sources which required further development. To establish </w:t>
      </w:r>
      <w:r>
        <w:rPr>
          <w:rFonts w:cs="Times New Roman"/>
        </w:rPr>
        <w:t>additional</w:t>
      </w:r>
      <w:r w:rsidRPr="00492624">
        <w:rPr>
          <w:rFonts w:cs="Times New Roman"/>
        </w:rPr>
        <w:t xml:space="preserve"> guidance</w:t>
      </w:r>
      <w:r>
        <w:rPr>
          <w:rFonts w:cs="Times New Roman"/>
        </w:rPr>
        <w:t xml:space="preserve">, the use of technology to </w:t>
      </w:r>
      <w:proofErr w:type="spellStart"/>
      <w:r>
        <w:rPr>
          <w:rFonts w:cs="Times New Roman"/>
        </w:rPr>
        <w:t>analyse</w:t>
      </w:r>
      <w:proofErr w:type="spellEnd"/>
      <w:r>
        <w:rPr>
          <w:rFonts w:cs="Times New Roman"/>
        </w:rPr>
        <w:t xml:space="preserve"> data in the area was needed in the form of systems like CRIMINT (Criminal Intelligence System) and </w:t>
      </w:r>
      <w:proofErr w:type="spellStart"/>
      <w:r>
        <w:rPr>
          <w:rFonts w:cs="Times New Roman"/>
        </w:rPr>
        <w:t>MetInsights</w:t>
      </w:r>
      <w:proofErr w:type="spellEnd"/>
      <w:r>
        <w:rPr>
          <w:rFonts w:cs="Times New Roman"/>
        </w:rPr>
        <w:t xml:space="preserve"> (Data Analysis System), which hold data associated with</w:t>
      </w:r>
      <w:r w:rsidRPr="00492624">
        <w:rPr>
          <w:rFonts w:cs="Times New Roman"/>
        </w:rPr>
        <w:t xml:space="preserve"> crime and mapping this. </w:t>
      </w:r>
    </w:p>
    <w:p w14:paraId="6CF84AC4" w14:textId="77777777" w:rsidR="00EC660A" w:rsidRPr="00492624" w:rsidRDefault="00EC660A" w:rsidP="00EC660A">
      <w:pPr>
        <w:pStyle w:val="Body"/>
        <w:rPr>
          <w:rFonts w:eastAsia="Arial" w:cs="Times New Roman"/>
        </w:rPr>
      </w:pPr>
    </w:p>
    <w:p w14:paraId="0C5934AB" w14:textId="77777777" w:rsidR="00EC660A" w:rsidRPr="00E24BA1" w:rsidRDefault="00EC660A" w:rsidP="00EC660A">
      <w:pPr>
        <w:pStyle w:val="Body"/>
        <w:rPr>
          <w:rFonts w:eastAsia="Arial" w:cs="Times New Roman"/>
        </w:rPr>
      </w:pPr>
      <w:r w:rsidRPr="00492624">
        <w:rPr>
          <w:rFonts w:cs="Times New Roman"/>
        </w:rPr>
        <w:t>With this incident</w:t>
      </w:r>
      <w:r>
        <w:rPr>
          <w:rFonts w:cs="Times New Roman"/>
        </w:rPr>
        <w:t>,</w:t>
      </w:r>
      <w:r w:rsidRPr="00492624">
        <w:rPr>
          <w:rFonts w:cs="Times New Roman"/>
        </w:rPr>
        <w:t xml:space="preserve"> it was simple to establish the topics noted within the THRIVE assessment were risks of Violence Against Women and Girls (VAWG), Drugs and Antisocial </w:t>
      </w:r>
      <w:proofErr w:type="spellStart"/>
      <w:r w:rsidRPr="00492624">
        <w:rPr>
          <w:rFonts w:cs="Times New Roman"/>
        </w:rPr>
        <w:t>Behaviour</w:t>
      </w:r>
      <w:proofErr w:type="spellEnd"/>
      <w:r w:rsidRPr="00492624">
        <w:rPr>
          <w:rFonts w:cs="Times New Roman"/>
        </w:rPr>
        <w:t xml:space="preserve">. Along with the administrative techniques in building the case, we were supported by surveillance opportunities, using personnel and CCTV to provide evidence to support the initial allegations. These are vital to establishing and filtering information coming through multiple sources. </w:t>
      </w:r>
      <w:proofErr w:type="spellStart"/>
      <w:r w:rsidRPr="00E24BA1">
        <w:rPr>
          <w:rFonts w:cs="Times New Roman"/>
        </w:rPr>
        <w:t>Pajon</w:t>
      </w:r>
      <w:proofErr w:type="spellEnd"/>
      <w:r w:rsidRPr="00E24BA1">
        <w:rPr>
          <w:rFonts w:cs="Times New Roman"/>
        </w:rPr>
        <w:t xml:space="preserve"> and Walsh (2023) looked at the collaborative means of working with external agencies to gain the necessary intelligence and information to direct investigations and how paramount this is. This supports my belief that only some agencies can tackle these </w:t>
      </w:r>
      <w:proofErr w:type="spellStart"/>
      <w:r w:rsidRPr="00E24BA1">
        <w:rPr>
          <w:rFonts w:cs="Times New Roman"/>
        </w:rPr>
        <w:t>organised</w:t>
      </w:r>
      <w:proofErr w:type="spellEnd"/>
      <w:r w:rsidRPr="00E24BA1">
        <w:rPr>
          <w:rFonts w:cs="Times New Roman"/>
        </w:rPr>
        <w:t xml:space="preserve"> crime groups and how far-reaching they are. David (2007) also highlighted that it is still a process for external agencies to work collaboratively and the importance of doing so. In the area where I police, there is a relatively low confidence in the police and a </w:t>
      </w:r>
      <w:proofErr w:type="spellStart"/>
      <w:r w:rsidRPr="00E24BA1">
        <w:rPr>
          <w:rFonts w:cs="Times New Roman"/>
        </w:rPr>
        <w:t>generalised</w:t>
      </w:r>
      <w:proofErr w:type="spellEnd"/>
      <w:r w:rsidRPr="00E24BA1">
        <w:rPr>
          <w:rFonts w:cs="Times New Roman"/>
        </w:rPr>
        <w:t xml:space="preserve"> mistrust in authorities, which could deter victims from coming forward and prevent them from supporting them with positive results. </w:t>
      </w:r>
    </w:p>
    <w:p w14:paraId="55462C82" w14:textId="77777777" w:rsidR="00EC660A" w:rsidRPr="00E24BA1" w:rsidRDefault="00EC660A" w:rsidP="00EC660A">
      <w:pPr>
        <w:pStyle w:val="Body"/>
        <w:rPr>
          <w:rFonts w:eastAsia="Arial" w:cs="Times New Roman"/>
        </w:rPr>
      </w:pPr>
    </w:p>
    <w:p w14:paraId="00264D66" w14:textId="77777777" w:rsidR="00EC660A" w:rsidRPr="00492624" w:rsidRDefault="00EC660A" w:rsidP="00EC660A">
      <w:pPr>
        <w:pStyle w:val="Body"/>
        <w:rPr>
          <w:rFonts w:eastAsia="Arial" w:cs="Times New Roman"/>
        </w:rPr>
      </w:pPr>
      <w:r w:rsidRPr="00E24BA1">
        <w:rPr>
          <w:rFonts w:cs="Times New Roman"/>
        </w:rPr>
        <w:t xml:space="preserve">This also supported the notion that those being cuckooed or trafficked for cuckooing purposes are to be seen and treated as victims and witnesses in the hopes of bringing prosecutions on those who are </w:t>
      </w:r>
      <w:proofErr w:type="spellStart"/>
      <w:r w:rsidRPr="00E24BA1">
        <w:rPr>
          <w:rFonts w:cs="Times New Roman"/>
        </w:rPr>
        <w:t>organising</w:t>
      </w:r>
      <w:proofErr w:type="spellEnd"/>
      <w:r w:rsidRPr="00E24BA1">
        <w:rPr>
          <w:rFonts w:cs="Times New Roman"/>
        </w:rPr>
        <w:t xml:space="preserve"> such traumatic offences against an individual. Spicer (2021) incorp</w:t>
      </w:r>
      <w:r w:rsidRPr="00492624">
        <w:rPr>
          <w:rFonts w:cs="Times New Roman"/>
        </w:rPr>
        <w:t>orated the connections between county lines and the effects on the vulnerable and also highlight</w:t>
      </w:r>
      <w:r>
        <w:rPr>
          <w:rFonts w:cs="Times New Roman"/>
        </w:rPr>
        <w:t>ed</w:t>
      </w:r>
      <w:r w:rsidRPr="00492624">
        <w:rPr>
          <w:rFonts w:cs="Times New Roman"/>
        </w:rPr>
        <w:t xml:space="preserve"> the relationship between Police and those Victims, previously seen as Suspect but now associated </w:t>
      </w:r>
      <w:r>
        <w:rPr>
          <w:rFonts w:cs="Times New Roman"/>
        </w:rPr>
        <w:t>with</w:t>
      </w:r>
      <w:r w:rsidRPr="00492624">
        <w:rPr>
          <w:rFonts w:cs="Times New Roman"/>
        </w:rPr>
        <w:t xml:space="preserve"> vulnerabilities, thus requiring further support that is beyond Police and met by collaboration with external agencies (Local Authority, HMRC, Charities, etc.). </w:t>
      </w:r>
    </w:p>
    <w:p w14:paraId="5873F12F" w14:textId="77777777" w:rsidR="00EC660A" w:rsidRPr="00492624" w:rsidRDefault="00EC660A" w:rsidP="00EC660A">
      <w:pPr>
        <w:pStyle w:val="Body"/>
        <w:rPr>
          <w:rFonts w:eastAsia="Arial" w:cs="Times New Roman"/>
        </w:rPr>
      </w:pPr>
    </w:p>
    <w:p w14:paraId="72F87B94" w14:textId="77777777" w:rsidR="00EC660A" w:rsidRPr="00492624" w:rsidRDefault="00EC660A" w:rsidP="00EC660A">
      <w:pPr>
        <w:pStyle w:val="Body"/>
        <w:rPr>
          <w:rFonts w:eastAsia="Arial" w:cs="Times New Roman"/>
        </w:rPr>
      </w:pPr>
      <w:r w:rsidRPr="00492624">
        <w:rPr>
          <w:rFonts w:cs="Times New Roman"/>
        </w:rPr>
        <w:t xml:space="preserve">With the </w:t>
      </w:r>
      <w:r>
        <w:rPr>
          <w:rFonts w:cs="Times New Roman"/>
        </w:rPr>
        <w:t>above elements</w:t>
      </w:r>
      <w:r w:rsidRPr="00492624">
        <w:rPr>
          <w:rFonts w:cs="Times New Roman"/>
        </w:rPr>
        <w:t xml:space="preserve"> highlighting a common thought around collaboration, i</w:t>
      </w:r>
      <w:r>
        <w:rPr>
          <w:rFonts w:cs="Times New Roman"/>
        </w:rPr>
        <w:t>ncluding all the agencies available in supporting our cuckooing victim was essential</w:t>
      </w:r>
      <w:r w:rsidRPr="00492624">
        <w:rPr>
          <w:rFonts w:cs="Times New Roman"/>
        </w:rPr>
        <w:t>. Local Authorit</w:t>
      </w:r>
      <w:r>
        <w:rPr>
          <w:rFonts w:cs="Times New Roman"/>
        </w:rPr>
        <w:t xml:space="preserve">ies, including Mental Health, medical staff from the local hospital, housing teams to secure emergency accommodation and our antisocial </w:t>
      </w:r>
      <w:proofErr w:type="spellStart"/>
      <w:r>
        <w:rPr>
          <w:rFonts w:cs="Times New Roman"/>
        </w:rPr>
        <w:t>behaviour</w:t>
      </w:r>
      <w:proofErr w:type="spellEnd"/>
      <w:r>
        <w:rPr>
          <w:rFonts w:cs="Times New Roman"/>
        </w:rPr>
        <w:t xml:space="preserve"> teams, were all used collaboratively,</w:t>
      </w:r>
      <w:r w:rsidRPr="00492624">
        <w:rPr>
          <w:rFonts w:cs="Times New Roman"/>
        </w:rPr>
        <w:t xml:space="preserve"> bringing their policies and techniques. These established techniques includ</w:t>
      </w:r>
      <w:r>
        <w:rPr>
          <w:rFonts w:cs="Times New Roman"/>
        </w:rPr>
        <w:t>e</w:t>
      </w:r>
      <w:r w:rsidRPr="00492624">
        <w:rPr>
          <w:rFonts w:cs="Times New Roman"/>
        </w:rPr>
        <w:t xml:space="preserve"> hospital care for the victim</w:t>
      </w:r>
      <w:r>
        <w:rPr>
          <w:rFonts w:cs="Times New Roman"/>
        </w:rPr>
        <w:t>’</w:t>
      </w:r>
      <w:r w:rsidRPr="00492624">
        <w:rPr>
          <w:rFonts w:cs="Times New Roman"/>
        </w:rPr>
        <w:t xml:space="preserve">s needs being paramount, housing to work along our Closure Order under s80 of the Anti-social </w:t>
      </w:r>
      <w:proofErr w:type="spellStart"/>
      <w:r w:rsidRPr="00492624">
        <w:rPr>
          <w:rFonts w:cs="Times New Roman"/>
        </w:rPr>
        <w:t>Behaviour</w:t>
      </w:r>
      <w:proofErr w:type="spellEnd"/>
      <w:r w:rsidRPr="00492624">
        <w:rPr>
          <w:rFonts w:cs="Times New Roman"/>
        </w:rPr>
        <w:t>, Crime and Policing Act 2014 (Police authority used to close premises through court application) and find</w:t>
      </w:r>
      <w:r>
        <w:rPr>
          <w:rFonts w:cs="Times New Roman"/>
        </w:rPr>
        <w:t>ing</w:t>
      </w:r>
      <w:r w:rsidRPr="00492624">
        <w:rPr>
          <w:rFonts w:cs="Times New Roman"/>
        </w:rPr>
        <w:t xml:space="preserve"> a housing placement and the Local Authority ASB team to support with community engagement in the aftermath. </w:t>
      </w:r>
    </w:p>
    <w:p w14:paraId="41A9CD62" w14:textId="77777777" w:rsidR="00EC660A" w:rsidRPr="00492624" w:rsidRDefault="00EC660A" w:rsidP="00EC660A">
      <w:pPr>
        <w:pStyle w:val="Body"/>
        <w:rPr>
          <w:rFonts w:eastAsia="Arial" w:cs="Times New Roman"/>
        </w:rPr>
      </w:pPr>
    </w:p>
    <w:p w14:paraId="2A3902BE" w14:textId="77777777" w:rsidR="00EC660A" w:rsidRPr="00492624" w:rsidRDefault="00EC660A" w:rsidP="00EC660A">
      <w:pPr>
        <w:pStyle w:val="Body"/>
        <w:rPr>
          <w:rFonts w:eastAsia="Arial" w:cs="Times New Roman"/>
        </w:rPr>
      </w:pPr>
      <w:r w:rsidRPr="00492624">
        <w:rPr>
          <w:rFonts w:cs="Times New Roman"/>
        </w:rPr>
        <w:t xml:space="preserve">Overall, the established techniques to obtain a positive result can be </w:t>
      </w:r>
      <w:proofErr w:type="spellStart"/>
      <w:r w:rsidRPr="00492624">
        <w:rPr>
          <w:rFonts w:cs="Times New Roman"/>
        </w:rPr>
        <w:t>summari</w:t>
      </w:r>
      <w:r>
        <w:rPr>
          <w:rFonts w:cs="Times New Roman"/>
        </w:rPr>
        <w:t>s</w:t>
      </w:r>
      <w:r w:rsidRPr="00492624">
        <w:rPr>
          <w:rFonts w:cs="Times New Roman"/>
        </w:rPr>
        <w:t>ed</w:t>
      </w:r>
      <w:proofErr w:type="spellEnd"/>
      <w:r w:rsidRPr="00492624">
        <w:rPr>
          <w:rFonts w:cs="Times New Roman"/>
        </w:rPr>
        <w:t xml:space="preserve"> that collaboration, intelligence/information (surveillance and footage) and suitable powers (closure orders) were vital in our result and originated from the community engagement</w:t>
      </w:r>
      <w:r>
        <w:rPr>
          <w:rFonts w:cs="Times New Roman"/>
        </w:rPr>
        <w:t>, which proved crucial in spear</w:t>
      </w:r>
      <w:r w:rsidRPr="00492624">
        <w:rPr>
          <w:rFonts w:cs="Times New Roman"/>
        </w:rPr>
        <w:t xml:space="preserve">heading the operation and is </w:t>
      </w:r>
      <w:r>
        <w:rPr>
          <w:rFonts w:cs="Times New Roman"/>
        </w:rPr>
        <w:t>valid</w:t>
      </w:r>
      <w:r w:rsidRPr="00492624">
        <w:rPr>
          <w:rFonts w:cs="Times New Roman"/>
        </w:rPr>
        <w:t xml:space="preserve"> for modern policing overall. </w:t>
      </w:r>
      <w:r>
        <w:rPr>
          <w:rFonts w:cs="Times New Roman"/>
        </w:rPr>
        <w:t>In my opinion, this engagement extends to the victim as well,</w:t>
      </w:r>
      <w:r w:rsidRPr="00492624">
        <w:rPr>
          <w:rFonts w:cs="Times New Roman"/>
        </w:rPr>
        <w:t xml:space="preserve"> proving pivotal in the positive result of our investigation and securing their confidence. </w:t>
      </w:r>
      <w:r w:rsidRPr="00492624">
        <w:rPr>
          <w:rFonts w:cs="Times New Roman"/>
          <w:b/>
          <w:bCs/>
        </w:rPr>
        <w:t>Moyle (2019)</w:t>
      </w:r>
      <w:r w:rsidRPr="00492624">
        <w:rPr>
          <w:rFonts w:cs="Times New Roman"/>
        </w:rPr>
        <w:t xml:space="preserve"> highlighted the barriers between the external agencies needing to prove to the victims as a more beneficial route as most victims </w:t>
      </w:r>
      <w:r w:rsidRPr="00492624">
        <w:rPr>
          <w:rFonts w:cs="Times New Roman"/>
        </w:rPr>
        <w:lastRenderedPageBreak/>
        <w:t xml:space="preserve">within the research </w:t>
      </w:r>
      <w:proofErr w:type="gramStart"/>
      <w:r w:rsidRPr="00492624">
        <w:rPr>
          <w:rFonts w:cs="Times New Roman"/>
        </w:rPr>
        <w:t>highlight</w:t>
      </w:r>
      <w:proofErr w:type="gramEnd"/>
      <w:r>
        <w:rPr>
          <w:rFonts w:cs="Times New Roman"/>
        </w:rPr>
        <w:t xml:space="preserve"> they were dependent in most cases on the abusers</w:t>
      </w:r>
      <w:r w:rsidRPr="00492624">
        <w:rPr>
          <w:rFonts w:cs="Times New Roman"/>
        </w:rPr>
        <w:t xml:space="preserve"> for income, protection, drugs, etc. </w:t>
      </w:r>
    </w:p>
    <w:p w14:paraId="682AFA34" w14:textId="77777777" w:rsidR="00EC660A" w:rsidRPr="00492624" w:rsidRDefault="00EC660A" w:rsidP="00EC660A">
      <w:pPr>
        <w:pStyle w:val="Body"/>
        <w:rPr>
          <w:rFonts w:eastAsia="Arial" w:cs="Times New Roman"/>
        </w:rPr>
      </w:pPr>
    </w:p>
    <w:p w14:paraId="53CD8C29" w14:textId="77777777" w:rsidR="00EC660A" w:rsidRPr="00492624" w:rsidRDefault="00EC660A" w:rsidP="00EC660A">
      <w:pPr>
        <w:pStyle w:val="Body"/>
        <w:rPr>
          <w:rFonts w:eastAsia="Arial" w:cs="Times New Roman"/>
        </w:rPr>
      </w:pPr>
      <w:r w:rsidRPr="00492624">
        <w:rPr>
          <w:rFonts w:cs="Times New Roman"/>
        </w:rPr>
        <w:t xml:space="preserve">3b. When considering the application of specific legislation and powers to the incident, I would highlight that although the victim is seen as a priority, for officers to obtain legal availability to enter </w:t>
      </w:r>
      <w:r>
        <w:rPr>
          <w:rFonts w:cs="Times New Roman"/>
        </w:rPr>
        <w:t xml:space="preserve">the </w:t>
      </w:r>
      <w:r w:rsidRPr="00492624">
        <w:rPr>
          <w:rFonts w:cs="Times New Roman"/>
        </w:rPr>
        <w:t>premises, a warrant would be required to secure access. In our case</w:t>
      </w:r>
      <w:r>
        <w:rPr>
          <w:rFonts w:cs="Times New Roman"/>
        </w:rPr>
        <w:t>,</w:t>
      </w:r>
      <w:r w:rsidRPr="00492624">
        <w:rPr>
          <w:rFonts w:cs="Times New Roman"/>
        </w:rPr>
        <w:t xml:space="preserve"> this was the </w:t>
      </w:r>
      <w:r w:rsidRPr="00E24BA1">
        <w:rPr>
          <w:rFonts w:cs="Times New Roman"/>
        </w:rPr>
        <w:t xml:space="preserve">Section 23 Misuse of Drugs Warrant 1971 on an address with a Section 80 Anti-Social </w:t>
      </w:r>
      <w:proofErr w:type="spellStart"/>
      <w:r w:rsidRPr="00E24BA1">
        <w:rPr>
          <w:rFonts w:cs="Times New Roman"/>
        </w:rPr>
        <w:t>Behaviour</w:t>
      </w:r>
      <w:proofErr w:type="spellEnd"/>
      <w:r w:rsidRPr="00E24BA1">
        <w:rPr>
          <w:rFonts w:cs="Times New Roman"/>
        </w:rPr>
        <w:t xml:space="preserve"> Act 2014 Full Closure Order </w:t>
      </w:r>
      <w:proofErr w:type="spellStart"/>
      <w:r w:rsidRPr="00E24BA1">
        <w:rPr>
          <w:rFonts w:cs="Times New Roman"/>
        </w:rPr>
        <w:t>authorised</w:t>
      </w:r>
      <w:proofErr w:type="spellEnd"/>
      <w:r w:rsidRPr="00E24BA1">
        <w:rPr>
          <w:rFonts w:cs="Times New Roman"/>
        </w:rPr>
        <w:t xml:space="preserve"> alongside this to run for three months to ensure no access is regained. The address can be repossessed and reused, thus reducing the recurring issues of drug dealing and use in the area. It was a reasonable judgement to assume that the warrant and closure order techniques could cause problems for the victim in that they now have repercussions from the abusers as well as agencies like the Police and Local Authority, which could be a barrier in building a rapport and could be seen as counterintuitive when dealing with these persons as victims. This is how I have interpreted David’s 2007 research, highlighting how the relationship between agencies and the victim is crucial in developing and continuing if we wish to tackle OCG</w:t>
      </w:r>
      <w:r w:rsidRPr="00E24BA1">
        <w:rPr>
          <w:rFonts w:cs="Times New Roman"/>
          <w:lang w:val="pt-PT"/>
        </w:rPr>
        <w:t xml:space="preserve">s. </w:t>
      </w:r>
      <w:r w:rsidRPr="00E24BA1">
        <w:rPr>
          <w:rFonts w:cs="Times New Roman"/>
        </w:rPr>
        <w:t>Moyle (2019) supported this notion further by highlighting the strength of their hold on victims</w:t>
      </w:r>
      <w:r w:rsidRPr="00492624">
        <w:rPr>
          <w:rFonts w:cs="Times New Roman"/>
        </w:rPr>
        <w:t xml:space="preserve"> through multiple ways of either bullying, violence or sexual coercion. </w:t>
      </w:r>
    </w:p>
    <w:p w14:paraId="0F86D09F" w14:textId="77777777" w:rsidR="00EC660A" w:rsidRPr="00492624" w:rsidRDefault="00EC660A" w:rsidP="00EC660A">
      <w:pPr>
        <w:pStyle w:val="Body"/>
        <w:rPr>
          <w:rFonts w:eastAsia="Arial" w:cs="Times New Roman"/>
        </w:rPr>
      </w:pPr>
    </w:p>
    <w:p w14:paraId="41FE216E" w14:textId="77777777" w:rsidR="00EC660A" w:rsidRPr="00492624" w:rsidRDefault="00EC660A" w:rsidP="00EC660A">
      <w:pPr>
        <w:pStyle w:val="Body"/>
        <w:rPr>
          <w:rFonts w:eastAsia="Arial" w:cs="Times New Roman"/>
        </w:rPr>
      </w:pPr>
      <w:r w:rsidRPr="00492624">
        <w:rPr>
          <w:rFonts w:cs="Times New Roman"/>
        </w:rPr>
        <w:t xml:space="preserve">Thus, when drug warrants and closure orders are in place, </w:t>
      </w:r>
      <w:r w:rsidRPr="00E24BA1">
        <w:rPr>
          <w:rFonts w:cs="Times New Roman"/>
        </w:rPr>
        <w:t xml:space="preserve">as Spicer (2021) and Hoyle et al. (2011) </w:t>
      </w:r>
      <w:proofErr w:type="spellStart"/>
      <w:r w:rsidRPr="00E24BA1">
        <w:rPr>
          <w:rFonts w:cs="Times New Roman"/>
        </w:rPr>
        <w:t>summarised</w:t>
      </w:r>
      <w:proofErr w:type="spellEnd"/>
      <w:r w:rsidRPr="00E24BA1">
        <w:rPr>
          <w:rFonts w:cs="Times New Roman"/>
        </w:rPr>
        <w:t xml:space="preserve">, the victims are at times willing to perform such duties as it is deemed to them as mutually beneficial, despite their lack of mental clarity. These were critical points when planning and implementing the warrant to ensure the aftercare was present to support the victim and alleviate any feelings of wrongdoing by the victim’s protectors and liberators. Overall, I would suggest the means of legislative powers and policies were used correctly here. The most crucial factor was the safety of the victim. Although there were arguments for potentially treating the victim as a Suspect, it was essential to lead with the correct warrant to tackle the drugs and possible suppliers before getting the support in place for the victim to run alongside this. The victim was taken to the hospital once the warrant had been executed; Local Authority staff visited the victim in the hospital alongside our Police continuity officer to seek emergency accommodation away from the address. </w:t>
      </w:r>
      <w:proofErr w:type="spellStart"/>
      <w:r w:rsidRPr="00E24BA1">
        <w:rPr>
          <w:rFonts w:cs="Times New Roman"/>
        </w:rPr>
        <w:t>Dudfield</w:t>
      </w:r>
      <w:proofErr w:type="spellEnd"/>
      <w:r w:rsidRPr="00E24BA1">
        <w:rPr>
          <w:rFonts w:cs="Times New Roman"/>
        </w:rPr>
        <w:t xml:space="preserve"> et al. (2017) highlighted</w:t>
      </w:r>
      <w:r w:rsidRPr="00492624">
        <w:rPr>
          <w:rFonts w:cs="Times New Roman"/>
        </w:rPr>
        <w:t xml:space="preserve"> the importance of predicting repeat victims and the overall impact on the individual and agencies. This was to help the process of more efficient crime prevention methods</w:t>
      </w:r>
      <w:r>
        <w:rPr>
          <w:rFonts w:cs="Times New Roman"/>
        </w:rPr>
        <w:t>,</w:t>
      </w:r>
      <w:r w:rsidRPr="00492624">
        <w:rPr>
          <w:rFonts w:cs="Times New Roman"/>
        </w:rPr>
        <w:t xml:space="preserve"> which I believe ties into where we have noticed the vulnerability and sourced a plan to act in the immediate aftermath of the warrant to protect the victim and ensure they did not become another statistic and further victim of cuckooing and abuse. The overall critical evaluation is that there were elements of enforcement that could cause harm to an individual who requires protection. Therefore</w:t>
      </w:r>
      <w:r>
        <w:rPr>
          <w:rFonts w:cs="Times New Roman"/>
        </w:rPr>
        <w:t>,</w:t>
      </w:r>
      <w:r w:rsidRPr="00492624">
        <w:rPr>
          <w:rFonts w:cs="Times New Roman"/>
        </w:rPr>
        <w:t xml:space="preserve"> a balance in how we Police the whole process is required. For instance</w:t>
      </w:r>
      <w:r>
        <w:rPr>
          <w:rFonts w:cs="Times New Roman"/>
        </w:rPr>
        <w:t xml:space="preserve">, in this case, along with the drugs warrant, an application for a closure order was in place to support the local community and ensure the victim is </w:t>
      </w:r>
      <w:proofErr w:type="spellStart"/>
      <w:r>
        <w:rPr>
          <w:rFonts w:cs="Times New Roman"/>
        </w:rPr>
        <w:t>prioritised</w:t>
      </w:r>
      <w:proofErr w:type="spellEnd"/>
      <w:r>
        <w:rPr>
          <w:rFonts w:cs="Times New Roman"/>
        </w:rPr>
        <w:t xml:space="preserve"> in the long term, offering</w:t>
      </w:r>
      <w:r w:rsidRPr="00492624">
        <w:rPr>
          <w:rFonts w:cs="Times New Roman"/>
        </w:rPr>
        <w:t xml:space="preserve"> </w:t>
      </w:r>
      <w:r>
        <w:rPr>
          <w:rFonts w:cs="Times New Roman"/>
        </w:rPr>
        <w:t>three</w:t>
      </w:r>
      <w:r w:rsidRPr="00492624">
        <w:rPr>
          <w:rFonts w:cs="Times New Roman"/>
        </w:rPr>
        <w:t xml:space="preserve"> months for external agencies to plan and implement the support required.</w:t>
      </w:r>
    </w:p>
    <w:p w14:paraId="4D553F3E" w14:textId="77777777" w:rsidR="00EC660A" w:rsidRPr="00492624" w:rsidRDefault="00EC660A" w:rsidP="00EC660A">
      <w:pPr>
        <w:pStyle w:val="Body"/>
        <w:rPr>
          <w:rFonts w:eastAsia="Arial" w:cs="Times New Roman"/>
        </w:rPr>
      </w:pPr>
    </w:p>
    <w:p w14:paraId="5A6815E6" w14:textId="77777777" w:rsidR="00EC660A" w:rsidRPr="00492624" w:rsidRDefault="00EC660A" w:rsidP="00EC660A">
      <w:pPr>
        <w:pStyle w:val="Body"/>
        <w:rPr>
          <w:rFonts w:eastAsia="Arial" w:cs="Times New Roman"/>
        </w:rPr>
      </w:pPr>
    </w:p>
    <w:p w14:paraId="661CF35E" w14:textId="77777777" w:rsidR="00EC660A" w:rsidRPr="00492624" w:rsidRDefault="00EC660A" w:rsidP="00EC660A">
      <w:pPr>
        <w:pStyle w:val="Body"/>
        <w:rPr>
          <w:rFonts w:eastAsia="Arial" w:cs="Times New Roman"/>
        </w:rPr>
      </w:pPr>
      <w:r w:rsidRPr="00492624">
        <w:rPr>
          <w:rFonts w:cs="Times New Roman"/>
        </w:rPr>
        <w:t>3c. When exploring the techniques available</w:t>
      </w:r>
      <w:r>
        <w:rPr>
          <w:rFonts w:cs="Times New Roman"/>
        </w:rPr>
        <w:t>,</w:t>
      </w:r>
      <w:r w:rsidRPr="00492624">
        <w:rPr>
          <w:rFonts w:cs="Times New Roman"/>
        </w:rPr>
        <w:t xml:space="preserve"> I </w:t>
      </w:r>
      <w:r>
        <w:rPr>
          <w:rFonts w:cs="Times New Roman"/>
        </w:rPr>
        <w:t>studi</w:t>
      </w:r>
      <w:r w:rsidRPr="00492624">
        <w:rPr>
          <w:rFonts w:cs="Times New Roman"/>
        </w:rPr>
        <w:t xml:space="preserve">ed closure orders and collaborative agency working in the ability to disrupt ASB. </w:t>
      </w:r>
      <w:r>
        <w:rPr>
          <w:rFonts w:cs="Times New Roman"/>
        </w:rPr>
        <w:t>In this circumstance, there would typically be an initial assessment using the National Decision Model</w:t>
      </w:r>
      <w:r w:rsidRPr="00492624">
        <w:rPr>
          <w:rFonts w:cs="Times New Roman"/>
        </w:rPr>
        <w:t>. There are six stages to this</w:t>
      </w:r>
      <w:r>
        <w:rPr>
          <w:rFonts w:cs="Times New Roman"/>
        </w:rPr>
        <w:t>:</w:t>
      </w:r>
      <w:r w:rsidRPr="00492624">
        <w:rPr>
          <w:rFonts w:cs="Times New Roman"/>
        </w:rPr>
        <w:t xml:space="preserve"> 1. Code of Ethics 2. </w:t>
      </w:r>
      <w:r>
        <w:rPr>
          <w:rFonts w:cs="Times New Roman"/>
        </w:rPr>
        <w:t>G</w:t>
      </w:r>
      <w:r w:rsidRPr="00492624">
        <w:rPr>
          <w:rFonts w:cs="Times New Roman"/>
        </w:rPr>
        <w:t xml:space="preserve">athering Intelligence and Information 3. Assessing threats and risk 4. Considering powers and </w:t>
      </w:r>
      <w:r w:rsidRPr="00492624">
        <w:rPr>
          <w:rFonts w:cs="Times New Roman"/>
        </w:rPr>
        <w:lastRenderedPageBreak/>
        <w:t xml:space="preserve">policies 5. Identify options and contingencies 6. Take action and </w:t>
      </w:r>
      <w:r w:rsidRPr="00E24BA1">
        <w:rPr>
          <w:rFonts w:cs="Times New Roman"/>
        </w:rPr>
        <w:t xml:space="preserve">review (College </w:t>
      </w:r>
      <w:proofErr w:type="gramStart"/>
      <w:r w:rsidRPr="00E24BA1">
        <w:rPr>
          <w:rFonts w:cs="Times New Roman"/>
        </w:rPr>
        <w:t>Of</w:t>
      </w:r>
      <w:proofErr w:type="gramEnd"/>
      <w:r w:rsidRPr="00E24BA1">
        <w:rPr>
          <w:rFonts w:cs="Times New Roman"/>
        </w:rPr>
        <w:t xml:space="preserve"> Policing 2013). Initially, we had not used search warrants. We implemented an application to a court straight towards a closure order. However, immediate action and enforcement were required due to the nature of the risk and threat assessed to the victim and local community. There are two types of closure orders to consider: partial, in that the primary occupant is allowed to remain, and all others found in the address suitable for arrest as they breached the closure order by simply being present. The second is a complete closure order in that the address is closed to all persons. There are advantages and disadvantages to both. With a partial order, police have to rely on the occupants being able to care for themselves and support an investigation in most cases, as they are likely too vulnerable to be moved. In our case, the complete closure order was in place as those arriving at the address were very well known to the Police, and intelligence suggested there was a risk of further harm and violence not only to the victim but also to residents. There are four types of cuckooing </w:t>
      </w:r>
      <w:proofErr w:type="spellStart"/>
      <w:r w:rsidRPr="00E24BA1">
        <w:rPr>
          <w:rFonts w:cs="Times New Roman"/>
        </w:rPr>
        <w:t>recognised</w:t>
      </w:r>
      <w:proofErr w:type="spellEnd"/>
      <w:r w:rsidRPr="00E24BA1">
        <w:rPr>
          <w:rFonts w:cs="Times New Roman"/>
        </w:rPr>
        <w:t xml:space="preserve"> and explored by Spicer, Moyle and </w:t>
      </w:r>
      <w:proofErr w:type="spellStart"/>
      <w:r w:rsidRPr="00E24BA1">
        <w:rPr>
          <w:rFonts w:cs="Times New Roman"/>
        </w:rPr>
        <w:t>Coomber</w:t>
      </w:r>
      <w:proofErr w:type="spellEnd"/>
      <w:r w:rsidRPr="00E24BA1">
        <w:rPr>
          <w:rFonts w:cs="Times New Roman"/>
        </w:rPr>
        <w:t xml:space="preserve"> (2020), with four different types of exploitation from ‘architectural targeting of addresses and persons’, ‘sexual coupling’, ‘consensual agreements’ or ‘gang-affiliated’ addresses. This exploration</w:t>
      </w:r>
      <w:r w:rsidRPr="00492624">
        <w:rPr>
          <w:rFonts w:cs="Times New Roman"/>
        </w:rPr>
        <w:t xml:space="preserve"> sets out how complex the crime model for cuckooing is and how varied the techniques required to combat this are. This leads to exploring the opinion of cuckooing being described as </w:t>
      </w:r>
      <w:r>
        <w:rPr>
          <w:rFonts w:cs="Times New Roman"/>
        </w:rPr>
        <w:t>a ‘Mate Crime’ (Thomas 2013) and the fragility of the bonds</w:t>
      </w:r>
      <w:r w:rsidRPr="00492624">
        <w:rPr>
          <w:rFonts w:cs="Times New Roman"/>
        </w:rPr>
        <w:t xml:space="preserve">, so with the </w:t>
      </w:r>
      <w:r>
        <w:rPr>
          <w:rFonts w:cs="Times New Roman"/>
        </w:rPr>
        <w:t>proper</w:t>
      </w:r>
      <w:r w:rsidRPr="00492624">
        <w:rPr>
          <w:rFonts w:cs="Times New Roman"/>
        </w:rPr>
        <w:t xml:space="preserve"> techniques used, there is hope for the victims coming round to acceptance of this support. With our victim, it was likely to establish there was some architectural design along with potential sexual exploitation</w:t>
      </w:r>
      <w:r>
        <w:rPr>
          <w:rFonts w:cs="Times New Roman"/>
        </w:rPr>
        <w:t>, so the risk and threat were</w:t>
      </w:r>
      <w:r w:rsidRPr="00492624">
        <w:rPr>
          <w:rFonts w:cs="Times New Roman"/>
        </w:rPr>
        <w:t xml:space="preserve"> seen as relatively high. The victim was also required to go to </w:t>
      </w:r>
      <w:r>
        <w:rPr>
          <w:rFonts w:cs="Times New Roman"/>
        </w:rPr>
        <w:t xml:space="preserve">the </w:t>
      </w:r>
      <w:r w:rsidRPr="00492624">
        <w:rPr>
          <w:rFonts w:cs="Times New Roman"/>
        </w:rPr>
        <w:t>hospital but likely refused when agencies attended</w:t>
      </w:r>
      <w:r>
        <w:rPr>
          <w:rFonts w:cs="Times New Roman"/>
        </w:rPr>
        <w:t>,</w:t>
      </w:r>
      <w:r w:rsidRPr="00492624">
        <w:rPr>
          <w:rFonts w:cs="Times New Roman"/>
        </w:rPr>
        <w:t xml:space="preserve"> and she was in fear of repercussions from the abusers on her return. It was considered through a panel of multiagency groups that the best way to tackle this was </w:t>
      </w:r>
      <w:r>
        <w:rPr>
          <w:rFonts w:cs="Times New Roman"/>
        </w:rPr>
        <w:t>a full closure order so the victim could</w:t>
      </w:r>
      <w:r w:rsidRPr="00492624">
        <w:rPr>
          <w:rFonts w:cs="Times New Roman"/>
        </w:rPr>
        <w:t xml:space="preserve"> be removed to a place of safety whilst maintaining some sense of anonymity. </w:t>
      </w:r>
      <w:r w:rsidRPr="00E24BA1">
        <w:rPr>
          <w:rFonts w:cs="Times New Roman"/>
        </w:rPr>
        <w:t>Harding (2020) references case studies that embodied a blasé view of Police action and enforcement with cuckooing</w:t>
      </w:r>
      <w:r>
        <w:rPr>
          <w:rFonts w:cs="Times New Roman"/>
        </w:rPr>
        <w:t>. T</w:t>
      </w:r>
      <w:r w:rsidRPr="00492624">
        <w:rPr>
          <w:rFonts w:cs="Times New Roman"/>
        </w:rPr>
        <w:t>hus</w:t>
      </w:r>
      <w:r>
        <w:rPr>
          <w:rFonts w:cs="Times New Roman"/>
        </w:rPr>
        <w:t>, those individuals needed to be caught through enforcement via warrants, hopefully aiding prosecutions and supporting</w:t>
      </w:r>
      <w:r w:rsidRPr="00492624">
        <w:rPr>
          <w:rFonts w:cs="Times New Roman"/>
        </w:rPr>
        <w:t xml:space="preserve"> the victims. Those references mentioned so far all support the techniques used in having a balanced approach of enforcement with the abusers and support for the victims. When exploring the </w:t>
      </w:r>
      <w:r>
        <w:rPr>
          <w:rFonts w:cs="Times New Roman"/>
        </w:rPr>
        <w:t>method</w:t>
      </w:r>
      <w:r w:rsidRPr="00492624">
        <w:rPr>
          <w:rFonts w:cs="Times New Roman"/>
        </w:rPr>
        <w:t xml:space="preserve">s used </w:t>
      </w:r>
      <w:r>
        <w:rPr>
          <w:rFonts w:cs="Times New Roman"/>
        </w:rPr>
        <w:t>o</w:t>
      </w:r>
      <w:r w:rsidRPr="00492624">
        <w:rPr>
          <w:rFonts w:cs="Times New Roman"/>
        </w:rPr>
        <w:t>n this occasion</w:t>
      </w:r>
      <w:r>
        <w:rPr>
          <w:rFonts w:cs="Times New Roman"/>
        </w:rPr>
        <w:t>, I believe I struck a good balance of enforcement and care for the victim and the residents,</w:t>
      </w:r>
      <w:r w:rsidRPr="00492624">
        <w:rPr>
          <w:rFonts w:cs="Times New Roman"/>
        </w:rPr>
        <w:t xml:space="preserve"> who suffered the ripple effect the ASB attached to the address had on their lives. </w:t>
      </w:r>
      <w:r w:rsidRPr="00492624">
        <w:rPr>
          <w:rFonts w:cs="Times New Roman"/>
          <w:color w:val="3A3A3A"/>
          <w:u w:color="3A3A3A"/>
          <w:shd w:val="clear" w:color="auto" w:fill="FFFFFF"/>
          <w:lang w:val="nl-NL"/>
        </w:rPr>
        <w:t>Van Dijk, A.J.</w:t>
      </w:r>
      <w:r w:rsidRPr="00492624">
        <w:rPr>
          <w:rFonts w:cs="Times New Roman"/>
          <w:color w:val="3A3A3A"/>
          <w:u w:color="3A3A3A"/>
          <w:shd w:val="clear" w:color="auto" w:fill="FFFFFF"/>
        </w:rPr>
        <w:t> </w:t>
      </w:r>
      <w:r w:rsidRPr="00492624">
        <w:rPr>
          <w:rFonts w:cs="Times New Roman"/>
          <w:i/>
          <w:iCs/>
          <w:color w:val="3A3A3A"/>
          <w:u w:color="3A3A3A"/>
          <w:shd w:val="clear" w:color="auto" w:fill="FFFFFF"/>
        </w:rPr>
        <w:t>et al.</w:t>
      </w:r>
      <w:r w:rsidRPr="00492624">
        <w:rPr>
          <w:rFonts w:cs="Times New Roman"/>
          <w:color w:val="3A3A3A"/>
          <w:u w:color="3A3A3A"/>
          <w:shd w:val="clear" w:color="auto" w:fill="FFFFFF"/>
        </w:rPr>
        <w:t xml:space="preserve"> (2019) </w:t>
      </w:r>
      <w:r>
        <w:rPr>
          <w:rFonts w:cs="Times New Roman"/>
          <w:color w:val="3A3A3A"/>
          <w:u w:color="3A3A3A"/>
          <w:shd w:val="clear" w:color="auto" w:fill="FFFFFF"/>
        </w:rPr>
        <w:t>promote the work completed above, referring to the importance of Policing in health and safety in society, which supports the notion of a balanced</w:t>
      </w:r>
      <w:r w:rsidRPr="00492624">
        <w:rPr>
          <w:rFonts w:cs="Times New Roman"/>
          <w:color w:val="3A3A3A"/>
          <w:u w:color="3A3A3A"/>
          <w:shd w:val="clear" w:color="auto" w:fill="FFFFFF"/>
        </w:rPr>
        <w:t xml:space="preserve"> approach to cuckooing. </w:t>
      </w:r>
    </w:p>
    <w:p w14:paraId="7FB13CAE" w14:textId="77777777" w:rsidR="00EC660A" w:rsidRDefault="00EC660A" w:rsidP="00EC660A">
      <w:pPr>
        <w:pStyle w:val="Body"/>
        <w:rPr>
          <w:u w:val="single"/>
        </w:rPr>
      </w:pPr>
    </w:p>
    <w:p w14:paraId="4D71CFC1" w14:textId="77777777" w:rsidR="00EC660A" w:rsidRDefault="00EC660A" w:rsidP="00EC660A">
      <w:pPr>
        <w:pStyle w:val="Body"/>
        <w:rPr>
          <w:b/>
          <w:bCs/>
        </w:rPr>
      </w:pPr>
      <w:r>
        <w:rPr>
          <w:b/>
          <w:bCs/>
        </w:rPr>
        <w:t>Word Count 1951</w:t>
      </w:r>
    </w:p>
    <w:p w14:paraId="223BF236" w14:textId="77777777" w:rsidR="00EC660A" w:rsidRDefault="00EC660A" w:rsidP="00EC660A">
      <w:pPr>
        <w:pStyle w:val="Body"/>
        <w:rPr>
          <w:u w:val="single"/>
        </w:rPr>
      </w:pPr>
    </w:p>
    <w:p w14:paraId="261956BF" w14:textId="77777777" w:rsidR="00BD788E" w:rsidRDefault="00BD788E" w:rsidP="00EC660A">
      <w:pPr>
        <w:pStyle w:val="Body"/>
        <w:rPr>
          <w:b/>
          <w:bCs/>
          <w:u w:val="single"/>
          <w:lang w:val="fr-FR"/>
        </w:rPr>
      </w:pPr>
    </w:p>
    <w:p w14:paraId="68374C7C" w14:textId="77777777" w:rsidR="00BD788E" w:rsidRDefault="00BD788E" w:rsidP="00EC660A">
      <w:pPr>
        <w:pStyle w:val="Body"/>
        <w:rPr>
          <w:b/>
          <w:bCs/>
          <w:u w:val="single"/>
          <w:lang w:val="fr-FR"/>
        </w:rPr>
      </w:pPr>
    </w:p>
    <w:p w14:paraId="7BCD689D" w14:textId="77777777" w:rsidR="00BD788E" w:rsidRDefault="00BD788E" w:rsidP="00EC660A">
      <w:pPr>
        <w:pStyle w:val="Body"/>
        <w:rPr>
          <w:b/>
          <w:bCs/>
          <w:u w:val="single"/>
          <w:lang w:val="fr-FR"/>
        </w:rPr>
      </w:pPr>
    </w:p>
    <w:p w14:paraId="56036271" w14:textId="77777777" w:rsidR="00BD788E" w:rsidRDefault="00BD788E" w:rsidP="00EC660A">
      <w:pPr>
        <w:pStyle w:val="Body"/>
        <w:rPr>
          <w:b/>
          <w:bCs/>
          <w:u w:val="single"/>
          <w:lang w:val="fr-FR"/>
        </w:rPr>
      </w:pPr>
    </w:p>
    <w:p w14:paraId="058A83D3" w14:textId="77777777" w:rsidR="00BD788E" w:rsidRDefault="00BD788E" w:rsidP="00EC660A">
      <w:pPr>
        <w:pStyle w:val="Body"/>
        <w:rPr>
          <w:b/>
          <w:bCs/>
          <w:u w:val="single"/>
          <w:lang w:val="fr-FR"/>
        </w:rPr>
      </w:pPr>
    </w:p>
    <w:p w14:paraId="681D052B" w14:textId="77777777" w:rsidR="00BD788E" w:rsidRDefault="00BD788E" w:rsidP="00EC660A">
      <w:pPr>
        <w:pStyle w:val="Body"/>
        <w:rPr>
          <w:b/>
          <w:bCs/>
          <w:u w:val="single"/>
          <w:lang w:val="fr-FR"/>
        </w:rPr>
      </w:pPr>
    </w:p>
    <w:p w14:paraId="353E06B8" w14:textId="77777777" w:rsidR="00BD788E" w:rsidRDefault="00BD788E" w:rsidP="00EC660A">
      <w:pPr>
        <w:pStyle w:val="Body"/>
        <w:rPr>
          <w:b/>
          <w:bCs/>
          <w:u w:val="single"/>
          <w:lang w:val="fr-FR"/>
        </w:rPr>
      </w:pPr>
    </w:p>
    <w:p w14:paraId="0BE21308" w14:textId="77777777" w:rsidR="00BD788E" w:rsidRDefault="00BD788E" w:rsidP="00EC660A">
      <w:pPr>
        <w:pStyle w:val="Body"/>
        <w:rPr>
          <w:b/>
          <w:bCs/>
          <w:u w:val="single"/>
          <w:lang w:val="fr-FR"/>
        </w:rPr>
      </w:pPr>
    </w:p>
    <w:p w14:paraId="70C7C5F3" w14:textId="340E50AE" w:rsidR="00EC660A" w:rsidRPr="0020595D" w:rsidRDefault="00EC660A" w:rsidP="00EC660A">
      <w:pPr>
        <w:pStyle w:val="Body"/>
        <w:rPr>
          <w:b/>
          <w:bCs/>
        </w:rPr>
      </w:pPr>
      <w:proofErr w:type="gramStart"/>
      <w:r w:rsidRPr="0020595D">
        <w:rPr>
          <w:b/>
          <w:bCs/>
          <w:lang w:val="fr-FR"/>
        </w:rPr>
        <w:t>References</w:t>
      </w:r>
      <w:r w:rsidR="0020595D" w:rsidRPr="0020595D">
        <w:rPr>
          <w:b/>
          <w:bCs/>
          <w:lang w:val="fr-FR"/>
        </w:rPr>
        <w:t>:</w:t>
      </w:r>
      <w:proofErr w:type="gramEnd"/>
      <w:r w:rsidRPr="0020595D">
        <w:rPr>
          <w:b/>
          <w:bCs/>
          <w:lang w:val="fr-FR"/>
        </w:rPr>
        <w:t xml:space="preserve"> </w:t>
      </w:r>
    </w:p>
    <w:p w14:paraId="3B01EE4B" w14:textId="77777777" w:rsidR="00EC660A" w:rsidRDefault="00EC660A" w:rsidP="00EC660A">
      <w:pPr>
        <w:pStyle w:val="Body"/>
        <w:rPr>
          <w:u w:val="single"/>
        </w:rPr>
      </w:pPr>
    </w:p>
    <w:p w14:paraId="541F8631" w14:textId="77777777" w:rsidR="00EC660A" w:rsidRPr="00450707" w:rsidRDefault="00EC660A" w:rsidP="00EC660A">
      <w:r w:rsidRPr="00450707">
        <w:t>Anti-social Behavior, Crime and Policing Act 2014, c. 12. Closure Orders. Available at: https://www.legislation.gov.uk/ukpga/2014/12/part/4/chapter/3/crossheading/closure-orders/enacted [Accessed 14/12/2023].</w:t>
      </w:r>
    </w:p>
    <w:p w14:paraId="586BE290" w14:textId="77777777" w:rsidR="00EC660A" w:rsidRPr="00450707" w:rsidRDefault="00EC660A" w:rsidP="00EC660A"/>
    <w:p w14:paraId="3DDF8335" w14:textId="77777777" w:rsidR="00EC660A" w:rsidRPr="00450707" w:rsidRDefault="00EC660A" w:rsidP="00EC660A">
      <w:r w:rsidRPr="00450707">
        <w:t xml:space="preserve">Bainbridge, L. &amp; College of Policing [COP]. (May 2022). Understanding and Preventing Cuckooing </w:t>
      </w:r>
      <w:proofErr w:type="spellStart"/>
      <w:r w:rsidRPr="00450707">
        <w:t>Victimisation</w:t>
      </w:r>
      <w:proofErr w:type="spellEnd"/>
      <w:r w:rsidRPr="00450707">
        <w:t>. Available at: https://www.college.police.uk/research/projects/understanding-and-preventing-cuckooing-victimisation (Accessed 11/12/2023)</w:t>
      </w:r>
    </w:p>
    <w:p w14:paraId="42B95A60" w14:textId="77777777" w:rsidR="00EC660A" w:rsidRPr="00450707" w:rsidRDefault="00EC660A" w:rsidP="00EC660A"/>
    <w:p w14:paraId="5BCCF1B6" w14:textId="77777777" w:rsidR="00EC660A" w:rsidRPr="00450707" w:rsidRDefault="00EC660A" w:rsidP="00EC660A">
      <w:r w:rsidRPr="00450707">
        <w:t xml:space="preserve">Buller, A., et al. (2015). </w:t>
      </w:r>
      <w:proofErr w:type="spellStart"/>
      <w:r w:rsidRPr="00450707">
        <w:t>Labour</w:t>
      </w:r>
      <w:proofErr w:type="spellEnd"/>
      <w:r w:rsidRPr="00450707">
        <w:t xml:space="preserve"> exploitation, trafficking and migrant health: Multi-country findings on the health risks and consequences of migrant and trafficked workers. International Organization for Migration.</w:t>
      </w:r>
    </w:p>
    <w:p w14:paraId="6061AEFA" w14:textId="77777777" w:rsidR="00EC660A" w:rsidRPr="00450707" w:rsidRDefault="00EC660A" w:rsidP="00EC660A"/>
    <w:p w14:paraId="1E82A130" w14:textId="77777777" w:rsidR="00EC660A" w:rsidRPr="00450707" w:rsidRDefault="00EC660A" w:rsidP="00EC660A">
      <w:r w:rsidRPr="00450707">
        <w:t xml:space="preserve">College of Policing [COP]. (15/12/2021) Introduction to the violence against women and </w:t>
      </w:r>
      <w:proofErr w:type="gramStart"/>
      <w:r w:rsidRPr="00450707">
        <w:t>girls</w:t>
      </w:r>
      <w:proofErr w:type="gramEnd"/>
      <w:r w:rsidRPr="00450707">
        <w:t xml:space="preserve"> toolkit. Available at: https://www.college.police.uk/guidance/violence-against-women-and-girls-toolkit/introduction (Accessed 11/12/2023)</w:t>
      </w:r>
    </w:p>
    <w:p w14:paraId="146E654A" w14:textId="77777777" w:rsidR="00EC660A" w:rsidRPr="00450707" w:rsidRDefault="00EC660A" w:rsidP="00EC660A"/>
    <w:p w14:paraId="6A3079DC" w14:textId="77777777" w:rsidR="00EC660A" w:rsidRPr="00450707" w:rsidRDefault="00EC660A" w:rsidP="00EC660A">
      <w:r w:rsidRPr="00450707">
        <w:t>College of Policing [COP]. (18/11/2021) Introduction to vulnerability-related risk. Available at: Introduction to vulnerability-related risk | College of Policing (Accessed 11/12/2023)</w:t>
      </w:r>
    </w:p>
    <w:p w14:paraId="60BFCCAE" w14:textId="77777777" w:rsidR="00EC660A" w:rsidRPr="00450707" w:rsidRDefault="00EC660A" w:rsidP="00EC660A"/>
    <w:p w14:paraId="391C0E4C" w14:textId="77777777" w:rsidR="00EC660A" w:rsidRPr="00450707" w:rsidRDefault="00EC660A" w:rsidP="00EC660A">
      <w:r w:rsidRPr="00450707">
        <w:t>College of Policing [COP]. (2013, updated 15/12/2014). National Decision Model. Available at: https://www.college.police.uk/app/national-decision-model/national-decision-model (Accessed 14/12/2023).</w:t>
      </w:r>
    </w:p>
    <w:p w14:paraId="045D4058" w14:textId="77777777" w:rsidR="00EC660A" w:rsidRPr="00450707" w:rsidRDefault="00EC660A" w:rsidP="00EC660A"/>
    <w:p w14:paraId="087A356E" w14:textId="77777777" w:rsidR="00EC660A" w:rsidRPr="00450707" w:rsidRDefault="00EC660A" w:rsidP="00EC660A">
      <w:r w:rsidRPr="00450707">
        <w:t>David, F. (2007). Law enforcement responses to trafficking in persons: challenges and emerging good practice. Trends and Issues in Crime and Criminal Justice, 347. Canberra, Australia: Australian Institute of Criminology. Available from: https://www.aic.gov.au/publications/tandi/tandi347. [Accessed 14/12/2023]</w:t>
      </w:r>
    </w:p>
    <w:p w14:paraId="53607F0C" w14:textId="77777777" w:rsidR="00EC660A" w:rsidRPr="00450707" w:rsidRDefault="00EC660A" w:rsidP="00EC660A"/>
    <w:p w14:paraId="37F6D124" w14:textId="77777777" w:rsidR="00EC660A" w:rsidRPr="00450707" w:rsidRDefault="00EC660A" w:rsidP="00EC660A">
      <w:proofErr w:type="spellStart"/>
      <w:r w:rsidRPr="00450707">
        <w:t>Dudfield</w:t>
      </w:r>
      <w:proofErr w:type="spellEnd"/>
      <w:r w:rsidRPr="00450707">
        <w:t>, G., et al. (2017). The “Power Curve” of Victim Harm: Targeting the Distribution of Crime Harm Index Values Across All Victims and Repeat Victims over 1 Year. Cambridge Journal of Evidence-Based Policing, 1(1), 38–58. [Online] Available at: https://doi.org/10.1007/s41887-017-0001-3 (Accessed 14/12/2023).</w:t>
      </w:r>
    </w:p>
    <w:p w14:paraId="12C22D7E" w14:textId="77777777" w:rsidR="00EC660A" w:rsidRPr="00450707" w:rsidRDefault="00EC660A" w:rsidP="00EC660A"/>
    <w:p w14:paraId="3E580554" w14:textId="77777777" w:rsidR="00EC660A" w:rsidRPr="00450707" w:rsidRDefault="00EC660A" w:rsidP="00EC660A">
      <w:r w:rsidRPr="00450707">
        <w:t>Farrell, A., Owens, C., &amp; McDevitt, J. (2014). New laws but few cases: understanding the challenges to the investigation and prosecution of human trafficking cases. Crime, Law and Social Change, 61, 139–168. [Accessed 08/12/2023]</w:t>
      </w:r>
    </w:p>
    <w:p w14:paraId="51D13717" w14:textId="77777777" w:rsidR="00EC660A" w:rsidRPr="00450707" w:rsidRDefault="00EC660A" w:rsidP="00EC660A"/>
    <w:p w14:paraId="623B4372" w14:textId="77777777" w:rsidR="00EC660A" w:rsidRPr="00450707" w:rsidRDefault="00EC660A" w:rsidP="00EC660A">
      <w:r w:rsidRPr="00450707">
        <w:t>Harding, S. (2020). Cuckooing and Nuanced Dealing Relationships. In County Lines: Exploitation and Drug Dealing amongst Urban Street Gangs (1st ed., pp. 179–222). Bristol University Press. https://doi.org/10.2307/j.ctv114c782.12 (Accessed 14/12/2023).</w:t>
      </w:r>
    </w:p>
    <w:p w14:paraId="1697614E" w14:textId="77777777" w:rsidR="00EC660A" w:rsidRPr="00450707" w:rsidRDefault="00EC660A" w:rsidP="00EC660A"/>
    <w:p w14:paraId="487CAE99" w14:textId="77777777" w:rsidR="00EC660A" w:rsidRPr="00450707" w:rsidRDefault="00EC660A" w:rsidP="00EC660A">
      <w:r w:rsidRPr="00450707">
        <w:t xml:space="preserve">Home Office. (2017). Criminal exploitation of children and vulnerable adults: County Lines guidance. London, England: Author. Available at: </w:t>
      </w:r>
      <w:r w:rsidRPr="00450707">
        <w:lastRenderedPageBreak/>
        <w:t>https://www.gov.uk/government/publications/criminal-exploitation-of-children-and-vulnerable-adults-county-lines [Accessed 14/12/2023].</w:t>
      </w:r>
    </w:p>
    <w:p w14:paraId="72430570" w14:textId="77777777" w:rsidR="00EC660A" w:rsidRPr="00450707" w:rsidRDefault="00EC660A" w:rsidP="00EC660A"/>
    <w:p w14:paraId="10347C12" w14:textId="77777777" w:rsidR="00EC660A" w:rsidRPr="00450707" w:rsidRDefault="00EC660A" w:rsidP="00EC660A">
      <w:r w:rsidRPr="00450707">
        <w:t xml:space="preserve">May-Chahal, C., Palmer, E., </w:t>
      </w:r>
      <w:proofErr w:type="spellStart"/>
      <w:r w:rsidRPr="00450707">
        <w:t>Dodds</w:t>
      </w:r>
      <w:proofErr w:type="spellEnd"/>
      <w:r w:rsidRPr="00450707">
        <w:t>, S., &amp; Milan, S. (January 2018). The Independent Inquiry into Child Sexual Abuse found that girls are more likely than boys to be victims of online-facilitated child sexual abuse. Available at: https://webarchive.nationalarchives.gov.uk/ukgwa/20211201155516/https://www.iicsa.org.uk/key-documents/3719/view/rapid-evidence-assessment-characteristics-vulnerabilities-victims-online-facilitated-child-sexual-abuse-exploitation.pdf (Accessed 11/12/2023)</w:t>
      </w:r>
    </w:p>
    <w:p w14:paraId="4888850C" w14:textId="77777777" w:rsidR="00EC660A" w:rsidRPr="00450707" w:rsidRDefault="00EC660A" w:rsidP="00EC660A"/>
    <w:p w14:paraId="3864F447" w14:textId="77777777" w:rsidR="00EC660A" w:rsidRPr="00450707" w:rsidRDefault="00EC660A" w:rsidP="00EC660A">
      <w:r w:rsidRPr="00450707">
        <w:t>Moyle, L. (2019). Situating Vulnerability and Exploitation in Street-Level Drug Markets: Cuckooing, Commuting, and the “County Lines” Drug Supply Model. Journal of Drug Issues, 49(4), 739–755. [Online] Available at: https://doi.org/10.1177/0022042619861938 (Accessed 14/12/2023).</w:t>
      </w:r>
    </w:p>
    <w:p w14:paraId="13FC163F" w14:textId="77777777" w:rsidR="00EC660A" w:rsidRPr="00450707" w:rsidRDefault="00EC660A" w:rsidP="00EC660A"/>
    <w:p w14:paraId="48EE292E" w14:textId="77777777" w:rsidR="00EC660A" w:rsidRPr="00450707" w:rsidRDefault="00EC660A" w:rsidP="00EC660A">
      <w:r w:rsidRPr="00450707">
        <w:t>Office for National Statistics. (2023). Crime in England and Wales: year ending June 2023. Available at: https://www.ons.gov.uk/peoplepopulationandcommunity/crimeandjustice/bulletins/crimeinenglandandwales/yearendingjune2023#anti-social-behaviour (Accessed 11/12/2023).</w:t>
      </w:r>
    </w:p>
    <w:p w14:paraId="73AEAFAF" w14:textId="77777777" w:rsidR="00EC660A" w:rsidRPr="00450707" w:rsidRDefault="00EC660A" w:rsidP="00EC660A"/>
    <w:p w14:paraId="0F96D4F2" w14:textId="77777777" w:rsidR="00EC660A" w:rsidRPr="00450707" w:rsidRDefault="00EC660A" w:rsidP="00EC660A">
      <w:proofErr w:type="spellStart"/>
      <w:r w:rsidRPr="00450707">
        <w:t>Pajón</w:t>
      </w:r>
      <w:proofErr w:type="spellEnd"/>
      <w:r w:rsidRPr="00450707">
        <w:t>, L. &amp; Walsh, D. (2023). The importance of multi-agency collaborations during human trafficking criminal investigations. Policing &amp; Society, 33(3), 296–314. Available at: https://doi.org/10.1080/10439463.2022.2106984. [Accessed 14/12/2023]</w:t>
      </w:r>
    </w:p>
    <w:p w14:paraId="287411DF" w14:textId="77777777" w:rsidR="00EC660A" w:rsidRPr="00450707" w:rsidRDefault="00EC660A" w:rsidP="00EC660A"/>
    <w:p w14:paraId="07DE5635" w14:textId="77777777" w:rsidR="00EC660A" w:rsidRPr="00450707" w:rsidRDefault="00EC660A" w:rsidP="00EC660A">
      <w:r w:rsidRPr="00450707">
        <w:t>Plan International UK. (2018). Statistics. Available at: https://plan-uk.org/file/plan-uk-mental-health-and-wellbeing-of-young-people-in-the-uk-with-a-gender-lenspdf/download?token=h8GM6d7o (Accessed 11/12/2023)</w:t>
      </w:r>
    </w:p>
    <w:p w14:paraId="779DD996" w14:textId="77777777" w:rsidR="00EC660A" w:rsidRPr="00450707" w:rsidRDefault="00EC660A" w:rsidP="00EC660A"/>
    <w:p w14:paraId="7DB14161" w14:textId="77777777" w:rsidR="00EC660A" w:rsidRPr="00450707" w:rsidRDefault="00EC660A" w:rsidP="00EC660A">
      <w:r w:rsidRPr="00450707">
        <w:rPr>
          <w:color w:val="0F0F0F"/>
        </w:rPr>
        <w:t xml:space="preserve">Spicer, J., Moyle, L., &amp; </w:t>
      </w:r>
      <w:proofErr w:type="spellStart"/>
      <w:r w:rsidRPr="00450707">
        <w:rPr>
          <w:color w:val="0F0F0F"/>
        </w:rPr>
        <w:t>Coomber</w:t>
      </w:r>
      <w:proofErr w:type="spellEnd"/>
      <w:r w:rsidRPr="00450707">
        <w:rPr>
          <w:color w:val="0F0F0F"/>
        </w:rPr>
        <w:t>, R. (2020). The variable and evolving nature of “cuckooing” as a form of criminal exploitation in street level drug markets. Trends in Organized Crime, 23(4), 301–323. https://doi.org/10.1007/s12117-019-09368-5.</w:t>
      </w:r>
    </w:p>
    <w:p w14:paraId="77342528" w14:textId="77777777" w:rsidR="004B36B8" w:rsidRDefault="004B36B8">
      <w:pPr>
        <w:pStyle w:val="BodyA"/>
        <w:rPr>
          <w:rStyle w:val="None"/>
          <w:rFonts w:ascii="Arial" w:eastAsia="Arial" w:hAnsi="Arial" w:cs="Arial"/>
          <w:b/>
          <w:bCs/>
          <w:i/>
          <w:iCs/>
          <w:sz w:val="28"/>
          <w:szCs w:val="28"/>
        </w:rPr>
      </w:pPr>
    </w:p>
    <w:p w14:paraId="26826578" w14:textId="77777777" w:rsidR="004B36B8" w:rsidRDefault="004B36B8">
      <w:pPr>
        <w:pStyle w:val="BodyA"/>
        <w:rPr>
          <w:rStyle w:val="None"/>
          <w:rFonts w:ascii="Arial" w:eastAsia="Arial" w:hAnsi="Arial" w:cs="Arial"/>
          <w:b/>
          <w:bCs/>
          <w:i/>
          <w:iCs/>
          <w:sz w:val="28"/>
          <w:szCs w:val="28"/>
        </w:rPr>
      </w:pPr>
    </w:p>
    <w:p w14:paraId="737B82AF" w14:textId="77777777" w:rsidR="004B36B8" w:rsidRDefault="004B36B8">
      <w:pPr>
        <w:pStyle w:val="BodyA"/>
        <w:rPr>
          <w:rStyle w:val="None"/>
          <w:rFonts w:ascii="Arial" w:eastAsia="Arial" w:hAnsi="Arial" w:cs="Arial"/>
          <w:b/>
          <w:bCs/>
          <w:i/>
          <w:iCs/>
          <w:sz w:val="28"/>
          <w:szCs w:val="28"/>
        </w:rPr>
      </w:pPr>
    </w:p>
    <w:p w14:paraId="64516876" w14:textId="77777777" w:rsidR="004B36B8" w:rsidRDefault="004B36B8">
      <w:pPr>
        <w:pStyle w:val="BodyA"/>
        <w:rPr>
          <w:rStyle w:val="None"/>
          <w:rFonts w:ascii="Arial" w:eastAsia="Arial" w:hAnsi="Arial" w:cs="Arial"/>
          <w:b/>
          <w:bCs/>
          <w:i/>
          <w:iCs/>
          <w:sz w:val="28"/>
          <w:szCs w:val="28"/>
        </w:rPr>
      </w:pPr>
    </w:p>
    <w:p w14:paraId="22215E7F" w14:textId="77777777" w:rsidR="004B36B8" w:rsidRDefault="004B36B8">
      <w:pPr>
        <w:pStyle w:val="BodyA"/>
        <w:rPr>
          <w:rStyle w:val="None"/>
          <w:rFonts w:ascii="Arial" w:eastAsia="Arial" w:hAnsi="Arial" w:cs="Arial"/>
          <w:b/>
          <w:bCs/>
          <w:i/>
          <w:iCs/>
          <w:sz w:val="28"/>
          <w:szCs w:val="28"/>
        </w:rPr>
      </w:pPr>
    </w:p>
    <w:p w14:paraId="7532E9A0" w14:textId="77777777" w:rsidR="004B36B8" w:rsidRDefault="004B36B8">
      <w:pPr>
        <w:pStyle w:val="BodyA"/>
        <w:rPr>
          <w:rStyle w:val="None"/>
          <w:rFonts w:ascii="Arial" w:eastAsia="Arial" w:hAnsi="Arial" w:cs="Arial"/>
          <w:b/>
          <w:bCs/>
          <w:i/>
          <w:iCs/>
          <w:sz w:val="28"/>
          <w:szCs w:val="28"/>
        </w:rPr>
      </w:pPr>
    </w:p>
    <w:p w14:paraId="3D39A7DF" w14:textId="77777777" w:rsidR="004B36B8" w:rsidRDefault="004B36B8">
      <w:pPr>
        <w:pStyle w:val="BodyA"/>
        <w:rPr>
          <w:rStyle w:val="None"/>
          <w:rFonts w:ascii="Arial" w:eastAsia="Arial" w:hAnsi="Arial" w:cs="Arial"/>
          <w:b/>
          <w:bCs/>
          <w:i/>
          <w:iCs/>
          <w:sz w:val="28"/>
          <w:szCs w:val="28"/>
        </w:rPr>
      </w:pPr>
    </w:p>
    <w:p w14:paraId="36E6668C" w14:textId="77777777" w:rsidR="004B36B8" w:rsidRDefault="004B36B8">
      <w:pPr>
        <w:pStyle w:val="BodyA"/>
        <w:rPr>
          <w:rStyle w:val="None"/>
          <w:rFonts w:ascii="Arial" w:eastAsia="Arial" w:hAnsi="Arial" w:cs="Arial"/>
          <w:b/>
          <w:bCs/>
          <w:i/>
          <w:iCs/>
          <w:sz w:val="28"/>
          <w:szCs w:val="28"/>
        </w:rPr>
      </w:pPr>
    </w:p>
    <w:p w14:paraId="3FF8C879" w14:textId="77777777" w:rsidR="004B36B8" w:rsidRDefault="004B36B8">
      <w:pPr>
        <w:pStyle w:val="BodyA"/>
        <w:rPr>
          <w:rStyle w:val="None"/>
          <w:rFonts w:ascii="Arial" w:eastAsia="Arial" w:hAnsi="Arial" w:cs="Arial"/>
          <w:b/>
          <w:bCs/>
          <w:i/>
          <w:iCs/>
          <w:sz w:val="28"/>
          <w:szCs w:val="28"/>
        </w:rPr>
      </w:pPr>
    </w:p>
    <w:p w14:paraId="462FABF7" w14:textId="77777777" w:rsidR="004B36B8" w:rsidRDefault="00000000">
      <w:pPr>
        <w:pStyle w:val="BodyA"/>
        <w:rPr>
          <w:rStyle w:val="None"/>
          <w:rFonts w:ascii="Arial" w:eastAsia="Arial" w:hAnsi="Arial" w:cs="Arial"/>
          <w:sz w:val="24"/>
          <w:szCs w:val="24"/>
        </w:rPr>
      </w:pPr>
      <w:r>
        <w:rPr>
          <w:rStyle w:val="None"/>
          <w:rFonts w:ascii="Arial" w:hAnsi="Arial"/>
          <w:b/>
          <w:bCs/>
          <w:i/>
          <w:iCs/>
          <w:sz w:val="28"/>
          <w:szCs w:val="28"/>
          <w:lang w:val="en-US"/>
        </w:rPr>
        <w:lastRenderedPageBreak/>
        <w:t>Task 4: Operational Policing Methodology &amp; Theory</w:t>
      </w:r>
      <w:r>
        <w:rPr>
          <w:rStyle w:val="None"/>
          <w:rFonts w:ascii="Arial" w:hAnsi="Arial"/>
          <w:sz w:val="24"/>
          <w:szCs w:val="24"/>
          <w:lang w:val="en-US"/>
        </w:rPr>
        <w:t xml:space="preserve"> </w:t>
      </w:r>
    </w:p>
    <w:p w14:paraId="2DE4ECB0" w14:textId="77777777" w:rsidR="004B36B8" w:rsidRDefault="004B36B8">
      <w:pPr>
        <w:pStyle w:val="BodyA"/>
        <w:rPr>
          <w:rStyle w:val="None"/>
          <w:rFonts w:ascii="Arial" w:eastAsia="Arial" w:hAnsi="Arial" w:cs="Arial"/>
          <w:sz w:val="24"/>
          <w:szCs w:val="24"/>
          <w:lang w:val="en-US"/>
        </w:rPr>
      </w:pPr>
    </w:p>
    <w:p w14:paraId="4258DA21" w14:textId="77777777" w:rsidR="004B36B8" w:rsidRDefault="00000000">
      <w:pPr>
        <w:pStyle w:val="BodyA"/>
        <w:pBdr>
          <w:top w:val="single" w:sz="4" w:space="0" w:color="000000"/>
          <w:left w:val="single" w:sz="4" w:space="0" w:color="000000"/>
          <w:bottom w:val="single" w:sz="4" w:space="0" w:color="000000"/>
          <w:right w:val="single" w:sz="4" w:space="0" w:color="000000"/>
        </w:pBdr>
        <w:rPr>
          <w:rStyle w:val="None"/>
          <w:rFonts w:ascii="Arial" w:eastAsia="Arial" w:hAnsi="Arial" w:cs="Arial"/>
          <w:sz w:val="24"/>
          <w:szCs w:val="24"/>
        </w:rPr>
      </w:pPr>
      <w:r>
        <w:rPr>
          <w:rStyle w:val="None"/>
          <w:rFonts w:ascii="Arial" w:hAnsi="Arial"/>
          <w:sz w:val="24"/>
          <w:szCs w:val="24"/>
          <w:lang w:val="en-US"/>
        </w:rPr>
        <w:t xml:space="preserve">4a. Research and critically </w:t>
      </w:r>
      <w:proofErr w:type="spellStart"/>
      <w:r>
        <w:rPr>
          <w:rStyle w:val="None"/>
          <w:rFonts w:ascii="Arial" w:hAnsi="Arial"/>
          <w:sz w:val="24"/>
          <w:szCs w:val="24"/>
          <w:lang w:val="en-US"/>
        </w:rPr>
        <w:t>analyse</w:t>
      </w:r>
      <w:proofErr w:type="spellEnd"/>
      <w:r>
        <w:rPr>
          <w:rStyle w:val="None"/>
          <w:rFonts w:ascii="Arial" w:hAnsi="Arial"/>
          <w:sz w:val="24"/>
          <w:szCs w:val="24"/>
          <w:lang w:val="en-US"/>
        </w:rPr>
        <w:t xml:space="preserve"> current theories and methodologies relevant to your own specified area of operational policing (</w:t>
      </w:r>
      <w:r>
        <w:rPr>
          <w:rStyle w:val="None"/>
          <w:rFonts w:ascii="Arial" w:hAnsi="Arial"/>
          <w:i/>
          <w:iCs/>
          <w:sz w:val="24"/>
          <w:szCs w:val="24"/>
          <w:lang w:val="en-US"/>
        </w:rPr>
        <w:t xml:space="preserve">e.g., ASB, Volume Crime, Roads Policing, Firearms, NDM, Vulnerable Persons. Policy, </w:t>
      </w:r>
      <w:proofErr w:type="spellStart"/>
      <w:r>
        <w:rPr>
          <w:rStyle w:val="None"/>
          <w:rFonts w:ascii="Arial" w:hAnsi="Arial"/>
          <w:i/>
          <w:iCs/>
          <w:sz w:val="24"/>
          <w:szCs w:val="24"/>
          <w:lang w:val="en-US"/>
        </w:rPr>
        <w:t>etc</w:t>
      </w:r>
      <w:proofErr w:type="spellEnd"/>
      <w:r>
        <w:rPr>
          <w:rStyle w:val="None"/>
          <w:rFonts w:ascii="Arial" w:hAnsi="Arial"/>
          <w:i/>
          <w:iCs/>
          <w:sz w:val="24"/>
          <w:szCs w:val="24"/>
          <w:lang w:val="en-US"/>
        </w:rPr>
        <w:t>)</w:t>
      </w:r>
      <w:r>
        <w:rPr>
          <w:rStyle w:val="None"/>
          <w:rFonts w:ascii="Arial" w:hAnsi="Arial"/>
          <w:sz w:val="24"/>
          <w:szCs w:val="24"/>
          <w:lang w:val="en-US"/>
        </w:rPr>
        <w:t xml:space="preserve">. </w:t>
      </w:r>
    </w:p>
    <w:p w14:paraId="65B4F4AF" w14:textId="77777777" w:rsidR="004B36B8" w:rsidRDefault="004B36B8">
      <w:pPr>
        <w:pStyle w:val="BodyA"/>
        <w:pBdr>
          <w:top w:val="single" w:sz="4" w:space="0" w:color="000000"/>
          <w:left w:val="single" w:sz="4" w:space="0" w:color="000000"/>
          <w:bottom w:val="single" w:sz="4" w:space="0" w:color="000000"/>
          <w:right w:val="single" w:sz="4" w:space="0" w:color="000000"/>
        </w:pBdr>
        <w:rPr>
          <w:rStyle w:val="None"/>
          <w:rFonts w:ascii="Arial" w:eastAsia="Arial" w:hAnsi="Arial" w:cs="Arial"/>
          <w:sz w:val="24"/>
          <w:szCs w:val="24"/>
          <w:lang w:val="en-US"/>
        </w:rPr>
      </w:pPr>
    </w:p>
    <w:p w14:paraId="6A1BCF77" w14:textId="77777777" w:rsidR="004B36B8" w:rsidRDefault="00000000">
      <w:pPr>
        <w:pStyle w:val="BodyA"/>
        <w:pBdr>
          <w:top w:val="single" w:sz="4" w:space="0" w:color="000000"/>
          <w:left w:val="single" w:sz="4" w:space="0" w:color="000000"/>
          <w:bottom w:val="single" w:sz="4" w:space="0" w:color="000000"/>
          <w:right w:val="single" w:sz="4" w:space="0" w:color="000000"/>
        </w:pBdr>
        <w:rPr>
          <w:rStyle w:val="None"/>
          <w:rFonts w:ascii="Arial" w:eastAsia="Arial" w:hAnsi="Arial" w:cs="Arial"/>
          <w:sz w:val="24"/>
          <w:szCs w:val="24"/>
        </w:rPr>
      </w:pPr>
      <w:r>
        <w:rPr>
          <w:rStyle w:val="None"/>
          <w:rFonts w:ascii="Arial" w:hAnsi="Arial"/>
          <w:sz w:val="24"/>
          <w:szCs w:val="24"/>
          <w:lang w:val="en-US"/>
        </w:rPr>
        <w:t>4b. Evaluate the importance of applying skills, knowledge and experience to reach appropriate outcomes within operational policing.</w:t>
      </w:r>
    </w:p>
    <w:p w14:paraId="47F2E5AA" w14:textId="77777777" w:rsidR="004B36B8" w:rsidRDefault="004B36B8">
      <w:pPr>
        <w:pStyle w:val="BodyA"/>
        <w:pBdr>
          <w:top w:val="single" w:sz="4" w:space="0" w:color="000000"/>
          <w:left w:val="single" w:sz="4" w:space="0" w:color="000000"/>
          <w:bottom w:val="single" w:sz="4" w:space="0" w:color="000000"/>
          <w:right w:val="single" w:sz="4" w:space="0" w:color="000000"/>
        </w:pBdr>
        <w:rPr>
          <w:rStyle w:val="None"/>
          <w:rFonts w:ascii="Arial" w:eastAsia="Arial" w:hAnsi="Arial" w:cs="Arial"/>
          <w:sz w:val="24"/>
          <w:szCs w:val="24"/>
          <w:lang w:val="en-US"/>
        </w:rPr>
      </w:pPr>
    </w:p>
    <w:p w14:paraId="4C619801" w14:textId="77777777" w:rsidR="004B36B8" w:rsidRDefault="00000000">
      <w:pPr>
        <w:pStyle w:val="BodyA"/>
        <w:pBdr>
          <w:top w:val="single" w:sz="4" w:space="0" w:color="000000"/>
          <w:left w:val="single" w:sz="4" w:space="0" w:color="000000"/>
          <w:bottom w:val="single" w:sz="4" w:space="0" w:color="000000"/>
          <w:right w:val="single" w:sz="4" w:space="0" w:color="000000"/>
        </w:pBdr>
        <w:rPr>
          <w:rStyle w:val="None"/>
          <w:rFonts w:ascii="Arial" w:eastAsia="Arial" w:hAnsi="Arial" w:cs="Arial"/>
          <w:sz w:val="24"/>
          <w:szCs w:val="24"/>
        </w:rPr>
      </w:pPr>
      <w:r>
        <w:rPr>
          <w:rStyle w:val="None"/>
          <w:rFonts w:ascii="Arial" w:hAnsi="Arial"/>
          <w:b/>
          <w:bCs/>
          <w:sz w:val="24"/>
          <w:szCs w:val="24"/>
          <w:lang w:val="en-US"/>
        </w:rPr>
        <w:t>1500 words</w:t>
      </w:r>
      <w:r>
        <w:rPr>
          <w:rStyle w:val="None"/>
          <w:rFonts w:ascii="Arial" w:hAnsi="Arial"/>
          <w:sz w:val="24"/>
          <w:szCs w:val="24"/>
          <w:lang w:val="en-US"/>
        </w:rPr>
        <w:t xml:space="preserve"> </w:t>
      </w:r>
      <w:r>
        <w:rPr>
          <w:rStyle w:val="None"/>
          <w:rFonts w:ascii="Arial" w:hAnsi="Arial"/>
          <w:i/>
          <w:iCs/>
          <w:sz w:val="24"/>
          <w:szCs w:val="24"/>
          <w:lang w:val="en-US"/>
        </w:rPr>
        <w:t>(+/- 10%: include your actual word count at the end of each section)</w:t>
      </w:r>
    </w:p>
    <w:p w14:paraId="571131C2" w14:textId="77777777" w:rsidR="004B36B8" w:rsidRDefault="004B36B8">
      <w:pPr>
        <w:pStyle w:val="BodyA"/>
        <w:rPr>
          <w:rStyle w:val="None"/>
          <w:rFonts w:ascii="Arial" w:eastAsia="Arial" w:hAnsi="Arial" w:cs="Arial"/>
          <w:b/>
          <w:bCs/>
          <w:i/>
          <w:iCs/>
          <w:sz w:val="28"/>
          <w:szCs w:val="28"/>
        </w:rPr>
      </w:pPr>
    </w:p>
    <w:p w14:paraId="49AEBFAF" w14:textId="77777777" w:rsidR="004B36B8" w:rsidRDefault="00000000">
      <w:pPr>
        <w:pStyle w:val="BodyA"/>
        <w:rPr>
          <w:rStyle w:val="None"/>
          <w:rFonts w:ascii="Arial" w:eastAsia="Arial" w:hAnsi="Arial" w:cs="Arial"/>
          <w:b/>
          <w:bCs/>
          <w:i/>
          <w:iCs/>
          <w:sz w:val="24"/>
          <w:szCs w:val="24"/>
        </w:rPr>
      </w:pPr>
      <w:r>
        <w:rPr>
          <w:rStyle w:val="None"/>
          <w:rFonts w:ascii="Arial" w:hAnsi="Arial"/>
          <w:b/>
          <w:bCs/>
          <w:i/>
          <w:iCs/>
          <w:sz w:val="24"/>
          <w:szCs w:val="24"/>
          <w:lang w:val="en-US"/>
        </w:rPr>
        <w:t>NOTES:</w:t>
      </w:r>
    </w:p>
    <w:p w14:paraId="04023245" w14:textId="77777777" w:rsidR="008F08B5" w:rsidRPr="00A226BB" w:rsidRDefault="008F08B5" w:rsidP="008F08B5">
      <w:pPr>
        <w:pStyle w:val="Body"/>
        <w:rPr>
          <w:rFonts w:cs="Times New Roman"/>
        </w:rPr>
      </w:pPr>
      <w:r w:rsidRPr="00A226BB">
        <w:rPr>
          <w:rFonts w:cs="Times New Roman"/>
        </w:rPr>
        <w:t xml:space="preserve">I am currently posted as a Sergeant within a Safer </w:t>
      </w:r>
      <w:proofErr w:type="spellStart"/>
      <w:r w:rsidRPr="00A226BB">
        <w:rPr>
          <w:rFonts w:cs="Times New Roman"/>
        </w:rPr>
        <w:t>Neighbourhood</w:t>
      </w:r>
      <w:proofErr w:type="spellEnd"/>
      <w:r w:rsidRPr="00A226BB">
        <w:rPr>
          <w:rFonts w:cs="Times New Roman"/>
        </w:rPr>
        <w:t xml:space="preserve"> Policing strand, which is going through a change of priorities and direction. This has highlighted a focus on increasing the number of officers on the strand. I currently manage two high-harm wards in an area with a total of eight police officers and two police community support officers (PCSO). </w:t>
      </w:r>
    </w:p>
    <w:p w14:paraId="634F293A" w14:textId="54BFD989" w:rsidR="008F08B5" w:rsidRPr="00AA6448" w:rsidRDefault="008F08B5" w:rsidP="008F08B5">
      <w:pPr>
        <w:pStyle w:val="Body"/>
        <w:rPr>
          <w:rFonts w:cs="Times New Roman"/>
        </w:rPr>
      </w:pPr>
      <w:r w:rsidRPr="00A226BB">
        <w:rPr>
          <w:rFonts w:cs="Times New Roman"/>
        </w:rPr>
        <w:t xml:space="preserve">When </w:t>
      </w:r>
      <w:proofErr w:type="spellStart"/>
      <w:r w:rsidRPr="00A226BB">
        <w:rPr>
          <w:rFonts w:cs="Times New Roman"/>
        </w:rPr>
        <w:t>conceptualising</w:t>
      </w:r>
      <w:proofErr w:type="spellEnd"/>
      <w:r w:rsidRPr="00A226BB">
        <w:rPr>
          <w:rFonts w:cs="Times New Roman"/>
        </w:rPr>
        <w:t xml:space="preserve"> theories and methodologies relevant to these two high harm wards, mentioning the seminal ‘Broken Windows’ theory of Wilson and </w:t>
      </w:r>
      <w:proofErr w:type="spellStart"/>
      <w:r w:rsidRPr="00A226BB">
        <w:rPr>
          <w:rFonts w:cs="Times New Roman"/>
        </w:rPr>
        <w:t>Kelling</w:t>
      </w:r>
      <w:proofErr w:type="spellEnd"/>
      <w:r w:rsidRPr="00A226BB">
        <w:rPr>
          <w:rFonts w:cs="Times New Roman"/>
        </w:rPr>
        <w:t xml:space="preserve"> in the Atlantic Monthly (1982) is essential. Th</w:t>
      </w:r>
      <w:r w:rsidR="00E24BA1">
        <w:rPr>
          <w:rFonts w:cs="Times New Roman"/>
        </w:rPr>
        <w:t>e theory was that if ‘</w:t>
      </w:r>
      <w:proofErr w:type="spellStart"/>
      <w:r w:rsidR="00E24BA1">
        <w:rPr>
          <w:rFonts w:cs="Times New Roman"/>
        </w:rPr>
        <w:t>incivilites</w:t>
      </w:r>
      <w:proofErr w:type="spellEnd"/>
      <w:r w:rsidR="00E24BA1">
        <w:rPr>
          <w:rFonts w:cs="Times New Roman"/>
        </w:rPr>
        <w:t>, minor crimes’ or ‘disorders’ were tackled robustly, the area would become safer, and public confidence would</w:t>
      </w:r>
      <w:r w:rsidRPr="00A226BB">
        <w:rPr>
          <w:rFonts w:cs="Times New Roman"/>
        </w:rPr>
        <w:t xml:space="preserve"> increase. The theory also highlights that if so-called minor crimes such as vandalism are unchallenged, the offenders are more likely to continue this </w:t>
      </w:r>
      <w:proofErr w:type="spellStart"/>
      <w:r w:rsidRPr="00A226BB">
        <w:rPr>
          <w:rFonts w:cs="Times New Roman"/>
        </w:rPr>
        <w:t>behaviour</w:t>
      </w:r>
      <w:proofErr w:type="spellEnd"/>
      <w:r w:rsidRPr="00A226BB">
        <w:rPr>
          <w:rFonts w:cs="Times New Roman"/>
        </w:rPr>
        <w:t xml:space="preserve"> in that area. It is important to note that implementing the Broken Windows theory, especially when combined with Saturation Policing tactics, is controversial; for instance, being connected to topical debates such as The Metropolitans Police </w:t>
      </w:r>
      <w:r w:rsidRPr="00A226BB">
        <w:rPr>
          <w:rFonts w:cs="Times New Roman"/>
          <w:rtl/>
        </w:rPr>
        <w:t>‘</w:t>
      </w:r>
      <w:r w:rsidRPr="00A226BB">
        <w:rPr>
          <w:rFonts w:cs="Times New Roman"/>
          <w:lang w:val="it-IT"/>
        </w:rPr>
        <w:t xml:space="preserve">Zero </w:t>
      </w:r>
      <w:proofErr w:type="spellStart"/>
      <w:r w:rsidRPr="00A226BB">
        <w:rPr>
          <w:rFonts w:cs="Times New Roman"/>
          <w:lang w:val="it-IT"/>
        </w:rPr>
        <w:t>Tolerance</w:t>
      </w:r>
      <w:proofErr w:type="spellEnd"/>
      <w:r w:rsidRPr="00A226BB">
        <w:rPr>
          <w:rFonts w:cs="Times New Roman"/>
          <w:lang w:val="it-IT"/>
        </w:rPr>
        <w:t>’</w:t>
      </w:r>
      <w:r w:rsidRPr="00A226BB">
        <w:rPr>
          <w:rFonts w:cs="Times New Roman"/>
          <w:rtl/>
        </w:rPr>
        <w:t xml:space="preserve"> </w:t>
      </w:r>
      <w:r w:rsidRPr="00A226BB">
        <w:rPr>
          <w:rFonts w:cs="Times New Roman"/>
        </w:rPr>
        <w:t>method and New York</w:t>
      </w:r>
      <w:r w:rsidRPr="00A226BB">
        <w:rPr>
          <w:rFonts w:cs="Times New Roman"/>
          <w:rtl/>
        </w:rPr>
        <w:t>’</w:t>
      </w:r>
      <w:r w:rsidRPr="00A226BB">
        <w:rPr>
          <w:rFonts w:cs="Times New Roman"/>
        </w:rPr>
        <w:t xml:space="preserve">s </w:t>
      </w:r>
      <w:r w:rsidRPr="00A226BB">
        <w:rPr>
          <w:rFonts w:cs="Times New Roman"/>
          <w:rtl/>
        </w:rPr>
        <w:t>‘</w:t>
      </w:r>
      <w:r w:rsidRPr="00A226BB">
        <w:rPr>
          <w:rFonts w:cs="Times New Roman"/>
        </w:rPr>
        <w:t>Stop and Frisk</w:t>
      </w:r>
      <w:r w:rsidRPr="00A226BB">
        <w:rPr>
          <w:rFonts w:cs="Times New Roman"/>
          <w:rtl/>
        </w:rPr>
        <w:t xml:space="preserve">’ </w:t>
      </w:r>
      <w:r w:rsidRPr="00A226BB">
        <w:rPr>
          <w:rFonts w:cs="Times New Roman"/>
        </w:rPr>
        <w:t xml:space="preserve">which have been described as a biased targeting of poorer ethnic communities which goes against the more contemporary goals of More Trust and More </w:t>
      </w:r>
      <w:r w:rsidRPr="00AA6448">
        <w:rPr>
          <w:rFonts w:cs="Times New Roman"/>
        </w:rPr>
        <w:t xml:space="preserve">Confidence (Gilman, Fagan and Kiss 2007). </w:t>
      </w:r>
    </w:p>
    <w:p w14:paraId="6EED7DB2" w14:textId="77777777" w:rsidR="008F08B5" w:rsidRPr="00A226BB" w:rsidRDefault="008F08B5" w:rsidP="008F08B5">
      <w:pPr>
        <w:pStyle w:val="Body"/>
        <w:rPr>
          <w:rFonts w:cs="Times New Roman"/>
        </w:rPr>
      </w:pPr>
      <w:r w:rsidRPr="00AA6448">
        <w:rPr>
          <w:rFonts w:cs="Times New Roman"/>
        </w:rPr>
        <w:t xml:space="preserve">One of the more common recent developments to continue is the use of </w:t>
      </w:r>
      <w:r w:rsidRPr="00AA6448">
        <w:rPr>
          <w:rFonts w:cs="Times New Roman"/>
          <w:rtl/>
        </w:rPr>
        <w:t>‘</w:t>
      </w:r>
      <w:r w:rsidRPr="00AA6448">
        <w:rPr>
          <w:rFonts w:cs="Times New Roman"/>
        </w:rPr>
        <w:t>Problem Orientated Policing</w:t>
      </w:r>
      <w:r w:rsidRPr="00AA6448">
        <w:rPr>
          <w:rFonts w:cs="Times New Roman"/>
          <w:rtl/>
        </w:rPr>
        <w:t xml:space="preserve">’ </w:t>
      </w:r>
      <w:r w:rsidRPr="00AA6448">
        <w:rPr>
          <w:rFonts w:cs="Times New Roman"/>
        </w:rPr>
        <w:t>(POP), a method created by Herman Goldstein (2018). This has been used and promoted throughout Policing and other governmental decision-making</w:t>
      </w:r>
      <w:r w:rsidRPr="00A226BB">
        <w:rPr>
          <w:rFonts w:cs="Times New Roman"/>
        </w:rPr>
        <w:t xml:space="preserve"> bodies since its inception in the 1970s. In its most recent iteration, it has developed to form parts of Operation Avert and Operation Nightingale and is now into a new Home Office Project called Clear Hold Build, which bases its foundations upon POP initiatives. There are no plans within Policing that do not come with trade-offs, and the POP foundation is not immune to criticism. For instance, a consistent issue with POP is a lack of ‘buy-in’ from officers and external agencies into the relevance of the project and a lack of understanding on the frontline on how to use POP-inspired analysis and tactics. </w:t>
      </w:r>
    </w:p>
    <w:p w14:paraId="27FBF786" w14:textId="77777777" w:rsidR="008F08B5" w:rsidRPr="00AA6448" w:rsidRDefault="008F08B5" w:rsidP="008F08B5">
      <w:pPr>
        <w:pStyle w:val="Body"/>
        <w:rPr>
          <w:rFonts w:cs="Times New Roman"/>
          <w:color w:val="3A3A3A"/>
          <w:u w:color="3A3A3A"/>
          <w:shd w:val="clear" w:color="auto" w:fill="FFFFFF"/>
        </w:rPr>
      </w:pPr>
      <w:r w:rsidRPr="00A226BB">
        <w:rPr>
          <w:rFonts w:cs="Times New Roman"/>
        </w:rPr>
        <w:t xml:space="preserve">From my own policing experience, I know the SARA Model is an effective tool within the POP framework </w:t>
      </w:r>
      <w:r w:rsidRPr="00AA6448">
        <w:rPr>
          <w:rFonts w:cs="Times New Roman"/>
        </w:rPr>
        <w:t>(Eck and Spelman 1987).</w:t>
      </w:r>
      <w:r w:rsidRPr="00A226BB">
        <w:rPr>
          <w:rFonts w:cs="Times New Roman"/>
        </w:rPr>
        <w:t xml:space="preserve"> This model includes four stages: 1. Scanning (for the problem), 2. Analysis (date to support targeting policing), 3. Response (tackling the issue) 4. </w:t>
      </w:r>
      <w:r w:rsidRPr="00A226BB">
        <w:rPr>
          <w:rFonts w:cs="Times New Roman"/>
        </w:rPr>
        <w:lastRenderedPageBreak/>
        <w:t xml:space="preserve">Assessment (reviewing the outcome and policies in place for preventative measures) as highlighted by </w:t>
      </w:r>
      <w:r w:rsidRPr="00AA6448">
        <w:rPr>
          <w:rFonts w:cs="Times New Roman"/>
        </w:rPr>
        <w:t xml:space="preserve">the College </w:t>
      </w:r>
      <w:proofErr w:type="gramStart"/>
      <w:r w:rsidRPr="00AA6448">
        <w:rPr>
          <w:rFonts w:cs="Times New Roman"/>
        </w:rPr>
        <w:t>Of</w:t>
      </w:r>
      <w:proofErr w:type="gramEnd"/>
      <w:r w:rsidRPr="00AA6448">
        <w:rPr>
          <w:rFonts w:cs="Times New Roman"/>
        </w:rPr>
        <w:t xml:space="preserve"> Policing (2021). Officers were renowned for avoiding the heavy analytical stages and rushing to the response aspect, which highlighted either a lack of proper implementation of the project, poorly trained analysts or simply a lack of analysts (</w:t>
      </w:r>
      <w:r w:rsidRPr="00AA6448">
        <w:rPr>
          <w:rFonts w:cs="Times New Roman"/>
          <w:color w:val="3A3A3A"/>
          <w:u w:color="3A3A3A"/>
          <w:shd w:val="clear" w:color="auto" w:fill="FFFFFF"/>
        </w:rPr>
        <w:t xml:space="preserve">Lewis, A. and Coulson, P. 2010). Lewis and Coulson (2010) also documented that when implementing the problem-solving approach within the London Borough of Camden, where there were issues with the implementation and ‘buy-in’ from Sergeants, better mentoring and explanation were incorporated to combat this. </w:t>
      </w:r>
    </w:p>
    <w:p w14:paraId="08538BB3" w14:textId="77777777" w:rsidR="008F08B5" w:rsidRPr="00AA6448" w:rsidRDefault="008F08B5" w:rsidP="008F08B5">
      <w:pPr>
        <w:pStyle w:val="Body"/>
        <w:rPr>
          <w:rFonts w:cs="Times New Roman"/>
          <w:color w:val="3A3A3A"/>
          <w:u w:color="3A3A3A"/>
          <w:shd w:val="clear" w:color="auto" w:fill="FFFFFF"/>
        </w:rPr>
      </w:pPr>
      <w:r w:rsidRPr="00A226BB">
        <w:rPr>
          <w:rFonts w:cs="Times New Roman"/>
          <w:color w:val="3A3A3A"/>
          <w:u w:color="3A3A3A"/>
          <w:shd w:val="clear" w:color="auto" w:fill="FFFFFF"/>
        </w:rPr>
        <w:t xml:space="preserve">I can identify fully with the abovementioned research as in my experience as a Sergeant on SNT before the new Clear Hold Build project; there were occasions with Op Nightingale and Op Avert that were predominantly advertised to officers as conducting high visibility patrols to deter crime. Within the rank and file, there is a strong perception that with the budget cuts implemented by the Conservative-led coalition in 2010 and the consequent closing down of Police stations and hubs across the London metropolis, fear of crime increased, and there was a loss of trust in the Police ability to respond to crime. It may be argued that any consequent attempts to replace lost police numbers and increase visible patrolling presence may be an antidote to this. According to the research of Sherman, Weisberg and Eck, </w:t>
      </w:r>
      <w:r>
        <w:rPr>
          <w:rFonts w:cs="Times New Roman"/>
          <w:color w:val="3A3A3A"/>
          <w:u w:color="3A3A3A"/>
          <w:shd w:val="clear" w:color="auto" w:fill="FFFFFF"/>
        </w:rPr>
        <w:t>increased police patrolling in small, predefined areas has a positive impact</w:t>
      </w:r>
      <w:r w:rsidRPr="00A226BB">
        <w:rPr>
          <w:rFonts w:cs="Times New Roman"/>
          <w:color w:val="3A3A3A"/>
          <w:u w:color="3A3A3A"/>
          <w:shd w:val="clear" w:color="auto" w:fill="FFFFFF"/>
        </w:rPr>
        <w:t xml:space="preserve"> </w:t>
      </w:r>
      <w:r w:rsidRPr="00AA6448">
        <w:rPr>
          <w:rFonts w:cs="Times New Roman"/>
          <w:color w:val="3A3A3A"/>
          <w:u w:color="3A3A3A"/>
          <w:shd w:val="clear" w:color="auto" w:fill="FFFFFF"/>
        </w:rPr>
        <w:t>(Sherman and Eck, 2002; Weisburd and Eck, 2004). Despite this from my experience, I would be more inclined to agree with Ratcliffe</w:t>
      </w:r>
      <w:r w:rsidRPr="00AA6448">
        <w:rPr>
          <w:rFonts w:cs="Times New Roman"/>
          <w:color w:val="3A3A3A"/>
          <w:u w:color="3A3A3A"/>
          <w:shd w:val="clear" w:color="auto" w:fill="FFFFFF"/>
          <w:rtl/>
        </w:rPr>
        <w:t>’</w:t>
      </w:r>
      <w:r w:rsidRPr="00AA6448">
        <w:rPr>
          <w:rFonts w:cs="Times New Roman"/>
          <w:color w:val="3A3A3A"/>
          <w:u w:color="3A3A3A"/>
          <w:shd w:val="clear" w:color="auto" w:fill="FFFFFF"/>
        </w:rPr>
        <w:t xml:space="preserve">s (2011) research, which would suggest that in areas with an already high crime saturation, the effect of such a visible presence is more limited; in my experience, due to certain deeply engrained socio-economic factors and the presence of Police has never felt like an actual deterrence of crime but more a cause for displacement as there is ultimately an absence of any informal guardian or social safety net to give the possible offenders something more meaningful to do. </w:t>
      </w:r>
    </w:p>
    <w:p w14:paraId="08231877" w14:textId="77777777" w:rsidR="008F08B5" w:rsidRPr="00A226BB" w:rsidRDefault="008F08B5" w:rsidP="008F08B5">
      <w:pPr>
        <w:pStyle w:val="Body"/>
        <w:rPr>
          <w:rFonts w:cs="Times New Roman"/>
          <w:color w:val="3A3A3A"/>
          <w:u w:color="3A3A3A"/>
          <w:shd w:val="clear" w:color="auto" w:fill="FFFFFF"/>
        </w:rPr>
      </w:pPr>
      <w:r w:rsidRPr="00AA6448">
        <w:rPr>
          <w:rFonts w:cs="Times New Roman"/>
          <w:color w:val="3A3A3A"/>
          <w:u w:color="3A3A3A"/>
          <w:shd w:val="clear" w:color="auto" w:fill="FFFFFF"/>
        </w:rPr>
        <w:t xml:space="preserve">Moreover, often there will be no flagrantly visible crime when an officer is stood in high vis uniform and stands on the corner of a busy junction; indeed, </w:t>
      </w:r>
      <w:proofErr w:type="spellStart"/>
      <w:r w:rsidRPr="00AA6448">
        <w:rPr>
          <w:rFonts w:cs="Times New Roman"/>
          <w:color w:val="3A3A3A"/>
          <w:u w:color="3A3A3A"/>
          <w:shd w:val="clear" w:color="auto" w:fill="FFFFFF"/>
        </w:rPr>
        <w:t>Kelling</w:t>
      </w:r>
      <w:proofErr w:type="spellEnd"/>
      <w:r w:rsidRPr="00AA6448">
        <w:rPr>
          <w:rFonts w:cs="Times New Roman"/>
          <w:color w:val="3A3A3A"/>
          <w:u w:color="3A3A3A"/>
          <w:shd w:val="clear" w:color="auto" w:fill="FFFFFF"/>
        </w:rPr>
        <w:t xml:space="preserve"> et al (1974)</w:t>
      </w:r>
      <w:r w:rsidRPr="00A226BB">
        <w:rPr>
          <w:rFonts w:cs="Times New Roman"/>
          <w:color w:val="3A3A3A"/>
          <w:u w:color="3A3A3A"/>
          <w:shd w:val="clear" w:color="auto" w:fill="FFFFFF"/>
        </w:rPr>
        <w:t xml:space="preserve"> </w:t>
      </w:r>
      <w:proofErr w:type="spellStart"/>
      <w:r w:rsidRPr="00A226BB">
        <w:rPr>
          <w:rFonts w:cs="Times New Roman"/>
          <w:color w:val="3A3A3A"/>
          <w:u w:color="3A3A3A"/>
          <w:shd w:val="clear" w:color="auto" w:fill="FFFFFF"/>
        </w:rPr>
        <w:t>theorised</w:t>
      </w:r>
      <w:proofErr w:type="spellEnd"/>
      <w:r w:rsidRPr="00A226BB">
        <w:rPr>
          <w:rFonts w:cs="Times New Roman"/>
          <w:color w:val="3A3A3A"/>
          <w:u w:color="3A3A3A"/>
          <w:shd w:val="clear" w:color="auto" w:fill="FFFFFF"/>
        </w:rPr>
        <w:t xml:space="preserve"> that Police presence had limited impact against crime stats. From my experiences of working on Op Avert and Nightingale shifts, I have come to appreciate the ‘Broken Windows’ theory more, especially when considered in tandem with well-documented contemporary issues with social services and a lack of amenities for possible suspects to use, as highlighted above. As a consequence, from my experience so far, I would argue that recent POP-inspired interventions such as Ops Avent and Nightingale may not meet their intended aims or achieve those aims the way they set out to; they may, from a saturation policing point of view the patrols may interfere with ASB disrupts the development of any criminal </w:t>
      </w:r>
      <w:proofErr w:type="spellStart"/>
      <w:r w:rsidRPr="00A226BB">
        <w:rPr>
          <w:rFonts w:cs="Times New Roman"/>
          <w:color w:val="3A3A3A"/>
          <w:u w:color="3A3A3A"/>
          <w:shd w:val="clear" w:color="auto" w:fill="FFFFFF"/>
        </w:rPr>
        <w:t>behaviours</w:t>
      </w:r>
      <w:proofErr w:type="spellEnd"/>
      <w:r w:rsidRPr="00A226BB">
        <w:rPr>
          <w:rFonts w:cs="Times New Roman"/>
          <w:color w:val="3A3A3A"/>
          <w:u w:color="3A3A3A"/>
          <w:shd w:val="clear" w:color="auto" w:fill="FFFFFF"/>
        </w:rPr>
        <w:t xml:space="preserve"> and this way reduce the or fear of crime from the residents (as described </w:t>
      </w:r>
      <w:r w:rsidRPr="00AA6448">
        <w:rPr>
          <w:rFonts w:cs="Times New Roman"/>
          <w:color w:val="3A3A3A"/>
          <w:u w:color="3A3A3A"/>
          <w:shd w:val="clear" w:color="auto" w:fill="FFFFFF"/>
        </w:rPr>
        <w:t xml:space="preserve">in Wilson and </w:t>
      </w:r>
      <w:proofErr w:type="spellStart"/>
      <w:r w:rsidRPr="00AA6448">
        <w:rPr>
          <w:rFonts w:cs="Times New Roman"/>
          <w:color w:val="3A3A3A"/>
          <w:u w:color="3A3A3A"/>
          <w:shd w:val="clear" w:color="auto" w:fill="FFFFFF"/>
        </w:rPr>
        <w:t>Kellings</w:t>
      </w:r>
      <w:proofErr w:type="spellEnd"/>
      <w:r w:rsidRPr="00AA6448">
        <w:rPr>
          <w:rFonts w:cs="Times New Roman"/>
          <w:color w:val="3A3A3A"/>
          <w:u w:color="3A3A3A"/>
          <w:shd w:val="clear" w:color="auto" w:fill="FFFFFF"/>
        </w:rPr>
        <w:t xml:space="preserve"> (1982))</w:t>
      </w:r>
      <w:r w:rsidRPr="00A226BB">
        <w:rPr>
          <w:rFonts w:cs="Times New Roman"/>
          <w:color w:val="3A3A3A"/>
          <w:u w:color="3A3A3A"/>
          <w:shd w:val="clear" w:color="auto" w:fill="FFFFFF"/>
        </w:rPr>
        <w:t xml:space="preserve">. Whilst it is important to concede that despite a modest reduction in the overall crime statistics, at the same time, the POP-inspired operations were not a wasted opportunity, as with the increased community interactions whilst on patrols (something that has not been quantified in a meaningful way), police/ community cohesion may have increased; from my experience, members of the public often use the opportunity of a coming across a Police Officer as a chance to report a crime and ask for help and advice about the area. </w:t>
      </w:r>
    </w:p>
    <w:p w14:paraId="456E36D1" w14:textId="77777777" w:rsidR="008F08B5" w:rsidRPr="00A226BB" w:rsidRDefault="008F08B5" w:rsidP="008F08B5">
      <w:pPr>
        <w:pStyle w:val="Body"/>
        <w:rPr>
          <w:rFonts w:cs="Times New Roman"/>
          <w:color w:val="3A3A3A"/>
          <w:u w:color="3A3A3A"/>
          <w:shd w:val="clear" w:color="auto" w:fill="FFFFFF"/>
        </w:rPr>
      </w:pPr>
      <w:r w:rsidRPr="00A226BB">
        <w:rPr>
          <w:rFonts w:cs="Times New Roman"/>
          <w:color w:val="3A3A3A"/>
          <w:u w:color="3A3A3A"/>
          <w:shd w:val="clear" w:color="auto" w:fill="FFFFFF"/>
        </w:rPr>
        <w:t>In my policing experience, since the closure of many hubs and stations, the public has become more willing to report a large variety of incidents online, not necessarily criminal incidents. Incorporating POP within Policing has allowed Police to seek other means of dealing with issues that were not always directed for Police response. For instance, Noise complaints, minor Anti-</w:t>
      </w:r>
      <w:r w:rsidRPr="00A226BB">
        <w:rPr>
          <w:rFonts w:cs="Times New Roman"/>
          <w:color w:val="3A3A3A"/>
          <w:u w:color="3A3A3A"/>
          <w:shd w:val="clear" w:color="auto" w:fill="FFFFFF"/>
        </w:rPr>
        <w:lastRenderedPageBreak/>
        <w:t xml:space="preserve">Social </w:t>
      </w:r>
      <w:proofErr w:type="spellStart"/>
      <w:r w:rsidRPr="00A226BB">
        <w:rPr>
          <w:rFonts w:cs="Times New Roman"/>
          <w:color w:val="3A3A3A"/>
          <w:u w:color="3A3A3A"/>
          <w:shd w:val="clear" w:color="auto" w:fill="FFFFFF"/>
        </w:rPr>
        <w:t>behaviour</w:t>
      </w:r>
      <w:proofErr w:type="spellEnd"/>
      <w:r w:rsidRPr="00A226BB">
        <w:rPr>
          <w:rFonts w:cs="Times New Roman"/>
          <w:color w:val="3A3A3A"/>
          <w:u w:color="3A3A3A"/>
          <w:shd w:val="clear" w:color="auto" w:fill="FFFFFF"/>
        </w:rPr>
        <w:t xml:space="preserve"> between </w:t>
      </w:r>
      <w:proofErr w:type="spellStart"/>
      <w:r w:rsidRPr="00A226BB">
        <w:rPr>
          <w:rFonts w:cs="Times New Roman"/>
          <w:color w:val="3A3A3A"/>
          <w:u w:color="3A3A3A"/>
          <w:shd w:val="clear" w:color="auto" w:fill="FFFFFF"/>
        </w:rPr>
        <w:t>neighbours</w:t>
      </w:r>
      <w:proofErr w:type="spellEnd"/>
      <w:r w:rsidRPr="00A226BB">
        <w:rPr>
          <w:rFonts w:cs="Times New Roman"/>
          <w:color w:val="3A3A3A"/>
          <w:u w:color="3A3A3A"/>
          <w:shd w:val="clear" w:color="auto" w:fill="FFFFFF"/>
        </w:rPr>
        <w:t xml:space="preserve">, vehicles involved in ASB, and so forth. Some of these issues were considered a cause for concern for local authorities. Still, with the ever-changing dynamics of society and crime, within Goldstein's theory and the adaptations of this over the years, the model may be seen as a direction or foundation to build upon for Policing rather than a formula for </w:t>
      </w:r>
      <w:r w:rsidRPr="00AA6448">
        <w:rPr>
          <w:rFonts w:cs="Times New Roman"/>
          <w:color w:val="3A3A3A"/>
          <w:u w:color="3A3A3A"/>
          <w:shd w:val="clear" w:color="auto" w:fill="FFFFFF"/>
        </w:rPr>
        <w:t>results (Tilley, N. and Scott, M.S. 2012). This i</w:t>
      </w:r>
      <w:r w:rsidRPr="00A226BB">
        <w:rPr>
          <w:rFonts w:cs="Times New Roman"/>
          <w:color w:val="3A3A3A"/>
          <w:u w:color="3A3A3A"/>
          <w:shd w:val="clear" w:color="auto" w:fill="FFFFFF"/>
        </w:rPr>
        <w:t xml:space="preserve">s a positive aspect of POP, as there is a requirement for a format of benchmarking to be used with something as changeable as policing. The expectations of Police responses appear to change every month, and we are currently more and more affected by matters happening abroad and domestically. </w:t>
      </w:r>
    </w:p>
    <w:p w14:paraId="3039C280" w14:textId="77777777" w:rsidR="008F08B5" w:rsidRPr="00A226BB" w:rsidRDefault="008F08B5" w:rsidP="008F08B5">
      <w:pPr>
        <w:pStyle w:val="Body"/>
        <w:rPr>
          <w:rFonts w:cs="Times New Roman"/>
        </w:rPr>
      </w:pPr>
      <w:r w:rsidRPr="00A226BB">
        <w:rPr>
          <w:rFonts w:cs="Times New Roman"/>
          <w:color w:val="3A3A3A"/>
          <w:u w:color="3A3A3A"/>
          <w:shd w:val="clear" w:color="auto" w:fill="FFFFFF"/>
        </w:rPr>
        <w:t xml:space="preserve">The overall importance of applying these methods, as well as being aware of their potential flaws, is that they provide Policing a foundation for tackling not only thoughtfully </w:t>
      </w:r>
      <w:proofErr w:type="spellStart"/>
      <w:r w:rsidRPr="00A226BB">
        <w:rPr>
          <w:rFonts w:cs="Times New Roman"/>
          <w:color w:val="3A3A3A"/>
          <w:u w:color="3A3A3A"/>
          <w:shd w:val="clear" w:color="auto" w:fill="FFFFFF"/>
        </w:rPr>
        <w:t>organised</w:t>
      </w:r>
      <w:proofErr w:type="spellEnd"/>
      <w:r w:rsidRPr="00A226BB">
        <w:rPr>
          <w:rFonts w:cs="Times New Roman"/>
          <w:color w:val="3A3A3A"/>
          <w:u w:color="3A3A3A"/>
          <w:shd w:val="clear" w:color="auto" w:fill="FFFFFF"/>
        </w:rPr>
        <w:t xml:space="preserve"> crime (the use of POP in all departments of the Metropolitan Police and is at the forefront of Community involved Policing - College of Policing 2023) but is paramount to community cohesion and inclusion in modern society. It incorporates other models such as SARA, which, similar to our National Decision Model, has become a pillar of intelligence-led policing and guidelines for action. More than ever, the POP method of Policing is seen as a way of contributing to tackling issues before they become a criminal matter. They work collaboratively with colleagues within all external agencies and public sectors to protect the community. This has been seen over the years with the introduction of Multi-Agency Risk Assessment Conferences (MARAC), Multi-Agency Safeguarding Hubs (MASH), </w:t>
      </w:r>
      <w:proofErr w:type="spellStart"/>
      <w:r w:rsidRPr="00A226BB">
        <w:rPr>
          <w:rFonts w:cs="Times New Roman"/>
          <w:color w:val="3A3A3A"/>
          <w:u w:color="3A3A3A"/>
          <w:shd w:val="clear" w:color="auto" w:fill="FFFFFF"/>
        </w:rPr>
        <w:t>Neighbourhood</w:t>
      </w:r>
      <w:proofErr w:type="spellEnd"/>
      <w:r w:rsidRPr="00A226BB">
        <w:rPr>
          <w:rFonts w:cs="Times New Roman"/>
          <w:color w:val="3A3A3A"/>
          <w:u w:color="3A3A3A"/>
          <w:shd w:val="clear" w:color="auto" w:fill="FFFFFF"/>
        </w:rPr>
        <w:t xml:space="preserve"> Watch Panels (NHW/Ward Panels) and other similar methods of collaborative tactical planning consultations. However, there are usually conflicting ideas and priorities amongst the stakeholders i.e., rough sleeping teams are typically reluctant to enforce in fear of client relationships deteriorating.</w:t>
      </w:r>
    </w:p>
    <w:p w14:paraId="32E7626C" w14:textId="77777777" w:rsidR="008F08B5" w:rsidRDefault="008F08B5" w:rsidP="008F08B5">
      <w:pPr>
        <w:pStyle w:val="Body"/>
      </w:pPr>
    </w:p>
    <w:p w14:paraId="71B78C5E" w14:textId="77777777" w:rsidR="008F08B5" w:rsidRDefault="008F08B5" w:rsidP="008F08B5">
      <w:pPr>
        <w:pStyle w:val="Body"/>
        <w:rPr>
          <w:sz w:val="22"/>
          <w:szCs w:val="22"/>
        </w:rPr>
      </w:pPr>
    </w:p>
    <w:p w14:paraId="2990E8C3" w14:textId="37D862ED" w:rsidR="008F08B5" w:rsidRDefault="008F08B5" w:rsidP="008F08B5">
      <w:pPr>
        <w:pStyle w:val="Body"/>
        <w:rPr>
          <w:b/>
          <w:bCs/>
          <w:sz w:val="22"/>
          <w:szCs w:val="22"/>
        </w:rPr>
      </w:pPr>
      <w:r>
        <w:rPr>
          <w:b/>
          <w:bCs/>
          <w:sz w:val="22"/>
          <w:szCs w:val="22"/>
        </w:rPr>
        <w:t>WORD COUNT 136</w:t>
      </w:r>
      <w:r w:rsidR="00AA6448">
        <w:rPr>
          <w:b/>
          <w:bCs/>
          <w:sz w:val="22"/>
          <w:szCs w:val="22"/>
        </w:rPr>
        <w:t>1</w:t>
      </w:r>
    </w:p>
    <w:p w14:paraId="373E48FF" w14:textId="77777777" w:rsidR="008F08B5" w:rsidRDefault="008F08B5" w:rsidP="008F08B5">
      <w:pPr>
        <w:pStyle w:val="Body"/>
        <w:rPr>
          <w:sz w:val="22"/>
          <w:szCs w:val="22"/>
        </w:rPr>
      </w:pPr>
    </w:p>
    <w:p w14:paraId="6B833567" w14:textId="77777777" w:rsidR="008F08B5" w:rsidRDefault="008F08B5" w:rsidP="008F08B5">
      <w:pPr>
        <w:pStyle w:val="Body"/>
        <w:rPr>
          <w:sz w:val="22"/>
          <w:szCs w:val="22"/>
        </w:rPr>
      </w:pPr>
    </w:p>
    <w:p w14:paraId="4CCF272C" w14:textId="77777777" w:rsidR="008B5904" w:rsidRDefault="008B5904" w:rsidP="008F08B5">
      <w:pPr>
        <w:pStyle w:val="Body"/>
        <w:rPr>
          <w:b/>
          <w:bCs/>
        </w:rPr>
      </w:pPr>
    </w:p>
    <w:p w14:paraId="2B845B8D" w14:textId="77777777" w:rsidR="008B5904" w:rsidRDefault="008B5904" w:rsidP="008F08B5">
      <w:pPr>
        <w:pStyle w:val="Body"/>
        <w:rPr>
          <w:b/>
          <w:bCs/>
        </w:rPr>
      </w:pPr>
    </w:p>
    <w:p w14:paraId="44FE04F0" w14:textId="77777777" w:rsidR="008B5904" w:rsidRDefault="008B5904" w:rsidP="008F08B5">
      <w:pPr>
        <w:pStyle w:val="Body"/>
        <w:rPr>
          <w:b/>
          <w:bCs/>
        </w:rPr>
      </w:pPr>
    </w:p>
    <w:p w14:paraId="6BADA9C8" w14:textId="77777777" w:rsidR="008B5904" w:rsidRDefault="008B5904" w:rsidP="008F08B5">
      <w:pPr>
        <w:pStyle w:val="Body"/>
        <w:rPr>
          <w:b/>
          <w:bCs/>
        </w:rPr>
      </w:pPr>
    </w:p>
    <w:p w14:paraId="2FB63554" w14:textId="77777777" w:rsidR="008B5904" w:rsidRDefault="008B5904" w:rsidP="008F08B5">
      <w:pPr>
        <w:pStyle w:val="Body"/>
        <w:rPr>
          <w:b/>
          <w:bCs/>
        </w:rPr>
      </w:pPr>
    </w:p>
    <w:p w14:paraId="3FEC72D5" w14:textId="77777777" w:rsidR="008B5904" w:rsidRDefault="008B5904" w:rsidP="008F08B5">
      <w:pPr>
        <w:pStyle w:val="Body"/>
        <w:rPr>
          <w:b/>
          <w:bCs/>
        </w:rPr>
      </w:pPr>
    </w:p>
    <w:p w14:paraId="6F1880FF" w14:textId="77777777" w:rsidR="008B5904" w:rsidRDefault="008B5904" w:rsidP="008F08B5">
      <w:pPr>
        <w:pStyle w:val="Body"/>
        <w:rPr>
          <w:b/>
          <w:bCs/>
        </w:rPr>
      </w:pPr>
    </w:p>
    <w:p w14:paraId="63AB5457" w14:textId="77777777" w:rsidR="008B5904" w:rsidRDefault="008B5904" w:rsidP="008F08B5">
      <w:pPr>
        <w:pStyle w:val="Body"/>
        <w:rPr>
          <w:b/>
          <w:bCs/>
        </w:rPr>
      </w:pPr>
    </w:p>
    <w:p w14:paraId="367569F0" w14:textId="77777777" w:rsidR="008B5904" w:rsidRDefault="008B5904" w:rsidP="008F08B5">
      <w:pPr>
        <w:pStyle w:val="Body"/>
        <w:rPr>
          <w:b/>
          <w:bCs/>
        </w:rPr>
      </w:pPr>
    </w:p>
    <w:p w14:paraId="03C90D9B" w14:textId="77777777" w:rsidR="008B5904" w:rsidRDefault="008B5904" w:rsidP="008F08B5">
      <w:pPr>
        <w:pStyle w:val="Body"/>
        <w:rPr>
          <w:b/>
          <w:bCs/>
        </w:rPr>
      </w:pPr>
    </w:p>
    <w:p w14:paraId="65FCE8A6" w14:textId="77777777" w:rsidR="008B5904" w:rsidRDefault="008B5904" w:rsidP="008F08B5">
      <w:pPr>
        <w:pStyle w:val="Body"/>
        <w:rPr>
          <w:b/>
          <w:bCs/>
        </w:rPr>
      </w:pPr>
    </w:p>
    <w:p w14:paraId="75BB65E9" w14:textId="77777777" w:rsidR="008B5904" w:rsidRDefault="008B5904" w:rsidP="008F08B5">
      <w:pPr>
        <w:pStyle w:val="Body"/>
        <w:rPr>
          <w:b/>
          <w:bCs/>
        </w:rPr>
      </w:pPr>
    </w:p>
    <w:p w14:paraId="3B4CD94B" w14:textId="77777777" w:rsidR="008B5904" w:rsidRDefault="008B5904" w:rsidP="008F08B5">
      <w:pPr>
        <w:pStyle w:val="Body"/>
        <w:rPr>
          <w:b/>
          <w:bCs/>
        </w:rPr>
      </w:pPr>
    </w:p>
    <w:p w14:paraId="3575DFD1" w14:textId="77777777" w:rsidR="008B5904" w:rsidRDefault="008B5904" w:rsidP="008F08B5">
      <w:pPr>
        <w:pStyle w:val="Body"/>
        <w:rPr>
          <w:b/>
          <w:bCs/>
        </w:rPr>
      </w:pPr>
    </w:p>
    <w:p w14:paraId="66EC9C36" w14:textId="77777777" w:rsidR="008B5904" w:rsidRDefault="008B5904" w:rsidP="008F08B5">
      <w:pPr>
        <w:pStyle w:val="Body"/>
        <w:rPr>
          <w:b/>
          <w:bCs/>
        </w:rPr>
      </w:pPr>
    </w:p>
    <w:p w14:paraId="748B93F8" w14:textId="77777777" w:rsidR="008B5904" w:rsidRDefault="008B5904" w:rsidP="008F08B5">
      <w:pPr>
        <w:pStyle w:val="Body"/>
        <w:rPr>
          <w:b/>
          <w:bCs/>
        </w:rPr>
      </w:pPr>
    </w:p>
    <w:p w14:paraId="276610E6" w14:textId="77777777" w:rsidR="008B5904" w:rsidRDefault="008B5904" w:rsidP="008F08B5">
      <w:pPr>
        <w:pStyle w:val="Body"/>
        <w:rPr>
          <w:b/>
          <w:bCs/>
        </w:rPr>
      </w:pPr>
    </w:p>
    <w:p w14:paraId="35400B2C" w14:textId="77777777" w:rsidR="008B5904" w:rsidRDefault="008B5904" w:rsidP="008F08B5">
      <w:pPr>
        <w:pStyle w:val="Body"/>
        <w:rPr>
          <w:b/>
          <w:bCs/>
        </w:rPr>
      </w:pPr>
    </w:p>
    <w:p w14:paraId="2072BFF0" w14:textId="77777777" w:rsidR="008B5904" w:rsidRDefault="008B5904" w:rsidP="008F08B5">
      <w:pPr>
        <w:pStyle w:val="Body"/>
        <w:rPr>
          <w:b/>
          <w:bCs/>
        </w:rPr>
      </w:pPr>
    </w:p>
    <w:p w14:paraId="23A4974C" w14:textId="74F9710C" w:rsidR="008F08B5" w:rsidRPr="001A7A00" w:rsidRDefault="008F08B5" w:rsidP="008F08B5">
      <w:pPr>
        <w:pStyle w:val="Body"/>
        <w:rPr>
          <w:b/>
          <w:bCs/>
        </w:rPr>
      </w:pPr>
      <w:r w:rsidRPr="001A7A00">
        <w:rPr>
          <w:b/>
          <w:bCs/>
        </w:rPr>
        <w:lastRenderedPageBreak/>
        <w:t>References:</w:t>
      </w:r>
    </w:p>
    <w:p w14:paraId="7C4D0138" w14:textId="77777777" w:rsidR="008F08B5" w:rsidRPr="00DE5593" w:rsidRDefault="008F08B5" w:rsidP="008F08B5">
      <w:pPr>
        <w:ind w:left="360"/>
      </w:pPr>
      <w:r w:rsidRPr="00DE5593">
        <w:t>College of Policing [COP] (19 October 2022) 'Problem Solving Policing'. Available at: https://www.college.police.uk/guidance/problem-solving-policing#sara-model (Accessed: 17 December 2023).</w:t>
      </w:r>
    </w:p>
    <w:p w14:paraId="3134AD8B" w14:textId="77777777" w:rsidR="008F08B5" w:rsidRPr="00DE5593" w:rsidRDefault="008F08B5" w:rsidP="008F08B5"/>
    <w:p w14:paraId="4CF26C10" w14:textId="77777777" w:rsidR="008F08B5" w:rsidRPr="00DE5593" w:rsidRDefault="008F08B5" w:rsidP="008F08B5">
      <w:pPr>
        <w:ind w:left="360"/>
      </w:pPr>
      <w:r w:rsidRPr="00DE5593">
        <w:t>Eck, J. (2003). Police problems: The complexity of problem theory, research and evaluation. Crime Prevention Studies, 15, 79–113.</w:t>
      </w:r>
    </w:p>
    <w:p w14:paraId="0B286EFE" w14:textId="77777777" w:rsidR="008F08B5" w:rsidRPr="00DE5593" w:rsidRDefault="008F08B5" w:rsidP="008F08B5"/>
    <w:p w14:paraId="2936BD33" w14:textId="77777777" w:rsidR="008F08B5" w:rsidRPr="00DE5593" w:rsidRDefault="008F08B5" w:rsidP="008F08B5">
      <w:pPr>
        <w:ind w:left="360"/>
      </w:pPr>
      <w:r w:rsidRPr="00DE5593">
        <w:t>Gelman, A., Fagan, J., &amp; Kiss, A. (2007). An analysis of the New York City Police Department’s “Stop-and-Frisk” policy in the context of claims of racial bias. Journal of the American Statistical Association, 102(479), 813–823. [Online] Available at: https://doi.org/10.1198/016214506000001040 (Accessed 17/12/2023).</w:t>
      </w:r>
    </w:p>
    <w:p w14:paraId="34050679" w14:textId="77777777" w:rsidR="008F08B5" w:rsidRPr="00DE5593" w:rsidRDefault="008F08B5" w:rsidP="008F08B5"/>
    <w:p w14:paraId="3FD62B98" w14:textId="77777777" w:rsidR="008F08B5" w:rsidRPr="00DE5593" w:rsidRDefault="008F08B5" w:rsidP="008F08B5">
      <w:pPr>
        <w:ind w:left="360"/>
      </w:pPr>
      <w:r w:rsidRPr="00DE5593">
        <w:t>Goldstein, H. (2018) 'On problem-oriented policing: the Stockholm lecture', Crime Science, 7(1), pp. 1–9. Available at: https://doi.org/10.1186/s40163-018-0087-3. (Accessed: 17 December 2023).</w:t>
      </w:r>
    </w:p>
    <w:p w14:paraId="165345AE" w14:textId="77777777" w:rsidR="008F08B5" w:rsidRPr="00DE5593" w:rsidRDefault="008F08B5" w:rsidP="008F08B5"/>
    <w:p w14:paraId="13A4E76D" w14:textId="77777777" w:rsidR="008F08B5" w:rsidRPr="00DE5593" w:rsidRDefault="008F08B5" w:rsidP="008F08B5">
      <w:pPr>
        <w:ind w:left="360"/>
      </w:pPr>
      <w:r w:rsidRPr="00DE5593">
        <w:t xml:space="preserve">Innes, M., et al. (2020). </w:t>
      </w:r>
      <w:proofErr w:type="spellStart"/>
      <w:r w:rsidRPr="00DE5593">
        <w:t>Neighbourhood</w:t>
      </w:r>
      <w:proofErr w:type="spellEnd"/>
      <w:r w:rsidRPr="00DE5593">
        <w:t xml:space="preserve"> Policing: The Rise and Fall of a Policing Model (First edition). Oxford, England: Oxford University Press. Available at: https://ebookcentral.proquest.com/lib/trinity/reader.action?docID=6207092 (Accessed 17/12/2023).</w:t>
      </w:r>
    </w:p>
    <w:p w14:paraId="384EF174" w14:textId="77777777" w:rsidR="008F08B5" w:rsidRPr="00DE5593" w:rsidRDefault="008F08B5" w:rsidP="008F08B5"/>
    <w:p w14:paraId="4791B31A" w14:textId="77777777" w:rsidR="008F08B5" w:rsidRPr="00DE5593" w:rsidRDefault="008F08B5" w:rsidP="008F08B5">
      <w:pPr>
        <w:ind w:left="360"/>
      </w:pPr>
      <w:proofErr w:type="spellStart"/>
      <w:r w:rsidRPr="00DE5593">
        <w:t>Kelling</w:t>
      </w:r>
      <w:proofErr w:type="spellEnd"/>
      <w:r w:rsidRPr="00DE5593">
        <w:t xml:space="preserve">, G., Pate, T., </w:t>
      </w:r>
      <w:proofErr w:type="spellStart"/>
      <w:r w:rsidRPr="00DE5593">
        <w:t>Dieckman</w:t>
      </w:r>
      <w:proofErr w:type="spellEnd"/>
      <w:r w:rsidRPr="00DE5593">
        <w:t>, D., &amp; Braun, C. (1974). The Kansas City Preventive Patrol Experiment. Washington, DC: Police Foundation.</w:t>
      </w:r>
    </w:p>
    <w:p w14:paraId="3B90BC9F" w14:textId="77777777" w:rsidR="008F08B5" w:rsidRPr="00DE5593" w:rsidRDefault="008F08B5" w:rsidP="008F08B5"/>
    <w:p w14:paraId="3AA0E0E0" w14:textId="77777777" w:rsidR="008F08B5" w:rsidRPr="00DE5593" w:rsidRDefault="008F08B5" w:rsidP="008F08B5">
      <w:pPr>
        <w:ind w:left="360"/>
      </w:pPr>
      <w:r w:rsidRPr="00DE5593">
        <w:t>Lewis, A. and Coulson, P. (2010) 'A problem-solving approach to neighborhood policing - the Camden model', Safer communities, 9(2), pp. 33–41. Available at: https://doi.org/10.5042/sc.2010.0225. (Accessed: 17 December 2023).</w:t>
      </w:r>
    </w:p>
    <w:p w14:paraId="48DFC54B" w14:textId="77777777" w:rsidR="008F08B5" w:rsidRPr="00DE5593" w:rsidRDefault="008F08B5" w:rsidP="008F08B5"/>
    <w:p w14:paraId="4BA0B8DE" w14:textId="77777777" w:rsidR="008F08B5" w:rsidRPr="00DE5593" w:rsidRDefault="008F08B5" w:rsidP="008F08B5">
      <w:pPr>
        <w:ind w:left="360"/>
      </w:pPr>
      <w:r w:rsidRPr="00DE5593">
        <w:t>Punch, M. (2007). Introduction. In Zero Tolerance Policing (pp. 1–12). Retrieved from https://doi.org/10.46692/9781847423030.003. (Accessed 17/12/2023).</w:t>
      </w:r>
    </w:p>
    <w:p w14:paraId="6FE108B1" w14:textId="77777777" w:rsidR="008F08B5" w:rsidRPr="00DE5593" w:rsidRDefault="008F08B5" w:rsidP="008F08B5"/>
    <w:p w14:paraId="27176BA8" w14:textId="77777777" w:rsidR="008F08B5" w:rsidRPr="00DE5593" w:rsidRDefault="008F08B5" w:rsidP="008F08B5">
      <w:pPr>
        <w:ind w:left="360"/>
      </w:pPr>
      <w:r w:rsidRPr="00DE5593">
        <w:t>Ratcliffe, J., &amp; others. (2011). The Philadelphia foot patrol experiment: A randomized controlled trial of police patrol effectiveness in violent crime hot spots. Criminology, 49(3), 795-831.</w:t>
      </w:r>
    </w:p>
    <w:p w14:paraId="4889E186" w14:textId="77777777" w:rsidR="008F08B5" w:rsidRPr="00DE5593" w:rsidRDefault="008F08B5" w:rsidP="008F08B5"/>
    <w:p w14:paraId="6C9DB52F" w14:textId="77777777" w:rsidR="008F08B5" w:rsidRPr="00DE5593" w:rsidRDefault="008F08B5" w:rsidP="008F08B5">
      <w:pPr>
        <w:ind w:left="360"/>
      </w:pPr>
      <w:r w:rsidRPr="00DE5593">
        <w:t>Sherman, L. and Eck, J. (2002). 'Police for Crime Prevention'. In: Sherman, L. and others, eds. Evidence-Based Crime Prevention. London: Routledge.</w:t>
      </w:r>
    </w:p>
    <w:p w14:paraId="793CAE4D" w14:textId="77777777" w:rsidR="008F08B5" w:rsidRPr="00DE5593" w:rsidRDefault="008F08B5" w:rsidP="008F08B5"/>
    <w:p w14:paraId="27F7C546" w14:textId="77777777" w:rsidR="008F08B5" w:rsidRPr="00DE5593" w:rsidRDefault="008F08B5" w:rsidP="008F08B5">
      <w:pPr>
        <w:ind w:left="360"/>
      </w:pPr>
      <w:r w:rsidRPr="00DE5593">
        <w:t>Tilley, N. and Scott, M. S. (2012) 'The Past, Present and Future of POP', Policing: a journal of policy and practice, 6(2), pp. 122-. Available at: https://doi.org/10.1093/police/pas011. (Accessed: 17 December 2023).</w:t>
      </w:r>
    </w:p>
    <w:p w14:paraId="6757C74C" w14:textId="77777777" w:rsidR="008F08B5" w:rsidRPr="00DE5593" w:rsidRDefault="008F08B5" w:rsidP="008F08B5"/>
    <w:p w14:paraId="2D85A9A5" w14:textId="77777777" w:rsidR="008F08B5" w:rsidRPr="00DE5593" w:rsidRDefault="008F08B5" w:rsidP="008F08B5">
      <w:pPr>
        <w:ind w:left="360"/>
      </w:pPr>
      <w:r w:rsidRPr="00DE5593">
        <w:t xml:space="preserve">Weisburd, D. and Eck, J. E. (2004) 'What Can Police Do to Reduce Crime, Disorder, and Fear?', The Annals of the American Academy of Political and Social Science, 593(1), pp. </w:t>
      </w:r>
      <w:r w:rsidRPr="00DE5593">
        <w:lastRenderedPageBreak/>
        <w:t>42–65. Available at: https://doi.org/10.1177/0002716203262548. (Accessed: 17 December 2023).</w:t>
      </w:r>
    </w:p>
    <w:p w14:paraId="7BC9DC28" w14:textId="77777777" w:rsidR="008F08B5" w:rsidRPr="00DE5593" w:rsidRDefault="008F08B5" w:rsidP="008F08B5"/>
    <w:p w14:paraId="0A0FD3BC" w14:textId="77777777" w:rsidR="008F08B5" w:rsidRPr="00DE5593" w:rsidRDefault="008F08B5" w:rsidP="008F08B5">
      <w:pPr>
        <w:ind w:left="360"/>
      </w:pPr>
      <w:r w:rsidRPr="00DE5593">
        <w:t xml:space="preserve">Wilson, J., &amp; </w:t>
      </w:r>
      <w:proofErr w:type="spellStart"/>
      <w:r w:rsidRPr="00DE5593">
        <w:t>Kelling</w:t>
      </w:r>
      <w:proofErr w:type="spellEnd"/>
      <w:r w:rsidRPr="00DE5593">
        <w:t>, G. (1982). Broken Windows: The Police and Neighborhood Safety. Atlantic Monthly, 211, 29–38.</w:t>
      </w:r>
    </w:p>
    <w:p w14:paraId="1C3A87AD" w14:textId="77777777" w:rsidR="008F08B5" w:rsidRPr="00DE5593" w:rsidRDefault="008F08B5" w:rsidP="008F08B5"/>
    <w:p w14:paraId="0C73AA0E" w14:textId="77777777" w:rsidR="008F08B5" w:rsidRPr="00DE5593" w:rsidRDefault="008F08B5" w:rsidP="008F08B5"/>
    <w:p w14:paraId="4C4F8306" w14:textId="77777777" w:rsidR="008F08B5" w:rsidRDefault="008F08B5" w:rsidP="008F08B5">
      <w:pPr>
        <w:pStyle w:val="Body"/>
      </w:pPr>
    </w:p>
    <w:p w14:paraId="4FFC7F1B" w14:textId="77777777" w:rsidR="004B36B8" w:rsidRDefault="004B36B8">
      <w:pPr>
        <w:pStyle w:val="BodyA"/>
        <w:rPr>
          <w:rStyle w:val="None"/>
          <w:rFonts w:ascii="Arial" w:eastAsia="Arial" w:hAnsi="Arial" w:cs="Arial"/>
          <w:b/>
          <w:bCs/>
          <w:i/>
          <w:iCs/>
          <w:sz w:val="28"/>
          <w:szCs w:val="28"/>
        </w:rPr>
      </w:pPr>
    </w:p>
    <w:p w14:paraId="24A5032E" w14:textId="77777777" w:rsidR="004B36B8" w:rsidRDefault="004B36B8">
      <w:pPr>
        <w:pStyle w:val="BodyA"/>
        <w:rPr>
          <w:rStyle w:val="None"/>
          <w:rFonts w:ascii="Arial" w:eastAsia="Arial" w:hAnsi="Arial" w:cs="Arial"/>
          <w:b/>
          <w:bCs/>
          <w:i/>
          <w:iCs/>
          <w:sz w:val="28"/>
          <w:szCs w:val="28"/>
        </w:rPr>
      </w:pPr>
    </w:p>
    <w:p w14:paraId="6977C36A" w14:textId="77777777" w:rsidR="004B36B8" w:rsidRDefault="004B36B8">
      <w:pPr>
        <w:pStyle w:val="BodyA"/>
        <w:rPr>
          <w:rStyle w:val="None"/>
          <w:rFonts w:ascii="Arial" w:eastAsia="Arial" w:hAnsi="Arial" w:cs="Arial"/>
          <w:b/>
          <w:bCs/>
          <w:i/>
          <w:iCs/>
          <w:sz w:val="28"/>
          <w:szCs w:val="28"/>
        </w:rPr>
      </w:pPr>
    </w:p>
    <w:p w14:paraId="3290B331" w14:textId="77777777" w:rsidR="004B36B8" w:rsidRDefault="004B36B8">
      <w:pPr>
        <w:pStyle w:val="BodyA"/>
        <w:rPr>
          <w:rStyle w:val="None"/>
          <w:rFonts w:ascii="Arial" w:eastAsia="Arial" w:hAnsi="Arial" w:cs="Arial"/>
          <w:b/>
          <w:bCs/>
          <w:i/>
          <w:iCs/>
          <w:sz w:val="28"/>
          <w:szCs w:val="28"/>
        </w:rPr>
      </w:pPr>
    </w:p>
    <w:p w14:paraId="7437380A" w14:textId="77777777" w:rsidR="004B36B8" w:rsidRDefault="004B36B8">
      <w:pPr>
        <w:pStyle w:val="BodyA"/>
        <w:rPr>
          <w:rStyle w:val="None"/>
          <w:rFonts w:ascii="Arial" w:eastAsia="Arial" w:hAnsi="Arial" w:cs="Arial"/>
          <w:b/>
          <w:bCs/>
          <w:i/>
          <w:iCs/>
          <w:sz w:val="28"/>
          <w:szCs w:val="28"/>
        </w:rPr>
      </w:pPr>
    </w:p>
    <w:p w14:paraId="056DBE4A" w14:textId="77777777" w:rsidR="004B36B8" w:rsidRDefault="004B36B8">
      <w:pPr>
        <w:pStyle w:val="BodyA"/>
        <w:rPr>
          <w:rStyle w:val="None"/>
          <w:rFonts w:ascii="Arial" w:eastAsia="Arial" w:hAnsi="Arial" w:cs="Arial"/>
          <w:b/>
          <w:bCs/>
          <w:i/>
          <w:iCs/>
          <w:sz w:val="28"/>
          <w:szCs w:val="28"/>
        </w:rPr>
      </w:pPr>
    </w:p>
    <w:p w14:paraId="5E29CA83" w14:textId="77777777" w:rsidR="004B36B8" w:rsidRDefault="004B36B8">
      <w:pPr>
        <w:pStyle w:val="BodyA"/>
        <w:rPr>
          <w:rStyle w:val="None"/>
          <w:rFonts w:ascii="Arial" w:eastAsia="Arial" w:hAnsi="Arial" w:cs="Arial"/>
          <w:b/>
          <w:bCs/>
          <w:i/>
          <w:iCs/>
          <w:sz w:val="28"/>
          <w:szCs w:val="28"/>
        </w:rPr>
      </w:pPr>
    </w:p>
    <w:p w14:paraId="044AF52F" w14:textId="77777777" w:rsidR="004B36B8" w:rsidRDefault="004B36B8">
      <w:pPr>
        <w:pStyle w:val="BodyA"/>
        <w:rPr>
          <w:rStyle w:val="None"/>
          <w:rFonts w:ascii="Arial" w:eastAsia="Arial" w:hAnsi="Arial" w:cs="Arial"/>
          <w:b/>
          <w:bCs/>
          <w:i/>
          <w:iCs/>
          <w:sz w:val="28"/>
          <w:szCs w:val="28"/>
        </w:rPr>
      </w:pPr>
    </w:p>
    <w:p w14:paraId="4AACCDA3" w14:textId="77777777" w:rsidR="004B36B8" w:rsidRDefault="004B36B8">
      <w:pPr>
        <w:pStyle w:val="BodyA"/>
        <w:rPr>
          <w:rStyle w:val="None"/>
          <w:rFonts w:ascii="Arial" w:eastAsia="Arial" w:hAnsi="Arial" w:cs="Arial"/>
          <w:b/>
          <w:bCs/>
          <w:i/>
          <w:iCs/>
          <w:sz w:val="28"/>
          <w:szCs w:val="28"/>
        </w:rPr>
      </w:pPr>
    </w:p>
    <w:p w14:paraId="6259BD94" w14:textId="77777777" w:rsidR="004B36B8" w:rsidRDefault="004B36B8">
      <w:pPr>
        <w:pStyle w:val="BodyA"/>
        <w:rPr>
          <w:rStyle w:val="None"/>
          <w:rFonts w:ascii="Arial" w:eastAsia="Arial" w:hAnsi="Arial" w:cs="Arial"/>
          <w:b/>
          <w:bCs/>
          <w:i/>
          <w:iCs/>
          <w:sz w:val="28"/>
          <w:szCs w:val="28"/>
        </w:rPr>
      </w:pPr>
    </w:p>
    <w:p w14:paraId="27CACF07" w14:textId="77777777" w:rsidR="004B36B8" w:rsidRDefault="004B36B8">
      <w:pPr>
        <w:pStyle w:val="BodyA"/>
        <w:rPr>
          <w:rStyle w:val="None"/>
          <w:rFonts w:ascii="Arial" w:eastAsia="Arial" w:hAnsi="Arial" w:cs="Arial"/>
          <w:b/>
          <w:bCs/>
          <w:i/>
          <w:iCs/>
          <w:sz w:val="28"/>
          <w:szCs w:val="28"/>
        </w:rPr>
      </w:pPr>
    </w:p>
    <w:p w14:paraId="2A75077A" w14:textId="77777777" w:rsidR="004B36B8" w:rsidRDefault="004B36B8">
      <w:pPr>
        <w:pStyle w:val="BodyA"/>
        <w:rPr>
          <w:rStyle w:val="None"/>
          <w:rFonts w:ascii="Arial" w:eastAsia="Arial" w:hAnsi="Arial" w:cs="Arial"/>
          <w:b/>
          <w:bCs/>
          <w:i/>
          <w:iCs/>
          <w:sz w:val="28"/>
          <w:szCs w:val="28"/>
        </w:rPr>
      </w:pPr>
    </w:p>
    <w:p w14:paraId="66AC952E" w14:textId="77777777" w:rsidR="004B36B8" w:rsidRDefault="004B36B8">
      <w:pPr>
        <w:pStyle w:val="BodyA"/>
        <w:rPr>
          <w:rStyle w:val="None"/>
          <w:rFonts w:ascii="Arial" w:eastAsia="Arial" w:hAnsi="Arial" w:cs="Arial"/>
          <w:b/>
          <w:bCs/>
          <w:i/>
          <w:iCs/>
          <w:sz w:val="28"/>
          <w:szCs w:val="28"/>
        </w:rPr>
      </w:pPr>
    </w:p>
    <w:p w14:paraId="05E3F8F4" w14:textId="77777777" w:rsidR="004B36B8" w:rsidRDefault="004B36B8">
      <w:pPr>
        <w:pStyle w:val="BodyA"/>
        <w:rPr>
          <w:rStyle w:val="None"/>
          <w:rFonts w:ascii="Arial" w:eastAsia="Arial" w:hAnsi="Arial" w:cs="Arial"/>
          <w:b/>
          <w:bCs/>
          <w:i/>
          <w:iCs/>
          <w:sz w:val="28"/>
          <w:szCs w:val="28"/>
        </w:rPr>
      </w:pPr>
    </w:p>
    <w:p w14:paraId="15D26A0E" w14:textId="77777777" w:rsidR="004B36B8" w:rsidRDefault="004B36B8">
      <w:pPr>
        <w:pStyle w:val="BodyA"/>
        <w:rPr>
          <w:rStyle w:val="None"/>
          <w:rFonts w:ascii="Arial" w:eastAsia="Arial" w:hAnsi="Arial" w:cs="Arial"/>
          <w:b/>
          <w:bCs/>
          <w:i/>
          <w:iCs/>
          <w:sz w:val="28"/>
          <w:szCs w:val="28"/>
        </w:rPr>
      </w:pPr>
    </w:p>
    <w:p w14:paraId="6B021833" w14:textId="77777777" w:rsidR="008B5904" w:rsidRDefault="008B5904">
      <w:pPr>
        <w:pStyle w:val="BodyA"/>
        <w:rPr>
          <w:rStyle w:val="None"/>
          <w:rFonts w:ascii="Arial" w:hAnsi="Arial"/>
          <w:b/>
          <w:bCs/>
          <w:i/>
          <w:iCs/>
          <w:sz w:val="28"/>
          <w:szCs w:val="28"/>
          <w:lang w:val="en-US"/>
        </w:rPr>
      </w:pPr>
    </w:p>
    <w:p w14:paraId="760D7557" w14:textId="77777777" w:rsidR="008B5904" w:rsidRDefault="008B5904">
      <w:pPr>
        <w:pStyle w:val="BodyA"/>
        <w:rPr>
          <w:rStyle w:val="None"/>
          <w:rFonts w:ascii="Arial" w:hAnsi="Arial"/>
          <w:b/>
          <w:bCs/>
          <w:i/>
          <w:iCs/>
          <w:sz w:val="28"/>
          <w:szCs w:val="28"/>
          <w:lang w:val="en-US"/>
        </w:rPr>
      </w:pPr>
    </w:p>
    <w:p w14:paraId="38933F48" w14:textId="77777777" w:rsidR="008B5904" w:rsidRDefault="008B5904">
      <w:pPr>
        <w:pStyle w:val="BodyA"/>
        <w:rPr>
          <w:rStyle w:val="None"/>
          <w:rFonts w:ascii="Arial" w:hAnsi="Arial"/>
          <w:b/>
          <w:bCs/>
          <w:i/>
          <w:iCs/>
          <w:sz w:val="28"/>
          <w:szCs w:val="28"/>
          <w:lang w:val="en-US"/>
        </w:rPr>
      </w:pPr>
    </w:p>
    <w:p w14:paraId="167F7D4C" w14:textId="77777777" w:rsidR="008B5904" w:rsidRDefault="008B5904">
      <w:pPr>
        <w:pStyle w:val="BodyA"/>
        <w:rPr>
          <w:rStyle w:val="None"/>
          <w:rFonts w:ascii="Arial" w:hAnsi="Arial"/>
          <w:b/>
          <w:bCs/>
          <w:i/>
          <w:iCs/>
          <w:sz w:val="28"/>
          <w:szCs w:val="28"/>
          <w:lang w:val="en-US"/>
        </w:rPr>
      </w:pPr>
    </w:p>
    <w:p w14:paraId="11662BA2" w14:textId="77777777" w:rsidR="008B5904" w:rsidRDefault="008B5904">
      <w:pPr>
        <w:pStyle w:val="BodyA"/>
        <w:rPr>
          <w:rStyle w:val="None"/>
          <w:rFonts w:ascii="Arial" w:hAnsi="Arial"/>
          <w:b/>
          <w:bCs/>
          <w:i/>
          <w:iCs/>
          <w:sz w:val="28"/>
          <w:szCs w:val="28"/>
          <w:lang w:val="en-US"/>
        </w:rPr>
      </w:pPr>
    </w:p>
    <w:p w14:paraId="23FF1622" w14:textId="77777777" w:rsidR="008B5904" w:rsidRDefault="008B5904">
      <w:pPr>
        <w:pStyle w:val="BodyA"/>
        <w:rPr>
          <w:rStyle w:val="None"/>
          <w:rFonts w:ascii="Arial" w:hAnsi="Arial"/>
          <w:b/>
          <w:bCs/>
          <w:i/>
          <w:iCs/>
          <w:sz w:val="28"/>
          <w:szCs w:val="28"/>
          <w:lang w:val="en-US"/>
        </w:rPr>
      </w:pPr>
    </w:p>
    <w:p w14:paraId="443B6484" w14:textId="17A4AFF5" w:rsidR="004B36B8" w:rsidRDefault="00000000">
      <w:pPr>
        <w:pStyle w:val="BodyA"/>
        <w:rPr>
          <w:rStyle w:val="None"/>
          <w:rFonts w:ascii="Arial" w:eastAsia="Arial" w:hAnsi="Arial" w:cs="Arial"/>
          <w:b/>
          <w:bCs/>
          <w:i/>
          <w:iCs/>
          <w:sz w:val="28"/>
          <w:szCs w:val="28"/>
        </w:rPr>
      </w:pPr>
      <w:r>
        <w:rPr>
          <w:rStyle w:val="None"/>
          <w:rFonts w:ascii="Arial" w:hAnsi="Arial"/>
          <w:b/>
          <w:bCs/>
          <w:i/>
          <w:iCs/>
          <w:sz w:val="28"/>
          <w:szCs w:val="28"/>
          <w:lang w:val="en-US"/>
        </w:rPr>
        <w:lastRenderedPageBreak/>
        <w:t>Task 5 – Personal Development Plan (PDP)</w:t>
      </w:r>
    </w:p>
    <w:p w14:paraId="358BF618" w14:textId="77777777" w:rsidR="004B36B8" w:rsidRDefault="00000000">
      <w:pPr>
        <w:pStyle w:val="BodyA"/>
        <w:rPr>
          <w:rStyle w:val="None"/>
          <w:rFonts w:ascii="Arial" w:eastAsia="Arial" w:hAnsi="Arial" w:cs="Arial"/>
          <w:b/>
          <w:bCs/>
          <w:i/>
          <w:iCs/>
          <w:sz w:val="24"/>
          <w:szCs w:val="24"/>
        </w:rPr>
      </w:pPr>
      <w:r>
        <w:rPr>
          <w:rStyle w:val="None"/>
          <w:rFonts w:ascii="Arial" w:hAnsi="Arial"/>
          <w:b/>
          <w:bCs/>
          <w:i/>
          <w:iCs/>
          <w:sz w:val="24"/>
          <w:szCs w:val="24"/>
          <w:lang w:val="en-US"/>
        </w:rPr>
        <w:t>As part of your reflective process, please use this table to aid you in identifying the next steps for your professional development.</w:t>
      </w:r>
    </w:p>
    <w:p w14:paraId="556CBDE6" w14:textId="77777777" w:rsidR="004B36B8" w:rsidRDefault="00000000">
      <w:pPr>
        <w:pStyle w:val="BodyA"/>
        <w:rPr>
          <w:rStyle w:val="None"/>
          <w:rFonts w:ascii="Arial" w:eastAsia="Arial" w:hAnsi="Arial" w:cs="Arial"/>
          <w:sz w:val="24"/>
          <w:szCs w:val="24"/>
        </w:rPr>
      </w:pPr>
      <w:r>
        <w:rPr>
          <w:rStyle w:val="None"/>
          <w:rFonts w:ascii="Arial" w:hAnsi="Arial"/>
          <w:sz w:val="24"/>
          <w:szCs w:val="24"/>
          <w:lang w:val="en-US"/>
        </w:rPr>
        <w:t>Consider using SMART as part of your answer.</w:t>
      </w:r>
    </w:p>
    <w:p w14:paraId="47BE0FD3" w14:textId="77777777" w:rsidR="004B36B8" w:rsidRDefault="00000000">
      <w:pPr>
        <w:pStyle w:val="BodyA"/>
        <w:rPr>
          <w:rStyle w:val="None"/>
          <w:rFonts w:ascii="Arial" w:eastAsia="Arial" w:hAnsi="Arial" w:cs="Arial"/>
          <w:sz w:val="24"/>
          <w:szCs w:val="24"/>
        </w:rPr>
      </w:pPr>
      <w:r>
        <w:rPr>
          <w:rStyle w:val="None"/>
          <w:rFonts w:ascii="Arial" w:hAnsi="Arial"/>
          <w:sz w:val="24"/>
          <w:szCs w:val="24"/>
          <w:lang w:val="en-US"/>
        </w:rPr>
        <w:t>Note: this is equivalent to</w:t>
      </w:r>
      <w:r>
        <w:rPr>
          <w:rStyle w:val="None"/>
          <w:rFonts w:ascii="Arial" w:hAnsi="Arial"/>
          <w:b/>
          <w:bCs/>
          <w:sz w:val="24"/>
          <w:szCs w:val="24"/>
          <w:lang w:val="nl-NL"/>
        </w:rPr>
        <w:t xml:space="preserve"> 500 </w:t>
      </w:r>
      <w:proofErr w:type="spellStart"/>
      <w:r>
        <w:rPr>
          <w:rStyle w:val="None"/>
          <w:rFonts w:ascii="Arial" w:hAnsi="Arial"/>
          <w:b/>
          <w:bCs/>
          <w:sz w:val="24"/>
          <w:szCs w:val="24"/>
          <w:lang w:val="nl-NL"/>
        </w:rPr>
        <w:t>words</w:t>
      </w:r>
      <w:proofErr w:type="spellEnd"/>
      <w:r>
        <w:rPr>
          <w:rStyle w:val="None"/>
          <w:rFonts w:ascii="Arial" w:hAnsi="Arial"/>
          <w:sz w:val="24"/>
          <w:szCs w:val="24"/>
          <w:lang w:val="en-US"/>
        </w:rPr>
        <w:t xml:space="preserve"> towards the overall wordcount, please note this is not the actual number of words used in completing the table. The count reflects the thought and research behind it.</w:t>
      </w:r>
    </w:p>
    <w:tbl>
      <w:tblPr>
        <w:tblW w:w="900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250"/>
        <w:gridCol w:w="2250"/>
        <w:gridCol w:w="2250"/>
        <w:gridCol w:w="2250"/>
      </w:tblGrid>
      <w:tr w:rsidR="004B36B8" w14:paraId="0403AFD4" w14:textId="77777777">
        <w:trPr>
          <w:trHeight w:val="601"/>
        </w:trPr>
        <w:tc>
          <w:tcPr>
            <w:tcW w:w="2250" w:type="dxa"/>
            <w:tcBorders>
              <w:top w:val="single" w:sz="6" w:space="0" w:color="000000"/>
              <w:left w:val="single" w:sz="6" w:space="0" w:color="000000"/>
              <w:bottom w:val="single" w:sz="4" w:space="0" w:color="000000"/>
              <w:right w:val="single" w:sz="4" w:space="0" w:color="000000"/>
            </w:tcBorders>
            <w:shd w:val="clear" w:color="auto" w:fill="1E8BCD"/>
            <w:tcMar>
              <w:top w:w="80" w:type="dxa"/>
              <w:left w:w="80" w:type="dxa"/>
              <w:bottom w:w="80" w:type="dxa"/>
              <w:right w:w="80" w:type="dxa"/>
            </w:tcMar>
          </w:tcPr>
          <w:p w14:paraId="6171E160" w14:textId="77777777" w:rsidR="004B36B8" w:rsidRDefault="00000000">
            <w:pPr>
              <w:pStyle w:val="BodyA"/>
            </w:pPr>
            <w:r>
              <w:rPr>
                <w:rStyle w:val="None"/>
                <w:rFonts w:ascii="Arial" w:hAnsi="Arial"/>
                <w:b/>
                <w:bCs/>
                <w:sz w:val="24"/>
                <w:szCs w:val="24"/>
                <w:lang w:val="en-US"/>
              </w:rPr>
              <w:t>Area of Development</w:t>
            </w:r>
          </w:p>
        </w:tc>
        <w:tc>
          <w:tcPr>
            <w:tcW w:w="2250" w:type="dxa"/>
            <w:tcBorders>
              <w:top w:val="single" w:sz="6" w:space="0" w:color="000000"/>
              <w:left w:val="single" w:sz="4" w:space="0" w:color="000000"/>
              <w:bottom w:val="single" w:sz="4" w:space="0" w:color="000000"/>
              <w:right w:val="single" w:sz="4" w:space="0" w:color="000000"/>
            </w:tcBorders>
            <w:shd w:val="clear" w:color="auto" w:fill="1E8BCD"/>
            <w:tcMar>
              <w:top w:w="80" w:type="dxa"/>
              <w:left w:w="80" w:type="dxa"/>
              <w:bottom w:w="80" w:type="dxa"/>
              <w:right w:w="80" w:type="dxa"/>
            </w:tcMar>
          </w:tcPr>
          <w:p w14:paraId="68E003E7" w14:textId="77777777" w:rsidR="004B36B8" w:rsidRDefault="00000000">
            <w:pPr>
              <w:pStyle w:val="BodyA"/>
              <w:spacing w:after="0"/>
            </w:pPr>
            <w:r>
              <w:rPr>
                <w:rStyle w:val="None"/>
                <w:rFonts w:ascii="Arial" w:hAnsi="Arial"/>
                <w:b/>
                <w:bCs/>
                <w:sz w:val="24"/>
                <w:szCs w:val="24"/>
                <w:lang w:val="en-US"/>
              </w:rPr>
              <w:t xml:space="preserve">How it will be achieved </w:t>
            </w:r>
          </w:p>
        </w:tc>
        <w:tc>
          <w:tcPr>
            <w:tcW w:w="2250" w:type="dxa"/>
            <w:tcBorders>
              <w:top w:val="single" w:sz="6" w:space="0" w:color="000000"/>
              <w:left w:val="single" w:sz="4" w:space="0" w:color="000000"/>
              <w:bottom w:val="single" w:sz="4" w:space="0" w:color="000000"/>
              <w:right w:val="single" w:sz="4" w:space="0" w:color="000000"/>
            </w:tcBorders>
            <w:shd w:val="clear" w:color="auto" w:fill="1E8BCD"/>
            <w:tcMar>
              <w:top w:w="80" w:type="dxa"/>
              <w:left w:w="80" w:type="dxa"/>
              <w:bottom w:w="80" w:type="dxa"/>
              <w:right w:w="80" w:type="dxa"/>
            </w:tcMar>
          </w:tcPr>
          <w:p w14:paraId="7502A190" w14:textId="77777777" w:rsidR="004B36B8" w:rsidRDefault="00000000">
            <w:pPr>
              <w:pStyle w:val="BodyA"/>
              <w:spacing w:after="0"/>
            </w:pPr>
            <w:r>
              <w:rPr>
                <w:rStyle w:val="None"/>
                <w:rFonts w:ascii="Arial" w:hAnsi="Arial"/>
                <w:b/>
                <w:bCs/>
                <w:sz w:val="24"/>
                <w:szCs w:val="24"/>
                <w:lang w:val="en-US"/>
              </w:rPr>
              <w:t>Who can provide support?</w:t>
            </w:r>
          </w:p>
        </w:tc>
        <w:tc>
          <w:tcPr>
            <w:tcW w:w="2250" w:type="dxa"/>
            <w:tcBorders>
              <w:top w:val="single" w:sz="6" w:space="0" w:color="000000"/>
              <w:left w:val="single" w:sz="4" w:space="0" w:color="000000"/>
              <w:bottom w:val="single" w:sz="4" w:space="0" w:color="000000"/>
              <w:right w:val="single" w:sz="6" w:space="0" w:color="000000"/>
            </w:tcBorders>
            <w:shd w:val="clear" w:color="auto" w:fill="1E8BCD"/>
            <w:tcMar>
              <w:top w:w="80" w:type="dxa"/>
              <w:left w:w="80" w:type="dxa"/>
              <w:bottom w:w="80" w:type="dxa"/>
              <w:right w:w="80" w:type="dxa"/>
            </w:tcMar>
          </w:tcPr>
          <w:p w14:paraId="00FCF9B1" w14:textId="77777777" w:rsidR="004B36B8" w:rsidRDefault="00000000">
            <w:pPr>
              <w:pStyle w:val="BodyA"/>
              <w:spacing w:after="0"/>
            </w:pPr>
            <w:r>
              <w:rPr>
                <w:rStyle w:val="None"/>
                <w:rFonts w:ascii="Arial" w:hAnsi="Arial"/>
                <w:b/>
                <w:bCs/>
                <w:sz w:val="24"/>
                <w:szCs w:val="24"/>
                <w:lang w:val="en-US"/>
              </w:rPr>
              <w:t>Timeline</w:t>
            </w:r>
          </w:p>
        </w:tc>
      </w:tr>
      <w:tr w:rsidR="004B36B8" w14:paraId="2428DEEB" w14:textId="77777777">
        <w:trPr>
          <w:trHeight w:val="3900"/>
        </w:trPr>
        <w:tc>
          <w:tcPr>
            <w:tcW w:w="2250" w:type="dxa"/>
            <w:tcBorders>
              <w:top w:val="single" w:sz="4"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1C7D1828" w14:textId="77777777" w:rsidR="004B36B8" w:rsidRPr="00D952CA" w:rsidRDefault="00000000">
            <w:pPr>
              <w:pStyle w:val="BodyA"/>
              <w:spacing w:after="0"/>
              <w:rPr>
                <w:rFonts w:ascii="Times New Roman" w:hAnsi="Times New Roman" w:cs="Times New Roman"/>
              </w:rPr>
            </w:pPr>
            <w:r w:rsidRPr="00D952CA">
              <w:rPr>
                <w:rFonts w:ascii="Times New Roman" w:hAnsi="Times New Roman" w:cs="Times New Roman"/>
                <w:sz w:val="28"/>
                <w:szCs w:val="28"/>
                <w:lang w:val="en-US"/>
              </w:rPr>
              <w:t>(S)Processing references more accurately and have a greater knowledge of completing the referencing section of the task</w:t>
            </w:r>
          </w:p>
        </w:tc>
        <w:tc>
          <w:tcPr>
            <w:tcW w:w="22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148818" w14:textId="77777777" w:rsidR="004B36B8" w:rsidRPr="00D952CA" w:rsidRDefault="00000000">
            <w:r w:rsidRPr="00D952CA">
              <w:rPr>
                <w:color w:val="000000"/>
                <w:u w:color="000000"/>
                <w14:textOutline w14:w="0" w14:cap="flat" w14:cmpd="sng" w14:algn="ctr">
                  <w14:noFill/>
                  <w14:prstDash w14:val="solid"/>
                  <w14:bevel/>
                </w14:textOutline>
              </w:rPr>
              <w:t xml:space="preserve">(MAR) By taking time to reflect on workbook ones referencing, see the gaps and request extra assistance during planned time to complete. It will be measured by the time taken and likely ease my thoughts about it. </w:t>
            </w:r>
          </w:p>
        </w:tc>
        <w:tc>
          <w:tcPr>
            <w:tcW w:w="22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B5BC79" w14:textId="120CEC46" w:rsidR="004B36B8" w:rsidRPr="00D952CA" w:rsidRDefault="00000000">
            <w:r w:rsidRPr="00D952CA">
              <w:rPr>
                <w:color w:val="000000"/>
                <w:u w:color="000000"/>
                <w14:textOutline w14:w="0" w14:cap="flat" w14:cmpd="sng" w14:algn="ctr">
                  <w14:noFill/>
                  <w14:prstDash w14:val="solid"/>
                  <w14:bevel/>
                </w14:textOutline>
              </w:rPr>
              <w:t>The university provides additional assistance for referencing and we have already had the initial lesson. My</w:t>
            </w:r>
          </w:p>
          <w:p w14:paraId="430C558C" w14:textId="33802946" w:rsidR="004B36B8" w:rsidRPr="00D952CA" w:rsidRDefault="00000000">
            <w:r w:rsidRPr="00D952CA">
              <w:rPr>
                <w:color w:val="000000"/>
                <w:u w:color="000000"/>
                <w14:textOutline w14:w="0" w14:cap="flat" w14:cmpd="sng" w14:algn="ctr">
                  <w14:noFill/>
                  <w14:prstDash w14:val="solid"/>
                  <w14:bevel/>
                </w14:textOutline>
              </w:rPr>
              <w:t>Tutor and other students</w:t>
            </w:r>
            <w:r w:rsidR="007052DC" w:rsidRPr="00D952CA">
              <w:rPr>
                <w:color w:val="000000"/>
                <w:u w:color="000000"/>
                <w14:textOutline w14:w="0" w14:cap="flat" w14:cmpd="sng" w14:algn="ctr">
                  <w14:noFill/>
                  <w14:prstDash w14:val="solid"/>
                  <w14:bevel/>
                </w14:textOutline>
              </w:rPr>
              <w:t>, along with work colleagues who have completed similar courses,</w:t>
            </w:r>
            <w:r w:rsidRPr="00D952CA">
              <w:rPr>
                <w:color w:val="000000"/>
                <w:u w:color="000000"/>
                <w14:textOutline w14:w="0" w14:cap="flat" w14:cmpd="sng" w14:algn="ctr">
                  <w14:noFill/>
                  <w14:prstDash w14:val="solid"/>
                  <w14:bevel/>
                </w14:textOutline>
              </w:rPr>
              <w:t xml:space="preserve"> may be able to provide further assistance. </w:t>
            </w:r>
          </w:p>
        </w:tc>
        <w:tc>
          <w:tcPr>
            <w:tcW w:w="2250" w:type="dxa"/>
            <w:tcBorders>
              <w:top w:val="single" w:sz="4"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4B3AA716" w14:textId="0C8989F3" w:rsidR="004B36B8" w:rsidRPr="00D952CA" w:rsidRDefault="00000000">
            <w:r w:rsidRPr="00D952CA">
              <w:rPr>
                <w:color w:val="000000"/>
                <w:u w:color="000000"/>
                <w14:textOutline w14:w="0" w14:cap="flat" w14:cmpd="sng" w14:algn="ctr">
                  <w14:noFill/>
                  <w14:prstDash w14:val="solid"/>
                  <w14:bevel/>
                </w14:textOutline>
              </w:rPr>
              <w:t xml:space="preserve">(T) In a short amount of time I would like to see an increase in confidence and ability as we have already entered the last stages of the first workbook and thus time, </w:t>
            </w:r>
            <w:r w:rsidR="007052DC" w:rsidRPr="00D952CA">
              <w:rPr>
                <w:color w:val="000000"/>
                <w:u w:color="000000"/>
                <w14:textOutline w14:w="0" w14:cap="flat" w14:cmpd="sng" w14:algn="ctr">
                  <w14:noFill/>
                  <w14:prstDash w14:val="solid"/>
                  <w14:bevel/>
                </w14:textOutline>
              </w:rPr>
              <w:t>alongside</w:t>
            </w:r>
            <w:r w:rsidRPr="00D952CA">
              <w:rPr>
                <w:color w:val="000000"/>
                <w:u w:color="000000"/>
                <w14:textOutline w14:w="0" w14:cap="flat" w14:cmpd="sng" w14:algn="ctr">
                  <w14:noFill/>
                  <w14:prstDash w14:val="solid"/>
                  <w14:bevel/>
                </w14:textOutline>
              </w:rPr>
              <w:t xml:space="preserve"> other commitments, is limited. </w:t>
            </w:r>
          </w:p>
        </w:tc>
      </w:tr>
      <w:tr w:rsidR="004B36B8" w14:paraId="7B657A07" w14:textId="77777777">
        <w:trPr>
          <w:trHeight w:val="3900"/>
        </w:trPr>
        <w:tc>
          <w:tcPr>
            <w:tcW w:w="2250" w:type="dxa"/>
            <w:tcBorders>
              <w:top w:val="single" w:sz="4"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4EFCB4BD" w14:textId="77777777" w:rsidR="004B36B8" w:rsidRPr="00D952CA" w:rsidRDefault="00000000">
            <w:pPr>
              <w:pStyle w:val="BodyA"/>
              <w:spacing w:after="0"/>
              <w:rPr>
                <w:rStyle w:val="None"/>
                <w:rFonts w:ascii="Times New Roman" w:eastAsia="Arial" w:hAnsi="Times New Roman" w:cs="Times New Roman"/>
                <w:sz w:val="28"/>
                <w:szCs w:val="28"/>
                <w:lang w:val="en-US"/>
              </w:rPr>
            </w:pPr>
            <w:r w:rsidRPr="00D952CA">
              <w:rPr>
                <w:rFonts w:ascii="Times New Roman" w:hAnsi="Times New Roman" w:cs="Times New Roman"/>
                <w:sz w:val="28"/>
                <w:szCs w:val="28"/>
                <w:lang w:val="en-US"/>
              </w:rPr>
              <w:t xml:space="preserve">(S) Ability to structure the workbooks and essays for easier recording and presentation. </w:t>
            </w:r>
          </w:p>
          <w:p w14:paraId="4FAE888E" w14:textId="77777777" w:rsidR="004B36B8" w:rsidRPr="00D952CA" w:rsidRDefault="004B36B8">
            <w:pPr>
              <w:pStyle w:val="BodyA"/>
              <w:spacing w:after="0"/>
              <w:rPr>
                <w:rFonts w:ascii="Times New Roman" w:hAnsi="Times New Roman" w:cs="Times New Roman"/>
              </w:rPr>
            </w:pPr>
          </w:p>
        </w:tc>
        <w:tc>
          <w:tcPr>
            <w:tcW w:w="22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B99DE1" w14:textId="77777777" w:rsidR="004B36B8" w:rsidRPr="00D952CA" w:rsidRDefault="00000000">
            <w:r w:rsidRPr="00D952CA">
              <w:rPr>
                <w:color w:val="000000"/>
                <w:u w:color="000000"/>
                <w14:textOutline w14:w="0" w14:cap="flat" w14:cmpd="sng" w14:algn="ctr">
                  <w14:noFill/>
                  <w14:prstDash w14:val="solid"/>
                  <w14:bevel/>
                </w14:textOutline>
              </w:rPr>
              <w:t xml:space="preserve">(MAR) Again, this will likely come with workbook two. I hope this will have developed throughout workbook one, I believe positive feedback and action on feedback by myself will help me to understand this better. </w:t>
            </w:r>
          </w:p>
        </w:tc>
        <w:tc>
          <w:tcPr>
            <w:tcW w:w="22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EAA8F6" w14:textId="77777777" w:rsidR="004B36B8" w:rsidRPr="00D952CA" w:rsidRDefault="00000000">
            <w:r w:rsidRPr="00D952CA">
              <w:rPr>
                <w:color w:val="000000"/>
                <w:u w:color="000000"/>
                <w14:textOutline w14:w="0" w14:cap="flat" w14:cmpd="sng" w14:algn="ctr">
                  <w14:noFill/>
                  <w14:prstDash w14:val="solid"/>
                  <w14:bevel/>
                </w14:textOutline>
              </w:rPr>
              <w:t xml:space="preserve">I can look for guidance at the university, online and within my peer group to support me on this. </w:t>
            </w:r>
          </w:p>
        </w:tc>
        <w:tc>
          <w:tcPr>
            <w:tcW w:w="2250" w:type="dxa"/>
            <w:tcBorders>
              <w:top w:val="single" w:sz="4"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0160D8B0" w14:textId="62EBEFB1" w:rsidR="004B36B8" w:rsidRPr="00D952CA" w:rsidRDefault="00000000">
            <w:r w:rsidRPr="00D952CA">
              <w:rPr>
                <w:color w:val="000000"/>
                <w:u w:color="000000"/>
                <w14:textOutline w14:w="0" w14:cap="flat" w14:cmpd="sng" w14:algn="ctr">
                  <w14:noFill/>
                  <w14:prstDash w14:val="solid"/>
                  <w14:bevel/>
                </w14:textOutline>
              </w:rPr>
              <w:t xml:space="preserve">(T) I think this has already become to take shape during the workbook one but I am hoping this will become </w:t>
            </w:r>
            <w:r w:rsidR="007052DC" w:rsidRPr="00D952CA">
              <w:rPr>
                <w:color w:val="000000"/>
                <w:u w:color="000000"/>
                <w14:textOutline w14:w="0" w14:cap="flat" w14:cmpd="sng" w14:algn="ctr">
                  <w14:noFill/>
                  <w14:prstDash w14:val="solid"/>
                  <w14:bevel/>
                </w14:textOutline>
              </w:rPr>
              <w:t>clearer</w:t>
            </w:r>
            <w:r w:rsidRPr="00D952CA">
              <w:rPr>
                <w:color w:val="000000"/>
                <w:u w:color="000000"/>
                <w14:textOutline w14:w="0" w14:cap="flat" w14:cmpd="sng" w14:algn="ctr">
                  <w14:noFill/>
                  <w14:prstDash w14:val="solid"/>
                  <w14:bevel/>
                </w14:textOutline>
              </w:rPr>
              <w:t xml:space="preserve"> during workbook two and assist my dissertation. </w:t>
            </w:r>
          </w:p>
        </w:tc>
      </w:tr>
      <w:tr w:rsidR="004B36B8" w14:paraId="155580CB" w14:textId="77777777">
        <w:trPr>
          <w:trHeight w:val="4800"/>
        </w:trPr>
        <w:tc>
          <w:tcPr>
            <w:tcW w:w="2250" w:type="dxa"/>
            <w:tcBorders>
              <w:top w:val="single" w:sz="4"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7F07512E" w14:textId="77777777" w:rsidR="004B36B8" w:rsidRPr="00D952CA" w:rsidRDefault="00000000">
            <w:pPr>
              <w:pStyle w:val="BodyA"/>
              <w:spacing w:after="0"/>
              <w:rPr>
                <w:rStyle w:val="None"/>
                <w:rFonts w:ascii="Times New Roman" w:eastAsia="Arial" w:hAnsi="Times New Roman" w:cs="Times New Roman"/>
                <w:sz w:val="24"/>
                <w:szCs w:val="24"/>
                <w:lang w:val="en-US"/>
              </w:rPr>
            </w:pPr>
            <w:r w:rsidRPr="00D952CA">
              <w:rPr>
                <w:rFonts w:ascii="Times New Roman" w:hAnsi="Times New Roman" w:cs="Times New Roman"/>
                <w:sz w:val="24"/>
                <w:szCs w:val="24"/>
                <w:lang w:val="en-US"/>
              </w:rPr>
              <w:lastRenderedPageBreak/>
              <w:t xml:space="preserve">(S) Dealing with source material and recognising its use in supporting or allying a point being made. </w:t>
            </w:r>
          </w:p>
          <w:p w14:paraId="56C25A01" w14:textId="77777777" w:rsidR="004B36B8" w:rsidRPr="00D952CA" w:rsidRDefault="004B36B8">
            <w:pPr>
              <w:pStyle w:val="BodyA"/>
              <w:spacing w:after="0"/>
              <w:rPr>
                <w:rFonts w:ascii="Times New Roman" w:hAnsi="Times New Roman" w:cs="Times New Roman"/>
                <w:sz w:val="24"/>
                <w:szCs w:val="24"/>
              </w:rPr>
            </w:pPr>
          </w:p>
        </w:tc>
        <w:tc>
          <w:tcPr>
            <w:tcW w:w="22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03C1C9" w14:textId="77777777" w:rsidR="004B36B8" w:rsidRPr="00D952CA" w:rsidRDefault="00000000">
            <w:r w:rsidRPr="00D952CA">
              <w:rPr>
                <w:color w:val="000000"/>
                <w:u w:color="000000"/>
                <w14:textOutline w14:w="0" w14:cap="flat" w14:cmpd="sng" w14:algn="ctr">
                  <w14:noFill/>
                  <w14:prstDash w14:val="solid"/>
                  <w14:bevel/>
                </w14:textOutline>
              </w:rPr>
              <w:t xml:space="preserve">(MAR) I think again this has already begun to take place within workbook one, recognising within an ‘abstract’ or summary of a piece and whether it suits my narrative or not. This will likely show within my time spent researching and understanding it. </w:t>
            </w:r>
          </w:p>
        </w:tc>
        <w:tc>
          <w:tcPr>
            <w:tcW w:w="225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2E2BAA" w14:textId="77777777" w:rsidR="004B36B8" w:rsidRPr="00D952CA" w:rsidRDefault="00000000">
            <w:r w:rsidRPr="00D952CA">
              <w:rPr>
                <w:color w:val="000000"/>
                <w:u w:color="000000"/>
                <w14:textOutline w14:w="0" w14:cap="flat" w14:cmpd="sng" w14:algn="ctr">
                  <w14:noFill/>
                  <w14:prstDash w14:val="solid"/>
                  <w14:bevel/>
                </w14:textOutline>
              </w:rPr>
              <w:t xml:space="preserve">I think this will come with time and experience when researching. I can refer back to the lessons, university support programs, peers and work colleagues for assistance with how to complete this. I believe all with have individual experience and guidance to offer and I will adapt to my own methods. </w:t>
            </w:r>
          </w:p>
        </w:tc>
        <w:tc>
          <w:tcPr>
            <w:tcW w:w="2250" w:type="dxa"/>
            <w:tcBorders>
              <w:top w:val="single" w:sz="4"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264DE4F6" w14:textId="0045903B" w:rsidR="004B36B8" w:rsidRPr="00D952CA" w:rsidRDefault="00000000">
            <w:r w:rsidRPr="00D952CA">
              <w:rPr>
                <w:color w:val="000000"/>
                <w:u w:color="000000"/>
                <w14:textOutline w14:w="0" w14:cap="flat" w14:cmpd="sng" w14:algn="ctr">
                  <w14:noFill/>
                  <w14:prstDash w14:val="solid"/>
                  <w14:bevel/>
                </w14:textOutline>
              </w:rPr>
              <w:t xml:space="preserve">(T) I feel like I will be tested for time with this but as it is within my interest and the material is proving to be appealing to me, this will hopefully grow in ease with each </w:t>
            </w:r>
            <w:r w:rsidR="007052DC" w:rsidRPr="00D952CA">
              <w:rPr>
                <w:color w:val="000000"/>
                <w:u w:color="000000"/>
                <w14:textOutline w14:w="0" w14:cap="flat" w14:cmpd="sng" w14:algn="ctr">
                  <w14:noFill/>
                  <w14:prstDash w14:val="solid"/>
                  <w14:bevel/>
                </w14:textOutline>
              </w:rPr>
              <w:t>essay</w:t>
            </w:r>
            <w:r w:rsidRPr="00D952CA">
              <w:rPr>
                <w:color w:val="000000"/>
                <w:u w:color="000000"/>
                <w14:textOutline w14:w="0" w14:cap="flat" w14:cmpd="sng" w14:algn="ctr">
                  <w14:noFill/>
                  <w14:prstDash w14:val="solid"/>
                  <w14:bevel/>
                </w14:textOutline>
              </w:rPr>
              <w:t xml:space="preserve">, workbook and finally the dissertation, </w:t>
            </w:r>
          </w:p>
        </w:tc>
      </w:tr>
      <w:tr w:rsidR="004B36B8" w14:paraId="55E70F71" w14:textId="77777777">
        <w:trPr>
          <w:trHeight w:val="1712"/>
        </w:trPr>
        <w:tc>
          <w:tcPr>
            <w:tcW w:w="2250" w:type="dxa"/>
            <w:tcBorders>
              <w:top w:val="single" w:sz="4"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0C3AB3E8" w14:textId="77777777" w:rsidR="004B36B8" w:rsidRDefault="004B36B8">
            <w:pPr>
              <w:pStyle w:val="BodyA"/>
              <w:spacing w:after="0"/>
              <w:rPr>
                <w:rStyle w:val="None"/>
                <w:rFonts w:ascii="Arial" w:eastAsia="Arial" w:hAnsi="Arial" w:cs="Arial"/>
                <w:sz w:val="28"/>
                <w:szCs w:val="28"/>
                <w:lang w:val="en-US"/>
              </w:rPr>
            </w:pPr>
          </w:p>
          <w:p w14:paraId="43147BAF" w14:textId="77777777" w:rsidR="004B36B8" w:rsidRDefault="004B36B8">
            <w:pPr>
              <w:pStyle w:val="BodyA"/>
              <w:spacing w:after="0"/>
              <w:rPr>
                <w:rStyle w:val="None"/>
                <w:rFonts w:ascii="Arial" w:eastAsia="Arial" w:hAnsi="Arial" w:cs="Arial"/>
                <w:sz w:val="28"/>
                <w:szCs w:val="28"/>
                <w:lang w:val="en-US"/>
              </w:rPr>
            </w:pPr>
          </w:p>
          <w:p w14:paraId="03D9CF74" w14:textId="77777777" w:rsidR="004B36B8" w:rsidRDefault="004B36B8">
            <w:pPr>
              <w:pStyle w:val="BodyA"/>
              <w:spacing w:after="0"/>
            </w:pPr>
          </w:p>
        </w:tc>
        <w:tc>
          <w:tcPr>
            <w:tcW w:w="2250" w:type="dxa"/>
            <w:tcBorders>
              <w:top w:val="single" w:sz="4" w:space="0" w:color="000000"/>
              <w:left w:val="single" w:sz="4" w:space="0" w:color="000000"/>
              <w:bottom w:val="single" w:sz="6" w:space="0" w:color="000000"/>
              <w:right w:val="single" w:sz="4" w:space="0" w:color="000000"/>
            </w:tcBorders>
            <w:shd w:val="clear" w:color="auto" w:fill="auto"/>
            <w:tcMar>
              <w:top w:w="80" w:type="dxa"/>
              <w:left w:w="80" w:type="dxa"/>
              <w:bottom w:w="80" w:type="dxa"/>
              <w:right w:w="80" w:type="dxa"/>
            </w:tcMar>
          </w:tcPr>
          <w:p w14:paraId="55F857AD" w14:textId="77777777" w:rsidR="004B36B8" w:rsidRDefault="004B36B8"/>
        </w:tc>
        <w:tc>
          <w:tcPr>
            <w:tcW w:w="2250" w:type="dxa"/>
            <w:tcBorders>
              <w:top w:val="single" w:sz="4" w:space="0" w:color="000000"/>
              <w:left w:val="single" w:sz="4" w:space="0" w:color="000000"/>
              <w:bottom w:val="single" w:sz="6" w:space="0" w:color="000000"/>
              <w:right w:val="single" w:sz="4" w:space="0" w:color="000000"/>
            </w:tcBorders>
            <w:shd w:val="clear" w:color="auto" w:fill="auto"/>
            <w:tcMar>
              <w:top w:w="80" w:type="dxa"/>
              <w:left w:w="80" w:type="dxa"/>
              <w:bottom w:w="80" w:type="dxa"/>
              <w:right w:w="80" w:type="dxa"/>
            </w:tcMar>
          </w:tcPr>
          <w:p w14:paraId="33486D14" w14:textId="77777777" w:rsidR="004B36B8" w:rsidRDefault="004B36B8"/>
        </w:tc>
        <w:tc>
          <w:tcPr>
            <w:tcW w:w="2250" w:type="dxa"/>
            <w:tcBorders>
              <w:top w:val="single" w:sz="4"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7C8D5AF3" w14:textId="77777777" w:rsidR="004B36B8" w:rsidRDefault="004B36B8"/>
        </w:tc>
      </w:tr>
    </w:tbl>
    <w:p w14:paraId="1C4842F0" w14:textId="77777777" w:rsidR="004B36B8" w:rsidRDefault="004B36B8">
      <w:pPr>
        <w:pStyle w:val="BodyA"/>
        <w:widowControl w:val="0"/>
        <w:spacing w:line="240" w:lineRule="auto"/>
        <w:ind w:left="108" w:hanging="108"/>
        <w:rPr>
          <w:rStyle w:val="None"/>
          <w:rFonts w:ascii="Arial" w:eastAsia="Arial" w:hAnsi="Arial" w:cs="Arial"/>
          <w:sz w:val="24"/>
          <w:szCs w:val="24"/>
        </w:rPr>
      </w:pPr>
    </w:p>
    <w:p w14:paraId="1B3C9F59" w14:textId="77777777" w:rsidR="004B36B8" w:rsidRDefault="004B36B8">
      <w:pPr>
        <w:pStyle w:val="BodyA"/>
        <w:widowControl w:val="0"/>
        <w:spacing w:line="240" w:lineRule="auto"/>
        <w:rPr>
          <w:rStyle w:val="None"/>
          <w:rFonts w:ascii="Arial" w:eastAsia="Arial" w:hAnsi="Arial" w:cs="Arial"/>
          <w:sz w:val="24"/>
          <w:szCs w:val="24"/>
        </w:rPr>
      </w:pPr>
    </w:p>
    <w:p w14:paraId="7FB9C89C" w14:textId="77777777" w:rsidR="004B36B8" w:rsidRDefault="004B36B8">
      <w:pPr>
        <w:pStyle w:val="BodyA"/>
        <w:rPr>
          <w:rStyle w:val="None"/>
          <w:rFonts w:ascii="Arial" w:eastAsia="Arial" w:hAnsi="Arial" w:cs="Arial"/>
          <w:sz w:val="28"/>
          <w:szCs w:val="28"/>
        </w:rPr>
      </w:pPr>
    </w:p>
    <w:p w14:paraId="1551FA1E" w14:textId="77777777" w:rsidR="004B36B8" w:rsidRDefault="004B36B8">
      <w:pPr>
        <w:pStyle w:val="BodyA"/>
        <w:rPr>
          <w:rStyle w:val="None"/>
          <w:rFonts w:ascii="Arial" w:eastAsia="Arial" w:hAnsi="Arial" w:cs="Arial"/>
          <w:sz w:val="28"/>
          <w:szCs w:val="28"/>
        </w:rPr>
      </w:pPr>
    </w:p>
    <w:p w14:paraId="04F50487" w14:textId="77777777" w:rsidR="004B36B8" w:rsidRDefault="004B36B8">
      <w:pPr>
        <w:pStyle w:val="BodyA"/>
        <w:rPr>
          <w:rStyle w:val="None"/>
          <w:rFonts w:ascii="Arial" w:eastAsia="Arial" w:hAnsi="Arial" w:cs="Arial"/>
          <w:sz w:val="28"/>
          <w:szCs w:val="28"/>
        </w:rPr>
      </w:pPr>
    </w:p>
    <w:p w14:paraId="46BB684A" w14:textId="77777777" w:rsidR="004B36B8" w:rsidRDefault="004B36B8">
      <w:pPr>
        <w:pStyle w:val="BodyA"/>
        <w:rPr>
          <w:rStyle w:val="None"/>
          <w:rFonts w:ascii="Arial" w:eastAsia="Arial" w:hAnsi="Arial" w:cs="Arial"/>
          <w:sz w:val="28"/>
          <w:szCs w:val="28"/>
        </w:rPr>
      </w:pPr>
    </w:p>
    <w:p w14:paraId="15128585" w14:textId="77777777" w:rsidR="008B5904" w:rsidRDefault="008B5904">
      <w:pPr>
        <w:pStyle w:val="BodyA"/>
        <w:spacing w:before="240" w:after="60"/>
        <w:ind w:right="237"/>
        <w:jc w:val="both"/>
        <w:rPr>
          <w:rStyle w:val="None"/>
          <w:rFonts w:ascii="Arial" w:hAnsi="Arial"/>
          <w:b/>
          <w:bCs/>
          <w:sz w:val="24"/>
          <w:szCs w:val="24"/>
          <w:lang w:val="en-US"/>
        </w:rPr>
      </w:pPr>
    </w:p>
    <w:p w14:paraId="403FAC13" w14:textId="77777777" w:rsidR="008B5904" w:rsidRDefault="008B5904">
      <w:pPr>
        <w:pStyle w:val="BodyA"/>
        <w:spacing w:before="240" w:after="60"/>
        <w:ind w:right="237"/>
        <w:jc w:val="both"/>
        <w:rPr>
          <w:rStyle w:val="None"/>
          <w:rFonts w:ascii="Arial" w:hAnsi="Arial"/>
          <w:b/>
          <w:bCs/>
          <w:sz w:val="24"/>
          <w:szCs w:val="24"/>
          <w:lang w:val="en-US"/>
        </w:rPr>
      </w:pPr>
    </w:p>
    <w:p w14:paraId="0B6E6146" w14:textId="77777777" w:rsidR="008B5904" w:rsidRDefault="008B5904">
      <w:pPr>
        <w:pStyle w:val="BodyA"/>
        <w:spacing w:before="240" w:after="60"/>
        <w:ind w:right="237"/>
        <w:jc w:val="both"/>
        <w:rPr>
          <w:rStyle w:val="None"/>
          <w:rFonts w:ascii="Arial" w:hAnsi="Arial"/>
          <w:b/>
          <w:bCs/>
          <w:sz w:val="24"/>
          <w:szCs w:val="24"/>
          <w:lang w:val="en-US"/>
        </w:rPr>
      </w:pPr>
    </w:p>
    <w:p w14:paraId="384B62BE" w14:textId="77777777" w:rsidR="008B5904" w:rsidRDefault="008B5904">
      <w:pPr>
        <w:pStyle w:val="BodyA"/>
        <w:spacing w:before="240" w:after="60"/>
        <w:ind w:right="237"/>
        <w:jc w:val="both"/>
        <w:rPr>
          <w:rStyle w:val="None"/>
          <w:rFonts w:ascii="Arial" w:hAnsi="Arial"/>
          <w:b/>
          <w:bCs/>
          <w:sz w:val="24"/>
          <w:szCs w:val="24"/>
          <w:lang w:val="en-US"/>
        </w:rPr>
      </w:pPr>
    </w:p>
    <w:p w14:paraId="1096B21D" w14:textId="77777777" w:rsidR="008B5904" w:rsidRDefault="008B5904">
      <w:pPr>
        <w:pStyle w:val="BodyA"/>
        <w:spacing w:before="240" w:after="60"/>
        <w:ind w:right="237"/>
        <w:jc w:val="both"/>
        <w:rPr>
          <w:rStyle w:val="None"/>
          <w:rFonts w:ascii="Arial" w:hAnsi="Arial"/>
          <w:b/>
          <w:bCs/>
          <w:sz w:val="24"/>
          <w:szCs w:val="24"/>
          <w:lang w:val="en-US"/>
        </w:rPr>
      </w:pPr>
    </w:p>
    <w:p w14:paraId="0BE8181B" w14:textId="77777777" w:rsidR="008B5904" w:rsidRDefault="008B5904">
      <w:pPr>
        <w:pStyle w:val="BodyA"/>
        <w:spacing w:before="240" w:after="60"/>
        <w:ind w:right="237"/>
        <w:jc w:val="both"/>
        <w:rPr>
          <w:rStyle w:val="None"/>
          <w:rFonts w:ascii="Arial" w:hAnsi="Arial"/>
          <w:b/>
          <w:bCs/>
          <w:sz w:val="24"/>
          <w:szCs w:val="24"/>
          <w:lang w:val="en-US"/>
        </w:rPr>
      </w:pPr>
    </w:p>
    <w:p w14:paraId="1E9CB008" w14:textId="003BA9A7" w:rsidR="004B36B8" w:rsidRDefault="00000000">
      <w:pPr>
        <w:pStyle w:val="BodyA"/>
        <w:spacing w:before="240" w:after="60"/>
        <w:ind w:right="237"/>
        <w:jc w:val="both"/>
        <w:rPr>
          <w:rStyle w:val="None"/>
          <w:rFonts w:ascii="Arial" w:eastAsia="Arial" w:hAnsi="Arial" w:cs="Arial"/>
          <w:b/>
          <w:bCs/>
          <w:sz w:val="24"/>
          <w:szCs w:val="24"/>
        </w:rPr>
      </w:pPr>
      <w:r>
        <w:rPr>
          <w:rStyle w:val="None"/>
          <w:rFonts w:ascii="Arial" w:hAnsi="Arial"/>
          <w:b/>
          <w:bCs/>
          <w:sz w:val="24"/>
          <w:szCs w:val="24"/>
          <w:lang w:val="en-US"/>
        </w:rPr>
        <w:lastRenderedPageBreak/>
        <w:t>Task 6 – Reference list</w:t>
      </w:r>
    </w:p>
    <w:p w14:paraId="7C19F1E1" w14:textId="77777777" w:rsidR="004B36B8" w:rsidRDefault="00000000">
      <w:pPr>
        <w:pStyle w:val="BodyA"/>
        <w:spacing w:before="240" w:after="60"/>
        <w:ind w:right="237"/>
        <w:jc w:val="both"/>
        <w:rPr>
          <w:rStyle w:val="None"/>
          <w:rFonts w:ascii="Arial" w:eastAsia="Arial" w:hAnsi="Arial" w:cs="Arial"/>
          <w:sz w:val="24"/>
          <w:szCs w:val="24"/>
        </w:rPr>
      </w:pPr>
      <w:r>
        <w:rPr>
          <w:rStyle w:val="None"/>
          <w:rFonts w:ascii="Arial" w:hAnsi="Arial"/>
          <w:sz w:val="24"/>
          <w:szCs w:val="24"/>
          <w:lang w:val="en-US"/>
        </w:rPr>
        <w:t xml:space="preserve">The Reference list should only include sources referenced within the workbook using the Harvard referencing system. Information about referencing in written assignments and how to avoid plagiarism can be found on Moodle and will be provided in your lesson. It is important that you are aware of the importance of ensuring that the work submitted </w:t>
      </w:r>
      <w:r>
        <w:rPr>
          <w:rStyle w:val="None"/>
          <w:rFonts w:ascii="Arial" w:hAnsi="Arial"/>
          <w:sz w:val="24"/>
          <w:szCs w:val="24"/>
          <w:u w:val="single"/>
          <w:lang w:val="en-US"/>
        </w:rPr>
        <w:t>is your original work</w:t>
      </w:r>
      <w:r>
        <w:rPr>
          <w:rStyle w:val="None"/>
          <w:rFonts w:ascii="Arial" w:hAnsi="Arial"/>
          <w:sz w:val="24"/>
          <w:szCs w:val="24"/>
          <w:lang w:val="en-US"/>
        </w:rPr>
        <w:t>.</w:t>
      </w:r>
    </w:p>
    <w:p w14:paraId="0A612FD0" w14:textId="77777777" w:rsidR="004B36B8" w:rsidRDefault="00000000">
      <w:pPr>
        <w:pStyle w:val="BodyA"/>
        <w:spacing w:before="240" w:after="60"/>
        <w:ind w:right="237"/>
        <w:jc w:val="both"/>
        <w:rPr>
          <w:rStyle w:val="None"/>
          <w:rFonts w:ascii="Arial" w:eastAsia="Arial" w:hAnsi="Arial" w:cs="Arial"/>
          <w:sz w:val="24"/>
          <w:szCs w:val="24"/>
        </w:rPr>
      </w:pPr>
      <w:r>
        <w:rPr>
          <w:rStyle w:val="None"/>
          <w:rFonts w:ascii="Arial" w:hAnsi="Arial"/>
          <w:sz w:val="24"/>
          <w:szCs w:val="24"/>
          <w:lang w:val="en-US"/>
        </w:rPr>
        <w:t>If you are unsure, it is important that you seek guidance.</w:t>
      </w:r>
    </w:p>
    <w:p w14:paraId="4D7407C4" w14:textId="77777777" w:rsidR="004B36B8" w:rsidRDefault="00000000">
      <w:pPr>
        <w:pStyle w:val="BodyA"/>
        <w:spacing w:before="240" w:after="60"/>
        <w:ind w:right="237"/>
        <w:jc w:val="both"/>
        <w:rPr>
          <w:rStyle w:val="None"/>
          <w:rFonts w:ascii="Arial" w:eastAsia="Arial" w:hAnsi="Arial" w:cs="Arial"/>
          <w:sz w:val="24"/>
          <w:szCs w:val="24"/>
        </w:rPr>
      </w:pPr>
      <w:r>
        <w:rPr>
          <w:rStyle w:val="None"/>
          <w:rFonts w:ascii="Arial" w:hAnsi="Arial"/>
          <w:b/>
          <w:bCs/>
          <w:sz w:val="24"/>
          <w:szCs w:val="24"/>
          <w:lang w:val="en-US"/>
        </w:rPr>
        <w:t xml:space="preserve">Harvard Refencing Guide Link: </w:t>
      </w:r>
    </w:p>
    <w:p w14:paraId="775AD5CC" w14:textId="77777777" w:rsidR="004B36B8" w:rsidRDefault="00000000">
      <w:pPr>
        <w:pStyle w:val="BodyA"/>
        <w:spacing w:before="240" w:after="60"/>
        <w:ind w:right="237"/>
        <w:jc w:val="both"/>
        <w:rPr>
          <w:rStyle w:val="None"/>
          <w:rFonts w:ascii="Arial" w:eastAsia="Arial" w:hAnsi="Arial" w:cs="Arial"/>
          <w:sz w:val="24"/>
          <w:szCs w:val="24"/>
        </w:rPr>
      </w:pPr>
      <w:hyperlink r:id="rId29" w:history="1">
        <w:r>
          <w:rPr>
            <w:rStyle w:val="Hyperlink1"/>
          </w:rPr>
          <w:t>https://moodle.uwtsd.ac.uk/pluginfile.php/324905/mod_resource/content/1/Harvard%20Referencing%20GUide.pdf</w:t>
        </w:r>
      </w:hyperlink>
    </w:p>
    <w:p w14:paraId="72C8ED04" w14:textId="77777777" w:rsidR="004B36B8" w:rsidRDefault="004B36B8">
      <w:pPr>
        <w:pStyle w:val="BodyA"/>
        <w:spacing w:before="240" w:after="60"/>
        <w:ind w:right="237"/>
        <w:jc w:val="both"/>
        <w:rPr>
          <w:rStyle w:val="None"/>
          <w:rFonts w:ascii="Arial" w:eastAsia="Arial" w:hAnsi="Arial" w:cs="Arial"/>
          <w:sz w:val="24"/>
          <w:szCs w:val="24"/>
          <w:lang w:val="en-US"/>
        </w:rPr>
      </w:pPr>
    </w:p>
    <w:p w14:paraId="2139A0AD" w14:textId="77777777" w:rsidR="004B36B8" w:rsidRDefault="004B36B8">
      <w:pPr>
        <w:pStyle w:val="BodyA"/>
        <w:spacing w:before="240" w:after="60"/>
        <w:ind w:right="237"/>
        <w:jc w:val="both"/>
        <w:rPr>
          <w:rStyle w:val="None"/>
          <w:rFonts w:ascii="Arial" w:eastAsia="Arial" w:hAnsi="Arial" w:cs="Arial"/>
          <w:sz w:val="24"/>
          <w:szCs w:val="24"/>
          <w:lang w:val="en-US"/>
        </w:rPr>
      </w:pPr>
    </w:p>
    <w:p w14:paraId="3AD5C7D1" w14:textId="77777777" w:rsidR="004B36B8" w:rsidRDefault="004B36B8">
      <w:pPr>
        <w:pStyle w:val="BodyA"/>
        <w:spacing w:before="240" w:after="60"/>
        <w:ind w:right="237"/>
        <w:jc w:val="both"/>
        <w:rPr>
          <w:rStyle w:val="None"/>
          <w:rFonts w:ascii="Arial" w:eastAsia="Arial" w:hAnsi="Arial" w:cs="Arial"/>
          <w:sz w:val="24"/>
          <w:szCs w:val="24"/>
          <w:lang w:val="en-US"/>
        </w:rPr>
      </w:pPr>
    </w:p>
    <w:p w14:paraId="365F74E4" w14:textId="557B4699" w:rsidR="004B36B8" w:rsidRDefault="00000000">
      <w:pPr>
        <w:pStyle w:val="BodyA"/>
        <w:jc w:val="both"/>
        <w:rPr>
          <w:rStyle w:val="None"/>
          <w:rFonts w:ascii="Arial" w:eastAsia="Arial" w:hAnsi="Arial" w:cs="Arial"/>
          <w:sz w:val="24"/>
          <w:szCs w:val="24"/>
        </w:rPr>
      </w:pPr>
      <w:r>
        <w:rPr>
          <w:rStyle w:val="None"/>
          <w:rFonts w:ascii="Arial" w:hAnsi="Arial"/>
          <w:sz w:val="24"/>
          <w:szCs w:val="24"/>
          <w:lang w:val="en-US"/>
        </w:rPr>
        <w:t xml:space="preserve">Signed:  </w:t>
      </w:r>
      <w:r w:rsidR="00DC15D2">
        <w:rPr>
          <w:rStyle w:val="None"/>
          <w:rFonts w:ascii="Arial" w:hAnsi="Arial"/>
          <w:sz w:val="24"/>
          <w:szCs w:val="24"/>
          <w:lang w:val="en-US"/>
        </w:rPr>
        <w:t>Christopher Silva</w:t>
      </w:r>
      <w:r>
        <w:rPr>
          <w:rStyle w:val="None"/>
          <w:rFonts w:ascii="Arial" w:hAnsi="Arial"/>
          <w:sz w:val="24"/>
          <w:szCs w:val="24"/>
          <w:lang w:val="en-US"/>
        </w:rPr>
        <w:t xml:space="preserve"> _ _ _ _ _ _ _ (Student, </w:t>
      </w:r>
      <w:r>
        <w:rPr>
          <w:rStyle w:val="None"/>
          <w:rFonts w:ascii="Arial" w:hAnsi="Arial"/>
          <w:i/>
          <w:iCs/>
          <w:sz w:val="20"/>
          <w:szCs w:val="20"/>
          <w:lang w:val="en-US"/>
        </w:rPr>
        <w:t>Electronic signature or type name</w:t>
      </w:r>
      <w:r>
        <w:rPr>
          <w:rStyle w:val="None"/>
          <w:rFonts w:ascii="Arial" w:hAnsi="Arial"/>
          <w:sz w:val="24"/>
          <w:szCs w:val="24"/>
          <w:lang w:val="en-US"/>
        </w:rPr>
        <w:t>)</w:t>
      </w:r>
    </w:p>
    <w:p w14:paraId="0714321D" w14:textId="77777777" w:rsidR="004B36B8" w:rsidRDefault="00000000">
      <w:pPr>
        <w:pStyle w:val="BodyA"/>
        <w:jc w:val="both"/>
        <w:rPr>
          <w:rStyle w:val="None"/>
          <w:rFonts w:ascii="Arial" w:eastAsia="Arial" w:hAnsi="Arial" w:cs="Arial"/>
          <w:sz w:val="24"/>
          <w:szCs w:val="24"/>
        </w:rPr>
      </w:pPr>
      <w:r>
        <w:rPr>
          <w:rStyle w:val="None"/>
          <w:rFonts w:ascii="Arial" w:hAnsi="Arial"/>
          <w:sz w:val="24"/>
          <w:szCs w:val="24"/>
          <w:lang w:val="en-US"/>
        </w:rPr>
        <w:t xml:space="preserve"> </w:t>
      </w:r>
    </w:p>
    <w:p w14:paraId="2CD32980" w14:textId="46F26605" w:rsidR="004B36B8" w:rsidRDefault="00000000">
      <w:pPr>
        <w:pStyle w:val="BodyA"/>
        <w:jc w:val="both"/>
      </w:pPr>
      <w:r>
        <w:rPr>
          <w:rStyle w:val="None"/>
          <w:rFonts w:ascii="Arial" w:hAnsi="Arial"/>
          <w:sz w:val="24"/>
          <w:szCs w:val="24"/>
          <w:lang w:val="en-US"/>
        </w:rPr>
        <w:t xml:space="preserve">Date: </w:t>
      </w:r>
      <w:r w:rsidR="00DC15D2">
        <w:rPr>
          <w:rStyle w:val="None"/>
          <w:rFonts w:ascii="Arial" w:hAnsi="Arial"/>
          <w:sz w:val="24"/>
          <w:szCs w:val="24"/>
          <w:lang w:val="en-US"/>
        </w:rPr>
        <w:t>11/01/2024</w:t>
      </w:r>
    </w:p>
    <w:sectPr w:rsidR="004B36B8">
      <w:headerReference w:type="default" r:id="rId30"/>
      <w:footerReference w:type="default" r:id="rId31"/>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23C594" w14:textId="77777777" w:rsidR="00C5492C" w:rsidRDefault="00C5492C">
      <w:r>
        <w:separator/>
      </w:r>
    </w:p>
  </w:endnote>
  <w:endnote w:type="continuationSeparator" w:id="0">
    <w:p w14:paraId="78A4B603" w14:textId="77777777" w:rsidR="00C5492C" w:rsidRDefault="00C549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Helvetica Neue">
    <w:altName w:val="Times New Roman"/>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D7042" w14:textId="77777777" w:rsidR="004B36B8" w:rsidRDefault="004B36B8">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6CA91" w14:textId="77777777" w:rsidR="00C5492C" w:rsidRDefault="00C5492C">
      <w:r>
        <w:separator/>
      </w:r>
    </w:p>
  </w:footnote>
  <w:footnote w:type="continuationSeparator" w:id="0">
    <w:p w14:paraId="3246118C" w14:textId="77777777" w:rsidR="00C5492C" w:rsidRDefault="00C549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E3460" w14:textId="77777777" w:rsidR="004B36B8" w:rsidRDefault="004B36B8">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87375"/>
    <w:multiLevelType w:val="hybridMultilevel"/>
    <w:tmpl w:val="252C65F6"/>
    <w:styleLink w:val="ImportedStyle1"/>
    <w:lvl w:ilvl="0" w:tplc="F79A5E0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8340A10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27468A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C54C821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D24C6AC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E1A71C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D36C947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3FF29E2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149F5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34485AA4"/>
    <w:multiLevelType w:val="hybridMultilevel"/>
    <w:tmpl w:val="544EB44C"/>
    <w:numStyleLink w:val="ImportedStyle3"/>
  </w:abstractNum>
  <w:abstractNum w:abstractNumId="2" w15:restartNumberingAfterBreak="0">
    <w:nsid w:val="46600274"/>
    <w:multiLevelType w:val="hybridMultilevel"/>
    <w:tmpl w:val="81F4FDC2"/>
    <w:numStyleLink w:val="ImportedStyle2"/>
  </w:abstractNum>
  <w:abstractNum w:abstractNumId="3" w15:restartNumberingAfterBreak="0">
    <w:nsid w:val="5B44762F"/>
    <w:multiLevelType w:val="hybridMultilevel"/>
    <w:tmpl w:val="544EB44C"/>
    <w:styleLink w:val="ImportedStyle3"/>
    <w:lvl w:ilvl="0" w:tplc="4B56A96C">
      <w:start w:val="1"/>
      <w:numFmt w:val="bullet"/>
      <w:lvlText w:val="·"/>
      <w:lvlJc w:val="left"/>
      <w:pPr>
        <w:ind w:left="71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E12A70C">
      <w:start w:val="1"/>
      <w:numFmt w:val="bullet"/>
      <w:lvlText w:val="o"/>
      <w:lvlJc w:val="left"/>
      <w:pPr>
        <w:ind w:left="143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1FA2D382">
      <w:start w:val="1"/>
      <w:numFmt w:val="bullet"/>
      <w:lvlText w:val="▪"/>
      <w:lvlJc w:val="left"/>
      <w:pPr>
        <w:ind w:left="215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B67A1F1E">
      <w:start w:val="1"/>
      <w:numFmt w:val="bullet"/>
      <w:lvlText w:val="·"/>
      <w:lvlJc w:val="left"/>
      <w:pPr>
        <w:ind w:left="287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07989888">
      <w:start w:val="1"/>
      <w:numFmt w:val="bullet"/>
      <w:lvlText w:val="o"/>
      <w:lvlJc w:val="left"/>
      <w:pPr>
        <w:ind w:left="359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BCA196A">
      <w:start w:val="1"/>
      <w:numFmt w:val="bullet"/>
      <w:lvlText w:val="▪"/>
      <w:lvlJc w:val="left"/>
      <w:pPr>
        <w:ind w:left="431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1B6515A">
      <w:start w:val="1"/>
      <w:numFmt w:val="bullet"/>
      <w:lvlText w:val="·"/>
      <w:lvlJc w:val="left"/>
      <w:pPr>
        <w:ind w:left="5034"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75442452">
      <w:start w:val="1"/>
      <w:numFmt w:val="bullet"/>
      <w:lvlText w:val="o"/>
      <w:lvlJc w:val="left"/>
      <w:pPr>
        <w:ind w:left="575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AFB6864C">
      <w:start w:val="1"/>
      <w:numFmt w:val="bullet"/>
      <w:lvlText w:val="▪"/>
      <w:lvlJc w:val="left"/>
      <w:pPr>
        <w:ind w:left="6474"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708F72A6"/>
    <w:multiLevelType w:val="hybridMultilevel"/>
    <w:tmpl w:val="252C65F6"/>
    <w:numStyleLink w:val="ImportedStyle1"/>
  </w:abstractNum>
  <w:abstractNum w:abstractNumId="5" w15:restartNumberingAfterBreak="0">
    <w:nsid w:val="7BE264C9"/>
    <w:multiLevelType w:val="hybridMultilevel"/>
    <w:tmpl w:val="81F4FDC2"/>
    <w:styleLink w:val="ImportedStyle2"/>
    <w:lvl w:ilvl="0" w:tplc="B1721A6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04C4C3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4964EBF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D69A723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15F4B01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4E08FED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05C864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9E6097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6464C5B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1494763359">
    <w:abstractNumId w:val="0"/>
  </w:num>
  <w:num w:numId="2" w16cid:durableId="718700486">
    <w:abstractNumId w:val="4"/>
  </w:num>
  <w:num w:numId="3" w16cid:durableId="1945992238">
    <w:abstractNumId w:val="5"/>
  </w:num>
  <w:num w:numId="4" w16cid:durableId="1210917514">
    <w:abstractNumId w:val="2"/>
  </w:num>
  <w:num w:numId="5" w16cid:durableId="1201090270">
    <w:abstractNumId w:val="3"/>
  </w:num>
  <w:num w:numId="6" w16cid:durableId="7593741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6B8"/>
    <w:rsid w:val="00124AA2"/>
    <w:rsid w:val="00156281"/>
    <w:rsid w:val="001B053C"/>
    <w:rsid w:val="0020595D"/>
    <w:rsid w:val="00206AC2"/>
    <w:rsid w:val="00213A4B"/>
    <w:rsid w:val="00260890"/>
    <w:rsid w:val="0033651D"/>
    <w:rsid w:val="00340433"/>
    <w:rsid w:val="0045302F"/>
    <w:rsid w:val="004B36B8"/>
    <w:rsid w:val="00527F46"/>
    <w:rsid w:val="00612FB7"/>
    <w:rsid w:val="00680228"/>
    <w:rsid w:val="006E244E"/>
    <w:rsid w:val="00702EBE"/>
    <w:rsid w:val="007052DC"/>
    <w:rsid w:val="007342CA"/>
    <w:rsid w:val="007E57D6"/>
    <w:rsid w:val="008233BA"/>
    <w:rsid w:val="00823B24"/>
    <w:rsid w:val="00862B6A"/>
    <w:rsid w:val="00872D74"/>
    <w:rsid w:val="00887462"/>
    <w:rsid w:val="008B5904"/>
    <w:rsid w:val="008C7027"/>
    <w:rsid w:val="008E1820"/>
    <w:rsid w:val="008F08B5"/>
    <w:rsid w:val="00903143"/>
    <w:rsid w:val="00935D71"/>
    <w:rsid w:val="00962CFD"/>
    <w:rsid w:val="00A643B1"/>
    <w:rsid w:val="00A75F34"/>
    <w:rsid w:val="00AA6448"/>
    <w:rsid w:val="00B35913"/>
    <w:rsid w:val="00B44110"/>
    <w:rsid w:val="00BB6C06"/>
    <w:rsid w:val="00BD788E"/>
    <w:rsid w:val="00C12133"/>
    <w:rsid w:val="00C5492C"/>
    <w:rsid w:val="00D402DA"/>
    <w:rsid w:val="00D952CA"/>
    <w:rsid w:val="00DC15D2"/>
    <w:rsid w:val="00DC642A"/>
    <w:rsid w:val="00DD648D"/>
    <w:rsid w:val="00E24BA1"/>
    <w:rsid w:val="00E815EA"/>
    <w:rsid w:val="00EA0143"/>
    <w:rsid w:val="00EA7847"/>
    <w:rsid w:val="00EB251B"/>
    <w:rsid w:val="00EC660A"/>
    <w:rsid w:val="00ED41CF"/>
    <w:rsid w:val="00EF50A1"/>
    <w:rsid w:val="00F66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06A8A7"/>
  <w15:docId w15:val="{BA010A50-C47F-C24B-B2F2-4DDD5A70E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14:textOutline w14:w="12700" w14:cap="flat" w14:cmpd="sng" w14:algn="ctr">
        <w14:noFill/>
        <w14:prstDash w14:val="solid"/>
        <w14:miter w14:lim="400000"/>
      </w14:textOutline>
    </w:rPr>
  </w:style>
  <w:style w:type="character" w:customStyle="1" w:styleId="None">
    <w:name w:val="None"/>
  </w:style>
  <w:style w:type="character" w:customStyle="1" w:styleId="Hyperlink0">
    <w:name w:val="Hyperlink.0"/>
    <w:basedOn w:val="None"/>
    <w:rPr>
      <w:rFonts w:ascii="Arial" w:eastAsia="Arial" w:hAnsi="Arial" w:cs="Arial"/>
      <w:caps w:val="0"/>
      <w:smallCaps w:val="0"/>
      <w:strike w:val="0"/>
      <w:dstrike w:val="0"/>
      <w:outline w:val="0"/>
      <w:color w:val="0563C1"/>
      <w:sz w:val="20"/>
      <w:szCs w:val="20"/>
      <w:u w:val="single" w:color="0563C1"/>
      <w:lang w:val="en-US"/>
    </w:rPr>
  </w:style>
  <w:style w:type="paragraph" w:styleId="ListParagraph">
    <w:name w:val="List Paragraph"/>
    <w:pPr>
      <w:spacing w:after="160" w:line="259" w:lineRule="auto"/>
      <w:ind w:left="720"/>
    </w:pPr>
    <w:rPr>
      <w:rFonts w:ascii="Calibri" w:hAnsi="Calibri" w:cs="Arial Unicode MS"/>
      <w:color w:val="000000"/>
      <w:sz w:val="22"/>
      <w:szCs w:val="22"/>
      <w:u w:color="000000"/>
      <w:lang w:val="en-US"/>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paragraph" w:customStyle="1" w:styleId="bullet">
    <w:name w:val="bullet"/>
    <w:pPr>
      <w:spacing w:before="120" w:line="259" w:lineRule="auto"/>
      <w:ind w:left="1004" w:hanging="284"/>
      <w:jc w:val="both"/>
    </w:pPr>
    <w:rPr>
      <w:rFonts w:cs="Arial Unicode MS"/>
      <w:color w:val="000000"/>
      <w:sz w:val="24"/>
      <w:szCs w:val="24"/>
      <w:u w:color="000000"/>
      <w:lang w:val="en-US"/>
    </w:rPr>
  </w:style>
  <w:style w:type="numbering" w:customStyle="1" w:styleId="ImportedStyle3">
    <w:name w:val="Imported Style 3"/>
    <w:pPr>
      <w:numPr>
        <w:numId w:val="5"/>
      </w:numPr>
    </w:pPr>
  </w:style>
  <w:style w:type="character" w:customStyle="1" w:styleId="Hyperlink1">
    <w:name w:val="Hyperlink.1"/>
    <w:basedOn w:val="None"/>
    <w:rPr>
      <w:rFonts w:ascii="Calibri" w:eastAsia="Calibri" w:hAnsi="Calibri" w:cs="Calibri"/>
      <w:caps w:val="0"/>
      <w:smallCaps w:val="0"/>
      <w:strike w:val="0"/>
      <w:dstrike w:val="0"/>
      <w:outline w:val="0"/>
      <w:color w:val="0563C1"/>
      <w:sz w:val="24"/>
      <w:szCs w:val="24"/>
      <w:u w:val="single" w:color="0563C1"/>
      <w:lang w:val="en-US"/>
    </w:rPr>
  </w:style>
  <w:style w:type="paragraph" w:styleId="Revision">
    <w:name w:val="Revision"/>
    <w:hidden/>
    <w:uiPriority w:val="99"/>
    <w:semiHidden/>
    <w:rsid w:val="00DC642A"/>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lang w:val="en-US" w:eastAsia="en-US"/>
    </w:rPr>
  </w:style>
  <w:style w:type="paragraph" w:customStyle="1" w:styleId="Body">
    <w:name w:val="Body"/>
    <w:rsid w:val="00DC642A"/>
    <w:rPr>
      <w:rFonts w:cs="Arial Unicode MS"/>
      <w:color w:val="000000"/>
      <w:sz w:val="24"/>
      <w:szCs w:val="24"/>
      <w:u w:color="000000"/>
      <w:lang w:val="en-US"/>
      <w14:textOutline w14:w="0" w14:cap="flat" w14:cmpd="sng" w14:algn="ctr">
        <w14:noFill/>
        <w14:prstDash w14:val="solid"/>
        <w14:bevel/>
      </w14:textOutline>
    </w:rPr>
  </w:style>
  <w:style w:type="paragraph" w:customStyle="1" w:styleId="Default">
    <w:name w:val="Default"/>
    <w:rsid w:val="00DC642A"/>
    <w:pPr>
      <w:spacing w:before="160" w:line="288" w:lineRule="auto"/>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styleId="NormalWeb">
    <w:name w:val="Normal (Web)"/>
    <w:basedOn w:val="Normal"/>
    <w:uiPriority w:val="99"/>
    <w:unhideWhenUsed/>
    <w:rsid w:val="007E57D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styleId="FollowedHyperlink">
    <w:name w:val="FollowedHyperlink"/>
    <w:basedOn w:val="DefaultParagraphFont"/>
    <w:uiPriority w:val="99"/>
    <w:semiHidden/>
    <w:unhideWhenUsed/>
    <w:rsid w:val="00B44110"/>
    <w:rPr>
      <w:color w:val="FF00FF" w:themeColor="followedHyperlink"/>
      <w:u w:val="single"/>
    </w:rPr>
  </w:style>
  <w:style w:type="character" w:styleId="UnresolvedMention">
    <w:name w:val="Unresolved Mention"/>
    <w:basedOn w:val="DefaultParagraphFont"/>
    <w:uiPriority w:val="99"/>
    <w:semiHidden/>
    <w:unhideWhenUsed/>
    <w:rsid w:val="00D402DA"/>
    <w:rPr>
      <w:color w:val="605E5C"/>
      <w:shd w:val="clear" w:color="auto" w:fill="E1DFDD"/>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n-US" w:eastAsia="en-US"/>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7342CA"/>
    <w:rPr>
      <w:b/>
      <w:bCs/>
    </w:rPr>
  </w:style>
  <w:style w:type="character" w:customStyle="1" w:styleId="CommentSubjectChar">
    <w:name w:val="Comment Subject Char"/>
    <w:basedOn w:val="CommentTextChar"/>
    <w:link w:val="CommentSubject"/>
    <w:uiPriority w:val="99"/>
    <w:semiHidden/>
    <w:rsid w:val="007342CA"/>
    <w:rPr>
      <w:b/>
      <w:bCs/>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healthecareers.com/nurse-resources/nurse-career/patricia-benner-novice-to-expert-a-concept-whose-time-has-come-again" TargetMode="External"/><Relationship Id="rId18" Type="http://schemas.openxmlformats.org/officeDocument/2006/relationships/hyperlink" Target="https://assets.college.police.uk/s3fs-public/2022-04/Fair-cop-2-%20organisational-justice-behaviour-and-ethical-policing.pdf" TargetMode="External"/><Relationship Id="rId26" Type="http://schemas.openxmlformats.org/officeDocument/2006/relationships/hyperlink" Target="https://doi.org/10.1080/01608061.2018.1514346" TargetMode="External"/><Relationship Id="rId3" Type="http://schemas.openxmlformats.org/officeDocument/2006/relationships/styles" Target="styles.xml"/><Relationship Id="rId21" Type="http://schemas.openxmlformats.org/officeDocument/2006/relationships/hyperlink" Target="https://my.cumbria.ac.uk/media/MyCumbria/Documents/ReflectiveCycleGibbs.pdf" TargetMode="External"/><Relationship Id="rId7" Type="http://schemas.openxmlformats.org/officeDocument/2006/relationships/endnotes" Target="endnotes.xml"/><Relationship Id="rId12" Type="http://schemas.openxmlformats.org/officeDocument/2006/relationships/hyperlink" Target="https://www.itdl.org/Journal/Jan_15/Jan15.pdf" TargetMode="External"/><Relationship Id="rId17" Type="http://schemas.openxmlformats.org/officeDocument/2006/relationships/hyperlink" Target="https://www.college.police.uk/app/national-decision-model/national-decision-model" TargetMode="External"/><Relationship Id="rId25" Type="http://schemas.openxmlformats.org/officeDocument/2006/relationships/hyperlink" Target="https://assets.college.police.uk/s3fs-public/2022-04/Fair-cop-2-%20organisational-justice-behaviour-and-ethical-policing.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ollege.police.uk/career-learning/career-development/CPD" TargetMode="External"/><Relationship Id="rId20" Type="http://schemas.openxmlformats.org/officeDocument/2006/relationships/hyperlink" Target="https://valorfiles.blob.core.windows.net/documents/Clearinghouse/police_stress-effects_of_criticism_management_training_on_health.pdf?sv=2017-04-17&amp;sr=b&amp;sig=WRpTlE6Aq96Knldb4XLTxXCPf7W4LZtKuMOVlr3f6D0%3D&amp;se=2024-01-07T21%3A41%3A44Z&amp;sp=r" TargetMode="External"/><Relationship Id="rId29" Type="http://schemas.openxmlformats.org/officeDocument/2006/relationships/hyperlink" Target="https://moodle.uwtsd.ac.uk/pluginfile.php/324905/mod_resource/content/1/Harvard%252520Referencing%252520GUid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Maryam-Ahmed-19/publication/264552665_Theories_And_Strategies_of_Good_Decision_Making/links/53e59d550cf21cc29fd0619c/Theories-And-Strategies-of-Good-Decision-Making.pdf" TargetMode="External"/><Relationship Id="rId24" Type="http://schemas.openxmlformats.org/officeDocument/2006/relationships/hyperlink" Target="https://studenthublive.open.ac.uk/sites/studenthublive.open.ac.uk/files/reflective%20practitioner%20-%20schon.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uk/learning/cpd/about/" TargetMode="External"/><Relationship Id="rId23" Type="http://schemas.openxmlformats.org/officeDocument/2006/relationships/hyperlink" Target="https://www.itdl.org/Journal/Jan_15/Jan15.pdf" TargetMode="External"/><Relationship Id="rId28" Type="http://schemas.openxmlformats.org/officeDocument/2006/relationships/hyperlink" Target="https://doi.org/10.1055/s-0040-1709457" TargetMode="External"/><Relationship Id="rId10" Type="http://schemas.openxmlformats.org/officeDocument/2006/relationships/hyperlink" Target="https://moodle.uwtsd.ac.uk/pluginfile.php/298870/mod_resource/content/1/Reflective%252520Practice%252520for%252520Policing%252520Students%252520-%252520Selina%252520Copley%252520Chapter5.pdf" TargetMode="External"/><Relationship Id="rId19" Type="http://schemas.openxmlformats.org/officeDocument/2006/relationships/hyperlink" Target="https://books.google.co.uk/books?hl=en&amp;lr=&amp;id=Lu4r0H_wcVcC&amp;oi=fnd&amp;pg=PA1&amp;dq=task+avoidance+at+work+research&amp;ots=-i3is9xreR&amp;sig=3MdB3cmhKGJ7Y47VriAa4vkNBL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 Id="rId14" Type="http://schemas.openxmlformats.org/officeDocument/2006/relationships/hyperlink" Target="https://books.google.co.uk/books?hl=en&amp;lr=&amp;id=cSV5AgAAQBAJ&amp;oi=fnd&amp;pg=PP1&amp;dq=info:cN5sYD5eFpwJ:scholar.google.com/&amp;ots=dTjbMFXr2e&amp;sig=9KO8os2IpNde0CQE43oV0GOh3ew&amp;redir_esc=y" TargetMode="External"/><Relationship Id="rId22" Type="http://schemas.openxmlformats.org/officeDocument/2006/relationships/hyperlink" Target="https://assets.college.police.uk/s3fs-public/2022-04/Fair-cop-2-%20organisational-justice-behaviour-and-ethical-policing.pdf" TargetMode="External"/><Relationship Id="rId27" Type="http://schemas.openxmlformats.org/officeDocument/2006/relationships/hyperlink" Target="https://doi.org/10.1007/s10896-021-00325-x" TargetMode="External"/><Relationship Id="rId30" Type="http://schemas.openxmlformats.org/officeDocument/2006/relationships/header" Target="head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E2F461-ECC8-B84B-9693-9A9EEBA183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30</Pages>
  <Words>11265</Words>
  <Characters>66694</Characters>
  <Application>Microsoft Office Word</Application>
  <DocSecurity>0</DocSecurity>
  <Lines>1333</Lines>
  <Paragraphs>299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27</cp:revision>
  <dcterms:created xsi:type="dcterms:W3CDTF">2024-01-11T20:25:00Z</dcterms:created>
  <dcterms:modified xsi:type="dcterms:W3CDTF">2024-01-11T22:15:00Z</dcterms:modified>
</cp:coreProperties>
</file>