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841CB" w14:textId="77777777" w:rsidR="00526A07" w:rsidRDefault="00526A07" w:rsidP="002F397F">
      <w:pPr>
        <w:ind w:firstLine="0"/>
        <w:jc w:val="center"/>
        <w:rPr>
          <w:rFonts w:ascii="Arial" w:hAnsi="Arial" w:cs="Arial"/>
        </w:rPr>
      </w:pPr>
      <w:r w:rsidRPr="00526A07">
        <w:rPr>
          <w:rFonts w:ascii="Arial" w:hAnsi="Arial" w:cs="Arial"/>
        </w:rPr>
        <w:t>Critical Evaluation of Social Identity Theory and Self-Categorisation Theory</w:t>
      </w:r>
    </w:p>
    <w:p w14:paraId="2A71D9CF" w14:textId="77777777" w:rsidR="002F397F" w:rsidRPr="00526A07" w:rsidRDefault="002F397F" w:rsidP="002F397F">
      <w:pPr>
        <w:ind w:firstLine="0"/>
        <w:jc w:val="center"/>
        <w:rPr>
          <w:rFonts w:ascii="Arial" w:hAnsi="Arial" w:cs="Arial"/>
        </w:rPr>
      </w:pPr>
    </w:p>
    <w:p w14:paraId="1920B854" w14:textId="77777777" w:rsidR="00526A07" w:rsidRPr="00526A07" w:rsidRDefault="00526A07" w:rsidP="002F397F">
      <w:pPr>
        <w:rPr>
          <w:rFonts w:ascii="Arial" w:hAnsi="Arial" w:cs="Arial"/>
        </w:rPr>
      </w:pPr>
      <w:r w:rsidRPr="00526A07">
        <w:rPr>
          <w:rFonts w:ascii="Arial" w:hAnsi="Arial" w:cs="Arial"/>
        </w:rPr>
        <w:t>Social Identity Theory (SIT), proposed by Henri Tajfel and John Turner, emerged as a significant response to earlier psychological theories that emphasised individual behaviour, neglecting the importance of group identities. Influenced deeply by his experiences as a Holocaust survivor, Tajfel sought to understand how ordinary individuals could become complicit in intergroup discrimination and prejudice. Similarly, John Turner's academic journey was shaped by the political and social turmoil of the 1960s and 1970s, leading him to explore the formation of collective identity and intergroup dynamics (Turner &amp; Reynolds, 2012). This essay critically evaluates SIT and Turner's subsequent extension, Self-Categorisation Theory (SCT), examining their foundations, evidence, limitations, contemporary applications, integration, and future directions.</w:t>
      </w:r>
    </w:p>
    <w:p w14:paraId="174C2F1B" w14:textId="77777777" w:rsidR="00526A07" w:rsidRPr="00526A07" w:rsidRDefault="00526A07" w:rsidP="002F397F">
      <w:pPr>
        <w:rPr>
          <w:rFonts w:ascii="Arial" w:hAnsi="Arial" w:cs="Arial"/>
        </w:rPr>
      </w:pPr>
      <w:r w:rsidRPr="00526A07">
        <w:rPr>
          <w:rFonts w:ascii="Arial" w:hAnsi="Arial" w:cs="Arial"/>
        </w:rPr>
        <w:t xml:space="preserve">Tajfel (1978) defines social identity as a component of an individual's self-concept that arises from awareness of group membership, along with its evaluative and emotional significance. This conceptualisation represents a departure from purely individualistic approaches to psychology, highlighting instead the profound influence of group dynamics on personal identity formation. SIT offers a framework for understanding how individuals derive meaning, purpose, and self-esteem from their affiliations with social groups, whether these groups are based on nationality, ethnicity, profession, or other social categories. SIT posits three psychological processes central to identity formation: social categorisation, identification, and social comparison (Tajfel &amp; Turner, 1986). Categorisation simplifies the social world, distinguishing groups cognitively by accentuating similarities within groups and differences between groups. This cognitive division of the social world serves as the foundation for subsequent identity processes. Identification involves emotional attachment and alignment with the group's norms, values, and behaviours, representing the internalisation of group membership as part of self-concept. Social comparison motivates the pursuit of </w:t>
      </w:r>
      <w:r w:rsidRPr="00526A07">
        <w:rPr>
          <w:rFonts w:ascii="Arial" w:hAnsi="Arial" w:cs="Arial"/>
        </w:rPr>
        <w:lastRenderedPageBreak/>
        <w:t>positive distinctiveness, ensuring favourable evaluations of one's group relative to out-groups, thereby contributing to positive self-esteem through positive group identity.</w:t>
      </w:r>
    </w:p>
    <w:p w14:paraId="60B7E850" w14:textId="45F1FF8E" w:rsidR="00526A07" w:rsidRPr="00526A07" w:rsidRDefault="00526A07" w:rsidP="002F397F">
      <w:pPr>
        <w:rPr>
          <w:rFonts w:ascii="Arial" w:hAnsi="Arial" w:cs="Arial"/>
        </w:rPr>
      </w:pPr>
      <w:r w:rsidRPr="00526A07">
        <w:rPr>
          <w:rFonts w:ascii="Arial" w:hAnsi="Arial" w:cs="Arial"/>
        </w:rPr>
        <w:t>The minimal group paradigm, developed by Tajfel and colleagues, demonstrated that merely categorising individuals into arbitrary groups was sufficient to trigger ingroup favouritism and discriminatory behaviour (Tajfel et al., 1971). This groundbreaking research revealed that social categorisation alone could induce intergroup bias, even in the absence of conflict or competition for resources, substantiating SIT's basic premises about the psychological importance of group membership. Turner's SCT expanded SIT by emphasising the cognitive dimensions of identity and the contextual factors that influence identity salience. SCT argues that identity salience is dynamic and context-dependent, guiding whether individuals view themselves primarily as group members or as unique individuals (Turner et al., 1987). This theoretical extension introduced the concept of the "self-categorisation continuum," which ranges from personal identity (perceiving oneself as a unique individual) to social identity (perceiving oneself as an interchangeable member of a social category). A key concept within SCT is depersonalisation—a process whereby individuals internalise and conform to group prototypes, thereby aligning their behaviours with perceived group norms. As Turner (1999) argues, "self-categorisation is a dynamic, context-dependent process, varying with the perceiver's motives, values, expectations, background knowledge and the social context within which the perception takes place" (p. 12). This dynamic approach explains how social identities are actively maintained through continuous categorisation processes that respond to changing social contexts.</w:t>
      </w:r>
    </w:p>
    <w:p w14:paraId="0A58262C" w14:textId="77777777" w:rsidR="00526A07" w:rsidRPr="00526A07" w:rsidRDefault="00526A07" w:rsidP="002F397F">
      <w:pPr>
        <w:rPr>
          <w:rFonts w:ascii="Arial" w:hAnsi="Arial" w:cs="Arial"/>
        </w:rPr>
      </w:pPr>
      <w:r w:rsidRPr="00526A07">
        <w:rPr>
          <w:rFonts w:ascii="Arial" w:hAnsi="Arial" w:cs="Arial"/>
        </w:rPr>
        <w:t xml:space="preserve">Empirical support for SIT is robust, notably demonstrated through Tajfel's minimal group paradigm studies (Tajfel, 1970). Even arbitrary categorisation into meaningless groups produced consistent ingroup favouritism and outgroup discrimination, affirming the motivational force of social identity (Tajfel et al., 1971). These experiments provided </w:t>
      </w:r>
      <w:proofErr w:type="gramStart"/>
      <w:r w:rsidRPr="00526A07">
        <w:rPr>
          <w:rFonts w:ascii="Arial" w:hAnsi="Arial" w:cs="Arial"/>
        </w:rPr>
        <w:t>clear evidence</w:t>
      </w:r>
      <w:proofErr w:type="gramEnd"/>
      <w:r w:rsidRPr="00526A07">
        <w:rPr>
          <w:rFonts w:ascii="Arial" w:hAnsi="Arial" w:cs="Arial"/>
        </w:rPr>
        <w:t xml:space="preserve"> that categorisation alone can induce intergroup bias, reinforcing SIT's claims regarding the motivational underpinnings of identity. The methodological rigour of these </w:t>
      </w:r>
      <w:r w:rsidRPr="00526A07">
        <w:rPr>
          <w:rFonts w:ascii="Arial" w:hAnsi="Arial" w:cs="Arial"/>
        </w:rPr>
        <w:lastRenderedPageBreak/>
        <w:t xml:space="preserve">studies represented a significant strength, establishing causal relationships between group membership and intergroup behaviour while controlling for confounding variables. This experimental paradigm has been replicated across various contexts and populations, demonstrating the reliability of SIT's core findings and the robustness of its theoretical claims. Further empirical support comes from field studies examining real-world intergroup contexts. Brown et al. (1986) investigated factory workers in the UK. They found that stronger departmental identification was associated with more positive evaluations of ingroup members and more negative evaluations of outgroup members. Similarly, </w:t>
      </w:r>
      <w:proofErr w:type="spellStart"/>
      <w:r w:rsidRPr="00526A07">
        <w:rPr>
          <w:rFonts w:ascii="Arial" w:hAnsi="Arial" w:cs="Arial"/>
        </w:rPr>
        <w:t>Ellemers</w:t>
      </w:r>
      <w:proofErr w:type="spellEnd"/>
      <w:r w:rsidRPr="00526A07">
        <w:rPr>
          <w:rFonts w:ascii="Arial" w:hAnsi="Arial" w:cs="Arial"/>
        </w:rPr>
        <w:t xml:space="preserve"> et al. (1999) demonstrated that individuals with stronger group identification were more likely to engage in collective strategies to improve their group's status, supporting SIT's predictions about identity-based motivation.</w:t>
      </w:r>
    </w:p>
    <w:p w14:paraId="72BD290B" w14:textId="28C1B764" w:rsidR="00526A07" w:rsidRPr="00526A07" w:rsidRDefault="00526A07" w:rsidP="002F397F">
      <w:pPr>
        <w:rPr>
          <w:rFonts w:ascii="Arial" w:hAnsi="Arial" w:cs="Arial"/>
        </w:rPr>
      </w:pPr>
      <w:r w:rsidRPr="00526A07">
        <w:rPr>
          <w:rFonts w:ascii="Arial" w:hAnsi="Arial" w:cs="Arial"/>
        </w:rPr>
        <w:t xml:space="preserve">SCT similarly enjoys strong empirical backing through diverse methodological approaches. Laboratory studies by Oakes et al. (1991) demonstrated that contextual factors reliably influence which social identities become salient, confirming SCT's predictions about the context-dependent nature of self-categorisation. When experimental manipulations highlighted </w:t>
      </w:r>
      <w:r w:rsidR="00C07250" w:rsidRPr="00526A07">
        <w:rPr>
          <w:rFonts w:ascii="Arial" w:hAnsi="Arial" w:cs="Arial"/>
        </w:rPr>
        <w:t>group</w:t>
      </w:r>
      <w:r w:rsidRPr="00526A07">
        <w:rPr>
          <w:rFonts w:ascii="Arial" w:hAnsi="Arial" w:cs="Arial"/>
        </w:rPr>
        <w:t xml:space="preserve"> memberships, participants' perceptions and behaviours shifted accordingly, providing direct support for the theory's central claims. Research on leadership and group influence has been particularly supportive of SCT's propositions. Haslam et al. (1999) illustrated that leaders perceived as prototypical group members were more influential, credible, and capable of shaping collective norms. This research demonstrated that leadership effectiveness depends significantly on the leader's ability to represent and embody the group's identity, providing empirical validation for SCT's claims about the importance of prototypicality in group processes. SCT's assertion of context-dependent identity salience helps explain phenomena such as conformity, group polarisation, and shifts in individual behaviour based on social context. Studies have shown that when specific social identities become salient, individuals tend to perceive themselves and others more in terms of relevant group stereotypes, leading to behaviour that aligns with group norms and expectations (Hornsey, </w:t>
      </w:r>
      <w:r w:rsidRPr="00526A07">
        <w:rPr>
          <w:rFonts w:ascii="Arial" w:hAnsi="Arial" w:cs="Arial"/>
        </w:rPr>
        <w:lastRenderedPageBreak/>
        <w:t>2008). More recent research by Reynolds et al. (2010) has supported SCT's predictions regarding the relationship between self-categorisation and stereotype formation. Their studies demonstrated that when group identities become salient, individuals are more likely to self-stereotype and perceive themselves in terms of group-typical attributes. These findings extend earlier work by Turner and colleagues on self-stereotyping, providing additional evidence that categorisation processes fundamentally alter self-perception, with important implications for understanding group influence mechanisms. This body of research collectively offers robust empirical support for SCT's core proposition that social identity processes operate through cognitive categorisation mechanisms that are sensitive to contextual factors.</w:t>
      </w:r>
    </w:p>
    <w:p w14:paraId="5DDC7AA3" w14:textId="0BB6FE9D" w:rsidR="00526A07" w:rsidRPr="00526A07" w:rsidRDefault="00526A07" w:rsidP="002F397F">
      <w:pPr>
        <w:rPr>
          <w:rFonts w:ascii="Arial" w:hAnsi="Arial" w:cs="Arial"/>
        </w:rPr>
      </w:pPr>
      <w:r w:rsidRPr="00526A07">
        <w:rPr>
          <w:rFonts w:ascii="Arial" w:hAnsi="Arial" w:cs="Arial"/>
        </w:rPr>
        <w:t>Despite significant support, SIT and SCT face methodological and conceptual critiques. Methodologically, operationalising abstract concepts such as identity salience, identification strength, and depersonalisation remains challenging, resulting in inconsistent empirical outcomes (Leach et al., 2008). Researchers have employed various measurement approaches, ranging from explicit self-report scales to implicit association tests, which often yield different results and complicate theoretical integration. The ecological validity of experimental paradigms, such as the minimal group paradigm, has been questioned (Spears, 2012). Critics argue that laboratory-based studies with artificial groups may not accurately capture the complexity of real-world social identities. Conceptually, SCT has been criticised for overemphasising cognitive processes at the expense of emotional and motivational factors crucial to identity formation (</w:t>
      </w:r>
      <w:proofErr w:type="spellStart"/>
      <w:r w:rsidRPr="00526A07">
        <w:rPr>
          <w:rFonts w:ascii="Arial" w:hAnsi="Arial" w:cs="Arial"/>
        </w:rPr>
        <w:t>Roccas</w:t>
      </w:r>
      <w:proofErr w:type="spellEnd"/>
      <w:r w:rsidRPr="00526A07">
        <w:rPr>
          <w:rFonts w:ascii="Arial" w:hAnsi="Arial" w:cs="Arial"/>
        </w:rPr>
        <w:t xml:space="preserve"> &amp; Brewer, 2002). While the theory acknowledges the importance of motivation in driving categorisation processes, some argue that it inadequately accounts for the emotional attachments that individuals form in their social identities. Early formulations of SIT also overlooked the complexity of intersectional identities, where individuals simultaneously navigate multiple group memberships, often resulting in internal conflicts. The theory initially assumed discrete and non-overlapping social categories, failing to account for how individuals manage multiple, sometimes contradictory, identities in their daily lives. For example, a female academic from an ethnic minority background might </w:t>
      </w:r>
      <w:r w:rsidRPr="00526A07">
        <w:rPr>
          <w:rFonts w:ascii="Arial" w:hAnsi="Arial" w:cs="Arial"/>
        </w:rPr>
        <w:lastRenderedPageBreak/>
        <w:t>experience tensions between her professional identity and her ethnic identity</w:t>
      </w:r>
      <w:r w:rsidR="006C391A">
        <w:rPr>
          <w:rFonts w:ascii="Arial" w:hAnsi="Arial" w:cs="Arial"/>
        </w:rPr>
        <w:t xml:space="preserve">. </w:t>
      </w:r>
      <w:r w:rsidRPr="00526A07">
        <w:rPr>
          <w:rFonts w:ascii="Arial" w:hAnsi="Arial" w:cs="Arial"/>
        </w:rPr>
        <w:t>These intersecting identities create unique experiences that cannot be understood by examining each identity in isolation—a complexity not fully addressed in traditional SIT formulations. SIT has been further critiqued for focusing more on status struggles than on political power conflicts, necessitating deeper consideration of group behaviour directed at achieving political goals (Reicher et al., 2010).</w:t>
      </w:r>
    </w:p>
    <w:p w14:paraId="6E59B1ED" w14:textId="1E211C54" w:rsidR="00526A07" w:rsidRPr="00526A07" w:rsidRDefault="00526A07" w:rsidP="002F397F">
      <w:pPr>
        <w:rPr>
          <w:rFonts w:ascii="Arial" w:hAnsi="Arial" w:cs="Arial"/>
        </w:rPr>
      </w:pPr>
      <w:r w:rsidRPr="00526A07">
        <w:rPr>
          <w:rFonts w:ascii="Arial" w:hAnsi="Arial" w:cs="Arial"/>
        </w:rPr>
        <w:t xml:space="preserve">Despite these critiques, SIT and SCT remain influential frameworks with extensive contemporary applications. Political psychology frequently </w:t>
      </w:r>
      <w:r w:rsidR="006C391A" w:rsidRPr="00526A07">
        <w:rPr>
          <w:rFonts w:ascii="Arial" w:hAnsi="Arial" w:cs="Arial"/>
        </w:rPr>
        <w:t>uses</w:t>
      </w:r>
      <w:r w:rsidRPr="00526A07">
        <w:rPr>
          <w:rFonts w:ascii="Arial" w:hAnsi="Arial" w:cs="Arial"/>
        </w:rPr>
        <w:t xml:space="preserve"> these theories to understand phenomena such as polarisation, populism, and intergroup conflict. Politicians often employ identity-based narratives, strategically mobilising group distinctions to galvanise support and collective action (Reicher &amp; Hopkins, 2016). In leadership contexts, SIT and SCT have provided insight into how leaders leverage shared identities. Effective leaders, by exemplifying group norms and embodying prototypical characteristics, enhance their legitimacy and influence over group members (Haslam et al., 2014). This "social identity approach to leadership" has gained significant traction in organisational psychology, informing leadership development programmes and organisational change strategies. Environmental activism also benefits from SIT and SCT analysis. Research by </w:t>
      </w:r>
      <w:proofErr w:type="spellStart"/>
      <w:r w:rsidRPr="00526A07">
        <w:rPr>
          <w:rFonts w:ascii="Arial" w:hAnsi="Arial" w:cs="Arial"/>
        </w:rPr>
        <w:t>Bliuc</w:t>
      </w:r>
      <w:proofErr w:type="spellEnd"/>
      <w:r w:rsidRPr="00526A07">
        <w:rPr>
          <w:rFonts w:ascii="Arial" w:hAnsi="Arial" w:cs="Arial"/>
        </w:rPr>
        <w:t xml:space="preserve"> et al. (2015) demonstrates that identification with pro-environmental groups strongly predicts participation in activism and behavioural change. During the COVID-19 pandemic, Jetten et al. (2020) found that stronger identification with community or national groups was correlated with increased adherence to public health guidelines, underscoring the role of social identity in promoting collective action during crises.</w:t>
      </w:r>
    </w:p>
    <w:p w14:paraId="020BD4D3" w14:textId="1D01B348" w:rsidR="00526A07" w:rsidRPr="00526A07" w:rsidRDefault="00526A07" w:rsidP="002F397F">
      <w:pPr>
        <w:rPr>
          <w:rFonts w:ascii="Arial" w:hAnsi="Arial" w:cs="Arial"/>
        </w:rPr>
      </w:pPr>
      <w:r w:rsidRPr="00526A07">
        <w:rPr>
          <w:rFonts w:ascii="Arial" w:hAnsi="Arial" w:cs="Arial"/>
        </w:rPr>
        <w:t xml:space="preserve">The advent of digital platforms introduces new complexities for SIT and SCT. Digital environments facilitate the construction of fluid identities and strategic self-presentation, challenging traditional assumptions of stable categorisation. Kim and Davidson (2023) observed that TikTok users strategically adapt their identity presentation depending on the audience context. Such findings complicate traditional assumptions of SCT, suggesting the </w:t>
      </w:r>
      <w:r w:rsidRPr="00526A07">
        <w:rPr>
          <w:rFonts w:ascii="Arial" w:hAnsi="Arial" w:cs="Arial"/>
        </w:rPr>
        <w:lastRenderedPageBreak/>
        <w:t xml:space="preserve">need for theoretical developments that incorporate identity performance alongside cognitive categorisation. Marwick and Boyd's (2022) work on context collapse—where online audiences blend—further challenges SCT's assumption of neatly context-dependent identities. In digital spaces, multiple social contexts often converge in a single platform, requiring individuals to navigate complex identity management strategies that </w:t>
      </w:r>
      <w:r w:rsidR="00A44C72">
        <w:rPr>
          <w:rFonts w:ascii="Arial" w:hAnsi="Arial" w:cs="Arial"/>
        </w:rPr>
        <w:t>were not</w:t>
      </w:r>
      <w:r w:rsidRPr="00526A07">
        <w:rPr>
          <w:rFonts w:ascii="Arial" w:hAnsi="Arial" w:cs="Arial"/>
        </w:rPr>
        <w:t xml:space="preserve"> contemplated in the original theory formulations. Cross-cultural research highlights cultural variability in identity processes. For instance, Yuki (2003) found that individuals from collectivist cultures prioritise relational identification based on interpersonal networks over categorical group identities that are more prominent in Western samples. This finding suggests that the cognitive processes underlying social identification may operate differently across cultural contexts. Henrich et al. (2023) indicate cross-cultural variations in how ingroup favouritism manifests, suggesting SIT and SCT must incorporate culturally specific nuances to enhance global applicability. For example, the expression of positive distinctiveness—central to SIT—may manifest differently in cultures that prioritise harmony and group consensus over individual or subgroup differentiation.</w:t>
      </w:r>
    </w:p>
    <w:p w14:paraId="1AF062B8" w14:textId="77777777" w:rsidR="00526A07" w:rsidRPr="00526A07" w:rsidRDefault="00526A07" w:rsidP="002F397F">
      <w:pPr>
        <w:rPr>
          <w:rFonts w:ascii="Arial" w:hAnsi="Arial" w:cs="Arial"/>
        </w:rPr>
      </w:pPr>
      <w:r w:rsidRPr="00526A07">
        <w:rPr>
          <w:rFonts w:ascii="Arial" w:hAnsi="Arial" w:cs="Arial"/>
        </w:rPr>
        <w:t xml:space="preserve">While distinct, SIT and SCT provide complementary insights into social identity processes. SIT primarily clarifies motivational elements—why people identify strongly with certain groups and seek positive distinctiveness—while SCT clarifies the cognitive mechanisms governing contextually sensitive identity salience (Hogg &amp; Reid, 2006). This complementarity has facilitated productive theoretical integration, yielding frameworks that combine elements from both theories to explain complex social phenomena. Integrated models, such as the Social Identity Model of Collective Action (SIMCA; Van </w:t>
      </w:r>
      <w:proofErr w:type="spellStart"/>
      <w:r w:rsidRPr="00526A07">
        <w:rPr>
          <w:rFonts w:ascii="Arial" w:hAnsi="Arial" w:cs="Arial"/>
        </w:rPr>
        <w:t>Zomeren</w:t>
      </w:r>
      <w:proofErr w:type="spellEnd"/>
      <w:r w:rsidRPr="00526A07">
        <w:rPr>
          <w:rFonts w:ascii="Arial" w:hAnsi="Arial" w:cs="Arial"/>
        </w:rPr>
        <w:t xml:space="preserve"> et al., 2008), effectively combine these complementary insights, elucidating collective action by connecting motivational, cognitive, and emotional dimensions. SIMCA proposes that shared social identities facilitate group mobilisation through increased group efficacy, perceived injustice, and collective emotions such as anger.</w:t>
      </w:r>
    </w:p>
    <w:p w14:paraId="1307EBF0" w14:textId="1FF93718" w:rsidR="00526A07" w:rsidRPr="00526A07" w:rsidRDefault="00526A07" w:rsidP="002F397F">
      <w:pPr>
        <w:rPr>
          <w:rFonts w:ascii="Arial" w:hAnsi="Arial" w:cs="Arial"/>
        </w:rPr>
      </w:pPr>
      <w:r w:rsidRPr="00526A07">
        <w:rPr>
          <w:rFonts w:ascii="Arial" w:hAnsi="Arial" w:cs="Arial"/>
        </w:rPr>
        <w:t xml:space="preserve">Addressing existing methodological challenges, future research should embrace interdisciplinary methodologies. Computational modelling offers tools to analyse complex </w:t>
      </w:r>
      <w:r w:rsidRPr="00526A07">
        <w:rPr>
          <w:rFonts w:ascii="Arial" w:hAnsi="Arial" w:cs="Arial"/>
        </w:rPr>
        <w:lastRenderedPageBreak/>
        <w:t xml:space="preserve">emergent group behaviours and identity formation processes (Alvarez et al., 2021). These agent-based simulations can model how small-scale interaction rules produce large-scale patterns of group formation, norm adherence, and identity-based discrimination, providing insights into social identity dynamics that would be difficult to observe in traditional experimental settings. Neuroimaging research could similarly illuminate biological mechanisms underlying social identity processes (Van Bavel et al., 2022). Recent studies using functional magnetic resonance imaging (fMRI) have begun to identify distinct neural signatures associated with ingroup versus outgroup perception, potentially grounding social identity processes in neurological activity patterns and offering additional validation for SIT and SCT through converging evidence across levels of analysis. Theoretical developments must consider intersectionality, exploring how overlapping group memberships simultaneously shape identity experiences (Settles &amp; Buchanan, 2014). The intersectional perspective acknowledges that individuals simultaneously occupy multiple social categories (e.g., gender, ethnicity, profession), and their experiences cannot be understood by simply adding together the effects of each category separately. Instead, these intersecting identities create unique configurations that influence social perception, intergroup attitudes, and collective action in ways that extend beyond what traditional SIT and SCT formulations might predict. For example, research might explore how a Black woman in a corporate leadership position navigates the intersections of race, gender, and professional identity, examining how these overlapping identities create unique challenges and resources for identity maintenance that cannot be predicted by studying each identity category in isolation. Continued cross-cultural exploration is essential for ensuring the relevance and generalisability of SIT and SCT in increasingly globalised societies. Expanding research beyond WEIRD (Western, Educated, Industrialised, Rich, and Democratic) populations will help determine which aspects of social identity processes are universal human tendencies and which are culturally specific manifestations shaped by </w:t>
      </w:r>
      <w:r w:rsidR="00DA2D29" w:rsidRPr="00526A07">
        <w:rPr>
          <w:rFonts w:ascii="Arial" w:hAnsi="Arial" w:cs="Arial"/>
        </w:rPr>
        <w:t>historical</w:t>
      </w:r>
      <w:r w:rsidRPr="00526A07">
        <w:rPr>
          <w:rFonts w:ascii="Arial" w:hAnsi="Arial" w:cs="Arial"/>
        </w:rPr>
        <w:t xml:space="preserve"> and sociopolitical contexts.</w:t>
      </w:r>
    </w:p>
    <w:p w14:paraId="31F31E6B" w14:textId="77777777" w:rsidR="00526A07" w:rsidRPr="00526A07" w:rsidRDefault="00526A07" w:rsidP="002F397F">
      <w:pPr>
        <w:rPr>
          <w:rFonts w:ascii="Arial" w:hAnsi="Arial" w:cs="Arial"/>
        </w:rPr>
      </w:pPr>
      <w:r w:rsidRPr="00526A07">
        <w:rPr>
          <w:rFonts w:ascii="Arial" w:hAnsi="Arial" w:cs="Arial"/>
        </w:rPr>
        <w:lastRenderedPageBreak/>
        <w:t>Social Identity Theory and Self-Categorisation Theory remain powerful theoretical tools, providing significant insight into how social identities shape individual behaviours, intergroup relations, and societal dynamics. Although both theories face critiques, ongoing theoretical refinements, methodological advances, and integration of intersectional and cross-cultural perspectives continue to enhance their explanatory robustness. SIT and SCT collectively offer nuanced understandings of contemporary phenomena—from political polarisation to digital identities—highlighting their sustained relevance. Their enduring value lies in the fundamental insight that social identity is not merely a reflection of group membership but an active psychological process that shapes how individuals understand themselves and their social world. As society continues to evolve, these theories will remain influential but require ongoing refinement to address emerging forms of social identification and group behaviour.</w:t>
      </w:r>
    </w:p>
    <w:p w14:paraId="68B6855F" w14:textId="77777777" w:rsidR="0059688C" w:rsidRPr="004D6717" w:rsidRDefault="0059688C" w:rsidP="00526A07">
      <w:pPr>
        <w:ind w:left="720" w:hanging="720"/>
        <w:jc w:val="center"/>
        <w:rPr>
          <w:rFonts w:ascii="Arial" w:hAnsi="Arial" w:cs="Arial"/>
          <w:b/>
          <w:bCs/>
        </w:rPr>
      </w:pPr>
    </w:p>
    <w:p w14:paraId="316617CD" w14:textId="77777777" w:rsidR="0059688C" w:rsidRPr="004D6717" w:rsidRDefault="0059688C" w:rsidP="00526A07">
      <w:pPr>
        <w:ind w:left="720" w:hanging="720"/>
        <w:jc w:val="center"/>
        <w:rPr>
          <w:rFonts w:ascii="Arial" w:hAnsi="Arial" w:cs="Arial"/>
          <w:b/>
          <w:bCs/>
        </w:rPr>
      </w:pPr>
    </w:p>
    <w:p w14:paraId="40016729" w14:textId="77777777" w:rsidR="0059688C" w:rsidRPr="004D6717" w:rsidRDefault="0059688C" w:rsidP="00526A07">
      <w:pPr>
        <w:ind w:left="720" w:hanging="720"/>
        <w:jc w:val="center"/>
        <w:rPr>
          <w:rFonts w:ascii="Arial" w:hAnsi="Arial" w:cs="Arial"/>
          <w:b/>
          <w:bCs/>
        </w:rPr>
      </w:pPr>
    </w:p>
    <w:p w14:paraId="666F3CE3" w14:textId="77777777" w:rsidR="0059688C" w:rsidRPr="004D6717" w:rsidRDefault="0059688C" w:rsidP="00526A07">
      <w:pPr>
        <w:ind w:left="720" w:hanging="720"/>
        <w:jc w:val="center"/>
        <w:rPr>
          <w:rFonts w:ascii="Arial" w:hAnsi="Arial" w:cs="Arial"/>
          <w:b/>
          <w:bCs/>
        </w:rPr>
      </w:pPr>
    </w:p>
    <w:p w14:paraId="461BE5CD" w14:textId="77777777" w:rsidR="0059688C" w:rsidRPr="004D6717" w:rsidRDefault="0059688C" w:rsidP="00526A07">
      <w:pPr>
        <w:ind w:left="720" w:hanging="720"/>
        <w:jc w:val="center"/>
        <w:rPr>
          <w:rFonts w:ascii="Arial" w:hAnsi="Arial" w:cs="Arial"/>
          <w:b/>
          <w:bCs/>
        </w:rPr>
      </w:pPr>
    </w:p>
    <w:p w14:paraId="39B9FD65" w14:textId="77777777" w:rsidR="002F397F" w:rsidRPr="004D6717" w:rsidRDefault="002F397F" w:rsidP="002F397F">
      <w:pPr>
        <w:ind w:firstLine="0"/>
        <w:rPr>
          <w:rFonts w:ascii="Arial" w:hAnsi="Arial" w:cs="Arial"/>
          <w:b/>
          <w:bCs/>
        </w:rPr>
      </w:pPr>
    </w:p>
    <w:p w14:paraId="7C80BB7B" w14:textId="77777777" w:rsidR="00DA2D29" w:rsidRPr="004D6717" w:rsidRDefault="00DA2D29" w:rsidP="002F397F">
      <w:pPr>
        <w:ind w:firstLine="0"/>
        <w:rPr>
          <w:rFonts w:ascii="Arial" w:hAnsi="Arial" w:cs="Arial"/>
          <w:b/>
          <w:bCs/>
        </w:rPr>
      </w:pPr>
    </w:p>
    <w:p w14:paraId="6D551E8F" w14:textId="77777777" w:rsidR="00DA2D29" w:rsidRPr="004D6717" w:rsidRDefault="00DA2D29" w:rsidP="002F397F">
      <w:pPr>
        <w:ind w:firstLine="0"/>
        <w:rPr>
          <w:rFonts w:ascii="Arial" w:hAnsi="Arial" w:cs="Arial"/>
          <w:b/>
          <w:bCs/>
        </w:rPr>
      </w:pPr>
    </w:p>
    <w:p w14:paraId="5E2294CA" w14:textId="77777777" w:rsidR="00C07250" w:rsidRPr="004D6717" w:rsidRDefault="00C07250" w:rsidP="002F397F">
      <w:pPr>
        <w:ind w:firstLine="0"/>
        <w:rPr>
          <w:rFonts w:ascii="Arial" w:hAnsi="Arial" w:cs="Arial"/>
          <w:b/>
          <w:bCs/>
        </w:rPr>
      </w:pPr>
    </w:p>
    <w:p w14:paraId="4197DBC5" w14:textId="77777777" w:rsidR="00C07250" w:rsidRPr="004D6717" w:rsidRDefault="00C07250" w:rsidP="002F397F">
      <w:pPr>
        <w:ind w:firstLine="0"/>
        <w:rPr>
          <w:rFonts w:ascii="Arial" w:hAnsi="Arial" w:cs="Arial"/>
          <w:b/>
          <w:bCs/>
        </w:rPr>
      </w:pPr>
    </w:p>
    <w:p w14:paraId="4459EAE7" w14:textId="77777777" w:rsidR="00C07250" w:rsidRPr="004D6717" w:rsidRDefault="00C07250" w:rsidP="002F397F">
      <w:pPr>
        <w:ind w:firstLine="0"/>
        <w:rPr>
          <w:rFonts w:ascii="Arial" w:hAnsi="Arial" w:cs="Arial"/>
          <w:b/>
          <w:bCs/>
        </w:rPr>
      </w:pPr>
    </w:p>
    <w:p w14:paraId="246D27B6" w14:textId="77777777" w:rsidR="00DA2D29" w:rsidRPr="004D6717" w:rsidRDefault="00DA2D29" w:rsidP="002F397F">
      <w:pPr>
        <w:ind w:firstLine="0"/>
        <w:rPr>
          <w:rFonts w:ascii="Arial" w:hAnsi="Arial" w:cs="Arial"/>
          <w:b/>
          <w:bCs/>
        </w:rPr>
      </w:pPr>
    </w:p>
    <w:p w14:paraId="56E2CC9B" w14:textId="53FA05B6" w:rsidR="00526A07" w:rsidRDefault="00526A07" w:rsidP="002F397F">
      <w:pPr>
        <w:ind w:left="2880"/>
        <w:rPr>
          <w:rFonts w:ascii="Arial" w:hAnsi="Arial" w:cs="Arial"/>
          <w:lang w:val="es-ES"/>
        </w:rPr>
      </w:pPr>
      <w:proofErr w:type="spellStart"/>
      <w:r w:rsidRPr="00526A07">
        <w:rPr>
          <w:rFonts w:ascii="Arial" w:hAnsi="Arial" w:cs="Arial"/>
          <w:lang w:val="es-ES"/>
        </w:rPr>
        <w:lastRenderedPageBreak/>
        <w:t>References</w:t>
      </w:r>
      <w:proofErr w:type="spellEnd"/>
    </w:p>
    <w:p w14:paraId="012B4817" w14:textId="77777777" w:rsidR="002F397F" w:rsidRPr="00526A07" w:rsidRDefault="002F397F" w:rsidP="002F397F">
      <w:pPr>
        <w:ind w:left="2880"/>
        <w:rPr>
          <w:rFonts w:ascii="Arial" w:hAnsi="Arial" w:cs="Arial"/>
          <w:lang w:val="es-ES"/>
        </w:rPr>
      </w:pPr>
    </w:p>
    <w:p w14:paraId="55D03910" w14:textId="77777777" w:rsidR="00526A07" w:rsidRPr="00526A07" w:rsidRDefault="00526A07" w:rsidP="00AA4EBE">
      <w:pPr>
        <w:ind w:left="720" w:hanging="720"/>
        <w:rPr>
          <w:rFonts w:ascii="Arial" w:hAnsi="Arial" w:cs="Arial"/>
        </w:rPr>
      </w:pPr>
      <w:proofErr w:type="spellStart"/>
      <w:r w:rsidRPr="00526A07">
        <w:rPr>
          <w:rFonts w:ascii="Arial" w:hAnsi="Arial" w:cs="Arial"/>
          <w:lang w:val="es-ES"/>
        </w:rPr>
        <w:t>Alvarez</w:t>
      </w:r>
      <w:proofErr w:type="spellEnd"/>
      <w:r w:rsidRPr="00526A07">
        <w:rPr>
          <w:rFonts w:ascii="Arial" w:hAnsi="Arial" w:cs="Arial"/>
          <w:lang w:val="es-ES"/>
        </w:rPr>
        <w:t xml:space="preserve">, R. M., Sinclair, B., &amp; Hamel, C. (2021). </w:t>
      </w:r>
      <w:r w:rsidRPr="00526A07">
        <w:rPr>
          <w:rFonts w:ascii="Arial" w:hAnsi="Arial" w:cs="Arial"/>
        </w:rPr>
        <w:t xml:space="preserve">Computational social science and the study of political communication. </w:t>
      </w:r>
      <w:r w:rsidRPr="00526A07">
        <w:rPr>
          <w:rFonts w:ascii="Arial" w:hAnsi="Arial" w:cs="Arial"/>
          <w:i/>
          <w:iCs/>
        </w:rPr>
        <w:t>Political Communication</w:t>
      </w:r>
      <w:r w:rsidRPr="00526A07">
        <w:rPr>
          <w:rFonts w:ascii="Arial" w:hAnsi="Arial" w:cs="Arial"/>
        </w:rPr>
        <w:t xml:space="preserve">, </w:t>
      </w:r>
      <w:r w:rsidRPr="00526A07">
        <w:rPr>
          <w:rFonts w:ascii="Arial" w:hAnsi="Arial" w:cs="Arial"/>
          <w:i/>
          <w:iCs/>
        </w:rPr>
        <w:t>38</w:t>
      </w:r>
      <w:r w:rsidRPr="00526A07">
        <w:rPr>
          <w:rFonts w:ascii="Arial" w:hAnsi="Arial" w:cs="Arial"/>
        </w:rPr>
        <w:t>(1-2), 1-25. https://doi.org/10.1080/10584609.2020.1871388</w:t>
      </w:r>
    </w:p>
    <w:p w14:paraId="302A0417" w14:textId="7737A83D" w:rsidR="00526A07" w:rsidRPr="00526A07" w:rsidRDefault="00526A07" w:rsidP="00AA4EBE">
      <w:pPr>
        <w:ind w:left="720" w:hanging="720"/>
        <w:rPr>
          <w:rFonts w:ascii="Arial" w:hAnsi="Arial" w:cs="Arial"/>
        </w:rPr>
      </w:pPr>
      <w:proofErr w:type="spellStart"/>
      <w:r w:rsidRPr="00526A07">
        <w:rPr>
          <w:rFonts w:ascii="Arial" w:hAnsi="Arial" w:cs="Arial"/>
        </w:rPr>
        <w:t>Bliuc</w:t>
      </w:r>
      <w:proofErr w:type="spellEnd"/>
      <w:r w:rsidRPr="00526A07">
        <w:rPr>
          <w:rFonts w:ascii="Arial" w:hAnsi="Arial" w:cs="Arial"/>
        </w:rPr>
        <w:t xml:space="preserve">, </w:t>
      </w:r>
      <w:r w:rsidR="004D6717">
        <w:rPr>
          <w:rFonts w:ascii="Arial" w:hAnsi="Arial" w:cs="Arial"/>
        </w:rPr>
        <w:t>A.-M.</w:t>
      </w:r>
      <w:r w:rsidRPr="00526A07">
        <w:rPr>
          <w:rFonts w:ascii="Arial" w:hAnsi="Arial" w:cs="Arial"/>
        </w:rPr>
        <w:t xml:space="preserve">, McGarty, C., Thomas, E. F., Lala, G., Berndsen, M., &amp; </w:t>
      </w:r>
      <w:proofErr w:type="spellStart"/>
      <w:r w:rsidRPr="00526A07">
        <w:rPr>
          <w:rFonts w:ascii="Arial" w:hAnsi="Arial" w:cs="Arial"/>
        </w:rPr>
        <w:t>Misajon</w:t>
      </w:r>
      <w:proofErr w:type="spellEnd"/>
      <w:r w:rsidRPr="00526A07">
        <w:rPr>
          <w:rFonts w:ascii="Arial" w:hAnsi="Arial" w:cs="Arial"/>
        </w:rPr>
        <w:t xml:space="preserve">, R. (2015). Public division about climate change </w:t>
      </w:r>
      <w:r w:rsidR="00A44C72">
        <w:rPr>
          <w:rFonts w:ascii="Arial" w:hAnsi="Arial" w:cs="Arial"/>
        </w:rPr>
        <w:t xml:space="preserve">is </w:t>
      </w:r>
      <w:r w:rsidRPr="00526A07">
        <w:rPr>
          <w:rFonts w:ascii="Arial" w:hAnsi="Arial" w:cs="Arial"/>
        </w:rPr>
        <w:t xml:space="preserve">rooted in conflicting socio-political identities. </w:t>
      </w:r>
      <w:r w:rsidRPr="00526A07">
        <w:rPr>
          <w:rFonts w:ascii="Arial" w:hAnsi="Arial" w:cs="Arial"/>
          <w:i/>
          <w:iCs/>
        </w:rPr>
        <w:t>Nature Climate Change</w:t>
      </w:r>
      <w:r w:rsidRPr="00526A07">
        <w:rPr>
          <w:rFonts w:ascii="Arial" w:hAnsi="Arial" w:cs="Arial"/>
        </w:rPr>
        <w:t xml:space="preserve">, </w:t>
      </w:r>
      <w:r w:rsidRPr="00526A07">
        <w:rPr>
          <w:rFonts w:ascii="Arial" w:hAnsi="Arial" w:cs="Arial"/>
          <w:i/>
          <w:iCs/>
        </w:rPr>
        <w:t>5</w:t>
      </w:r>
      <w:r w:rsidRPr="00526A07">
        <w:rPr>
          <w:rFonts w:ascii="Arial" w:hAnsi="Arial" w:cs="Arial"/>
        </w:rPr>
        <w:t>(3), 226</w:t>
      </w:r>
      <w:r w:rsidR="00A44C72">
        <w:rPr>
          <w:rFonts w:ascii="Arial" w:hAnsi="Arial" w:cs="Arial"/>
        </w:rPr>
        <w:t>–</w:t>
      </w:r>
      <w:r w:rsidRPr="00526A07">
        <w:rPr>
          <w:rFonts w:ascii="Arial" w:hAnsi="Arial" w:cs="Arial"/>
        </w:rPr>
        <w:t>229. https://doi.org/10.1038/nclimate2507</w:t>
      </w:r>
    </w:p>
    <w:p w14:paraId="56EBA1B3" w14:textId="38111AF2" w:rsidR="00526A07" w:rsidRPr="00526A07" w:rsidRDefault="00526A07" w:rsidP="00AA4EBE">
      <w:pPr>
        <w:ind w:left="720" w:hanging="720"/>
        <w:rPr>
          <w:rFonts w:ascii="Arial" w:hAnsi="Arial" w:cs="Arial"/>
        </w:rPr>
      </w:pPr>
      <w:r w:rsidRPr="00526A07">
        <w:rPr>
          <w:rFonts w:ascii="Arial" w:hAnsi="Arial" w:cs="Arial"/>
        </w:rPr>
        <w:t xml:space="preserve">Brown, R., Condor, S., Mathews, A., Wade, G., &amp; Williams, J. (1986). Explaining </w:t>
      </w:r>
      <w:r w:rsidR="00A44C72">
        <w:rPr>
          <w:rFonts w:ascii="Arial" w:hAnsi="Arial" w:cs="Arial"/>
        </w:rPr>
        <w:t>Intergroup Differentiation in an Industrial Organization</w:t>
      </w:r>
      <w:r w:rsidRPr="00526A07">
        <w:rPr>
          <w:rFonts w:ascii="Arial" w:hAnsi="Arial" w:cs="Arial"/>
        </w:rPr>
        <w:t xml:space="preserve">. </w:t>
      </w:r>
      <w:r w:rsidRPr="00526A07">
        <w:rPr>
          <w:rFonts w:ascii="Arial" w:hAnsi="Arial" w:cs="Arial"/>
          <w:i/>
          <w:iCs/>
        </w:rPr>
        <w:t>Journal of Occupational Psychology</w:t>
      </w:r>
      <w:r w:rsidRPr="00526A07">
        <w:rPr>
          <w:rFonts w:ascii="Arial" w:hAnsi="Arial" w:cs="Arial"/>
        </w:rPr>
        <w:t xml:space="preserve">, </w:t>
      </w:r>
      <w:r w:rsidRPr="00526A07">
        <w:rPr>
          <w:rFonts w:ascii="Arial" w:hAnsi="Arial" w:cs="Arial"/>
          <w:i/>
          <w:iCs/>
        </w:rPr>
        <w:t>59</w:t>
      </w:r>
      <w:r w:rsidRPr="00526A07">
        <w:rPr>
          <w:rFonts w:ascii="Arial" w:hAnsi="Arial" w:cs="Arial"/>
        </w:rPr>
        <w:t>(4), 273</w:t>
      </w:r>
      <w:r w:rsidR="00A44C72">
        <w:rPr>
          <w:rFonts w:ascii="Arial" w:hAnsi="Arial" w:cs="Arial"/>
        </w:rPr>
        <w:t>–</w:t>
      </w:r>
      <w:r w:rsidRPr="00526A07">
        <w:rPr>
          <w:rFonts w:ascii="Arial" w:hAnsi="Arial" w:cs="Arial"/>
        </w:rPr>
        <w:t>286. https://doi.org/10.1111/j.2044-8325.1986.tb00230.x</w:t>
      </w:r>
    </w:p>
    <w:p w14:paraId="28A72479" w14:textId="4E905795" w:rsidR="00526A07" w:rsidRPr="00526A07" w:rsidRDefault="00526A07" w:rsidP="00AA4EBE">
      <w:pPr>
        <w:ind w:left="720" w:hanging="720"/>
        <w:rPr>
          <w:rFonts w:ascii="Arial" w:hAnsi="Arial" w:cs="Arial"/>
        </w:rPr>
      </w:pPr>
      <w:proofErr w:type="spellStart"/>
      <w:r w:rsidRPr="00526A07">
        <w:rPr>
          <w:rFonts w:ascii="Arial" w:hAnsi="Arial" w:cs="Arial"/>
        </w:rPr>
        <w:t>Ellemers</w:t>
      </w:r>
      <w:proofErr w:type="spellEnd"/>
      <w:r w:rsidRPr="00526A07">
        <w:rPr>
          <w:rFonts w:ascii="Arial" w:hAnsi="Arial" w:cs="Arial"/>
        </w:rPr>
        <w:t xml:space="preserve">, N., Spears, R., &amp; </w:t>
      </w:r>
      <w:proofErr w:type="spellStart"/>
      <w:r w:rsidRPr="00526A07">
        <w:rPr>
          <w:rFonts w:ascii="Arial" w:hAnsi="Arial" w:cs="Arial"/>
        </w:rPr>
        <w:t>Doosje</w:t>
      </w:r>
      <w:proofErr w:type="spellEnd"/>
      <w:r w:rsidRPr="00526A07">
        <w:rPr>
          <w:rFonts w:ascii="Arial" w:hAnsi="Arial" w:cs="Arial"/>
        </w:rPr>
        <w:t xml:space="preserve">, B. (1999). </w:t>
      </w:r>
      <w:r w:rsidRPr="00526A07">
        <w:rPr>
          <w:rFonts w:ascii="Arial" w:hAnsi="Arial" w:cs="Arial"/>
          <w:i/>
          <w:iCs/>
        </w:rPr>
        <w:t xml:space="preserve">Social </w:t>
      </w:r>
      <w:r w:rsidR="00A44C72">
        <w:rPr>
          <w:rFonts w:ascii="Arial" w:hAnsi="Arial" w:cs="Arial"/>
          <w:i/>
          <w:iCs/>
        </w:rPr>
        <w:t>Identity: Context, Commitment, Content</w:t>
      </w:r>
      <w:r w:rsidRPr="00526A07">
        <w:rPr>
          <w:rFonts w:ascii="Arial" w:hAnsi="Arial" w:cs="Arial"/>
        </w:rPr>
        <w:t>. Blackwell.</w:t>
      </w:r>
    </w:p>
    <w:p w14:paraId="2F2F04A2" w14:textId="453957C7" w:rsidR="00526A07" w:rsidRPr="00526A07" w:rsidRDefault="00526A07" w:rsidP="00AA4EBE">
      <w:pPr>
        <w:ind w:left="720" w:hanging="720"/>
        <w:rPr>
          <w:rFonts w:ascii="Arial" w:hAnsi="Arial" w:cs="Arial"/>
        </w:rPr>
      </w:pPr>
      <w:r w:rsidRPr="00526A07">
        <w:rPr>
          <w:rFonts w:ascii="Arial" w:hAnsi="Arial" w:cs="Arial"/>
        </w:rPr>
        <w:t xml:space="preserve">Haslam, S. A., Reicher, S. D., &amp; </w:t>
      </w:r>
      <w:proofErr w:type="spellStart"/>
      <w:r w:rsidRPr="00526A07">
        <w:rPr>
          <w:rFonts w:ascii="Arial" w:hAnsi="Arial" w:cs="Arial"/>
        </w:rPr>
        <w:t>Platow</w:t>
      </w:r>
      <w:proofErr w:type="spellEnd"/>
      <w:r w:rsidRPr="00526A07">
        <w:rPr>
          <w:rFonts w:ascii="Arial" w:hAnsi="Arial" w:cs="Arial"/>
        </w:rPr>
        <w:t xml:space="preserve">, M. J. (2014). </w:t>
      </w:r>
      <w:r w:rsidRPr="00526A07">
        <w:rPr>
          <w:rFonts w:ascii="Arial" w:hAnsi="Arial" w:cs="Arial"/>
          <w:i/>
          <w:iCs/>
        </w:rPr>
        <w:t xml:space="preserve">The </w:t>
      </w:r>
      <w:r w:rsidR="0059688C">
        <w:rPr>
          <w:rFonts w:ascii="Arial" w:hAnsi="Arial" w:cs="Arial"/>
          <w:i/>
          <w:iCs/>
        </w:rPr>
        <w:t>New Psychology of Leadership: Identity, Influence, and Power</w:t>
      </w:r>
      <w:r w:rsidRPr="00526A07">
        <w:rPr>
          <w:rFonts w:ascii="Arial" w:hAnsi="Arial" w:cs="Arial"/>
        </w:rPr>
        <w:t>. Psychology Press.</w:t>
      </w:r>
    </w:p>
    <w:p w14:paraId="39D18A0D" w14:textId="7F6DFDE5" w:rsidR="00526A07" w:rsidRPr="00526A07" w:rsidRDefault="00526A07" w:rsidP="00AA4EBE">
      <w:pPr>
        <w:ind w:left="720" w:hanging="720"/>
        <w:rPr>
          <w:rFonts w:ascii="Arial" w:hAnsi="Arial" w:cs="Arial"/>
        </w:rPr>
      </w:pPr>
      <w:r w:rsidRPr="00526A07">
        <w:rPr>
          <w:rFonts w:ascii="Arial" w:hAnsi="Arial" w:cs="Arial"/>
        </w:rPr>
        <w:t xml:space="preserve">Haslam, S. A., Turner, J. C., Oakes, P. J., Reynolds, K. J., &amp; </w:t>
      </w:r>
      <w:proofErr w:type="spellStart"/>
      <w:r w:rsidRPr="00526A07">
        <w:rPr>
          <w:rFonts w:ascii="Arial" w:hAnsi="Arial" w:cs="Arial"/>
        </w:rPr>
        <w:t>Doosje</w:t>
      </w:r>
      <w:proofErr w:type="spellEnd"/>
      <w:r w:rsidRPr="00526A07">
        <w:rPr>
          <w:rFonts w:ascii="Arial" w:hAnsi="Arial" w:cs="Arial"/>
        </w:rPr>
        <w:t xml:space="preserve">, B. (1999). From personal pictures in the head to collective tools in the world: How shared stereotypes allow groups to represent and change social reality. In C. McGarty, V. Y. </w:t>
      </w:r>
      <w:proofErr w:type="spellStart"/>
      <w:r w:rsidRPr="00526A07">
        <w:rPr>
          <w:rFonts w:ascii="Arial" w:hAnsi="Arial" w:cs="Arial"/>
        </w:rPr>
        <w:t>Yzerbyt</w:t>
      </w:r>
      <w:proofErr w:type="spellEnd"/>
      <w:r w:rsidRPr="00526A07">
        <w:rPr>
          <w:rFonts w:ascii="Arial" w:hAnsi="Arial" w:cs="Arial"/>
        </w:rPr>
        <w:t xml:space="preserve">, &amp; R. Spears (Eds.), </w:t>
      </w:r>
      <w:r w:rsidRPr="00526A07">
        <w:rPr>
          <w:rFonts w:ascii="Arial" w:hAnsi="Arial" w:cs="Arial"/>
          <w:i/>
          <w:iCs/>
        </w:rPr>
        <w:t>Stereotypes as explanations: The formation of meaningful beliefs about social groups</w:t>
      </w:r>
      <w:r w:rsidRPr="00526A07">
        <w:rPr>
          <w:rFonts w:ascii="Arial" w:hAnsi="Arial" w:cs="Arial"/>
        </w:rPr>
        <w:t xml:space="preserve"> (pp. 157</w:t>
      </w:r>
      <w:r w:rsidR="00AA3F81">
        <w:rPr>
          <w:rFonts w:ascii="Arial" w:hAnsi="Arial" w:cs="Arial"/>
        </w:rPr>
        <w:t>–</w:t>
      </w:r>
      <w:r w:rsidRPr="00526A07">
        <w:rPr>
          <w:rFonts w:ascii="Arial" w:hAnsi="Arial" w:cs="Arial"/>
        </w:rPr>
        <w:t>185). Cambridge University Press. https://doi.org/10.1017/CBO9780511489877.009</w:t>
      </w:r>
    </w:p>
    <w:p w14:paraId="36A9EE56" w14:textId="77777777" w:rsidR="00526A07" w:rsidRPr="00526A07" w:rsidRDefault="00526A07" w:rsidP="00AA4EBE">
      <w:pPr>
        <w:ind w:left="720" w:hanging="720"/>
        <w:rPr>
          <w:rFonts w:ascii="Arial" w:hAnsi="Arial" w:cs="Arial"/>
        </w:rPr>
      </w:pPr>
      <w:r w:rsidRPr="00526A07">
        <w:rPr>
          <w:rFonts w:ascii="Arial" w:hAnsi="Arial" w:cs="Arial"/>
        </w:rPr>
        <w:t xml:space="preserve">Henrich, J., Bauer, M., Cassar, A., Chytilová, J., &amp; Purzycki, B. G. (2023). War increases religiosity. </w:t>
      </w:r>
      <w:r w:rsidRPr="00526A07">
        <w:rPr>
          <w:rFonts w:ascii="Arial" w:hAnsi="Arial" w:cs="Arial"/>
          <w:i/>
          <w:iCs/>
        </w:rPr>
        <w:t>Nature Human Behaviour</w:t>
      </w:r>
      <w:r w:rsidRPr="00526A07">
        <w:rPr>
          <w:rFonts w:ascii="Arial" w:hAnsi="Arial" w:cs="Arial"/>
        </w:rPr>
        <w:t xml:space="preserve">, </w:t>
      </w:r>
      <w:r w:rsidRPr="00526A07">
        <w:rPr>
          <w:rFonts w:ascii="Arial" w:hAnsi="Arial" w:cs="Arial"/>
          <w:i/>
          <w:iCs/>
        </w:rPr>
        <w:t>7</w:t>
      </w:r>
      <w:r w:rsidRPr="00526A07">
        <w:rPr>
          <w:rFonts w:ascii="Arial" w:hAnsi="Arial" w:cs="Arial"/>
        </w:rPr>
        <w:t>(2), 218-230. https://doi.org/10.1038/s41562-022-01471-y</w:t>
      </w:r>
    </w:p>
    <w:p w14:paraId="30293C60" w14:textId="5972EC8B" w:rsidR="00526A07" w:rsidRPr="00526A07" w:rsidRDefault="00526A07" w:rsidP="00AA4EBE">
      <w:pPr>
        <w:ind w:left="720" w:hanging="720"/>
        <w:rPr>
          <w:rFonts w:ascii="Arial" w:hAnsi="Arial" w:cs="Arial"/>
        </w:rPr>
      </w:pPr>
      <w:r w:rsidRPr="00526A07">
        <w:rPr>
          <w:rFonts w:ascii="Arial" w:hAnsi="Arial" w:cs="Arial"/>
        </w:rPr>
        <w:lastRenderedPageBreak/>
        <w:t xml:space="preserve">Hogg, M. A., &amp; Reid, S. A. (2006). Social </w:t>
      </w:r>
      <w:r w:rsidR="00A44C72">
        <w:rPr>
          <w:rFonts w:ascii="Arial" w:hAnsi="Arial" w:cs="Arial"/>
        </w:rPr>
        <w:t>Identity, Self-Categorization, and the Communication of Group Norms</w:t>
      </w:r>
      <w:r w:rsidRPr="00526A07">
        <w:rPr>
          <w:rFonts w:ascii="Arial" w:hAnsi="Arial" w:cs="Arial"/>
        </w:rPr>
        <w:t xml:space="preserve">. </w:t>
      </w:r>
      <w:r w:rsidRPr="00526A07">
        <w:rPr>
          <w:rFonts w:ascii="Arial" w:hAnsi="Arial" w:cs="Arial"/>
          <w:i/>
          <w:iCs/>
        </w:rPr>
        <w:t>Communication Theory</w:t>
      </w:r>
      <w:r w:rsidRPr="00526A07">
        <w:rPr>
          <w:rFonts w:ascii="Arial" w:hAnsi="Arial" w:cs="Arial"/>
        </w:rPr>
        <w:t xml:space="preserve">, </w:t>
      </w:r>
      <w:r w:rsidRPr="00526A07">
        <w:rPr>
          <w:rFonts w:ascii="Arial" w:hAnsi="Arial" w:cs="Arial"/>
          <w:i/>
          <w:iCs/>
        </w:rPr>
        <w:t>16</w:t>
      </w:r>
      <w:r w:rsidRPr="00526A07">
        <w:rPr>
          <w:rFonts w:ascii="Arial" w:hAnsi="Arial" w:cs="Arial"/>
        </w:rPr>
        <w:t>(1), 7-30. https://doi.org/10.1111/j.1468-2885.2006.00003.x</w:t>
      </w:r>
    </w:p>
    <w:p w14:paraId="38FDEE44" w14:textId="3DDB2897" w:rsidR="00526A07" w:rsidRPr="00526A07" w:rsidRDefault="00526A07" w:rsidP="00AA4EBE">
      <w:pPr>
        <w:ind w:left="720" w:hanging="720"/>
        <w:rPr>
          <w:rFonts w:ascii="Arial" w:hAnsi="Arial" w:cs="Arial"/>
        </w:rPr>
      </w:pPr>
      <w:r w:rsidRPr="00526A07">
        <w:rPr>
          <w:rFonts w:ascii="Arial" w:hAnsi="Arial" w:cs="Arial"/>
        </w:rPr>
        <w:t xml:space="preserve">Hornsey, M. J. (2008). Social </w:t>
      </w:r>
      <w:r w:rsidR="00A44C72">
        <w:rPr>
          <w:rFonts w:ascii="Arial" w:hAnsi="Arial" w:cs="Arial"/>
        </w:rPr>
        <w:t>Identity Theory and Self-Categorization Theory: A Historical Review</w:t>
      </w:r>
      <w:r w:rsidRPr="00526A07">
        <w:rPr>
          <w:rFonts w:ascii="Arial" w:hAnsi="Arial" w:cs="Arial"/>
        </w:rPr>
        <w:t xml:space="preserve">. </w:t>
      </w:r>
      <w:r w:rsidRPr="00526A07">
        <w:rPr>
          <w:rFonts w:ascii="Arial" w:hAnsi="Arial" w:cs="Arial"/>
          <w:i/>
          <w:iCs/>
        </w:rPr>
        <w:t>Social and Personality Psychology Compass</w:t>
      </w:r>
      <w:r w:rsidRPr="00526A07">
        <w:rPr>
          <w:rFonts w:ascii="Arial" w:hAnsi="Arial" w:cs="Arial"/>
        </w:rPr>
        <w:t xml:space="preserve">, </w:t>
      </w:r>
      <w:r w:rsidRPr="00526A07">
        <w:rPr>
          <w:rFonts w:ascii="Arial" w:hAnsi="Arial" w:cs="Arial"/>
          <w:i/>
          <w:iCs/>
        </w:rPr>
        <w:t>2</w:t>
      </w:r>
      <w:r w:rsidRPr="00526A07">
        <w:rPr>
          <w:rFonts w:ascii="Arial" w:hAnsi="Arial" w:cs="Arial"/>
        </w:rPr>
        <w:t>(1), 204</w:t>
      </w:r>
      <w:r w:rsidR="00A44C72">
        <w:rPr>
          <w:rFonts w:ascii="Arial" w:hAnsi="Arial" w:cs="Arial"/>
        </w:rPr>
        <w:t>–</w:t>
      </w:r>
      <w:r w:rsidRPr="00526A07">
        <w:rPr>
          <w:rFonts w:ascii="Arial" w:hAnsi="Arial" w:cs="Arial"/>
        </w:rPr>
        <w:t>222. https://doi.org/10.1111/j.1751-9004.2007.00066.x</w:t>
      </w:r>
    </w:p>
    <w:p w14:paraId="00AA73CF" w14:textId="77777777" w:rsidR="00526A07" w:rsidRPr="00526A07" w:rsidRDefault="00526A07" w:rsidP="00AA4EBE">
      <w:pPr>
        <w:ind w:left="720" w:hanging="720"/>
        <w:rPr>
          <w:rFonts w:ascii="Arial" w:hAnsi="Arial" w:cs="Arial"/>
        </w:rPr>
      </w:pPr>
      <w:r w:rsidRPr="00526A07">
        <w:rPr>
          <w:rFonts w:ascii="Arial" w:hAnsi="Arial" w:cs="Arial"/>
        </w:rPr>
        <w:t xml:space="preserve">Jetten, J., Reicher, S. D., Haslam, S. A., &amp; Cruwys, T. (2020). </w:t>
      </w:r>
      <w:r w:rsidRPr="00526A07">
        <w:rPr>
          <w:rFonts w:ascii="Arial" w:hAnsi="Arial" w:cs="Arial"/>
          <w:i/>
          <w:iCs/>
        </w:rPr>
        <w:t>Together apart: The psychology of COVID-19</w:t>
      </w:r>
      <w:r w:rsidRPr="00526A07">
        <w:rPr>
          <w:rFonts w:ascii="Arial" w:hAnsi="Arial" w:cs="Arial"/>
        </w:rPr>
        <w:t>. Sage.</w:t>
      </w:r>
    </w:p>
    <w:p w14:paraId="26297C28" w14:textId="00E12601" w:rsidR="00526A07" w:rsidRPr="00526A07" w:rsidRDefault="00526A07" w:rsidP="00AA4EBE">
      <w:pPr>
        <w:ind w:left="720" w:hanging="720"/>
        <w:rPr>
          <w:rFonts w:ascii="Arial" w:hAnsi="Arial" w:cs="Arial"/>
        </w:rPr>
      </w:pPr>
      <w:r w:rsidRPr="00526A07">
        <w:rPr>
          <w:rFonts w:ascii="Arial" w:hAnsi="Arial" w:cs="Arial"/>
        </w:rPr>
        <w:t xml:space="preserve">Kim, J., &amp; Davidson, T. (2023). Strategic </w:t>
      </w:r>
      <w:r w:rsidR="00A44C72">
        <w:rPr>
          <w:rFonts w:ascii="Arial" w:hAnsi="Arial" w:cs="Arial"/>
        </w:rPr>
        <w:t>Identity Performance on TikTok: Identity Work in the Digital Age</w:t>
      </w:r>
      <w:r w:rsidRPr="00526A07">
        <w:rPr>
          <w:rFonts w:ascii="Arial" w:hAnsi="Arial" w:cs="Arial"/>
        </w:rPr>
        <w:t xml:space="preserve">. </w:t>
      </w:r>
      <w:r w:rsidRPr="00526A07">
        <w:rPr>
          <w:rFonts w:ascii="Arial" w:hAnsi="Arial" w:cs="Arial"/>
          <w:i/>
          <w:iCs/>
        </w:rPr>
        <w:t>New Media &amp; Society</w:t>
      </w:r>
      <w:r w:rsidRPr="00526A07">
        <w:rPr>
          <w:rFonts w:ascii="Arial" w:hAnsi="Arial" w:cs="Arial"/>
        </w:rPr>
        <w:t xml:space="preserve">, </w:t>
      </w:r>
      <w:r w:rsidRPr="00526A07">
        <w:rPr>
          <w:rFonts w:ascii="Arial" w:hAnsi="Arial" w:cs="Arial"/>
          <w:i/>
          <w:iCs/>
        </w:rPr>
        <w:t>25</w:t>
      </w:r>
      <w:r w:rsidRPr="00526A07">
        <w:rPr>
          <w:rFonts w:ascii="Arial" w:hAnsi="Arial" w:cs="Arial"/>
        </w:rPr>
        <w:t>(2), 232</w:t>
      </w:r>
      <w:r w:rsidR="00A44C72">
        <w:rPr>
          <w:rFonts w:ascii="Arial" w:hAnsi="Arial" w:cs="Arial"/>
        </w:rPr>
        <w:t>–</w:t>
      </w:r>
      <w:r w:rsidRPr="00526A07">
        <w:rPr>
          <w:rFonts w:ascii="Arial" w:hAnsi="Arial" w:cs="Arial"/>
        </w:rPr>
        <w:t>248. https://doi.org/10.1177/14614448221081</w:t>
      </w:r>
    </w:p>
    <w:p w14:paraId="208CC79A" w14:textId="27BCFBF4" w:rsidR="00526A07" w:rsidRPr="00526A07" w:rsidRDefault="00526A07" w:rsidP="00AA4EBE">
      <w:pPr>
        <w:ind w:left="720" w:hanging="720"/>
        <w:rPr>
          <w:rFonts w:ascii="Arial" w:hAnsi="Arial" w:cs="Arial"/>
        </w:rPr>
      </w:pPr>
      <w:r w:rsidRPr="00526A07">
        <w:rPr>
          <w:rFonts w:ascii="Arial" w:hAnsi="Arial" w:cs="Arial"/>
        </w:rPr>
        <w:t xml:space="preserve">Leach, C. W., van </w:t>
      </w:r>
      <w:proofErr w:type="spellStart"/>
      <w:r w:rsidRPr="00526A07">
        <w:rPr>
          <w:rFonts w:ascii="Arial" w:hAnsi="Arial" w:cs="Arial"/>
        </w:rPr>
        <w:t>Zomeren</w:t>
      </w:r>
      <w:proofErr w:type="spellEnd"/>
      <w:r w:rsidRPr="00526A07">
        <w:rPr>
          <w:rFonts w:ascii="Arial" w:hAnsi="Arial" w:cs="Arial"/>
        </w:rPr>
        <w:t xml:space="preserve">, M., Zebel, S., Vliek, M. L., Pennekamp, S. F., </w:t>
      </w:r>
      <w:proofErr w:type="spellStart"/>
      <w:r w:rsidRPr="00526A07">
        <w:rPr>
          <w:rFonts w:ascii="Arial" w:hAnsi="Arial" w:cs="Arial"/>
        </w:rPr>
        <w:t>Doosje</w:t>
      </w:r>
      <w:proofErr w:type="spellEnd"/>
      <w:r w:rsidRPr="00526A07">
        <w:rPr>
          <w:rFonts w:ascii="Arial" w:hAnsi="Arial" w:cs="Arial"/>
        </w:rPr>
        <w:t>, B., Ouwerkerk, J. W., &amp; Spears, R. (2008). Group-level self-definition and self-investment: A hierarchical</w:t>
      </w:r>
      <w:r w:rsidR="006921D3">
        <w:rPr>
          <w:rFonts w:ascii="Arial" w:hAnsi="Arial" w:cs="Arial"/>
        </w:rPr>
        <w:t xml:space="preserve">, </w:t>
      </w:r>
      <w:r w:rsidR="00AA3F81">
        <w:rPr>
          <w:rFonts w:ascii="Arial" w:hAnsi="Arial" w:cs="Arial"/>
        </w:rPr>
        <w:t>multi-component</w:t>
      </w:r>
      <w:r w:rsidRPr="00526A07">
        <w:rPr>
          <w:rFonts w:ascii="Arial" w:hAnsi="Arial" w:cs="Arial"/>
        </w:rPr>
        <w:t xml:space="preserve"> model of in-group identification. </w:t>
      </w:r>
      <w:r w:rsidRPr="00526A07">
        <w:rPr>
          <w:rFonts w:ascii="Arial" w:hAnsi="Arial" w:cs="Arial"/>
          <w:i/>
          <w:iCs/>
        </w:rPr>
        <w:t>Journal of Personality and Social Psychology</w:t>
      </w:r>
      <w:r w:rsidRPr="00526A07">
        <w:rPr>
          <w:rFonts w:ascii="Arial" w:hAnsi="Arial" w:cs="Arial"/>
        </w:rPr>
        <w:t xml:space="preserve">, </w:t>
      </w:r>
      <w:r w:rsidRPr="00526A07">
        <w:rPr>
          <w:rFonts w:ascii="Arial" w:hAnsi="Arial" w:cs="Arial"/>
          <w:i/>
          <w:iCs/>
        </w:rPr>
        <w:t>95</w:t>
      </w:r>
      <w:r w:rsidRPr="00526A07">
        <w:rPr>
          <w:rFonts w:ascii="Arial" w:hAnsi="Arial" w:cs="Arial"/>
        </w:rPr>
        <w:t>(1), 144-165. https://doi.org/10.1037/0022-3514.95.1.144</w:t>
      </w:r>
    </w:p>
    <w:p w14:paraId="53D21F58" w14:textId="4EE7FB8F" w:rsidR="00526A07" w:rsidRPr="00526A07" w:rsidRDefault="00526A07" w:rsidP="00AA4EBE">
      <w:pPr>
        <w:ind w:left="720" w:hanging="720"/>
        <w:rPr>
          <w:rFonts w:ascii="Arial" w:hAnsi="Arial" w:cs="Arial"/>
        </w:rPr>
      </w:pPr>
      <w:r w:rsidRPr="00526A07">
        <w:rPr>
          <w:rFonts w:ascii="Arial" w:hAnsi="Arial" w:cs="Arial"/>
        </w:rPr>
        <w:t xml:space="preserve">Marwick, A. E., &amp; Boyd, D. (2022). Understanding </w:t>
      </w:r>
      <w:r w:rsidR="006921D3">
        <w:rPr>
          <w:rFonts w:ascii="Arial" w:hAnsi="Arial" w:cs="Arial"/>
        </w:rPr>
        <w:t>Privacy at the Margins: Context Collapse and Strategic Revelation on Social Media</w:t>
      </w:r>
      <w:r w:rsidRPr="00526A07">
        <w:rPr>
          <w:rFonts w:ascii="Arial" w:hAnsi="Arial" w:cs="Arial"/>
        </w:rPr>
        <w:t xml:space="preserve">. </w:t>
      </w:r>
      <w:r w:rsidRPr="00526A07">
        <w:rPr>
          <w:rFonts w:ascii="Arial" w:hAnsi="Arial" w:cs="Arial"/>
          <w:i/>
          <w:iCs/>
        </w:rPr>
        <w:t>International Journal of Communication</w:t>
      </w:r>
      <w:r w:rsidRPr="00526A07">
        <w:rPr>
          <w:rFonts w:ascii="Arial" w:hAnsi="Arial" w:cs="Arial"/>
        </w:rPr>
        <w:t xml:space="preserve">, </w:t>
      </w:r>
      <w:r w:rsidRPr="00526A07">
        <w:rPr>
          <w:rFonts w:ascii="Arial" w:hAnsi="Arial" w:cs="Arial"/>
          <w:i/>
          <w:iCs/>
        </w:rPr>
        <w:t>16</w:t>
      </w:r>
      <w:r w:rsidRPr="00526A07">
        <w:rPr>
          <w:rFonts w:ascii="Arial" w:hAnsi="Arial" w:cs="Arial"/>
        </w:rPr>
        <w:t>, 2668</w:t>
      </w:r>
      <w:r w:rsidR="006921D3">
        <w:rPr>
          <w:rFonts w:ascii="Arial" w:hAnsi="Arial" w:cs="Arial"/>
        </w:rPr>
        <w:t>–</w:t>
      </w:r>
      <w:r w:rsidRPr="00526A07">
        <w:rPr>
          <w:rFonts w:ascii="Arial" w:hAnsi="Arial" w:cs="Arial"/>
        </w:rPr>
        <w:t>2690.</w:t>
      </w:r>
    </w:p>
    <w:p w14:paraId="3F096499" w14:textId="7B4AEE8E" w:rsidR="00526A07" w:rsidRPr="00526A07" w:rsidRDefault="00526A07" w:rsidP="00AA4EBE">
      <w:pPr>
        <w:ind w:left="720" w:hanging="720"/>
        <w:rPr>
          <w:rFonts w:ascii="Arial" w:hAnsi="Arial" w:cs="Arial"/>
        </w:rPr>
      </w:pPr>
      <w:r w:rsidRPr="00526A07">
        <w:rPr>
          <w:rFonts w:ascii="Arial" w:hAnsi="Arial" w:cs="Arial"/>
        </w:rPr>
        <w:t xml:space="preserve">Oakes, P. J., Turner, J. C., &amp; Haslam, S. A. (1991). Perceiving people as group members: The role of fit in the salience of social </w:t>
      </w:r>
      <w:r w:rsidR="006921D3">
        <w:rPr>
          <w:rFonts w:ascii="Arial" w:hAnsi="Arial" w:cs="Arial"/>
        </w:rPr>
        <w:t>categorisations</w:t>
      </w:r>
      <w:r w:rsidRPr="00526A07">
        <w:rPr>
          <w:rFonts w:ascii="Arial" w:hAnsi="Arial" w:cs="Arial"/>
        </w:rPr>
        <w:t xml:space="preserve">. </w:t>
      </w:r>
      <w:r w:rsidRPr="00526A07">
        <w:rPr>
          <w:rFonts w:ascii="Arial" w:hAnsi="Arial" w:cs="Arial"/>
          <w:i/>
          <w:iCs/>
        </w:rPr>
        <w:t>British Journal of Social Psychology</w:t>
      </w:r>
      <w:r w:rsidRPr="00526A07">
        <w:rPr>
          <w:rFonts w:ascii="Arial" w:hAnsi="Arial" w:cs="Arial"/>
        </w:rPr>
        <w:t xml:space="preserve">, </w:t>
      </w:r>
      <w:r w:rsidRPr="00526A07">
        <w:rPr>
          <w:rFonts w:ascii="Arial" w:hAnsi="Arial" w:cs="Arial"/>
          <w:i/>
          <w:iCs/>
        </w:rPr>
        <w:t>30</w:t>
      </w:r>
      <w:r w:rsidRPr="00526A07">
        <w:rPr>
          <w:rFonts w:ascii="Arial" w:hAnsi="Arial" w:cs="Arial"/>
        </w:rPr>
        <w:t>(2), 125</w:t>
      </w:r>
      <w:r w:rsidR="006921D3">
        <w:rPr>
          <w:rFonts w:ascii="Arial" w:hAnsi="Arial" w:cs="Arial"/>
        </w:rPr>
        <w:t>–</w:t>
      </w:r>
      <w:r w:rsidRPr="00526A07">
        <w:rPr>
          <w:rFonts w:ascii="Arial" w:hAnsi="Arial" w:cs="Arial"/>
        </w:rPr>
        <w:t>144. https://doi.org/10.1111/j.2044-8309.1991.tb00930.x</w:t>
      </w:r>
    </w:p>
    <w:p w14:paraId="666519D8" w14:textId="7CE2A297" w:rsidR="00526A07" w:rsidRPr="00526A07" w:rsidRDefault="00526A07" w:rsidP="00AA4EBE">
      <w:pPr>
        <w:ind w:left="720" w:hanging="720"/>
        <w:rPr>
          <w:rFonts w:ascii="Arial" w:hAnsi="Arial" w:cs="Arial"/>
        </w:rPr>
      </w:pPr>
      <w:r w:rsidRPr="00526A07">
        <w:rPr>
          <w:rFonts w:ascii="Arial" w:hAnsi="Arial" w:cs="Arial"/>
        </w:rPr>
        <w:t xml:space="preserve">Reicher, S., &amp; Hopkins, N. (2016). </w:t>
      </w:r>
      <w:r w:rsidR="006921D3">
        <w:rPr>
          <w:rFonts w:ascii="Arial" w:hAnsi="Arial" w:cs="Arial"/>
        </w:rPr>
        <w:t>Transforming Identity Claims into Judgments: The Politics of National Identity</w:t>
      </w:r>
      <w:r w:rsidRPr="00526A07">
        <w:rPr>
          <w:rFonts w:ascii="Arial" w:hAnsi="Arial" w:cs="Arial"/>
        </w:rPr>
        <w:t xml:space="preserve">. </w:t>
      </w:r>
      <w:r w:rsidRPr="00526A07">
        <w:rPr>
          <w:rFonts w:ascii="Arial" w:hAnsi="Arial" w:cs="Arial"/>
          <w:i/>
          <w:iCs/>
        </w:rPr>
        <w:t>Political Psychology</w:t>
      </w:r>
      <w:r w:rsidRPr="00526A07">
        <w:rPr>
          <w:rFonts w:ascii="Arial" w:hAnsi="Arial" w:cs="Arial"/>
        </w:rPr>
        <w:t xml:space="preserve">, </w:t>
      </w:r>
      <w:r w:rsidRPr="00526A07">
        <w:rPr>
          <w:rFonts w:ascii="Arial" w:hAnsi="Arial" w:cs="Arial"/>
          <w:i/>
          <w:iCs/>
        </w:rPr>
        <w:t>37</w:t>
      </w:r>
      <w:r w:rsidRPr="00526A07">
        <w:rPr>
          <w:rFonts w:ascii="Arial" w:hAnsi="Arial" w:cs="Arial"/>
        </w:rPr>
        <w:t>(S1), 55</w:t>
      </w:r>
      <w:r w:rsidR="006921D3">
        <w:rPr>
          <w:rFonts w:ascii="Arial" w:hAnsi="Arial" w:cs="Arial"/>
        </w:rPr>
        <w:t>–</w:t>
      </w:r>
      <w:r w:rsidRPr="00526A07">
        <w:rPr>
          <w:rFonts w:ascii="Arial" w:hAnsi="Arial" w:cs="Arial"/>
        </w:rPr>
        <w:t>74. https://doi.org/10.1111/pops.12337</w:t>
      </w:r>
    </w:p>
    <w:p w14:paraId="4F9D729F" w14:textId="0548BA47" w:rsidR="00526A07" w:rsidRPr="00526A07" w:rsidRDefault="00526A07" w:rsidP="00AA4EBE">
      <w:pPr>
        <w:ind w:left="720" w:hanging="720"/>
        <w:rPr>
          <w:rFonts w:ascii="Arial" w:hAnsi="Arial" w:cs="Arial"/>
        </w:rPr>
      </w:pPr>
      <w:r w:rsidRPr="00526A07">
        <w:rPr>
          <w:rFonts w:ascii="Arial" w:hAnsi="Arial" w:cs="Arial"/>
        </w:rPr>
        <w:lastRenderedPageBreak/>
        <w:t xml:space="preserve">Reicher, S., Spears, R., &amp; Haslam, S. A. (2010). The </w:t>
      </w:r>
      <w:r w:rsidR="006921D3">
        <w:rPr>
          <w:rFonts w:ascii="Arial" w:hAnsi="Arial" w:cs="Arial"/>
        </w:rPr>
        <w:t>Social Identity Approach in Social Psychology</w:t>
      </w:r>
      <w:r w:rsidRPr="00526A07">
        <w:rPr>
          <w:rFonts w:ascii="Arial" w:hAnsi="Arial" w:cs="Arial"/>
        </w:rPr>
        <w:t xml:space="preserve">. In M. S. Wetherell &amp; C. T. Mohanty (Eds.), </w:t>
      </w:r>
      <w:r w:rsidRPr="00526A07">
        <w:rPr>
          <w:rFonts w:ascii="Arial" w:hAnsi="Arial" w:cs="Arial"/>
          <w:i/>
          <w:iCs/>
        </w:rPr>
        <w:t xml:space="preserve">The SAGE </w:t>
      </w:r>
      <w:r w:rsidR="006921D3">
        <w:rPr>
          <w:rFonts w:ascii="Arial" w:hAnsi="Arial" w:cs="Arial"/>
          <w:i/>
          <w:iCs/>
        </w:rPr>
        <w:t>Handbook of Identities</w:t>
      </w:r>
      <w:r w:rsidRPr="00526A07">
        <w:rPr>
          <w:rFonts w:ascii="Arial" w:hAnsi="Arial" w:cs="Arial"/>
        </w:rPr>
        <w:t xml:space="preserve"> (pp. 45</w:t>
      </w:r>
      <w:r w:rsidR="006921D3">
        <w:rPr>
          <w:rFonts w:ascii="Arial" w:hAnsi="Arial" w:cs="Arial"/>
        </w:rPr>
        <w:t>–</w:t>
      </w:r>
      <w:r w:rsidRPr="00526A07">
        <w:rPr>
          <w:rFonts w:ascii="Arial" w:hAnsi="Arial" w:cs="Arial"/>
        </w:rPr>
        <w:t>62). Sage. https://doi.org/10.4135/9781446200889.n4</w:t>
      </w:r>
    </w:p>
    <w:p w14:paraId="664320F7" w14:textId="097B5EA9" w:rsidR="00526A07" w:rsidRPr="00526A07" w:rsidRDefault="00526A07" w:rsidP="00AA4EBE">
      <w:pPr>
        <w:ind w:left="720" w:hanging="720"/>
        <w:rPr>
          <w:rFonts w:ascii="Arial" w:hAnsi="Arial" w:cs="Arial"/>
        </w:rPr>
      </w:pPr>
      <w:r w:rsidRPr="00526A07">
        <w:rPr>
          <w:rFonts w:ascii="Arial" w:hAnsi="Arial" w:cs="Arial"/>
        </w:rPr>
        <w:t xml:space="preserve">Reynolds, K. J., Turner, J. C., Branscombe, N. R., Mavor, K. I., </w:t>
      </w:r>
      <w:proofErr w:type="spellStart"/>
      <w:r w:rsidRPr="00526A07">
        <w:rPr>
          <w:rFonts w:ascii="Arial" w:hAnsi="Arial" w:cs="Arial"/>
        </w:rPr>
        <w:t>Bizumic</w:t>
      </w:r>
      <w:proofErr w:type="spellEnd"/>
      <w:r w:rsidRPr="00526A07">
        <w:rPr>
          <w:rFonts w:ascii="Arial" w:hAnsi="Arial" w:cs="Arial"/>
        </w:rPr>
        <w:t xml:space="preserve">, B., &amp; Subašić, E. (2010). Interactionism in </w:t>
      </w:r>
      <w:r w:rsidR="006921D3">
        <w:rPr>
          <w:rFonts w:ascii="Arial" w:hAnsi="Arial" w:cs="Arial"/>
        </w:rPr>
        <w:t>Personality and Social Psychology: An Integrated Approach to Understanding the Mind</w:t>
      </w:r>
      <w:r w:rsidRPr="00526A07">
        <w:rPr>
          <w:rFonts w:ascii="Arial" w:hAnsi="Arial" w:cs="Arial"/>
        </w:rPr>
        <w:t xml:space="preserve"> and </w:t>
      </w:r>
      <w:r w:rsidR="0059688C">
        <w:rPr>
          <w:rFonts w:ascii="Arial" w:hAnsi="Arial" w:cs="Arial"/>
        </w:rPr>
        <w:t>Behaviour</w:t>
      </w:r>
      <w:r w:rsidRPr="00526A07">
        <w:rPr>
          <w:rFonts w:ascii="Arial" w:hAnsi="Arial" w:cs="Arial"/>
        </w:rPr>
        <w:t xml:space="preserve">. </w:t>
      </w:r>
      <w:r w:rsidRPr="00526A07">
        <w:rPr>
          <w:rFonts w:ascii="Arial" w:hAnsi="Arial" w:cs="Arial"/>
          <w:i/>
          <w:iCs/>
        </w:rPr>
        <w:t>European Journal of Personality</w:t>
      </w:r>
      <w:r w:rsidRPr="00526A07">
        <w:rPr>
          <w:rFonts w:ascii="Arial" w:hAnsi="Arial" w:cs="Arial"/>
        </w:rPr>
        <w:t xml:space="preserve">, </w:t>
      </w:r>
      <w:r w:rsidRPr="00526A07">
        <w:rPr>
          <w:rFonts w:ascii="Arial" w:hAnsi="Arial" w:cs="Arial"/>
          <w:i/>
          <w:iCs/>
        </w:rPr>
        <w:t>24</w:t>
      </w:r>
      <w:r w:rsidRPr="00526A07">
        <w:rPr>
          <w:rFonts w:ascii="Arial" w:hAnsi="Arial" w:cs="Arial"/>
        </w:rPr>
        <w:t>(5), 458</w:t>
      </w:r>
      <w:r w:rsidR="006921D3">
        <w:rPr>
          <w:rFonts w:ascii="Arial" w:hAnsi="Arial" w:cs="Arial"/>
        </w:rPr>
        <w:t>–</w:t>
      </w:r>
      <w:r w:rsidRPr="00526A07">
        <w:rPr>
          <w:rFonts w:ascii="Arial" w:hAnsi="Arial" w:cs="Arial"/>
        </w:rPr>
        <w:t>482. https://doi.org/10.1002/per.782</w:t>
      </w:r>
    </w:p>
    <w:p w14:paraId="38549074" w14:textId="61FE1591" w:rsidR="00526A07" w:rsidRPr="00526A07" w:rsidRDefault="00526A07" w:rsidP="00AA4EBE">
      <w:pPr>
        <w:ind w:left="720" w:hanging="720"/>
        <w:rPr>
          <w:rFonts w:ascii="Arial" w:hAnsi="Arial" w:cs="Arial"/>
        </w:rPr>
      </w:pPr>
      <w:proofErr w:type="spellStart"/>
      <w:r w:rsidRPr="00526A07">
        <w:rPr>
          <w:rFonts w:ascii="Arial" w:hAnsi="Arial" w:cs="Arial"/>
        </w:rPr>
        <w:t>Roccas</w:t>
      </w:r>
      <w:proofErr w:type="spellEnd"/>
      <w:r w:rsidRPr="00526A07">
        <w:rPr>
          <w:rFonts w:ascii="Arial" w:hAnsi="Arial" w:cs="Arial"/>
        </w:rPr>
        <w:t xml:space="preserve">, S., &amp; Brewer, M. B. (2002). Social identity complexity. </w:t>
      </w:r>
      <w:r w:rsidRPr="00526A07">
        <w:rPr>
          <w:rFonts w:ascii="Arial" w:hAnsi="Arial" w:cs="Arial"/>
          <w:i/>
          <w:iCs/>
        </w:rPr>
        <w:t>Personality and Social Psychology Review</w:t>
      </w:r>
      <w:r w:rsidRPr="00526A07">
        <w:rPr>
          <w:rFonts w:ascii="Arial" w:hAnsi="Arial" w:cs="Arial"/>
        </w:rPr>
        <w:t xml:space="preserve">, </w:t>
      </w:r>
      <w:r w:rsidRPr="00526A07">
        <w:rPr>
          <w:rFonts w:ascii="Arial" w:hAnsi="Arial" w:cs="Arial"/>
          <w:i/>
          <w:iCs/>
        </w:rPr>
        <w:t>6</w:t>
      </w:r>
      <w:r w:rsidRPr="00526A07">
        <w:rPr>
          <w:rFonts w:ascii="Arial" w:hAnsi="Arial" w:cs="Arial"/>
        </w:rPr>
        <w:t>(2), 88</w:t>
      </w:r>
      <w:r w:rsidR="006921D3">
        <w:rPr>
          <w:rFonts w:ascii="Arial" w:hAnsi="Arial" w:cs="Arial"/>
        </w:rPr>
        <w:t>–</w:t>
      </w:r>
      <w:r w:rsidRPr="00526A07">
        <w:rPr>
          <w:rFonts w:ascii="Arial" w:hAnsi="Arial" w:cs="Arial"/>
        </w:rPr>
        <w:t>106. https://doi.org/10.1207/S15327957PSPR0602_01</w:t>
      </w:r>
    </w:p>
    <w:p w14:paraId="1F367B20" w14:textId="24BCABCA" w:rsidR="00526A07" w:rsidRPr="00526A07" w:rsidRDefault="00526A07" w:rsidP="00AA4EBE">
      <w:pPr>
        <w:ind w:left="720" w:hanging="720"/>
        <w:rPr>
          <w:rFonts w:ascii="Arial" w:hAnsi="Arial" w:cs="Arial"/>
        </w:rPr>
      </w:pPr>
      <w:r w:rsidRPr="00526A07">
        <w:rPr>
          <w:rFonts w:ascii="Arial" w:hAnsi="Arial" w:cs="Arial"/>
        </w:rPr>
        <w:t xml:space="preserve">Settles, I. H., &amp; Buchanan, N. T. (2014). Multiple groups, multiple identities, and intersectionality. In V. Benet-Martínez &amp; Y.-Y. Hong (Eds.), </w:t>
      </w:r>
      <w:r w:rsidRPr="00526A07">
        <w:rPr>
          <w:rFonts w:ascii="Arial" w:hAnsi="Arial" w:cs="Arial"/>
          <w:i/>
          <w:iCs/>
        </w:rPr>
        <w:t xml:space="preserve">The Oxford </w:t>
      </w:r>
      <w:r w:rsidR="006921D3">
        <w:rPr>
          <w:rFonts w:ascii="Arial" w:hAnsi="Arial" w:cs="Arial"/>
          <w:i/>
          <w:iCs/>
        </w:rPr>
        <w:t>Handbook of Multicultural Identity</w:t>
      </w:r>
      <w:r w:rsidRPr="00526A07">
        <w:rPr>
          <w:rFonts w:ascii="Arial" w:hAnsi="Arial" w:cs="Arial"/>
        </w:rPr>
        <w:t xml:space="preserve"> (pp. 160</w:t>
      </w:r>
      <w:r w:rsidR="006921D3">
        <w:rPr>
          <w:rFonts w:ascii="Arial" w:hAnsi="Arial" w:cs="Arial"/>
        </w:rPr>
        <w:t>–</w:t>
      </w:r>
      <w:r w:rsidRPr="00526A07">
        <w:rPr>
          <w:rFonts w:ascii="Arial" w:hAnsi="Arial" w:cs="Arial"/>
        </w:rPr>
        <w:t>180). Oxford University Press. https://doi.org/10.1093/oxfordhb/9780199796694.013.009</w:t>
      </w:r>
    </w:p>
    <w:p w14:paraId="081E2AF5" w14:textId="0F630934" w:rsidR="00526A07" w:rsidRPr="00526A07" w:rsidRDefault="00526A07" w:rsidP="00AA4EBE">
      <w:pPr>
        <w:ind w:left="720" w:hanging="720"/>
        <w:rPr>
          <w:rFonts w:ascii="Arial" w:hAnsi="Arial" w:cs="Arial"/>
        </w:rPr>
      </w:pPr>
      <w:r w:rsidRPr="00526A07">
        <w:rPr>
          <w:rFonts w:ascii="Arial" w:hAnsi="Arial" w:cs="Arial"/>
        </w:rPr>
        <w:t xml:space="preserve">Spears, R. (2012). Group </w:t>
      </w:r>
      <w:r w:rsidR="006921D3">
        <w:rPr>
          <w:rFonts w:ascii="Arial" w:hAnsi="Arial" w:cs="Arial"/>
        </w:rPr>
        <w:t>Identities: The Social Identity Perspective</w:t>
      </w:r>
      <w:r w:rsidRPr="00526A07">
        <w:rPr>
          <w:rFonts w:ascii="Arial" w:hAnsi="Arial" w:cs="Arial"/>
        </w:rPr>
        <w:t xml:space="preserve">. In S. J. Schwartz, K. Luyckx, &amp; V. L. Vignoles (Eds.), </w:t>
      </w:r>
      <w:r w:rsidRPr="00526A07">
        <w:rPr>
          <w:rFonts w:ascii="Arial" w:hAnsi="Arial" w:cs="Arial"/>
          <w:i/>
          <w:iCs/>
        </w:rPr>
        <w:t>Handbook of identity theory and research</w:t>
      </w:r>
      <w:r w:rsidRPr="00526A07">
        <w:rPr>
          <w:rFonts w:ascii="Arial" w:hAnsi="Arial" w:cs="Arial"/>
        </w:rPr>
        <w:t xml:space="preserve"> (pp. 201</w:t>
      </w:r>
      <w:r w:rsidR="006921D3">
        <w:rPr>
          <w:rFonts w:ascii="Arial" w:hAnsi="Arial" w:cs="Arial"/>
        </w:rPr>
        <w:t>–</w:t>
      </w:r>
      <w:r w:rsidRPr="00526A07">
        <w:rPr>
          <w:rFonts w:ascii="Arial" w:hAnsi="Arial" w:cs="Arial"/>
        </w:rPr>
        <w:t>224). Springer. https://doi.org/10.1007/978-1-4419-7988-9_9</w:t>
      </w:r>
    </w:p>
    <w:p w14:paraId="0862B28D" w14:textId="68BB5B62" w:rsidR="00526A07" w:rsidRPr="00526A07" w:rsidRDefault="00526A07" w:rsidP="00AA4EBE">
      <w:pPr>
        <w:ind w:left="720" w:hanging="720"/>
        <w:rPr>
          <w:rFonts w:ascii="Arial" w:hAnsi="Arial" w:cs="Arial"/>
        </w:rPr>
      </w:pPr>
      <w:r w:rsidRPr="00526A07">
        <w:rPr>
          <w:rFonts w:ascii="Arial" w:hAnsi="Arial" w:cs="Arial"/>
        </w:rPr>
        <w:t xml:space="preserve">Tajfel, H. (1970). Experiments in intergroup discrimination. </w:t>
      </w:r>
      <w:r w:rsidRPr="00526A07">
        <w:rPr>
          <w:rFonts w:ascii="Arial" w:hAnsi="Arial" w:cs="Arial"/>
          <w:i/>
          <w:iCs/>
        </w:rPr>
        <w:t>Scientific American</w:t>
      </w:r>
      <w:r w:rsidRPr="00526A07">
        <w:rPr>
          <w:rFonts w:ascii="Arial" w:hAnsi="Arial" w:cs="Arial"/>
        </w:rPr>
        <w:t xml:space="preserve">, </w:t>
      </w:r>
      <w:r w:rsidRPr="00526A07">
        <w:rPr>
          <w:rFonts w:ascii="Arial" w:hAnsi="Arial" w:cs="Arial"/>
          <w:i/>
          <w:iCs/>
        </w:rPr>
        <w:t>223</w:t>
      </w:r>
      <w:r w:rsidRPr="00526A07">
        <w:rPr>
          <w:rFonts w:ascii="Arial" w:hAnsi="Arial" w:cs="Arial"/>
        </w:rPr>
        <w:t>(5), 96</w:t>
      </w:r>
      <w:r w:rsidR="006921D3">
        <w:rPr>
          <w:rFonts w:ascii="Arial" w:hAnsi="Arial" w:cs="Arial"/>
        </w:rPr>
        <w:t>–</w:t>
      </w:r>
      <w:r w:rsidRPr="00526A07">
        <w:rPr>
          <w:rFonts w:ascii="Arial" w:hAnsi="Arial" w:cs="Arial"/>
        </w:rPr>
        <w:t>102. https://doi.org/10.1038/scientificamerican1170-96</w:t>
      </w:r>
    </w:p>
    <w:p w14:paraId="4D6891E1" w14:textId="77777777" w:rsidR="00526A07" w:rsidRPr="00526A07" w:rsidRDefault="00526A07" w:rsidP="00AA4EBE">
      <w:pPr>
        <w:ind w:left="720" w:hanging="720"/>
        <w:rPr>
          <w:rFonts w:ascii="Arial" w:hAnsi="Arial" w:cs="Arial"/>
        </w:rPr>
      </w:pPr>
      <w:r w:rsidRPr="00526A07">
        <w:rPr>
          <w:rFonts w:ascii="Arial" w:hAnsi="Arial" w:cs="Arial"/>
        </w:rPr>
        <w:t xml:space="preserve">Tajfel, H. (1978). </w:t>
      </w:r>
      <w:r w:rsidRPr="00526A07">
        <w:rPr>
          <w:rFonts w:ascii="Arial" w:hAnsi="Arial" w:cs="Arial"/>
          <w:i/>
          <w:iCs/>
        </w:rPr>
        <w:t>Differentiation between social groups: Studies in the social psychology of intergroup relations</w:t>
      </w:r>
      <w:r w:rsidRPr="00526A07">
        <w:rPr>
          <w:rFonts w:ascii="Arial" w:hAnsi="Arial" w:cs="Arial"/>
        </w:rPr>
        <w:t>. Academic Press.</w:t>
      </w:r>
    </w:p>
    <w:p w14:paraId="3FB14998" w14:textId="7FEE53FE" w:rsidR="00526A07" w:rsidRPr="00526A07" w:rsidRDefault="00526A07" w:rsidP="00AA4EBE">
      <w:pPr>
        <w:ind w:left="720" w:hanging="720"/>
        <w:rPr>
          <w:rFonts w:ascii="Arial" w:hAnsi="Arial" w:cs="Arial"/>
        </w:rPr>
      </w:pPr>
      <w:r w:rsidRPr="00526A07">
        <w:rPr>
          <w:rFonts w:ascii="Arial" w:hAnsi="Arial" w:cs="Arial"/>
        </w:rPr>
        <w:t xml:space="preserve">Tajfel, H., Billig, M. G., Bundy, R. P., &amp; Flament, C. (1971). Social </w:t>
      </w:r>
      <w:r w:rsidR="006921D3">
        <w:rPr>
          <w:rFonts w:ascii="Arial" w:hAnsi="Arial" w:cs="Arial"/>
        </w:rPr>
        <w:t>categorisation</w:t>
      </w:r>
      <w:r w:rsidRPr="00526A07">
        <w:rPr>
          <w:rFonts w:ascii="Arial" w:hAnsi="Arial" w:cs="Arial"/>
        </w:rPr>
        <w:t xml:space="preserve"> and intergroup behaviour. </w:t>
      </w:r>
      <w:r w:rsidRPr="00526A07">
        <w:rPr>
          <w:rFonts w:ascii="Arial" w:hAnsi="Arial" w:cs="Arial"/>
          <w:i/>
          <w:iCs/>
        </w:rPr>
        <w:t>European Journal of Social Psychology</w:t>
      </w:r>
      <w:r w:rsidRPr="00526A07">
        <w:rPr>
          <w:rFonts w:ascii="Arial" w:hAnsi="Arial" w:cs="Arial"/>
        </w:rPr>
        <w:t xml:space="preserve">, </w:t>
      </w:r>
      <w:r w:rsidRPr="00526A07">
        <w:rPr>
          <w:rFonts w:ascii="Arial" w:hAnsi="Arial" w:cs="Arial"/>
          <w:i/>
          <w:iCs/>
        </w:rPr>
        <w:t>1</w:t>
      </w:r>
      <w:r w:rsidRPr="00526A07">
        <w:rPr>
          <w:rFonts w:ascii="Arial" w:hAnsi="Arial" w:cs="Arial"/>
        </w:rPr>
        <w:t>(2), 149-178. https://doi.org/10.1002/ejsp.2420010202</w:t>
      </w:r>
    </w:p>
    <w:p w14:paraId="0F61126E" w14:textId="4D70CD06" w:rsidR="00526A07" w:rsidRPr="00526A07" w:rsidRDefault="00526A07" w:rsidP="00AA4EBE">
      <w:pPr>
        <w:ind w:left="720" w:hanging="720"/>
        <w:rPr>
          <w:rFonts w:ascii="Arial" w:hAnsi="Arial" w:cs="Arial"/>
        </w:rPr>
      </w:pPr>
      <w:r w:rsidRPr="00526A07">
        <w:rPr>
          <w:rFonts w:ascii="Arial" w:hAnsi="Arial" w:cs="Arial"/>
        </w:rPr>
        <w:lastRenderedPageBreak/>
        <w:t xml:space="preserve">Tajfel, H., &amp; Turner, J. C. (1986). The </w:t>
      </w:r>
      <w:r w:rsidR="00AA3F81">
        <w:rPr>
          <w:rFonts w:ascii="Arial" w:hAnsi="Arial" w:cs="Arial"/>
        </w:rPr>
        <w:t>Social Identity Theory of Intergroup Behaviour</w:t>
      </w:r>
      <w:r w:rsidRPr="00526A07">
        <w:rPr>
          <w:rFonts w:ascii="Arial" w:hAnsi="Arial" w:cs="Arial"/>
        </w:rPr>
        <w:t xml:space="preserve">. In S. </w:t>
      </w:r>
      <w:proofErr w:type="spellStart"/>
      <w:r w:rsidRPr="00526A07">
        <w:rPr>
          <w:rFonts w:ascii="Arial" w:hAnsi="Arial" w:cs="Arial"/>
        </w:rPr>
        <w:t>Worchel</w:t>
      </w:r>
      <w:proofErr w:type="spellEnd"/>
      <w:r w:rsidRPr="00526A07">
        <w:rPr>
          <w:rFonts w:ascii="Arial" w:hAnsi="Arial" w:cs="Arial"/>
        </w:rPr>
        <w:t xml:space="preserve"> &amp; W. G. Austin (Eds.), </w:t>
      </w:r>
      <w:r w:rsidRPr="00526A07">
        <w:rPr>
          <w:rFonts w:ascii="Arial" w:hAnsi="Arial" w:cs="Arial"/>
          <w:i/>
          <w:iCs/>
        </w:rPr>
        <w:t>Psychology of intergroup relations</w:t>
      </w:r>
      <w:r w:rsidRPr="00526A07">
        <w:rPr>
          <w:rFonts w:ascii="Arial" w:hAnsi="Arial" w:cs="Arial"/>
        </w:rPr>
        <w:t xml:space="preserve"> (2nd ed., pp. 7-24). Nelson-Hall.</w:t>
      </w:r>
    </w:p>
    <w:p w14:paraId="1A0CC102" w14:textId="77777777" w:rsidR="00526A07" w:rsidRPr="00526A07" w:rsidRDefault="00526A07" w:rsidP="00AA4EBE">
      <w:pPr>
        <w:ind w:left="720" w:hanging="720"/>
        <w:rPr>
          <w:rFonts w:ascii="Arial" w:hAnsi="Arial" w:cs="Arial"/>
        </w:rPr>
      </w:pPr>
      <w:r w:rsidRPr="00526A07">
        <w:rPr>
          <w:rFonts w:ascii="Arial" w:hAnsi="Arial" w:cs="Arial"/>
        </w:rPr>
        <w:t xml:space="preserve">Turner, J. C. (1999). Some current issues in research on social identity and self-categorization theories. In N. </w:t>
      </w:r>
      <w:proofErr w:type="spellStart"/>
      <w:r w:rsidRPr="00526A07">
        <w:rPr>
          <w:rFonts w:ascii="Arial" w:hAnsi="Arial" w:cs="Arial"/>
        </w:rPr>
        <w:t>Ellemers</w:t>
      </w:r>
      <w:proofErr w:type="spellEnd"/>
      <w:r w:rsidRPr="00526A07">
        <w:rPr>
          <w:rFonts w:ascii="Arial" w:hAnsi="Arial" w:cs="Arial"/>
        </w:rPr>
        <w:t xml:space="preserve">, R. Spears, &amp; B. </w:t>
      </w:r>
      <w:proofErr w:type="spellStart"/>
      <w:r w:rsidRPr="00526A07">
        <w:rPr>
          <w:rFonts w:ascii="Arial" w:hAnsi="Arial" w:cs="Arial"/>
        </w:rPr>
        <w:t>Doosje</w:t>
      </w:r>
      <w:proofErr w:type="spellEnd"/>
      <w:r w:rsidRPr="00526A07">
        <w:rPr>
          <w:rFonts w:ascii="Arial" w:hAnsi="Arial" w:cs="Arial"/>
        </w:rPr>
        <w:t xml:space="preserve"> (Eds.), </w:t>
      </w:r>
      <w:r w:rsidRPr="00526A07">
        <w:rPr>
          <w:rFonts w:ascii="Arial" w:hAnsi="Arial" w:cs="Arial"/>
          <w:i/>
          <w:iCs/>
        </w:rPr>
        <w:t>Social identity: Context, commitment, content</w:t>
      </w:r>
      <w:r w:rsidRPr="00526A07">
        <w:rPr>
          <w:rFonts w:ascii="Arial" w:hAnsi="Arial" w:cs="Arial"/>
        </w:rPr>
        <w:t xml:space="preserve"> (pp. 6-34). Blackwell.</w:t>
      </w:r>
    </w:p>
    <w:p w14:paraId="7655224B" w14:textId="2B9EBDC2" w:rsidR="00526A07" w:rsidRPr="00526A07" w:rsidRDefault="00526A07" w:rsidP="00AA4EBE">
      <w:pPr>
        <w:ind w:left="720" w:hanging="720"/>
        <w:rPr>
          <w:rFonts w:ascii="Arial" w:hAnsi="Arial" w:cs="Arial"/>
        </w:rPr>
      </w:pPr>
      <w:r w:rsidRPr="00526A07">
        <w:rPr>
          <w:rFonts w:ascii="Arial" w:hAnsi="Arial" w:cs="Arial"/>
        </w:rPr>
        <w:t xml:space="preserve">Turner, J. C., Hogg, M. A., Oakes, P. J., Reicher, S. D., &amp; Wetherell, M. S. (1987). </w:t>
      </w:r>
      <w:r w:rsidRPr="00526A07">
        <w:rPr>
          <w:rFonts w:ascii="Arial" w:hAnsi="Arial" w:cs="Arial"/>
          <w:i/>
          <w:iCs/>
        </w:rPr>
        <w:t xml:space="preserve">Rediscovering the </w:t>
      </w:r>
      <w:r w:rsidR="00AA3F81">
        <w:rPr>
          <w:rFonts w:ascii="Arial" w:hAnsi="Arial" w:cs="Arial"/>
          <w:i/>
          <w:iCs/>
        </w:rPr>
        <w:t>Social Group: A Self-Categorization Theory</w:t>
      </w:r>
      <w:r w:rsidRPr="00526A07">
        <w:rPr>
          <w:rFonts w:ascii="Arial" w:hAnsi="Arial" w:cs="Arial"/>
        </w:rPr>
        <w:t>. Blackwell.</w:t>
      </w:r>
    </w:p>
    <w:p w14:paraId="3B119CC5" w14:textId="4E950554" w:rsidR="00526A07" w:rsidRPr="00526A07" w:rsidRDefault="00526A07" w:rsidP="00AA4EBE">
      <w:pPr>
        <w:ind w:left="720" w:hanging="720"/>
        <w:rPr>
          <w:rFonts w:ascii="Arial" w:hAnsi="Arial" w:cs="Arial"/>
        </w:rPr>
      </w:pPr>
      <w:r w:rsidRPr="00526A07">
        <w:rPr>
          <w:rFonts w:ascii="Arial" w:hAnsi="Arial" w:cs="Arial"/>
        </w:rPr>
        <w:t xml:space="preserve">Turner, J. C., &amp; Reynolds, K. J. (2012). Self-categorization theory. In P. A. M. Van Lange, A. W. </w:t>
      </w:r>
      <w:proofErr w:type="spellStart"/>
      <w:r w:rsidRPr="00526A07">
        <w:rPr>
          <w:rFonts w:ascii="Arial" w:hAnsi="Arial" w:cs="Arial"/>
        </w:rPr>
        <w:t>Kruglanski</w:t>
      </w:r>
      <w:proofErr w:type="spellEnd"/>
      <w:r w:rsidRPr="00526A07">
        <w:rPr>
          <w:rFonts w:ascii="Arial" w:hAnsi="Arial" w:cs="Arial"/>
        </w:rPr>
        <w:t xml:space="preserve">, &amp; E. T. Higgins (Eds.), </w:t>
      </w:r>
      <w:r w:rsidRPr="00526A07">
        <w:rPr>
          <w:rFonts w:ascii="Arial" w:hAnsi="Arial" w:cs="Arial"/>
          <w:i/>
          <w:iCs/>
        </w:rPr>
        <w:t>Handbook of theories of social psychology</w:t>
      </w:r>
      <w:r w:rsidRPr="00526A07">
        <w:rPr>
          <w:rFonts w:ascii="Arial" w:hAnsi="Arial" w:cs="Arial"/>
        </w:rPr>
        <w:t xml:space="preserve"> (Vol. 2, pp. 399</w:t>
      </w:r>
      <w:r w:rsidR="00AA3F81">
        <w:rPr>
          <w:rFonts w:ascii="Arial" w:hAnsi="Arial" w:cs="Arial"/>
        </w:rPr>
        <w:t>–</w:t>
      </w:r>
      <w:r w:rsidRPr="00526A07">
        <w:rPr>
          <w:rFonts w:ascii="Arial" w:hAnsi="Arial" w:cs="Arial"/>
        </w:rPr>
        <w:t>417). Sage. https://doi.org/10.4135/9781446249222.n46</w:t>
      </w:r>
    </w:p>
    <w:p w14:paraId="2DB7FF6B" w14:textId="53442747" w:rsidR="00526A07" w:rsidRPr="00526A07" w:rsidRDefault="00526A07" w:rsidP="00AA4EBE">
      <w:pPr>
        <w:ind w:left="720" w:hanging="720"/>
        <w:rPr>
          <w:rFonts w:ascii="Arial" w:hAnsi="Arial" w:cs="Arial"/>
        </w:rPr>
      </w:pPr>
      <w:r w:rsidRPr="00526A07">
        <w:rPr>
          <w:rFonts w:ascii="Arial" w:hAnsi="Arial" w:cs="Arial"/>
        </w:rPr>
        <w:t xml:space="preserve">Van Bavel, J. J., Gruber, J., Somerville, L. H., &amp; Lewis Jr, N. A. (2022). The </w:t>
      </w:r>
      <w:r w:rsidR="006921D3">
        <w:rPr>
          <w:rFonts w:ascii="Arial" w:hAnsi="Arial" w:cs="Arial"/>
        </w:rPr>
        <w:t xml:space="preserve">Future of Social Neuroscience: A Unified Theory of Brain, </w:t>
      </w:r>
      <w:proofErr w:type="spellStart"/>
      <w:r w:rsidR="006921D3">
        <w:rPr>
          <w:rFonts w:ascii="Arial" w:hAnsi="Arial" w:cs="Arial"/>
        </w:rPr>
        <w:t>Behavior</w:t>
      </w:r>
      <w:proofErr w:type="spellEnd"/>
      <w:r w:rsidR="006921D3">
        <w:rPr>
          <w:rFonts w:ascii="Arial" w:hAnsi="Arial" w:cs="Arial"/>
        </w:rPr>
        <w:t>, and Culture</w:t>
      </w:r>
      <w:r w:rsidRPr="00526A07">
        <w:rPr>
          <w:rFonts w:ascii="Arial" w:hAnsi="Arial" w:cs="Arial"/>
        </w:rPr>
        <w:t xml:space="preserve">. </w:t>
      </w:r>
      <w:r w:rsidRPr="00526A07">
        <w:rPr>
          <w:rFonts w:ascii="Arial" w:hAnsi="Arial" w:cs="Arial"/>
          <w:i/>
          <w:iCs/>
        </w:rPr>
        <w:t>Perspectives on Psychological</w:t>
      </w:r>
      <w:r w:rsidR="00023636">
        <w:rPr>
          <w:rFonts w:ascii="Arial" w:hAnsi="Arial" w:cs="Arial"/>
          <w:i/>
          <w:iCs/>
        </w:rPr>
        <w:t xml:space="preserve"> </w:t>
      </w:r>
      <w:r w:rsidRPr="00526A07">
        <w:rPr>
          <w:rFonts w:ascii="Arial" w:hAnsi="Arial" w:cs="Arial"/>
          <w:i/>
          <w:iCs/>
        </w:rPr>
        <w:t>Science</w:t>
      </w:r>
      <w:r w:rsidRPr="00526A07">
        <w:rPr>
          <w:rFonts w:ascii="Arial" w:hAnsi="Arial" w:cs="Arial"/>
        </w:rPr>
        <w:t xml:space="preserve">, </w:t>
      </w:r>
      <w:r w:rsidRPr="00526A07">
        <w:rPr>
          <w:rFonts w:ascii="Arial" w:hAnsi="Arial" w:cs="Arial"/>
          <w:i/>
          <w:iCs/>
        </w:rPr>
        <w:t>17</w:t>
      </w:r>
      <w:r w:rsidRPr="00526A07">
        <w:rPr>
          <w:rFonts w:ascii="Arial" w:hAnsi="Arial" w:cs="Arial"/>
        </w:rPr>
        <w:t>(5), 1512</w:t>
      </w:r>
      <w:r w:rsidR="006921D3">
        <w:rPr>
          <w:rFonts w:ascii="Arial" w:hAnsi="Arial" w:cs="Arial"/>
        </w:rPr>
        <w:t>–</w:t>
      </w:r>
      <w:r w:rsidRPr="00526A07">
        <w:rPr>
          <w:rFonts w:ascii="Arial" w:hAnsi="Arial" w:cs="Arial"/>
        </w:rPr>
        <w:t>1530. https://doi.org/10.1177/17456916211041824</w:t>
      </w:r>
    </w:p>
    <w:p w14:paraId="06CE7B26" w14:textId="59DBD0F6" w:rsidR="00526A07" w:rsidRPr="00526A07" w:rsidRDefault="00526A07" w:rsidP="00AA4EBE">
      <w:pPr>
        <w:ind w:left="720" w:hanging="720"/>
        <w:rPr>
          <w:rFonts w:ascii="Arial" w:hAnsi="Arial" w:cs="Arial"/>
        </w:rPr>
      </w:pPr>
      <w:r w:rsidRPr="00526A07">
        <w:rPr>
          <w:rFonts w:ascii="Arial" w:hAnsi="Arial" w:cs="Arial"/>
        </w:rPr>
        <w:t xml:space="preserve">Van </w:t>
      </w:r>
      <w:proofErr w:type="spellStart"/>
      <w:r w:rsidRPr="00526A07">
        <w:rPr>
          <w:rFonts w:ascii="Arial" w:hAnsi="Arial" w:cs="Arial"/>
        </w:rPr>
        <w:t>Zomeren</w:t>
      </w:r>
      <w:proofErr w:type="spellEnd"/>
      <w:r w:rsidRPr="00526A07">
        <w:rPr>
          <w:rFonts w:ascii="Arial" w:hAnsi="Arial" w:cs="Arial"/>
        </w:rPr>
        <w:t xml:space="preserve">, M., </w:t>
      </w:r>
      <w:proofErr w:type="spellStart"/>
      <w:r w:rsidRPr="00526A07">
        <w:rPr>
          <w:rFonts w:ascii="Arial" w:hAnsi="Arial" w:cs="Arial"/>
        </w:rPr>
        <w:t>Postmes</w:t>
      </w:r>
      <w:proofErr w:type="spellEnd"/>
      <w:r w:rsidRPr="00526A07">
        <w:rPr>
          <w:rFonts w:ascii="Arial" w:hAnsi="Arial" w:cs="Arial"/>
        </w:rPr>
        <w:t xml:space="preserve">, T., &amp; Spears, R. (2008). Toward an </w:t>
      </w:r>
      <w:r w:rsidR="006921D3">
        <w:rPr>
          <w:rFonts w:ascii="Arial" w:hAnsi="Arial" w:cs="Arial"/>
        </w:rPr>
        <w:t>Integrative Social Identity Model of Collective Action: A Quantitative Research Synthesis of Three Sociopsychological Perspectives</w:t>
      </w:r>
      <w:r w:rsidRPr="00526A07">
        <w:rPr>
          <w:rFonts w:ascii="Arial" w:hAnsi="Arial" w:cs="Arial"/>
        </w:rPr>
        <w:t xml:space="preserve">. </w:t>
      </w:r>
      <w:r w:rsidRPr="00526A07">
        <w:rPr>
          <w:rFonts w:ascii="Arial" w:hAnsi="Arial" w:cs="Arial"/>
          <w:i/>
          <w:iCs/>
        </w:rPr>
        <w:t>Psychological Bulletin</w:t>
      </w:r>
      <w:r w:rsidRPr="00526A07">
        <w:rPr>
          <w:rFonts w:ascii="Arial" w:hAnsi="Arial" w:cs="Arial"/>
        </w:rPr>
        <w:t xml:space="preserve">, </w:t>
      </w:r>
      <w:r w:rsidRPr="00526A07">
        <w:rPr>
          <w:rFonts w:ascii="Arial" w:hAnsi="Arial" w:cs="Arial"/>
          <w:i/>
          <w:iCs/>
        </w:rPr>
        <w:t>134</w:t>
      </w:r>
      <w:r w:rsidRPr="00526A07">
        <w:rPr>
          <w:rFonts w:ascii="Arial" w:hAnsi="Arial" w:cs="Arial"/>
        </w:rPr>
        <w:t>(4), 504-535. https://doi.org/10.1037/0033-2909.134.4.504</w:t>
      </w:r>
    </w:p>
    <w:p w14:paraId="3A571B06" w14:textId="51E82176" w:rsidR="00526A07" w:rsidRPr="00526A07" w:rsidRDefault="00526A07" w:rsidP="00AA4EBE">
      <w:pPr>
        <w:ind w:left="720" w:hanging="720"/>
        <w:rPr>
          <w:rFonts w:ascii="Arial" w:hAnsi="Arial" w:cs="Arial"/>
        </w:rPr>
      </w:pPr>
      <w:r w:rsidRPr="00526A07">
        <w:rPr>
          <w:rFonts w:ascii="Arial" w:hAnsi="Arial" w:cs="Arial"/>
        </w:rPr>
        <w:t xml:space="preserve">Yuki, M. (2003). Intergroup </w:t>
      </w:r>
      <w:r w:rsidR="00AA3F81">
        <w:rPr>
          <w:rFonts w:ascii="Arial" w:hAnsi="Arial" w:cs="Arial"/>
        </w:rPr>
        <w:t>Comparison versus Intragroup Relationships: A Cross-Cultural Examination of Social Identity Theory in North American and East Asian Cultural Contexts</w:t>
      </w:r>
      <w:r w:rsidRPr="00526A07">
        <w:rPr>
          <w:rFonts w:ascii="Arial" w:hAnsi="Arial" w:cs="Arial"/>
        </w:rPr>
        <w:t xml:space="preserve">. </w:t>
      </w:r>
      <w:r w:rsidRPr="00526A07">
        <w:rPr>
          <w:rFonts w:ascii="Arial" w:hAnsi="Arial" w:cs="Arial"/>
          <w:i/>
          <w:iCs/>
        </w:rPr>
        <w:t>Social Psychology Quarterly</w:t>
      </w:r>
      <w:r w:rsidRPr="00526A07">
        <w:rPr>
          <w:rFonts w:ascii="Arial" w:hAnsi="Arial" w:cs="Arial"/>
        </w:rPr>
        <w:t xml:space="preserve">, </w:t>
      </w:r>
      <w:r w:rsidRPr="00526A07">
        <w:rPr>
          <w:rFonts w:ascii="Arial" w:hAnsi="Arial" w:cs="Arial"/>
          <w:i/>
          <w:iCs/>
        </w:rPr>
        <w:t>66</w:t>
      </w:r>
      <w:r w:rsidRPr="00526A07">
        <w:rPr>
          <w:rFonts w:ascii="Arial" w:hAnsi="Arial" w:cs="Arial"/>
        </w:rPr>
        <w:t>(2), 166</w:t>
      </w:r>
      <w:r w:rsidR="00AA3F81">
        <w:rPr>
          <w:rFonts w:ascii="Arial" w:hAnsi="Arial" w:cs="Arial"/>
        </w:rPr>
        <w:t>–</w:t>
      </w:r>
      <w:r w:rsidRPr="00526A07">
        <w:rPr>
          <w:rFonts w:ascii="Arial" w:hAnsi="Arial" w:cs="Arial"/>
        </w:rPr>
        <w:t>183. https://doi.org/10.2307/1519846</w:t>
      </w:r>
    </w:p>
    <w:p w14:paraId="25C952FE" w14:textId="77777777" w:rsidR="00A10132" w:rsidRPr="002733C3" w:rsidRDefault="00A10132" w:rsidP="00AA4EBE">
      <w:pPr>
        <w:ind w:left="720" w:hanging="720"/>
        <w:rPr>
          <w:rFonts w:ascii="Arial" w:hAnsi="Arial" w:cs="Arial"/>
        </w:rPr>
      </w:pPr>
    </w:p>
    <w:sectPr w:rsidR="00A10132" w:rsidRPr="002733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EB4"/>
    <w:rsid w:val="00023636"/>
    <w:rsid w:val="00060D34"/>
    <w:rsid w:val="00096228"/>
    <w:rsid w:val="000B6429"/>
    <w:rsid w:val="0019045E"/>
    <w:rsid w:val="001930BA"/>
    <w:rsid w:val="00217AB4"/>
    <w:rsid w:val="00256F5C"/>
    <w:rsid w:val="002733C3"/>
    <w:rsid w:val="00287C5F"/>
    <w:rsid w:val="002A27E1"/>
    <w:rsid w:val="002E3596"/>
    <w:rsid w:val="002E5DDA"/>
    <w:rsid w:val="002E6CC6"/>
    <w:rsid w:val="002F18DE"/>
    <w:rsid w:val="002F397F"/>
    <w:rsid w:val="00352613"/>
    <w:rsid w:val="0037018B"/>
    <w:rsid w:val="00390869"/>
    <w:rsid w:val="003B5A58"/>
    <w:rsid w:val="003D7F5D"/>
    <w:rsid w:val="003F3D32"/>
    <w:rsid w:val="00402DB2"/>
    <w:rsid w:val="00403648"/>
    <w:rsid w:val="00407C12"/>
    <w:rsid w:val="00430DBD"/>
    <w:rsid w:val="00497725"/>
    <w:rsid w:val="004B59F1"/>
    <w:rsid w:val="004D6717"/>
    <w:rsid w:val="004D7C65"/>
    <w:rsid w:val="004F5490"/>
    <w:rsid w:val="00526A07"/>
    <w:rsid w:val="0059688C"/>
    <w:rsid w:val="005A5C29"/>
    <w:rsid w:val="005D7869"/>
    <w:rsid w:val="006474D6"/>
    <w:rsid w:val="00686207"/>
    <w:rsid w:val="006921D3"/>
    <w:rsid w:val="006933AF"/>
    <w:rsid w:val="006C391A"/>
    <w:rsid w:val="006F4768"/>
    <w:rsid w:val="00703CB1"/>
    <w:rsid w:val="0076096B"/>
    <w:rsid w:val="00795A9D"/>
    <w:rsid w:val="007D4125"/>
    <w:rsid w:val="008010BD"/>
    <w:rsid w:val="0081749F"/>
    <w:rsid w:val="00830489"/>
    <w:rsid w:val="00873DEA"/>
    <w:rsid w:val="00885FB5"/>
    <w:rsid w:val="008D6765"/>
    <w:rsid w:val="0092193E"/>
    <w:rsid w:val="009E0821"/>
    <w:rsid w:val="00A07E04"/>
    <w:rsid w:val="00A10132"/>
    <w:rsid w:val="00A44C72"/>
    <w:rsid w:val="00AA062D"/>
    <w:rsid w:val="00AA3F81"/>
    <w:rsid w:val="00AA4EBE"/>
    <w:rsid w:val="00B165D0"/>
    <w:rsid w:val="00B70D8B"/>
    <w:rsid w:val="00BB6774"/>
    <w:rsid w:val="00BE3065"/>
    <w:rsid w:val="00BE44DE"/>
    <w:rsid w:val="00BF5275"/>
    <w:rsid w:val="00BF6AD7"/>
    <w:rsid w:val="00C00B87"/>
    <w:rsid w:val="00C07250"/>
    <w:rsid w:val="00C726B3"/>
    <w:rsid w:val="00D45F50"/>
    <w:rsid w:val="00D537B8"/>
    <w:rsid w:val="00D62BFF"/>
    <w:rsid w:val="00DA2D29"/>
    <w:rsid w:val="00DA5D4C"/>
    <w:rsid w:val="00DD12FE"/>
    <w:rsid w:val="00DD6EB4"/>
    <w:rsid w:val="00E52E43"/>
    <w:rsid w:val="00E73D87"/>
    <w:rsid w:val="00EA0530"/>
    <w:rsid w:val="00EC04E8"/>
    <w:rsid w:val="00F53DD8"/>
    <w:rsid w:val="00F83462"/>
    <w:rsid w:val="00F8445C"/>
    <w:rsid w:val="00F85816"/>
    <w:rsid w:val="00FC5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AA37BC"/>
  <w15:chartTrackingRefBased/>
  <w15:docId w15:val="{3A24E510-F994-4779-8D35-B85B37B0D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6E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6E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6E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E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E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E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E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E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E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E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6E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6E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6E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6E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6E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E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E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EB4"/>
    <w:rPr>
      <w:rFonts w:eastAsiaTheme="majorEastAsia" w:cstheme="majorBidi"/>
      <w:color w:val="272727" w:themeColor="text1" w:themeTint="D8"/>
    </w:rPr>
  </w:style>
  <w:style w:type="paragraph" w:styleId="Title">
    <w:name w:val="Title"/>
    <w:basedOn w:val="Normal"/>
    <w:next w:val="Normal"/>
    <w:link w:val="TitleChar"/>
    <w:uiPriority w:val="10"/>
    <w:qFormat/>
    <w:rsid w:val="00DD6E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E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EB4"/>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E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EB4"/>
    <w:pPr>
      <w:spacing w:before="160"/>
      <w:jc w:val="center"/>
    </w:pPr>
    <w:rPr>
      <w:i/>
      <w:iCs/>
      <w:color w:val="404040" w:themeColor="text1" w:themeTint="BF"/>
    </w:rPr>
  </w:style>
  <w:style w:type="character" w:customStyle="1" w:styleId="QuoteChar">
    <w:name w:val="Quote Char"/>
    <w:basedOn w:val="DefaultParagraphFont"/>
    <w:link w:val="Quote"/>
    <w:uiPriority w:val="29"/>
    <w:rsid w:val="00DD6EB4"/>
    <w:rPr>
      <w:i/>
      <w:iCs/>
      <w:color w:val="404040" w:themeColor="text1" w:themeTint="BF"/>
    </w:rPr>
  </w:style>
  <w:style w:type="paragraph" w:styleId="ListParagraph">
    <w:name w:val="List Paragraph"/>
    <w:basedOn w:val="Normal"/>
    <w:uiPriority w:val="34"/>
    <w:qFormat/>
    <w:rsid w:val="00DD6EB4"/>
    <w:pPr>
      <w:ind w:left="720"/>
      <w:contextualSpacing/>
    </w:pPr>
  </w:style>
  <w:style w:type="character" w:styleId="IntenseEmphasis">
    <w:name w:val="Intense Emphasis"/>
    <w:basedOn w:val="DefaultParagraphFont"/>
    <w:uiPriority w:val="21"/>
    <w:qFormat/>
    <w:rsid w:val="00DD6EB4"/>
    <w:rPr>
      <w:i/>
      <w:iCs/>
      <w:color w:val="0F4761" w:themeColor="accent1" w:themeShade="BF"/>
    </w:rPr>
  </w:style>
  <w:style w:type="paragraph" w:styleId="IntenseQuote">
    <w:name w:val="Intense Quote"/>
    <w:basedOn w:val="Normal"/>
    <w:next w:val="Normal"/>
    <w:link w:val="IntenseQuoteChar"/>
    <w:uiPriority w:val="30"/>
    <w:qFormat/>
    <w:rsid w:val="00DD6E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EB4"/>
    <w:rPr>
      <w:i/>
      <w:iCs/>
      <w:color w:val="0F4761" w:themeColor="accent1" w:themeShade="BF"/>
    </w:rPr>
  </w:style>
  <w:style w:type="character" w:styleId="IntenseReference">
    <w:name w:val="Intense Reference"/>
    <w:basedOn w:val="DefaultParagraphFont"/>
    <w:uiPriority w:val="32"/>
    <w:qFormat/>
    <w:rsid w:val="00DD6EB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255">
      <w:bodyDiv w:val="1"/>
      <w:marLeft w:val="0"/>
      <w:marRight w:val="0"/>
      <w:marTop w:val="0"/>
      <w:marBottom w:val="0"/>
      <w:divBdr>
        <w:top w:val="none" w:sz="0" w:space="0" w:color="auto"/>
        <w:left w:val="none" w:sz="0" w:space="0" w:color="auto"/>
        <w:bottom w:val="none" w:sz="0" w:space="0" w:color="auto"/>
        <w:right w:val="none" w:sz="0" w:space="0" w:color="auto"/>
      </w:divBdr>
    </w:div>
    <w:div w:id="1017317225">
      <w:bodyDiv w:val="1"/>
      <w:marLeft w:val="0"/>
      <w:marRight w:val="0"/>
      <w:marTop w:val="0"/>
      <w:marBottom w:val="0"/>
      <w:divBdr>
        <w:top w:val="none" w:sz="0" w:space="0" w:color="auto"/>
        <w:left w:val="none" w:sz="0" w:space="0" w:color="auto"/>
        <w:bottom w:val="none" w:sz="0" w:space="0" w:color="auto"/>
        <w:right w:val="none" w:sz="0" w:space="0" w:color="auto"/>
      </w:divBdr>
    </w:div>
    <w:div w:id="1102647390">
      <w:bodyDiv w:val="1"/>
      <w:marLeft w:val="0"/>
      <w:marRight w:val="0"/>
      <w:marTop w:val="0"/>
      <w:marBottom w:val="0"/>
      <w:divBdr>
        <w:top w:val="none" w:sz="0" w:space="0" w:color="auto"/>
        <w:left w:val="none" w:sz="0" w:space="0" w:color="auto"/>
        <w:bottom w:val="none" w:sz="0" w:space="0" w:color="auto"/>
        <w:right w:val="none" w:sz="0" w:space="0" w:color="auto"/>
      </w:divBdr>
    </w:div>
    <w:div w:id="1106385693">
      <w:bodyDiv w:val="1"/>
      <w:marLeft w:val="0"/>
      <w:marRight w:val="0"/>
      <w:marTop w:val="0"/>
      <w:marBottom w:val="0"/>
      <w:divBdr>
        <w:top w:val="none" w:sz="0" w:space="0" w:color="auto"/>
        <w:left w:val="none" w:sz="0" w:space="0" w:color="auto"/>
        <w:bottom w:val="none" w:sz="0" w:space="0" w:color="auto"/>
        <w:right w:val="none" w:sz="0" w:space="0" w:color="auto"/>
      </w:divBdr>
    </w:div>
    <w:div w:id="1470899535">
      <w:bodyDiv w:val="1"/>
      <w:marLeft w:val="0"/>
      <w:marRight w:val="0"/>
      <w:marTop w:val="0"/>
      <w:marBottom w:val="0"/>
      <w:divBdr>
        <w:top w:val="none" w:sz="0" w:space="0" w:color="auto"/>
        <w:left w:val="none" w:sz="0" w:space="0" w:color="auto"/>
        <w:bottom w:val="none" w:sz="0" w:space="0" w:color="auto"/>
        <w:right w:val="none" w:sz="0" w:space="0" w:color="auto"/>
      </w:divBdr>
    </w:div>
    <w:div w:id="1479374640">
      <w:bodyDiv w:val="1"/>
      <w:marLeft w:val="0"/>
      <w:marRight w:val="0"/>
      <w:marTop w:val="0"/>
      <w:marBottom w:val="0"/>
      <w:divBdr>
        <w:top w:val="none" w:sz="0" w:space="0" w:color="auto"/>
        <w:left w:val="none" w:sz="0" w:space="0" w:color="auto"/>
        <w:bottom w:val="none" w:sz="0" w:space="0" w:color="auto"/>
        <w:right w:val="none" w:sz="0" w:space="0" w:color="auto"/>
      </w:divBdr>
    </w:div>
    <w:div w:id="1799762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12</Pages>
  <Words>3057</Words>
  <Characters>20964</Characters>
  <Application>Microsoft Office Word</Application>
  <DocSecurity>0</DocSecurity>
  <Lines>308</Lines>
  <Paragraphs>49</Paragraphs>
  <ScaleCrop>false</ScaleCrop>
  <Company/>
  <LinksUpToDate>false</LinksUpToDate>
  <CharactersWithSpaces>23972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78</cp:revision>
  <dcterms:created xsi:type="dcterms:W3CDTF">2025-03-18T16:25:00Z</dcterms:created>
  <dcterms:modified xsi:type="dcterms:W3CDTF">2025-03-18T21:32:00Z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8147c158-a5e3-4267-8ae0-5ea91b179b6a</vt:lpwstr>
  </property>
</Properties>
</file>