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AE8BB0" w14:textId="77777777" w:rsidR="003619D7" w:rsidRDefault="003619D7">
      <w:pPr>
        <w:rPr>
          <w:rFonts w:ascii="Times New Roman" w:hAnsi="Times New Roman" w:cs="Times New Roman"/>
          <w:sz w:val="28"/>
          <w:szCs w:val="28"/>
        </w:rPr>
      </w:pPr>
    </w:p>
    <w:p w14:paraId="5731B4CE" w14:textId="77777777" w:rsidR="003619D7" w:rsidRDefault="003619D7">
      <w:pPr>
        <w:rPr>
          <w:rFonts w:ascii="Times New Roman" w:hAnsi="Times New Roman" w:cs="Times New Roman"/>
          <w:sz w:val="28"/>
          <w:szCs w:val="28"/>
        </w:rPr>
      </w:pPr>
    </w:p>
    <w:p w14:paraId="28F222D2" w14:textId="77777777" w:rsidR="003619D7" w:rsidRDefault="003619D7">
      <w:pPr>
        <w:rPr>
          <w:rFonts w:ascii="Times New Roman" w:hAnsi="Times New Roman" w:cs="Times New Roman"/>
          <w:sz w:val="28"/>
          <w:szCs w:val="28"/>
        </w:rPr>
      </w:pPr>
    </w:p>
    <w:p w14:paraId="6C2E9FEA" w14:textId="77777777" w:rsidR="003619D7" w:rsidRDefault="003619D7">
      <w:pPr>
        <w:rPr>
          <w:rFonts w:ascii="Times New Roman" w:hAnsi="Times New Roman" w:cs="Times New Roman"/>
          <w:sz w:val="28"/>
          <w:szCs w:val="28"/>
        </w:rPr>
      </w:pPr>
    </w:p>
    <w:p w14:paraId="679F9AF4" w14:textId="2A2D3DF4" w:rsidR="003619D7" w:rsidRDefault="003619D7" w:rsidP="004527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TRDL7110 Study Skills for Biblical Interpretation, Islamic Studies, Study of Religion and Christian Theology</w:t>
      </w:r>
    </w:p>
    <w:p w14:paraId="71086206" w14:textId="77777777" w:rsidR="003619D7" w:rsidRDefault="003619D7" w:rsidP="004527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8CB79A4" w14:textId="4C5512AF" w:rsidR="003730A5" w:rsidRDefault="003619D7" w:rsidP="004527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Assessment Task 1</w:t>
      </w:r>
    </w:p>
    <w:p w14:paraId="0378CCCA" w14:textId="77777777" w:rsidR="003619D7" w:rsidRDefault="003619D7" w:rsidP="004527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6BAB157" w14:textId="6DD16E04" w:rsidR="003619D7" w:rsidRDefault="003619D7" w:rsidP="004527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Book Review</w:t>
      </w:r>
    </w:p>
    <w:p w14:paraId="73325AC7" w14:textId="77777777" w:rsidR="003619D7" w:rsidRDefault="003619D7" w:rsidP="004527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67674AF" w14:textId="64505703" w:rsidR="003619D7" w:rsidRDefault="003619D7" w:rsidP="004527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Name: Chi Hong Wong</w:t>
      </w:r>
    </w:p>
    <w:p w14:paraId="59672056" w14:textId="77777777" w:rsidR="003619D7" w:rsidRDefault="003619D7" w:rsidP="004527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926EAC6" w14:textId="3DA11496" w:rsidR="003619D7" w:rsidRPr="003619D7" w:rsidRDefault="003619D7" w:rsidP="004527A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Student number: 1903269</w:t>
      </w:r>
    </w:p>
    <w:p w14:paraId="2106457F" w14:textId="77777777" w:rsidR="003730A5" w:rsidRDefault="003730A5" w:rsidP="004527A4">
      <w:pPr>
        <w:spacing w:line="360" w:lineRule="auto"/>
        <w:jc w:val="center"/>
        <w:rPr>
          <w:rFonts w:ascii="Times New Roman" w:hAnsi="Times New Roman" w:cs="Times New Roman"/>
        </w:rPr>
      </w:pPr>
    </w:p>
    <w:p w14:paraId="08A4E677" w14:textId="77777777" w:rsidR="003730A5" w:rsidRDefault="003730A5" w:rsidP="004527A4">
      <w:pPr>
        <w:spacing w:line="360" w:lineRule="auto"/>
        <w:rPr>
          <w:rFonts w:ascii="Times New Roman" w:hAnsi="Times New Roman" w:cs="Times New Roman"/>
        </w:rPr>
      </w:pPr>
    </w:p>
    <w:p w14:paraId="392A2817" w14:textId="77777777" w:rsidR="003730A5" w:rsidRDefault="003730A5" w:rsidP="004527A4">
      <w:pPr>
        <w:spacing w:line="360" w:lineRule="auto"/>
        <w:rPr>
          <w:rFonts w:ascii="Times New Roman" w:hAnsi="Times New Roman" w:cs="Times New Roman"/>
        </w:rPr>
      </w:pPr>
    </w:p>
    <w:p w14:paraId="2150D16D" w14:textId="77777777" w:rsidR="003730A5" w:rsidRDefault="003730A5">
      <w:pPr>
        <w:rPr>
          <w:rFonts w:ascii="Times New Roman" w:hAnsi="Times New Roman" w:cs="Times New Roman"/>
        </w:rPr>
      </w:pPr>
    </w:p>
    <w:p w14:paraId="347EF89F" w14:textId="77777777" w:rsidR="003730A5" w:rsidRDefault="003730A5">
      <w:pPr>
        <w:rPr>
          <w:rFonts w:ascii="Times New Roman" w:hAnsi="Times New Roman" w:cs="Times New Roman"/>
        </w:rPr>
      </w:pPr>
    </w:p>
    <w:p w14:paraId="0614C42E" w14:textId="77777777" w:rsidR="003730A5" w:rsidRDefault="003730A5">
      <w:pPr>
        <w:rPr>
          <w:rFonts w:ascii="Times New Roman" w:hAnsi="Times New Roman" w:cs="Times New Roman"/>
        </w:rPr>
      </w:pPr>
    </w:p>
    <w:p w14:paraId="65B6D913" w14:textId="77777777" w:rsidR="003730A5" w:rsidRDefault="003730A5">
      <w:pPr>
        <w:rPr>
          <w:rFonts w:ascii="Times New Roman" w:hAnsi="Times New Roman" w:cs="Times New Roman"/>
        </w:rPr>
      </w:pPr>
    </w:p>
    <w:p w14:paraId="32B288DE" w14:textId="77777777" w:rsidR="003730A5" w:rsidRDefault="003730A5">
      <w:pPr>
        <w:rPr>
          <w:rFonts w:ascii="Times New Roman" w:hAnsi="Times New Roman" w:cs="Times New Roman"/>
        </w:rPr>
      </w:pPr>
    </w:p>
    <w:p w14:paraId="063973C2" w14:textId="77777777" w:rsidR="003730A5" w:rsidRDefault="003730A5">
      <w:pPr>
        <w:rPr>
          <w:rFonts w:ascii="Times New Roman" w:hAnsi="Times New Roman" w:cs="Times New Roman"/>
        </w:rPr>
      </w:pPr>
    </w:p>
    <w:p w14:paraId="651A9B69" w14:textId="77777777" w:rsidR="003730A5" w:rsidRDefault="003730A5">
      <w:pPr>
        <w:rPr>
          <w:rFonts w:ascii="Times New Roman" w:hAnsi="Times New Roman" w:cs="Times New Roman"/>
        </w:rPr>
      </w:pPr>
    </w:p>
    <w:p w14:paraId="48C9055A" w14:textId="77777777" w:rsidR="003730A5" w:rsidRDefault="003730A5">
      <w:pPr>
        <w:rPr>
          <w:rFonts w:ascii="Times New Roman" w:hAnsi="Times New Roman" w:cs="Times New Roman"/>
        </w:rPr>
      </w:pPr>
    </w:p>
    <w:p w14:paraId="62DF3159" w14:textId="77777777" w:rsidR="003730A5" w:rsidRDefault="003730A5">
      <w:pPr>
        <w:rPr>
          <w:rFonts w:ascii="Times New Roman" w:hAnsi="Times New Roman" w:cs="Times New Roman"/>
        </w:rPr>
      </w:pPr>
    </w:p>
    <w:p w14:paraId="27751380" w14:textId="77777777" w:rsidR="003730A5" w:rsidRDefault="003730A5">
      <w:pPr>
        <w:rPr>
          <w:rFonts w:ascii="Times New Roman" w:hAnsi="Times New Roman" w:cs="Times New Roman"/>
        </w:rPr>
      </w:pPr>
    </w:p>
    <w:p w14:paraId="5179EC1E" w14:textId="77777777" w:rsidR="003730A5" w:rsidRDefault="003730A5">
      <w:pPr>
        <w:rPr>
          <w:rFonts w:ascii="Times New Roman" w:hAnsi="Times New Roman" w:cs="Times New Roman"/>
        </w:rPr>
      </w:pPr>
    </w:p>
    <w:p w14:paraId="4D6413D6" w14:textId="77777777" w:rsidR="003730A5" w:rsidRDefault="003730A5">
      <w:pPr>
        <w:rPr>
          <w:rFonts w:ascii="Times New Roman" w:hAnsi="Times New Roman" w:cs="Times New Roman"/>
        </w:rPr>
      </w:pPr>
    </w:p>
    <w:p w14:paraId="1359E9E3" w14:textId="77777777" w:rsidR="003730A5" w:rsidRDefault="003730A5">
      <w:pPr>
        <w:rPr>
          <w:rFonts w:ascii="Times New Roman" w:hAnsi="Times New Roman" w:cs="Times New Roman"/>
        </w:rPr>
      </w:pPr>
    </w:p>
    <w:p w14:paraId="7B6E6794" w14:textId="77777777" w:rsidR="003730A5" w:rsidRDefault="003730A5">
      <w:pPr>
        <w:rPr>
          <w:rFonts w:ascii="Times New Roman" w:hAnsi="Times New Roman" w:cs="Times New Roman"/>
        </w:rPr>
      </w:pPr>
    </w:p>
    <w:p w14:paraId="558888DB" w14:textId="77777777" w:rsidR="003730A5" w:rsidRDefault="003730A5">
      <w:pPr>
        <w:rPr>
          <w:rFonts w:ascii="Times New Roman" w:hAnsi="Times New Roman" w:cs="Times New Roman"/>
        </w:rPr>
      </w:pPr>
    </w:p>
    <w:p w14:paraId="71F72F91" w14:textId="77777777" w:rsidR="003730A5" w:rsidRDefault="003730A5">
      <w:pPr>
        <w:rPr>
          <w:rFonts w:ascii="Times New Roman" w:hAnsi="Times New Roman" w:cs="Times New Roman"/>
        </w:rPr>
      </w:pPr>
    </w:p>
    <w:p w14:paraId="32E8D11A" w14:textId="77777777" w:rsidR="003730A5" w:rsidRDefault="003730A5">
      <w:pPr>
        <w:rPr>
          <w:rFonts w:ascii="Times New Roman" w:hAnsi="Times New Roman" w:cs="Times New Roman"/>
        </w:rPr>
      </w:pPr>
    </w:p>
    <w:p w14:paraId="28AA9D00" w14:textId="77777777" w:rsidR="003730A5" w:rsidRDefault="003730A5">
      <w:pPr>
        <w:rPr>
          <w:rFonts w:ascii="Times New Roman" w:hAnsi="Times New Roman" w:cs="Times New Roman"/>
        </w:rPr>
      </w:pPr>
    </w:p>
    <w:p w14:paraId="3455D893" w14:textId="77777777" w:rsidR="003730A5" w:rsidRDefault="003730A5">
      <w:pPr>
        <w:rPr>
          <w:rFonts w:ascii="Times New Roman" w:hAnsi="Times New Roman" w:cs="Times New Roman"/>
        </w:rPr>
      </w:pPr>
    </w:p>
    <w:p w14:paraId="5C62557E" w14:textId="77777777" w:rsidR="003730A5" w:rsidRDefault="003730A5">
      <w:pPr>
        <w:rPr>
          <w:rFonts w:ascii="Times New Roman" w:hAnsi="Times New Roman" w:cs="Times New Roman"/>
        </w:rPr>
      </w:pPr>
    </w:p>
    <w:p w14:paraId="4376B7A9" w14:textId="77777777" w:rsidR="003730A5" w:rsidRDefault="003730A5">
      <w:pPr>
        <w:rPr>
          <w:rFonts w:ascii="Times New Roman" w:hAnsi="Times New Roman" w:cs="Times New Roman"/>
        </w:rPr>
      </w:pPr>
    </w:p>
    <w:p w14:paraId="3C70B605" w14:textId="77777777" w:rsidR="003730A5" w:rsidRDefault="003730A5">
      <w:pPr>
        <w:rPr>
          <w:rFonts w:ascii="Times New Roman" w:hAnsi="Times New Roman" w:cs="Times New Roman"/>
        </w:rPr>
      </w:pPr>
    </w:p>
    <w:p w14:paraId="623A79B5" w14:textId="77777777" w:rsidR="003730A5" w:rsidRDefault="003730A5">
      <w:pPr>
        <w:rPr>
          <w:rFonts w:ascii="Times New Roman" w:hAnsi="Times New Roman" w:cs="Times New Roman"/>
        </w:rPr>
      </w:pPr>
    </w:p>
    <w:p w14:paraId="11F86372" w14:textId="5FA961EE" w:rsidR="00157F1D" w:rsidRDefault="00157F1D" w:rsidP="004527A4">
      <w:pPr>
        <w:spacing w:line="360" w:lineRule="auto"/>
        <w:rPr>
          <w:rFonts w:ascii="Times New Roman" w:hAnsi="Times New Roman" w:cs="Times New Roman"/>
        </w:rPr>
      </w:pPr>
      <w:r w:rsidRPr="00157F1D">
        <w:rPr>
          <w:rFonts w:ascii="Times New Roman" w:hAnsi="Times New Roman" w:cs="Times New Roman"/>
          <w:i/>
        </w:rPr>
        <w:lastRenderedPageBreak/>
        <w:t>The Eschatological Community of the Dead Sea Scrolls: A Study of the Rule of the Congregation</w:t>
      </w:r>
      <w:r>
        <w:rPr>
          <w:rFonts w:ascii="Times New Roman" w:hAnsi="Times New Roman" w:cs="Times New Roman"/>
        </w:rPr>
        <w:t xml:space="preserve">, by Lawrence H. Schiffman. SBLMS 38. Atlanta, Georgia: </w:t>
      </w:r>
      <w:r w:rsidR="00E8191F">
        <w:rPr>
          <w:rFonts w:ascii="Times New Roman" w:hAnsi="Times New Roman" w:cs="Times New Roman"/>
        </w:rPr>
        <w:t>Scholars Press, 1989. Pp. xi+101. Paper $10.98. ISBN 1555403301</w:t>
      </w:r>
      <w:r>
        <w:rPr>
          <w:rFonts w:ascii="Times New Roman" w:hAnsi="Times New Roman" w:cs="Times New Roman"/>
        </w:rPr>
        <w:t>.</w:t>
      </w:r>
    </w:p>
    <w:p w14:paraId="010BC6CA" w14:textId="77777777" w:rsidR="00157F1D" w:rsidRDefault="00157F1D" w:rsidP="004527A4">
      <w:pPr>
        <w:spacing w:line="360" w:lineRule="auto"/>
        <w:rPr>
          <w:rFonts w:ascii="Times New Roman" w:hAnsi="Times New Roman" w:cs="Times New Roman"/>
        </w:rPr>
      </w:pPr>
    </w:p>
    <w:p w14:paraId="3BD5D39A" w14:textId="6DEF1038" w:rsidR="00E64C60" w:rsidRDefault="00222B0D" w:rsidP="004527A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Lawrence</w:t>
      </w:r>
      <w:r w:rsidR="00157F1D">
        <w:rPr>
          <w:rFonts w:ascii="Times New Roman" w:hAnsi="Times New Roman" w:cs="Times New Roman"/>
        </w:rPr>
        <w:t xml:space="preserve"> Schiffman</w:t>
      </w:r>
      <w:r>
        <w:rPr>
          <w:rFonts w:ascii="Times New Roman" w:hAnsi="Times New Roman" w:cs="Times New Roman"/>
        </w:rPr>
        <w:t>’s monograph is a study of</w:t>
      </w:r>
      <w:r w:rsidR="00157F1D">
        <w:rPr>
          <w:rFonts w:ascii="Times New Roman" w:hAnsi="Times New Roman" w:cs="Times New Roman"/>
        </w:rPr>
        <w:t xml:space="preserve"> a short text from the Dead Sea Scrolls</w:t>
      </w:r>
      <w:r w:rsidR="000B512B">
        <w:rPr>
          <w:rFonts w:ascii="Times New Roman" w:hAnsi="Times New Roman" w:cs="Times New Roman"/>
        </w:rPr>
        <w:t xml:space="preserve">, namely the </w:t>
      </w:r>
      <w:r w:rsidR="000B512B" w:rsidRPr="00222B0D">
        <w:rPr>
          <w:rFonts w:ascii="Times New Roman" w:hAnsi="Times New Roman" w:cs="Times New Roman"/>
          <w:i/>
        </w:rPr>
        <w:t>Rule of the Congregation</w:t>
      </w:r>
      <w:r w:rsidR="000B512B">
        <w:rPr>
          <w:rFonts w:ascii="Times New Roman" w:hAnsi="Times New Roman" w:cs="Times New Roman"/>
        </w:rPr>
        <w:t xml:space="preserve"> (1QSa)</w:t>
      </w:r>
      <w:r w:rsidR="00157F1D">
        <w:rPr>
          <w:rFonts w:ascii="Times New Roman" w:hAnsi="Times New Roman" w:cs="Times New Roman"/>
        </w:rPr>
        <w:t xml:space="preserve">. </w:t>
      </w:r>
      <w:r w:rsidR="00F575B7">
        <w:rPr>
          <w:rFonts w:ascii="Times New Roman" w:hAnsi="Times New Roman" w:cs="Times New Roman"/>
        </w:rPr>
        <w:t xml:space="preserve">This text is viewed as an appendix of another longer manuscript called the </w:t>
      </w:r>
      <w:r w:rsidR="00F575B7" w:rsidRPr="00115826">
        <w:rPr>
          <w:rFonts w:ascii="Times New Roman" w:hAnsi="Times New Roman" w:cs="Times New Roman"/>
          <w:i/>
        </w:rPr>
        <w:t>Manual of Discipline</w:t>
      </w:r>
      <w:r w:rsidR="00F575B7">
        <w:rPr>
          <w:rFonts w:ascii="Times New Roman" w:hAnsi="Times New Roman" w:cs="Times New Roman"/>
        </w:rPr>
        <w:t xml:space="preserve"> (1QS). According to </w:t>
      </w:r>
      <w:r w:rsidR="00700535">
        <w:rPr>
          <w:rFonts w:ascii="Times New Roman" w:hAnsi="Times New Roman" w:cs="Times New Roman"/>
        </w:rPr>
        <w:t>Schiffman</w:t>
      </w:r>
      <w:r w:rsidR="00157F1D">
        <w:rPr>
          <w:rFonts w:ascii="Times New Roman" w:hAnsi="Times New Roman" w:cs="Times New Roman"/>
        </w:rPr>
        <w:t xml:space="preserve">, the purpose of this study is to demonstrate </w:t>
      </w:r>
      <w:r w:rsidR="00F6234A">
        <w:rPr>
          <w:rFonts w:ascii="Times New Roman" w:hAnsi="Times New Roman" w:cs="Times New Roman"/>
        </w:rPr>
        <w:t>‘</w:t>
      </w:r>
      <w:r w:rsidR="00157F1D">
        <w:rPr>
          <w:rFonts w:ascii="Times New Roman" w:hAnsi="Times New Roman" w:cs="Times New Roman"/>
        </w:rPr>
        <w:t xml:space="preserve">the nexus of law and eschatology </w:t>
      </w:r>
      <w:r w:rsidR="00E64C60">
        <w:rPr>
          <w:rFonts w:ascii="Times New Roman" w:hAnsi="Times New Roman" w:cs="Times New Roman"/>
        </w:rPr>
        <w:t>in the teachings of the Qumran sect</w:t>
      </w:r>
      <w:r w:rsidR="00F6234A">
        <w:rPr>
          <w:rFonts w:ascii="Times New Roman" w:hAnsi="Times New Roman" w:cs="Times New Roman"/>
        </w:rPr>
        <w:t>’</w:t>
      </w:r>
      <w:r w:rsidR="00E64C60">
        <w:rPr>
          <w:rFonts w:ascii="Times New Roman" w:hAnsi="Times New Roman" w:cs="Times New Roman"/>
        </w:rPr>
        <w:t xml:space="preserve"> (p.</w:t>
      </w:r>
      <w:r w:rsidR="00F6234A">
        <w:rPr>
          <w:rFonts w:ascii="Times New Roman" w:hAnsi="Times New Roman" w:cs="Times New Roman"/>
        </w:rPr>
        <w:t xml:space="preserve"> </w:t>
      </w:r>
      <w:r w:rsidR="00E64C60">
        <w:rPr>
          <w:rFonts w:ascii="Times New Roman" w:hAnsi="Times New Roman" w:cs="Times New Roman"/>
        </w:rPr>
        <w:t>x).</w:t>
      </w:r>
    </w:p>
    <w:p w14:paraId="4104AF6D" w14:textId="77777777" w:rsidR="00405849" w:rsidRDefault="00405849" w:rsidP="004527A4">
      <w:pPr>
        <w:spacing w:line="360" w:lineRule="auto"/>
        <w:rPr>
          <w:rFonts w:ascii="Times New Roman" w:hAnsi="Times New Roman" w:cs="Times New Roman"/>
        </w:rPr>
      </w:pPr>
    </w:p>
    <w:p w14:paraId="2C8574E8" w14:textId="0A8C1439" w:rsidR="00405849" w:rsidRDefault="00405849" w:rsidP="004527A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the introduction, Schiffman </w:t>
      </w:r>
      <w:r w:rsidR="00557B02">
        <w:rPr>
          <w:rFonts w:ascii="Times New Roman" w:hAnsi="Times New Roman" w:cs="Times New Roman"/>
        </w:rPr>
        <w:t>claims that the messianic idea is ‘central to the development of post-biblical Judaism in all its vari</w:t>
      </w:r>
      <w:r w:rsidR="00E14016">
        <w:rPr>
          <w:rFonts w:ascii="Times New Roman" w:hAnsi="Times New Roman" w:cs="Times New Roman"/>
        </w:rPr>
        <w:t>ous manifestations’ (p. 1). Then</w:t>
      </w:r>
      <w:r w:rsidR="00557B02">
        <w:rPr>
          <w:rFonts w:ascii="Times New Roman" w:hAnsi="Times New Roman" w:cs="Times New Roman"/>
        </w:rPr>
        <w:t xml:space="preserve"> he use</w:t>
      </w:r>
      <w:r w:rsidR="004F6B94">
        <w:rPr>
          <w:rFonts w:ascii="Times New Roman" w:hAnsi="Times New Roman" w:cs="Times New Roman"/>
        </w:rPr>
        <w:t>s</w:t>
      </w:r>
      <w:r w:rsidR="00557B02">
        <w:rPr>
          <w:rFonts w:ascii="Times New Roman" w:hAnsi="Times New Roman" w:cs="Times New Roman"/>
        </w:rPr>
        <w:t xml:space="preserve"> Scholen’s view of two types of messianism, utopian and restorative</w:t>
      </w:r>
      <w:r w:rsidR="00576A85">
        <w:rPr>
          <w:rStyle w:val="FootnoteReference"/>
          <w:rFonts w:ascii="Times New Roman" w:hAnsi="Times New Roman" w:cs="Times New Roman"/>
        </w:rPr>
        <w:footnoteReference w:id="1"/>
      </w:r>
      <w:r w:rsidR="00557B02">
        <w:rPr>
          <w:rFonts w:ascii="Times New Roman" w:hAnsi="Times New Roman" w:cs="Times New Roman"/>
        </w:rPr>
        <w:t>, to assess this concept</w:t>
      </w:r>
      <w:r w:rsidR="00B26E75">
        <w:rPr>
          <w:rFonts w:ascii="Times New Roman" w:hAnsi="Times New Roman" w:cs="Times New Roman"/>
        </w:rPr>
        <w:t xml:space="preserve"> in various S</w:t>
      </w:r>
      <w:r>
        <w:rPr>
          <w:rFonts w:ascii="Times New Roman" w:hAnsi="Times New Roman" w:cs="Times New Roman"/>
        </w:rPr>
        <w:t xml:space="preserve">econd Temple </w:t>
      </w:r>
      <w:r w:rsidR="00B26E75">
        <w:rPr>
          <w:rFonts w:ascii="Times New Roman" w:hAnsi="Times New Roman" w:cs="Times New Roman"/>
        </w:rPr>
        <w:t xml:space="preserve">period </w:t>
      </w:r>
      <w:r>
        <w:rPr>
          <w:rFonts w:ascii="Times New Roman" w:hAnsi="Times New Roman" w:cs="Times New Roman"/>
        </w:rPr>
        <w:t xml:space="preserve">Jewish literatures. </w:t>
      </w:r>
      <w:r w:rsidR="00997EAD">
        <w:rPr>
          <w:rFonts w:ascii="Times New Roman" w:hAnsi="Times New Roman" w:cs="Times New Roman"/>
        </w:rPr>
        <w:t xml:space="preserve">Either one type </w:t>
      </w:r>
      <w:r w:rsidR="00C63D83">
        <w:rPr>
          <w:rFonts w:ascii="Times New Roman" w:hAnsi="Times New Roman" w:cs="Times New Roman"/>
        </w:rPr>
        <w:t>or another</w:t>
      </w:r>
      <w:r w:rsidR="00997EAD">
        <w:rPr>
          <w:rFonts w:ascii="Times New Roman" w:hAnsi="Times New Roman" w:cs="Times New Roman"/>
        </w:rPr>
        <w:t xml:space="preserve"> messianic ideal can</w:t>
      </w:r>
      <w:r w:rsidR="00557B02">
        <w:rPr>
          <w:rFonts w:ascii="Times New Roman" w:hAnsi="Times New Roman" w:cs="Times New Roman"/>
        </w:rPr>
        <w:t xml:space="preserve"> be found</w:t>
      </w:r>
      <w:r w:rsidR="00997EAD">
        <w:rPr>
          <w:rFonts w:ascii="Times New Roman" w:hAnsi="Times New Roman" w:cs="Times New Roman"/>
        </w:rPr>
        <w:t xml:space="preserve"> not only inside the books of the Hebrew bible, but also</w:t>
      </w:r>
      <w:r w:rsidR="00557B02">
        <w:rPr>
          <w:rFonts w:ascii="Times New Roman" w:hAnsi="Times New Roman" w:cs="Times New Roman"/>
        </w:rPr>
        <w:t xml:space="preserve"> in lots of </w:t>
      </w:r>
      <w:r w:rsidR="00997EAD">
        <w:rPr>
          <w:rFonts w:ascii="Times New Roman" w:hAnsi="Times New Roman" w:cs="Times New Roman"/>
        </w:rPr>
        <w:t xml:space="preserve">other </w:t>
      </w:r>
      <w:r w:rsidR="00B26E75">
        <w:rPr>
          <w:rFonts w:ascii="Times New Roman" w:hAnsi="Times New Roman" w:cs="Times New Roman"/>
        </w:rPr>
        <w:t>contemporary</w:t>
      </w:r>
      <w:r w:rsidR="00997EAD">
        <w:rPr>
          <w:rFonts w:ascii="Times New Roman" w:hAnsi="Times New Roman" w:cs="Times New Roman"/>
        </w:rPr>
        <w:t xml:space="preserve"> non-canonical</w:t>
      </w:r>
      <w:r w:rsidR="00557B02">
        <w:rPr>
          <w:rFonts w:ascii="Times New Roman" w:hAnsi="Times New Roman" w:cs="Times New Roman"/>
        </w:rPr>
        <w:t xml:space="preserve"> Jewish literatures.</w:t>
      </w:r>
      <w:r w:rsidR="00E3512E">
        <w:rPr>
          <w:rStyle w:val="FootnoteReference"/>
          <w:rFonts w:ascii="Times New Roman" w:hAnsi="Times New Roman" w:cs="Times New Roman"/>
        </w:rPr>
        <w:footnoteReference w:id="2"/>
      </w:r>
      <w:r w:rsidR="00576A85">
        <w:rPr>
          <w:rFonts w:ascii="Times New Roman" w:hAnsi="Times New Roman" w:cs="Times New Roman"/>
        </w:rPr>
        <w:t xml:space="preserve"> Texts from Dead Sea Scrolls are not the exception. </w:t>
      </w:r>
    </w:p>
    <w:p w14:paraId="765E8B14" w14:textId="77777777" w:rsidR="00E14016" w:rsidRDefault="00E14016" w:rsidP="004527A4">
      <w:pPr>
        <w:spacing w:line="360" w:lineRule="auto"/>
        <w:rPr>
          <w:rFonts w:ascii="Times New Roman" w:hAnsi="Times New Roman" w:cs="Times New Roman"/>
        </w:rPr>
      </w:pPr>
    </w:p>
    <w:p w14:paraId="240A6405" w14:textId="2AF14154" w:rsidR="00E14016" w:rsidRDefault="00F575B7" w:rsidP="004527A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From the very beginning of the study of Dead Sea Scrolls</w:t>
      </w:r>
      <w:r w:rsidR="006E3ECF">
        <w:rPr>
          <w:rFonts w:ascii="Times New Roman" w:hAnsi="Times New Roman" w:cs="Times New Roman"/>
        </w:rPr>
        <w:t>, scholars generally agree</w:t>
      </w:r>
      <w:r w:rsidR="00576A8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that the</w:t>
      </w:r>
      <w:r w:rsidR="004F6B94">
        <w:rPr>
          <w:rFonts w:ascii="Times New Roman" w:hAnsi="Times New Roman" w:cs="Times New Roman"/>
        </w:rPr>
        <w:t xml:space="preserve"> Qumran sect place</w:t>
      </w:r>
      <w:r w:rsidR="00531D55">
        <w:rPr>
          <w:rFonts w:ascii="Times New Roman" w:hAnsi="Times New Roman" w:cs="Times New Roman"/>
        </w:rPr>
        <w:t>d</w:t>
      </w:r>
      <w:r w:rsidR="004F6B94">
        <w:rPr>
          <w:rFonts w:ascii="Times New Roman" w:hAnsi="Times New Roman" w:cs="Times New Roman"/>
        </w:rPr>
        <w:t xml:space="preserve"> great </w:t>
      </w:r>
      <w:r w:rsidR="00E14016">
        <w:rPr>
          <w:rFonts w:ascii="Times New Roman" w:hAnsi="Times New Roman" w:cs="Times New Roman"/>
        </w:rPr>
        <w:t>empha</w:t>
      </w:r>
      <w:r w:rsidR="004F6B94">
        <w:rPr>
          <w:rFonts w:ascii="Times New Roman" w:hAnsi="Times New Roman" w:cs="Times New Roman"/>
        </w:rPr>
        <w:t>sis on</w:t>
      </w:r>
      <w:r w:rsidR="00EF72EE">
        <w:rPr>
          <w:rFonts w:ascii="Times New Roman" w:hAnsi="Times New Roman" w:cs="Times New Roman"/>
        </w:rPr>
        <w:t xml:space="preserve"> eschatological and apocalyptic thinking</w:t>
      </w:r>
      <w:r w:rsidR="004F6B94">
        <w:rPr>
          <w:rFonts w:ascii="Times New Roman" w:hAnsi="Times New Roman" w:cs="Times New Roman"/>
        </w:rPr>
        <w:t>.</w:t>
      </w:r>
      <w:r w:rsidR="00097613">
        <w:rPr>
          <w:rStyle w:val="FootnoteReference"/>
          <w:rFonts w:ascii="Times New Roman" w:hAnsi="Times New Roman" w:cs="Times New Roman"/>
        </w:rPr>
        <w:footnoteReference w:id="3"/>
      </w:r>
      <w:r w:rsidR="00EF72EE">
        <w:rPr>
          <w:rFonts w:ascii="Times New Roman" w:hAnsi="Times New Roman" w:cs="Times New Roman"/>
        </w:rPr>
        <w:t xml:space="preserve"> For example, the complete </w:t>
      </w:r>
      <w:r w:rsidR="00EF72EE" w:rsidRPr="00115826">
        <w:rPr>
          <w:rFonts w:ascii="Times New Roman" w:hAnsi="Times New Roman" w:cs="Times New Roman"/>
          <w:i/>
        </w:rPr>
        <w:t>War Scroll</w:t>
      </w:r>
      <w:r w:rsidR="00EF72EE">
        <w:rPr>
          <w:rFonts w:ascii="Times New Roman" w:hAnsi="Times New Roman" w:cs="Times New Roman"/>
        </w:rPr>
        <w:t xml:space="preserve"> is dedicated to </w:t>
      </w:r>
      <w:r w:rsidR="00616F46">
        <w:rPr>
          <w:rFonts w:ascii="Times New Roman" w:hAnsi="Times New Roman" w:cs="Times New Roman"/>
        </w:rPr>
        <w:t xml:space="preserve">the </w:t>
      </w:r>
      <w:r w:rsidR="00EF72EE">
        <w:rPr>
          <w:rFonts w:ascii="Times New Roman" w:hAnsi="Times New Roman" w:cs="Times New Roman"/>
        </w:rPr>
        <w:t>issues of</w:t>
      </w:r>
      <w:r>
        <w:rPr>
          <w:rFonts w:ascii="Times New Roman" w:hAnsi="Times New Roman" w:cs="Times New Roman"/>
        </w:rPr>
        <w:t xml:space="preserve"> the battle at the end of days. In the light of this</w:t>
      </w:r>
      <w:r w:rsidR="00EF72EE">
        <w:rPr>
          <w:rFonts w:ascii="Times New Roman" w:hAnsi="Times New Roman" w:cs="Times New Roman"/>
        </w:rPr>
        <w:t xml:space="preserve">, Schiffman interprets </w:t>
      </w:r>
      <w:r w:rsidR="004F6B94" w:rsidRPr="00115826">
        <w:rPr>
          <w:rFonts w:ascii="Times New Roman" w:hAnsi="Times New Roman" w:cs="Times New Roman"/>
          <w:i/>
        </w:rPr>
        <w:t>the Rule of Congregation</w:t>
      </w:r>
      <w:r w:rsidR="00222B0D">
        <w:rPr>
          <w:rFonts w:ascii="Times New Roman" w:hAnsi="Times New Roman" w:cs="Times New Roman"/>
          <w:i/>
        </w:rPr>
        <w:t xml:space="preserve"> (</w:t>
      </w:r>
      <w:r w:rsidR="00222B0D" w:rsidRPr="00222B0D">
        <w:rPr>
          <w:rFonts w:ascii="Times New Roman" w:hAnsi="Times New Roman" w:cs="Times New Roman"/>
        </w:rPr>
        <w:t>1QSa</w:t>
      </w:r>
      <w:r w:rsidR="00222B0D">
        <w:rPr>
          <w:rFonts w:ascii="Times New Roman" w:hAnsi="Times New Roman" w:cs="Times New Roman"/>
          <w:i/>
        </w:rPr>
        <w:t>)</w:t>
      </w:r>
      <w:r w:rsidR="00115826">
        <w:rPr>
          <w:rStyle w:val="FootnoteReference"/>
          <w:rFonts w:ascii="Times New Roman" w:hAnsi="Times New Roman" w:cs="Times New Roman"/>
        </w:rPr>
        <w:footnoteReference w:id="4"/>
      </w:r>
      <w:r w:rsidR="00115826">
        <w:rPr>
          <w:rFonts w:ascii="Times New Roman" w:hAnsi="Times New Roman" w:cs="Times New Roman"/>
        </w:rPr>
        <w:t xml:space="preserve"> </w:t>
      </w:r>
      <w:r w:rsidR="0085533A">
        <w:rPr>
          <w:rFonts w:ascii="Times New Roman" w:hAnsi="Times New Roman" w:cs="Times New Roman"/>
        </w:rPr>
        <w:t>as</w:t>
      </w:r>
      <w:r w:rsidR="004F6B94">
        <w:rPr>
          <w:rFonts w:ascii="Times New Roman" w:hAnsi="Times New Roman" w:cs="Times New Roman"/>
        </w:rPr>
        <w:t xml:space="preserve"> ‘a messianic document picturing the ideal constitution of the sect in the end of days’ (p. 8). </w:t>
      </w:r>
      <w:r w:rsidR="002A2106">
        <w:rPr>
          <w:rFonts w:ascii="Times New Roman" w:hAnsi="Times New Roman" w:cs="Times New Roman"/>
        </w:rPr>
        <w:t xml:space="preserve">The present legal observance and ritual purity requirements </w:t>
      </w:r>
      <w:r w:rsidR="001241F3">
        <w:rPr>
          <w:rFonts w:ascii="Times New Roman" w:hAnsi="Times New Roman" w:cs="Times New Roman"/>
        </w:rPr>
        <w:t xml:space="preserve">of the sect </w:t>
      </w:r>
      <w:r w:rsidR="002A2106">
        <w:rPr>
          <w:rFonts w:ascii="Times New Roman" w:hAnsi="Times New Roman" w:cs="Times New Roman"/>
        </w:rPr>
        <w:t>are prepared for the future</w:t>
      </w:r>
      <w:r w:rsidR="004F6B94">
        <w:rPr>
          <w:rFonts w:ascii="Times New Roman" w:hAnsi="Times New Roman" w:cs="Times New Roman"/>
        </w:rPr>
        <w:t xml:space="preserve"> </w:t>
      </w:r>
      <w:r w:rsidR="0085533A">
        <w:rPr>
          <w:rFonts w:ascii="Times New Roman" w:hAnsi="Times New Roman" w:cs="Times New Roman"/>
        </w:rPr>
        <w:t>messianic banquet presided over by the two messiahs in the new age at</w:t>
      </w:r>
      <w:r w:rsidR="002A2106">
        <w:rPr>
          <w:rFonts w:ascii="Times New Roman" w:hAnsi="Times New Roman" w:cs="Times New Roman"/>
        </w:rPr>
        <w:t xml:space="preserve"> the eschatological temple</w:t>
      </w:r>
      <w:r w:rsidR="00B4603C">
        <w:rPr>
          <w:rFonts w:ascii="Times New Roman" w:hAnsi="Times New Roman" w:cs="Times New Roman"/>
        </w:rPr>
        <w:t xml:space="preserve"> (p. 9)</w:t>
      </w:r>
      <w:r w:rsidR="0085533A">
        <w:rPr>
          <w:rFonts w:ascii="Times New Roman" w:hAnsi="Times New Roman" w:cs="Times New Roman"/>
        </w:rPr>
        <w:t>.</w:t>
      </w:r>
    </w:p>
    <w:p w14:paraId="070CEDED" w14:textId="77777777" w:rsidR="00705D14" w:rsidRDefault="00705D14" w:rsidP="004527A4">
      <w:pPr>
        <w:spacing w:line="360" w:lineRule="auto"/>
        <w:rPr>
          <w:rFonts w:ascii="Times New Roman" w:hAnsi="Times New Roman" w:cs="Times New Roman"/>
        </w:rPr>
      </w:pPr>
    </w:p>
    <w:p w14:paraId="16105466" w14:textId="62961DD6" w:rsidR="00705D14" w:rsidRDefault="006D4F8E" w:rsidP="004527A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Basically, this monograph</w:t>
      </w:r>
      <w:r w:rsidR="00705D14">
        <w:rPr>
          <w:rFonts w:ascii="Times New Roman" w:hAnsi="Times New Roman" w:cs="Times New Roman"/>
        </w:rPr>
        <w:t xml:space="preserve"> is</w:t>
      </w:r>
      <w:r w:rsidR="00AF3934">
        <w:rPr>
          <w:rFonts w:ascii="Times New Roman" w:hAnsi="Times New Roman" w:cs="Times New Roman"/>
        </w:rPr>
        <w:t xml:space="preserve"> written</w:t>
      </w:r>
      <w:r w:rsidR="00705D14">
        <w:rPr>
          <w:rFonts w:ascii="Times New Roman" w:hAnsi="Times New Roman" w:cs="Times New Roman"/>
        </w:rPr>
        <w:t xml:space="preserve"> in the form of a c</w:t>
      </w:r>
      <w:r w:rsidR="009542A6">
        <w:rPr>
          <w:rFonts w:ascii="Times New Roman" w:hAnsi="Times New Roman" w:cs="Times New Roman"/>
        </w:rPr>
        <w:t>ontinuous commentary. In each chapter</w:t>
      </w:r>
      <w:r>
        <w:rPr>
          <w:rFonts w:ascii="Times New Roman" w:hAnsi="Times New Roman" w:cs="Times New Roman"/>
        </w:rPr>
        <w:t>, Schiffman firstly presents</w:t>
      </w:r>
      <w:r w:rsidR="00705D14">
        <w:rPr>
          <w:rFonts w:ascii="Times New Roman" w:hAnsi="Times New Roman" w:cs="Times New Roman"/>
        </w:rPr>
        <w:t xml:space="preserve"> the Hebrew text and his </w:t>
      </w:r>
      <w:r w:rsidR="00616F46">
        <w:rPr>
          <w:rFonts w:ascii="Times New Roman" w:hAnsi="Times New Roman" w:cs="Times New Roman"/>
        </w:rPr>
        <w:t xml:space="preserve">own </w:t>
      </w:r>
      <w:r w:rsidR="00705D14">
        <w:rPr>
          <w:rFonts w:ascii="Times New Roman" w:hAnsi="Times New Roman" w:cs="Times New Roman"/>
        </w:rPr>
        <w:t>translation, and then</w:t>
      </w:r>
      <w:r w:rsidR="001241F3">
        <w:rPr>
          <w:rFonts w:ascii="Times New Roman" w:hAnsi="Times New Roman" w:cs="Times New Roman"/>
        </w:rPr>
        <w:t xml:space="preserve"> </w:t>
      </w:r>
      <w:r w:rsidR="00616F46">
        <w:rPr>
          <w:rFonts w:ascii="Times New Roman" w:hAnsi="Times New Roman" w:cs="Times New Roman"/>
        </w:rPr>
        <w:t xml:space="preserve">he </w:t>
      </w:r>
      <w:r w:rsidR="001241F3">
        <w:rPr>
          <w:rFonts w:ascii="Times New Roman" w:hAnsi="Times New Roman" w:cs="Times New Roman"/>
        </w:rPr>
        <w:t>discuss</w:t>
      </w:r>
      <w:r w:rsidR="00616F46">
        <w:rPr>
          <w:rFonts w:ascii="Times New Roman" w:hAnsi="Times New Roman" w:cs="Times New Roman"/>
        </w:rPr>
        <w:t>es</w:t>
      </w:r>
      <w:r w:rsidR="001241F3">
        <w:rPr>
          <w:rFonts w:ascii="Times New Roman" w:hAnsi="Times New Roman" w:cs="Times New Roman"/>
        </w:rPr>
        <w:t xml:space="preserve"> the </w:t>
      </w:r>
      <w:r w:rsidR="009A329E">
        <w:rPr>
          <w:rFonts w:ascii="Times New Roman" w:hAnsi="Times New Roman" w:cs="Times New Roman"/>
        </w:rPr>
        <w:t>section under the Second Temple</w:t>
      </w:r>
      <w:r w:rsidR="001241F3">
        <w:rPr>
          <w:rFonts w:ascii="Times New Roman" w:hAnsi="Times New Roman" w:cs="Times New Roman"/>
        </w:rPr>
        <w:t xml:space="preserve"> Jewish framework, with </w:t>
      </w:r>
      <w:r w:rsidR="00705D14">
        <w:rPr>
          <w:rFonts w:ascii="Times New Roman" w:hAnsi="Times New Roman" w:cs="Times New Roman"/>
        </w:rPr>
        <w:t xml:space="preserve">reference to </w:t>
      </w:r>
      <w:r w:rsidR="009A329E">
        <w:rPr>
          <w:rFonts w:ascii="Times New Roman" w:hAnsi="Times New Roman" w:cs="Times New Roman"/>
        </w:rPr>
        <w:t xml:space="preserve">the context of the text and some </w:t>
      </w:r>
      <w:r w:rsidR="00705D14">
        <w:rPr>
          <w:rFonts w:ascii="Times New Roman" w:hAnsi="Times New Roman" w:cs="Times New Roman"/>
        </w:rPr>
        <w:t>other Je</w:t>
      </w:r>
      <w:r w:rsidR="001E3B70">
        <w:rPr>
          <w:rFonts w:ascii="Times New Roman" w:hAnsi="Times New Roman" w:cs="Times New Roman"/>
        </w:rPr>
        <w:t>wish literatures. In particular</w:t>
      </w:r>
      <w:r w:rsidR="00705D14">
        <w:rPr>
          <w:rFonts w:ascii="Times New Roman" w:hAnsi="Times New Roman" w:cs="Times New Roman"/>
        </w:rPr>
        <w:t xml:space="preserve">, </w:t>
      </w:r>
      <w:r w:rsidR="004A440E" w:rsidRPr="00920398">
        <w:rPr>
          <w:rFonts w:ascii="Times New Roman" w:hAnsi="Times New Roman" w:cs="Times New Roman"/>
          <w:i/>
        </w:rPr>
        <w:t>Zadokite Fragments</w:t>
      </w:r>
      <w:r w:rsidR="004A440E">
        <w:rPr>
          <w:rFonts w:ascii="Times New Roman" w:hAnsi="Times New Roman" w:cs="Times New Roman"/>
        </w:rPr>
        <w:t xml:space="preserve">, </w:t>
      </w:r>
      <w:r w:rsidR="004A440E" w:rsidRPr="00920398">
        <w:rPr>
          <w:rFonts w:ascii="Times New Roman" w:hAnsi="Times New Roman" w:cs="Times New Roman"/>
          <w:i/>
        </w:rPr>
        <w:t>Manual of Discipline, War Scroll, Temple Scroll</w:t>
      </w:r>
      <w:r w:rsidR="004A440E">
        <w:rPr>
          <w:rFonts w:ascii="Times New Roman" w:hAnsi="Times New Roman" w:cs="Times New Roman"/>
        </w:rPr>
        <w:t xml:space="preserve"> and some </w:t>
      </w:r>
      <w:r w:rsidR="009A329E">
        <w:rPr>
          <w:rFonts w:ascii="Times New Roman" w:hAnsi="Times New Roman" w:cs="Times New Roman"/>
        </w:rPr>
        <w:t xml:space="preserve">later </w:t>
      </w:r>
      <w:r w:rsidR="004A440E" w:rsidRPr="00920398">
        <w:rPr>
          <w:rFonts w:ascii="Times New Roman" w:hAnsi="Times New Roman" w:cs="Times New Roman"/>
          <w:i/>
        </w:rPr>
        <w:t>Tannaitic</w:t>
      </w:r>
      <w:r w:rsidR="009A329E">
        <w:rPr>
          <w:rFonts w:ascii="Times New Roman" w:hAnsi="Times New Roman" w:cs="Times New Roman"/>
        </w:rPr>
        <w:t xml:space="preserve"> corpus</w:t>
      </w:r>
      <w:r w:rsidR="004A440E">
        <w:rPr>
          <w:rFonts w:ascii="Times New Roman" w:hAnsi="Times New Roman" w:cs="Times New Roman"/>
        </w:rPr>
        <w:t xml:space="preserve"> are his favourite supporting evidence</w:t>
      </w:r>
      <w:r w:rsidR="009A329E">
        <w:rPr>
          <w:rFonts w:ascii="Times New Roman" w:hAnsi="Times New Roman" w:cs="Times New Roman"/>
        </w:rPr>
        <w:t xml:space="preserve"> for exegesis</w:t>
      </w:r>
      <w:r w:rsidR="00920398">
        <w:rPr>
          <w:rFonts w:ascii="Times New Roman" w:hAnsi="Times New Roman" w:cs="Times New Roman"/>
        </w:rPr>
        <w:t xml:space="preserve">. </w:t>
      </w:r>
    </w:p>
    <w:p w14:paraId="428098E9" w14:textId="77777777" w:rsidR="004A440E" w:rsidRDefault="004A440E" w:rsidP="004527A4">
      <w:pPr>
        <w:spacing w:line="360" w:lineRule="auto"/>
        <w:rPr>
          <w:rFonts w:ascii="Times New Roman" w:hAnsi="Times New Roman" w:cs="Times New Roman"/>
        </w:rPr>
      </w:pPr>
    </w:p>
    <w:p w14:paraId="52705E67" w14:textId="7D647A34" w:rsidR="001249A0" w:rsidRDefault="00FF083F" w:rsidP="004527A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chapt</w:t>
      </w:r>
      <w:r w:rsidR="00616F46">
        <w:rPr>
          <w:rFonts w:ascii="Times New Roman" w:hAnsi="Times New Roman" w:cs="Times New Roman"/>
        </w:rPr>
        <w:t>er one, a general introd</w:t>
      </w:r>
      <w:r w:rsidR="001E3B70">
        <w:rPr>
          <w:rFonts w:ascii="Times New Roman" w:hAnsi="Times New Roman" w:cs="Times New Roman"/>
        </w:rPr>
        <w:t>uction states</w:t>
      </w:r>
      <w:r w:rsidR="00616F46">
        <w:rPr>
          <w:rFonts w:ascii="Times New Roman" w:hAnsi="Times New Roman" w:cs="Times New Roman"/>
        </w:rPr>
        <w:t xml:space="preserve"> that the members of the congregation of Israel will join the community in the last days. Then it lists out t</w:t>
      </w:r>
      <w:r w:rsidR="001249A0">
        <w:rPr>
          <w:rFonts w:ascii="Times New Roman" w:hAnsi="Times New Roman" w:cs="Times New Roman"/>
        </w:rPr>
        <w:t>he roles of different ages in the eschatological community, including those mentally incompetent members (1:1</w:t>
      </w:r>
      <w:r w:rsidR="00784921">
        <w:rPr>
          <w:rFonts w:ascii="Times New Roman" w:hAnsi="Times New Roman" w:cs="Times New Roman"/>
        </w:rPr>
        <w:t>–</w:t>
      </w:r>
      <w:r w:rsidR="00616F46">
        <w:rPr>
          <w:rFonts w:ascii="Times New Roman" w:hAnsi="Times New Roman" w:cs="Times New Roman"/>
        </w:rPr>
        <w:t xml:space="preserve"> 22). The age structure</w:t>
      </w:r>
      <w:r>
        <w:rPr>
          <w:rFonts w:ascii="Times New Roman" w:hAnsi="Times New Roman" w:cs="Times New Roman"/>
        </w:rPr>
        <w:t xml:space="preserve"> in the daily life of the sect </w:t>
      </w:r>
      <w:r w:rsidR="00616F46">
        <w:rPr>
          <w:rFonts w:ascii="Times New Roman" w:hAnsi="Times New Roman" w:cs="Times New Roman"/>
        </w:rPr>
        <w:t xml:space="preserve">is a hope for the new order in their </w:t>
      </w:r>
      <w:r w:rsidR="00015563">
        <w:rPr>
          <w:rFonts w:ascii="Times New Roman" w:hAnsi="Times New Roman" w:cs="Times New Roman"/>
        </w:rPr>
        <w:t>eschatological future (p.</w:t>
      </w:r>
      <w:r w:rsidR="00287126">
        <w:rPr>
          <w:rFonts w:ascii="Times New Roman" w:hAnsi="Times New Roman" w:cs="Times New Roman"/>
        </w:rPr>
        <w:t xml:space="preserve"> </w:t>
      </w:r>
      <w:r w:rsidR="00015563">
        <w:rPr>
          <w:rFonts w:ascii="Times New Roman" w:hAnsi="Times New Roman" w:cs="Times New Roman"/>
        </w:rPr>
        <w:t>23).</w:t>
      </w:r>
    </w:p>
    <w:p w14:paraId="3B4B6419" w14:textId="77777777" w:rsidR="001249A0" w:rsidRDefault="001249A0" w:rsidP="004527A4">
      <w:pPr>
        <w:spacing w:line="360" w:lineRule="auto"/>
        <w:rPr>
          <w:rFonts w:ascii="Times New Roman" w:hAnsi="Times New Roman" w:cs="Times New Roman"/>
        </w:rPr>
      </w:pPr>
    </w:p>
    <w:p w14:paraId="3665F298" w14:textId="44DC350A" w:rsidR="001249A0" w:rsidRDefault="001E3B70" w:rsidP="004527A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Chapter two</w:t>
      </w:r>
      <w:r w:rsidR="00E8382D">
        <w:rPr>
          <w:rFonts w:ascii="Times New Roman" w:hAnsi="Times New Roman" w:cs="Times New Roman"/>
        </w:rPr>
        <w:t xml:space="preserve"> concerns</w:t>
      </w:r>
      <w:r w:rsidR="001249A0">
        <w:rPr>
          <w:rFonts w:ascii="Times New Roman" w:hAnsi="Times New Roman" w:cs="Times New Roman"/>
        </w:rPr>
        <w:t xml:space="preserve"> the functions of the Levites and the purity of the Assembly (1:23 </w:t>
      </w:r>
      <w:r w:rsidR="00784921">
        <w:rPr>
          <w:rFonts w:ascii="Times New Roman" w:hAnsi="Times New Roman" w:cs="Times New Roman"/>
        </w:rPr>
        <w:t>–</w:t>
      </w:r>
      <w:r w:rsidR="00015563">
        <w:rPr>
          <w:rFonts w:ascii="Times New Roman" w:hAnsi="Times New Roman" w:cs="Times New Roman"/>
        </w:rPr>
        <w:t xml:space="preserve">2:2). </w:t>
      </w:r>
      <w:r w:rsidR="00A04F7A">
        <w:rPr>
          <w:rFonts w:ascii="Times New Roman" w:hAnsi="Times New Roman" w:cs="Times New Roman"/>
        </w:rPr>
        <w:t>To mirror the messianic age, a</w:t>
      </w:r>
      <w:r w:rsidR="00906F79">
        <w:rPr>
          <w:rFonts w:ascii="Times New Roman" w:hAnsi="Times New Roman" w:cs="Times New Roman"/>
        </w:rPr>
        <w:t>ll participants must be</w:t>
      </w:r>
      <w:r>
        <w:rPr>
          <w:rFonts w:ascii="Times New Roman" w:hAnsi="Times New Roman" w:cs="Times New Roman"/>
        </w:rPr>
        <w:t xml:space="preserve"> sanctified before entering</w:t>
      </w:r>
      <w:r w:rsidR="00906F79">
        <w:rPr>
          <w:rFonts w:ascii="Times New Roman" w:hAnsi="Times New Roman" w:cs="Times New Roman"/>
        </w:rPr>
        <w:t xml:space="preserve"> the council of the community.</w:t>
      </w:r>
      <w:r w:rsidR="00A04F7A">
        <w:rPr>
          <w:rFonts w:ascii="Times New Roman" w:hAnsi="Times New Roman" w:cs="Times New Roman"/>
        </w:rPr>
        <w:t xml:space="preserve"> </w:t>
      </w:r>
      <w:r w:rsidR="00906F79">
        <w:rPr>
          <w:rFonts w:ascii="Times New Roman" w:hAnsi="Times New Roman" w:cs="Times New Roman"/>
        </w:rPr>
        <w:t xml:space="preserve"> </w:t>
      </w:r>
      <w:r w:rsidR="00340CAF">
        <w:rPr>
          <w:rFonts w:ascii="Times New Roman" w:hAnsi="Times New Roman" w:cs="Times New Roman"/>
        </w:rPr>
        <w:t>Then, c</w:t>
      </w:r>
      <w:r w:rsidR="001249A0">
        <w:rPr>
          <w:rFonts w:ascii="Times New Roman" w:hAnsi="Times New Roman" w:cs="Times New Roman"/>
        </w:rPr>
        <w:t>hapter three focuses on the Assembly at the end of days (2:3</w:t>
      </w:r>
      <w:r w:rsidR="00784921">
        <w:rPr>
          <w:rFonts w:ascii="Times New Roman" w:hAnsi="Times New Roman" w:cs="Times New Roman"/>
        </w:rPr>
        <w:t>–</w:t>
      </w:r>
      <w:r w:rsidR="001249A0">
        <w:rPr>
          <w:rFonts w:ascii="Times New Roman" w:hAnsi="Times New Roman" w:cs="Times New Roman"/>
        </w:rPr>
        <w:t>11). The requirement of purity</w:t>
      </w:r>
      <w:r w:rsidR="00784921">
        <w:rPr>
          <w:rFonts w:ascii="Times New Roman" w:hAnsi="Times New Roman" w:cs="Times New Roman"/>
        </w:rPr>
        <w:t>, especially the absence of specific deformities and the aged, was due to the presence of angels in the assembly</w:t>
      </w:r>
      <w:r w:rsidR="00FE53C3">
        <w:rPr>
          <w:rFonts w:ascii="Times New Roman" w:hAnsi="Times New Roman" w:cs="Times New Roman"/>
        </w:rPr>
        <w:t xml:space="preserve"> (p.</w:t>
      </w:r>
      <w:r w:rsidR="00340CAF">
        <w:rPr>
          <w:rFonts w:ascii="Times New Roman" w:hAnsi="Times New Roman" w:cs="Times New Roman"/>
        </w:rPr>
        <w:t xml:space="preserve"> </w:t>
      </w:r>
      <w:r w:rsidR="00FE53C3">
        <w:rPr>
          <w:rFonts w:ascii="Times New Roman" w:hAnsi="Times New Roman" w:cs="Times New Roman"/>
        </w:rPr>
        <w:t>38)</w:t>
      </w:r>
      <w:r w:rsidR="00784921">
        <w:rPr>
          <w:rFonts w:ascii="Times New Roman" w:hAnsi="Times New Roman" w:cs="Times New Roman"/>
        </w:rPr>
        <w:t xml:space="preserve">. Similar to the military camp in the </w:t>
      </w:r>
      <w:r w:rsidR="00784921" w:rsidRPr="00784921">
        <w:rPr>
          <w:rFonts w:ascii="Times New Roman" w:hAnsi="Times New Roman" w:cs="Times New Roman"/>
          <w:i/>
        </w:rPr>
        <w:t>War Scroll</w:t>
      </w:r>
      <w:r w:rsidR="00784921">
        <w:rPr>
          <w:rFonts w:ascii="Times New Roman" w:hAnsi="Times New Roman" w:cs="Times New Roman"/>
        </w:rPr>
        <w:t>, the eschatological council would also involve both the earthly and heavenly sons of light at the end of days (p.</w:t>
      </w:r>
      <w:r w:rsidR="00340CAF">
        <w:rPr>
          <w:rFonts w:ascii="Times New Roman" w:hAnsi="Times New Roman" w:cs="Times New Roman"/>
        </w:rPr>
        <w:t xml:space="preserve"> </w:t>
      </w:r>
      <w:r w:rsidR="00784921">
        <w:rPr>
          <w:rFonts w:ascii="Times New Roman" w:hAnsi="Times New Roman" w:cs="Times New Roman"/>
        </w:rPr>
        <w:t xml:space="preserve">51). </w:t>
      </w:r>
      <w:r w:rsidR="001249A0">
        <w:rPr>
          <w:rFonts w:ascii="Times New Roman" w:hAnsi="Times New Roman" w:cs="Times New Roman"/>
        </w:rPr>
        <w:t xml:space="preserve"> </w:t>
      </w:r>
    </w:p>
    <w:p w14:paraId="331207E0" w14:textId="77777777" w:rsidR="009A329E" w:rsidRDefault="009A329E" w:rsidP="004527A4">
      <w:pPr>
        <w:spacing w:line="360" w:lineRule="auto"/>
        <w:rPr>
          <w:rFonts w:ascii="Times New Roman" w:hAnsi="Times New Roman" w:cs="Times New Roman"/>
        </w:rPr>
      </w:pPr>
    </w:p>
    <w:p w14:paraId="55C4F491" w14:textId="7E353E84" w:rsidR="009A329E" w:rsidRDefault="009A329E" w:rsidP="004527A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Chapter four</w:t>
      </w:r>
      <w:r w:rsidR="00467199">
        <w:rPr>
          <w:rFonts w:ascii="Times New Roman" w:hAnsi="Times New Roman" w:cs="Times New Roman"/>
        </w:rPr>
        <w:t>,</w:t>
      </w:r>
      <w:r w:rsidR="00FE53C3">
        <w:rPr>
          <w:rFonts w:ascii="Times New Roman" w:hAnsi="Times New Roman" w:cs="Times New Roman"/>
        </w:rPr>
        <w:t xml:space="preserve"> under</w:t>
      </w:r>
      <w:r w:rsidR="00824474">
        <w:rPr>
          <w:rFonts w:ascii="Times New Roman" w:hAnsi="Times New Roman" w:cs="Times New Roman"/>
        </w:rPr>
        <w:t xml:space="preserve"> Schiffman’s </w:t>
      </w:r>
      <w:r w:rsidR="00FE53C3">
        <w:rPr>
          <w:rFonts w:ascii="Times New Roman" w:hAnsi="Times New Roman" w:cs="Times New Roman"/>
        </w:rPr>
        <w:t xml:space="preserve">extended </w:t>
      </w:r>
      <w:r w:rsidR="00824474">
        <w:rPr>
          <w:rFonts w:ascii="Times New Roman" w:hAnsi="Times New Roman" w:cs="Times New Roman"/>
        </w:rPr>
        <w:t xml:space="preserve">analysis, is </w:t>
      </w:r>
      <w:r w:rsidR="00624FDC"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/>
        </w:rPr>
        <w:t>jewel of the crown</w:t>
      </w:r>
      <w:r w:rsidR="00A04F7A">
        <w:rPr>
          <w:rFonts w:ascii="Times New Roman" w:hAnsi="Times New Roman" w:cs="Times New Roman"/>
        </w:rPr>
        <w:t xml:space="preserve"> of</w:t>
      </w:r>
      <w:r w:rsidR="00FE53C3">
        <w:rPr>
          <w:rFonts w:ascii="Times New Roman" w:hAnsi="Times New Roman" w:cs="Times New Roman"/>
        </w:rPr>
        <w:t xml:space="preserve"> this book</w:t>
      </w:r>
      <w:r>
        <w:rPr>
          <w:rFonts w:ascii="Times New Roman" w:hAnsi="Times New Roman" w:cs="Times New Roman"/>
        </w:rPr>
        <w:t xml:space="preserve">. </w:t>
      </w:r>
      <w:r w:rsidR="00824474">
        <w:rPr>
          <w:rFonts w:ascii="Times New Roman" w:hAnsi="Times New Roman" w:cs="Times New Roman"/>
        </w:rPr>
        <w:t>This section</w:t>
      </w:r>
      <w:r w:rsidR="007D0C2C">
        <w:rPr>
          <w:rFonts w:ascii="Times New Roman" w:hAnsi="Times New Roman" w:cs="Times New Roman"/>
        </w:rPr>
        <w:t>, t</w:t>
      </w:r>
      <w:r w:rsidR="00467199">
        <w:rPr>
          <w:rFonts w:ascii="Times New Roman" w:hAnsi="Times New Roman" w:cs="Times New Roman"/>
        </w:rPr>
        <w:t xml:space="preserve">he </w:t>
      </w:r>
      <w:r w:rsidR="007D0C2C">
        <w:rPr>
          <w:rFonts w:ascii="Times New Roman" w:hAnsi="Times New Roman" w:cs="Times New Roman"/>
        </w:rPr>
        <w:t xml:space="preserve">famous </w:t>
      </w:r>
      <w:r w:rsidR="00467199">
        <w:rPr>
          <w:rFonts w:ascii="Times New Roman" w:hAnsi="Times New Roman" w:cs="Times New Roman"/>
        </w:rPr>
        <w:t>Messianic Banquet (2:11–22),</w:t>
      </w:r>
      <w:r w:rsidR="00824474">
        <w:rPr>
          <w:rFonts w:ascii="Times New Roman" w:hAnsi="Times New Roman" w:cs="Times New Roman"/>
        </w:rPr>
        <w:t xml:space="preserve"> describes the seating and order at the sect’s forma</w:t>
      </w:r>
      <w:r w:rsidR="005A6BA8">
        <w:rPr>
          <w:rFonts w:ascii="Times New Roman" w:hAnsi="Times New Roman" w:cs="Times New Roman"/>
        </w:rPr>
        <w:t>l meal. This banquet is directed</w:t>
      </w:r>
      <w:r w:rsidR="00824474">
        <w:rPr>
          <w:rFonts w:ascii="Times New Roman" w:hAnsi="Times New Roman" w:cs="Times New Roman"/>
        </w:rPr>
        <w:t xml:space="preserve"> by the two messianic figures expected by the sectarians: ‘the priest, under whose administration and direction the cult would be restored in the “New Jerusalem</w:t>
      </w:r>
      <w:r w:rsidR="00DD424D">
        <w:rPr>
          <w:rFonts w:ascii="Times New Roman" w:hAnsi="Times New Roman" w:cs="Times New Roman"/>
        </w:rPr>
        <w:t>”, and the messiah of Israel who would serve as the temporal and military leader’ (pp.</w:t>
      </w:r>
      <w:r w:rsidR="00467199">
        <w:rPr>
          <w:rFonts w:ascii="Times New Roman" w:hAnsi="Times New Roman" w:cs="Times New Roman"/>
        </w:rPr>
        <w:t xml:space="preserve"> </w:t>
      </w:r>
      <w:r w:rsidR="00DD424D">
        <w:rPr>
          <w:rFonts w:ascii="Times New Roman" w:hAnsi="Times New Roman" w:cs="Times New Roman"/>
        </w:rPr>
        <w:t>55–56). The total ritual purity of the participants in this banquet can be seen as ‘a catalyst which turns the ordinary communal meal into a foretaste of great messianic banquet at the end of days’ (p.</w:t>
      </w:r>
      <w:r w:rsidR="00467199">
        <w:rPr>
          <w:rFonts w:ascii="Times New Roman" w:hAnsi="Times New Roman" w:cs="Times New Roman"/>
        </w:rPr>
        <w:t xml:space="preserve"> </w:t>
      </w:r>
      <w:r w:rsidR="00DD424D">
        <w:rPr>
          <w:rFonts w:ascii="Times New Roman" w:hAnsi="Times New Roman" w:cs="Times New Roman"/>
        </w:rPr>
        <w:t>56).</w:t>
      </w:r>
    </w:p>
    <w:p w14:paraId="3EF9E7C1" w14:textId="77777777" w:rsidR="00B93B61" w:rsidRDefault="00B93B61" w:rsidP="004527A4">
      <w:pPr>
        <w:spacing w:line="360" w:lineRule="auto"/>
        <w:rPr>
          <w:rFonts w:ascii="Times New Roman" w:hAnsi="Times New Roman" w:cs="Times New Roman"/>
        </w:rPr>
      </w:pPr>
    </w:p>
    <w:p w14:paraId="143CBEAB" w14:textId="7AD469EF" w:rsidR="00B93B61" w:rsidRDefault="00A04F7A" w:rsidP="004527A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conclusion, Schiffman argues that</w:t>
      </w:r>
      <w:r w:rsidR="006A2681">
        <w:rPr>
          <w:rFonts w:ascii="Times New Roman" w:hAnsi="Times New Roman" w:cs="Times New Roman"/>
        </w:rPr>
        <w:t xml:space="preserve"> the Qumran sect is expecting the inauguration of a messianic era. </w:t>
      </w:r>
      <w:r w:rsidR="00B85EFE">
        <w:rPr>
          <w:rFonts w:ascii="Times New Roman" w:hAnsi="Times New Roman" w:cs="Times New Roman"/>
        </w:rPr>
        <w:t>Member</w:t>
      </w:r>
      <w:r w:rsidR="007D0C2C">
        <w:rPr>
          <w:rFonts w:ascii="Times New Roman" w:hAnsi="Times New Roman" w:cs="Times New Roman"/>
        </w:rPr>
        <w:t>s’ stages of life are differentiated</w:t>
      </w:r>
      <w:r w:rsidR="00B85EFE">
        <w:rPr>
          <w:rFonts w:ascii="Times New Roman" w:hAnsi="Times New Roman" w:cs="Times New Roman"/>
        </w:rPr>
        <w:t xml:space="preserve"> by their age</w:t>
      </w:r>
      <w:r w:rsidR="00D140D2">
        <w:rPr>
          <w:rFonts w:ascii="Times New Roman" w:hAnsi="Times New Roman" w:cs="Times New Roman"/>
        </w:rPr>
        <w:t>s and</w:t>
      </w:r>
      <w:r w:rsidR="009A4D2C">
        <w:rPr>
          <w:rFonts w:ascii="Times New Roman" w:hAnsi="Times New Roman" w:cs="Times New Roman"/>
        </w:rPr>
        <w:t xml:space="preserve"> responsibilities. Only those who can observe</w:t>
      </w:r>
      <w:r w:rsidR="00B85EFE">
        <w:rPr>
          <w:rFonts w:ascii="Times New Roman" w:hAnsi="Times New Roman" w:cs="Times New Roman"/>
        </w:rPr>
        <w:t xml:space="preserve"> the highest standards of ritual purity would p</w:t>
      </w:r>
      <w:r w:rsidR="009A4D2C">
        <w:rPr>
          <w:rFonts w:ascii="Times New Roman" w:hAnsi="Times New Roman" w:cs="Times New Roman"/>
        </w:rPr>
        <w:t>articipate the holy assembly</w:t>
      </w:r>
      <w:r w:rsidR="00B85EFE">
        <w:rPr>
          <w:rFonts w:ascii="Times New Roman" w:hAnsi="Times New Roman" w:cs="Times New Roman"/>
        </w:rPr>
        <w:t xml:space="preserve"> of </w:t>
      </w:r>
      <w:r w:rsidR="00FE53C3">
        <w:rPr>
          <w:rFonts w:ascii="Times New Roman" w:hAnsi="Times New Roman" w:cs="Times New Roman"/>
        </w:rPr>
        <w:t>t</w:t>
      </w:r>
      <w:r w:rsidR="00B85EFE">
        <w:rPr>
          <w:rFonts w:ascii="Times New Roman" w:hAnsi="Times New Roman" w:cs="Times New Roman"/>
        </w:rPr>
        <w:t xml:space="preserve">he community. </w:t>
      </w:r>
      <w:r w:rsidR="006A2681">
        <w:rPr>
          <w:rFonts w:ascii="Times New Roman" w:hAnsi="Times New Roman" w:cs="Times New Roman"/>
        </w:rPr>
        <w:t xml:space="preserve">The </w:t>
      </w:r>
      <w:r w:rsidR="00B85EFE">
        <w:rPr>
          <w:rFonts w:ascii="Times New Roman" w:hAnsi="Times New Roman" w:cs="Times New Roman"/>
        </w:rPr>
        <w:t>description of the esc</w:t>
      </w:r>
      <w:r>
        <w:rPr>
          <w:rFonts w:ascii="Times New Roman" w:hAnsi="Times New Roman" w:cs="Times New Roman"/>
        </w:rPr>
        <w:t>hatological congregation in this text</w:t>
      </w:r>
      <w:r w:rsidR="00FE53C3">
        <w:rPr>
          <w:rFonts w:ascii="Times New Roman" w:hAnsi="Times New Roman" w:cs="Times New Roman"/>
        </w:rPr>
        <w:t xml:space="preserve"> repeatedly mirrors the </w:t>
      </w:r>
      <w:r w:rsidR="006A2681">
        <w:rPr>
          <w:rFonts w:ascii="Times New Roman" w:hAnsi="Times New Roman" w:cs="Times New Roman"/>
        </w:rPr>
        <w:t>regulations of the sect for the present age</w:t>
      </w:r>
      <w:r w:rsidR="00B85EFE">
        <w:rPr>
          <w:rFonts w:ascii="Times New Roman" w:hAnsi="Times New Roman" w:cs="Times New Roman"/>
        </w:rPr>
        <w:t xml:space="preserve">.  </w:t>
      </w:r>
    </w:p>
    <w:p w14:paraId="78D68A23" w14:textId="77777777" w:rsidR="00624FDC" w:rsidRDefault="00624FDC" w:rsidP="004527A4">
      <w:pPr>
        <w:spacing w:line="360" w:lineRule="auto"/>
        <w:rPr>
          <w:rFonts w:ascii="Times New Roman" w:hAnsi="Times New Roman" w:cs="Times New Roman"/>
        </w:rPr>
      </w:pPr>
    </w:p>
    <w:p w14:paraId="597E54B4" w14:textId="5BBC4141" w:rsidR="00624FDC" w:rsidRDefault="00467199" w:rsidP="004527A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the appendix of this book</w:t>
      </w:r>
      <w:r w:rsidR="00624FDC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Schiffman adds </w:t>
      </w:r>
      <w:r w:rsidR="00624FDC">
        <w:rPr>
          <w:rFonts w:ascii="Times New Roman" w:hAnsi="Times New Roman" w:cs="Times New Roman"/>
        </w:rPr>
        <w:t xml:space="preserve">a brief explanation of </w:t>
      </w:r>
      <w:r w:rsidR="00A04F7A">
        <w:rPr>
          <w:rFonts w:ascii="Times New Roman" w:hAnsi="Times New Roman" w:cs="Times New Roman"/>
        </w:rPr>
        <w:t xml:space="preserve">another text, </w:t>
      </w:r>
      <w:r w:rsidR="00624FDC">
        <w:rPr>
          <w:rFonts w:ascii="Times New Roman" w:hAnsi="Times New Roman" w:cs="Times New Roman"/>
        </w:rPr>
        <w:t xml:space="preserve">the </w:t>
      </w:r>
      <w:r w:rsidR="00624FDC" w:rsidRPr="00624FDC">
        <w:rPr>
          <w:rFonts w:ascii="Times New Roman" w:hAnsi="Times New Roman" w:cs="Times New Roman"/>
          <w:i/>
        </w:rPr>
        <w:t>Rule of Benedictions</w:t>
      </w:r>
      <w:r>
        <w:rPr>
          <w:rFonts w:ascii="Times New Roman" w:hAnsi="Times New Roman" w:cs="Times New Roman"/>
        </w:rPr>
        <w:t xml:space="preserve"> (1QSb)</w:t>
      </w:r>
      <w:r w:rsidR="00624FDC">
        <w:rPr>
          <w:rFonts w:ascii="Times New Roman" w:hAnsi="Times New Roman" w:cs="Times New Roman"/>
        </w:rPr>
        <w:t>. Then the final twenty-five pages are devoted to the bibliography and four indices.</w:t>
      </w:r>
    </w:p>
    <w:p w14:paraId="7825A8CF" w14:textId="77777777" w:rsidR="00624FDC" w:rsidRDefault="00624FDC" w:rsidP="004527A4">
      <w:pPr>
        <w:spacing w:line="360" w:lineRule="auto"/>
        <w:rPr>
          <w:rFonts w:ascii="Times New Roman" w:hAnsi="Times New Roman" w:cs="Times New Roman"/>
        </w:rPr>
      </w:pPr>
    </w:p>
    <w:p w14:paraId="4ADFCF3E" w14:textId="3C6149EC" w:rsidR="00D041D8" w:rsidRDefault="00624FDC" w:rsidP="004527A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Schiffman reads the text of 1QSa as a kind of escha</w:t>
      </w:r>
      <w:r w:rsidR="00A04F7A">
        <w:rPr>
          <w:rFonts w:ascii="Times New Roman" w:hAnsi="Times New Roman" w:cs="Times New Roman"/>
        </w:rPr>
        <w:t>tological mirror image document. T</w:t>
      </w:r>
      <w:r>
        <w:rPr>
          <w:rFonts w:ascii="Times New Roman" w:hAnsi="Times New Roman" w:cs="Times New Roman"/>
        </w:rPr>
        <w:t>he Qumran community s</w:t>
      </w:r>
      <w:r w:rsidR="007D0C2C">
        <w:rPr>
          <w:rFonts w:ascii="Times New Roman" w:hAnsi="Times New Roman" w:cs="Times New Roman"/>
        </w:rPr>
        <w:t>aw itself as living on the edge</w:t>
      </w:r>
      <w:r>
        <w:rPr>
          <w:rFonts w:ascii="Times New Roman" w:hAnsi="Times New Roman" w:cs="Times New Roman"/>
        </w:rPr>
        <w:t xml:space="preserve"> of the last days and attempted to perform perfect purity life in order to characterize the future messianic age. In this book, he successf</w:t>
      </w:r>
      <w:r w:rsidR="00C63D8C">
        <w:rPr>
          <w:rFonts w:ascii="Times New Roman" w:hAnsi="Times New Roman" w:cs="Times New Roman"/>
        </w:rPr>
        <w:t>ully demonstrates the linkage</w:t>
      </w:r>
      <w:r>
        <w:rPr>
          <w:rFonts w:ascii="Times New Roman" w:hAnsi="Times New Roman" w:cs="Times New Roman"/>
        </w:rPr>
        <w:t xml:space="preserve"> between the </w:t>
      </w:r>
      <w:r w:rsidR="00C63D8C">
        <w:rPr>
          <w:rFonts w:ascii="Times New Roman" w:hAnsi="Times New Roman" w:cs="Times New Roman"/>
        </w:rPr>
        <w:t>present life</w:t>
      </w:r>
      <w:r>
        <w:rPr>
          <w:rFonts w:ascii="Times New Roman" w:hAnsi="Times New Roman" w:cs="Times New Roman"/>
        </w:rPr>
        <w:t xml:space="preserve"> and the future expectation in the thought of the sect, particularly in the area of the halakhic requirements. </w:t>
      </w:r>
    </w:p>
    <w:p w14:paraId="34911F5C" w14:textId="77777777" w:rsidR="00D041D8" w:rsidRDefault="00D041D8" w:rsidP="004527A4">
      <w:pPr>
        <w:spacing w:line="360" w:lineRule="auto"/>
        <w:rPr>
          <w:rFonts w:ascii="Times New Roman" w:hAnsi="Times New Roman" w:cs="Times New Roman"/>
        </w:rPr>
      </w:pPr>
    </w:p>
    <w:p w14:paraId="7EBE6B29" w14:textId="60203C18" w:rsidR="00624FDC" w:rsidRDefault="00D041D8" w:rsidP="004527A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More than that, Schiffman asserts strongly against many scholars that the messianic banquet at Qumran ‘contains no sacral elements’ (p.</w:t>
      </w:r>
      <w:r w:rsidR="0046719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63)</w:t>
      </w:r>
      <w:r w:rsidR="00BB635A">
        <w:rPr>
          <w:rFonts w:ascii="Times New Roman" w:hAnsi="Times New Roman" w:cs="Times New Roman"/>
        </w:rPr>
        <w:t>. He argues</w:t>
      </w:r>
      <w:r w:rsidR="00FE53C3">
        <w:rPr>
          <w:rFonts w:ascii="Times New Roman" w:hAnsi="Times New Roman" w:cs="Times New Roman"/>
        </w:rPr>
        <w:t xml:space="preserve"> convincingly</w:t>
      </w:r>
      <w:r w:rsidR="00BB635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that there is neither textual nor archaeological evidence that the meal is</w:t>
      </w:r>
      <w:r w:rsidR="00BB635A">
        <w:rPr>
          <w:rFonts w:ascii="Times New Roman" w:hAnsi="Times New Roman" w:cs="Times New Roman"/>
        </w:rPr>
        <w:t xml:space="preserve"> a substitute for the sacrificial cult at the Jerusalem Temple. </w:t>
      </w:r>
      <w:r w:rsidR="00624FDC">
        <w:rPr>
          <w:rFonts w:ascii="Times New Roman" w:hAnsi="Times New Roman" w:cs="Times New Roman"/>
        </w:rPr>
        <w:t>However, there are at least two area</w:t>
      </w:r>
      <w:r w:rsidR="00BB635A">
        <w:rPr>
          <w:rFonts w:ascii="Times New Roman" w:hAnsi="Times New Roman" w:cs="Times New Roman"/>
        </w:rPr>
        <w:t>s</w:t>
      </w:r>
      <w:r w:rsidR="00624FDC">
        <w:rPr>
          <w:rFonts w:ascii="Times New Roman" w:hAnsi="Times New Roman" w:cs="Times New Roman"/>
        </w:rPr>
        <w:t xml:space="preserve"> that Schiffman should develop further.</w:t>
      </w:r>
    </w:p>
    <w:p w14:paraId="647A7B94" w14:textId="77777777" w:rsidR="00624FDC" w:rsidRDefault="00624FDC" w:rsidP="004527A4">
      <w:pPr>
        <w:spacing w:line="360" w:lineRule="auto"/>
        <w:rPr>
          <w:rFonts w:ascii="Times New Roman" w:hAnsi="Times New Roman" w:cs="Times New Roman"/>
        </w:rPr>
      </w:pPr>
    </w:p>
    <w:p w14:paraId="4034863B" w14:textId="23839000" w:rsidR="00624FDC" w:rsidRDefault="00624FDC" w:rsidP="004527A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First, in his introduction, Schiffman adopts Scholem’s </w:t>
      </w:r>
      <w:r w:rsidR="00AE22AB">
        <w:rPr>
          <w:rFonts w:ascii="Times New Roman" w:hAnsi="Times New Roman" w:cs="Times New Roman"/>
        </w:rPr>
        <w:t xml:space="preserve">view for the </w:t>
      </w:r>
      <w:r>
        <w:rPr>
          <w:rFonts w:ascii="Times New Roman" w:hAnsi="Times New Roman" w:cs="Times New Roman"/>
        </w:rPr>
        <w:t>distinction between restorative and utopian messianism to explain various Second Temple Jewish lite</w:t>
      </w:r>
      <w:r w:rsidR="00FE53C3">
        <w:rPr>
          <w:rFonts w:ascii="Times New Roman" w:hAnsi="Times New Roman" w:cs="Times New Roman"/>
        </w:rPr>
        <w:t>ratures. It seems that he</w:t>
      </w:r>
      <w:r>
        <w:rPr>
          <w:rFonts w:ascii="Times New Roman" w:hAnsi="Times New Roman" w:cs="Times New Roman"/>
        </w:rPr>
        <w:t xml:space="preserve"> put the Dead Sea Scrolls as the utopian type (p.</w:t>
      </w:r>
      <w:r w:rsidR="009709C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7). However, when he turns to the c</w:t>
      </w:r>
      <w:r w:rsidR="001E3B70">
        <w:rPr>
          <w:rFonts w:ascii="Times New Roman" w:hAnsi="Times New Roman" w:cs="Times New Roman"/>
        </w:rPr>
        <w:t>ommentary of the text, rarely does he go</w:t>
      </w:r>
      <w:r>
        <w:rPr>
          <w:rFonts w:ascii="Times New Roman" w:hAnsi="Times New Roman" w:cs="Times New Roman"/>
        </w:rPr>
        <w:t xml:space="preserve"> back to this distinction to support his argument. The question is: how helpful it is to use this distinction in the analysis of this text?</w:t>
      </w:r>
    </w:p>
    <w:p w14:paraId="7392F74D" w14:textId="77777777" w:rsidR="00624FDC" w:rsidRDefault="00624FDC" w:rsidP="004527A4">
      <w:pPr>
        <w:spacing w:line="360" w:lineRule="auto"/>
        <w:rPr>
          <w:rFonts w:ascii="Times New Roman" w:hAnsi="Times New Roman" w:cs="Times New Roman"/>
        </w:rPr>
      </w:pPr>
    </w:p>
    <w:p w14:paraId="682648C5" w14:textId="52E20A10" w:rsidR="00624FDC" w:rsidRDefault="00624FDC" w:rsidP="004527A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Second, regarding the two messiahs in the section of messianic banquet, Schiffman avoids giving </w:t>
      </w:r>
      <w:r w:rsidR="00FC6EF9">
        <w:rPr>
          <w:rFonts w:ascii="Times New Roman" w:hAnsi="Times New Roman" w:cs="Times New Roman"/>
        </w:rPr>
        <w:t>the title ‘messiah’ to the priest in his translation,</w:t>
      </w:r>
      <w:r w:rsidR="00FC6EF9">
        <w:rPr>
          <w:rStyle w:val="FootnoteReference"/>
          <w:rFonts w:ascii="Times New Roman" w:hAnsi="Times New Roman" w:cs="Times New Roman"/>
        </w:rPr>
        <w:footnoteReference w:id="5"/>
      </w:r>
      <w:r w:rsidR="008D248F">
        <w:rPr>
          <w:rFonts w:ascii="Times New Roman" w:hAnsi="Times New Roman" w:cs="Times New Roman"/>
        </w:rPr>
        <w:t xml:space="preserve"> even though he mentions that two messianic figures are expected by the sectarians. After saying that the higher position of the priestly messiah due to </w:t>
      </w:r>
      <w:r w:rsidR="00491B18">
        <w:rPr>
          <w:rFonts w:ascii="Times New Roman" w:hAnsi="Times New Roman" w:cs="Times New Roman"/>
        </w:rPr>
        <w:t>‘</w:t>
      </w:r>
      <w:r w:rsidR="008D248F">
        <w:rPr>
          <w:rFonts w:ascii="Times New Roman" w:hAnsi="Times New Roman" w:cs="Times New Roman"/>
        </w:rPr>
        <w:t>the emphasis placed on the restoration of the purified cult</w:t>
      </w:r>
      <w:r w:rsidR="00491B18">
        <w:rPr>
          <w:rFonts w:ascii="Times New Roman" w:hAnsi="Times New Roman" w:cs="Times New Roman"/>
        </w:rPr>
        <w:t>’</w:t>
      </w:r>
      <w:r w:rsidR="000854B9">
        <w:rPr>
          <w:rFonts w:ascii="Times New Roman" w:hAnsi="Times New Roman" w:cs="Times New Roman"/>
        </w:rPr>
        <w:t xml:space="preserve"> (p. 55)</w:t>
      </w:r>
      <w:r w:rsidR="008D248F">
        <w:rPr>
          <w:rFonts w:ascii="Times New Roman" w:hAnsi="Times New Roman" w:cs="Times New Roman"/>
        </w:rPr>
        <w:t>, he does not explain much about the relationship between the priest and the messiah of Israel. He j</w:t>
      </w:r>
      <w:r w:rsidR="00C63D8C">
        <w:rPr>
          <w:rFonts w:ascii="Times New Roman" w:hAnsi="Times New Roman" w:cs="Times New Roman"/>
        </w:rPr>
        <w:t>ust gives a few references to</w:t>
      </w:r>
      <w:r w:rsidR="008D248F">
        <w:rPr>
          <w:rFonts w:ascii="Times New Roman" w:hAnsi="Times New Roman" w:cs="Times New Roman"/>
        </w:rPr>
        <w:t xml:space="preserve"> this </w:t>
      </w:r>
      <w:r w:rsidR="00AD6C70">
        <w:rPr>
          <w:rFonts w:ascii="Times New Roman" w:hAnsi="Times New Roman" w:cs="Times New Roman"/>
        </w:rPr>
        <w:t xml:space="preserve">hotly debate </w:t>
      </w:r>
      <w:r w:rsidR="008D248F">
        <w:rPr>
          <w:rFonts w:ascii="Times New Roman" w:hAnsi="Times New Roman" w:cs="Times New Roman"/>
        </w:rPr>
        <w:t>topic in footnote 32 (p.</w:t>
      </w:r>
      <w:r w:rsidR="00AD6C70">
        <w:rPr>
          <w:rFonts w:ascii="Times New Roman" w:hAnsi="Times New Roman" w:cs="Times New Roman"/>
        </w:rPr>
        <w:t xml:space="preserve"> </w:t>
      </w:r>
      <w:r w:rsidR="008D248F">
        <w:rPr>
          <w:rFonts w:ascii="Times New Roman" w:hAnsi="Times New Roman" w:cs="Times New Roman"/>
        </w:rPr>
        <w:t xml:space="preserve">55). </w:t>
      </w:r>
    </w:p>
    <w:p w14:paraId="4776F8C6" w14:textId="77777777" w:rsidR="00FE53C3" w:rsidRDefault="00FE53C3" w:rsidP="004527A4">
      <w:pPr>
        <w:spacing w:line="360" w:lineRule="auto"/>
        <w:rPr>
          <w:rFonts w:ascii="Times New Roman" w:hAnsi="Times New Roman" w:cs="Times New Roman"/>
        </w:rPr>
      </w:pPr>
    </w:p>
    <w:p w14:paraId="3D0C7B79" w14:textId="6A5A9F06" w:rsidR="008D248F" w:rsidRDefault="008D248F" w:rsidP="004527A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 a whole, the exege</w:t>
      </w:r>
      <w:r w:rsidR="00F37838">
        <w:rPr>
          <w:rFonts w:ascii="Times New Roman" w:hAnsi="Times New Roman" w:cs="Times New Roman"/>
        </w:rPr>
        <w:t>tical and theological discussion</w:t>
      </w:r>
      <w:r>
        <w:rPr>
          <w:rFonts w:ascii="Times New Roman" w:hAnsi="Times New Roman" w:cs="Times New Roman"/>
        </w:rPr>
        <w:t xml:space="preserve"> of this book is a valuable contribution to the </w:t>
      </w:r>
      <w:r w:rsidR="00905094">
        <w:rPr>
          <w:rFonts w:ascii="Times New Roman" w:hAnsi="Times New Roman" w:cs="Times New Roman"/>
        </w:rPr>
        <w:t>Qumran studies. This book</w:t>
      </w:r>
      <w:r>
        <w:rPr>
          <w:rFonts w:ascii="Times New Roman" w:hAnsi="Times New Roman" w:cs="Times New Roman"/>
        </w:rPr>
        <w:t xml:space="preserve"> is suitable</w:t>
      </w:r>
      <w:r w:rsidR="00905094">
        <w:rPr>
          <w:rFonts w:ascii="Times New Roman" w:hAnsi="Times New Roman" w:cs="Times New Roman"/>
        </w:rPr>
        <w:t xml:space="preserve"> not only to the students of Dead Sea Scrolls and New Testament, but also to those who want to explore th</w:t>
      </w:r>
      <w:r w:rsidR="00F37838">
        <w:rPr>
          <w:rFonts w:ascii="Times New Roman" w:hAnsi="Times New Roman" w:cs="Times New Roman"/>
        </w:rPr>
        <w:t>e worldview of the Qumran</w:t>
      </w:r>
      <w:r w:rsidR="00905094">
        <w:rPr>
          <w:rFonts w:ascii="Times New Roman" w:hAnsi="Times New Roman" w:cs="Times New Roman"/>
        </w:rPr>
        <w:t xml:space="preserve"> community. </w:t>
      </w:r>
    </w:p>
    <w:p w14:paraId="3193A231" w14:textId="77777777" w:rsidR="00F37838" w:rsidRDefault="00F37838" w:rsidP="004527A4">
      <w:pPr>
        <w:spacing w:line="360" w:lineRule="auto"/>
        <w:rPr>
          <w:rFonts w:ascii="Times New Roman" w:hAnsi="Times New Roman" w:cs="Times New Roman"/>
        </w:rPr>
      </w:pPr>
    </w:p>
    <w:p w14:paraId="218C070D" w14:textId="77777777" w:rsidR="00F37838" w:rsidRDefault="00F37838" w:rsidP="004527A4">
      <w:pPr>
        <w:spacing w:line="360" w:lineRule="auto"/>
        <w:rPr>
          <w:rFonts w:ascii="Times New Roman" w:hAnsi="Times New Roman" w:cs="Times New Roman"/>
        </w:rPr>
      </w:pPr>
    </w:p>
    <w:p w14:paraId="13F74249" w14:textId="77777777" w:rsidR="00F37838" w:rsidRDefault="00F37838" w:rsidP="004527A4">
      <w:pPr>
        <w:spacing w:line="360" w:lineRule="auto"/>
        <w:rPr>
          <w:rFonts w:ascii="Times New Roman" w:hAnsi="Times New Roman" w:cs="Times New Roman"/>
        </w:rPr>
      </w:pPr>
    </w:p>
    <w:p w14:paraId="0BB8D237" w14:textId="77777777" w:rsidR="00EF2D10" w:rsidRDefault="00EF2D10" w:rsidP="004527A4">
      <w:pPr>
        <w:spacing w:line="360" w:lineRule="auto"/>
        <w:rPr>
          <w:rFonts w:ascii="Times New Roman" w:hAnsi="Times New Roman" w:cs="Times New Roman"/>
        </w:rPr>
      </w:pPr>
    </w:p>
    <w:p w14:paraId="07C1F2B1" w14:textId="3F6CAAD8" w:rsidR="00F37838" w:rsidRDefault="00E9064A" w:rsidP="004527A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Word count: 1221</w:t>
      </w:r>
    </w:p>
    <w:p w14:paraId="06F32D2E" w14:textId="77777777" w:rsidR="00D9128B" w:rsidRDefault="00D9128B" w:rsidP="004527A4">
      <w:pPr>
        <w:spacing w:line="360" w:lineRule="auto"/>
        <w:rPr>
          <w:rFonts w:ascii="Times New Roman" w:hAnsi="Times New Roman" w:cs="Times New Roman"/>
        </w:rPr>
      </w:pPr>
    </w:p>
    <w:p w14:paraId="3A18EB1E" w14:textId="77777777" w:rsidR="00D9128B" w:rsidRDefault="00D9128B">
      <w:pPr>
        <w:rPr>
          <w:rFonts w:ascii="Times New Roman" w:hAnsi="Times New Roman" w:cs="Times New Roman"/>
        </w:rPr>
      </w:pPr>
    </w:p>
    <w:p w14:paraId="6900BA95" w14:textId="77777777" w:rsidR="00D9128B" w:rsidRDefault="00D9128B">
      <w:pPr>
        <w:rPr>
          <w:rFonts w:ascii="Times New Roman" w:hAnsi="Times New Roman" w:cs="Times New Roman"/>
        </w:rPr>
      </w:pPr>
    </w:p>
    <w:p w14:paraId="5C02DA6B" w14:textId="77777777" w:rsidR="00D9128B" w:rsidRDefault="00D9128B">
      <w:pPr>
        <w:rPr>
          <w:rFonts w:ascii="Times New Roman" w:hAnsi="Times New Roman" w:cs="Times New Roman"/>
        </w:rPr>
      </w:pPr>
    </w:p>
    <w:p w14:paraId="7482111C" w14:textId="77777777" w:rsidR="00D9128B" w:rsidRDefault="00D9128B">
      <w:pPr>
        <w:rPr>
          <w:rFonts w:ascii="Times New Roman" w:hAnsi="Times New Roman" w:cs="Times New Roman"/>
        </w:rPr>
      </w:pPr>
    </w:p>
    <w:p w14:paraId="3CD761FF" w14:textId="77777777" w:rsidR="00D9128B" w:rsidRDefault="00D9128B">
      <w:pPr>
        <w:rPr>
          <w:rFonts w:ascii="Times New Roman" w:hAnsi="Times New Roman" w:cs="Times New Roman"/>
        </w:rPr>
      </w:pPr>
    </w:p>
    <w:p w14:paraId="2DD7532C" w14:textId="77777777" w:rsidR="00D9128B" w:rsidRDefault="00D9128B">
      <w:pPr>
        <w:rPr>
          <w:rFonts w:ascii="Times New Roman" w:hAnsi="Times New Roman" w:cs="Times New Roman"/>
        </w:rPr>
      </w:pPr>
    </w:p>
    <w:p w14:paraId="389E892A" w14:textId="77777777" w:rsidR="00D9128B" w:rsidRDefault="00D9128B">
      <w:pPr>
        <w:rPr>
          <w:rFonts w:ascii="Times New Roman" w:hAnsi="Times New Roman" w:cs="Times New Roman"/>
        </w:rPr>
      </w:pPr>
    </w:p>
    <w:p w14:paraId="3500E35B" w14:textId="77777777" w:rsidR="00D9128B" w:rsidRDefault="00D9128B">
      <w:pPr>
        <w:rPr>
          <w:rFonts w:ascii="Times New Roman" w:hAnsi="Times New Roman" w:cs="Times New Roman"/>
        </w:rPr>
      </w:pPr>
    </w:p>
    <w:p w14:paraId="7E1EDE64" w14:textId="77777777" w:rsidR="00D9128B" w:rsidRDefault="00D9128B">
      <w:pPr>
        <w:rPr>
          <w:rFonts w:ascii="Times New Roman" w:hAnsi="Times New Roman" w:cs="Times New Roman"/>
        </w:rPr>
      </w:pPr>
    </w:p>
    <w:p w14:paraId="01469559" w14:textId="77777777" w:rsidR="00D9128B" w:rsidRDefault="00D9128B">
      <w:pPr>
        <w:rPr>
          <w:rFonts w:ascii="Times New Roman" w:hAnsi="Times New Roman" w:cs="Times New Roman"/>
        </w:rPr>
      </w:pPr>
    </w:p>
    <w:p w14:paraId="0BDC23EB" w14:textId="77777777" w:rsidR="00D9128B" w:rsidRDefault="00D9128B">
      <w:pPr>
        <w:rPr>
          <w:rFonts w:ascii="Times New Roman" w:hAnsi="Times New Roman" w:cs="Times New Roman"/>
        </w:rPr>
      </w:pPr>
    </w:p>
    <w:p w14:paraId="175AA4C6" w14:textId="77777777" w:rsidR="00D9128B" w:rsidRDefault="00D9128B">
      <w:pPr>
        <w:rPr>
          <w:rFonts w:ascii="Times New Roman" w:hAnsi="Times New Roman" w:cs="Times New Roman"/>
        </w:rPr>
      </w:pPr>
    </w:p>
    <w:p w14:paraId="0B6FF9F7" w14:textId="77777777" w:rsidR="00D9128B" w:rsidRDefault="00D9128B">
      <w:pPr>
        <w:rPr>
          <w:rFonts w:ascii="Times New Roman" w:hAnsi="Times New Roman" w:cs="Times New Roman"/>
        </w:rPr>
      </w:pPr>
    </w:p>
    <w:p w14:paraId="61D53323" w14:textId="77777777" w:rsidR="00D9128B" w:rsidRDefault="00D9128B">
      <w:pPr>
        <w:rPr>
          <w:rFonts w:ascii="Times New Roman" w:hAnsi="Times New Roman" w:cs="Times New Roman"/>
        </w:rPr>
      </w:pPr>
    </w:p>
    <w:p w14:paraId="4B17A2F6" w14:textId="77777777" w:rsidR="00D9128B" w:rsidRDefault="00D9128B">
      <w:pPr>
        <w:rPr>
          <w:rFonts w:ascii="Times New Roman" w:hAnsi="Times New Roman" w:cs="Times New Roman"/>
        </w:rPr>
      </w:pPr>
    </w:p>
    <w:p w14:paraId="64D3A669" w14:textId="77777777" w:rsidR="00D9128B" w:rsidRDefault="00D9128B">
      <w:pPr>
        <w:rPr>
          <w:rFonts w:ascii="Times New Roman" w:hAnsi="Times New Roman" w:cs="Times New Roman"/>
        </w:rPr>
      </w:pPr>
    </w:p>
    <w:p w14:paraId="26A3EB54" w14:textId="77777777" w:rsidR="00D9128B" w:rsidRDefault="00D9128B">
      <w:pPr>
        <w:rPr>
          <w:rFonts w:ascii="Times New Roman" w:hAnsi="Times New Roman" w:cs="Times New Roman"/>
        </w:rPr>
      </w:pPr>
    </w:p>
    <w:p w14:paraId="63AB2E89" w14:textId="77777777" w:rsidR="0070743D" w:rsidRDefault="0070743D">
      <w:pPr>
        <w:rPr>
          <w:rFonts w:ascii="Times New Roman" w:hAnsi="Times New Roman" w:cs="Times New Roman"/>
        </w:rPr>
      </w:pPr>
    </w:p>
    <w:p w14:paraId="36B09A46" w14:textId="785D2D85" w:rsidR="00D9128B" w:rsidRDefault="00D9128B" w:rsidP="00CE2E23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Bibliography</w:t>
      </w:r>
    </w:p>
    <w:p w14:paraId="29A84D37" w14:textId="77777777" w:rsidR="00D9128B" w:rsidRDefault="00D9128B" w:rsidP="00CE2E23">
      <w:pPr>
        <w:spacing w:line="360" w:lineRule="auto"/>
        <w:rPr>
          <w:rFonts w:ascii="Times New Roman" w:hAnsi="Times New Roman" w:cs="Times New Roman"/>
        </w:rPr>
      </w:pPr>
    </w:p>
    <w:p w14:paraId="22B9B3FF" w14:textId="119C40CD" w:rsidR="00D9128B" w:rsidRDefault="00D9128B" w:rsidP="00CE2E23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Marton, Corrado, ‘Chapter 46</w:t>
      </w:r>
      <w:r w:rsidR="00D7232A">
        <w:rPr>
          <w:rFonts w:ascii="Times New Roman" w:hAnsi="Times New Roman" w:cs="Times New Roman"/>
        </w:rPr>
        <w:t>: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Rule of the Congregation (Sa)’, in </w:t>
      </w:r>
      <w:r w:rsidRPr="00D9128B">
        <w:rPr>
          <w:rFonts w:ascii="Times New Roman" w:hAnsi="Times New Roman" w:cs="Times New Roman"/>
          <w:i/>
        </w:rPr>
        <w:t>T&amp;T Clark Companion to The Dead Sea Scrolls</w:t>
      </w:r>
      <w:r>
        <w:rPr>
          <w:rFonts w:ascii="Times New Roman" w:hAnsi="Times New Roman" w:cs="Times New Roman"/>
        </w:rPr>
        <w:t>, edited by G.J. Brooke and C. Hempel, T&amp;T Clark, 2019, pp. 341–343.</w:t>
      </w:r>
    </w:p>
    <w:p w14:paraId="01A2323B" w14:textId="77777777" w:rsidR="00D9128B" w:rsidRDefault="00D9128B" w:rsidP="00CE2E23">
      <w:pPr>
        <w:spacing w:line="360" w:lineRule="auto"/>
        <w:rPr>
          <w:rFonts w:ascii="Times New Roman" w:hAnsi="Times New Roman" w:cs="Times New Roman"/>
        </w:rPr>
      </w:pPr>
    </w:p>
    <w:p w14:paraId="38A7013C" w14:textId="5C4CCCC5" w:rsidR="00D9128B" w:rsidRDefault="00D9128B" w:rsidP="00CE2E23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Schiffman, Lawrence H., </w:t>
      </w:r>
      <w:r w:rsidRPr="00D9128B">
        <w:rPr>
          <w:rFonts w:ascii="Times New Roman" w:hAnsi="Times New Roman" w:cs="Times New Roman"/>
          <w:i/>
        </w:rPr>
        <w:t>The Eschatological Community of the Dead Sea Scrolls: A Study of the Rule of the Congregation</w:t>
      </w:r>
      <w:r>
        <w:rPr>
          <w:rFonts w:ascii="Times New Roman" w:hAnsi="Times New Roman" w:cs="Times New Roman"/>
        </w:rPr>
        <w:t>, SBLM series 38, Atlanta: Scholars Press, 1989.</w:t>
      </w:r>
    </w:p>
    <w:p w14:paraId="685367AF" w14:textId="77777777" w:rsidR="00D9128B" w:rsidRDefault="00D9128B" w:rsidP="00CE2E23">
      <w:pPr>
        <w:spacing w:line="360" w:lineRule="auto"/>
        <w:rPr>
          <w:rFonts w:ascii="Times New Roman" w:hAnsi="Times New Roman" w:cs="Times New Roman"/>
        </w:rPr>
      </w:pPr>
    </w:p>
    <w:p w14:paraId="62BD8B00" w14:textId="48002E4D" w:rsidR="00D9128B" w:rsidRDefault="00D9128B" w:rsidP="00CE2E23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Vermes, Geza, </w:t>
      </w:r>
      <w:r w:rsidRPr="00D7232A">
        <w:rPr>
          <w:rFonts w:ascii="Times New Roman" w:hAnsi="Times New Roman" w:cs="Times New Roman"/>
          <w:i/>
        </w:rPr>
        <w:t>The Complete Dead Sea Scrolls in English</w:t>
      </w:r>
      <w:r>
        <w:rPr>
          <w:rFonts w:ascii="Times New Roman" w:hAnsi="Times New Roman" w:cs="Times New Roman"/>
        </w:rPr>
        <w:t>, Penguin Books, Fourth edition, 1995, pp. 157–160.</w:t>
      </w:r>
    </w:p>
    <w:p w14:paraId="69116B43" w14:textId="77777777" w:rsidR="00D9128B" w:rsidRDefault="00D9128B" w:rsidP="00CE2E23">
      <w:pPr>
        <w:spacing w:line="360" w:lineRule="auto"/>
        <w:rPr>
          <w:rFonts w:ascii="Times New Roman" w:hAnsi="Times New Roman" w:cs="Times New Roman"/>
        </w:rPr>
      </w:pPr>
    </w:p>
    <w:p w14:paraId="09587CD5" w14:textId="77777777" w:rsidR="00D9128B" w:rsidRDefault="00D9128B" w:rsidP="00CE2E23">
      <w:pPr>
        <w:spacing w:line="360" w:lineRule="auto"/>
        <w:rPr>
          <w:rFonts w:ascii="Times New Roman" w:hAnsi="Times New Roman" w:cs="Times New Roman"/>
        </w:rPr>
      </w:pPr>
    </w:p>
    <w:p w14:paraId="301B5376" w14:textId="77777777" w:rsidR="00D9128B" w:rsidRDefault="00D9128B" w:rsidP="00CE2E23">
      <w:pPr>
        <w:spacing w:line="360" w:lineRule="auto"/>
        <w:rPr>
          <w:rFonts w:ascii="Times New Roman" w:hAnsi="Times New Roman" w:cs="Times New Roman"/>
        </w:rPr>
      </w:pPr>
    </w:p>
    <w:p w14:paraId="593C462E" w14:textId="77777777" w:rsidR="00D9128B" w:rsidRPr="00157F1D" w:rsidRDefault="00D9128B" w:rsidP="00CE2E23">
      <w:pPr>
        <w:spacing w:line="360" w:lineRule="auto"/>
        <w:rPr>
          <w:rFonts w:ascii="Times New Roman" w:hAnsi="Times New Roman" w:cs="Times New Roman"/>
        </w:rPr>
      </w:pPr>
    </w:p>
    <w:p w14:paraId="619F564C" w14:textId="77777777" w:rsidR="003730A5" w:rsidRDefault="003730A5" w:rsidP="00CE2E23">
      <w:pPr>
        <w:spacing w:line="360" w:lineRule="auto"/>
      </w:pPr>
    </w:p>
    <w:sectPr w:rsidR="003730A5" w:rsidSect="00FE0820">
      <w:headerReference w:type="even" r:id="rId7"/>
      <w:headerReference w:type="default" r:id="rId8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A83B47" w14:textId="77777777" w:rsidR="00D140D2" w:rsidRDefault="00D140D2" w:rsidP="001A0AFA">
      <w:r>
        <w:separator/>
      </w:r>
    </w:p>
  </w:endnote>
  <w:endnote w:type="continuationSeparator" w:id="0">
    <w:p w14:paraId="3E755676" w14:textId="77777777" w:rsidR="00D140D2" w:rsidRDefault="00D140D2" w:rsidP="001A0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EDD4C4" w14:textId="77777777" w:rsidR="00D140D2" w:rsidRDefault="00D140D2" w:rsidP="001A0AFA">
      <w:r>
        <w:separator/>
      </w:r>
    </w:p>
  </w:footnote>
  <w:footnote w:type="continuationSeparator" w:id="0">
    <w:p w14:paraId="4FBC859B" w14:textId="77777777" w:rsidR="00D140D2" w:rsidRDefault="00D140D2" w:rsidP="001A0AFA">
      <w:r>
        <w:continuationSeparator/>
      </w:r>
    </w:p>
  </w:footnote>
  <w:footnote w:id="1">
    <w:p w14:paraId="32781C7C" w14:textId="17ACC21F" w:rsidR="00D140D2" w:rsidRPr="00576A85" w:rsidRDefault="00D140D2">
      <w:pPr>
        <w:pStyle w:val="FootnoteText"/>
        <w:rPr>
          <w:sz w:val="20"/>
          <w:szCs w:val="20"/>
          <w:lang w:val="en-US"/>
        </w:rPr>
      </w:pPr>
      <w:r>
        <w:rPr>
          <w:rStyle w:val="FootnoteReference"/>
        </w:rPr>
        <w:footnoteRef/>
      </w:r>
      <w:r>
        <w:t xml:space="preserve"> ‘</w:t>
      </w:r>
      <w:r w:rsidRPr="00576A85">
        <w:rPr>
          <w:sz w:val="20"/>
          <w:szCs w:val="20"/>
          <w:lang w:val="en-US"/>
        </w:rPr>
        <w:t>Restorative</w:t>
      </w:r>
      <w:r>
        <w:rPr>
          <w:sz w:val="20"/>
          <w:szCs w:val="20"/>
          <w:lang w:val="en-US"/>
        </w:rPr>
        <w:t>’ is to bring back the ancient glories, usually pointing to the Davidic kingdom, whereas the utopian is to construct a better future which has never happened before (p. 1).</w:t>
      </w:r>
    </w:p>
  </w:footnote>
  <w:footnote w:id="2">
    <w:p w14:paraId="5EAFD1F3" w14:textId="599FD1E9" w:rsidR="00D140D2" w:rsidRPr="00115826" w:rsidRDefault="00D140D2">
      <w:pPr>
        <w:pStyle w:val="FootnoteText"/>
        <w:rPr>
          <w:sz w:val="20"/>
          <w:szCs w:val="20"/>
          <w:lang w:val="en-US"/>
        </w:rPr>
      </w:pPr>
      <w:r w:rsidRPr="00115826">
        <w:rPr>
          <w:rStyle w:val="FootnoteReference"/>
          <w:sz w:val="20"/>
          <w:szCs w:val="20"/>
        </w:rPr>
        <w:footnoteRef/>
      </w:r>
      <w:r w:rsidRPr="00115826">
        <w:rPr>
          <w:sz w:val="20"/>
          <w:szCs w:val="20"/>
        </w:rPr>
        <w:t xml:space="preserve"> </w:t>
      </w:r>
      <w:r w:rsidRPr="00115826">
        <w:rPr>
          <w:sz w:val="20"/>
          <w:szCs w:val="20"/>
          <w:lang w:val="en-US"/>
        </w:rPr>
        <w:t>Schiffman</w:t>
      </w:r>
      <w:r>
        <w:rPr>
          <w:sz w:val="20"/>
          <w:szCs w:val="20"/>
          <w:lang w:val="en-US"/>
        </w:rPr>
        <w:t xml:space="preserve"> also admits that the messianism may not appear</w:t>
      </w:r>
      <w:r w:rsidRPr="00115826">
        <w:rPr>
          <w:sz w:val="20"/>
          <w:szCs w:val="20"/>
          <w:lang w:val="en-US"/>
        </w:rPr>
        <w:t xml:space="preserve"> in 1 and 2 Maccabees (p.</w:t>
      </w:r>
      <w:r>
        <w:rPr>
          <w:sz w:val="20"/>
          <w:szCs w:val="20"/>
          <w:lang w:val="en-US"/>
        </w:rPr>
        <w:t xml:space="preserve"> </w:t>
      </w:r>
      <w:r w:rsidRPr="00115826">
        <w:rPr>
          <w:sz w:val="20"/>
          <w:szCs w:val="20"/>
          <w:lang w:val="en-US"/>
        </w:rPr>
        <w:t>4), the older strata of Enoch and the Assumption of Moses (p. 5).</w:t>
      </w:r>
    </w:p>
  </w:footnote>
  <w:footnote w:id="3">
    <w:p w14:paraId="5F6575E9" w14:textId="00E7E54C" w:rsidR="00D140D2" w:rsidRPr="00097613" w:rsidRDefault="00D140D2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097613">
        <w:rPr>
          <w:sz w:val="20"/>
          <w:szCs w:val="20"/>
          <w:lang w:val="en-US"/>
        </w:rPr>
        <w:t>It seems that</w:t>
      </w:r>
      <w:r>
        <w:rPr>
          <w:sz w:val="20"/>
          <w:szCs w:val="20"/>
          <w:lang w:val="en-US"/>
        </w:rPr>
        <w:t xml:space="preserve"> Schiffman, in this book, uses the two terms ‘messianic’ and ‘eschatological’ interchangeably.</w:t>
      </w:r>
    </w:p>
  </w:footnote>
  <w:footnote w:id="4">
    <w:p w14:paraId="71E710D4" w14:textId="46B27F3A" w:rsidR="00D140D2" w:rsidRPr="00115826" w:rsidRDefault="00D140D2" w:rsidP="00115826">
      <w:pPr>
        <w:pStyle w:val="FootnoteText"/>
        <w:rPr>
          <w:sz w:val="20"/>
          <w:szCs w:val="20"/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115826">
        <w:rPr>
          <w:sz w:val="20"/>
          <w:szCs w:val="20"/>
          <w:lang w:val="en-US"/>
        </w:rPr>
        <w:t xml:space="preserve">Geza Vermes renames it </w:t>
      </w:r>
      <w:r>
        <w:rPr>
          <w:sz w:val="20"/>
          <w:szCs w:val="20"/>
          <w:lang w:val="en-US"/>
        </w:rPr>
        <w:t>‘</w:t>
      </w:r>
      <w:r w:rsidRPr="00115826">
        <w:rPr>
          <w:i/>
          <w:sz w:val="20"/>
          <w:szCs w:val="20"/>
          <w:lang w:val="en-US"/>
        </w:rPr>
        <w:t>The Messianic Rule’</w:t>
      </w:r>
      <w:r>
        <w:rPr>
          <w:sz w:val="20"/>
          <w:szCs w:val="20"/>
          <w:lang w:val="en-US"/>
        </w:rPr>
        <w:t xml:space="preserve"> in</w:t>
      </w:r>
      <w:r w:rsidRPr="00115826">
        <w:rPr>
          <w:sz w:val="20"/>
          <w:szCs w:val="20"/>
          <w:lang w:val="en-US"/>
        </w:rPr>
        <w:t xml:space="preserve"> </w:t>
      </w:r>
      <w:r w:rsidRPr="00115826">
        <w:rPr>
          <w:i/>
          <w:sz w:val="20"/>
          <w:szCs w:val="20"/>
          <w:lang w:val="en-US"/>
        </w:rPr>
        <w:t>The Complete Dead Sea Scrolls in English</w:t>
      </w:r>
      <w:r>
        <w:rPr>
          <w:sz w:val="20"/>
          <w:szCs w:val="20"/>
          <w:lang w:val="en-US"/>
        </w:rPr>
        <w:t>, Penguin Books, F</w:t>
      </w:r>
      <w:r w:rsidRPr="00115826">
        <w:rPr>
          <w:sz w:val="20"/>
          <w:szCs w:val="20"/>
          <w:lang w:val="en-US"/>
        </w:rPr>
        <w:t>ourth edition, 1995, pp. 157–160.</w:t>
      </w:r>
    </w:p>
  </w:footnote>
  <w:footnote w:id="5">
    <w:p w14:paraId="6C323007" w14:textId="1EC7D1AB" w:rsidR="00D140D2" w:rsidRPr="008D248F" w:rsidRDefault="00D140D2">
      <w:pPr>
        <w:pStyle w:val="FootnoteText"/>
        <w:rPr>
          <w:sz w:val="20"/>
          <w:szCs w:val="20"/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8D248F">
        <w:rPr>
          <w:sz w:val="20"/>
          <w:szCs w:val="20"/>
          <w:lang w:val="en-US"/>
        </w:rPr>
        <w:t xml:space="preserve">Apparently, there are different views among scholars in this damaged fragment. </w:t>
      </w:r>
      <w:r>
        <w:rPr>
          <w:sz w:val="20"/>
          <w:szCs w:val="20"/>
          <w:lang w:val="en-US"/>
        </w:rPr>
        <w:t xml:space="preserve">Schiffman translates the first messiah in this unit as the ‘messiah of Israel’, and then the second figure as [The priest] (p.54). Whereas Vermes reads only one priestly messiah in this line: ‘When God engenders (the Priest-) Messiah, he shall come with them…’ (Vermes, </w:t>
      </w:r>
      <w:r w:rsidRPr="008D248F">
        <w:rPr>
          <w:i/>
          <w:sz w:val="20"/>
          <w:szCs w:val="20"/>
          <w:lang w:val="en-US"/>
        </w:rPr>
        <w:t>The Complete Dead Sea Scrolls</w:t>
      </w:r>
      <w:r>
        <w:rPr>
          <w:sz w:val="20"/>
          <w:szCs w:val="20"/>
          <w:lang w:val="en-US"/>
        </w:rPr>
        <w:t>, p.159).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256B70" w14:textId="77777777" w:rsidR="00D140D2" w:rsidRDefault="00D140D2" w:rsidP="004527A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EE72FE6" w14:textId="77777777" w:rsidR="00D140D2" w:rsidRDefault="00D140D2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9B8CA3" w14:textId="77777777" w:rsidR="00D140D2" w:rsidRDefault="00D140D2" w:rsidP="004527A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7232A">
      <w:rPr>
        <w:rStyle w:val="PageNumber"/>
        <w:noProof/>
      </w:rPr>
      <w:t>1</w:t>
    </w:r>
    <w:r>
      <w:rPr>
        <w:rStyle w:val="PageNumber"/>
      </w:rPr>
      <w:fldChar w:fldCharType="end"/>
    </w:r>
  </w:p>
  <w:p w14:paraId="6284D2E5" w14:textId="77777777" w:rsidR="00D140D2" w:rsidRDefault="00D140D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F1D"/>
    <w:rsid w:val="00015563"/>
    <w:rsid w:val="000854B9"/>
    <w:rsid w:val="00097613"/>
    <w:rsid w:val="000B512B"/>
    <w:rsid w:val="000D6FF2"/>
    <w:rsid w:val="00115826"/>
    <w:rsid w:val="001241F3"/>
    <w:rsid w:val="001249A0"/>
    <w:rsid w:val="00157F1D"/>
    <w:rsid w:val="001A0AFA"/>
    <w:rsid w:val="001E3B70"/>
    <w:rsid w:val="00222B0D"/>
    <w:rsid w:val="00280E7A"/>
    <w:rsid w:val="00287126"/>
    <w:rsid w:val="0028774C"/>
    <w:rsid w:val="002A2106"/>
    <w:rsid w:val="002F46B7"/>
    <w:rsid w:val="00340CAF"/>
    <w:rsid w:val="00347C45"/>
    <w:rsid w:val="003619D7"/>
    <w:rsid w:val="003730A5"/>
    <w:rsid w:val="003B0AB1"/>
    <w:rsid w:val="00405849"/>
    <w:rsid w:val="004527A4"/>
    <w:rsid w:val="00467199"/>
    <w:rsid w:val="00491B18"/>
    <w:rsid w:val="004A440E"/>
    <w:rsid w:val="004E0659"/>
    <w:rsid w:val="004F6B94"/>
    <w:rsid w:val="00531D55"/>
    <w:rsid w:val="00557B02"/>
    <w:rsid w:val="00576A85"/>
    <w:rsid w:val="005A358F"/>
    <w:rsid w:val="005A6BA8"/>
    <w:rsid w:val="00616F46"/>
    <w:rsid w:val="00624FDC"/>
    <w:rsid w:val="006A2681"/>
    <w:rsid w:val="006D4F8E"/>
    <w:rsid w:val="006D76B5"/>
    <w:rsid w:val="006E3ECF"/>
    <w:rsid w:val="00700535"/>
    <w:rsid w:val="00705D14"/>
    <w:rsid w:val="0070743D"/>
    <w:rsid w:val="00784921"/>
    <w:rsid w:val="007D0C2C"/>
    <w:rsid w:val="008213D3"/>
    <w:rsid w:val="00824474"/>
    <w:rsid w:val="0085533A"/>
    <w:rsid w:val="00876B8D"/>
    <w:rsid w:val="008D248F"/>
    <w:rsid w:val="00905094"/>
    <w:rsid w:val="00906F79"/>
    <w:rsid w:val="00915987"/>
    <w:rsid w:val="00920398"/>
    <w:rsid w:val="009542A6"/>
    <w:rsid w:val="009615C2"/>
    <w:rsid w:val="009709CC"/>
    <w:rsid w:val="00997EAD"/>
    <w:rsid w:val="009A1929"/>
    <w:rsid w:val="009A1C84"/>
    <w:rsid w:val="009A329E"/>
    <w:rsid w:val="009A4D2C"/>
    <w:rsid w:val="00A04F7A"/>
    <w:rsid w:val="00A108E4"/>
    <w:rsid w:val="00AD6C70"/>
    <w:rsid w:val="00AE22AB"/>
    <w:rsid w:val="00AF3934"/>
    <w:rsid w:val="00B26E75"/>
    <w:rsid w:val="00B4603C"/>
    <w:rsid w:val="00B85EFE"/>
    <w:rsid w:val="00B91657"/>
    <w:rsid w:val="00B93B61"/>
    <w:rsid w:val="00BA10CF"/>
    <w:rsid w:val="00BB635A"/>
    <w:rsid w:val="00C63D83"/>
    <w:rsid w:val="00C63D8C"/>
    <w:rsid w:val="00CE2E23"/>
    <w:rsid w:val="00D041D8"/>
    <w:rsid w:val="00D140D2"/>
    <w:rsid w:val="00D7232A"/>
    <w:rsid w:val="00D9128B"/>
    <w:rsid w:val="00DB66CB"/>
    <w:rsid w:val="00DD424D"/>
    <w:rsid w:val="00E14016"/>
    <w:rsid w:val="00E3512E"/>
    <w:rsid w:val="00E64C60"/>
    <w:rsid w:val="00E8191F"/>
    <w:rsid w:val="00E8382D"/>
    <w:rsid w:val="00E9064A"/>
    <w:rsid w:val="00EF2D10"/>
    <w:rsid w:val="00EF72EE"/>
    <w:rsid w:val="00F37838"/>
    <w:rsid w:val="00F47150"/>
    <w:rsid w:val="00F575B7"/>
    <w:rsid w:val="00F6234A"/>
    <w:rsid w:val="00FC6E98"/>
    <w:rsid w:val="00FC6EF9"/>
    <w:rsid w:val="00FE0820"/>
    <w:rsid w:val="00FE53C3"/>
    <w:rsid w:val="00FF0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3F55FB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1A0AFA"/>
  </w:style>
  <w:style w:type="character" w:customStyle="1" w:styleId="FootnoteTextChar">
    <w:name w:val="Footnote Text Char"/>
    <w:basedOn w:val="DefaultParagraphFont"/>
    <w:link w:val="FootnoteText"/>
    <w:uiPriority w:val="99"/>
    <w:rsid w:val="001A0AFA"/>
  </w:style>
  <w:style w:type="character" w:styleId="FootnoteReference">
    <w:name w:val="footnote reference"/>
    <w:basedOn w:val="DefaultParagraphFont"/>
    <w:uiPriority w:val="99"/>
    <w:unhideWhenUsed/>
    <w:rsid w:val="001A0AFA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3B0AB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AB1"/>
  </w:style>
  <w:style w:type="character" w:styleId="PageNumber">
    <w:name w:val="page number"/>
    <w:basedOn w:val="DefaultParagraphFont"/>
    <w:uiPriority w:val="99"/>
    <w:semiHidden/>
    <w:unhideWhenUsed/>
    <w:rsid w:val="003B0AB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1A0AFA"/>
  </w:style>
  <w:style w:type="character" w:customStyle="1" w:styleId="FootnoteTextChar">
    <w:name w:val="Footnote Text Char"/>
    <w:basedOn w:val="DefaultParagraphFont"/>
    <w:link w:val="FootnoteText"/>
    <w:uiPriority w:val="99"/>
    <w:rsid w:val="001A0AFA"/>
  </w:style>
  <w:style w:type="character" w:styleId="FootnoteReference">
    <w:name w:val="footnote reference"/>
    <w:basedOn w:val="DefaultParagraphFont"/>
    <w:uiPriority w:val="99"/>
    <w:unhideWhenUsed/>
    <w:rsid w:val="001A0AFA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3B0AB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AB1"/>
  </w:style>
  <w:style w:type="character" w:styleId="PageNumber">
    <w:name w:val="page number"/>
    <w:basedOn w:val="DefaultParagraphFont"/>
    <w:uiPriority w:val="99"/>
    <w:semiHidden/>
    <w:unhideWhenUsed/>
    <w:rsid w:val="003B0A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540</TotalTime>
  <Pages>6</Pages>
  <Words>1107</Words>
  <Characters>6310</Characters>
  <Application>Microsoft Macintosh Word</Application>
  <DocSecurity>0</DocSecurity>
  <Lines>52</Lines>
  <Paragraphs>14</Paragraphs>
  <ScaleCrop>false</ScaleCrop>
  <Company/>
  <LinksUpToDate>false</LinksUpToDate>
  <CharactersWithSpaces>7403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 Wong</dc:creator>
  <cp:keywords/>
  <dc:description/>
  <cp:lastModifiedBy>Chi Wong</cp:lastModifiedBy>
  <cp:revision>62</cp:revision>
  <dcterms:created xsi:type="dcterms:W3CDTF">2019-10-08T13:14:00Z</dcterms:created>
  <dcterms:modified xsi:type="dcterms:W3CDTF">2019-10-17T15:53:00Z</dcterms:modified>
</cp:coreProperties>
</file>