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234536" w:rsidRDefault="32ADAAF6" w:rsidP="00234536">
      <w:pPr>
        <w:spacing w:line="360" w:lineRule="auto"/>
        <w:jc w:val="center"/>
        <w:rPr>
          <w:rFonts w:ascii="Arial font" w:hAnsi="Arial font" w:hint="eastAsia"/>
          <w:sz w:val="22"/>
          <w:szCs w:val="22"/>
        </w:rPr>
      </w:pPr>
      <w:r w:rsidRPr="00234536">
        <w:rPr>
          <w:rFonts w:ascii="Arial font" w:hAnsi="Arial font"/>
          <w:noProof/>
          <w:sz w:val="22"/>
          <w:szCs w:val="22"/>
        </w:rPr>
        <w:drawing>
          <wp:inline distT="0" distB="0" distL="0" distR="0" wp14:anchorId="18E8561F" wp14:editId="597D51DD">
            <wp:extent cx="5577840" cy="1428750"/>
            <wp:effectExtent l="0" t="0" r="381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577840" cy="1428750"/>
                    </a:xfrm>
                    <a:prstGeom prst="rect">
                      <a:avLst/>
                    </a:prstGeom>
                  </pic:spPr>
                </pic:pic>
              </a:graphicData>
            </a:graphic>
          </wp:inline>
        </w:drawing>
      </w:r>
    </w:p>
    <w:p w14:paraId="2EBBF3BD" w14:textId="48352E28" w:rsidR="021F216E" w:rsidRPr="00234536" w:rsidRDefault="021F216E" w:rsidP="00234536">
      <w:pPr>
        <w:spacing w:line="360" w:lineRule="auto"/>
        <w:jc w:val="center"/>
        <w:rPr>
          <w:rFonts w:ascii="Arial font" w:eastAsia="Arial Nova" w:hAnsi="Arial font" w:cs="Arial Nova"/>
          <w:sz w:val="22"/>
          <w:szCs w:val="22"/>
        </w:rPr>
      </w:pPr>
    </w:p>
    <w:p w14:paraId="3CC99A4D" w14:textId="7AB7ACB5" w:rsidR="32ADAAF6"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Name:</w:t>
      </w:r>
      <w:r w:rsidR="009F092A" w:rsidRPr="00234536">
        <w:rPr>
          <w:rFonts w:ascii="Arial font" w:eastAsia="Arial Nova" w:hAnsi="Arial font" w:cs="Arial Nova"/>
          <w:sz w:val="22"/>
          <w:szCs w:val="22"/>
        </w:rPr>
        <w:t xml:space="preserve"> Rashmin Akter</w:t>
      </w:r>
    </w:p>
    <w:p w14:paraId="658AA6DE" w14:textId="5CD4DBF2"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Student Number:</w:t>
      </w:r>
      <w:r w:rsidR="009F092A" w:rsidRPr="00234536">
        <w:rPr>
          <w:rFonts w:ascii="Arial font" w:eastAsia="Arial Nova" w:hAnsi="Arial font" w:cs="Arial Nova"/>
          <w:sz w:val="22"/>
          <w:szCs w:val="22"/>
        </w:rPr>
        <w:t xml:space="preserve"> 2407971</w:t>
      </w:r>
    </w:p>
    <w:p w14:paraId="045420C2" w14:textId="77F48AFB"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 xml:space="preserve">Group: </w:t>
      </w:r>
      <w:r w:rsidR="009F092A" w:rsidRPr="00234536">
        <w:rPr>
          <w:rFonts w:ascii="Arial font" w:eastAsia="Arial Nova" w:hAnsi="Arial font" w:cs="Arial Nova"/>
          <w:sz w:val="22"/>
          <w:szCs w:val="22"/>
        </w:rPr>
        <w:t>4</w:t>
      </w:r>
    </w:p>
    <w:p w14:paraId="469295C5" w14:textId="0B06AE6C"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Changemakers: Building Your Personal Brand for Sustainable Employment!</w:t>
      </w:r>
    </w:p>
    <w:p w14:paraId="2537A331" w14:textId="79129104" w:rsidR="00572CF5" w:rsidRPr="00234536" w:rsidRDefault="00572CF5" w:rsidP="00234536">
      <w:pPr>
        <w:spacing w:line="360" w:lineRule="auto"/>
        <w:jc w:val="both"/>
        <w:rPr>
          <w:rFonts w:ascii="Arial font" w:eastAsia="Arial Nova" w:hAnsi="Arial font" w:cs="Arial Nova"/>
          <w:sz w:val="22"/>
          <w:szCs w:val="22"/>
        </w:rPr>
      </w:pPr>
      <w:r w:rsidRPr="00234536">
        <w:rPr>
          <w:rFonts w:ascii="Arial font" w:eastAsia="Arial Nova" w:hAnsi="Arial font" w:cs="Arial Nova"/>
          <w:sz w:val="22"/>
          <w:szCs w:val="22"/>
        </w:rPr>
        <w:t>Lectu</w:t>
      </w:r>
      <w:r w:rsidR="009F092A" w:rsidRPr="00234536">
        <w:rPr>
          <w:rFonts w:ascii="Arial font" w:eastAsia="Arial Nova" w:hAnsi="Arial font" w:cs="Arial Nova"/>
          <w:sz w:val="22"/>
          <w:szCs w:val="22"/>
        </w:rPr>
        <w:t>re Name: Olufemi Oluranti</w:t>
      </w:r>
    </w:p>
    <w:p w14:paraId="0495D4C5" w14:textId="77777777" w:rsidR="00572CF5" w:rsidRPr="00234536" w:rsidRDefault="00572CF5" w:rsidP="00234536">
      <w:pPr>
        <w:spacing w:line="360" w:lineRule="auto"/>
        <w:rPr>
          <w:rFonts w:ascii="Arial font" w:eastAsia="Arial Nova" w:hAnsi="Arial font" w:cs="Arial Nova"/>
          <w:sz w:val="22"/>
          <w:szCs w:val="22"/>
        </w:rPr>
      </w:pPr>
    </w:p>
    <w:p w14:paraId="6844EBA0" w14:textId="28C86DEB" w:rsidR="021F216E" w:rsidRPr="00234536" w:rsidRDefault="021F216E" w:rsidP="00234536">
      <w:pPr>
        <w:spacing w:line="360" w:lineRule="auto"/>
        <w:jc w:val="center"/>
        <w:rPr>
          <w:rFonts w:ascii="Arial font" w:eastAsia="Arial Nova" w:hAnsi="Arial font" w:cs="Arial Nova"/>
          <w:sz w:val="22"/>
          <w:szCs w:val="22"/>
        </w:rPr>
      </w:pPr>
    </w:p>
    <w:p w14:paraId="33535727" w14:textId="151F077E" w:rsidR="021F216E" w:rsidRPr="00234536" w:rsidRDefault="021F216E" w:rsidP="00234536">
      <w:pPr>
        <w:spacing w:line="360" w:lineRule="auto"/>
        <w:jc w:val="center"/>
        <w:rPr>
          <w:rFonts w:ascii="Arial font" w:eastAsia="Arial Nova" w:hAnsi="Arial font" w:cs="Arial Nova"/>
          <w:sz w:val="22"/>
          <w:szCs w:val="22"/>
        </w:rPr>
      </w:pPr>
    </w:p>
    <w:p w14:paraId="74D064F3" w14:textId="77D5FB9F" w:rsidR="021F216E" w:rsidRPr="00234536" w:rsidRDefault="021F216E" w:rsidP="00234536">
      <w:pPr>
        <w:spacing w:line="360" w:lineRule="auto"/>
        <w:jc w:val="center"/>
        <w:rPr>
          <w:rFonts w:ascii="Arial font" w:eastAsia="Arial Nova" w:hAnsi="Arial font" w:cs="Arial Nova"/>
          <w:sz w:val="22"/>
          <w:szCs w:val="22"/>
        </w:rPr>
      </w:pPr>
    </w:p>
    <w:p w14:paraId="4955799E" w14:textId="6294BF02" w:rsidR="021F216E" w:rsidRPr="00234536" w:rsidRDefault="021F216E" w:rsidP="00234536">
      <w:pPr>
        <w:spacing w:line="360" w:lineRule="auto"/>
        <w:jc w:val="center"/>
        <w:rPr>
          <w:rFonts w:ascii="Arial font" w:eastAsia="Arial Nova" w:hAnsi="Arial font" w:cs="Arial Nova"/>
          <w:sz w:val="22"/>
          <w:szCs w:val="22"/>
        </w:rPr>
      </w:pPr>
    </w:p>
    <w:p w14:paraId="4D496928" w14:textId="5D9CF56B" w:rsidR="021F216E" w:rsidRPr="00234536" w:rsidRDefault="021F216E" w:rsidP="00234536">
      <w:pPr>
        <w:spacing w:line="360" w:lineRule="auto"/>
        <w:jc w:val="center"/>
        <w:rPr>
          <w:rFonts w:ascii="Arial font" w:eastAsia="Arial Nova" w:hAnsi="Arial font" w:cs="Arial Nova"/>
          <w:sz w:val="22"/>
          <w:szCs w:val="22"/>
        </w:rPr>
      </w:pPr>
    </w:p>
    <w:p w14:paraId="461933FB"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2E5FBC9E"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3ACC65D4"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061FB385"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0F6C7724"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179733CA" w14:textId="77777777" w:rsidR="00234536" w:rsidRDefault="00234536" w:rsidP="00234536">
      <w:pPr>
        <w:spacing w:line="360" w:lineRule="auto"/>
        <w:jc w:val="center"/>
        <w:rPr>
          <w:rFonts w:ascii="Arial font" w:eastAsia="Arial Nova" w:hAnsi="Arial font" w:cs="Arial Nova"/>
          <w:color w:val="000000" w:themeColor="text1"/>
          <w:sz w:val="22"/>
          <w:szCs w:val="22"/>
          <w:u w:val="single"/>
        </w:rPr>
      </w:pPr>
    </w:p>
    <w:p w14:paraId="4B988CBA" w14:textId="77777777" w:rsidR="005B20EB" w:rsidRDefault="005B20EB" w:rsidP="005B20EB">
      <w:pPr>
        <w:spacing w:line="360" w:lineRule="auto"/>
        <w:rPr>
          <w:rFonts w:ascii="Arial font" w:eastAsia="Arial Nova" w:hAnsi="Arial font" w:cs="Arial Nova"/>
          <w:color w:val="000000" w:themeColor="text1"/>
          <w:sz w:val="22"/>
          <w:szCs w:val="22"/>
          <w:u w:val="single"/>
        </w:rPr>
      </w:pPr>
    </w:p>
    <w:p w14:paraId="1F3B42C7" w14:textId="19F448C6" w:rsidR="0053353D" w:rsidRPr="00234536" w:rsidRDefault="0053353D" w:rsidP="005B20EB">
      <w:pPr>
        <w:spacing w:line="360" w:lineRule="auto"/>
        <w:jc w:val="center"/>
        <w:rPr>
          <w:rFonts w:ascii="Arial font" w:eastAsia="Arial Nova" w:hAnsi="Arial font" w:cs="Arial Nova"/>
          <w:color w:val="000000" w:themeColor="text1"/>
          <w:sz w:val="28"/>
          <w:szCs w:val="28"/>
          <w:u w:val="single"/>
        </w:rPr>
      </w:pPr>
      <w:r w:rsidRPr="00234536">
        <w:rPr>
          <w:rFonts w:ascii="Arial font" w:eastAsia="Arial Nova" w:hAnsi="Arial font" w:cs="Arial Nova"/>
          <w:color w:val="000000" w:themeColor="text1"/>
          <w:sz w:val="28"/>
          <w:szCs w:val="28"/>
          <w:u w:val="single"/>
        </w:rPr>
        <w:lastRenderedPageBreak/>
        <w:t>Online Portfolio of Set Exercises:</w:t>
      </w:r>
    </w:p>
    <w:p w14:paraId="468EE997" w14:textId="77777777"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Task 1 – Personal Brand: Introduction:</w:t>
      </w:r>
      <w:r w:rsidRPr="00A01EE9">
        <w:rPr>
          <w:rFonts w:ascii="Arial font" w:eastAsia="Arial Nova" w:hAnsi="Arial font" w:cs="Arial Nova"/>
          <w:sz w:val="22"/>
          <w:szCs w:val="22"/>
          <w:u w:val="single"/>
          <w:lang w:val="en-GB"/>
        </w:rPr>
        <w:t> </w:t>
      </w:r>
    </w:p>
    <w:p w14:paraId="73A40D56" w14:textId="61CFD6D7" w:rsidR="00A05188" w:rsidRPr="00A01EE9" w:rsidRDefault="00A05188"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 personal brand is the way I present myself professionally to employers, colleagues, and service users through my communication, behaviour and values (Rammile, 2025). Developing a strong personal brand is important because it helps create a positive professional identity and improves employability opportunities within competitive industries (Kanasan and Rahman, 2024).</w:t>
      </w:r>
    </w:p>
    <w:p w14:paraId="77A08105" w14:textId="7D71F0D6"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Current Personal Brand:</w:t>
      </w:r>
    </w:p>
    <w:p w14:paraId="6382827E" w14:textId="0F680386" w:rsidR="00A05188" w:rsidRPr="00A01EE9" w:rsidRDefault="00EA293E"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As a Health and Social Care student, I see myself as a caring, reliable, and hardworking individual who is committed to helping others. I believe my strongest qualities are communication, empathy, and teamwork, which allow me to work effectively with people from different backgrounds in both academic and professional settings (Williams, 2024). I am also organized, respectful, and motivated to achieve my future career goals within the Health and Social Care sector (Rammile, 2025). These qualities help me build positive relationships and demonstrate professionalism when working with service users and colleagues. </w:t>
      </w:r>
    </w:p>
    <w:p w14:paraId="27ADF961" w14:textId="1653D2BE"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Areas for Improvement and Development:</w:t>
      </w:r>
    </w:p>
    <w:p w14:paraId="3164F0E9" w14:textId="23CDC162" w:rsidR="00EA293E" w:rsidRPr="00A01EE9" w:rsidRDefault="00FC2ACE"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Although I have several strengths, I recognize that there are areas where I need further development. I would like to improve my confidence, leadership abilities, and professional networking skills to become more effective in healthcare practice (Fauzan, Sari and Isro’iyah, 2026). To achieve this, I plan to attend training opportunities, gain additional practical experience, and seek constructive feedback from tutors and colleagues. I also aim to improve my digital communication skills and professional online presence to enhance my employability. </w:t>
      </w:r>
    </w:p>
    <w:p w14:paraId="5844B6CF" w14:textId="48412E26" w:rsidR="00A05188" w:rsidRPr="00A01EE9" w:rsidRDefault="00A05188" w:rsidP="00A01EE9">
      <w:pPr>
        <w:spacing w:line="360" w:lineRule="auto"/>
        <w:jc w:val="both"/>
        <w:rPr>
          <w:rFonts w:ascii="Arial font" w:eastAsia="Arial Nova" w:hAnsi="Arial font" w:cs="Arial Nova"/>
          <w:sz w:val="22"/>
          <w:szCs w:val="22"/>
          <w:u w:val="single"/>
          <w:lang w:val="en-GB"/>
        </w:rPr>
      </w:pPr>
      <w:r w:rsidRPr="00A01EE9">
        <w:rPr>
          <w:rFonts w:ascii="Arial font" w:eastAsia="Arial Nova" w:hAnsi="Arial font" w:cs="Arial Nova"/>
          <w:sz w:val="22"/>
          <w:szCs w:val="22"/>
          <w:u w:val="single"/>
        </w:rPr>
        <w:t>Conclusion</w:t>
      </w:r>
    </w:p>
    <w:p w14:paraId="34985C4D" w14:textId="07943C2D" w:rsidR="00A05188" w:rsidRPr="00A01EE9" w:rsidRDefault="00A05188" w:rsidP="00A01EE9">
      <w:pPr>
        <w:spacing w:line="360" w:lineRule="auto"/>
        <w:jc w:val="both"/>
        <w:rPr>
          <w:rFonts w:ascii="Arial font" w:eastAsia="Arial Nova" w:hAnsi="Arial font" w:cs="Arial Nova"/>
          <w:sz w:val="22"/>
          <w:szCs w:val="22"/>
          <w:lang w:val="en-GB"/>
        </w:rPr>
      </w:pPr>
      <w:r w:rsidRPr="00A01EE9">
        <w:rPr>
          <w:rFonts w:ascii="Arial font" w:eastAsia="Arial Nova" w:hAnsi="Arial font" w:cs="Arial Nova"/>
          <w:sz w:val="22"/>
          <w:szCs w:val="22"/>
        </w:rPr>
        <w:t>Overall, developing my personal brand will help me become a more confident and professional healthcare practitioner. By building on my strengths and improving key skills, I will be better prepared to achieve my career goals and succeed within the Health and Social Care profession.</w:t>
      </w:r>
    </w:p>
    <w:p w14:paraId="298CCA32"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3D7846AC"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48D16775" w14:textId="77777777" w:rsidR="00234536" w:rsidRPr="00A01EE9" w:rsidRDefault="00234536" w:rsidP="00A01EE9">
      <w:pPr>
        <w:spacing w:line="360" w:lineRule="auto"/>
        <w:rPr>
          <w:rFonts w:ascii="Arial font" w:eastAsia="Arial Nova" w:hAnsi="Arial font" w:cs="Arial Nova"/>
          <w:color w:val="000000" w:themeColor="text1"/>
          <w:sz w:val="22"/>
          <w:szCs w:val="22"/>
          <w:u w:val="single"/>
        </w:rPr>
      </w:pPr>
    </w:p>
    <w:p w14:paraId="69474A73" w14:textId="77777777" w:rsidR="00A01EE9" w:rsidRPr="00A01EE9" w:rsidRDefault="00A01EE9" w:rsidP="00A01EE9">
      <w:pPr>
        <w:spacing w:line="360" w:lineRule="auto"/>
        <w:rPr>
          <w:rFonts w:ascii="Arial font" w:eastAsia="Arial Nova" w:hAnsi="Arial font" w:cs="Arial Nova"/>
          <w:color w:val="000000" w:themeColor="text1"/>
          <w:sz w:val="22"/>
          <w:szCs w:val="22"/>
          <w:u w:val="single"/>
        </w:rPr>
      </w:pPr>
    </w:p>
    <w:p w14:paraId="78587690" w14:textId="02509A97" w:rsidR="32ADAAF6" w:rsidRPr="00A01EE9" w:rsidRDefault="00B7418E" w:rsidP="00A01EE9">
      <w:pPr>
        <w:spacing w:line="360" w:lineRule="auto"/>
        <w:rPr>
          <w:rFonts w:ascii="Arial font" w:eastAsia="Arial Nova" w:hAnsi="Arial font" w:cs="Arial Nova"/>
          <w:sz w:val="22"/>
          <w:szCs w:val="22"/>
          <w:lang w:val="en-GB"/>
        </w:rPr>
      </w:pPr>
      <w:r w:rsidRPr="00A01EE9">
        <w:rPr>
          <w:rFonts w:ascii="Arial font" w:eastAsia="Arial Nova" w:hAnsi="Arial font" w:cs="Arial Nova"/>
          <w:color w:val="000000" w:themeColor="text1"/>
          <w:sz w:val="22"/>
          <w:szCs w:val="22"/>
          <w:u w:val="single"/>
        </w:rPr>
        <w:lastRenderedPageBreak/>
        <w:t>Task 2 - Network Map and Rationale</w:t>
      </w:r>
      <w:r w:rsidR="009260C5" w:rsidRPr="00A01EE9">
        <w:rPr>
          <w:rFonts w:ascii="Arial font" w:eastAsia="Arial Nova" w:hAnsi="Arial font" w:cs="Arial Nova"/>
          <w:color w:val="000000" w:themeColor="text1"/>
          <w:sz w:val="22"/>
          <w:szCs w:val="22"/>
          <w:u w:val="single"/>
        </w:rPr>
        <w:t>:</w:t>
      </w:r>
    </w:p>
    <w:p w14:paraId="6BA6D276" w14:textId="77777777" w:rsidR="00EA45D1" w:rsidRPr="00A01EE9" w:rsidRDefault="009260C5"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noProof/>
          <w:color w:val="000000" w:themeColor="text1"/>
          <w:sz w:val="22"/>
          <w:szCs w:val="22"/>
          <w:lang w:val="en-GB"/>
        </w:rPr>
        <w:drawing>
          <wp:inline distT="0" distB="0" distL="0" distR="0" wp14:anchorId="2A69AF64" wp14:editId="7A075F0A">
            <wp:extent cx="6430645" cy="7856220"/>
            <wp:effectExtent l="0" t="0" r="8255" b="0"/>
            <wp:docPr id="184877454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58687" cy="7890478"/>
                    </a:xfrm>
                    <a:prstGeom prst="rect">
                      <a:avLst/>
                    </a:prstGeom>
                    <a:ln>
                      <a:noFill/>
                    </a:ln>
                    <a:effectLst>
                      <a:softEdge rad="112500"/>
                    </a:effectLst>
                  </pic:spPr>
                </pic:pic>
              </a:graphicData>
            </a:graphic>
          </wp:inline>
        </w:drawing>
      </w:r>
    </w:p>
    <w:p w14:paraId="648890B3" w14:textId="086AEC18"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lastRenderedPageBreak/>
        <w:t>Network Map Rationale: Type of Network:</w:t>
      </w:r>
      <w:r w:rsidRPr="00A01EE9">
        <w:rPr>
          <w:rFonts w:ascii="Arial font" w:eastAsia="Arial Nova" w:hAnsi="Arial font" w:cs="Arial Nova"/>
          <w:color w:val="000000" w:themeColor="text1"/>
          <w:sz w:val="22"/>
          <w:szCs w:val="22"/>
          <w:lang w:val="en-GB"/>
        </w:rPr>
        <w:t> </w:t>
      </w:r>
    </w:p>
    <w:p w14:paraId="6623FE83" w14:textId="1F53B291"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My network can be described as a hybrid network because it includes both personal and professional relationships that support different areas of my life (Lenkiewicz and Witek, 202</w:t>
      </w:r>
      <w:r w:rsidR="008B2803" w:rsidRPr="00A01EE9">
        <w:rPr>
          <w:rFonts w:ascii="Arial font" w:eastAsia="Arial Nova" w:hAnsi="Arial font" w:cs="Arial Nova"/>
          <w:color w:val="000000" w:themeColor="text1"/>
          <w:sz w:val="22"/>
          <w:szCs w:val="22"/>
        </w:rPr>
        <w:t>3</w:t>
      </w:r>
      <w:r w:rsidRPr="00A01EE9">
        <w:rPr>
          <w:rFonts w:ascii="Arial font" w:eastAsia="Arial Nova" w:hAnsi="Arial font" w:cs="Arial Nova"/>
          <w:color w:val="000000" w:themeColor="text1"/>
          <w:sz w:val="22"/>
          <w:szCs w:val="22"/>
        </w:rPr>
        <w:t>). As shown in my network map, my network consists of family members, close friends, lecturers, classmates and community groups. These connections provide emotional, social, and academic support. Family and friends contribute to my wellbeing, while lecturers and classmates support my learning and career development (Khosravi, 2025).</w:t>
      </w:r>
      <w:r w:rsidRPr="00A01EE9">
        <w:rPr>
          <w:rFonts w:ascii="Arial font" w:eastAsia="Arial Nova" w:hAnsi="Arial font" w:cs="Arial Nova"/>
          <w:color w:val="000000" w:themeColor="text1"/>
          <w:sz w:val="22"/>
          <w:szCs w:val="22"/>
          <w:lang w:val="en-GB"/>
        </w:rPr>
        <w:t> </w:t>
      </w:r>
    </w:p>
    <w:p w14:paraId="0DE7DF7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Strengths of My Network:</w:t>
      </w:r>
      <w:r w:rsidRPr="00A01EE9">
        <w:rPr>
          <w:rFonts w:ascii="Arial font" w:eastAsia="Arial Nova" w:hAnsi="Arial font" w:cs="Arial Nova"/>
          <w:color w:val="000000" w:themeColor="text1"/>
          <w:sz w:val="22"/>
          <w:szCs w:val="22"/>
          <w:lang w:val="en-GB"/>
        </w:rPr>
        <w:t> </w:t>
      </w:r>
    </w:p>
    <w:p w14:paraId="137516C7"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One of the strongest aspects of my network is the emotional and practical support I receive from family and close friends (WHO, 2022). These relationships provide encouragement and assistance during difficult periods, helping me maintain confidence and motivation. I also benefit from support through lecturers and classmates who help me develop communication, teamwork and professional skills needed within Health and Social Care practice (Castro Torres et al., 2025).</w:t>
      </w:r>
      <w:r w:rsidRPr="00A01EE9">
        <w:rPr>
          <w:rFonts w:ascii="Arial font" w:eastAsia="Arial Nova" w:hAnsi="Arial font" w:cs="Arial Nova"/>
          <w:color w:val="000000" w:themeColor="text1"/>
          <w:sz w:val="22"/>
          <w:szCs w:val="22"/>
          <w:lang w:val="en-GB"/>
        </w:rPr>
        <w:t> </w:t>
      </w:r>
    </w:p>
    <w:p w14:paraId="0DF78066"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Weaknesses and Areas for Improvement:</w:t>
      </w:r>
      <w:r w:rsidRPr="00A01EE9">
        <w:rPr>
          <w:rFonts w:ascii="Arial font" w:eastAsia="Arial Nova" w:hAnsi="Arial font" w:cs="Arial Nova"/>
          <w:color w:val="000000" w:themeColor="text1"/>
          <w:sz w:val="22"/>
          <w:szCs w:val="22"/>
          <w:lang w:val="en-GB"/>
        </w:rPr>
        <w:t> </w:t>
      </w:r>
    </w:p>
    <w:p w14:paraId="6B05940E" w14:textId="72A03DAC"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 xml:space="preserve">Despite these strengths, there are some weaknesses within my network. Most of my relationships are with people who share similar backgrounds and experiences, which may limit my exposure to new perspectives (Ong and Chu, 2022). I also have limited connections with healthcare professionals and community leaders. To improve my network, I plan to attend workshops, </w:t>
      </w:r>
      <w:r w:rsidR="00234536" w:rsidRPr="00A01EE9">
        <w:rPr>
          <w:rFonts w:ascii="Arial font" w:eastAsia="Arial Nova" w:hAnsi="Arial font" w:cs="Arial Nova"/>
          <w:color w:val="000000" w:themeColor="text1"/>
          <w:sz w:val="22"/>
          <w:szCs w:val="22"/>
        </w:rPr>
        <w:t>volunteer</w:t>
      </w:r>
      <w:r w:rsidRPr="00A01EE9">
        <w:rPr>
          <w:rFonts w:ascii="Arial font" w:eastAsia="Arial Nova" w:hAnsi="Arial font" w:cs="Arial Nova"/>
          <w:color w:val="000000" w:themeColor="text1"/>
          <w:sz w:val="22"/>
          <w:szCs w:val="22"/>
        </w:rPr>
        <w:t> programmers, and networking events to broaden my professional connections.</w:t>
      </w:r>
      <w:r w:rsidRPr="00A01EE9">
        <w:rPr>
          <w:rFonts w:ascii="Arial font" w:eastAsia="Arial Nova" w:hAnsi="Arial font" w:cs="Arial Nova"/>
          <w:color w:val="000000" w:themeColor="text1"/>
          <w:sz w:val="22"/>
          <w:szCs w:val="22"/>
          <w:lang w:val="en-GB"/>
        </w:rPr>
        <w:t> </w:t>
      </w:r>
    </w:p>
    <w:p w14:paraId="500DD67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Conclusion:</w:t>
      </w:r>
      <w:r w:rsidRPr="00A01EE9">
        <w:rPr>
          <w:rFonts w:ascii="Arial font" w:eastAsia="Arial Nova" w:hAnsi="Arial font" w:cs="Arial Nova"/>
          <w:color w:val="000000" w:themeColor="text1"/>
          <w:sz w:val="22"/>
          <w:szCs w:val="22"/>
          <w:lang w:val="en-GB"/>
        </w:rPr>
        <w:t> </w:t>
      </w:r>
    </w:p>
    <w:p w14:paraId="3DE99D53"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Overall, my network provides strong emotional, social, and academic support. However, expanding my professional and community connections will strengthen my social capital and create greater opportunities for personal growth and career development within Health and Social Care practice (Zhang et al., 2025).</w:t>
      </w:r>
      <w:r w:rsidRPr="00A01EE9">
        <w:rPr>
          <w:rFonts w:ascii="Arial font" w:eastAsia="Arial Nova" w:hAnsi="Arial font" w:cs="Arial Nova"/>
          <w:color w:val="000000" w:themeColor="text1"/>
          <w:sz w:val="22"/>
          <w:szCs w:val="22"/>
          <w:lang w:val="en-GB"/>
        </w:rPr>
        <w:t> </w:t>
      </w:r>
    </w:p>
    <w:p w14:paraId="2E19CF16" w14:textId="77777777" w:rsidR="007C45D6" w:rsidRPr="00A01EE9" w:rsidRDefault="007C45D6" w:rsidP="00A01EE9">
      <w:pPr>
        <w:spacing w:line="360" w:lineRule="auto"/>
        <w:rPr>
          <w:rFonts w:ascii="Arial font" w:eastAsia="Arial Nova" w:hAnsi="Arial font" w:cs="Arial Nova"/>
          <w:color w:val="000000" w:themeColor="text1"/>
          <w:sz w:val="22"/>
          <w:szCs w:val="22"/>
          <w:lang w:val="en-GB"/>
        </w:rPr>
      </w:pPr>
    </w:p>
    <w:p w14:paraId="029A0AC5" w14:textId="77777777" w:rsidR="007C45D6" w:rsidRPr="00A01EE9" w:rsidRDefault="007C45D6" w:rsidP="00A01EE9">
      <w:pPr>
        <w:spacing w:line="360" w:lineRule="auto"/>
        <w:rPr>
          <w:rFonts w:ascii="Arial font" w:eastAsia="Arial Nova" w:hAnsi="Arial font" w:cs="Arial Nova"/>
          <w:color w:val="000000" w:themeColor="text1"/>
          <w:sz w:val="22"/>
          <w:szCs w:val="22"/>
          <w:u w:val="single"/>
          <w:lang w:val="en-GB"/>
        </w:rPr>
      </w:pPr>
    </w:p>
    <w:p w14:paraId="78F96DF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64B1AD50" w14:textId="77777777" w:rsidR="00234536" w:rsidRPr="00A01EE9" w:rsidRDefault="00234536" w:rsidP="00A01EE9">
      <w:pPr>
        <w:spacing w:line="360" w:lineRule="auto"/>
        <w:jc w:val="both"/>
        <w:rPr>
          <w:rFonts w:ascii="Arial font" w:eastAsia="Arial Nova" w:hAnsi="Arial font" w:cs="Arial Nova"/>
          <w:color w:val="000000" w:themeColor="text1"/>
          <w:sz w:val="22"/>
          <w:szCs w:val="22"/>
          <w:u w:val="single"/>
        </w:rPr>
      </w:pPr>
    </w:p>
    <w:p w14:paraId="3D8E9ECA" w14:textId="0EBC3108" w:rsidR="32ADAAF6" w:rsidRPr="00A01EE9" w:rsidRDefault="00B7418E"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lastRenderedPageBreak/>
        <w:t xml:space="preserve">Task </w:t>
      </w:r>
      <w:r w:rsidR="001A177D" w:rsidRPr="00A01EE9">
        <w:rPr>
          <w:rFonts w:ascii="Arial font" w:eastAsia="Arial Nova" w:hAnsi="Arial font" w:cs="Arial Nova"/>
          <w:color w:val="000000" w:themeColor="text1"/>
          <w:sz w:val="22"/>
          <w:szCs w:val="22"/>
          <w:u w:val="single"/>
        </w:rPr>
        <w:t>3 Blog</w:t>
      </w:r>
    </w:p>
    <w:p w14:paraId="3BBA66F5" w14:textId="68F29D76" w:rsidR="00EA043C" w:rsidRPr="00A01EE9" w:rsidRDefault="00EA043C" w:rsidP="00A01EE9">
      <w:pPr>
        <w:spacing w:line="360" w:lineRule="auto"/>
        <w:jc w:val="center"/>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 xml:space="preserve">Mental Health Services for Young Adults in the </w:t>
      </w:r>
      <w:r w:rsidR="00284B37" w:rsidRPr="00A01EE9">
        <w:rPr>
          <w:rFonts w:ascii="Arial font" w:eastAsia="Arial Nova" w:hAnsi="Arial font" w:cs="Arial Nova"/>
          <w:color w:val="000000" w:themeColor="text1"/>
          <w:sz w:val="22"/>
          <w:szCs w:val="22"/>
          <w:u w:val="single"/>
          <w:lang w:val="en-GB"/>
        </w:rPr>
        <w:t>UK:</w:t>
      </w:r>
    </w:p>
    <w:p w14:paraId="2EF4B7C8" w14:textId="3E8FAEB4"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noProof/>
          <w:color w:val="000000" w:themeColor="text1"/>
          <w:sz w:val="22"/>
          <w:szCs w:val="22"/>
          <w:u w:val="single"/>
          <w:lang w:val="en-GB"/>
        </w:rPr>
        <mc:AlternateContent>
          <mc:Choice Requires="wps">
            <w:drawing>
              <wp:anchor distT="0" distB="0" distL="114300" distR="114300" simplePos="0" relativeHeight="251659264" behindDoc="0" locked="0" layoutInCell="1" allowOverlap="1" wp14:anchorId="44BDE4CB" wp14:editId="48F8A2F6">
                <wp:simplePos x="0" y="0"/>
                <wp:positionH relativeFrom="margin">
                  <wp:align>center</wp:align>
                </wp:positionH>
                <wp:positionV relativeFrom="paragraph">
                  <wp:posOffset>114762</wp:posOffset>
                </wp:positionV>
                <wp:extent cx="6559550" cy="3602182"/>
                <wp:effectExtent l="0" t="0" r="12700" b="17780"/>
                <wp:wrapNone/>
                <wp:docPr id="286708817" name="Rectangle 3"/>
                <wp:cNvGraphicFramePr/>
                <a:graphic xmlns:a="http://schemas.openxmlformats.org/drawingml/2006/main">
                  <a:graphicData uri="http://schemas.microsoft.com/office/word/2010/wordprocessingShape">
                    <wps:wsp>
                      <wps:cNvSpPr/>
                      <wps:spPr>
                        <a:xfrm>
                          <a:off x="0" y="0"/>
                          <a:ext cx="6559550" cy="3602182"/>
                        </a:xfrm>
                        <a:prstGeom prst="rect">
                          <a:avLst/>
                        </a:prstGeom>
                        <a:ln>
                          <a:solidFill>
                            <a:schemeClr val="tx1">
                              <a:lumMod val="85000"/>
                              <a:lumOff val="15000"/>
                            </a:schemeClr>
                          </a:solidFill>
                        </a:ln>
                      </wps:spPr>
                      <wps:style>
                        <a:lnRef idx="1">
                          <a:schemeClr val="dk1"/>
                        </a:lnRef>
                        <a:fillRef idx="2">
                          <a:schemeClr val="dk1"/>
                        </a:fillRef>
                        <a:effectRef idx="1">
                          <a:schemeClr val="dk1"/>
                        </a:effectRef>
                        <a:fontRef idx="minor">
                          <a:schemeClr val="dk1"/>
                        </a:fontRef>
                      </wps:style>
                      <wps:txbx>
                        <w:txbxContent>
                          <w:p w14:paraId="15B44EFA" w14:textId="1A0CD01B" w:rsidR="00F63E12" w:rsidRPr="00F63E12" w:rsidRDefault="00F63E12" w:rsidP="00F63E12">
                            <w:pPr>
                              <w:jc w:val="center"/>
                              <w:rPr>
                                <w:lang w:val="en-GB"/>
                              </w:rPr>
                            </w:pPr>
                            <w:r w:rsidRPr="00F63E12">
                              <w:rPr>
                                <w:noProof/>
                                <w:lang w:val="en-GB"/>
                              </w:rPr>
                              <w:drawing>
                                <wp:inline distT="0" distB="0" distL="0" distR="0" wp14:anchorId="32DAF9F7" wp14:editId="5739AA02">
                                  <wp:extent cx="6449291" cy="3511550"/>
                                  <wp:effectExtent l="0" t="0" r="8890" b="0"/>
                                  <wp:docPr id="855470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9155" cy="3587704"/>
                                          </a:xfrm>
                                          <a:prstGeom prst="rect">
                                            <a:avLst/>
                                          </a:prstGeom>
                                          <a:noFill/>
                                          <a:ln>
                                            <a:noFill/>
                                          </a:ln>
                                        </pic:spPr>
                                      </pic:pic>
                                    </a:graphicData>
                                  </a:graphic>
                                </wp:inline>
                              </w:drawing>
                            </w:r>
                          </w:p>
                          <w:p w14:paraId="08B57E88" w14:textId="77777777" w:rsidR="00F63E12" w:rsidRDefault="00F63E12" w:rsidP="00F63E1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BDE4CB" id="Rectangle 3" o:spid="_x0000_s1026" style="position:absolute;margin-left:0;margin-top:9.05pt;width:516.5pt;height:283.6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" fillcolor="#555 [2160]" strokecolor="#272727 [2749]" strokeweight=".5pt">
                <v:fill color2="#313131 [2608]" rotate="t" colors="0 #9b9b9b;.5 #8e8e8e;1 #797979" focus="100%" type="gradient">
                  <o:fill v:ext="view" type="gradientUnscaled"/>
                </v:fill>
                <v:textbox>
                  <w:txbxContent>
                    <w:p w14:paraId="15B44EFA" w14:textId="1A0CD01B" w:rsidR="00F63E12" w:rsidRPr="00F63E12" w:rsidRDefault="00F63E12" w:rsidP="00F63E12">
                      <w:pPr>
                        <w:jc w:val="center"/>
                        <w:rPr>
                          <w:lang w:val="en-GB"/>
                        </w:rPr>
                      </w:pPr>
                      <w:r w:rsidRPr="00F63E12">
                        <w:rPr>
                          <w:noProof/>
                          <w:lang w:val="en-GB"/>
                        </w:rPr>
                        <w:drawing>
                          <wp:inline distT="0" distB="0" distL="0" distR="0" wp14:anchorId="32DAF9F7" wp14:editId="5739AA02">
                            <wp:extent cx="6449291" cy="3511550"/>
                            <wp:effectExtent l="0" t="0" r="8890" b="0"/>
                            <wp:docPr id="85547075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89155" cy="3587704"/>
                                    </a:xfrm>
                                    <a:prstGeom prst="rect">
                                      <a:avLst/>
                                    </a:prstGeom>
                                    <a:noFill/>
                                    <a:ln>
                                      <a:noFill/>
                                    </a:ln>
                                  </pic:spPr>
                                </pic:pic>
                              </a:graphicData>
                            </a:graphic>
                          </wp:inline>
                        </w:drawing>
                      </w:r>
                    </w:p>
                    <w:p w14:paraId="08B57E88" w14:textId="77777777" w:rsidR="00F63E12" w:rsidRDefault="00F63E12" w:rsidP="00F63E12">
                      <w:pPr>
                        <w:jc w:val="center"/>
                      </w:pPr>
                    </w:p>
                  </w:txbxContent>
                </v:textbox>
                <w10:wrap anchorx="margin"/>
              </v:rect>
            </w:pict>
          </mc:Fallback>
        </mc:AlternateContent>
      </w:r>
    </w:p>
    <w:p w14:paraId="66B15776"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79D86F85"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1DB52F6E"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04FE3927"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17E64D9A" w14:textId="77777777" w:rsidR="009D6027" w:rsidRPr="00A01EE9" w:rsidRDefault="009D6027" w:rsidP="00A01EE9">
      <w:pPr>
        <w:spacing w:line="360" w:lineRule="auto"/>
        <w:rPr>
          <w:rFonts w:ascii="Arial font" w:eastAsia="Arial Nova" w:hAnsi="Arial font" w:cs="Arial Nova"/>
          <w:color w:val="000000" w:themeColor="text1"/>
          <w:sz w:val="22"/>
          <w:szCs w:val="22"/>
          <w:u w:val="single"/>
          <w:lang w:val="en-GB"/>
        </w:rPr>
      </w:pPr>
    </w:p>
    <w:p w14:paraId="406A593F" w14:textId="4124364C"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3416C7D9"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64213726"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6188F334" w14:textId="77777777" w:rsidR="00F63E12" w:rsidRPr="00A01EE9" w:rsidRDefault="00F63E12" w:rsidP="00A01EE9">
      <w:pPr>
        <w:spacing w:line="360" w:lineRule="auto"/>
        <w:jc w:val="both"/>
        <w:rPr>
          <w:rFonts w:ascii="Arial font" w:eastAsia="Arial Nova" w:hAnsi="Arial font" w:cs="Arial Nova"/>
          <w:color w:val="000000" w:themeColor="text1"/>
          <w:sz w:val="22"/>
          <w:szCs w:val="22"/>
          <w:u w:val="single"/>
          <w:lang w:val="en-GB"/>
        </w:rPr>
      </w:pPr>
    </w:p>
    <w:p w14:paraId="7419382A" w14:textId="77777777" w:rsidR="009D6027" w:rsidRPr="00A01EE9" w:rsidRDefault="009D6027" w:rsidP="00A01EE9">
      <w:pPr>
        <w:spacing w:line="360" w:lineRule="auto"/>
        <w:jc w:val="both"/>
        <w:rPr>
          <w:rFonts w:ascii="Arial font" w:eastAsia="Arial Nova" w:hAnsi="Arial font" w:cs="Arial Nova"/>
          <w:color w:val="000000" w:themeColor="text1"/>
          <w:sz w:val="22"/>
          <w:szCs w:val="22"/>
          <w:u w:val="single"/>
          <w:lang w:val="en-GB"/>
        </w:rPr>
      </w:pPr>
    </w:p>
    <w:p w14:paraId="3F59EC3D" w14:textId="77777777" w:rsidR="00961FA7" w:rsidRPr="00A01EE9" w:rsidRDefault="00961FA7" w:rsidP="00A01EE9">
      <w:pPr>
        <w:spacing w:line="360" w:lineRule="auto"/>
        <w:jc w:val="both"/>
        <w:rPr>
          <w:rFonts w:ascii="Arial font" w:eastAsia="Arial Nova" w:hAnsi="Arial font" w:cs="Arial Nova"/>
          <w:color w:val="000000" w:themeColor="text1"/>
          <w:sz w:val="22"/>
          <w:szCs w:val="22"/>
        </w:rPr>
      </w:pPr>
    </w:p>
    <w:p w14:paraId="1854C9F0" w14:textId="2FC54E4F"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Target Audience:</w:t>
      </w:r>
      <w:r w:rsidRPr="00A01EE9">
        <w:rPr>
          <w:rFonts w:ascii="Arial font" w:eastAsia="Arial Nova" w:hAnsi="Arial font" w:cs="Arial Nova"/>
          <w:color w:val="000000" w:themeColor="text1"/>
          <w:sz w:val="22"/>
          <w:szCs w:val="22"/>
        </w:rPr>
        <w:t> Young adults aged 16–25 in the UK, their families, carers, and individuals interested in mental health awareness. </w:t>
      </w:r>
      <w:r w:rsidRPr="00A01EE9">
        <w:rPr>
          <w:rFonts w:ascii="Arial font" w:eastAsia="Arial Nova" w:hAnsi="Arial font" w:cs="Arial Nova"/>
          <w:color w:val="000000" w:themeColor="text1"/>
          <w:sz w:val="22"/>
          <w:szCs w:val="22"/>
          <w:lang w:val="en-GB"/>
        </w:rPr>
        <w:t> </w:t>
      </w:r>
    </w:p>
    <w:p w14:paraId="07D3C2EC"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Introduction:</w:t>
      </w:r>
      <w:r w:rsidRPr="00A01EE9">
        <w:rPr>
          <w:rFonts w:ascii="Arial font" w:eastAsia="Arial Nova" w:hAnsi="Arial font" w:cs="Arial Nova"/>
          <w:color w:val="000000" w:themeColor="text1"/>
          <w:sz w:val="22"/>
          <w:szCs w:val="22"/>
          <w:lang w:val="en-GB"/>
        </w:rPr>
        <w:t> </w:t>
      </w:r>
    </w:p>
    <w:p w14:paraId="61E99D31" w14:textId="3CDEB4C3"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is a growing concern among young adults in the UK. Many people aged 16–25 experience anxiety, depression, stress, and other emotional difficulties while managing education, employment, and relationships (McManus et al., 2025). As awareness increases, the demand for accessible mental health support services continues to grow (NHS Digital, 202</w:t>
      </w:r>
      <w:r w:rsidR="000015E0" w:rsidRPr="00A01EE9">
        <w:rPr>
          <w:rFonts w:ascii="Arial font" w:eastAsia="Arial Nova" w:hAnsi="Arial font" w:cs="Arial Nova"/>
          <w:color w:val="000000" w:themeColor="text1"/>
          <w:sz w:val="22"/>
          <w:szCs w:val="22"/>
        </w:rPr>
        <w:t>2</w:t>
      </w:r>
      <w:r w:rsidRPr="00A01EE9">
        <w:rPr>
          <w:rFonts w:ascii="Arial font" w:eastAsia="Arial Nova" w:hAnsi="Arial font" w:cs="Arial Nova"/>
          <w:color w:val="000000" w:themeColor="text1"/>
          <w:sz w:val="22"/>
          <w:szCs w:val="22"/>
        </w:rPr>
        <w:t>). </w:t>
      </w:r>
      <w:r w:rsidRPr="00A01EE9">
        <w:rPr>
          <w:rFonts w:ascii="Arial font" w:eastAsia="Arial Nova" w:hAnsi="Arial font" w:cs="Arial Nova"/>
          <w:color w:val="000000" w:themeColor="text1"/>
          <w:sz w:val="22"/>
          <w:szCs w:val="22"/>
          <w:lang w:val="en-GB"/>
        </w:rPr>
        <w:t> </w:t>
      </w:r>
    </w:p>
    <w:p w14:paraId="4E27968F" w14:textId="74F379D5" w:rsidR="00EA043C"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services help young adults improve wellbeing and manage daily challenges (Oha et al., 2025). Counselling, therapy, and community support can promote recovery and resilience. Early intervention is important because it reduces the long-term effects of mental health difficulties and improves future educational, social, and employment outcomes (Saunders et al., 2025).</w:t>
      </w:r>
      <w:r w:rsidRPr="00A01EE9">
        <w:rPr>
          <w:rFonts w:ascii="Arial font" w:eastAsia="Arial Nova" w:hAnsi="Arial font" w:cs="Arial Nova"/>
          <w:color w:val="000000" w:themeColor="text1"/>
          <w:sz w:val="22"/>
          <w:szCs w:val="22"/>
          <w:lang w:val="en-GB"/>
        </w:rPr>
        <w:t> </w:t>
      </w:r>
    </w:p>
    <w:p w14:paraId="7C2C700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10ADF39A" w14:textId="7A8D6E9B"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lastRenderedPageBreak/>
        <w:t>Challenges Facing Young Adults:</w:t>
      </w:r>
      <w:r w:rsidRPr="00A01EE9">
        <w:rPr>
          <w:rFonts w:ascii="Arial font" w:eastAsia="Arial Nova" w:hAnsi="Arial font" w:cs="Arial Nova"/>
          <w:color w:val="000000" w:themeColor="text1"/>
          <w:sz w:val="22"/>
          <w:szCs w:val="22"/>
          <w:lang w:val="en-GB"/>
        </w:rPr>
        <w:t> </w:t>
      </w:r>
    </w:p>
    <w:p w14:paraId="7C67273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Young adulthood is a significant transition involving education, employment, relationships, and increasing responsibilities. These changes can affect mental wellbeing and increase vulnerability to anxiety, depression, and emotional distress among individuals aged 16–25 (Oha et al., 2025). Many young people delay seeking support because of stigma, limited mental health awareness, and uncertainty about available services (McGorry et al., 2024). Early identification of mental health difficulties is therefore important to improve long-term wellbeing and prevent worsening symptoms (Syed Sheriff et al., 2025). </w:t>
      </w:r>
      <w:r w:rsidRPr="00A01EE9">
        <w:rPr>
          <w:rFonts w:ascii="Arial font" w:eastAsia="Arial Nova" w:hAnsi="Arial font" w:cs="Arial Nova"/>
          <w:color w:val="000000" w:themeColor="text1"/>
          <w:sz w:val="22"/>
          <w:szCs w:val="22"/>
          <w:lang w:val="en-GB"/>
        </w:rPr>
        <w:t> </w:t>
      </w:r>
    </w:p>
    <w:p w14:paraId="1C588C1A"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Mental Health Services and Early Intervention:</w:t>
      </w:r>
      <w:r w:rsidRPr="00A01EE9">
        <w:rPr>
          <w:rFonts w:ascii="Arial font" w:eastAsia="Arial Nova" w:hAnsi="Arial font" w:cs="Arial Nova"/>
          <w:color w:val="000000" w:themeColor="text1"/>
          <w:sz w:val="22"/>
          <w:szCs w:val="22"/>
          <w:lang w:val="en-GB"/>
        </w:rPr>
        <w:t> </w:t>
      </w:r>
    </w:p>
    <w:p w14:paraId="0C03858F" w14:textId="5EE8D504" w:rsidR="00A05188" w:rsidRPr="00A01EE9" w:rsidRDefault="00665153"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 xml:space="preserve">Mental health services provide support through counselling, psychological therapies, crisis intervention and </w:t>
      </w:r>
      <w:proofErr w:type="gramStart"/>
      <w:r w:rsidRPr="00A01EE9">
        <w:rPr>
          <w:rFonts w:ascii="Arial font" w:eastAsia="Arial Nova" w:hAnsi="Arial font" w:cs="Arial Nova"/>
          <w:color w:val="000000" w:themeColor="text1"/>
          <w:sz w:val="22"/>
          <w:szCs w:val="22"/>
        </w:rPr>
        <w:t>community based</w:t>
      </w:r>
      <w:proofErr w:type="gramEnd"/>
      <w:r w:rsidRPr="00A01EE9">
        <w:rPr>
          <w:rFonts w:ascii="Arial font" w:eastAsia="Arial Nova" w:hAnsi="Arial font" w:cs="Arial Nova"/>
          <w:color w:val="000000" w:themeColor="text1"/>
          <w:sz w:val="22"/>
          <w:szCs w:val="22"/>
        </w:rPr>
        <w:t xml:space="preserve"> programmers. Early intervention can improve recovery outcomes and reduce the long-term impact of mental health conditions (NHS England, n.d.). Increased access to youth-focused services has created greater opportunities for young adults to receive timely and appropriate care, improving engagement and treatment effectiveness (Saunders et al., 2025).</w:t>
      </w:r>
    </w:p>
    <w:p w14:paraId="7E2776B1"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Digital Mental Health Support:</w:t>
      </w:r>
      <w:r w:rsidRPr="00A01EE9">
        <w:rPr>
          <w:rFonts w:ascii="Arial font" w:eastAsia="Arial Nova" w:hAnsi="Arial font" w:cs="Arial Nova"/>
          <w:color w:val="000000" w:themeColor="text1"/>
          <w:sz w:val="22"/>
          <w:szCs w:val="22"/>
          <w:lang w:val="en-GB"/>
        </w:rPr>
        <w:t> </w:t>
      </w:r>
    </w:p>
    <w:p w14:paraId="4B0169E6"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Technology has further enhanced mental health support through online counselling, digital platforms, and mental health applications. These approaches can encourage help-seeking behaviors, improve engagement, and reduce barriers associated with traditional services (Linardon et al., 2024; Cliffe et al., 2024). However, continued investment in accessible and evidence-based services remains essential to ensure positive outcomes for young adults (McGorry et al., 2024). </w:t>
      </w:r>
      <w:r w:rsidRPr="00A01EE9">
        <w:rPr>
          <w:rFonts w:ascii="Arial font" w:eastAsia="Arial Nova" w:hAnsi="Arial font" w:cs="Arial Nova"/>
          <w:color w:val="000000" w:themeColor="text1"/>
          <w:sz w:val="22"/>
          <w:szCs w:val="22"/>
          <w:lang w:val="en-GB"/>
        </w:rPr>
        <w:t> </w:t>
      </w:r>
    </w:p>
    <w:p w14:paraId="1048714D"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Conclusion:</w:t>
      </w:r>
      <w:r w:rsidRPr="00A01EE9">
        <w:rPr>
          <w:rFonts w:ascii="Arial font" w:eastAsia="Arial Nova" w:hAnsi="Arial font" w:cs="Arial Nova"/>
          <w:color w:val="000000" w:themeColor="text1"/>
          <w:sz w:val="22"/>
          <w:szCs w:val="22"/>
          <w:lang w:val="en-GB"/>
        </w:rPr>
        <w:t> </w:t>
      </w:r>
    </w:p>
    <w:p w14:paraId="462F5B28"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Mental health services are essential for supporting young adults across the UK. Early intervention and integrated care improve access to support for anxiety and depression (McGorry et al., 2022). Cognitive behavioral therapy remains effective for improving mental health outcomes (Cuijpers et al., 2023). However, inequalities and rising mental health need continue to affect young people, highlighting the need for continued support (Lipson et al., 2022; Saunders et al., 2025).</w:t>
      </w:r>
      <w:r w:rsidRPr="00A01EE9">
        <w:rPr>
          <w:rFonts w:ascii="Arial font" w:eastAsia="Arial Nova" w:hAnsi="Arial font" w:cs="Arial Nova"/>
          <w:color w:val="000000" w:themeColor="text1"/>
          <w:sz w:val="22"/>
          <w:szCs w:val="22"/>
          <w:lang w:val="en-GB"/>
        </w:rPr>
        <w:t> </w:t>
      </w:r>
    </w:p>
    <w:p w14:paraId="69764E4C" w14:textId="77777777" w:rsidR="00A05188" w:rsidRPr="00A01EE9" w:rsidRDefault="00A05188" w:rsidP="00A01EE9">
      <w:pPr>
        <w:spacing w:line="360" w:lineRule="auto"/>
        <w:jc w:val="both"/>
        <w:rPr>
          <w:rFonts w:ascii="Arial font" w:eastAsia="Arial Nova" w:hAnsi="Arial font" w:cs="Arial Nova"/>
          <w:color w:val="000000" w:themeColor="text1"/>
          <w:sz w:val="22"/>
          <w:szCs w:val="22"/>
          <w:lang w:val="en-GB"/>
        </w:rPr>
      </w:pPr>
    </w:p>
    <w:p w14:paraId="101DCA31" w14:textId="77777777" w:rsidR="00A05188" w:rsidRPr="00A01EE9" w:rsidRDefault="00A05188" w:rsidP="00A01EE9">
      <w:pPr>
        <w:spacing w:line="360" w:lineRule="auto"/>
        <w:rPr>
          <w:rFonts w:ascii="Arial font" w:eastAsia="Arial Nova" w:hAnsi="Arial font" w:cs="Arial Nova"/>
          <w:color w:val="000000" w:themeColor="text1"/>
          <w:sz w:val="22"/>
          <w:szCs w:val="22"/>
          <w:lang w:val="en-GB"/>
        </w:rPr>
      </w:pPr>
    </w:p>
    <w:p w14:paraId="11D07FF7" w14:textId="77777777" w:rsidR="00FC2ACE" w:rsidRPr="00A01EE9" w:rsidRDefault="00FC2ACE" w:rsidP="00A01EE9">
      <w:pPr>
        <w:spacing w:line="360" w:lineRule="auto"/>
        <w:rPr>
          <w:rFonts w:ascii="Arial font" w:eastAsia="Arial Nova" w:hAnsi="Arial font" w:cs="Arial Nova"/>
          <w:color w:val="000000" w:themeColor="text1"/>
          <w:sz w:val="22"/>
          <w:szCs w:val="22"/>
          <w:u w:val="single"/>
        </w:rPr>
      </w:pPr>
    </w:p>
    <w:p w14:paraId="29CAC9B7" w14:textId="423BF91C" w:rsidR="0074551A" w:rsidRPr="00A01EE9" w:rsidRDefault="79E626CA" w:rsidP="00A01EE9">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t>Task</w:t>
      </w:r>
      <w:r w:rsidR="00B7418E" w:rsidRPr="00A01EE9">
        <w:rPr>
          <w:rFonts w:ascii="Arial font" w:eastAsia="Arial Nova" w:hAnsi="Arial font" w:cs="Arial Nova"/>
          <w:color w:val="000000" w:themeColor="text1"/>
          <w:sz w:val="22"/>
          <w:szCs w:val="22"/>
          <w:u w:val="single"/>
        </w:rPr>
        <w:t xml:space="preserve"> 4- NHS Equality, Diversity and Inclusion</w:t>
      </w:r>
      <w:r w:rsidR="007860F0" w:rsidRPr="00A01EE9">
        <w:rPr>
          <w:rFonts w:ascii="Arial font" w:eastAsia="Arial Nova" w:hAnsi="Arial font" w:cs="Arial Nova"/>
          <w:color w:val="000000" w:themeColor="text1"/>
          <w:sz w:val="22"/>
          <w:szCs w:val="22"/>
          <w:u w:val="single"/>
        </w:rPr>
        <w:t>:</w:t>
      </w:r>
    </w:p>
    <w:p w14:paraId="28D95B5E" w14:textId="0C2AA676"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1. </w:t>
      </w:r>
      <w:r w:rsidR="00E41842" w:rsidRPr="00A01EE9">
        <w:rPr>
          <w:rFonts w:ascii="Arial font" w:eastAsia="Arial Nova" w:hAnsi="Arial font" w:cs="Arial Nova"/>
          <w:color w:val="000000" w:themeColor="text1"/>
          <w:sz w:val="22"/>
          <w:szCs w:val="22"/>
        </w:rPr>
        <w:t>The NHS EDI Improvement Plan aims to create a fair, inclusive and diverse workplace where all staff feel valued, respected and supported to achieve their full potential (CIPD, 2023).</w:t>
      </w:r>
    </w:p>
    <w:p w14:paraId="26741782" w14:textId="6B31E5C8" w:rsidR="000F08FE" w:rsidRPr="00A01EE9" w:rsidRDefault="00581D63"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2.The plan addresses gender pay inequalities through data monitoring, flexible working opportunities, improved career progression and actions recommended in the Mend the Gap review (Government Equalities Office, 2019).</w:t>
      </w:r>
    </w:p>
    <w:p w14:paraId="15FC8291" w14:textId="73D267AC"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3. </w:t>
      </w:r>
      <w:r w:rsidR="00E41842" w:rsidRPr="00A01EE9">
        <w:rPr>
          <w:rFonts w:ascii="Arial font" w:eastAsia="Arial Nova" w:hAnsi="Arial font" w:cs="Arial Nova"/>
          <w:color w:val="000000" w:themeColor="text1"/>
          <w:sz w:val="22"/>
          <w:szCs w:val="22"/>
        </w:rPr>
        <w:t>Intersectionality recognizes that people may experience overlapping forms of disadvantage or discrimination because of multiple protected characteristics, affecting workplace experiences and opportunities differently (Scottish Government, 202</w:t>
      </w:r>
      <w:r w:rsidR="000778B2" w:rsidRPr="00A01EE9">
        <w:rPr>
          <w:rFonts w:ascii="Arial font" w:eastAsia="Arial Nova" w:hAnsi="Arial font" w:cs="Arial Nova"/>
          <w:color w:val="000000" w:themeColor="text1"/>
          <w:sz w:val="22"/>
          <w:szCs w:val="22"/>
        </w:rPr>
        <w:t>2</w:t>
      </w:r>
      <w:r w:rsidR="00E41842" w:rsidRPr="00A01EE9">
        <w:rPr>
          <w:rFonts w:ascii="Arial font" w:eastAsia="Arial Nova" w:hAnsi="Arial font" w:cs="Arial Nova"/>
          <w:color w:val="000000" w:themeColor="text1"/>
          <w:sz w:val="22"/>
          <w:szCs w:val="22"/>
        </w:rPr>
        <w:t>).</w:t>
      </w:r>
    </w:p>
    <w:p w14:paraId="387E807A" w14:textId="3EC96B4C"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4</w:t>
      </w:r>
      <w:r w:rsidR="00F450B7" w:rsidRPr="00A01EE9">
        <w:rPr>
          <w:rFonts w:ascii="Arial font" w:eastAsia="Arial Nova" w:hAnsi="Arial font" w:cs="Arial Nova"/>
          <w:color w:val="000000" w:themeColor="text1"/>
          <w:sz w:val="22"/>
          <w:szCs w:val="22"/>
          <w:lang w:val="en-GB"/>
        </w:rPr>
        <w:t xml:space="preserve">. </w:t>
      </w:r>
      <w:r w:rsidR="00F450B7" w:rsidRPr="00A01EE9">
        <w:rPr>
          <w:rFonts w:ascii="Arial font" w:eastAsia="Arial Nova" w:hAnsi="Arial font" w:cs="Arial Nova"/>
          <w:color w:val="000000" w:themeColor="text1"/>
          <w:sz w:val="22"/>
          <w:szCs w:val="22"/>
        </w:rPr>
        <w:t>The NHS aims to reduce gender pay inequalities by monitoring workforce data, promoting flexible working, improving career progression and implementing targeted equality actions across NHS organizations (NHS England, 2023).</w:t>
      </w:r>
    </w:p>
    <w:p w14:paraId="2EBE0E89" w14:textId="1D32DEA7"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5. The NHS recommends comprehensive induction, onboarding, development programmes and equal access to training and career progression opportunities (Hemmings et al., 2021).</w:t>
      </w:r>
    </w:p>
    <w:p w14:paraId="7743C8B2" w14:textId="71C5C0BA"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6. Leaders should model inclusive behaviours, set measurable EDI objectives and create workplace cultures that promote equality, diversity and inclusion (West, 2021).</w:t>
      </w:r>
    </w:p>
    <w:p w14:paraId="29525C87" w14:textId="4E4471D7"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7. </w:t>
      </w:r>
      <w:r w:rsidR="004A6FAF" w:rsidRPr="00A01EE9">
        <w:rPr>
          <w:rFonts w:ascii="Arial font" w:eastAsia="Arial Nova" w:hAnsi="Arial font" w:cs="Arial Nova"/>
          <w:color w:val="000000" w:themeColor="text1"/>
          <w:sz w:val="22"/>
          <w:szCs w:val="22"/>
        </w:rPr>
        <w:t>The NHS EDI Improvement Plan aims to reduce health inequalities by improving staff wellbeing, promoting inclusion, monitoring workforce data and implementing targeted actions that support fair opportunities for all employees (NHS England, 2023).</w:t>
      </w:r>
    </w:p>
    <w:p w14:paraId="1200B9DF" w14:textId="6676585E"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8. Data collection helps identify inequalities, monitor progress and support evidence-based actions that improve equality, diversity and inclusion outcomes (NHS </w:t>
      </w:r>
      <w:r w:rsidR="00B56BBD" w:rsidRPr="00A01EE9">
        <w:rPr>
          <w:rFonts w:ascii="Arial font" w:eastAsia="Arial Nova" w:hAnsi="Arial font" w:cs="Arial Nova"/>
          <w:color w:val="000000" w:themeColor="text1"/>
          <w:sz w:val="22"/>
          <w:szCs w:val="22"/>
          <w:lang w:val="en-GB"/>
        </w:rPr>
        <w:t>Digital</w:t>
      </w:r>
      <w:r w:rsidRPr="00A01EE9">
        <w:rPr>
          <w:rFonts w:ascii="Arial font" w:eastAsia="Arial Nova" w:hAnsi="Arial font" w:cs="Arial Nova"/>
          <w:color w:val="000000" w:themeColor="text1"/>
          <w:sz w:val="22"/>
          <w:szCs w:val="22"/>
          <w:lang w:val="en-GB"/>
        </w:rPr>
        <w:t>, 2022).</w:t>
      </w:r>
    </w:p>
    <w:p w14:paraId="2BB731AE" w14:textId="5E918B52" w:rsidR="00741BCF" w:rsidRPr="00A01EE9" w:rsidRDefault="00741BCF"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9. Flexible working improves work–life balance, staff wellbeing, retention and equal opportunities by supporting employees with diverse personal and professional responsibilities (NHS England, 2023).</w:t>
      </w:r>
    </w:p>
    <w:p w14:paraId="7F3C5442" w14:textId="2BAECB5F" w:rsidR="000F08FE" w:rsidRPr="00A01EE9" w:rsidRDefault="000F08FE"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10. The NHS promotes effective reporting systems, early intervention and a culture of respect to prevent bullying and harassment (Leape et al., 2012).</w:t>
      </w:r>
    </w:p>
    <w:p w14:paraId="248EA4F6" w14:textId="77777777" w:rsidR="007860F0" w:rsidRPr="00A01EE9" w:rsidRDefault="007860F0" w:rsidP="00A01EE9">
      <w:pPr>
        <w:spacing w:line="360" w:lineRule="auto"/>
        <w:jc w:val="both"/>
        <w:rPr>
          <w:rFonts w:ascii="Arial font" w:eastAsia="Arial Nova" w:hAnsi="Arial font" w:cs="Arial Nova"/>
          <w:color w:val="000000" w:themeColor="text1"/>
          <w:sz w:val="22"/>
          <w:szCs w:val="22"/>
        </w:rPr>
      </w:pPr>
    </w:p>
    <w:p w14:paraId="71C8C129" w14:textId="77777777" w:rsidR="007860F0" w:rsidRPr="00A01EE9" w:rsidRDefault="007860F0" w:rsidP="00A01EE9">
      <w:pPr>
        <w:pStyle w:val="ListParagraph"/>
        <w:spacing w:before="100" w:beforeAutospacing="1" w:after="100" w:afterAutospacing="1" w:line="360" w:lineRule="auto"/>
        <w:rPr>
          <w:rFonts w:ascii="Arial font" w:eastAsia="Times New Roman" w:hAnsi="Arial font"/>
          <w:b/>
          <w:bCs/>
          <w:sz w:val="22"/>
          <w:szCs w:val="22"/>
        </w:rPr>
      </w:pPr>
    </w:p>
    <w:p w14:paraId="514131A0" w14:textId="77777777" w:rsidR="007860F0" w:rsidRPr="00A01EE9" w:rsidRDefault="007860F0" w:rsidP="00A01EE9">
      <w:pPr>
        <w:pStyle w:val="ListParagraph"/>
        <w:spacing w:before="100" w:beforeAutospacing="1" w:after="100" w:afterAutospacing="1" w:line="360" w:lineRule="auto"/>
        <w:rPr>
          <w:rFonts w:ascii="Arial font" w:eastAsia="Times New Roman" w:hAnsi="Arial font"/>
          <w:sz w:val="22"/>
          <w:szCs w:val="22"/>
        </w:rPr>
      </w:pPr>
    </w:p>
    <w:p w14:paraId="64A04D22" w14:textId="65A8E2ED" w:rsidR="00234536" w:rsidRPr="00A01EE9" w:rsidRDefault="0074551A"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t>Task 5- A Letter to Yourself</w:t>
      </w:r>
      <w:r w:rsidR="006906C8" w:rsidRPr="00A01EE9">
        <w:rPr>
          <w:rFonts w:ascii="Arial font" w:eastAsia="Arial Nova" w:hAnsi="Arial font" w:cs="Arial Nova"/>
          <w:color w:val="000000" w:themeColor="text1"/>
          <w:sz w:val="22"/>
          <w:szCs w:val="22"/>
          <w:u w:val="single"/>
        </w:rPr>
        <w:t>:</w:t>
      </w:r>
    </w:p>
    <w:p w14:paraId="74BC00FE"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Dear Younger Me,</w:t>
      </w:r>
      <w:r w:rsidRPr="00A01EE9">
        <w:rPr>
          <w:rFonts w:ascii="Arial font" w:eastAsia="Arial Nova" w:hAnsi="Arial font" w:cs="Arial Nova"/>
          <w:color w:val="000000" w:themeColor="text1"/>
          <w:sz w:val="22"/>
          <w:szCs w:val="22"/>
          <w:lang w:val="en-GB"/>
        </w:rPr>
        <w:t> </w:t>
      </w:r>
    </w:p>
    <w:p w14:paraId="6B7F02D6" w14:textId="215F5D62"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 am writing to you from a place of greater understanding and self-awareness. I know there was a period in your life when your wellbeing was poor, and you felt overwhelmed by academic pressures, personal responsibilities and uncertainty about the future. During that time, stress affected your confidence, motivation and overall happiness. You are often worried about the future and rarely take time to look after your own emotional wellbeing.</w:t>
      </w:r>
      <w:r w:rsidRPr="00A01EE9">
        <w:rPr>
          <w:rFonts w:ascii="Arial font" w:eastAsia="Arial Nova" w:hAnsi="Arial font" w:cs="Arial Nova"/>
          <w:color w:val="000000" w:themeColor="text1"/>
          <w:sz w:val="22"/>
          <w:szCs w:val="22"/>
          <w:lang w:val="en-GB"/>
        </w:rPr>
        <w:t> </w:t>
      </w:r>
    </w:p>
    <w:p w14:paraId="029CC19C" w14:textId="29502B74"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Looking back, I now recognize the importance of emotional intelligence. At the time, I struggled to understand and manage my emotions effectively. Instead of expressing my concerns, I often kept my feelings to myself, which increased my stress and anxiety. If I had developed stronger emotional awareness, I could have recognized the impact these emotions were having on my wellbeing and responded in a healthier way. Research suggests that emotional intelligence can support resilience and improve an individual's ability to cope with challenges (He et al., 2026).</w:t>
      </w:r>
      <w:r w:rsidRPr="00A01EE9">
        <w:rPr>
          <w:rFonts w:ascii="Arial font" w:eastAsia="Arial Nova" w:hAnsi="Arial font" w:cs="Arial Nova"/>
          <w:color w:val="000000" w:themeColor="text1"/>
          <w:sz w:val="22"/>
          <w:szCs w:val="22"/>
          <w:lang w:val="en-GB"/>
        </w:rPr>
        <w:t> </w:t>
      </w:r>
    </w:p>
    <w:p w14:paraId="52BC2682"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 have also come to appreciate the value of resilience. During difficult moments, setbacks felt overwhelming and sometimes caused me to doubt my abilities. However, I now understand that challenges are an inevitable part of personal growth. Resilience is not about avoiding difficulties but about adapting to them and continuing to move forward. Developing resilience would have helped me view obstacles as opportunities for learning rather than barriers to success. Studies have shown that resilience is closely linked to positive mental health and wellbeing (Wang et al., 2025).</w:t>
      </w:r>
      <w:r w:rsidRPr="00A01EE9">
        <w:rPr>
          <w:rFonts w:ascii="Arial font" w:eastAsia="Arial Nova" w:hAnsi="Arial font" w:cs="Arial Nova"/>
          <w:color w:val="000000" w:themeColor="text1"/>
          <w:sz w:val="22"/>
          <w:szCs w:val="22"/>
          <w:lang w:val="en-GB"/>
        </w:rPr>
        <w:t> </w:t>
      </w:r>
    </w:p>
    <w:p w14:paraId="171E22D9"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If I could offer you one piece of advice, it would be to show yourself the same kindness and compassion that you offer to others. Trust yourself, seek support when needed, and remember that every challenge can help you grow into a stronger and more confident person.</w:t>
      </w:r>
      <w:r w:rsidRPr="00A01EE9">
        <w:rPr>
          <w:rFonts w:ascii="Arial font" w:eastAsia="Arial Nova" w:hAnsi="Arial font" w:cs="Arial Nova"/>
          <w:color w:val="000000" w:themeColor="text1"/>
          <w:sz w:val="22"/>
          <w:szCs w:val="22"/>
          <w:lang w:val="en-GB"/>
        </w:rPr>
        <w:t> </w:t>
      </w:r>
    </w:p>
    <w:p w14:paraId="7A2B8C3C"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Yours sincerely,</w:t>
      </w:r>
      <w:r w:rsidRPr="00A01EE9">
        <w:rPr>
          <w:rFonts w:ascii="Arial font" w:eastAsia="Arial Nova" w:hAnsi="Arial font" w:cs="Arial Nova"/>
          <w:color w:val="000000" w:themeColor="text1"/>
          <w:sz w:val="22"/>
          <w:szCs w:val="22"/>
          <w:lang w:val="en-GB"/>
        </w:rPr>
        <w:t> </w:t>
      </w:r>
    </w:p>
    <w:p w14:paraId="73AFDCD8"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Your Future Self</w:t>
      </w:r>
      <w:r w:rsidRPr="00A01EE9">
        <w:rPr>
          <w:rFonts w:ascii="Arial font" w:eastAsia="Arial Nova" w:hAnsi="Arial font" w:cs="Arial Nova"/>
          <w:color w:val="000000" w:themeColor="text1"/>
          <w:sz w:val="22"/>
          <w:szCs w:val="22"/>
          <w:lang w:val="en-GB"/>
        </w:rPr>
        <w:t> </w:t>
      </w:r>
    </w:p>
    <w:p w14:paraId="756C1036" w14:textId="4D928E5A" w:rsidR="006906C8" w:rsidRPr="00A01EE9" w:rsidRDefault="006906C8" w:rsidP="00A01EE9">
      <w:pPr>
        <w:spacing w:line="360" w:lineRule="auto"/>
        <w:jc w:val="both"/>
        <w:rPr>
          <w:rFonts w:ascii="Arial font" w:eastAsia="Arial Nova" w:hAnsi="Arial font" w:cs="Arial Nova"/>
          <w:color w:val="000000" w:themeColor="text1"/>
          <w:sz w:val="22"/>
          <w:szCs w:val="22"/>
          <w:lang w:val="en-GB"/>
        </w:rPr>
      </w:pPr>
    </w:p>
    <w:p w14:paraId="7CA32BD9" w14:textId="77777777" w:rsidR="006906C8" w:rsidRPr="00A01EE9" w:rsidRDefault="006906C8" w:rsidP="00A01EE9">
      <w:pPr>
        <w:spacing w:line="360" w:lineRule="auto"/>
        <w:rPr>
          <w:rFonts w:ascii="Arial font" w:eastAsia="Arial Nova" w:hAnsi="Arial font" w:cs="Arial Nova"/>
          <w:color w:val="000000" w:themeColor="text1"/>
          <w:sz w:val="22"/>
          <w:szCs w:val="22"/>
        </w:rPr>
      </w:pPr>
    </w:p>
    <w:p w14:paraId="1F98E72D" w14:textId="77777777" w:rsidR="006906C8" w:rsidRPr="00A01EE9" w:rsidRDefault="006906C8" w:rsidP="00A01EE9">
      <w:pPr>
        <w:spacing w:line="360" w:lineRule="auto"/>
        <w:rPr>
          <w:rFonts w:ascii="Arial font" w:eastAsia="Arial Nova" w:hAnsi="Arial font" w:cs="Arial Nova"/>
          <w:color w:val="000000" w:themeColor="text1"/>
          <w:sz w:val="22"/>
          <w:szCs w:val="22"/>
        </w:rPr>
      </w:pPr>
    </w:p>
    <w:p w14:paraId="70AE03C4" w14:textId="77777777" w:rsidR="005B20EB" w:rsidRPr="00A01EE9" w:rsidRDefault="005B20EB" w:rsidP="00A01EE9">
      <w:pPr>
        <w:spacing w:line="360" w:lineRule="auto"/>
        <w:rPr>
          <w:rFonts w:ascii="Arial font" w:eastAsia="Arial Nova" w:hAnsi="Arial font" w:cs="Arial Nova"/>
          <w:i/>
          <w:iCs/>
          <w:color w:val="000000" w:themeColor="text1"/>
          <w:sz w:val="22"/>
          <w:szCs w:val="22"/>
        </w:rPr>
      </w:pPr>
    </w:p>
    <w:p w14:paraId="14D1AF7F" w14:textId="365B8946" w:rsidR="00236FFE" w:rsidRPr="00A01EE9" w:rsidRDefault="00F97A27" w:rsidP="00A01EE9">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noProof/>
          <w:color w:val="000000" w:themeColor="text1"/>
          <w:sz w:val="22"/>
          <w:szCs w:val="22"/>
          <w:u w:val="single"/>
        </w:rPr>
        <mc:AlternateContent>
          <mc:Choice Requires="wps">
            <w:drawing>
              <wp:anchor distT="0" distB="0" distL="114300" distR="114300" simplePos="0" relativeHeight="251660288" behindDoc="0" locked="0" layoutInCell="1" allowOverlap="1" wp14:anchorId="43A1399D" wp14:editId="1B0EB26A">
                <wp:simplePos x="0" y="0"/>
                <wp:positionH relativeFrom="column">
                  <wp:posOffset>-297180</wp:posOffset>
                </wp:positionH>
                <wp:positionV relativeFrom="paragraph">
                  <wp:posOffset>419100</wp:posOffset>
                </wp:positionV>
                <wp:extent cx="6568440" cy="7650480"/>
                <wp:effectExtent l="0" t="0" r="22860" b="26670"/>
                <wp:wrapNone/>
                <wp:docPr id="66870326" name="Rectangle 2"/>
                <wp:cNvGraphicFramePr/>
                <a:graphic xmlns:a="http://schemas.openxmlformats.org/drawingml/2006/main">
                  <a:graphicData uri="http://schemas.microsoft.com/office/word/2010/wordprocessingShape">
                    <wps:wsp>
                      <wps:cNvSpPr/>
                      <wps:spPr>
                        <a:xfrm>
                          <a:off x="0" y="0"/>
                          <a:ext cx="6568440" cy="7650480"/>
                        </a:xfrm>
                        <a:prstGeom prst="rect">
                          <a:avLst/>
                        </a:prstGeom>
                      </wps:spPr>
                      <wps:style>
                        <a:lnRef idx="2">
                          <a:schemeClr val="accent1"/>
                        </a:lnRef>
                        <a:fillRef idx="1">
                          <a:schemeClr val="lt1"/>
                        </a:fillRef>
                        <a:effectRef idx="0">
                          <a:schemeClr val="accent1"/>
                        </a:effectRef>
                        <a:fontRef idx="minor">
                          <a:schemeClr val="dk1"/>
                        </a:fontRef>
                      </wps:style>
                      <wps:txbx>
                        <w:txbxContent>
                          <w:p w14:paraId="3ADFD557" w14:textId="49932CD0" w:rsidR="00F97A27" w:rsidRPr="00F97A27" w:rsidRDefault="00F97A27" w:rsidP="00F97A27">
                            <w:pPr>
                              <w:jc w:val="center"/>
                              <w:rPr>
                                <w:lang w:val="en-GB"/>
                              </w:rPr>
                            </w:pPr>
                            <w:r w:rsidRPr="00F97A27">
                              <w:rPr>
                                <w:noProof/>
                                <w:lang w:val="en-GB"/>
                              </w:rPr>
                              <w:drawing>
                                <wp:inline distT="0" distB="0" distL="0" distR="0" wp14:anchorId="3725A962" wp14:editId="25E399BF">
                                  <wp:extent cx="6423660" cy="7581900"/>
                                  <wp:effectExtent l="0" t="0" r="0" b="0"/>
                                  <wp:docPr id="1586122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3660" cy="7581900"/>
                                          </a:xfrm>
                                          <a:prstGeom prst="rect">
                                            <a:avLst/>
                                          </a:prstGeom>
                                          <a:noFill/>
                                          <a:ln>
                                            <a:noFill/>
                                          </a:ln>
                                        </pic:spPr>
                                      </pic:pic>
                                    </a:graphicData>
                                  </a:graphic>
                                </wp:inline>
                              </w:drawing>
                            </w:r>
                          </w:p>
                          <w:p w14:paraId="6FD6A6A7" w14:textId="77777777" w:rsidR="00F97A27" w:rsidRDefault="00F97A27" w:rsidP="00F97A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A1399D" id="Rectangle 2" o:spid="_x0000_s1027" style="position:absolute;margin-left:-23.4pt;margin-top:33pt;width:517.2pt;height:60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" fillcolor="white [3201]" strokecolor="#156082 [3204]" strokeweight="1pt">
                <v:textbox>
                  <w:txbxContent>
                    <w:p w14:paraId="3ADFD557" w14:textId="49932CD0" w:rsidR="00F97A27" w:rsidRPr="00F97A27" w:rsidRDefault="00F97A27" w:rsidP="00F97A27">
                      <w:pPr>
                        <w:jc w:val="center"/>
                        <w:rPr>
                          <w:lang w:val="en-GB"/>
                        </w:rPr>
                      </w:pPr>
                      <w:r w:rsidRPr="00F97A27">
                        <w:rPr>
                          <w:noProof/>
                          <w:lang w:val="en-GB"/>
                        </w:rPr>
                        <w:drawing>
                          <wp:inline distT="0" distB="0" distL="0" distR="0" wp14:anchorId="3725A962" wp14:editId="25E399BF">
                            <wp:extent cx="6423660" cy="7581900"/>
                            <wp:effectExtent l="0" t="0" r="0" b="0"/>
                            <wp:docPr id="15861220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23660" cy="7581900"/>
                                    </a:xfrm>
                                    <a:prstGeom prst="rect">
                                      <a:avLst/>
                                    </a:prstGeom>
                                    <a:noFill/>
                                    <a:ln>
                                      <a:noFill/>
                                    </a:ln>
                                  </pic:spPr>
                                </pic:pic>
                              </a:graphicData>
                            </a:graphic>
                          </wp:inline>
                        </w:drawing>
                      </w:r>
                    </w:p>
                    <w:p w14:paraId="6FD6A6A7" w14:textId="77777777" w:rsidR="00F97A27" w:rsidRDefault="00F97A27" w:rsidP="00F97A27">
                      <w:pPr>
                        <w:jc w:val="center"/>
                      </w:pPr>
                    </w:p>
                  </w:txbxContent>
                </v:textbox>
              </v:rect>
            </w:pict>
          </mc:Fallback>
        </mc:AlternateContent>
      </w:r>
      <w:r w:rsidR="0074551A" w:rsidRPr="00A01EE9">
        <w:rPr>
          <w:rFonts w:ascii="Arial font" w:eastAsia="Arial Nova" w:hAnsi="Arial font" w:cs="Arial Nova"/>
          <w:color w:val="000000" w:themeColor="text1"/>
          <w:sz w:val="22"/>
          <w:szCs w:val="22"/>
          <w:u w:val="single"/>
        </w:rPr>
        <w:t xml:space="preserve">Task 6- GANTT </w:t>
      </w:r>
      <w:r w:rsidR="006906C8" w:rsidRPr="00A01EE9">
        <w:rPr>
          <w:rFonts w:ascii="Arial font" w:eastAsia="Arial Nova" w:hAnsi="Arial font" w:cs="Arial Nova"/>
          <w:color w:val="000000" w:themeColor="text1"/>
          <w:sz w:val="22"/>
          <w:szCs w:val="22"/>
          <w:u w:val="single"/>
        </w:rPr>
        <w:t>Chart:</w:t>
      </w:r>
      <w:r w:rsidR="0041451A" w:rsidRPr="00A01EE9">
        <w:rPr>
          <w:rFonts w:ascii="Arial font" w:eastAsia="Arial Nova" w:hAnsi="Arial font" w:cs="Arial Nova"/>
          <w:color w:val="000000" w:themeColor="text1"/>
          <w:sz w:val="22"/>
          <w:szCs w:val="22"/>
          <w:u w:val="single"/>
        </w:rPr>
        <w:t xml:space="preserve"> Social Worker Career Plan:</w:t>
      </w:r>
    </w:p>
    <w:p w14:paraId="558C71BB" w14:textId="53C599CC" w:rsidR="00F97A27" w:rsidRPr="00A01EE9" w:rsidRDefault="00F97A27" w:rsidP="00A01EE9">
      <w:pPr>
        <w:spacing w:line="360" w:lineRule="auto"/>
        <w:jc w:val="center"/>
        <w:rPr>
          <w:rFonts w:ascii="Arial font" w:eastAsia="Arial Nova" w:hAnsi="Arial font" w:cs="Arial Nova"/>
          <w:color w:val="000000" w:themeColor="text1"/>
          <w:sz w:val="22"/>
          <w:szCs w:val="22"/>
          <w:u w:val="single"/>
        </w:rPr>
      </w:pPr>
    </w:p>
    <w:p w14:paraId="6AD66C87" w14:textId="0E615B30"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71CC9592" w14:textId="77777777" w:rsidR="006C3F26" w:rsidRPr="00A01EE9" w:rsidRDefault="006C3F26" w:rsidP="00A01EE9">
      <w:pPr>
        <w:spacing w:line="360" w:lineRule="auto"/>
        <w:rPr>
          <w:rFonts w:ascii="Arial font" w:eastAsia="Arial Nova" w:hAnsi="Arial font" w:cs="Arial Nova"/>
          <w:color w:val="000000" w:themeColor="text1"/>
          <w:sz w:val="22"/>
          <w:szCs w:val="22"/>
          <w:lang w:val="en-GB"/>
        </w:rPr>
      </w:pPr>
    </w:p>
    <w:p w14:paraId="334E1053"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09E38A08"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383F6D78"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589930FA"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718D30D1"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404698E5"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77A86D8D" w14:textId="77777777" w:rsidR="006C3F26" w:rsidRPr="00A01EE9" w:rsidRDefault="006C3F26" w:rsidP="00A01EE9">
      <w:pPr>
        <w:spacing w:line="360" w:lineRule="auto"/>
        <w:rPr>
          <w:rFonts w:ascii="Arial font" w:eastAsia="Arial Nova" w:hAnsi="Arial font" w:cs="Arial Nova"/>
          <w:color w:val="000000" w:themeColor="text1"/>
          <w:sz w:val="22"/>
          <w:szCs w:val="22"/>
          <w:u w:val="single"/>
          <w:lang w:val="en-GB"/>
        </w:rPr>
      </w:pPr>
    </w:p>
    <w:p w14:paraId="0583D4F6"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D545FF8"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6C2C374"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23DE2661"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09096B22"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5D8DC4E"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62E46C23"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F8FE3C7"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136D6A44"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79FBBB20"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37DF1B2F"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3DB829CF" w14:textId="77777777" w:rsidR="00F97A27" w:rsidRPr="00A01EE9" w:rsidRDefault="00F97A27" w:rsidP="00A01EE9">
      <w:pPr>
        <w:spacing w:line="360" w:lineRule="auto"/>
        <w:jc w:val="both"/>
        <w:rPr>
          <w:rFonts w:ascii="Arial font" w:eastAsia="Arial Nova" w:hAnsi="Arial font" w:cs="Arial Nova"/>
          <w:color w:val="000000" w:themeColor="text1"/>
          <w:sz w:val="22"/>
          <w:szCs w:val="22"/>
          <w:u w:val="single"/>
          <w:lang w:val="en-GB"/>
        </w:rPr>
      </w:pPr>
    </w:p>
    <w:p w14:paraId="6A098095" w14:textId="77777777" w:rsidR="00234536" w:rsidRPr="00A01EE9" w:rsidRDefault="00234536" w:rsidP="00A01EE9">
      <w:pPr>
        <w:spacing w:line="360" w:lineRule="auto"/>
        <w:jc w:val="both"/>
        <w:rPr>
          <w:rFonts w:ascii="Arial font" w:eastAsia="Arial Nova" w:hAnsi="Arial font" w:cs="Arial Nova"/>
          <w:color w:val="000000" w:themeColor="text1"/>
          <w:sz w:val="22"/>
          <w:szCs w:val="22"/>
          <w:u w:val="single"/>
          <w:lang w:val="en-GB"/>
        </w:rPr>
      </w:pPr>
    </w:p>
    <w:p w14:paraId="3D969335" w14:textId="0996C619"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Career Goal:</w:t>
      </w:r>
    </w:p>
    <w:p w14:paraId="7F970927"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My future employment goal is to become a Social Worker. The Gantt chart provides a timeline of the tasks required to achieve this objective. The first stage involves completing Level 5 coursework and progressing to Level 6 coursework. These qualifications are important because they develop the knowledge, values, and skills required for professional social work practice (Björktomta and Nygren, 2024).</w:t>
      </w:r>
      <w:r w:rsidRPr="00A01EE9">
        <w:rPr>
          <w:rFonts w:ascii="Arial font" w:eastAsia="Arial Nova" w:hAnsi="Arial font" w:cs="Arial Nova"/>
          <w:color w:val="000000" w:themeColor="text1"/>
          <w:sz w:val="22"/>
          <w:szCs w:val="22"/>
          <w:lang w:val="en-GB"/>
        </w:rPr>
        <w:t> </w:t>
      </w:r>
    </w:p>
    <w:p w14:paraId="60471547"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Professional Development:</w:t>
      </w:r>
      <w:r w:rsidRPr="00A01EE9">
        <w:rPr>
          <w:rFonts w:ascii="Arial font" w:eastAsia="Arial Nova" w:hAnsi="Arial font" w:cs="Arial Nova"/>
          <w:color w:val="000000" w:themeColor="text1"/>
          <w:sz w:val="22"/>
          <w:szCs w:val="22"/>
          <w:lang w:val="en-GB"/>
        </w:rPr>
        <w:t> </w:t>
      </w:r>
    </w:p>
    <w:p w14:paraId="2208253A" w14:textId="0BDDC946"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Alongside my studies, I will attend relevant social workshops between June and September 2026. These workshops will improve my understanding of safeguarding, communication, ethics, and professional responsibilities. Gaining practical experience will allow me to apply theoretical knowledge in real-life situations and develop confidence when working with vulnerable individuals, families, and communities. Practical experience is important for building a professional identity and improving employability within the social care sector (Malka, 2025).</w:t>
      </w:r>
      <w:r w:rsidRPr="00A01EE9">
        <w:rPr>
          <w:rFonts w:ascii="Arial font" w:eastAsia="Arial Nova" w:hAnsi="Arial font" w:cs="Arial Nova"/>
          <w:color w:val="000000" w:themeColor="text1"/>
          <w:sz w:val="22"/>
          <w:szCs w:val="22"/>
          <w:lang w:val="en-GB"/>
        </w:rPr>
        <w:t> </w:t>
      </w:r>
    </w:p>
    <w:p w14:paraId="2D88F325"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u w:val="single"/>
        </w:rPr>
        <w:t>Employment Preparation:</w:t>
      </w:r>
      <w:r w:rsidRPr="00A01EE9">
        <w:rPr>
          <w:rFonts w:ascii="Arial font" w:eastAsia="Arial Nova" w:hAnsi="Arial font" w:cs="Arial Nova"/>
          <w:color w:val="000000" w:themeColor="text1"/>
          <w:sz w:val="22"/>
          <w:szCs w:val="22"/>
          <w:lang w:val="en-GB"/>
        </w:rPr>
        <w:t> </w:t>
      </w:r>
    </w:p>
    <w:p w14:paraId="79E49A72" w14:textId="77777777" w:rsidR="00234536" w:rsidRPr="00A01EE9" w:rsidRDefault="00234536"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The final stages of the plan include developing a professional CV and cover letter, applying for social work positions, and preparing for interviews. These activities will help me present my qualifications and experience effectively to employers. By following the Gantt chart, I can monitor my progress, meet important deadlines, and work towards securing a Social Worker role and beginning a successful professional career (Hochman, 2024).</w:t>
      </w:r>
      <w:r w:rsidRPr="00A01EE9">
        <w:rPr>
          <w:rFonts w:ascii="Arial font" w:eastAsia="Arial Nova" w:hAnsi="Arial font" w:cs="Arial Nova"/>
          <w:color w:val="000000" w:themeColor="text1"/>
          <w:sz w:val="22"/>
          <w:szCs w:val="22"/>
          <w:lang w:val="en-GB"/>
        </w:rPr>
        <w:t> </w:t>
      </w:r>
    </w:p>
    <w:p w14:paraId="04D2759C" w14:textId="08323A3C"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p>
    <w:p w14:paraId="00C3F196" w14:textId="3A309AC8" w:rsidR="002D7DFE" w:rsidRPr="00A01EE9" w:rsidRDefault="002D7DFE" w:rsidP="00A01EE9">
      <w:pPr>
        <w:spacing w:line="360" w:lineRule="auto"/>
        <w:jc w:val="both"/>
        <w:rPr>
          <w:rFonts w:ascii="Arial font" w:eastAsia="Arial Nova" w:hAnsi="Arial font" w:cs="Arial Nova"/>
          <w:color w:val="000000" w:themeColor="text1"/>
          <w:sz w:val="22"/>
          <w:szCs w:val="22"/>
          <w:u w:val="single"/>
          <w:lang w:val="en-GB"/>
        </w:rPr>
      </w:pPr>
    </w:p>
    <w:p w14:paraId="263B7D81" w14:textId="77777777" w:rsidR="0041451A" w:rsidRPr="00A01EE9" w:rsidRDefault="0041451A" w:rsidP="00A01EE9">
      <w:pPr>
        <w:spacing w:line="360" w:lineRule="auto"/>
        <w:jc w:val="both"/>
        <w:rPr>
          <w:rFonts w:ascii="Arial font" w:eastAsia="Arial Nova" w:hAnsi="Arial font" w:cs="Arial Nova"/>
          <w:color w:val="000000" w:themeColor="text1"/>
          <w:sz w:val="22"/>
          <w:szCs w:val="22"/>
          <w:u w:val="single"/>
        </w:rPr>
      </w:pPr>
    </w:p>
    <w:p w14:paraId="335ABFEA"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611C6B82"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55B7B3F0"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36FD641F" w14:textId="77777777" w:rsidR="0041451A" w:rsidRPr="00A01EE9" w:rsidRDefault="0041451A" w:rsidP="00A01EE9">
      <w:pPr>
        <w:spacing w:line="360" w:lineRule="auto"/>
        <w:rPr>
          <w:rFonts w:ascii="Arial font" w:eastAsia="Arial Nova" w:hAnsi="Arial font" w:cs="Arial Nova"/>
          <w:color w:val="000000" w:themeColor="text1"/>
          <w:sz w:val="22"/>
          <w:szCs w:val="22"/>
          <w:u w:val="single"/>
        </w:rPr>
      </w:pPr>
    </w:p>
    <w:p w14:paraId="70CCF71B" w14:textId="77777777" w:rsidR="005B20EB" w:rsidRPr="00A01EE9" w:rsidRDefault="005B20EB" w:rsidP="00A01EE9">
      <w:pPr>
        <w:spacing w:line="360" w:lineRule="auto"/>
        <w:jc w:val="both"/>
        <w:rPr>
          <w:rFonts w:ascii="Arial font" w:eastAsia="Arial Nova" w:hAnsi="Arial font" w:cs="Arial Nova"/>
          <w:color w:val="000000" w:themeColor="text1"/>
          <w:sz w:val="22"/>
          <w:szCs w:val="22"/>
          <w:u w:val="single"/>
        </w:rPr>
      </w:pPr>
    </w:p>
    <w:p w14:paraId="1FEE8247" w14:textId="77777777" w:rsidR="005B20EB" w:rsidRPr="00A01EE9" w:rsidRDefault="005B20EB" w:rsidP="00A01EE9">
      <w:pPr>
        <w:spacing w:line="360" w:lineRule="auto"/>
        <w:jc w:val="both"/>
        <w:rPr>
          <w:rFonts w:ascii="Arial font" w:eastAsia="Arial Nova" w:hAnsi="Arial font" w:cs="Arial Nova"/>
          <w:color w:val="000000" w:themeColor="text1"/>
          <w:sz w:val="22"/>
          <w:szCs w:val="22"/>
          <w:u w:val="single"/>
        </w:rPr>
      </w:pPr>
    </w:p>
    <w:p w14:paraId="7D9FAA29" w14:textId="0230A9CB" w:rsidR="00E63BEF" w:rsidRPr="00A01EE9" w:rsidRDefault="0074551A" w:rsidP="00A01EE9">
      <w:pPr>
        <w:spacing w:line="360" w:lineRule="auto"/>
        <w:jc w:val="both"/>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t>Task 7- Making Changes- Report</w:t>
      </w:r>
      <w:r w:rsidR="00E63BEF" w:rsidRPr="00A01EE9">
        <w:rPr>
          <w:rFonts w:ascii="Arial font" w:eastAsia="Arial Nova" w:hAnsi="Arial font" w:cs="Arial Nova"/>
          <w:color w:val="000000" w:themeColor="text1"/>
          <w:sz w:val="22"/>
          <w:szCs w:val="22"/>
          <w:u w:val="single"/>
        </w:rPr>
        <w:t xml:space="preserve">: </w:t>
      </w:r>
      <w:r w:rsidR="00E63BEF" w:rsidRPr="00A01EE9">
        <w:rPr>
          <w:rFonts w:ascii="Arial font" w:eastAsia="Arial Nova" w:hAnsi="Arial font" w:cs="Arial Nova"/>
          <w:color w:val="000000" w:themeColor="text1"/>
          <w:sz w:val="22"/>
          <w:szCs w:val="22"/>
          <w:u w:val="single"/>
          <w:lang w:val="en-GB"/>
        </w:rPr>
        <w:t>Implementing Digital Care Planning in a Care Home</w:t>
      </w:r>
    </w:p>
    <w:p w14:paraId="714FF4CE"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Introduction</w:t>
      </w:r>
    </w:p>
    <w:p w14:paraId="236F843D"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As a care home manager, I plan to introduce a digital care planning system to replace paper-based records. This change aims to improve the accuracy, accessibility and quality of resident information while supporting person-centred care. Digital technologies can improve communication, efficiency and service delivery within adult social care settings (McCafferty et al., 2023; Care Quality Commission, 2024).</w:t>
      </w:r>
    </w:p>
    <w:p w14:paraId="0830E650" w14:textId="3A4F482F"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Planning the Change:</w:t>
      </w:r>
    </w:p>
    <w:p w14:paraId="57004FD8"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Digital care planning is needed because paper records can be difficult to access and prone to errors. Digital systems provide real-time access to information, supporting better decision-making and care coordination (Snow et al., 2025). Research suggests that digital records can improve documentation quality and reduce administrative workload (McCafferty et al., 2023).</w:t>
      </w:r>
    </w:p>
    <w:p w14:paraId="420407EE"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Kotter’s 8-Step Change Model will guide implementation (Harrison et al., 2021). Staff will be informed about the benefits of the system and involved throughout the process. A project team of managers, nurses, care assistants and IT staff will oversee implementation. Training sessions will help staff develop confidence in using the technology (Skills for Care, 2024). A pilot phase will be completed before full implementation to identify and resolve any issues (Malley et al., 2026).</w:t>
      </w:r>
    </w:p>
    <w:p w14:paraId="2FB115F8" w14:textId="0E910CD7"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Skills Required:</w:t>
      </w:r>
    </w:p>
    <w:p w14:paraId="37A4A323"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Leadership skills are essential to motivate staff and support engagement throughout the change process (Harrison et al., 2021). Communication skills are needed to explain the purpose of the change and address concerns (Skills for Care, 2024). Time management, organisation, problem-solving and conflict-resolution skills are also important to ensure successful implementation (Malley et al., 2026).</w:t>
      </w:r>
    </w:p>
    <w:p w14:paraId="4213399A" w14:textId="6DA65ECE"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Barriers and Solutions:</w:t>
      </w:r>
    </w:p>
    <w:p w14:paraId="76959226"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A key barrier may be staff resistance to change, particularly among employees with limited digital experience (Snow et al., 2025). Financial constraints and limited time for training may also affect implementation (Malley et al., 2026).</w:t>
      </w:r>
    </w:p>
    <w:p w14:paraId="6314A766"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lastRenderedPageBreak/>
        <w:t>These barriers can be addressed through staff involvement, practical training and ongoing support (Skills for Care, 2024). Digital champions can provide guidance and encourage positive attitudes towards the new system (McCafferty et al., 2023). Regular monitoring and feedback will help ensure successful implementation.</w:t>
      </w:r>
    </w:p>
    <w:p w14:paraId="2A66EDF7" w14:textId="229008B6" w:rsidR="00E63BEF" w:rsidRPr="00A01EE9" w:rsidRDefault="00E63BEF" w:rsidP="00A01EE9">
      <w:pPr>
        <w:spacing w:line="360" w:lineRule="auto"/>
        <w:jc w:val="both"/>
        <w:rPr>
          <w:rFonts w:ascii="Arial font" w:eastAsia="Arial Nova" w:hAnsi="Arial font" w:cs="Arial Nova"/>
          <w:color w:val="000000" w:themeColor="text1"/>
          <w:sz w:val="22"/>
          <w:szCs w:val="22"/>
          <w:u w:val="single"/>
          <w:lang w:val="en-GB"/>
        </w:rPr>
      </w:pPr>
      <w:r w:rsidRPr="00A01EE9">
        <w:rPr>
          <w:rFonts w:ascii="Arial font" w:eastAsia="Arial Nova" w:hAnsi="Arial font" w:cs="Arial Nova"/>
          <w:color w:val="000000" w:themeColor="text1"/>
          <w:sz w:val="22"/>
          <w:szCs w:val="22"/>
          <w:u w:val="single"/>
          <w:lang w:val="en-GB"/>
        </w:rPr>
        <w:t>Conclusion</w:t>
      </w:r>
    </w:p>
    <w:p w14:paraId="49C3E483" w14:textId="77777777" w:rsidR="00E63BEF" w:rsidRPr="00A01EE9" w:rsidRDefault="00E63BEF" w:rsidP="00A01EE9">
      <w:pPr>
        <w:spacing w:line="360" w:lineRule="auto"/>
        <w:jc w:val="both"/>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Introducing digital care planning can improve communication, record accuracy and quality of care. Through effective leadership, staff involvement and training, the change can be successfully implemented and sustained, supporting safer and more person-centred care within the care home (Care Quality Commission, 2024; Snow et al., 2025).</w:t>
      </w:r>
    </w:p>
    <w:p w14:paraId="726C7BE7" w14:textId="77777777" w:rsidR="00E63BEF" w:rsidRPr="00234536" w:rsidRDefault="00E63BEF" w:rsidP="00234536">
      <w:pPr>
        <w:spacing w:line="360" w:lineRule="auto"/>
        <w:rPr>
          <w:rFonts w:ascii="Arial font" w:eastAsia="Arial Nova" w:hAnsi="Arial font" w:cs="Arial Nova"/>
          <w:color w:val="000000" w:themeColor="text1"/>
          <w:sz w:val="22"/>
          <w:szCs w:val="22"/>
        </w:rPr>
      </w:pPr>
    </w:p>
    <w:p w14:paraId="5C013B84" w14:textId="3B386B57" w:rsidR="021F216E" w:rsidRPr="00234536" w:rsidRDefault="021F216E" w:rsidP="00234536">
      <w:pPr>
        <w:spacing w:line="360" w:lineRule="auto"/>
        <w:rPr>
          <w:rFonts w:ascii="Arial font" w:eastAsia="Arial Nova" w:hAnsi="Arial font" w:cs="Arial Nova"/>
          <w:i/>
          <w:iCs/>
          <w:color w:val="000000" w:themeColor="text1"/>
          <w:sz w:val="22"/>
          <w:szCs w:val="22"/>
        </w:rPr>
      </w:pPr>
    </w:p>
    <w:p w14:paraId="6E2BB9C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48462083"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B8AE2C5"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16980976"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CD5D412" w14:textId="77777777" w:rsidR="005F4FED" w:rsidRPr="00234536" w:rsidRDefault="005F4FED" w:rsidP="00234536">
      <w:pPr>
        <w:spacing w:line="360" w:lineRule="auto"/>
        <w:rPr>
          <w:rFonts w:ascii="Arial font" w:eastAsia="Arial Nova" w:hAnsi="Arial font" w:cs="Arial Nova"/>
          <w:color w:val="000000" w:themeColor="text1"/>
          <w:sz w:val="22"/>
          <w:szCs w:val="22"/>
        </w:rPr>
      </w:pPr>
    </w:p>
    <w:p w14:paraId="2A881845" w14:textId="77777777" w:rsidR="00B56BBD" w:rsidRPr="00234536" w:rsidRDefault="00B56BBD" w:rsidP="00234536">
      <w:pPr>
        <w:spacing w:line="360" w:lineRule="auto"/>
        <w:rPr>
          <w:rFonts w:ascii="Arial font" w:eastAsia="Arial Nova" w:hAnsi="Arial font" w:cs="Arial Nova"/>
          <w:color w:val="000000" w:themeColor="text1"/>
          <w:sz w:val="22"/>
          <w:szCs w:val="22"/>
        </w:rPr>
      </w:pPr>
    </w:p>
    <w:p w14:paraId="289FB15B" w14:textId="77777777" w:rsidR="00B56BBD" w:rsidRPr="00234536" w:rsidRDefault="00B56BBD" w:rsidP="00234536">
      <w:pPr>
        <w:spacing w:line="360" w:lineRule="auto"/>
        <w:rPr>
          <w:rFonts w:ascii="Arial font" w:eastAsia="Arial Nova" w:hAnsi="Arial font" w:cs="Arial Nova"/>
          <w:color w:val="000000" w:themeColor="text1"/>
          <w:sz w:val="22"/>
          <w:szCs w:val="22"/>
        </w:rPr>
      </w:pPr>
    </w:p>
    <w:p w14:paraId="67F05C68"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6240A14B"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015A1BB8"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E11B95C"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ECBE727"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57462EA4"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DF95149" w14:textId="77777777" w:rsidR="002C05A7" w:rsidRPr="00234536" w:rsidRDefault="002C05A7" w:rsidP="00234536">
      <w:pPr>
        <w:spacing w:line="360" w:lineRule="auto"/>
        <w:rPr>
          <w:rFonts w:ascii="Arial font" w:eastAsia="Arial Nova" w:hAnsi="Arial font" w:cs="Arial Nova"/>
          <w:color w:val="000000" w:themeColor="text1"/>
          <w:sz w:val="22"/>
          <w:szCs w:val="22"/>
          <w:u w:val="single"/>
        </w:rPr>
      </w:pPr>
    </w:p>
    <w:p w14:paraId="2B1466E6" w14:textId="77777777" w:rsidR="00234536" w:rsidRPr="00234536" w:rsidRDefault="00234536" w:rsidP="00234536">
      <w:pPr>
        <w:spacing w:line="360" w:lineRule="auto"/>
        <w:rPr>
          <w:rFonts w:ascii="Arial font" w:eastAsia="Arial Nova" w:hAnsi="Arial font" w:cs="Arial Nova"/>
          <w:color w:val="000000" w:themeColor="text1"/>
          <w:sz w:val="22"/>
          <w:szCs w:val="22"/>
          <w:u w:val="single"/>
        </w:rPr>
      </w:pPr>
    </w:p>
    <w:p w14:paraId="198418C5" w14:textId="77777777" w:rsidR="00234536" w:rsidRDefault="00234536" w:rsidP="00234536">
      <w:pPr>
        <w:spacing w:line="360" w:lineRule="auto"/>
        <w:rPr>
          <w:rFonts w:ascii="Arial font" w:eastAsia="Arial Nova" w:hAnsi="Arial font" w:cs="Arial Nova"/>
          <w:color w:val="000000" w:themeColor="text1"/>
          <w:sz w:val="22"/>
          <w:szCs w:val="22"/>
          <w:u w:val="single"/>
        </w:rPr>
      </w:pPr>
    </w:p>
    <w:p w14:paraId="5E2803DD" w14:textId="1A6FB5CA" w:rsidR="3EA1690F" w:rsidRPr="00A01EE9" w:rsidRDefault="3EA1690F" w:rsidP="00234536">
      <w:pPr>
        <w:spacing w:line="360" w:lineRule="auto"/>
        <w:rPr>
          <w:rFonts w:ascii="Arial font" w:eastAsia="Arial Nova" w:hAnsi="Arial font" w:cs="Arial Nova"/>
          <w:color w:val="000000" w:themeColor="text1"/>
          <w:sz w:val="22"/>
          <w:szCs w:val="22"/>
          <w:u w:val="single"/>
        </w:rPr>
      </w:pPr>
      <w:r w:rsidRPr="00A01EE9">
        <w:rPr>
          <w:rFonts w:ascii="Arial font" w:eastAsia="Arial Nova" w:hAnsi="Arial font" w:cs="Arial Nova"/>
          <w:color w:val="000000" w:themeColor="text1"/>
          <w:sz w:val="22"/>
          <w:szCs w:val="22"/>
          <w:u w:val="single"/>
        </w:rPr>
        <w:t>Reference</w:t>
      </w:r>
      <w:r w:rsidR="00334852" w:rsidRPr="00A01EE9">
        <w:rPr>
          <w:rFonts w:ascii="Arial font" w:eastAsia="Arial Nova" w:hAnsi="Arial font" w:cs="Arial Nova"/>
          <w:color w:val="000000" w:themeColor="text1"/>
          <w:sz w:val="22"/>
          <w:szCs w:val="22"/>
          <w:u w:val="single"/>
        </w:rPr>
        <w:t>s</w:t>
      </w:r>
      <w:r w:rsidRPr="00A01EE9">
        <w:rPr>
          <w:rFonts w:ascii="Arial font" w:eastAsia="Arial Nova" w:hAnsi="Arial font" w:cs="Arial Nova"/>
          <w:color w:val="000000" w:themeColor="text1"/>
          <w:sz w:val="22"/>
          <w:szCs w:val="22"/>
          <w:u w:val="single"/>
        </w:rPr>
        <w:t xml:space="preserve"> List</w:t>
      </w:r>
      <w:r w:rsidR="00334852" w:rsidRPr="00A01EE9">
        <w:rPr>
          <w:rFonts w:ascii="Arial font" w:eastAsia="Arial Nova" w:hAnsi="Arial font" w:cs="Arial Nova"/>
          <w:color w:val="000000" w:themeColor="text1"/>
          <w:sz w:val="22"/>
          <w:szCs w:val="22"/>
          <w:u w:val="single"/>
        </w:rPr>
        <w:t>:</w:t>
      </w:r>
    </w:p>
    <w:p w14:paraId="2AA049BE"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Björktomta, S.B. and Nygren, L. (2024) </w:t>
      </w:r>
      <w:r w:rsidRPr="00A01EE9">
        <w:rPr>
          <w:rFonts w:ascii="Arial font" w:eastAsia="Arial Nova" w:hAnsi="Arial font" w:cs="Arial Nova"/>
          <w:i/>
          <w:iCs/>
          <w:color w:val="000000" w:themeColor="text1"/>
          <w:sz w:val="22"/>
          <w:szCs w:val="22"/>
          <w:lang w:val="en-GB"/>
        </w:rPr>
        <w:t>‘Building professional identity during social work education: the role of reflective writing as a tool’, </w:t>
      </w:r>
      <w:r w:rsidRPr="00A01EE9">
        <w:rPr>
          <w:rFonts w:ascii="Arial font" w:eastAsia="Arial Nova" w:hAnsi="Arial font" w:cs="Arial Nova"/>
          <w:color w:val="000000" w:themeColor="text1"/>
          <w:sz w:val="22"/>
          <w:szCs w:val="22"/>
          <w:lang w:val="en-GB"/>
        </w:rPr>
        <w:t>Social Work Education, 43(6), pp. 1–15. Available at: </w:t>
      </w:r>
      <w:hyperlink r:id="rId11" w:tgtFrame="_blank" w:history="1">
        <w:r w:rsidRPr="00A01EE9">
          <w:rPr>
            <w:rStyle w:val="Hyperlink"/>
            <w:rFonts w:ascii="Arial font" w:eastAsia="Arial Nova" w:hAnsi="Arial font" w:cs="Arial Nova"/>
            <w:sz w:val="22"/>
            <w:szCs w:val="22"/>
            <w:lang w:val="en-GB"/>
          </w:rPr>
          <w:t>https://doi.org/10.1080/02615479.2</w:t>
        </w:r>
        <w:r w:rsidRPr="00A01EE9">
          <w:rPr>
            <w:rStyle w:val="Hyperlink"/>
            <w:rFonts w:ascii="Arial font" w:eastAsia="Arial Nova" w:hAnsi="Arial font" w:cs="Arial Nova"/>
            <w:sz w:val="22"/>
            <w:szCs w:val="22"/>
            <w:lang w:val="en-GB"/>
          </w:rPr>
          <w:t>0</w:t>
        </w:r>
        <w:r w:rsidRPr="00A01EE9">
          <w:rPr>
            <w:rStyle w:val="Hyperlink"/>
            <w:rFonts w:ascii="Arial font" w:eastAsia="Arial Nova" w:hAnsi="Arial font" w:cs="Arial Nova"/>
            <w:sz w:val="22"/>
            <w:szCs w:val="22"/>
            <w:lang w:val="en-GB"/>
          </w:rPr>
          <w:t>23.2297778</w:t>
        </w:r>
      </w:hyperlink>
      <w:r w:rsidRPr="00A01EE9">
        <w:rPr>
          <w:rFonts w:ascii="Arial font" w:eastAsia="Arial Nova" w:hAnsi="Arial font" w:cs="Arial Nova"/>
          <w:color w:val="000000" w:themeColor="text1"/>
          <w:sz w:val="22"/>
          <w:szCs w:val="22"/>
          <w:lang w:val="en-GB"/>
        </w:rPr>
        <w:t> </w:t>
      </w:r>
    </w:p>
    <w:p w14:paraId="375196EF"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Care Quality Commission (2024) </w:t>
      </w:r>
      <w:r w:rsidRPr="00A01EE9">
        <w:rPr>
          <w:rFonts w:ascii="Arial font" w:eastAsia="Arial Nova" w:hAnsi="Arial font" w:cs="Arial Nova"/>
          <w:i/>
          <w:iCs/>
          <w:color w:val="000000" w:themeColor="text1"/>
          <w:sz w:val="22"/>
          <w:szCs w:val="22"/>
        </w:rPr>
        <w:t>Digital record systems in adult social care services.</w:t>
      </w:r>
      <w:r w:rsidRPr="00A01EE9">
        <w:rPr>
          <w:rFonts w:ascii="Arial font" w:eastAsia="Arial Nova" w:hAnsi="Arial font" w:cs="Arial Nova"/>
          <w:color w:val="000000" w:themeColor="text1"/>
          <w:sz w:val="22"/>
          <w:szCs w:val="22"/>
        </w:rPr>
        <w:t xml:space="preserve"> Available at: </w:t>
      </w:r>
      <w:hyperlink r:id="rId12" w:tgtFrame="_blank" w:history="1">
        <w:r w:rsidRPr="00A01EE9">
          <w:rPr>
            <w:rStyle w:val="Hyperlink"/>
            <w:rFonts w:ascii="Arial font" w:eastAsia="Arial Nova" w:hAnsi="Arial font" w:cs="Arial Nova"/>
            <w:sz w:val="22"/>
            <w:szCs w:val="22"/>
          </w:rPr>
          <w:t>https://www.cqc.org.uk/guidance-providers/adult-social-care/d</w:t>
        </w:r>
        <w:r w:rsidRPr="00A01EE9">
          <w:rPr>
            <w:rStyle w:val="Hyperlink"/>
            <w:rFonts w:ascii="Arial font" w:eastAsia="Arial Nova" w:hAnsi="Arial font" w:cs="Arial Nova"/>
            <w:sz w:val="22"/>
            <w:szCs w:val="22"/>
          </w:rPr>
          <w:t>i</w:t>
        </w:r>
        <w:r w:rsidRPr="00A01EE9">
          <w:rPr>
            <w:rStyle w:val="Hyperlink"/>
            <w:rFonts w:ascii="Arial font" w:eastAsia="Arial Nova" w:hAnsi="Arial font" w:cs="Arial Nova"/>
            <w:sz w:val="22"/>
            <w:szCs w:val="22"/>
          </w:rPr>
          <w:t>gital-record-systems-adult-social-care-services</w:t>
        </w:r>
      </w:hyperlink>
      <w:r w:rsidRPr="00A01EE9">
        <w:rPr>
          <w:rFonts w:ascii="Arial font" w:eastAsia="Arial Nova" w:hAnsi="Arial font" w:cs="Arial Nova"/>
          <w:color w:val="000000" w:themeColor="text1"/>
          <w:sz w:val="22"/>
          <w:szCs w:val="22"/>
        </w:rPr>
        <w:t> (Accessed: 21 June 2026). </w:t>
      </w:r>
    </w:p>
    <w:p w14:paraId="29B7385A"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 xml:space="preserve">Castro Torres, M.E. et al. (2025) </w:t>
      </w:r>
      <w:r w:rsidRPr="00A01EE9">
        <w:rPr>
          <w:rFonts w:ascii="Arial font" w:eastAsia="Arial Nova" w:hAnsi="Arial font" w:cs="Arial Nova"/>
          <w:i/>
          <w:iCs/>
          <w:color w:val="000000" w:themeColor="text1"/>
          <w:sz w:val="22"/>
          <w:szCs w:val="22"/>
        </w:rPr>
        <w:t>‘Effects of social capital on depression in university students’,</w:t>
      </w:r>
      <w:r w:rsidRPr="00A01EE9">
        <w:rPr>
          <w:rFonts w:ascii="Arial font" w:eastAsia="Arial Nova" w:hAnsi="Arial font" w:cs="Arial Nova"/>
          <w:color w:val="000000" w:themeColor="text1"/>
          <w:sz w:val="22"/>
          <w:szCs w:val="22"/>
        </w:rPr>
        <w:t> Children, 15(5), p. 83. Available at: </w:t>
      </w:r>
      <w:hyperlink r:id="rId13" w:tgtFrame="_blank" w:history="1">
        <w:r w:rsidRPr="00A01EE9">
          <w:rPr>
            <w:rStyle w:val="Hyperlink"/>
            <w:rFonts w:ascii="Arial font" w:eastAsia="Arial Nova" w:hAnsi="Arial font" w:cs="Arial Nova"/>
            <w:b/>
            <w:bCs/>
            <w:sz w:val="22"/>
            <w:szCs w:val="22"/>
          </w:rPr>
          <w:t>https://doi.org/10.3390/ejihpe15050083</w:t>
        </w:r>
      </w:hyperlink>
      <w:r w:rsidRPr="00A01EE9">
        <w:rPr>
          <w:rFonts w:ascii="Arial font" w:eastAsia="Arial Nova" w:hAnsi="Arial font" w:cs="Arial Nova"/>
          <w:color w:val="000000" w:themeColor="text1"/>
          <w:sz w:val="22"/>
          <w:szCs w:val="22"/>
        </w:rPr>
        <w:t> </w:t>
      </w:r>
    </w:p>
    <w:p w14:paraId="5D8BCC4D"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CIPD (2023) </w:t>
      </w:r>
      <w:r w:rsidRPr="00A01EE9">
        <w:rPr>
          <w:rFonts w:ascii="Arial font" w:eastAsia="Arial Nova" w:hAnsi="Arial font" w:cs="Arial Nova"/>
          <w:i/>
          <w:iCs/>
          <w:color w:val="000000" w:themeColor="text1"/>
          <w:sz w:val="22"/>
          <w:szCs w:val="22"/>
          <w:lang w:val="en-GB"/>
        </w:rPr>
        <w:t>Equality, diversity and inclusion in the workplace. London: Chartered Institute of Personnel and Development.</w:t>
      </w:r>
      <w:r w:rsidRPr="00A01EE9">
        <w:rPr>
          <w:rFonts w:ascii="Arial font" w:eastAsia="Arial Nova" w:hAnsi="Arial font" w:cs="Arial Nova"/>
          <w:color w:val="000000" w:themeColor="text1"/>
          <w:sz w:val="22"/>
          <w:szCs w:val="22"/>
          <w:lang w:val="en-GB"/>
        </w:rPr>
        <w:t xml:space="preserve"> Available at: </w:t>
      </w:r>
      <w:hyperlink r:id="rId14" w:history="1">
        <w:r w:rsidRPr="00A01EE9">
          <w:rPr>
            <w:rStyle w:val="Hyperlink"/>
            <w:rFonts w:ascii="Arial font" w:eastAsia="Arial Nova" w:hAnsi="Arial font" w:cs="Arial Nova"/>
            <w:sz w:val="22"/>
            <w:szCs w:val="22"/>
            <w:lang w:val="en-GB"/>
          </w:rPr>
          <w:t>https://www.cipd.org/uk/knowledge/factsheets/diversity-factsheet/</w:t>
        </w:r>
      </w:hyperlink>
      <w:r w:rsidRPr="00A01EE9">
        <w:rPr>
          <w:rFonts w:ascii="Arial font" w:eastAsia="Arial Nova" w:hAnsi="Arial font" w:cs="Arial Nova"/>
          <w:color w:val="000000" w:themeColor="text1"/>
          <w:sz w:val="22"/>
          <w:szCs w:val="22"/>
          <w:lang w:val="en-GB"/>
        </w:rPr>
        <w:t> (Accessed: 10 June 2026). </w:t>
      </w:r>
    </w:p>
    <w:p w14:paraId="626ED5BB"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Cliffe, B., Croker, A., Denne, M. and Stallard, P. (2024) </w:t>
      </w:r>
      <w:r w:rsidRPr="00A01EE9">
        <w:rPr>
          <w:rFonts w:ascii="Arial font" w:eastAsia="Arial Nova" w:hAnsi="Arial font" w:cs="Arial Nova"/>
          <w:i/>
          <w:iCs/>
          <w:color w:val="000000" w:themeColor="text1"/>
          <w:sz w:val="22"/>
          <w:szCs w:val="22"/>
          <w:lang w:val="en-GB"/>
        </w:rPr>
        <w:t>‘Young adults’ experiences of using a mental health peer-support platform’,</w:t>
      </w:r>
      <w:r w:rsidRPr="00A01EE9">
        <w:rPr>
          <w:rFonts w:ascii="Arial font" w:eastAsia="Arial Nova" w:hAnsi="Arial font" w:cs="Arial Nova"/>
          <w:color w:val="000000" w:themeColor="text1"/>
          <w:sz w:val="22"/>
          <w:szCs w:val="22"/>
          <w:lang w:val="en-GB"/>
        </w:rPr>
        <w:t> Journal of Medical Internet Research, 26, e56085. Available at: </w:t>
      </w:r>
      <w:hyperlink r:id="rId15" w:tgtFrame="_blank" w:history="1">
        <w:r w:rsidRPr="00A01EE9">
          <w:rPr>
            <w:rStyle w:val="Hyperlink"/>
            <w:rFonts w:ascii="Arial font" w:eastAsia="Arial Nova" w:hAnsi="Arial font" w:cs="Arial Nova"/>
            <w:sz w:val="22"/>
            <w:szCs w:val="22"/>
            <w:lang w:val="en-GB"/>
          </w:rPr>
          <w:t>https://pmc.ncbi.nlm.nih.gov/articles/PMC11290682/</w:t>
        </w:r>
      </w:hyperlink>
      <w:r w:rsidRPr="00A01EE9">
        <w:rPr>
          <w:rFonts w:ascii="Arial font" w:eastAsia="Arial Nova" w:hAnsi="Arial font" w:cs="Arial Nova"/>
          <w:color w:val="000000" w:themeColor="text1"/>
          <w:sz w:val="22"/>
          <w:szCs w:val="22"/>
          <w:lang w:val="en-GB"/>
        </w:rPr>
        <w:t> </w:t>
      </w:r>
    </w:p>
    <w:p w14:paraId="5BD9639F" w14:textId="77777777"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Cuijpers, P., Miguel, C., Harrer, M., Plessen, C.Y., Ciharova, M., Ebert, D.D. and Karyotaki, E. (2023) </w:t>
      </w:r>
      <w:r w:rsidRPr="00A01EE9">
        <w:rPr>
          <w:rFonts w:ascii="Arial font" w:eastAsia="Arial Nova" w:hAnsi="Arial font" w:cs="Arial Nova"/>
          <w:i/>
          <w:iCs/>
          <w:color w:val="000000" w:themeColor="text1"/>
          <w:sz w:val="22"/>
          <w:szCs w:val="22"/>
          <w:lang w:val="en-GB"/>
        </w:rPr>
        <w:t>‘Cognitive behavior therapy vs. control conditions, other psychotherapies, pharmacotherapies and combined treatment for depression: a comprehensive meta-analysis including 409 trials with 52,702 patients’</w:t>
      </w:r>
      <w:r w:rsidRPr="00A01EE9">
        <w:rPr>
          <w:rFonts w:ascii="Arial font" w:eastAsia="Arial Nova" w:hAnsi="Arial font" w:cs="Arial Nova"/>
          <w:color w:val="000000" w:themeColor="text1"/>
          <w:sz w:val="22"/>
          <w:szCs w:val="22"/>
          <w:lang w:val="en-GB"/>
        </w:rPr>
        <w:t>, World Psychiatry, 22(1), pp. 105–115. Available at: </w:t>
      </w:r>
      <w:hyperlink r:id="rId16" w:tgtFrame="_blank" w:history="1">
        <w:r w:rsidRPr="00A01EE9">
          <w:rPr>
            <w:rStyle w:val="Hyperlink"/>
            <w:rFonts w:ascii="Arial font" w:eastAsia="Arial Nova" w:hAnsi="Arial font" w:cs="Arial Nova"/>
            <w:sz w:val="22"/>
            <w:szCs w:val="22"/>
            <w:lang w:val="en-GB"/>
          </w:rPr>
          <w:t>https://doi.org/10.1002/wps.21069</w:t>
        </w:r>
      </w:hyperlink>
      <w:r w:rsidRPr="00A01EE9">
        <w:rPr>
          <w:rFonts w:ascii="Arial font" w:eastAsia="Arial Nova" w:hAnsi="Arial font" w:cs="Arial Nova"/>
          <w:color w:val="000000" w:themeColor="text1"/>
          <w:sz w:val="22"/>
          <w:szCs w:val="22"/>
          <w:lang w:val="en-GB"/>
        </w:rPr>
        <w:t> </w:t>
      </w:r>
    </w:p>
    <w:p w14:paraId="3A5C0AEB" w14:textId="2421AEE8" w:rsidR="00FA3CE5" w:rsidRPr="00A01EE9" w:rsidRDefault="00FA3CE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Fauzan, M.R., Sari, C.M. and Isro’iyah, L. (2026) ‘</w:t>
      </w:r>
      <w:r w:rsidRPr="00A01EE9">
        <w:rPr>
          <w:rFonts w:ascii="Arial font" w:eastAsia="Arial Nova" w:hAnsi="Arial font" w:cs="Arial Nova"/>
          <w:i/>
          <w:iCs/>
          <w:color w:val="000000" w:themeColor="text1"/>
          <w:sz w:val="22"/>
          <w:szCs w:val="22"/>
          <w:lang w:val="en-GB"/>
        </w:rPr>
        <w:t>The influence of personal branding in social media and self-confidence on student employability’, </w:t>
      </w:r>
      <w:r w:rsidRPr="00A01EE9">
        <w:rPr>
          <w:rFonts w:ascii="Arial font" w:eastAsia="Arial Nova" w:hAnsi="Arial font" w:cs="Arial Nova"/>
          <w:color w:val="000000" w:themeColor="text1"/>
          <w:sz w:val="22"/>
          <w:szCs w:val="22"/>
          <w:lang w:val="en-GB"/>
        </w:rPr>
        <w:t>Journal of Education Research. Available at: </w:t>
      </w:r>
      <w:hyperlink r:id="rId17" w:tgtFrame="_blank" w:history="1">
        <w:r w:rsidRPr="00A01EE9">
          <w:rPr>
            <w:rStyle w:val="Hyperlink"/>
            <w:rFonts w:ascii="Arial font" w:eastAsia="Arial Nova" w:hAnsi="Arial font" w:cs="Arial Nova"/>
            <w:sz w:val="22"/>
            <w:szCs w:val="22"/>
            <w:lang w:val="en-GB"/>
          </w:rPr>
          <w:t>https://www.researchgate.net/publication/399570840</w:t>
        </w:r>
      </w:hyperlink>
      <w:r w:rsidRPr="00A01EE9">
        <w:rPr>
          <w:rFonts w:ascii="Arial font" w:eastAsia="Arial Nova" w:hAnsi="Arial font" w:cs="Arial Nova"/>
          <w:color w:val="000000" w:themeColor="text1"/>
          <w:sz w:val="22"/>
          <w:szCs w:val="22"/>
          <w:lang w:val="en-GB"/>
        </w:rPr>
        <w:t> </w:t>
      </w:r>
      <w:r w:rsidR="008B2803" w:rsidRPr="00A01EE9">
        <w:rPr>
          <w:rFonts w:ascii="Arial font" w:eastAsia="Arial Nova" w:hAnsi="Arial font" w:cs="Arial Nova"/>
          <w:color w:val="000000" w:themeColor="text1"/>
          <w:sz w:val="22"/>
          <w:szCs w:val="22"/>
          <w:lang w:val="en-GB"/>
        </w:rPr>
        <w:t>(Accessed: 10 June 2026). </w:t>
      </w:r>
    </w:p>
    <w:p w14:paraId="4AAEF65B"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Gomez, L.E. and Bernet, P. (2019) ‘</w:t>
      </w:r>
      <w:r w:rsidRPr="00A01EE9">
        <w:rPr>
          <w:rFonts w:ascii="Arial font" w:eastAsia="Arial Nova" w:hAnsi="Arial font" w:cs="Arial Nova"/>
          <w:i/>
          <w:iCs/>
          <w:color w:val="000000" w:themeColor="text1"/>
          <w:sz w:val="22"/>
          <w:szCs w:val="22"/>
          <w:lang w:val="en-GB"/>
        </w:rPr>
        <w:t>Diversity improves performance and outcomes’, Journal of the National Medical Association</w:t>
      </w:r>
      <w:r w:rsidRPr="00A01EE9">
        <w:rPr>
          <w:rFonts w:ascii="Arial font" w:eastAsia="Arial Nova" w:hAnsi="Arial font" w:cs="Arial Nova"/>
          <w:color w:val="000000" w:themeColor="text1"/>
          <w:sz w:val="22"/>
          <w:szCs w:val="22"/>
          <w:lang w:val="en-GB"/>
        </w:rPr>
        <w:t>, 111(4), pp. 383–392. Available at: </w:t>
      </w:r>
      <w:hyperlink r:id="rId18" w:tgtFrame="_blank" w:history="1">
        <w:r w:rsidRPr="00A01EE9">
          <w:rPr>
            <w:rStyle w:val="Hyperlink"/>
            <w:rFonts w:ascii="Arial font" w:eastAsia="Arial Nova" w:hAnsi="Arial font" w:cs="Arial Nova"/>
            <w:sz w:val="22"/>
            <w:szCs w:val="22"/>
            <w:lang w:val="en-GB"/>
          </w:rPr>
          <w:t>https://pubmed.ncbi.nlm.nih.gov/30765101/</w:t>
        </w:r>
      </w:hyperlink>
      <w:r w:rsidRPr="00A01EE9">
        <w:rPr>
          <w:rFonts w:ascii="Arial font" w:eastAsia="Arial Nova" w:hAnsi="Arial font" w:cs="Arial Nova"/>
          <w:color w:val="000000" w:themeColor="text1"/>
          <w:sz w:val="22"/>
          <w:szCs w:val="22"/>
          <w:lang w:val="en-GB"/>
        </w:rPr>
        <w:t> (Accessed: 10 June 2026). </w:t>
      </w:r>
    </w:p>
    <w:p w14:paraId="2389C8D9"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Government Equalities Office (2019) </w:t>
      </w:r>
      <w:r w:rsidRPr="00A01EE9">
        <w:rPr>
          <w:rFonts w:ascii="Arial font" w:eastAsia="Arial Nova" w:hAnsi="Arial font" w:cs="Arial Nova"/>
          <w:i/>
          <w:iCs/>
          <w:color w:val="000000" w:themeColor="text1"/>
          <w:sz w:val="22"/>
          <w:szCs w:val="22"/>
          <w:lang w:val="en-GB"/>
        </w:rPr>
        <w:t xml:space="preserve">Gender equality at work: Research on the barriers to women’s progression. </w:t>
      </w:r>
      <w:r w:rsidRPr="00A01EE9">
        <w:rPr>
          <w:rFonts w:ascii="Arial font" w:eastAsia="Arial Nova" w:hAnsi="Arial font" w:cs="Arial Nova"/>
          <w:color w:val="000000" w:themeColor="text1"/>
          <w:sz w:val="22"/>
          <w:szCs w:val="22"/>
          <w:lang w:val="en-GB"/>
        </w:rPr>
        <w:t xml:space="preserve">London: Government Equalities Office. Available </w:t>
      </w:r>
      <w:r w:rsidRPr="00A01EE9">
        <w:rPr>
          <w:rFonts w:ascii="Arial font" w:eastAsia="Arial Nova" w:hAnsi="Arial font" w:cs="Arial Nova"/>
          <w:color w:val="000000" w:themeColor="text1"/>
          <w:sz w:val="22"/>
          <w:szCs w:val="22"/>
          <w:lang w:val="en-GB"/>
        </w:rPr>
        <w:lastRenderedPageBreak/>
        <w:t>at: </w:t>
      </w:r>
      <w:hyperlink r:id="rId19" w:tgtFrame="_blank" w:history="1">
        <w:r w:rsidRPr="00A01EE9">
          <w:rPr>
            <w:rStyle w:val="Hyperlink"/>
            <w:rFonts w:ascii="Arial font" w:eastAsia="Arial Nova" w:hAnsi="Arial font" w:cs="Arial Nova"/>
            <w:sz w:val="22"/>
            <w:szCs w:val="22"/>
            <w:lang w:val="en-GB"/>
          </w:rPr>
          <w:t>https://www.gov.uk/government/publications/gender-equality-at-work-research-on-the-barriers-to-womens-progression</w:t>
        </w:r>
      </w:hyperlink>
      <w:r w:rsidRPr="00A01EE9">
        <w:rPr>
          <w:rFonts w:ascii="Arial font" w:eastAsia="Arial Nova" w:hAnsi="Arial font" w:cs="Arial Nova"/>
          <w:color w:val="000000" w:themeColor="text1"/>
          <w:sz w:val="22"/>
          <w:szCs w:val="22"/>
          <w:lang w:val="en-GB"/>
        </w:rPr>
        <w:t> (Accessed: 10 June 2026). </w:t>
      </w:r>
    </w:p>
    <w:p w14:paraId="32889F56"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xml:space="preserve">Harrison, R. et al. (2021) </w:t>
      </w:r>
      <w:r w:rsidRPr="00A01EE9">
        <w:rPr>
          <w:rFonts w:ascii="Arial font" w:eastAsia="Arial Nova" w:hAnsi="Arial font" w:cs="Arial Nova"/>
          <w:i/>
          <w:iCs/>
          <w:color w:val="000000" w:themeColor="text1"/>
          <w:sz w:val="22"/>
          <w:szCs w:val="22"/>
          <w:lang w:val="en-GB"/>
        </w:rPr>
        <w:t>‘Where do models for change management, improvement and implementation meet?’, </w:t>
      </w:r>
      <w:r w:rsidRPr="00A01EE9">
        <w:rPr>
          <w:rFonts w:ascii="Arial font" w:eastAsia="Arial Nova" w:hAnsi="Arial font" w:cs="Arial Nova"/>
          <w:color w:val="000000" w:themeColor="text1"/>
          <w:sz w:val="22"/>
          <w:szCs w:val="22"/>
          <w:lang w:val="en-GB"/>
        </w:rPr>
        <w:t>BMJ Open Quality, 10(1). Available at: </w:t>
      </w:r>
      <w:hyperlink r:id="rId20" w:tgtFrame="_blank" w:history="1">
        <w:r w:rsidRPr="00A01EE9">
          <w:rPr>
            <w:rStyle w:val="Hyperlink"/>
            <w:rFonts w:ascii="Arial font" w:eastAsia="Arial Nova" w:hAnsi="Arial font" w:cs="Arial Nova"/>
            <w:sz w:val="22"/>
            <w:szCs w:val="22"/>
            <w:lang w:val="en-GB"/>
          </w:rPr>
          <w:t>https://pmc.ncbi.nlm.nih.gov/art</w:t>
        </w:r>
        <w:r w:rsidRPr="00A01EE9">
          <w:rPr>
            <w:rStyle w:val="Hyperlink"/>
            <w:rFonts w:ascii="Arial font" w:eastAsia="Arial Nova" w:hAnsi="Arial font" w:cs="Arial Nova"/>
            <w:sz w:val="22"/>
            <w:szCs w:val="22"/>
            <w:lang w:val="en-GB"/>
          </w:rPr>
          <w:t>i</w:t>
        </w:r>
        <w:r w:rsidRPr="00A01EE9">
          <w:rPr>
            <w:rStyle w:val="Hyperlink"/>
            <w:rFonts w:ascii="Arial font" w:eastAsia="Arial Nova" w:hAnsi="Arial font" w:cs="Arial Nova"/>
            <w:sz w:val="22"/>
            <w:szCs w:val="22"/>
            <w:lang w:val="en-GB"/>
          </w:rPr>
          <w:t>cles/PMC7966357/</w:t>
        </w:r>
      </w:hyperlink>
      <w:r w:rsidRPr="00A01EE9">
        <w:rPr>
          <w:rFonts w:ascii="Arial font" w:eastAsia="Arial Nova" w:hAnsi="Arial font" w:cs="Arial Nova"/>
          <w:color w:val="000000" w:themeColor="text1"/>
          <w:sz w:val="22"/>
          <w:szCs w:val="22"/>
          <w:lang w:val="en-GB"/>
        </w:rPr>
        <w:t> (Accessed: 21 June 2026). </w:t>
      </w:r>
    </w:p>
    <w:p w14:paraId="65E2A22F" w14:textId="77777777" w:rsidR="00FA3CE5" w:rsidRPr="00A01EE9" w:rsidRDefault="00FA3CE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Hemmings, N., Oung, C., Taylor, C. and Molokhia, (2021) </w:t>
      </w:r>
      <w:r w:rsidRPr="00A01EE9">
        <w:rPr>
          <w:rFonts w:ascii="Arial font" w:eastAsia="Arial Nova" w:hAnsi="Arial font" w:cs="Arial Nova"/>
          <w:i/>
          <w:iCs/>
          <w:color w:val="000000" w:themeColor="text1"/>
          <w:sz w:val="22"/>
          <w:szCs w:val="22"/>
        </w:rPr>
        <w:t>Attracting, supporting and retaining a diverse NHS workforce</w:t>
      </w:r>
      <w:r w:rsidRPr="00A01EE9">
        <w:rPr>
          <w:rFonts w:ascii="Arial font" w:eastAsia="Arial Nova" w:hAnsi="Arial font" w:cs="Arial Nova"/>
          <w:color w:val="000000" w:themeColor="text1"/>
          <w:sz w:val="22"/>
          <w:szCs w:val="22"/>
        </w:rPr>
        <w:t>. London: Nuffield Trust. Available at: </w:t>
      </w:r>
      <w:hyperlink r:id="rId21" w:tgtFrame="_blank" w:history="1">
        <w:r w:rsidRPr="00A01EE9">
          <w:rPr>
            <w:rStyle w:val="Hyperlink"/>
            <w:rFonts w:ascii="Arial font" w:eastAsia="Arial Nova" w:hAnsi="Arial font" w:cs="Arial Nova"/>
            <w:sz w:val="22"/>
            <w:szCs w:val="22"/>
          </w:rPr>
          <w:t>https://www.nuffieldtrust.org.uk/sites/default/files/2022-10/1636121852-nhs-workforce-diversity-web.pdf</w:t>
        </w:r>
      </w:hyperlink>
      <w:r w:rsidRPr="00A01EE9">
        <w:rPr>
          <w:rFonts w:ascii="Arial font" w:eastAsia="Arial Nova" w:hAnsi="Arial font" w:cs="Arial Nova"/>
          <w:color w:val="000000" w:themeColor="text1"/>
          <w:sz w:val="22"/>
          <w:szCs w:val="22"/>
        </w:rPr>
        <w:t xml:space="preserve"> (Accessed: 10 June 2026).  </w:t>
      </w:r>
    </w:p>
    <w:p w14:paraId="5E9C7F7A" w14:textId="698252FF" w:rsidR="00EA293E" w:rsidRPr="00A01EE9" w:rsidRDefault="00EA293E"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He, Q., Wu, H., Wang, X. </w:t>
      </w:r>
      <w:r w:rsidRPr="00A01EE9">
        <w:rPr>
          <w:rFonts w:ascii="Arial font" w:eastAsia="Arial Nova" w:hAnsi="Arial font" w:cs="Arial Nova"/>
          <w:i/>
          <w:iCs/>
          <w:color w:val="000000" w:themeColor="text1"/>
          <w:sz w:val="22"/>
          <w:szCs w:val="22"/>
        </w:rPr>
        <w:t>et al.</w:t>
      </w:r>
      <w:r w:rsidRPr="00A01EE9">
        <w:rPr>
          <w:rFonts w:ascii="Arial font" w:eastAsia="Arial Nova" w:hAnsi="Arial font" w:cs="Arial Nova"/>
          <w:color w:val="000000" w:themeColor="text1"/>
          <w:sz w:val="22"/>
          <w:szCs w:val="22"/>
        </w:rPr>
        <w:t> (2026) ‘</w:t>
      </w:r>
      <w:r w:rsidRPr="00A01EE9">
        <w:rPr>
          <w:rFonts w:ascii="Arial font" w:eastAsia="Arial Nova" w:hAnsi="Arial font" w:cs="Arial Nova"/>
          <w:i/>
          <w:iCs/>
          <w:color w:val="000000" w:themeColor="text1"/>
          <w:sz w:val="22"/>
          <w:szCs w:val="22"/>
        </w:rPr>
        <w:t>The relationship between emotional intelligence and resilience among healthcare practitioners: A meta-analysis’</w:t>
      </w:r>
      <w:r w:rsidRPr="00A01EE9">
        <w:rPr>
          <w:rFonts w:ascii="Arial font" w:eastAsia="Arial Nova" w:hAnsi="Arial font" w:cs="Arial Nova"/>
          <w:color w:val="000000" w:themeColor="text1"/>
          <w:sz w:val="22"/>
          <w:szCs w:val="22"/>
        </w:rPr>
        <w:t>, BMC Medical Education. Available at: </w:t>
      </w:r>
      <w:hyperlink r:id="rId22" w:tgtFrame="_blank" w:history="1">
        <w:r w:rsidRPr="00A01EE9">
          <w:rPr>
            <w:rStyle w:val="Hyperlink"/>
            <w:rFonts w:ascii="Arial font" w:eastAsia="Arial Nova" w:hAnsi="Arial font" w:cs="Arial Nova"/>
            <w:sz w:val="22"/>
            <w:szCs w:val="22"/>
          </w:rPr>
          <w:t>https://pmc.ncbi.nlm.nih.gov/articles/PMC12977851/</w:t>
        </w:r>
      </w:hyperlink>
      <w:r w:rsidRPr="00A01EE9">
        <w:rPr>
          <w:rFonts w:ascii="Arial font" w:eastAsia="Arial Nova" w:hAnsi="Arial font" w:cs="Arial Nova"/>
          <w:color w:val="000000" w:themeColor="text1"/>
          <w:sz w:val="22"/>
          <w:szCs w:val="22"/>
        </w:rPr>
        <w:t> (Accessed: 17 June 2026). </w:t>
      </w:r>
    </w:p>
    <w:p w14:paraId="48A8980B"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Hochman, Y. (2024) ‘</w:t>
      </w:r>
      <w:r w:rsidRPr="00A01EE9">
        <w:rPr>
          <w:rFonts w:ascii="Arial font" w:eastAsia="Arial Nova" w:hAnsi="Arial font" w:cs="Arial Nova"/>
          <w:i/>
          <w:iCs/>
          <w:color w:val="000000" w:themeColor="text1"/>
          <w:sz w:val="22"/>
          <w:szCs w:val="22"/>
          <w:lang w:val="en-GB"/>
        </w:rPr>
        <w:t>My journey to become a social worker: defining moments of professional identity formation among social work students’</w:t>
      </w:r>
      <w:r w:rsidRPr="00A01EE9">
        <w:rPr>
          <w:rFonts w:ascii="Arial font" w:eastAsia="Arial Nova" w:hAnsi="Arial font" w:cs="Arial Nova"/>
          <w:color w:val="000000" w:themeColor="text1"/>
          <w:sz w:val="22"/>
          <w:szCs w:val="22"/>
          <w:lang w:val="en-GB"/>
        </w:rPr>
        <w:t>, British Journal of Social Work, 54(5), pp. 2278–2295. Available at: </w:t>
      </w:r>
      <w:hyperlink r:id="rId23" w:tgtFrame="_blank" w:history="1">
        <w:r w:rsidRPr="00A01EE9">
          <w:rPr>
            <w:rStyle w:val="Hyperlink"/>
            <w:rFonts w:ascii="Arial font" w:eastAsia="Arial Nova" w:hAnsi="Arial font" w:cs="Arial Nova"/>
            <w:sz w:val="22"/>
            <w:szCs w:val="22"/>
            <w:lang w:val="en-GB"/>
          </w:rPr>
          <w:t>https://doi.org/10.1093/bjs</w:t>
        </w:r>
        <w:r w:rsidRPr="00A01EE9">
          <w:rPr>
            <w:rStyle w:val="Hyperlink"/>
            <w:rFonts w:ascii="Arial font" w:eastAsia="Arial Nova" w:hAnsi="Arial font" w:cs="Arial Nova"/>
            <w:sz w:val="22"/>
            <w:szCs w:val="22"/>
            <w:lang w:val="en-GB"/>
          </w:rPr>
          <w:t>w</w:t>
        </w:r>
        <w:r w:rsidRPr="00A01EE9">
          <w:rPr>
            <w:rStyle w:val="Hyperlink"/>
            <w:rFonts w:ascii="Arial font" w:eastAsia="Arial Nova" w:hAnsi="Arial font" w:cs="Arial Nova"/>
            <w:sz w:val="22"/>
            <w:szCs w:val="22"/>
            <w:lang w:val="en-GB"/>
          </w:rPr>
          <w:t>/bcae033</w:t>
        </w:r>
      </w:hyperlink>
      <w:r w:rsidRPr="00A01EE9">
        <w:rPr>
          <w:rFonts w:ascii="Arial font" w:eastAsia="Arial Nova" w:hAnsi="Arial font" w:cs="Arial Nova"/>
          <w:color w:val="000000" w:themeColor="text1"/>
          <w:sz w:val="22"/>
          <w:szCs w:val="22"/>
          <w:lang w:val="en-GB"/>
        </w:rPr>
        <w:t> </w:t>
      </w:r>
    </w:p>
    <w:p w14:paraId="2FA37EFA" w14:textId="4127385D" w:rsidR="002E5367" w:rsidRPr="00A01EE9" w:rsidRDefault="00E9771C"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Kanasan, A. and Rahman, N. (2024) ‘</w:t>
      </w:r>
      <w:r w:rsidRPr="00A01EE9">
        <w:rPr>
          <w:rFonts w:ascii="Arial font" w:eastAsia="Arial Nova" w:hAnsi="Arial font" w:cs="Arial Nova"/>
          <w:i/>
          <w:iCs/>
          <w:color w:val="000000" w:themeColor="text1"/>
          <w:sz w:val="22"/>
          <w:szCs w:val="22"/>
        </w:rPr>
        <w:t>Personal Branding in the Digital Era: Social Media Strategies for Graduates’</w:t>
      </w:r>
      <w:r w:rsidRPr="00A01EE9">
        <w:rPr>
          <w:rFonts w:ascii="Arial font" w:eastAsia="Arial Nova" w:hAnsi="Arial font" w:cs="Arial Nova"/>
          <w:color w:val="000000" w:themeColor="text1"/>
          <w:sz w:val="22"/>
          <w:szCs w:val="22"/>
        </w:rPr>
        <w:t>, Journal of Communication, 5(1), pp. 40–59. Available at: </w:t>
      </w:r>
      <w:hyperlink r:id="rId24" w:tgtFrame="_blank" w:history="1">
        <w:r w:rsidRPr="00A01EE9">
          <w:rPr>
            <w:rStyle w:val="Hyperlink"/>
            <w:rFonts w:ascii="Arial font" w:eastAsia="Arial Nova" w:hAnsi="Arial font" w:cs="Arial Nova"/>
            <w:sz w:val="22"/>
            <w:szCs w:val="22"/>
          </w:rPr>
          <w:t>https://www.researchgate.net/publication/380078542_Personal_Branding_in_the_Digital_Era_Social_Media_Strategies_for_Graduates</w:t>
        </w:r>
      </w:hyperlink>
      <w:r w:rsidRPr="00A01EE9">
        <w:rPr>
          <w:rFonts w:ascii="Arial font" w:eastAsia="Arial Nova" w:hAnsi="Arial font" w:cs="Arial Nova"/>
          <w:color w:val="000000" w:themeColor="text1"/>
          <w:sz w:val="22"/>
          <w:szCs w:val="22"/>
        </w:rPr>
        <w:t> (Accessed: 28/ 06/2026). </w:t>
      </w:r>
      <w:r w:rsidRPr="00A01EE9">
        <w:rPr>
          <w:rFonts w:ascii="Arial font" w:eastAsia="Arial Nova" w:hAnsi="Arial font" w:cs="Arial Nova"/>
          <w:color w:val="000000" w:themeColor="text1"/>
          <w:sz w:val="22"/>
          <w:szCs w:val="22"/>
          <w:lang w:val="en-GB"/>
        </w:rPr>
        <w:t xml:space="preserve"> </w:t>
      </w:r>
    </w:p>
    <w:p w14:paraId="525DA8C8" w14:textId="77777777" w:rsidR="007158EA" w:rsidRPr="00A01EE9" w:rsidRDefault="007158EA"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Khosravi, R. (2025) ‘</w:t>
      </w:r>
      <w:r w:rsidRPr="00A01EE9">
        <w:rPr>
          <w:rFonts w:ascii="Arial font" w:eastAsia="Arial Nova" w:hAnsi="Arial font" w:cs="Arial Nova"/>
          <w:i/>
          <w:iCs/>
          <w:color w:val="000000" w:themeColor="text1"/>
          <w:sz w:val="22"/>
          <w:szCs w:val="22"/>
        </w:rPr>
        <w:t>Online Social Capital Contribution to Mental Health’</w:t>
      </w:r>
      <w:r w:rsidRPr="00A01EE9">
        <w:rPr>
          <w:rFonts w:ascii="Arial font" w:eastAsia="Arial Nova" w:hAnsi="Arial font" w:cs="Arial Nova"/>
          <w:color w:val="000000" w:themeColor="text1"/>
          <w:sz w:val="22"/>
          <w:szCs w:val="22"/>
        </w:rPr>
        <w:t>, Journal of Research and Health, 15(5), pp. 471–480. Available at: </w:t>
      </w:r>
      <w:hyperlink r:id="rId25" w:tgtFrame="_blank" w:history="1">
        <w:r w:rsidRPr="00A01EE9">
          <w:rPr>
            <w:rStyle w:val="Hyperlink"/>
            <w:rFonts w:ascii="Arial font" w:eastAsia="Arial Nova" w:hAnsi="Arial font" w:cs="Arial Nova"/>
            <w:sz w:val="22"/>
            <w:szCs w:val="22"/>
          </w:rPr>
          <w:t>https://eprints.bournemouth.ac.uk/41531/1/jrh-v15n5p471-en.pdf</w:t>
        </w:r>
      </w:hyperlink>
      <w:r w:rsidRPr="00A01EE9">
        <w:rPr>
          <w:rFonts w:ascii="Arial font" w:eastAsia="Arial Nova" w:hAnsi="Arial font" w:cs="Arial Nova"/>
          <w:color w:val="000000" w:themeColor="text1"/>
          <w:sz w:val="22"/>
          <w:szCs w:val="22"/>
        </w:rPr>
        <w:t> (Accessed: 21 May 2026).</w:t>
      </w:r>
    </w:p>
    <w:p w14:paraId="4BB0B00F"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Leape, L.L., Shore, M.F., Dienstag, J.L., Mayer, R.J., Edgman-Levitan, S., Meyer, G.S., Healy, G.B. and Epstein, A.M. </w:t>
      </w:r>
      <w:r w:rsidRPr="00A01EE9">
        <w:rPr>
          <w:rFonts w:ascii="Arial font" w:eastAsia="Arial Nova" w:hAnsi="Arial font" w:cs="Arial Nova"/>
          <w:b/>
          <w:bCs/>
          <w:color w:val="000000" w:themeColor="text1"/>
          <w:sz w:val="22"/>
          <w:szCs w:val="22"/>
          <w:lang w:val="en-GB"/>
        </w:rPr>
        <w:t>(2012)</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‘A culture of respect, part 1: The nature and causes of disrespectful behaviour by physicians’</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Academic Medicine</w:t>
      </w:r>
      <w:r w:rsidRPr="00A01EE9">
        <w:rPr>
          <w:rFonts w:ascii="Arial font" w:eastAsia="Arial Nova" w:hAnsi="Arial font" w:cs="Arial Nova"/>
          <w:color w:val="000000" w:themeColor="text1"/>
          <w:sz w:val="22"/>
          <w:szCs w:val="22"/>
          <w:lang w:val="en-GB"/>
        </w:rPr>
        <w:t>, 87(7), pp. 845–852. Available at: </w:t>
      </w:r>
      <w:hyperlink r:id="rId26" w:tgtFrame="_blank" w:history="1">
        <w:r w:rsidRPr="00A01EE9">
          <w:rPr>
            <w:rStyle w:val="Hyperlink"/>
            <w:rFonts w:ascii="Arial font" w:eastAsia="Arial Nova" w:hAnsi="Arial font" w:cs="Arial Nova"/>
            <w:sz w:val="22"/>
            <w:szCs w:val="22"/>
            <w:lang w:val="en-GB"/>
          </w:rPr>
          <w:t>https://doi.org/10.1097/ACM.0b013e318258338d</w:t>
        </w:r>
      </w:hyperlink>
      <w:r w:rsidRPr="00A01EE9">
        <w:rPr>
          <w:rFonts w:ascii="Arial font" w:eastAsia="Arial Nova" w:hAnsi="Arial font" w:cs="Arial Nova"/>
          <w:color w:val="000000" w:themeColor="text1"/>
          <w:sz w:val="22"/>
          <w:szCs w:val="22"/>
          <w:lang w:val="en-GB"/>
        </w:rPr>
        <w:t> </w:t>
      </w:r>
    </w:p>
    <w:p w14:paraId="39EA7038" w14:textId="45EC4C1D" w:rsidR="002E5367" w:rsidRPr="00A01EE9" w:rsidRDefault="002E5367"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Lenkewitz, S. and Wittek, M. (202</w:t>
      </w:r>
      <w:r w:rsidR="008B2803" w:rsidRPr="00A01EE9">
        <w:rPr>
          <w:rFonts w:ascii="Arial font" w:eastAsia="Arial Nova" w:hAnsi="Arial font" w:cs="Arial Nova"/>
          <w:color w:val="000000" w:themeColor="text1"/>
          <w:sz w:val="22"/>
          <w:szCs w:val="22"/>
        </w:rPr>
        <w:t>3</w:t>
      </w:r>
      <w:r w:rsidRPr="00A01EE9">
        <w:rPr>
          <w:rFonts w:ascii="Arial font" w:eastAsia="Arial Nova" w:hAnsi="Arial font" w:cs="Arial Nova"/>
          <w:color w:val="000000" w:themeColor="text1"/>
          <w:sz w:val="22"/>
          <w:szCs w:val="22"/>
        </w:rPr>
        <w:t xml:space="preserve">) </w:t>
      </w:r>
      <w:r w:rsidRPr="00A01EE9">
        <w:rPr>
          <w:rFonts w:ascii="Arial font" w:eastAsia="Arial Nova" w:hAnsi="Arial font" w:cs="Arial Nova"/>
          <w:i/>
          <w:iCs/>
          <w:color w:val="000000" w:themeColor="text1"/>
          <w:sz w:val="22"/>
          <w:szCs w:val="22"/>
        </w:rPr>
        <w:t>‘Social Networks and Educational Decisions: Who has Access to Social Capital and for Whom is it Beneficial?’</w:t>
      </w:r>
      <w:r w:rsidRPr="00A01EE9">
        <w:rPr>
          <w:rFonts w:ascii="Arial font" w:eastAsia="Arial Nova" w:hAnsi="Arial font" w:cs="Arial Nova"/>
          <w:color w:val="000000" w:themeColor="text1"/>
          <w:sz w:val="22"/>
          <w:szCs w:val="22"/>
        </w:rPr>
        <w:t>, Kölner Zeitschrift für Soziologie und Sozialpsychologie, 74, pp. 437–472. Available at: </w:t>
      </w:r>
      <w:hyperlink r:id="rId27" w:tgtFrame="_blank" w:history="1">
        <w:r w:rsidRPr="00A01EE9">
          <w:rPr>
            <w:rStyle w:val="Hyperlink"/>
            <w:rFonts w:ascii="Arial font" w:eastAsia="Arial Nova" w:hAnsi="Arial font" w:cs="Arial Nova"/>
            <w:sz w:val="22"/>
            <w:szCs w:val="22"/>
          </w:rPr>
          <w:t>https://link.springer.com/article/10.1007/s11577-022-00866-z</w:t>
        </w:r>
      </w:hyperlink>
      <w:r w:rsidRPr="00A01EE9">
        <w:rPr>
          <w:rFonts w:ascii="Arial font" w:eastAsia="Arial Nova" w:hAnsi="Arial font" w:cs="Arial Nova"/>
          <w:color w:val="000000" w:themeColor="text1"/>
          <w:sz w:val="22"/>
          <w:szCs w:val="22"/>
        </w:rPr>
        <w:t> (Accessed: 21 May 2026).</w:t>
      </w:r>
    </w:p>
    <w:p w14:paraId="33A82DEA" w14:textId="77777777" w:rsidR="002E5367" w:rsidRPr="00A01EE9" w:rsidRDefault="002E5367" w:rsidP="00234536">
      <w:pPr>
        <w:spacing w:line="360" w:lineRule="auto"/>
        <w:rPr>
          <w:rFonts w:ascii="Arial font" w:hAnsi="Arial font"/>
          <w:sz w:val="22"/>
          <w:szCs w:val="22"/>
        </w:rPr>
      </w:pPr>
      <w:r w:rsidRPr="00A01EE9">
        <w:rPr>
          <w:rFonts w:ascii="Arial font" w:eastAsia="Arial Nova" w:hAnsi="Arial font" w:cs="Arial Nova"/>
          <w:color w:val="000000" w:themeColor="text1"/>
          <w:sz w:val="22"/>
          <w:szCs w:val="22"/>
          <w:lang w:val="en-GB"/>
        </w:rPr>
        <w:lastRenderedPageBreak/>
        <w:t xml:space="preserve">Linardon, J., Torous, J., Firth, J., Cuijpers, P., Messer, M. and Fuller-Tyszkiewicz, M. (2024) </w:t>
      </w:r>
      <w:r w:rsidRPr="00A01EE9">
        <w:rPr>
          <w:rFonts w:ascii="Arial font" w:eastAsia="Arial Nova" w:hAnsi="Arial font" w:cs="Arial Nova"/>
          <w:i/>
          <w:iCs/>
          <w:color w:val="000000" w:themeColor="text1"/>
          <w:sz w:val="22"/>
          <w:szCs w:val="22"/>
          <w:lang w:val="en-GB"/>
        </w:rPr>
        <w:t>‘Current evidence on the efficacy of mental health smartphone apps for symptoms of depression and anxiety’</w:t>
      </w:r>
      <w:r w:rsidRPr="00A01EE9">
        <w:rPr>
          <w:rFonts w:ascii="Arial font" w:eastAsia="Arial Nova" w:hAnsi="Arial font" w:cs="Arial Nova"/>
          <w:color w:val="000000" w:themeColor="text1"/>
          <w:sz w:val="22"/>
          <w:szCs w:val="22"/>
          <w:lang w:val="en-GB"/>
        </w:rPr>
        <w:t>, World Psychiatry, 23(1), pp. 139–149. Available at: </w:t>
      </w:r>
      <w:hyperlink r:id="rId28" w:tgtFrame="_blank" w:history="1">
        <w:r w:rsidRPr="00A01EE9">
          <w:rPr>
            <w:rStyle w:val="Hyperlink"/>
            <w:rFonts w:ascii="Arial font" w:eastAsia="Arial Nova" w:hAnsi="Arial font" w:cs="Arial Nova"/>
            <w:sz w:val="22"/>
            <w:szCs w:val="22"/>
            <w:lang w:val="en-GB"/>
          </w:rPr>
          <w:t>https://doi.org/10.1002/wps.21183</w:t>
        </w:r>
      </w:hyperlink>
    </w:p>
    <w:p w14:paraId="562089E4"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Lipson, S.K., Zhou, S., Abelson, S., Heinze, J., Jirsa, M., Morigney, J., Patterson, A., Singh, M. and Eisenberg, D. (2022) ‘</w:t>
      </w:r>
      <w:r w:rsidRPr="00A01EE9">
        <w:rPr>
          <w:rFonts w:ascii="Arial font" w:eastAsia="Arial Nova" w:hAnsi="Arial font" w:cs="Arial Nova"/>
          <w:i/>
          <w:iCs/>
          <w:color w:val="000000" w:themeColor="text1"/>
          <w:sz w:val="22"/>
          <w:szCs w:val="22"/>
          <w:lang w:val="en-GB"/>
        </w:rPr>
        <w:t>Trends in college student mental health and help-seeking by race/ethnicity: Findings from the national Healthy Minds Study, 2013–2021’,</w:t>
      </w:r>
      <w:r w:rsidRPr="00A01EE9">
        <w:rPr>
          <w:rFonts w:ascii="Arial font" w:eastAsia="Arial Nova" w:hAnsi="Arial font" w:cs="Arial Nova"/>
          <w:color w:val="000000" w:themeColor="text1"/>
          <w:sz w:val="22"/>
          <w:szCs w:val="22"/>
          <w:lang w:val="en-GB"/>
        </w:rPr>
        <w:t> Journal of Affective Disorders, 306, pp. 138–147. Available at: </w:t>
      </w:r>
      <w:hyperlink r:id="rId29" w:tgtFrame="_blank" w:history="1">
        <w:r w:rsidRPr="00A01EE9">
          <w:rPr>
            <w:rStyle w:val="Hyperlink"/>
            <w:rFonts w:ascii="Arial font" w:eastAsia="Arial Nova" w:hAnsi="Arial font" w:cs="Arial Nova"/>
            <w:sz w:val="22"/>
            <w:szCs w:val="22"/>
            <w:lang w:val="en-GB"/>
          </w:rPr>
          <w:t>https://doi.org/10.1016/j.jad.2022.03.038</w:t>
        </w:r>
      </w:hyperlink>
      <w:r w:rsidRPr="00A01EE9">
        <w:rPr>
          <w:rFonts w:ascii="Arial font" w:eastAsia="Arial Nova" w:hAnsi="Arial font" w:cs="Arial Nova"/>
          <w:color w:val="000000" w:themeColor="text1"/>
          <w:sz w:val="22"/>
          <w:szCs w:val="22"/>
          <w:lang w:val="en-GB"/>
        </w:rPr>
        <w:t> </w:t>
      </w:r>
    </w:p>
    <w:p w14:paraId="6A71ABB7" w14:textId="7CEF3D1A"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Malley, J. et al. (2026) </w:t>
      </w:r>
      <w:r w:rsidRPr="00A01EE9">
        <w:rPr>
          <w:rFonts w:ascii="Arial font" w:eastAsia="Arial Nova" w:hAnsi="Arial font" w:cs="Arial Nova"/>
          <w:i/>
          <w:iCs/>
          <w:color w:val="000000" w:themeColor="text1"/>
          <w:sz w:val="22"/>
          <w:szCs w:val="22"/>
          <w:lang w:val="en-GB"/>
        </w:rPr>
        <w:t xml:space="preserve">A rapid evaluation of the implementation of Digital Social Care Records. </w:t>
      </w:r>
      <w:r w:rsidRPr="00A01EE9">
        <w:rPr>
          <w:rFonts w:ascii="Arial font" w:eastAsia="Arial Nova" w:hAnsi="Arial font" w:cs="Arial Nova"/>
          <w:color w:val="000000" w:themeColor="text1"/>
          <w:sz w:val="22"/>
          <w:szCs w:val="22"/>
          <w:lang w:val="en-GB"/>
        </w:rPr>
        <w:t>Available at: </w:t>
      </w:r>
      <w:hyperlink r:id="rId30" w:tgtFrame="_blank" w:history="1">
        <w:r w:rsidRPr="00A01EE9">
          <w:rPr>
            <w:rStyle w:val="Hyperlink"/>
            <w:rFonts w:ascii="Arial font" w:eastAsia="Arial Nova" w:hAnsi="Arial font" w:cs="Arial Nova"/>
            <w:sz w:val="22"/>
            <w:szCs w:val="22"/>
            <w:lang w:val="en-GB"/>
          </w:rPr>
          <w:t>https://www.journalslibrary.nihr.ac.uk/hsdr</w:t>
        </w:r>
        <w:r w:rsidRPr="00A01EE9">
          <w:rPr>
            <w:rStyle w:val="Hyperlink"/>
            <w:rFonts w:ascii="Arial font" w:eastAsia="Arial Nova" w:hAnsi="Arial font" w:cs="Arial Nova"/>
            <w:sz w:val="22"/>
            <w:szCs w:val="22"/>
            <w:lang w:val="en-GB"/>
          </w:rPr>
          <w:t>/</w:t>
        </w:r>
        <w:r w:rsidRPr="00A01EE9">
          <w:rPr>
            <w:rStyle w:val="Hyperlink"/>
            <w:rFonts w:ascii="Arial font" w:eastAsia="Arial Nova" w:hAnsi="Arial font" w:cs="Arial Nova"/>
            <w:sz w:val="22"/>
            <w:szCs w:val="22"/>
            <w:lang w:val="en-GB"/>
          </w:rPr>
          <w:t>GJJW2821</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rPr>
        <w:t>(Accessed: 10 June 2026).</w:t>
      </w:r>
    </w:p>
    <w:p w14:paraId="25D57F79"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Malka, M. (2025) ‘</w:t>
      </w:r>
      <w:r w:rsidRPr="00A01EE9">
        <w:rPr>
          <w:rFonts w:ascii="Arial font" w:eastAsia="Arial Nova" w:hAnsi="Arial font" w:cs="Arial Nova"/>
          <w:i/>
          <w:iCs/>
          <w:color w:val="000000" w:themeColor="text1"/>
          <w:sz w:val="22"/>
          <w:szCs w:val="22"/>
          <w:lang w:val="en-GB"/>
        </w:rPr>
        <w:t>What is it like to be(come) a social worker? Professional identity formation among final-year social work students’,</w:t>
      </w:r>
      <w:r w:rsidRPr="00A01EE9">
        <w:rPr>
          <w:rFonts w:ascii="Arial font" w:eastAsia="Arial Nova" w:hAnsi="Arial font" w:cs="Arial Nova"/>
          <w:color w:val="000000" w:themeColor="text1"/>
          <w:sz w:val="22"/>
          <w:szCs w:val="22"/>
          <w:lang w:val="en-GB"/>
        </w:rPr>
        <w:t> Social Work Education. Available at: </w:t>
      </w:r>
      <w:hyperlink r:id="rId31" w:tgtFrame="_blank" w:history="1">
        <w:r w:rsidRPr="00A01EE9">
          <w:rPr>
            <w:rStyle w:val="Hyperlink"/>
            <w:rFonts w:ascii="Arial font" w:eastAsia="Arial Nova" w:hAnsi="Arial font" w:cs="Arial Nova"/>
            <w:sz w:val="22"/>
            <w:szCs w:val="22"/>
            <w:lang w:val="en-GB"/>
          </w:rPr>
          <w:t>https://doi.org/10.1080/0261547</w:t>
        </w:r>
        <w:r w:rsidRPr="00A01EE9">
          <w:rPr>
            <w:rStyle w:val="Hyperlink"/>
            <w:rFonts w:ascii="Arial font" w:eastAsia="Arial Nova" w:hAnsi="Arial font" w:cs="Arial Nova"/>
            <w:sz w:val="22"/>
            <w:szCs w:val="22"/>
            <w:lang w:val="en-GB"/>
          </w:rPr>
          <w:t>9</w:t>
        </w:r>
        <w:r w:rsidRPr="00A01EE9">
          <w:rPr>
            <w:rStyle w:val="Hyperlink"/>
            <w:rFonts w:ascii="Arial font" w:eastAsia="Arial Nova" w:hAnsi="Arial font" w:cs="Arial Nova"/>
            <w:sz w:val="22"/>
            <w:szCs w:val="22"/>
            <w:lang w:val="en-GB"/>
          </w:rPr>
          <w:t>.2024.2417731</w:t>
        </w:r>
      </w:hyperlink>
      <w:r w:rsidRPr="00A01EE9">
        <w:rPr>
          <w:rFonts w:ascii="Arial font" w:eastAsia="Arial Nova" w:hAnsi="Arial font" w:cs="Arial Nova"/>
          <w:color w:val="000000" w:themeColor="text1"/>
          <w:sz w:val="22"/>
          <w:szCs w:val="22"/>
          <w:lang w:val="en-GB"/>
        </w:rPr>
        <w:t> </w:t>
      </w:r>
    </w:p>
    <w:p w14:paraId="4D9E5A7A" w14:textId="77777777" w:rsidR="00A01EE9" w:rsidRPr="00A01EE9" w:rsidRDefault="00A01EE9" w:rsidP="00A01EE9">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McCafferty, T., Arnaudova, D. and Cano-Kourouklis, M. (</w:t>
      </w:r>
      <w:proofErr w:type="gramStart"/>
      <w:r w:rsidRPr="00A01EE9">
        <w:rPr>
          <w:rFonts w:ascii="Arial font" w:eastAsia="Arial Nova" w:hAnsi="Arial font" w:cs="Arial Nova"/>
          <w:color w:val="000000" w:themeColor="text1"/>
          <w:sz w:val="22"/>
          <w:szCs w:val="22"/>
        </w:rPr>
        <w:t>2023)</w:t>
      </w:r>
      <w:r w:rsidRPr="00A01EE9">
        <w:rPr>
          <w:rFonts w:ascii="Arial font" w:eastAsia="Arial Nova" w:hAnsi="Arial font" w:cs="Arial Nova"/>
          <w:i/>
          <w:iCs/>
          <w:color w:val="000000" w:themeColor="text1"/>
          <w:sz w:val="22"/>
          <w:szCs w:val="22"/>
        </w:rPr>
        <w:t> ‘</w:t>
      </w:r>
      <w:proofErr w:type="gramEnd"/>
      <w:r w:rsidRPr="00A01EE9">
        <w:rPr>
          <w:rFonts w:ascii="Arial font" w:eastAsia="Arial Nova" w:hAnsi="Arial font" w:cs="Arial Nova"/>
          <w:i/>
          <w:iCs/>
          <w:color w:val="000000" w:themeColor="text1"/>
          <w:sz w:val="22"/>
          <w:szCs w:val="22"/>
        </w:rPr>
        <w:t>Impact of implementation of digital record systems on service settings’</w:t>
      </w:r>
      <w:r w:rsidRPr="00A01EE9">
        <w:rPr>
          <w:rFonts w:ascii="Arial font" w:eastAsia="Arial Nova" w:hAnsi="Arial font" w:cs="Arial Nova"/>
          <w:color w:val="000000" w:themeColor="text1"/>
          <w:sz w:val="22"/>
          <w:szCs w:val="22"/>
        </w:rPr>
        <w:t>, European Interdisciplinary Studies on Information Systems Conference Proceedings. Available at: </w:t>
      </w:r>
      <w:hyperlink r:id="rId32" w:tgtFrame="_blank" w:history="1">
        <w:r w:rsidRPr="00A01EE9">
          <w:rPr>
            <w:rStyle w:val="Hyperlink"/>
            <w:rFonts w:ascii="Arial font" w:eastAsia="Arial Nova" w:hAnsi="Arial font" w:cs="Arial Nova"/>
            <w:sz w:val="22"/>
            <w:szCs w:val="22"/>
          </w:rPr>
          <w:t>https://sites.les.univr.it/eisic/wp-content/uploads/2023/11/MCCAFFERTY-ARNAUDOVA-CA</w:t>
        </w:r>
        <w:r w:rsidRPr="00A01EE9">
          <w:rPr>
            <w:rStyle w:val="Hyperlink"/>
            <w:rFonts w:ascii="Arial font" w:eastAsia="Arial Nova" w:hAnsi="Arial font" w:cs="Arial Nova"/>
            <w:sz w:val="22"/>
            <w:szCs w:val="22"/>
          </w:rPr>
          <w:t>N</w:t>
        </w:r>
        <w:r w:rsidRPr="00A01EE9">
          <w:rPr>
            <w:rStyle w:val="Hyperlink"/>
            <w:rFonts w:ascii="Arial font" w:eastAsia="Arial Nova" w:hAnsi="Arial font" w:cs="Arial Nova"/>
            <w:sz w:val="22"/>
            <w:szCs w:val="22"/>
          </w:rPr>
          <w:t>O.pdf</w:t>
        </w:r>
      </w:hyperlink>
      <w:r w:rsidRPr="00A01EE9">
        <w:rPr>
          <w:rFonts w:ascii="Arial font" w:eastAsia="Arial Nova" w:hAnsi="Arial font" w:cs="Arial Nova"/>
          <w:color w:val="000000" w:themeColor="text1"/>
          <w:sz w:val="22"/>
          <w:szCs w:val="22"/>
        </w:rPr>
        <w:t> (Accessed: 21 June 2026).</w:t>
      </w:r>
      <w:r w:rsidRPr="00A01EE9">
        <w:rPr>
          <w:rFonts w:ascii="Arial font" w:eastAsia="Arial Nova" w:hAnsi="Arial font" w:cs="Arial Nova"/>
          <w:color w:val="000000" w:themeColor="text1"/>
          <w:sz w:val="22"/>
          <w:szCs w:val="22"/>
          <w:lang w:val="en-GB"/>
        </w:rPr>
        <w:t> </w:t>
      </w:r>
    </w:p>
    <w:p w14:paraId="46A59C2D" w14:textId="67367EEF" w:rsidR="002E5367" w:rsidRPr="00A01EE9" w:rsidRDefault="00A01EE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w:t>
      </w:r>
      <w:r w:rsidR="002E5367" w:rsidRPr="00A01EE9">
        <w:rPr>
          <w:rFonts w:ascii="Arial font" w:eastAsia="Arial Nova" w:hAnsi="Arial font" w:cs="Arial Nova"/>
          <w:color w:val="000000" w:themeColor="text1"/>
          <w:sz w:val="22"/>
          <w:szCs w:val="22"/>
          <w:lang w:val="en-GB"/>
        </w:rPr>
        <w:t xml:space="preserve">McGorry, P.D., Mei, C., Chanen, A., Hodges, C., Alvarez-Jimenez, M. and Killackey, E. (2022) </w:t>
      </w:r>
      <w:r w:rsidR="002E5367" w:rsidRPr="00A01EE9">
        <w:rPr>
          <w:rFonts w:ascii="Arial font" w:eastAsia="Arial Nova" w:hAnsi="Arial font" w:cs="Arial Nova"/>
          <w:i/>
          <w:iCs/>
          <w:color w:val="000000" w:themeColor="text1"/>
          <w:sz w:val="22"/>
          <w:szCs w:val="22"/>
          <w:lang w:val="en-GB"/>
        </w:rPr>
        <w:t>‘Designing and scaling up integrated youth mental health care’</w:t>
      </w:r>
      <w:r w:rsidR="002E5367" w:rsidRPr="00A01EE9">
        <w:rPr>
          <w:rFonts w:ascii="Arial font" w:eastAsia="Arial Nova" w:hAnsi="Arial font" w:cs="Arial Nova"/>
          <w:color w:val="000000" w:themeColor="text1"/>
          <w:sz w:val="22"/>
          <w:szCs w:val="22"/>
          <w:lang w:val="en-GB"/>
        </w:rPr>
        <w:t>, World Psychiatry, 21(1), pp. 61–76. Available at: </w:t>
      </w:r>
      <w:hyperlink r:id="rId33" w:tgtFrame="_blank" w:history="1">
        <w:r w:rsidR="002E5367" w:rsidRPr="00A01EE9">
          <w:rPr>
            <w:rStyle w:val="Hyperlink"/>
            <w:rFonts w:ascii="Arial font" w:eastAsia="Arial Nova" w:hAnsi="Arial font" w:cs="Arial Nova"/>
            <w:b/>
            <w:bCs/>
            <w:sz w:val="22"/>
            <w:szCs w:val="22"/>
            <w:lang w:val="en-GB"/>
          </w:rPr>
          <w:t>https://doi.org/10.1002/wps.20938</w:t>
        </w:r>
      </w:hyperlink>
      <w:r w:rsidR="002E5367" w:rsidRPr="00A01EE9">
        <w:rPr>
          <w:rFonts w:ascii="Arial font" w:eastAsia="Arial Nova" w:hAnsi="Arial font" w:cs="Arial Nova"/>
          <w:color w:val="000000" w:themeColor="text1"/>
          <w:sz w:val="22"/>
          <w:szCs w:val="22"/>
          <w:lang w:val="en-GB"/>
        </w:rPr>
        <w:t> </w:t>
      </w:r>
    </w:p>
    <w:p w14:paraId="36F668AC" w14:textId="77777777" w:rsidR="002E5367" w:rsidRPr="00A01EE9" w:rsidRDefault="002E5367"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McGorry, P.D., Mei, C., Dalal, N., Alvarez-Jimenez, M., Blakemore, S.J., Browne, V. </w:t>
      </w:r>
      <w:r w:rsidRPr="00A01EE9">
        <w:rPr>
          <w:rFonts w:ascii="Arial font" w:eastAsia="Arial Nova" w:hAnsi="Arial font" w:cs="Arial Nova"/>
          <w:i/>
          <w:iCs/>
          <w:color w:val="000000" w:themeColor="text1"/>
          <w:sz w:val="22"/>
          <w:szCs w:val="22"/>
          <w:lang w:val="en-GB"/>
        </w:rPr>
        <w:t>et al.</w:t>
      </w:r>
      <w:r w:rsidRPr="00A01EE9">
        <w:rPr>
          <w:rFonts w:ascii="Arial font" w:eastAsia="Arial Nova" w:hAnsi="Arial font" w:cs="Arial Nova"/>
          <w:color w:val="000000" w:themeColor="text1"/>
          <w:sz w:val="22"/>
          <w:szCs w:val="22"/>
          <w:lang w:val="en-GB"/>
        </w:rPr>
        <w:t> (2024) ‘</w:t>
      </w:r>
      <w:r w:rsidRPr="00A01EE9">
        <w:rPr>
          <w:rFonts w:ascii="Arial font" w:eastAsia="Arial Nova" w:hAnsi="Arial font" w:cs="Arial Nova"/>
          <w:i/>
          <w:iCs/>
          <w:color w:val="000000" w:themeColor="text1"/>
          <w:sz w:val="22"/>
          <w:szCs w:val="22"/>
          <w:lang w:val="en-GB"/>
        </w:rPr>
        <w:t>The Lancet Psychiatry Commission on youth mental health’</w:t>
      </w:r>
      <w:r w:rsidRPr="00A01EE9">
        <w:rPr>
          <w:rFonts w:ascii="Arial font" w:eastAsia="Arial Nova" w:hAnsi="Arial font" w:cs="Arial Nova"/>
          <w:color w:val="000000" w:themeColor="text1"/>
          <w:sz w:val="22"/>
          <w:szCs w:val="22"/>
          <w:lang w:val="en-GB"/>
        </w:rPr>
        <w:t>, The Lancet Psychiatry, 11(9), pp. 731–774. Available at: </w:t>
      </w:r>
      <w:hyperlink r:id="rId34" w:tgtFrame="_blank" w:history="1">
        <w:r w:rsidRPr="00A01EE9">
          <w:rPr>
            <w:rStyle w:val="Hyperlink"/>
            <w:rFonts w:ascii="Arial font" w:eastAsia="Arial Nova" w:hAnsi="Arial font" w:cs="Arial Nova"/>
            <w:sz w:val="22"/>
            <w:szCs w:val="22"/>
            <w:lang w:val="en-GB"/>
          </w:rPr>
          <w:t>https://doi.org/10.1016/S2215-0366(24)00163-9</w:t>
        </w:r>
      </w:hyperlink>
      <w:r w:rsidRPr="00A01EE9">
        <w:rPr>
          <w:rFonts w:ascii="Arial font" w:eastAsia="Arial Nova" w:hAnsi="Arial font" w:cs="Arial Nova"/>
          <w:color w:val="000000" w:themeColor="text1"/>
          <w:sz w:val="22"/>
          <w:szCs w:val="22"/>
          <w:lang w:val="en-GB"/>
        </w:rPr>
        <w:t> </w:t>
      </w:r>
    </w:p>
    <w:p w14:paraId="33CDECE7" w14:textId="53C80675" w:rsidR="00944AD5" w:rsidRPr="00A01EE9" w:rsidRDefault="000015E0"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McManus, S. (</w:t>
      </w:r>
      <w:proofErr w:type="gramStart"/>
      <w:r w:rsidRPr="00A01EE9">
        <w:rPr>
          <w:rFonts w:ascii="Arial font" w:eastAsia="Arial Nova" w:hAnsi="Arial font" w:cs="Arial Nova"/>
          <w:color w:val="000000" w:themeColor="text1"/>
          <w:sz w:val="22"/>
          <w:szCs w:val="22"/>
        </w:rPr>
        <w:t>2025) ‘</w:t>
      </w:r>
      <w:proofErr w:type="gramEnd"/>
      <w:r w:rsidRPr="00A01EE9">
        <w:rPr>
          <w:rFonts w:ascii="Arial font" w:eastAsia="Arial Nova" w:hAnsi="Arial font" w:cs="Arial Nova"/>
          <w:i/>
          <w:iCs/>
          <w:color w:val="000000" w:themeColor="text1"/>
          <w:sz w:val="22"/>
          <w:szCs w:val="22"/>
        </w:rPr>
        <w:t>Trends in depression and anxiety disorders in young adults in England’</w:t>
      </w:r>
      <w:r w:rsidRPr="00A01EE9">
        <w:rPr>
          <w:rFonts w:ascii="Arial font" w:eastAsia="Arial Nova" w:hAnsi="Arial font" w:cs="Arial Nova"/>
          <w:color w:val="000000" w:themeColor="text1"/>
          <w:sz w:val="22"/>
          <w:szCs w:val="22"/>
        </w:rPr>
        <w:t>, European Journal of Public Health, 35(Supplement_4), ckaf161.750. Available at: </w:t>
      </w:r>
      <w:hyperlink r:id="rId35" w:tgtFrame="_blank" w:history="1">
        <w:r w:rsidRPr="00A01EE9">
          <w:rPr>
            <w:rStyle w:val="Hyperlink"/>
            <w:rFonts w:ascii="Arial font" w:eastAsia="Arial Nova" w:hAnsi="Arial font" w:cs="Arial Nova"/>
            <w:sz w:val="22"/>
            <w:szCs w:val="22"/>
          </w:rPr>
          <w:t>https://doi.org/10.1093/eurpub/ckaf161.750</w:t>
        </w:r>
      </w:hyperlink>
      <w:r w:rsidRPr="00A01EE9">
        <w:rPr>
          <w:rFonts w:ascii="Arial font" w:eastAsia="Arial Nova" w:hAnsi="Arial font" w:cs="Arial Nova"/>
          <w:color w:val="000000" w:themeColor="text1"/>
          <w:sz w:val="22"/>
          <w:szCs w:val="22"/>
        </w:rPr>
        <w:t xml:space="preserve">  </w:t>
      </w:r>
    </w:p>
    <w:p w14:paraId="1C2D40F4" w14:textId="77777777" w:rsidR="00944AD5" w:rsidRPr="00A01EE9" w:rsidRDefault="00944AD5"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NHS Digital (2022) </w:t>
      </w:r>
      <w:r w:rsidRPr="00A01EE9">
        <w:rPr>
          <w:rFonts w:ascii="Arial font" w:eastAsia="Arial Nova" w:hAnsi="Arial font" w:cs="Arial Nova"/>
          <w:i/>
          <w:iCs/>
          <w:color w:val="000000" w:themeColor="text1"/>
          <w:sz w:val="22"/>
          <w:szCs w:val="22"/>
          <w:lang w:val="en-GB"/>
        </w:rPr>
        <w:t>NHS Workforce Statistics – March 2022. Leeds: NHS Digital.</w:t>
      </w:r>
      <w:r w:rsidRPr="00A01EE9">
        <w:rPr>
          <w:rFonts w:ascii="Arial font" w:eastAsia="Arial Nova" w:hAnsi="Arial font" w:cs="Arial Nova"/>
          <w:color w:val="000000" w:themeColor="text1"/>
          <w:sz w:val="22"/>
          <w:szCs w:val="22"/>
          <w:lang w:val="en-GB"/>
        </w:rPr>
        <w:t xml:space="preserve"> Available at: </w:t>
      </w:r>
      <w:hyperlink r:id="rId36" w:tgtFrame="_blank" w:history="1">
        <w:r w:rsidRPr="00A01EE9">
          <w:rPr>
            <w:rStyle w:val="Hyperlink"/>
            <w:rFonts w:ascii="Arial font" w:eastAsia="Arial Nova" w:hAnsi="Arial font" w:cs="Arial Nova"/>
            <w:sz w:val="22"/>
            <w:szCs w:val="22"/>
            <w:lang w:val="en-GB"/>
          </w:rPr>
          <w:t>https://digital.nhs.uk/data-and-information/publications/statistical/nhs-workforce-statistics/march-2022</w:t>
        </w:r>
      </w:hyperlink>
      <w:r w:rsidRPr="00A01EE9">
        <w:rPr>
          <w:rFonts w:ascii="Arial font" w:eastAsia="Arial Nova" w:hAnsi="Arial font" w:cs="Arial Nova"/>
          <w:color w:val="000000" w:themeColor="text1"/>
          <w:sz w:val="22"/>
          <w:szCs w:val="22"/>
          <w:lang w:val="en-GB"/>
        </w:rPr>
        <w:t> (Accessed: 10 June 2026). </w:t>
      </w:r>
    </w:p>
    <w:p w14:paraId="687ACD13" w14:textId="0520FDA7" w:rsidR="007158EA" w:rsidRPr="00A01EE9" w:rsidRDefault="001D3D4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lastRenderedPageBreak/>
        <w:t xml:space="preserve">NHS England (n.d.) </w:t>
      </w:r>
      <w:r w:rsidRPr="00A01EE9">
        <w:rPr>
          <w:rFonts w:ascii="Arial font" w:eastAsia="Arial Nova" w:hAnsi="Arial font" w:cs="Arial Nova"/>
          <w:i/>
          <w:iCs/>
          <w:color w:val="000000" w:themeColor="text1"/>
          <w:sz w:val="22"/>
          <w:szCs w:val="22"/>
        </w:rPr>
        <w:t>Mental health.</w:t>
      </w:r>
      <w:r w:rsidRPr="00A01EE9">
        <w:rPr>
          <w:rFonts w:ascii="Arial font" w:eastAsia="Arial Nova" w:hAnsi="Arial font" w:cs="Arial Nova"/>
          <w:color w:val="000000" w:themeColor="text1"/>
          <w:sz w:val="22"/>
          <w:szCs w:val="22"/>
        </w:rPr>
        <w:t xml:space="preserve"> Available at: </w:t>
      </w:r>
      <w:hyperlink r:id="rId37" w:tgtFrame="_new" w:history="1">
        <w:r w:rsidRPr="00A01EE9">
          <w:rPr>
            <w:rStyle w:val="Hyperlink"/>
            <w:rFonts w:ascii="Arial font" w:eastAsia="Arial Nova" w:hAnsi="Arial font" w:cs="Arial Nova"/>
            <w:sz w:val="22"/>
            <w:szCs w:val="22"/>
          </w:rPr>
          <w:t>https://www.england.nhs.uk/mental-health/</w:t>
        </w:r>
      </w:hyperlink>
      <w:r w:rsidRPr="00A01EE9">
        <w:rPr>
          <w:rFonts w:ascii="Arial font" w:eastAsia="Arial Nova" w:hAnsi="Arial font" w:cs="Arial Nova"/>
          <w:color w:val="000000" w:themeColor="text1"/>
          <w:sz w:val="22"/>
          <w:szCs w:val="22"/>
        </w:rPr>
        <w:t xml:space="preserve"> (Accessed: 14 June 2026).</w:t>
      </w:r>
      <w:r w:rsidRPr="00A01EE9">
        <w:rPr>
          <w:rFonts w:ascii="Arial font" w:eastAsia="Arial Nova" w:hAnsi="Arial font" w:cs="Arial Nova"/>
          <w:color w:val="000000" w:themeColor="text1"/>
          <w:sz w:val="22"/>
          <w:szCs w:val="22"/>
          <w:lang w:val="en-GB"/>
        </w:rPr>
        <w:t xml:space="preserve"> </w:t>
      </w:r>
    </w:p>
    <w:p w14:paraId="31BA544A" w14:textId="36663AA8"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NHS England (2023) </w:t>
      </w:r>
      <w:r w:rsidRPr="00A01EE9">
        <w:rPr>
          <w:rFonts w:ascii="Arial font" w:eastAsia="Arial Nova" w:hAnsi="Arial font" w:cs="Arial Nova"/>
          <w:i/>
          <w:iCs/>
          <w:color w:val="000000" w:themeColor="text1"/>
          <w:sz w:val="22"/>
          <w:szCs w:val="22"/>
          <w:lang w:val="en-GB"/>
        </w:rPr>
        <w:t>Mental Health of Children and Young People in England 2023</w:t>
      </w:r>
      <w:r w:rsidRPr="00A01EE9">
        <w:rPr>
          <w:rFonts w:ascii="Arial font" w:eastAsia="Arial Nova" w:hAnsi="Arial font" w:cs="Arial Nova"/>
          <w:color w:val="000000" w:themeColor="text1"/>
          <w:sz w:val="22"/>
          <w:szCs w:val="22"/>
          <w:lang w:val="en-GB"/>
        </w:rPr>
        <w:t>. Available at: </w:t>
      </w:r>
      <w:hyperlink r:id="rId38" w:tgtFrame="_blank" w:history="1">
        <w:r w:rsidRPr="00A01EE9">
          <w:rPr>
            <w:rStyle w:val="Hyperlink"/>
            <w:rFonts w:ascii="Arial font" w:eastAsia="Arial Nova" w:hAnsi="Arial font" w:cs="Arial Nova"/>
            <w:sz w:val="22"/>
            <w:szCs w:val="22"/>
            <w:lang w:val="en-GB"/>
          </w:rPr>
          <w:t>https://www.england.nhs.uk/</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lang w:val="en-GB"/>
        </w:rPr>
        <w:t>(Accessed: 24 June 2026).</w:t>
      </w:r>
    </w:p>
    <w:p w14:paraId="0F21901C" w14:textId="77777777" w:rsidR="00944AD5" w:rsidRPr="00A01EE9" w:rsidRDefault="00944AD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NHS England (2023)</w:t>
      </w:r>
      <w:r w:rsidRPr="00A01EE9">
        <w:rPr>
          <w:rFonts w:ascii="Arial font" w:eastAsia="Arial Nova" w:hAnsi="Arial font" w:cs="Arial Nova"/>
          <w:i/>
          <w:iCs/>
          <w:color w:val="000000" w:themeColor="text1"/>
          <w:sz w:val="22"/>
          <w:szCs w:val="22"/>
        </w:rPr>
        <w:t xml:space="preserve"> NHS Equality, Diversity and Inclusion Improvement Plan. </w:t>
      </w:r>
      <w:r w:rsidRPr="00A01EE9">
        <w:rPr>
          <w:rFonts w:ascii="Arial font" w:eastAsia="Arial Nova" w:hAnsi="Arial font" w:cs="Arial Nova"/>
          <w:color w:val="000000" w:themeColor="text1"/>
          <w:sz w:val="22"/>
          <w:szCs w:val="22"/>
        </w:rPr>
        <w:t>Available at: </w:t>
      </w:r>
      <w:hyperlink r:id="rId39" w:tgtFrame="_blank" w:history="1">
        <w:r w:rsidRPr="00A01EE9">
          <w:rPr>
            <w:rStyle w:val="Hyperlink"/>
            <w:rFonts w:ascii="Arial font" w:eastAsia="Arial Nova" w:hAnsi="Arial font" w:cs="Arial Nova"/>
            <w:sz w:val="22"/>
            <w:szCs w:val="22"/>
          </w:rPr>
          <w:t>https://www.england.nhs.uk/long-read/nhs-equality-diversity</w:t>
        </w:r>
      </w:hyperlink>
      <w:r w:rsidRPr="00A01EE9">
        <w:rPr>
          <w:rFonts w:ascii="Arial font" w:eastAsia="Arial Nova" w:hAnsi="Arial font" w:cs="Arial Nova"/>
          <w:color w:val="000000" w:themeColor="text1"/>
          <w:sz w:val="22"/>
          <w:szCs w:val="22"/>
        </w:rPr>
        <w:t> (Accessed: 10 June 2026).</w:t>
      </w:r>
    </w:p>
    <w:p w14:paraId="54712BE5" w14:textId="77777777"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Oha, J.T., Hetrick, S. and Bailey, E. (2025) ‘</w:t>
      </w:r>
      <w:r w:rsidRPr="00A01EE9">
        <w:rPr>
          <w:rFonts w:ascii="Arial font" w:eastAsia="Arial Nova" w:hAnsi="Arial font" w:cs="Arial Nova"/>
          <w:i/>
          <w:iCs/>
          <w:color w:val="000000" w:themeColor="text1"/>
          <w:sz w:val="22"/>
          <w:szCs w:val="22"/>
          <w:lang w:val="en-GB"/>
        </w:rPr>
        <w:t>Gaps in mental health support for young people aged 16–25’</w:t>
      </w:r>
      <w:r w:rsidRPr="00A01EE9">
        <w:rPr>
          <w:rFonts w:ascii="Arial font" w:eastAsia="Arial Nova" w:hAnsi="Arial font" w:cs="Arial Nova"/>
          <w:color w:val="000000" w:themeColor="text1"/>
          <w:sz w:val="22"/>
          <w:szCs w:val="22"/>
          <w:lang w:val="en-GB"/>
        </w:rPr>
        <w:t>, Frontiers in Public Health, 13. Available at: </w:t>
      </w:r>
      <w:hyperlink r:id="rId40" w:tgtFrame="_blank" w:history="1">
        <w:r w:rsidRPr="00A01EE9">
          <w:rPr>
            <w:rStyle w:val="Hyperlink"/>
            <w:rFonts w:ascii="Arial font" w:eastAsia="Arial Nova" w:hAnsi="Arial font" w:cs="Arial Nova"/>
            <w:sz w:val="22"/>
            <w:szCs w:val="22"/>
            <w:lang w:val="en-GB"/>
          </w:rPr>
          <w:t>https://doi.org/10.3389/fpubh.2025.1684562</w:t>
        </w:r>
      </w:hyperlink>
      <w:r w:rsidRPr="00A01EE9">
        <w:rPr>
          <w:rFonts w:ascii="Arial font" w:eastAsia="Arial Nova" w:hAnsi="Arial font" w:cs="Arial Nova"/>
          <w:color w:val="000000" w:themeColor="text1"/>
          <w:sz w:val="22"/>
          <w:szCs w:val="22"/>
          <w:lang w:val="en-GB"/>
        </w:rPr>
        <w:t xml:space="preserve">  </w:t>
      </w:r>
    </w:p>
    <w:p w14:paraId="210E9718" w14:textId="77777777" w:rsidR="007158EA" w:rsidRPr="00A01EE9" w:rsidRDefault="007158EA" w:rsidP="00234536">
      <w:pPr>
        <w:spacing w:line="360" w:lineRule="auto"/>
        <w:rPr>
          <w:rFonts w:ascii="Arial font" w:hAnsi="Arial font"/>
          <w:sz w:val="22"/>
          <w:szCs w:val="22"/>
        </w:rPr>
      </w:pPr>
      <w:r w:rsidRPr="00A01EE9">
        <w:rPr>
          <w:rFonts w:ascii="Arial font" w:eastAsia="Arial Nova" w:hAnsi="Arial font" w:cs="Arial Nova"/>
          <w:color w:val="000000" w:themeColor="text1"/>
          <w:sz w:val="22"/>
          <w:szCs w:val="22"/>
        </w:rPr>
        <w:t>Ong, E.L.C. and Chu, S.K.W. (2022) ‘</w:t>
      </w:r>
      <w:r w:rsidRPr="00A01EE9">
        <w:rPr>
          <w:rFonts w:ascii="Arial font" w:eastAsia="Arial Nova" w:hAnsi="Arial font" w:cs="Arial Nova"/>
          <w:i/>
          <w:iCs/>
          <w:color w:val="000000" w:themeColor="text1"/>
          <w:sz w:val="22"/>
          <w:szCs w:val="22"/>
        </w:rPr>
        <w:t>A hit or miss—Can residential hall experience impact university students’ development?’</w:t>
      </w:r>
      <w:r w:rsidRPr="00A01EE9">
        <w:rPr>
          <w:rFonts w:ascii="Arial font" w:eastAsia="Arial Nova" w:hAnsi="Arial font" w:cs="Arial Nova"/>
          <w:color w:val="000000" w:themeColor="text1"/>
          <w:sz w:val="22"/>
          <w:szCs w:val="22"/>
        </w:rPr>
        <w:t>, Higher Education Quarterly, 76(4), pp. 835–846. Available at: </w:t>
      </w:r>
      <w:hyperlink r:id="rId41" w:tgtFrame="_blank" w:history="1">
        <w:r w:rsidRPr="00A01EE9">
          <w:rPr>
            <w:rStyle w:val="Hyperlink"/>
            <w:rFonts w:ascii="Arial font" w:eastAsia="Arial Nova" w:hAnsi="Arial font" w:cs="Arial Nova"/>
            <w:b/>
            <w:bCs/>
            <w:sz w:val="22"/>
            <w:szCs w:val="22"/>
          </w:rPr>
          <w:t>https://doi.org/10.1111/hequ.12352Digital Object Identifier (DOI)</w:t>
        </w:r>
      </w:hyperlink>
    </w:p>
    <w:p w14:paraId="02FF556E" w14:textId="187D0400" w:rsidR="007158EA" w:rsidRPr="00A01EE9" w:rsidRDefault="007158EA" w:rsidP="00234536">
      <w:pPr>
        <w:spacing w:line="360" w:lineRule="auto"/>
        <w:rPr>
          <w:rFonts w:ascii="Arial font" w:hAnsi="Arial font"/>
          <w:sz w:val="22"/>
          <w:szCs w:val="22"/>
        </w:rPr>
      </w:pPr>
      <w:r w:rsidRPr="00A01EE9">
        <w:rPr>
          <w:rFonts w:ascii="Arial font" w:eastAsia="Arial Nova" w:hAnsi="Arial font" w:cs="Arial Nova"/>
          <w:color w:val="000000" w:themeColor="text1"/>
          <w:sz w:val="22"/>
          <w:szCs w:val="22"/>
          <w:lang w:val="en-GB"/>
        </w:rPr>
        <w:t>Rammile, N. (2025) ‘</w:t>
      </w:r>
      <w:r w:rsidRPr="00A01EE9">
        <w:rPr>
          <w:rFonts w:ascii="Arial font" w:eastAsia="Arial Nova" w:hAnsi="Arial font" w:cs="Arial Nova"/>
          <w:i/>
          <w:iCs/>
          <w:color w:val="000000" w:themeColor="text1"/>
          <w:sz w:val="22"/>
          <w:szCs w:val="22"/>
          <w:lang w:val="en-GB"/>
        </w:rPr>
        <w:t>Personal Branding for University Graduates: A Literature Review’</w:t>
      </w:r>
      <w:r w:rsidRPr="00A01EE9">
        <w:rPr>
          <w:rFonts w:ascii="Arial font" w:eastAsia="Arial Nova" w:hAnsi="Arial font" w:cs="Arial Nova"/>
          <w:color w:val="000000" w:themeColor="text1"/>
          <w:sz w:val="22"/>
          <w:szCs w:val="22"/>
          <w:lang w:val="en-GB"/>
        </w:rPr>
        <w:t>, Journal of World Economy, 4(3), pp. 1–7. Available at: </w:t>
      </w:r>
      <w:hyperlink r:id="rId42" w:tgtFrame="_blank" w:history="1">
        <w:r w:rsidRPr="00A01EE9">
          <w:rPr>
            <w:rStyle w:val="Hyperlink"/>
            <w:rFonts w:ascii="Arial font" w:eastAsia="Arial Nova" w:hAnsi="Arial font" w:cs="Arial Nova"/>
            <w:sz w:val="22"/>
            <w:szCs w:val="22"/>
            <w:lang w:val="en-GB"/>
          </w:rPr>
          <w:t>https://doi.org/10.56397/JWE.2025.06.01</w:t>
        </w:r>
      </w:hyperlink>
    </w:p>
    <w:p w14:paraId="585A8E95" w14:textId="3E2D3685" w:rsidR="007158EA" w:rsidRPr="00A01EE9" w:rsidRDefault="008736C5"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Saunders, R., Suh, J.W., Buckman, J.E.J., John, A., El Baou, C., Pilling, S. </w:t>
      </w:r>
      <w:r w:rsidRPr="00A01EE9">
        <w:rPr>
          <w:rFonts w:ascii="Arial font" w:eastAsia="Arial Nova" w:hAnsi="Arial font" w:cs="Arial Nova"/>
          <w:i/>
          <w:iCs/>
          <w:color w:val="000000" w:themeColor="text1"/>
          <w:sz w:val="22"/>
          <w:szCs w:val="22"/>
        </w:rPr>
        <w:t>et al.</w:t>
      </w:r>
      <w:r w:rsidRPr="00A01EE9">
        <w:rPr>
          <w:rFonts w:ascii="Arial font" w:eastAsia="Arial Nova" w:hAnsi="Arial font" w:cs="Arial Nova"/>
          <w:color w:val="000000" w:themeColor="text1"/>
          <w:sz w:val="22"/>
          <w:szCs w:val="22"/>
        </w:rPr>
        <w:t> (2025) ‘</w:t>
      </w:r>
      <w:r w:rsidRPr="00A01EE9">
        <w:rPr>
          <w:rFonts w:ascii="Arial font" w:eastAsia="Arial Nova" w:hAnsi="Arial font" w:cs="Arial Nova"/>
          <w:i/>
          <w:iCs/>
          <w:color w:val="000000" w:themeColor="text1"/>
          <w:sz w:val="22"/>
          <w:szCs w:val="22"/>
        </w:rPr>
        <w:t>Effectiveness of psychological interventions for young adults versus working age adults: a retrospective cohort study in a national psychological treatment programme in England’</w:t>
      </w:r>
      <w:r w:rsidRPr="00A01EE9">
        <w:rPr>
          <w:rFonts w:ascii="Arial font" w:eastAsia="Arial Nova" w:hAnsi="Arial font" w:cs="Arial Nova"/>
          <w:color w:val="000000" w:themeColor="text1"/>
          <w:sz w:val="22"/>
          <w:szCs w:val="22"/>
        </w:rPr>
        <w:t>, The Lancet Psychiatry, 12(9), pp. 650–659. Available at: </w:t>
      </w:r>
      <w:hyperlink r:id="rId43" w:tgtFrame="_blank" w:history="1">
        <w:r w:rsidRPr="00A01EE9">
          <w:rPr>
            <w:rStyle w:val="Hyperlink"/>
            <w:rFonts w:ascii="Arial font" w:eastAsia="Arial Nova" w:hAnsi="Arial font" w:cs="Arial Nova"/>
            <w:sz w:val="22"/>
            <w:szCs w:val="22"/>
          </w:rPr>
          <w:t>https://www.thelancet.com/journals/lanpsy/article/PIIS2215-0366(25)00207-X/fulltext</w:t>
        </w:r>
      </w:hyperlink>
      <w:r w:rsidRPr="00A01EE9">
        <w:rPr>
          <w:rFonts w:ascii="Arial font" w:eastAsia="Arial Nova" w:hAnsi="Arial font" w:cs="Arial Nova"/>
          <w:color w:val="000000" w:themeColor="text1"/>
          <w:sz w:val="22"/>
          <w:szCs w:val="22"/>
        </w:rPr>
        <w:t xml:space="preserve"> (Accessed: 28 June 2026).  </w:t>
      </w:r>
    </w:p>
    <w:p w14:paraId="5886743C" w14:textId="76A01705"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Scottish Government (202</w:t>
      </w:r>
      <w:r w:rsidR="000778B2" w:rsidRPr="00A01EE9">
        <w:rPr>
          <w:rFonts w:ascii="Arial font" w:eastAsia="Arial Nova" w:hAnsi="Arial font" w:cs="Arial Nova"/>
          <w:color w:val="000000" w:themeColor="text1"/>
          <w:sz w:val="22"/>
          <w:szCs w:val="22"/>
          <w:lang w:val="en-GB"/>
        </w:rPr>
        <w:t>2</w:t>
      </w:r>
      <w:r w:rsidRPr="00A01EE9">
        <w:rPr>
          <w:rFonts w:ascii="Arial font" w:eastAsia="Arial Nova" w:hAnsi="Arial font" w:cs="Arial Nova"/>
          <w:color w:val="000000" w:themeColor="text1"/>
          <w:sz w:val="22"/>
          <w:szCs w:val="22"/>
          <w:lang w:val="en-GB"/>
        </w:rPr>
        <w:t>) </w:t>
      </w:r>
      <w:r w:rsidRPr="00A01EE9">
        <w:rPr>
          <w:rFonts w:ascii="Arial font" w:eastAsia="Arial Nova" w:hAnsi="Arial font" w:cs="Arial Nova"/>
          <w:i/>
          <w:iCs/>
          <w:color w:val="000000" w:themeColor="text1"/>
          <w:sz w:val="22"/>
          <w:szCs w:val="22"/>
          <w:lang w:val="en-GB"/>
        </w:rPr>
        <w:t>Using intersectionality to understand structural inequality in Scotland: Evidence synthesis. Edinburgh: Scottish Government</w:t>
      </w:r>
      <w:r w:rsidRPr="00A01EE9">
        <w:rPr>
          <w:rFonts w:ascii="Arial font" w:eastAsia="Arial Nova" w:hAnsi="Arial font" w:cs="Arial Nova"/>
          <w:color w:val="000000" w:themeColor="text1"/>
          <w:sz w:val="22"/>
          <w:szCs w:val="22"/>
          <w:lang w:val="en-GB"/>
        </w:rPr>
        <w:t>. Available at: </w:t>
      </w:r>
      <w:hyperlink r:id="rId44" w:tgtFrame="_blank" w:history="1">
        <w:r w:rsidRPr="00A01EE9">
          <w:rPr>
            <w:rStyle w:val="Hyperlink"/>
            <w:rFonts w:ascii="Arial font" w:eastAsia="Arial Nova" w:hAnsi="Arial font" w:cs="Arial Nova"/>
            <w:sz w:val="22"/>
            <w:szCs w:val="22"/>
            <w:lang w:val="en-GB"/>
          </w:rPr>
          <w:t>https://www.gov.scot/publications/using-intersectionality-understand-structural-inequality-scotland-evidence-synthesis/pages/10/</w:t>
        </w:r>
      </w:hyperlink>
      <w:r w:rsidRPr="00A01EE9">
        <w:rPr>
          <w:rFonts w:ascii="Arial font" w:eastAsia="Arial Nova" w:hAnsi="Arial font" w:cs="Arial Nova"/>
          <w:color w:val="000000" w:themeColor="text1"/>
          <w:sz w:val="22"/>
          <w:szCs w:val="22"/>
          <w:lang w:val="en-GB"/>
        </w:rPr>
        <w:t> (Accessed: 10 June 2026). </w:t>
      </w:r>
    </w:p>
    <w:p w14:paraId="37CC4747" w14:textId="3F526079" w:rsidR="007158EA" w:rsidRPr="00A01EE9" w:rsidRDefault="007158EA"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Skills for Care (2024) </w:t>
      </w:r>
      <w:r w:rsidRPr="00A01EE9">
        <w:rPr>
          <w:rFonts w:ascii="Arial font" w:eastAsia="Arial Nova" w:hAnsi="Arial font" w:cs="Arial Nova"/>
          <w:i/>
          <w:iCs/>
          <w:color w:val="000000" w:themeColor="text1"/>
          <w:sz w:val="22"/>
          <w:szCs w:val="22"/>
          <w:lang w:val="en-GB"/>
        </w:rPr>
        <w:t>Practical approaches to managing change.</w:t>
      </w:r>
      <w:r w:rsidRPr="00A01EE9">
        <w:rPr>
          <w:rFonts w:ascii="Arial font" w:eastAsia="Arial Nova" w:hAnsi="Arial font" w:cs="Arial Nova"/>
          <w:color w:val="000000" w:themeColor="text1"/>
          <w:sz w:val="22"/>
          <w:szCs w:val="22"/>
          <w:lang w:val="en-GB"/>
        </w:rPr>
        <w:t xml:space="preserve"> Available at: </w:t>
      </w:r>
      <w:hyperlink r:id="rId45" w:tgtFrame="_blank" w:history="1">
        <w:r w:rsidRPr="00A01EE9">
          <w:rPr>
            <w:rStyle w:val="Hyperlink"/>
            <w:rFonts w:ascii="Arial font" w:eastAsia="Arial Nova" w:hAnsi="Arial font" w:cs="Arial Nova"/>
            <w:sz w:val="22"/>
            <w:szCs w:val="22"/>
            <w:lang w:val="en-GB"/>
          </w:rPr>
          <w:t>https://www.skillsforcare.org.uk/news-and-ev</w:t>
        </w:r>
        <w:r w:rsidRPr="00A01EE9">
          <w:rPr>
            <w:rStyle w:val="Hyperlink"/>
            <w:rFonts w:ascii="Arial font" w:eastAsia="Arial Nova" w:hAnsi="Arial font" w:cs="Arial Nova"/>
            <w:sz w:val="22"/>
            <w:szCs w:val="22"/>
            <w:lang w:val="en-GB"/>
          </w:rPr>
          <w:t>e</w:t>
        </w:r>
        <w:r w:rsidRPr="00A01EE9">
          <w:rPr>
            <w:rStyle w:val="Hyperlink"/>
            <w:rFonts w:ascii="Arial font" w:eastAsia="Arial Nova" w:hAnsi="Arial font" w:cs="Arial Nova"/>
            <w:sz w:val="22"/>
            <w:szCs w:val="22"/>
            <w:lang w:val="en-GB"/>
          </w:rPr>
          <w:t>nts/blogs/practical-approaches-to-managing-change</w:t>
        </w:r>
      </w:hyperlink>
      <w:r w:rsidRPr="00A01EE9">
        <w:rPr>
          <w:rFonts w:ascii="Arial font" w:eastAsia="Arial Nova" w:hAnsi="Arial font" w:cs="Arial Nova"/>
          <w:color w:val="000000" w:themeColor="text1"/>
          <w:sz w:val="22"/>
          <w:szCs w:val="22"/>
          <w:lang w:val="en-GB"/>
        </w:rPr>
        <w:t> </w:t>
      </w:r>
      <w:r w:rsidR="00004AF0" w:rsidRPr="00A01EE9">
        <w:rPr>
          <w:rFonts w:ascii="Arial font" w:eastAsia="Arial Nova" w:hAnsi="Arial font" w:cs="Arial Nova"/>
          <w:color w:val="000000" w:themeColor="text1"/>
          <w:sz w:val="22"/>
          <w:szCs w:val="22"/>
          <w:lang w:val="en-GB"/>
        </w:rPr>
        <w:t>(Accessed: 10 June 2026). </w:t>
      </w:r>
    </w:p>
    <w:p w14:paraId="12D25978" w14:textId="7E2BB55F" w:rsidR="007158EA" w:rsidRPr="00A01EE9" w:rsidRDefault="00A01EE9"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lastRenderedPageBreak/>
        <w:t>Snow, M., Bunn, F., Goodman, C. and colleagues (</w:t>
      </w:r>
      <w:proofErr w:type="gramStart"/>
      <w:r w:rsidRPr="00A01EE9">
        <w:rPr>
          <w:rFonts w:ascii="Arial font" w:eastAsia="Arial Nova" w:hAnsi="Arial font" w:cs="Arial Nova"/>
          <w:color w:val="000000" w:themeColor="text1"/>
          <w:sz w:val="22"/>
          <w:szCs w:val="22"/>
        </w:rPr>
        <w:t>2025) </w:t>
      </w:r>
      <w:r w:rsidRPr="00A01EE9">
        <w:rPr>
          <w:rFonts w:ascii="Arial font" w:eastAsia="Arial Nova" w:hAnsi="Arial font" w:cs="Arial Nova"/>
          <w:i/>
          <w:iCs/>
          <w:color w:val="000000" w:themeColor="text1"/>
          <w:sz w:val="22"/>
          <w:szCs w:val="22"/>
        </w:rPr>
        <w:t>‘</w:t>
      </w:r>
      <w:proofErr w:type="gramEnd"/>
      <w:r w:rsidRPr="00A01EE9">
        <w:rPr>
          <w:rFonts w:ascii="Arial font" w:eastAsia="Arial Nova" w:hAnsi="Arial font" w:cs="Arial Nova"/>
          <w:i/>
          <w:iCs/>
          <w:color w:val="000000" w:themeColor="text1"/>
          <w:sz w:val="22"/>
          <w:szCs w:val="22"/>
        </w:rPr>
        <w:t>Best practices for implementing electronic care records in care homes’, </w:t>
      </w:r>
      <w:r w:rsidRPr="00A01EE9">
        <w:rPr>
          <w:rFonts w:ascii="Arial font" w:eastAsia="Arial Nova" w:hAnsi="Arial font" w:cs="Arial Nova"/>
          <w:color w:val="000000" w:themeColor="text1"/>
          <w:sz w:val="22"/>
          <w:szCs w:val="22"/>
        </w:rPr>
        <w:t>BMC Geriatrics. Available at: </w:t>
      </w:r>
      <w:hyperlink r:id="rId46" w:tgtFrame="_blank" w:history="1">
        <w:r w:rsidRPr="00A01EE9">
          <w:rPr>
            <w:rStyle w:val="Hyperlink"/>
            <w:rFonts w:ascii="Arial font" w:eastAsia="Arial Nova" w:hAnsi="Arial font" w:cs="Arial Nova"/>
            <w:sz w:val="22"/>
            <w:szCs w:val="22"/>
          </w:rPr>
          <w:t>https://pmc.ncbi.nlm.nih.gov/articles/PM</w:t>
        </w:r>
        <w:r w:rsidRPr="00A01EE9">
          <w:rPr>
            <w:rStyle w:val="Hyperlink"/>
            <w:rFonts w:ascii="Arial font" w:eastAsia="Arial Nova" w:hAnsi="Arial font" w:cs="Arial Nova"/>
            <w:sz w:val="22"/>
            <w:szCs w:val="22"/>
          </w:rPr>
          <w:t>C</w:t>
        </w:r>
        <w:r w:rsidRPr="00A01EE9">
          <w:rPr>
            <w:rStyle w:val="Hyperlink"/>
            <w:rFonts w:ascii="Arial font" w:eastAsia="Arial Nova" w:hAnsi="Arial font" w:cs="Arial Nova"/>
            <w:sz w:val="22"/>
            <w:szCs w:val="22"/>
          </w:rPr>
          <w:t>118880</w:t>
        </w:r>
        <w:r w:rsidRPr="00A01EE9">
          <w:rPr>
            <w:rStyle w:val="Hyperlink"/>
            <w:rFonts w:ascii="Arial font" w:eastAsia="Arial Nova" w:hAnsi="Arial font" w:cs="Arial Nova"/>
            <w:sz w:val="22"/>
            <w:szCs w:val="22"/>
          </w:rPr>
          <w:t>0</w:t>
        </w:r>
        <w:r w:rsidRPr="00A01EE9">
          <w:rPr>
            <w:rStyle w:val="Hyperlink"/>
            <w:rFonts w:ascii="Arial font" w:eastAsia="Arial Nova" w:hAnsi="Arial font" w:cs="Arial Nova"/>
            <w:sz w:val="22"/>
            <w:szCs w:val="22"/>
          </w:rPr>
          <w:t>9/?</w:t>
        </w:r>
      </w:hyperlink>
      <w:r w:rsidRPr="00A01EE9">
        <w:rPr>
          <w:rFonts w:ascii="Arial font" w:eastAsia="Arial Nova" w:hAnsi="Arial font" w:cs="Arial Nova"/>
          <w:color w:val="000000" w:themeColor="text1"/>
          <w:sz w:val="22"/>
          <w:szCs w:val="22"/>
        </w:rPr>
        <w:t> (Accessed: 21 June 2026). </w:t>
      </w:r>
      <w:r w:rsidRPr="00A01EE9">
        <w:rPr>
          <w:rFonts w:ascii="Arial font" w:eastAsia="Arial Nova" w:hAnsi="Arial font" w:cs="Arial Nova"/>
          <w:color w:val="000000" w:themeColor="text1"/>
          <w:sz w:val="22"/>
          <w:szCs w:val="22"/>
          <w:lang w:val="en-GB"/>
        </w:rPr>
        <w:t xml:space="preserve"> </w:t>
      </w:r>
    </w:p>
    <w:p w14:paraId="28AF728C" w14:textId="77777777" w:rsidR="007158EA" w:rsidRPr="00A01EE9" w:rsidRDefault="007158EA"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Syed Sheriff, R., Arday, J., Shankar, R., Mooney, R., Chandler, L., Adams, H., Nagy, L.Z., Farrell, R., Fancourt, D., Weich, S., Henderson, C., Hassan, S., Langley, J. and Bhui, K. (2025) ‘</w:t>
      </w:r>
      <w:r w:rsidRPr="00A01EE9">
        <w:rPr>
          <w:rFonts w:ascii="Arial font" w:eastAsia="Arial Nova" w:hAnsi="Arial font" w:cs="Arial Nova"/>
          <w:i/>
          <w:iCs/>
          <w:color w:val="000000" w:themeColor="text1"/>
          <w:sz w:val="22"/>
          <w:szCs w:val="22"/>
        </w:rPr>
        <w:t>Exploring experiences of mental health challenges in under-represented young people (aged 16–24 years) in England: a narrative inquiry protocol’</w:t>
      </w:r>
      <w:r w:rsidRPr="00A01EE9">
        <w:rPr>
          <w:rFonts w:ascii="Arial font" w:eastAsia="Arial Nova" w:hAnsi="Arial font" w:cs="Arial Nova"/>
          <w:color w:val="000000" w:themeColor="text1"/>
          <w:sz w:val="22"/>
          <w:szCs w:val="22"/>
        </w:rPr>
        <w:t>, BMJ Open, 15(11), e098223. Available at: </w:t>
      </w:r>
      <w:hyperlink r:id="rId47" w:tgtFrame="_blank" w:history="1">
        <w:r w:rsidRPr="00A01EE9">
          <w:rPr>
            <w:rStyle w:val="Hyperlink"/>
            <w:rFonts w:ascii="Arial font" w:eastAsia="Arial Nova" w:hAnsi="Arial font" w:cs="Arial Nova"/>
            <w:sz w:val="22"/>
            <w:szCs w:val="22"/>
          </w:rPr>
          <w:t>https://bmjopen.bmj.com/content/15/11/e098223</w:t>
        </w:r>
      </w:hyperlink>
      <w:r w:rsidRPr="00A01EE9">
        <w:rPr>
          <w:rFonts w:ascii="Arial font" w:eastAsia="Arial Nova" w:hAnsi="Arial font" w:cs="Arial Nova"/>
          <w:color w:val="000000" w:themeColor="text1"/>
          <w:sz w:val="22"/>
          <w:szCs w:val="22"/>
        </w:rPr>
        <w:t> (Accessed: 8 June 2026). </w:t>
      </w:r>
    </w:p>
    <w:p w14:paraId="1C61F910" w14:textId="77777777" w:rsidR="00B16EC0" w:rsidRPr="00A01EE9" w:rsidRDefault="00B16EC0" w:rsidP="00234536">
      <w:pPr>
        <w:spacing w:line="360" w:lineRule="auto"/>
        <w:rPr>
          <w:rFonts w:ascii="Arial font" w:hAnsi="Arial font"/>
          <w:sz w:val="22"/>
          <w:szCs w:val="22"/>
        </w:rPr>
      </w:pPr>
      <w:r w:rsidRPr="00A01EE9">
        <w:rPr>
          <w:rFonts w:ascii="Arial font" w:eastAsia="Arial Nova" w:hAnsi="Arial font" w:cs="Arial Nova"/>
          <w:color w:val="000000" w:themeColor="text1"/>
          <w:sz w:val="22"/>
          <w:szCs w:val="22"/>
        </w:rPr>
        <w:t>Wang, S. (2025) ‘</w:t>
      </w:r>
      <w:r w:rsidRPr="00A01EE9">
        <w:rPr>
          <w:rFonts w:ascii="Arial font" w:eastAsia="Arial Nova" w:hAnsi="Arial font" w:cs="Arial Nova"/>
          <w:i/>
          <w:iCs/>
          <w:color w:val="000000" w:themeColor="text1"/>
          <w:sz w:val="22"/>
          <w:szCs w:val="22"/>
        </w:rPr>
        <w:t>Reproducing Inequality? Social Capital, Digital Literacy and Higher Education’</w:t>
      </w:r>
      <w:r w:rsidRPr="00A01EE9">
        <w:rPr>
          <w:rFonts w:ascii="Arial font" w:eastAsia="Arial Nova" w:hAnsi="Arial font" w:cs="Arial Nova"/>
          <w:color w:val="000000" w:themeColor="text1"/>
          <w:sz w:val="22"/>
          <w:szCs w:val="22"/>
        </w:rPr>
        <w:t>, Humanities and Social Sciences Communications. Available at: </w:t>
      </w:r>
      <w:hyperlink r:id="rId48" w:tgtFrame="_blank" w:history="1">
        <w:r w:rsidRPr="00A01EE9">
          <w:rPr>
            <w:rStyle w:val="Hyperlink"/>
            <w:rFonts w:ascii="Arial font" w:eastAsia="Arial Nova" w:hAnsi="Arial font" w:cs="Arial Nova"/>
            <w:sz w:val="22"/>
            <w:szCs w:val="22"/>
          </w:rPr>
          <w:t>https://www.nature.com/articles/s41599-025-06264-y</w:t>
        </w:r>
      </w:hyperlink>
      <w:r w:rsidRPr="00A01EE9">
        <w:rPr>
          <w:rFonts w:ascii="Arial font" w:eastAsia="Arial Nova" w:hAnsi="Arial font" w:cs="Arial Nova"/>
          <w:color w:val="000000" w:themeColor="text1"/>
          <w:sz w:val="22"/>
          <w:szCs w:val="22"/>
        </w:rPr>
        <w:t> (Accessed: 21 May 2026).</w:t>
      </w:r>
      <w:r w:rsidRPr="00A01EE9">
        <w:rPr>
          <w:rFonts w:ascii="Arial font" w:hAnsi="Arial font"/>
          <w:sz w:val="22"/>
          <w:szCs w:val="22"/>
        </w:rPr>
        <w:t xml:space="preserve"> </w:t>
      </w:r>
    </w:p>
    <w:p w14:paraId="4D9FE707" w14:textId="7777777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 West, M. (2021) </w:t>
      </w:r>
      <w:r w:rsidRPr="00A01EE9">
        <w:rPr>
          <w:rFonts w:ascii="Arial font" w:eastAsia="Arial Nova" w:hAnsi="Arial font" w:cs="Arial Nova"/>
          <w:i/>
          <w:iCs/>
          <w:color w:val="000000" w:themeColor="text1"/>
          <w:sz w:val="22"/>
          <w:szCs w:val="22"/>
          <w:lang w:val="en-GB"/>
        </w:rPr>
        <w:t>Compassionate leadership: Sustaining wisdom, humanity and presence in health and social care</w:t>
      </w:r>
      <w:r w:rsidRPr="00A01EE9">
        <w:rPr>
          <w:rFonts w:ascii="Arial font" w:eastAsia="Arial Nova" w:hAnsi="Arial font" w:cs="Arial Nova"/>
          <w:color w:val="000000" w:themeColor="text1"/>
          <w:sz w:val="22"/>
          <w:szCs w:val="22"/>
          <w:lang w:val="en-GB"/>
        </w:rPr>
        <w:t>. Swirling Leaf Press. Available at: </w:t>
      </w:r>
      <w:hyperlink r:id="rId49" w:tgtFrame="_blank" w:history="1">
        <w:r w:rsidRPr="00A01EE9">
          <w:rPr>
            <w:rStyle w:val="Hyperlink"/>
            <w:rFonts w:ascii="Arial font" w:eastAsia="Arial Nova" w:hAnsi="Arial font" w:cs="Arial Nova"/>
            <w:sz w:val="22"/>
            <w:szCs w:val="22"/>
            <w:lang w:val="en-GB"/>
          </w:rPr>
          <w:t>https://www.kingsfund.org.uk/insight-and-analysis/long-reads/what-is-compassionate-leadership</w:t>
        </w:r>
      </w:hyperlink>
      <w:r w:rsidRPr="00A01EE9">
        <w:rPr>
          <w:rFonts w:ascii="Arial font" w:eastAsia="Arial Nova" w:hAnsi="Arial font" w:cs="Arial Nova"/>
          <w:color w:val="000000" w:themeColor="text1"/>
          <w:sz w:val="22"/>
          <w:szCs w:val="22"/>
          <w:lang w:val="en-GB"/>
        </w:rPr>
        <w:t> (Accessed: 10 June 2026). </w:t>
      </w:r>
      <w:r w:rsidRPr="00A01EE9">
        <w:rPr>
          <w:rFonts w:ascii="Arial font" w:eastAsia="Arial Nova" w:hAnsi="Arial font" w:cs="Arial Nova"/>
          <w:color w:val="000000" w:themeColor="text1"/>
          <w:sz w:val="22"/>
          <w:szCs w:val="22"/>
        </w:rPr>
        <w:t xml:space="preserve"> </w:t>
      </w:r>
    </w:p>
    <w:p w14:paraId="49F9DE08" w14:textId="7777777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lang w:val="en-GB"/>
        </w:rPr>
        <w:t>Williams, G.A. (2024) ‘The personal equipment and social ecologies underpinning student employability’, Cogent Education, 11(1). Available at: </w:t>
      </w:r>
      <w:hyperlink r:id="rId50" w:tgtFrame="_blank" w:history="1">
        <w:r w:rsidRPr="00A01EE9">
          <w:rPr>
            <w:rStyle w:val="Hyperlink"/>
            <w:rFonts w:ascii="Arial font" w:eastAsia="Arial Nova" w:hAnsi="Arial font" w:cs="Arial Nova"/>
            <w:sz w:val="22"/>
            <w:szCs w:val="22"/>
            <w:lang w:val="en-GB"/>
          </w:rPr>
          <w:t>https://doi.org/10.1080/23311908.2024.2344356</w:t>
        </w:r>
      </w:hyperlink>
      <w:r w:rsidRPr="00A01EE9">
        <w:rPr>
          <w:rFonts w:ascii="Arial font" w:eastAsia="Arial Nova" w:hAnsi="Arial font" w:cs="Arial Nova"/>
          <w:color w:val="000000" w:themeColor="text1"/>
          <w:sz w:val="22"/>
          <w:szCs w:val="22"/>
          <w:lang w:val="en-GB"/>
        </w:rPr>
        <w:t xml:space="preserve">  </w:t>
      </w:r>
    </w:p>
    <w:p w14:paraId="1F48E316" w14:textId="5CB51697" w:rsidR="00B16EC0" w:rsidRPr="00A01EE9" w:rsidRDefault="00B16EC0" w:rsidP="00234536">
      <w:pPr>
        <w:spacing w:line="360" w:lineRule="auto"/>
        <w:rPr>
          <w:rFonts w:ascii="Arial font" w:eastAsia="Arial Nova" w:hAnsi="Arial font" w:cs="Arial Nova"/>
          <w:color w:val="000000" w:themeColor="text1"/>
          <w:sz w:val="22"/>
          <w:szCs w:val="22"/>
          <w:lang w:val="en-GB"/>
        </w:rPr>
      </w:pPr>
      <w:r w:rsidRPr="00A01EE9">
        <w:rPr>
          <w:rFonts w:ascii="Arial font" w:eastAsia="Arial Nova" w:hAnsi="Arial font" w:cs="Arial Nova"/>
          <w:color w:val="000000" w:themeColor="text1"/>
          <w:sz w:val="22"/>
          <w:szCs w:val="22"/>
        </w:rPr>
        <w:t>World Health Organization (WHO) (2022) </w:t>
      </w:r>
      <w:r w:rsidRPr="00A01EE9">
        <w:rPr>
          <w:rFonts w:ascii="Arial font" w:eastAsia="Arial Nova" w:hAnsi="Arial font" w:cs="Arial Nova"/>
          <w:i/>
          <w:iCs/>
          <w:color w:val="000000" w:themeColor="text1"/>
          <w:sz w:val="22"/>
          <w:szCs w:val="22"/>
        </w:rPr>
        <w:t>Mental health and wellbeing.</w:t>
      </w:r>
      <w:r w:rsidRPr="00A01EE9">
        <w:rPr>
          <w:rFonts w:ascii="Arial font" w:eastAsia="Arial Nova" w:hAnsi="Arial font" w:cs="Arial Nova"/>
          <w:color w:val="000000" w:themeColor="text1"/>
          <w:sz w:val="22"/>
          <w:szCs w:val="22"/>
        </w:rPr>
        <w:t xml:space="preserve"> Available at: </w:t>
      </w:r>
      <w:hyperlink r:id="rId51" w:tgtFrame="_blank" w:history="1">
        <w:r w:rsidRPr="00A01EE9">
          <w:rPr>
            <w:rStyle w:val="Hyperlink"/>
            <w:rFonts w:ascii="Arial font" w:eastAsia="Arial Nova" w:hAnsi="Arial font" w:cs="Arial Nova"/>
            <w:sz w:val="22"/>
            <w:szCs w:val="22"/>
          </w:rPr>
          <w:t>https://www.who.int/news-room/fact-sheets/detail/mental-health-strengthening-our-response</w:t>
        </w:r>
      </w:hyperlink>
      <w:r w:rsidRPr="00A01EE9">
        <w:rPr>
          <w:rFonts w:ascii="Arial font" w:eastAsia="Arial Nova" w:hAnsi="Arial font" w:cs="Arial Nova"/>
          <w:color w:val="000000" w:themeColor="text1"/>
          <w:sz w:val="22"/>
          <w:szCs w:val="22"/>
        </w:rPr>
        <w:t xml:space="preserve"> (Accessed: 21 May 2026). </w:t>
      </w:r>
    </w:p>
    <w:p w14:paraId="4C217AF7" w14:textId="5323C74E" w:rsidR="00EA45D1" w:rsidRPr="00A01EE9" w:rsidRDefault="00EA45D1" w:rsidP="00234536">
      <w:pPr>
        <w:spacing w:line="360" w:lineRule="auto"/>
        <w:rPr>
          <w:rFonts w:ascii="Arial font" w:eastAsia="Arial Nova" w:hAnsi="Arial font" w:cs="Arial Nova"/>
          <w:color w:val="000000" w:themeColor="text1"/>
          <w:sz w:val="22"/>
          <w:szCs w:val="22"/>
        </w:rPr>
      </w:pPr>
      <w:r w:rsidRPr="00A01EE9">
        <w:rPr>
          <w:rFonts w:ascii="Arial font" w:eastAsia="Arial Nova" w:hAnsi="Arial font" w:cs="Arial Nova"/>
          <w:color w:val="000000" w:themeColor="text1"/>
          <w:sz w:val="22"/>
          <w:szCs w:val="22"/>
        </w:rPr>
        <w:t xml:space="preserve">Zhang, Y. et al. (2025) </w:t>
      </w:r>
      <w:r w:rsidRPr="00A01EE9">
        <w:rPr>
          <w:rFonts w:ascii="Arial font" w:eastAsia="Arial Nova" w:hAnsi="Arial font" w:cs="Arial Nova"/>
          <w:i/>
          <w:iCs/>
          <w:color w:val="000000" w:themeColor="text1"/>
          <w:sz w:val="22"/>
          <w:szCs w:val="22"/>
        </w:rPr>
        <w:t>‘Exploring the relationship between social capital and hedonic well-being’,</w:t>
      </w:r>
      <w:r w:rsidRPr="00A01EE9">
        <w:rPr>
          <w:rFonts w:ascii="Arial font" w:eastAsia="Arial Nova" w:hAnsi="Arial font" w:cs="Arial Nova"/>
          <w:color w:val="000000" w:themeColor="text1"/>
          <w:sz w:val="22"/>
          <w:szCs w:val="22"/>
        </w:rPr>
        <w:t> Frontiers in Psychology, 16. Available at: </w:t>
      </w:r>
      <w:hyperlink r:id="rId52" w:tgtFrame="_blank" w:history="1">
        <w:r w:rsidRPr="00A01EE9">
          <w:rPr>
            <w:rStyle w:val="Hyperlink"/>
            <w:rFonts w:ascii="Arial font" w:eastAsia="Arial Nova" w:hAnsi="Arial font" w:cs="Arial Nova"/>
            <w:sz w:val="22"/>
            <w:szCs w:val="22"/>
          </w:rPr>
          <w:t>https://doi.org/10.3389/fpsyg.2025.1540907</w:t>
        </w:r>
      </w:hyperlink>
      <w:r w:rsidRPr="00A01EE9">
        <w:rPr>
          <w:rFonts w:ascii="Arial font" w:eastAsia="Arial Nova" w:hAnsi="Arial font" w:cs="Arial Nova"/>
          <w:color w:val="000000" w:themeColor="text1"/>
          <w:sz w:val="22"/>
          <w:szCs w:val="22"/>
        </w:rPr>
        <w:t> </w:t>
      </w:r>
      <w:r w:rsidR="000C55E3" w:rsidRPr="00A01EE9">
        <w:rPr>
          <w:rFonts w:ascii="Arial font" w:eastAsia="Arial Nova" w:hAnsi="Arial font" w:cs="Arial Nova"/>
          <w:color w:val="000000" w:themeColor="text1"/>
          <w:sz w:val="22"/>
          <w:szCs w:val="22"/>
        </w:rPr>
        <w:t>(Accessed: 21 May 2026).</w:t>
      </w:r>
    </w:p>
    <w:p w14:paraId="1F5F94A5" w14:textId="3F6DB94C" w:rsidR="00202D87" w:rsidRPr="00C96D8E" w:rsidRDefault="00B16EC0" w:rsidP="00234536">
      <w:pPr>
        <w:spacing w:line="360" w:lineRule="auto"/>
        <w:rPr>
          <w:rFonts w:ascii="Arial font" w:eastAsia="Arial Nova" w:hAnsi="Arial font" w:cs="Arial Nova"/>
          <w:color w:val="000000" w:themeColor="text1"/>
          <w:sz w:val="22"/>
          <w:szCs w:val="22"/>
        </w:rPr>
      </w:pPr>
      <w:r w:rsidRPr="00C96D8E">
        <w:rPr>
          <w:rFonts w:ascii="Arial font" w:eastAsia="Arial Nova" w:hAnsi="Arial font" w:cs="Arial Nova"/>
          <w:color w:val="000000" w:themeColor="text1"/>
          <w:sz w:val="22"/>
          <w:szCs w:val="22"/>
        </w:rPr>
        <w:t xml:space="preserve"> </w:t>
      </w:r>
    </w:p>
    <w:p w14:paraId="455B4138" w14:textId="75FC37D6" w:rsidR="005F4FED" w:rsidRPr="00234536" w:rsidRDefault="00944AD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6CDE9D85" w14:textId="59EE9DC4" w:rsidR="005F4FED" w:rsidRPr="00234536" w:rsidRDefault="00FA3CE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r w:rsidR="002E5367" w:rsidRPr="00234536">
        <w:rPr>
          <w:rFonts w:ascii="Arial font" w:eastAsia="Arial Nova" w:hAnsi="Arial font" w:cs="Arial Nova"/>
          <w:color w:val="000000" w:themeColor="text1"/>
          <w:sz w:val="22"/>
          <w:szCs w:val="22"/>
          <w:lang w:val="en-GB"/>
        </w:rPr>
        <w:t xml:space="preserve"> </w:t>
      </w:r>
    </w:p>
    <w:p w14:paraId="4161DF88" w14:textId="2BA310B9" w:rsidR="00FE6A9C"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r w:rsidR="007158EA" w:rsidRPr="00234536">
        <w:rPr>
          <w:rFonts w:ascii="Arial font" w:eastAsia="Arial Nova" w:hAnsi="Arial font" w:cs="Arial Nova"/>
          <w:color w:val="000000" w:themeColor="text1"/>
          <w:sz w:val="22"/>
          <w:szCs w:val="22"/>
        </w:rPr>
        <w:t xml:space="preserve"> </w:t>
      </w:r>
    </w:p>
    <w:p w14:paraId="0FF2F3EC" w14:textId="11F76DAC" w:rsidR="00D5099B"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rPr>
        <w:t xml:space="preserve"> </w:t>
      </w:r>
    </w:p>
    <w:p w14:paraId="7AC825FC" w14:textId="77777777" w:rsidR="008E598F" w:rsidRPr="00234536" w:rsidRDefault="008E598F" w:rsidP="00234536">
      <w:pPr>
        <w:spacing w:line="360" w:lineRule="auto"/>
        <w:rPr>
          <w:rFonts w:ascii="Arial font" w:eastAsia="Arial Nova" w:hAnsi="Arial font" w:cs="Arial Nova"/>
          <w:color w:val="000000" w:themeColor="text1"/>
          <w:sz w:val="22"/>
          <w:szCs w:val="22"/>
        </w:rPr>
      </w:pPr>
    </w:p>
    <w:p w14:paraId="34EEF6B3" w14:textId="0EBBB9FA" w:rsidR="00B535E4" w:rsidRPr="00234536" w:rsidRDefault="00B535E4"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lastRenderedPageBreak/>
        <w:t> </w:t>
      </w:r>
      <w:r w:rsidR="00FA3CE5" w:rsidRPr="00234536">
        <w:rPr>
          <w:rFonts w:ascii="Arial font" w:eastAsia="Arial Nova" w:hAnsi="Arial font" w:cs="Arial Nova"/>
          <w:color w:val="000000" w:themeColor="text1"/>
          <w:sz w:val="22"/>
          <w:szCs w:val="22"/>
          <w:lang w:val="en-GB"/>
        </w:rPr>
        <w:t xml:space="preserve"> </w:t>
      </w:r>
    </w:p>
    <w:p w14:paraId="4E7AF822" w14:textId="5D8978F2" w:rsidR="00B535E4"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3183693" w14:textId="5243A322" w:rsidR="00B535E4" w:rsidRPr="00234536" w:rsidRDefault="00D05D51"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r w:rsidR="00FA3CE5" w:rsidRPr="00234536">
        <w:rPr>
          <w:rFonts w:ascii="Arial font" w:eastAsia="Arial Nova" w:hAnsi="Arial font" w:cs="Arial Nova"/>
          <w:color w:val="000000" w:themeColor="text1"/>
          <w:sz w:val="22"/>
          <w:szCs w:val="22"/>
        </w:rPr>
        <w:t xml:space="preserve"> </w:t>
      </w:r>
    </w:p>
    <w:p w14:paraId="1927BF4A" w14:textId="615A6EC2" w:rsidR="001A177D" w:rsidRPr="00234536" w:rsidRDefault="00D05D5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r w:rsidR="00B16EC0" w:rsidRPr="00234536">
        <w:rPr>
          <w:rFonts w:ascii="Arial font" w:eastAsia="Arial Nova" w:hAnsi="Arial font" w:cs="Arial Nova"/>
          <w:color w:val="000000" w:themeColor="text1"/>
          <w:sz w:val="22"/>
          <w:szCs w:val="22"/>
          <w:lang w:val="en-GB"/>
        </w:rPr>
        <w:t xml:space="preserve"> </w:t>
      </w:r>
    </w:p>
    <w:p w14:paraId="33B8FAA0" w14:textId="0F78D954" w:rsidR="00882CCB" w:rsidRPr="00234536" w:rsidRDefault="00FA3CE5"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A73A60A" w14:textId="18803C53" w:rsidR="00882CCB"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21B5A646" w14:textId="04657018" w:rsidR="00882CCB"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5F78860A" w14:textId="6AF8E7B0"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2DBB1D47" w14:textId="2691E1CF" w:rsidR="00F044F3" w:rsidRPr="00234536" w:rsidRDefault="002E5367"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7E5EF8FE" w14:textId="40EA9E1D"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1C831E10" w14:textId="16780CF5" w:rsidR="00F044F3" w:rsidRPr="00234536" w:rsidRDefault="007158EA"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xml:space="preserve"> </w:t>
      </w:r>
    </w:p>
    <w:p w14:paraId="7D29C581" w14:textId="6CAA56DF" w:rsidR="00F97A27" w:rsidRPr="00234536" w:rsidRDefault="00944AD5"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p>
    <w:p w14:paraId="0028533C" w14:textId="77CE0BF7" w:rsidR="00F044F3" w:rsidRPr="00234536" w:rsidRDefault="00FA3CE5" w:rsidP="00234536">
      <w:pPr>
        <w:spacing w:line="360" w:lineRule="auto"/>
        <w:rPr>
          <w:rFonts w:ascii="Arial font" w:eastAsia="Arial Nova" w:hAnsi="Arial font" w:cs="Arial Nova"/>
          <w:color w:val="000000" w:themeColor="text1"/>
          <w:sz w:val="22"/>
          <w:szCs w:val="22"/>
        </w:rPr>
      </w:pPr>
      <w:r w:rsidRPr="00234536">
        <w:rPr>
          <w:rFonts w:ascii="Arial font" w:eastAsia="Arial Nova" w:hAnsi="Arial font" w:cs="Arial Nova"/>
          <w:color w:val="000000" w:themeColor="text1"/>
          <w:sz w:val="22"/>
          <w:szCs w:val="22"/>
        </w:rPr>
        <w:t xml:space="preserve"> </w:t>
      </w:r>
    </w:p>
    <w:p w14:paraId="30405958" w14:textId="77777777" w:rsidR="00F044F3" w:rsidRPr="00234536" w:rsidRDefault="00F044F3" w:rsidP="00234536">
      <w:pPr>
        <w:spacing w:line="360" w:lineRule="auto"/>
        <w:rPr>
          <w:rFonts w:ascii="Arial font" w:eastAsia="Arial Nova" w:hAnsi="Arial font" w:cs="Arial Nova"/>
          <w:color w:val="000000" w:themeColor="text1"/>
          <w:sz w:val="22"/>
          <w:szCs w:val="22"/>
          <w:lang w:val="en-GB"/>
        </w:rPr>
      </w:pPr>
    </w:p>
    <w:p w14:paraId="12AACD2B" w14:textId="77777777" w:rsidR="006C3F26" w:rsidRPr="00234536" w:rsidRDefault="006C3F26" w:rsidP="00234536">
      <w:pPr>
        <w:spacing w:line="360" w:lineRule="auto"/>
        <w:rPr>
          <w:rFonts w:ascii="Arial font" w:eastAsia="Arial Nova" w:hAnsi="Arial font" w:cs="Arial Nova"/>
          <w:color w:val="000000" w:themeColor="text1"/>
          <w:sz w:val="22"/>
          <w:szCs w:val="22"/>
        </w:rPr>
      </w:pPr>
    </w:p>
    <w:p w14:paraId="64751DC4" w14:textId="77777777" w:rsidR="006906C8" w:rsidRPr="00234536" w:rsidRDefault="006906C8" w:rsidP="00234536">
      <w:pPr>
        <w:spacing w:line="360" w:lineRule="auto"/>
        <w:rPr>
          <w:rFonts w:ascii="Arial font" w:eastAsia="Arial Nova" w:hAnsi="Arial font" w:cs="Arial Nova"/>
          <w:color w:val="000000" w:themeColor="text1"/>
          <w:sz w:val="22"/>
          <w:szCs w:val="22"/>
          <w:lang w:val="en-GB"/>
        </w:rPr>
      </w:pPr>
    </w:p>
    <w:p w14:paraId="371B09B8" w14:textId="77777777" w:rsidR="00B56BBD" w:rsidRPr="00234536" w:rsidRDefault="00B56BBD" w:rsidP="00234536">
      <w:pPr>
        <w:spacing w:line="360" w:lineRule="auto"/>
        <w:rPr>
          <w:rFonts w:ascii="Arial font" w:eastAsia="Arial Nova" w:hAnsi="Arial font" w:cs="Arial Nova"/>
          <w:color w:val="000000" w:themeColor="text1"/>
          <w:sz w:val="22"/>
          <w:szCs w:val="22"/>
          <w:lang w:val="en-GB"/>
        </w:rPr>
      </w:pPr>
    </w:p>
    <w:p w14:paraId="2583D2C2" w14:textId="77777777" w:rsidR="00C337F7" w:rsidRPr="00234536" w:rsidRDefault="00C337F7" w:rsidP="00234536">
      <w:pPr>
        <w:spacing w:line="360" w:lineRule="auto"/>
        <w:rPr>
          <w:rFonts w:ascii="Arial font" w:eastAsia="Arial Nova" w:hAnsi="Arial font" w:cs="Arial Nova"/>
          <w:color w:val="000000" w:themeColor="text1"/>
          <w:sz w:val="22"/>
          <w:szCs w:val="22"/>
          <w:lang w:val="en-GB"/>
        </w:rPr>
      </w:pPr>
    </w:p>
    <w:p w14:paraId="119A6BEC" w14:textId="77777777" w:rsidR="00D05D51" w:rsidRPr="00234536" w:rsidRDefault="00D05D51" w:rsidP="00234536">
      <w:pPr>
        <w:spacing w:line="360" w:lineRule="auto"/>
        <w:rPr>
          <w:rFonts w:ascii="Arial font" w:eastAsia="Arial Nova" w:hAnsi="Arial font" w:cs="Arial Nova"/>
          <w:color w:val="000000" w:themeColor="text1"/>
          <w:sz w:val="22"/>
          <w:szCs w:val="22"/>
          <w:lang w:val="en-GB"/>
        </w:rPr>
      </w:pPr>
    </w:p>
    <w:p w14:paraId="5E8E18A6" w14:textId="77777777" w:rsidR="00B535E4" w:rsidRPr="00234536" w:rsidRDefault="00B535E4"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4CC5C71E" w14:textId="77777777" w:rsidR="008E598F" w:rsidRPr="00234536" w:rsidRDefault="008E598F" w:rsidP="00234536">
      <w:pPr>
        <w:spacing w:line="360" w:lineRule="auto"/>
        <w:rPr>
          <w:rFonts w:ascii="Arial font" w:eastAsia="Arial Nova" w:hAnsi="Arial font" w:cs="Arial Nova"/>
          <w:color w:val="000000" w:themeColor="text1"/>
          <w:sz w:val="22"/>
          <w:szCs w:val="22"/>
          <w:lang w:val="en-GB"/>
        </w:rPr>
      </w:pPr>
    </w:p>
    <w:p w14:paraId="3C600D17" w14:textId="77777777" w:rsidR="004059E1" w:rsidRPr="00234536" w:rsidRDefault="004059E1" w:rsidP="00234536">
      <w:pPr>
        <w:spacing w:line="360" w:lineRule="auto"/>
        <w:rPr>
          <w:rFonts w:ascii="Arial font" w:eastAsia="Arial Nova" w:hAnsi="Arial font" w:cs="Arial Nova"/>
          <w:color w:val="000000" w:themeColor="text1"/>
          <w:sz w:val="22"/>
          <w:szCs w:val="22"/>
          <w:lang w:val="en-GB"/>
        </w:rPr>
      </w:pPr>
    </w:p>
    <w:p w14:paraId="7A01219F"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1873BF49"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r w:rsidRPr="00234536">
        <w:rPr>
          <w:rFonts w:ascii="Arial font" w:eastAsia="Arial Nova" w:hAnsi="Arial font" w:cs="Arial Nova"/>
          <w:color w:val="000000" w:themeColor="text1"/>
          <w:sz w:val="22"/>
          <w:szCs w:val="22"/>
          <w:lang w:val="en-GB"/>
        </w:rPr>
        <w:t> </w:t>
      </w:r>
    </w:p>
    <w:p w14:paraId="44E545F3" w14:textId="77777777" w:rsidR="002202D1" w:rsidRPr="00234536" w:rsidRDefault="002202D1" w:rsidP="00234536">
      <w:pPr>
        <w:spacing w:line="360" w:lineRule="auto"/>
        <w:rPr>
          <w:rFonts w:ascii="Arial font" w:eastAsia="Arial Nova" w:hAnsi="Arial font" w:cs="Arial Nova"/>
          <w:color w:val="000000" w:themeColor="text1"/>
          <w:sz w:val="22"/>
          <w:szCs w:val="22"/>
          <w:lang w:val="en-GB"/>
        </w:rPr>
      </w:pPr>
    </w:p>
    <w:p w14:paraId="71369519" w14:textId="77777777" w:rsidR="004D23A1" w:rsidRPr="00234536" w:rsidRDefault="004D23A1" w:rsidP="00234536">
      <w:pPr>
        <w:spacing w:line="360" w:lineRule="auto"/>
        <w:rPr>
          <w:rFonts w:ascii="Arial font" w:eastAsia="Arial Nova" w:hAnsi="Arial font" w:cs="Arial Nova"/>
          <w:color w:val="000000" w:themeColor="text1"/>
          <w:sz w:val="22"/>
          <w:szCs w:val="22"/>
          <w:lang w:val="en-GB"/>
        </w:rPr>
      </w:pPr>
    </w:p>
    <w:p w14:paraId="016A1CAC" w14:textId="77777777" w:rsidR="005F4FED" w:rsidRPr="00234536" w:rsidRDefault="005F4FED" w:rsidP="00234536">
      <w:pPr>
        <w:spacing w:line="360" w:lineRule="auto"/>
        <w:rPr>
          <w:rFonts w:ascii="Arial font" w:eastAsia="Arial Nova" w:hAnsi="Arial font" w:cs="Arial Nova"/>
          <w:color w:val="000000" w:themeColor="text1"/>
          <w:sz w:val="22"/>
          <w:szCs w:val="22"/>
          <w:lang w:val="en-GB"/>
        </w:rPr>
      </w:pPr>
    </w:p>
    <w:p w14:paraId="44422E9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0DD35C3D" w14:textId="77777777" w:rsidR="00334852" w:rsidRPr="00234536" w:rsidRDefault="00334852" w:rsidP="00234536">
      <w:pPr>
        <w:spacing w:line="360" w:lineRule="auto"/>
        <w:rPr>
          <w:rFonts w:ascii="Arial font" w:eastAsia="Arial Nova" w:hAnsi="Arial font" w:cs="Arial Nova"/>
          <w:color w:val="000000" w:themeColor="text1"/>
          <w:sz w:val="22"/>
          <w:szCs w:val="22"/>
        </w:rPr>
      </w:pPr>
    </w:p>
    <w:p w14:paraId="45701BE0" w14:textId="65376189" w:rsidR="021F216E" w:rsidRPr="00234536" w:rsidRDefault="021F216E" w:rsidP="00234536">
      <w:pPr>
        <w:spacing w:line="360" w:lineRule="auto"/>
        <w:rPr>
          <w:rFonts w:ascii="Arial font" w:eastAsia="Aptos" w:hAnsi="Arial font" w:cs="Aptos"/>
          <w:color w:val="000000" w:themeColor="text1"/>
          <w:sz w:val="22"/>
          <w:szCs w:val="22"/>
        </w:rPr>
      </w:pPr>
    </w:p>
    <w:p w14:paraId="6D72AE3F" w14:textId="0C24E00A" w:rsidR="021F216E" w:rsidRPr="00234536" w:rsidRDefault="021F216E" w:rsidP="00234536">
      <w:pPr>
        <w:spacing w:line="360" w:lineRule="auto"/>
        <w:rPr>
          <w:rFonts w:ascii="Arial font" w:eastAsia="Aptos" w:hAnsi="Arial font" w:cs="Aptos"/>
          <w:color w:val="000000" w:themeColor="text1"/>
          <w:sz w:val="22"/>
          <w:szCs w:val="22"/>
        </w:rPr>
      </w:pPr>
    </w:p>
    <w:p w14:paraId="6BB25047" w14:textId="766DBABD" w:rsidR="021F216E" w:rsidRPr="00234536" w:rsidRDefault="021F216E" w:rsidP="00234536">
      <w:pPr>
        <w:spacing w:line="360" w:lineRule="auto"/>
        <w:rPr>
          <w:rFonts w:ascii="Arial font" w:eastAsia="Aptos" w:hAnsi="Arial font" w:cs="Aptos"/>
          <w:color w:val="000000" w:themeColor="text1"/>
          <w:sz w:val="22"/>
          <w:szCs w:val="22"/>
        </w:rPr>
      </w:pPr>
    </w:p>
    <w:p w14:paraId="3974B5FE" w14:textId="736421FC" w:rsidR="021F216E" w:rsidRPr="00234536" w:rsidRDefault="021F216E" w:rsidP="00234536">
      <w:pPr>
        <w:spacing w:line="360" w:lineRule="auto"/>
        <w:rPr>
          <w:rFonts w:ascii="Arial font" w:eastAsia="Aptos" w:hAnsi="Arial font" w:cs="Aptos"/>
          <w:color w:val="000000" w:themeColor="text1"/>
          <w:sz w:val="22"/>
          <w:szCs w:val="22"/>
        </w:rPr>
      </w:pPr>
    </w:p>
    <w:p w14:paraId="39D61FC0" w14:textId="2F10F095" w:rsidR="021F216E" w:rsidRPr="00234536" w:rsidRDefault="021F216E" w:rsidP="00234536">
      <w:pPr>
        <w:spacing w:line="360" w:lineRule="auto"/>
        <w:rPr>
          <w:rFonts w:ascii="Arial font" w:eastAsia="Aptos" w:hAnsi="Arial font" w:cs="Aptos"/>
          <w:color w:val="000000" w:themeColor="text1"/>
          <w:sz w:val="22"/>
          <w:szCs w:val="22"/>
        </w:rPr>
      </w:pPr>
    </w:p>
    <w:p w14:paraId="1AB1E2C7" w14:textId="5F54C5AD" w:rsidR="021F216E" w:rsidRPr="00234536" w:rsidRDefault="021F216E" w:rsidP="00234536">
      <w:pPr>
        <w:spacing w:line="360" w:lineRule="auto"/>
        <w:rPr>
          <w:rFonts w:ascii="Arial font" w:eastAsia="Aptos" w:hAnsi="Arial font" w:cs="Aptos"/>
          <w:color w:val="000000" w:themeColor="text1"/>
          <w:sz w:val="22"/>
          <w:szCs w:val="22"/>
        </w:rPr>
      </w:pPr>
    </w:p>
    <w:p w14:paraId="6BB63F87" w14:textId="72FB10C2" w:rsidR="021F216E" w:rsidRPr="00234536" w:rsidRDefault="021F216E" w:rsidP="00234536">
      <w:pPr>
        <w:spacing w:line="360" w:lineRule="auto"/>
        <w:rPr>
          <w:rFonts w:ascii="Arial font" w:eastAsia="Aptos" w:hAnsi="Arial font" w:cs="Aptos"/>
          <w:color w:val="000000" w:themeColor="text1"/>
          <w:sz w:val="22"/>
          <w:szCs w:val="22"/>
        </w:rPr>
      </w:pPr>
    </w:p>
    <w:p w14:paraId="7978F55E" w14:textId="54439AB5" w:rsidR="021F216E" w:rsidRPr="00234536" w:rsidRDefault="021F216E" w:rsidP="00234536">
      <w:pPr>
        <w:spacing w:line="360" w:lineRule="auto"/>
        <w:rPr>
          <w:rFonts w:ascii="Arial font" w:eastAsia="Aptos" w:hAnsi="Arial font" w:cs="Aptos"/>
          <w:color w:val="000000" w:themeColor="text1"/>
          <w:sz w:val="22"/>
          <w:szCs w:val="22"/>
        </w:rPr>
      </w:pPr>
    </w:p>
    <w:p w14:paraId="47E96089" w14:textId="62FF98E7" w:rsidR="021F216E" w:rsidRPr="00234536" w:rsidRDefault="021F216E" w:rsidP="00234536">
      <w:pPr>
        <w:spacing w:line="360" w:lineRule="auto"/>
        <w:rPr>
          <w:rFonts w:ascii="Arial font" w:eastAsia="Aptos" w:hAnsi="Arial font" w:cs="Aptos"/>
          <w:color w:val="000000" w:themeColor="text1"/>
          <w:sz w:val="22"/>
          <w:szCs w:val="22"/>
        </w:rPr>
      </w:pPr>
    </w:p>
    <w:p w14:paraId="5838B94D" w14:textId="325CE51E" w:rsidR="021F216E" w:rsidRPr="00234536" w:rsidRDefault="021F216E" w:rsidP="00234536">
      <w:pPr>
        <w:spacing w:line="360" w:lineRule="auto"/>
        <w:rPr>
          <w:rFonts w:ascii="Arial font" w:eastAsia="Aptos" w:hAnsi="Arial font" w:cs="Aptos"/>
          <w:color w:val="000000" w:themeColor="text1"/>
          <w:sz w:val="22"/>
          <w:szCs w:val="22"/>
        </w:rPr>
      </w:pPr>
    </w:p>
    <w:p w14:paraId="42B9099D" w14:textId="61B09283" w:rsidR="021F216E" w:rsidRPr="00234536" w:rsidRDefault="021F216E" w:rsidP="00234536">
      <w:pPr>
        <w:spacing w:line="360" w:lineRule="auto"/>
        <w:rPr>
          <w:rFonts w:ascii="Arial font" w:eastAsia="Aptos" w:hAnsi="Arial font" w:cs="Aptos"/>
          <w:color w:val="000000" w:themeColor="text1"/>
          <w:sz w:val="22"/>
          <w:szCs w:val="22"/>
        </w:rPr>
      </w:pPr>
    </w:p>
    <w:p w14:paraId="5ADAB55E" w14:textId="2D018DD8" w:rsidR="021F216E" w:rsidRPr="00234536" w:rsidRDefault="021F216E" w:rsidP="00234536">
      <w:pPr>
        <w:spacing w:line="360" w:lineRule="auto"/>
        <w:rPr>
          <w:rFonts w:ascii="Arial font" w:eastAsia="Aptos" w:hAnsi="Arial font" w:cs="Aptos"/>
          <w:color w:val="000000" w:themeColor="text1"/>
          <w:sz w:val="22"/>
          <w:szCs w:val="22"/>
        </w:rPr>
      </w:pPr>
    </w:p>
    <w:p w14:paraId="2EFCA715" w14:textId="7974847F" w:rsidR="021F216E" w:rsidRPr="00234536" w:rsidRDefault="021F216E" w:rsidP="00234536">
      <w:pPr>
        <w:spacing w:line="360" w:lineRule="auto"/>
        <w:rPr>
          <w:rFonts w:ascii="Arial font" w:eastAsia="Aptos" w:hAnsi="Arial font" w:cs="Aptos"/>
          <w:color w:val="000000" w:themeColor="text1"/>
          <w:sz w:val="22"/>
          <w:szCs w:val="22"/>
        </w:rPr>
      </w:pPr>
    </w:p>
    <w:p w14:paraId="6677326B" w14:textId="697B058B" w:rsidR="021F216E" w:rsidRPr="00234536" w:rsidRDefault="021F216E" w:rsidP="00234536">
      <w:pPr>
        <w:spacing w:line="360" w:lineRule="auto"/>
        <w:rPr>
          <w:rFonts w:ascii="Arial font" w:eastAsia="Aptos" w:hAnsi="Arial font" w:cs="Aptos"/>
          <w:color w:val="000000" w:themeColor="text1"/>
          <w:sz w:val="22"/>
          <w:szCs w:val="22"/>
        </w:rPr>
      </w:pPr>
    </w:p>
    <w:p w14:paraId="170F35C7" w14:textId="7D637D5C" w:rsidR="021F216E" w:rsidRPr="00234536" w:rsidRDefault="021F216E" w:rsidP="00234536">
      <w:pPr>
        <w:spacing w:line="360" w:lineRule="auto"/>
        <w:rPr>
          <w:rFonts w:ascii="Arial font" w:eastAsia="Aptos" w:hAnsi="Arial font" w:cs="Aptos"/>
          <w:color w:val="000000" w:themeColor="text1"/>
          <w:sz w:val="22"/>
          <w:szCs w:val="22"/>
        </w:rPr>
      </w:pPr>
    </w:p>
    <w:p w14:paraId="7045CDF3" w14:textId="7443E3D2" w:rsidR="021F216E" w:rsidRPr="00234536" w:rsidRDefault="021F216E" w:rsidP="00234536">
      <w:pPr>
        <w:spacing w:line="360" w:lineRule="auto"/>
        <w:rPr>
          <w:rFonts w:ascii="Arial font" w:eastAsia="Aptos" w:hAnsi="Arial font" w:cs="Aptos"/>
          <w:color w:val="000000" w:themeColor="text1"/>
          <w:sz w:val="22"/>
          <w:szCs w:val="22"/>
        </w:rPr>
      </w:pPr>
    </w:p>
    <w:p w14:paraId="5D9B1DB9" w14:textId="47E69874" w:rsidR="021F216E" w:rsidRPr="00234536" w:rsidRDefault="021F216E" w:rsidP="00234536">
      <w:pPr>
        <w:spacing w:line="360" w:lineRule="auto"/>
        <w:rPr>
          <w:rFonts w:ascii="Arial font" w:eastAsia="Aptos" w:hAnsi="Arial font" w:cs="Aptos"/>
          <w:i/>
          <w:iCs/>
          <w:color w:val="000000" w:themeColor="text1"/>
          <w:sz w:val="22"/>
          <w:szCs w:val="22"/>
        </w:rPr>
      </w:pPr>
    </w:p>
    <w:p w14:paraId="6FB9AA9B" w14:textId="7E6A8AEF" w:rsidR="021F216E" w:rsidRPr="00234536" w:rsidRDefault="021F216E" w:rsidP="00234536">
      <w:pPr>
        <w:spacing w:line="360" w:lineRule="auto"/>
        <w:rPr>
          <w:rFonts w:ascii="Arial font" w:hAnsi="Arial font" w:hint="eastAsia"/>
          <w:sz w:val="22"/>
          <w:szCs w:val="22"/>
        </w:rPr>
      </w:pPr>
    </w:p>
    <w:sectPr w:rsidR="021F216E" w:rsidRPr="00234536" w:rsidSect="005B20EB">
      <w:headerReference w:type="default" r:id="rId53"/>
      <w:footerReference w:type="default" r:id="rId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E0F79" w14:textId="77777777" w:rsidR="0081338D" w:rsidRDefault="0081338D">
      <w:pPr>
        <w:spacing w:after="0" w:line="240" w:lineRule="auto"/>
      </w:pPr>
    </w:p>
  </w:endnote>
  <w:endnote w:type="continuationSeparator" w:id="0">
    <w:p w14:paraId="594FF541" w14:textId="77777777" w:rsidR="0081338D" w:rsidRDefault="008133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font">
    <w:altName w:val="Arial"/>
    <w:panose1 w:val="00000000000000000000"/>
    <w:charset w:val="00"/>
    <w:family w:val="roman"/>
    <w:notTrueType/>
    <w:pitch w:val="default"/>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4407D9" w14:textId="77777777" w:rsidR="0081338D" w:rsidRDefault="0081338D">
      <w:pPr>
        <w:spacing w:after="0" w:line="240" w:lineRule="auto"/>
      </w:pPr>
    </w:p>
  </w:footnote>
  <w:footnote w:type="continuationSeparator" w:id="0">
    <w:p w14:paraId="0920C413" w14:textId="77777777" w:rsidR="0081338D" w:rsidRDefault="0081338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43861" w14:textId="70850A11" w:rsidR="0053353D" w:rsidRDefault="0053353D">
    <w:pPr>
      <w:pStyle w:val="Header"/>
    </w:pPr>
  </w:p>
  <w:p w14:paraId="778F9CCF" w14:textId="77777777" w:rsidR="0053353D" w:rsidRDefault="005335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15E0"/>
    <w:rsid w:val="00002F30"/>
    <w:rsid w:val="00004AF0"/>
    <w:rsid w:val="00004C33"/>
    <w:rsid w:val="00007588"/>
    <w:rsid w:val="000223BD"/>
    <w:rsid w:val="00051A3E"/>
    <w:rsid w:val="00076660"/>
    <w:rsid w:val="000778B2"/>
    <w:rsid w:val="000C47F9"/>
    <w:rsid w:val="000C55E3"/>
    <w:rsid w:val="000E012C"/>
    <w:rsid w:val="000F08FE"/>
    <w:rsid w:val="000F135E"/>
    <w:rsid w:val="000F5CAA"/>
    <w:rsid w:val="001038CF"/>
    <w:rsid w:val="001715CB"/>
    <w:rsid w:val="00175F4E"/>
    <w:rsid w:val="00183A9B"/>
    <w:rsid w:val="001A177D"/>
    <w:rsid w:val="001D3D49"/>
    <w:rsid w:val="001D7275"/>
    <w:rsid w:val="001E6F1E"/>
    <w:rsid w:val="00202D87"/>
    <w:rsid w:val="002202D1"/>
    <w:rsid w:val="002341BC"/>
    <w:rsid w:val="00234536"/>
    <w:rsid w:val="00236FFE"/>
    <w:rsid w:val="00264C44"/>
    <w:rsid w:val="00276591"/>
    <w:rsid w:val="00284B37"/>
    <w:rsid w:val="002C05A7"/>
    <w:rsid w:val="002D7DFE"/>
    <w:rsid w:val="002E5367"/>
    <w:rsid w:val="00304206"/>
    <w:rsid w:val="003070AD"/>
    <w:rsid w:val="00313561"/>
    <w:rsid w:val="00334852"/>
    <w:rsid w:val="00354A0D"/>
    <w:rsid w:val="00370978"/>
    <w:rsid w:val="003D2038"/>
    <w:rsid w:val="003E59EA"/>
    <w:rsid w:val="004059E1"/>
    <w:rsid w:val="00406884"/>
    <w:rsid w:val="0041441B"/>
    <w:rsid w:val="0041451A"/>
    <w:rsid w:val="00454462"/>
    <w:rsid w:val="00473830"/>
    <w:rsid w:val="004A6FAF"/>
    <w:rsid w:val="004C5945"/>
    <w:rsid w:val="004D23A1"/>
    <w:rsid w:val="0053353D"/>
    <w:rsid w:val="00553897"/>
    <w:rsid w:val="00572CF5"/>
    <w:rsid w:val="00577423"/>
    <w:rsid w:val="00581D63"/>
    <w:rsid w:val="005B20EB"/>
    <w:rsid w:val="005B3558"/>
    <w:rsid w:val="005C5F92"/>
    <w:rsid w:val="005F4FED"/>
    <w:rsid w:val="00632F8B"/>
    <w:rsid w:val="0065497A"/>
    <w:rsid w:val="00665153"/>
    <w:rsid w:val="00675136"/>
    <w:rsid w:val="00680B6B"/>
    <w:rsid w:val="00685B42"/>
    <w:rsid w:val="006906C8"/>
    <w:rsid w:val="006970D7"/>
    <w:rsid w:val="006C3F26"/>
    <w:rsid w:val="006E2393"/>
    <w:rsid w:val="006E6679"/>
    <w:rsid w:val="007158EA"/>
    <w:rsid w:val="00741BCF"/>
    <w:rsid w:val="007435B7"/>
    <w:rsid w:val="0074551A"/>
    <w:rsid w:val="0075411D"/>
    <w:rsid w:val="007860F0"/>
    <w:rsid w:val="007A064C"/>
    <w:rsid w:val="007C45D6"/>
    <w:rsid w:val="007D058E"/>
    <w:rsid w:val="007D3AD0"/>
    <w:rsid w:val="007D6BED"/>
    <w:rsid w:val="007E3EC9"/>
    <w:rsid w:val="007F7FF6"/>
    <w:rsid w:val="0081338D"/>
    <w:rsid w:val="00824E9C"/>
    <w:rsid w:val="00835193"/>
    <w:rsid w:val="00871D53"/>
    <w:rsid w:val="008736C5"/>
    <w:rsid w:val="00882CCB"/>
    <w:rsid w:val="008B2803"/>
    <w:rsid w:val="008C5975"/>
    <w:rsid w:val="008C644A"/>
    <w:rsid w:val="008E598F"/>
    <w:rsid w:val="00903517"/>
    <w:rsid w:val="009260C5"/>
    <w:rsid w:val="00927C1D"/>
    <w:rsid w:val="009429FF"/>
    <w:rsid w:val="00944AD5"/>
    <w:rsid w:val="00961FA7"/>
    <w:rsid w:val="00972496"/>
    <w:rsid w:val="00984F5A"/>
    <w:rsid w:val="0098532D"/>
    <w:rsid w:val="009D6027"/>
    <w:rsid w:val="009E7B88"/>
    <w:rsid w:val="009F092A"/>
    <w:rsid w:val="00A01EE9"/>
    <w:rsid w:val="00A05188"/>
    <w:rsid w:val="00A41766"/>
    <w:rsid w:val="00B16EC0"/>
    <w:rsid w:val="00B37B79"/>
    <w:rsid w:val="00B535E4"/>
    <w:rsid w:val="00B56BBD"/>
    <w:rsid w:val="00B7418E"/>
    <w:rsid w:val="00BC0CF5"/>
    <w:rsid w:val="00C31AF8"/>
    <w:rsid w:val="00C337F7"/>
    <w:rsid w:val="00C40F8E"/>
    <w:rsid w:val="00C5235E"/>
    <w:rsid w:val="00C838DF"/>
    <w:rsid w:val="00C96CFC"/>
    <w:rsid w:val="00C96D8E"/>
    <w:rsid w:val="00CB56B8"/>
    <w:rsid w:val="00CC7AD2"/>
    <w:rsid w:val="00D05D51"/>
    <w:rsid w:val="00D17D41"/>
    <w:rsid w:val="00D31750"/>
    <w:rsid w:val="00D4232A"/>
    <w:rsid w:val="00D453AB"/>
    <w:rsid w:val="00D5099B"/>
    <w:rsid w:val="00D618AB"/>
    <w:rsid w:val="00D755C3"/>
    <w:rsid w:val="00DD5220"/>
    <w:rsid w:val="00DE2436"/>
    <w:rsid w:val="00E0790A"/>
    <w:rsid w:val="00E23F7F"/>
    <w:rsid w:val="00E41842"/>
    <w:rsid w:val="00E46378"/>
    <w:rsid w:val="00E47F66"/>
    <w:rsid w:val="00E63BEF"/>
    <w:rsid w:val="00E9771C"/>
    <w:rsid w:val="00EA043C"/>
    <w:rsid w:val="00EA293E"/>
    <w:rsid w:val="00EA45D1"/>
    <w:rsid w:val="00EF3EDB"/>
    <w:rsid w:val="00F044F3"/>
    <w:rsid w:val="00F450B7"/>
    <w:rsid w:val="00F614D8"/>
    <w:rsid w:val="00F63E12"/>
    <w:rsid w:val="00F97A27"/>
    <w:rsid w:val="00FA3CE5"/>
    <w:rsid w:val="00FB1BD4"/>
    <w:rsid w:val="00FC2ACE"/>
    <w:rsid w:val="00FE6A9C"/>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EC0"/>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75411D"/>
    <w:rPr>
      <w:color w:val="605E5C"/>
      <w:shd w:val="clear" w:color="auto" w:fill="E1DFDD"/>
    </w:rPr>
  </w:style>
  <w:style w:type="character" w:styleId="FollowedHyperlink">
    <w:name w:val="FollowedHyperlink"/>
    <w:basedOn w:val="DefaultParagraphFont"/>
    <w:uiPriority w:val="99"/>
    <w:semiHidden/>
    <w:unhideWhenUsed/>
    <w:rsid w:val="00334852"/>
    <w:rPr>
      <w:color w:val="96607D" w:themeColor="followedHyperlink"/>
      <w:u w:val="single"/>
    </w:rPr>
  </w:style>
  <w:style w:type="table" w:styleId="TableGrid">
    <w:name w:val="Table Grid"/>
    <w:basedOn w:val="TableNormal"/>
    <w:uiPriority w:val="39"/>
    <w:rsid w:val="00236F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ejihpe15050083" TargetMode="External"/><Relationship Id="rId18" Type="http://schemas.openxmlformats.org/officeDocument/2006/relationships/hyperlink" Target="https://pubmed.ncbi.nlm.nih.gov/30765101/" TargetMode="External"/><Relationship Id="rId26" Type="http://schemas.openxmlformats.org/officeDocument/2006/relationships/hyperlink" Target="https://doi.org/10.1097/ACM.0b013e318258338d" TargetMode="External"/><Relationship Id="rId39" Type="http://schemas.openxmlformats.org/officeDocument/2006/relationships/hyperlink" Target="https://www.england.nhs.uk/long-read/nhs-equality-diversity" TargetMode="External"/><Relationship Id="rId21" Type="http://schemas.openxmlformats.org/officeDocument/2006/relationships/hyperlink" Target="https://www.nuffieldtrust.org.uk/sites/default/files/2022-10/1636121852-nhs-workforce-diversity-web.pdf" TargetMode="External"/><Relationship Id="rId34" Type="http://schemas.openxmlformats.org/officeDocument/2006/relationships/hyperlink" Target="https://doi.org/10.1016/S2215-0366(24)00163-9" TargetMode="External"/><Relationship Id="rId42" Type="http://schemas.openxmlformats.org/officeDocument/2006/relationships/hyperlink" Target="https://doi.org/10.56397/JWE.2025.06.01" TargetMode="External"/><Relationship Id="rId47" Type="http://schemas.openxmlformats.org/officeDocument/2006/relationships/hyperlink" Target="https://bmjopen.bmj.com/content/15/11/e098223" TargetMode="External"/><Relationship Id="rId50" Type="http://schemas.openxmlformats.org/officeDocument/2006/relationships/hyperlink" Target="https://doi.org/10.1080/23311908.2024.2344356"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02/wps.21069" TargetMode="External"/><Relationship Id="rId29" Type="http://schemas.openxmlformats.org/officeDocument/2006/relationships/hyperlink" Target="https://doi.org/10.1016/j.jad.2022.03.038" TargetMode="External"/><Relationship Id="rId11" Type="http://schemas.openxmlformats.org/officeDocument/2006/relationships/hyperlink" Target="https://doi.org/10.1080/02615479.2023.2297778" TargetMode="External"/><Relationship Id="rId24" Type="http://schemas.openxmlformats.org/officeDocument/2006/relationships/hyperlink" Target="https://www.researchgate.net/publication/380078542_Personal_Branding_in_the_Digital_Era_Social_Media_Strategies_for_Graduates" TargetMode="External"/><Relationship Id="rId32" Type="http://schemas.openxmlformats.org/officeDocument/2006/relationships/hyperlink" Target="https://sites.les.univr.it/eisic/wp-content/uploads/2023/11/MCCAFFERTY-ARNAUDOVA-CANO.pdf?utm_source=chatgpt.com" TargetMode="External"/><Relationship Id="rId37" Type="http://schemas.openxmlformats.org/officeDocument/2006/relationships/hyperlink" Target="https://www.england.nhs.uk/mental-health/" TargetMode="External"/><Relationship Id="rId40" Type="http://schemas.openxmlformats.org/officeDocument/2006/relationships/hyperlink" Target="https://doi.org/10.3389/fpubh.2025.1684562" TargetMode="External"/><Relationship Id="rId45" Type="http://schemas.openxmlformats.org/officeDocument/2006/relationships/hyperlink" Target="https://www.skillsforcare.org.uk/news-and-events/blogs/practical-approaches-to-managing-change"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gov.uk/government/publications/gender-equality-at-work-research-on-the-barriers-to-womens-progression" TargetMode="External"/><Relationship Id="rId31" Type="http://schemas.openxmlformats.org/officeDocument/2006/relationships/hyperlink" Target="https://doi.org/10.1080/02615479.2024.2417731" TargetMode="External"/><Relationship Id="rId44" Type="http://schemas.openxmlformats.org/officeDocument/2006/relationships/hyperlink" Target="https://www.gov.scot/publications/using-intersectionality-understand-structural-inequality-scotland-evidence-synthesis/pages/10/" TargetMode="External"/><Relationship Id="rId52" Type="http://schemas.openxmlformats.org/officeDocument/2006/relationships/hyperlink" Target="https://doi.org/10.3389/fpsyg.2025.154090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org/uk/knowledge/factsheets/diversity-factsheet/" TargetMode="External"/><Relationship Id="rId22" Type="http://schemas.openxmlformats.org/officeDocument/2006/relationships/hyperlink" Target="https://pmc.ncbi.nlm.nih.gov/articles/PMC12977851/" TargetMode="External"/><Relationship Id="rId27" Type="http://schemas.openxmlformats.org/officeDocument/2006/relationships/hyperlink" Target="https://link.springer.com/article/10.1007/s11577-022-00866-z" TargetMode="External"/><Relationship Id="rId30" Type="http://schemas.openxmlformats.org/officeDocument/2006/relationships/hyperlink" Target="https://www.journalslibrary.nihr.ac.uk/hsdr/GJJW2821" TargetMode="External"/><Relationship Id="rId35" Type="http://schemas.openxmlformats.org/officeDocument/2006/relationships/hyperlink" Target="https://doi.org/10.1093/eurpub/ckaf161.750" TargetMode="External"/><Relationship Id="rId43" Type="http://schemas.openxmlformats.org/officeDocument/2006/relationships/hyperlink" Target="https://www.thelancet.com/journals/lanpsy/article/PIIS2215-0366(25)00207-X/fulltext" TargetMode="External"/><Relationship Id="rId48" Type="http://schemas.openxmlformats.org/officeDocument/2006/relationships/hyperlink" Target="https://www.nature.com/articles/s41599-025-06264-y"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who.int/news-room/fact-sheets/detail/mental-health-strengthening-our-response" TargetMode="External"/><Relationship Id="rId3" Type="http://schemas.openxmlformats.org/officeDocument/2006/relationships/settings" Target="settings.xml"/><Relationship Id="rId12" Type="http://schemas.openxmlformats.org/officeDocument/2006/relationships/hyperlink" Target="https://www.cqc.org.uk/guidance-providers/adult-social-care/digital-record-systems-adult-social-care-services" TargetMode="External"/><Relationship Id="rId17" Type="http://schemas.openxmlformats.org/officeDocument/2006/relationships/hyperlink" Target="https://www.researchgate.net/publication/399570840" TargetMode="External"/><Relationship Id="rId25" Type="http://schemas.openxmlformats.org/officeDocument/2006/relationships/hyperlink" Target="https://eprints.bournemouth.ac.uk/41531/1/jrh-v15n5p471-en.pdf" TargetMode="External"/><Relationship Id="rId33" Type="http://schemas.openxmlformats.org/officeDocument/2006/relationships/hyperlink" Target="https://doi.org/10.1002/wps.20938" TargetMode="External"/><Relationship Id="rId38" Type="http://schemas.openxmlformats.org/officeDocument/2006/relationships/hyperlink" Target="https://www.england.nhs.uk/2023/11/one-in-five-children-and-young-people-had-a-probable-mental-disorder-in-2023" TargetMode="External"/><Relationship Id="rId46" Type="http://schemas.openxmlformats.org/officeDocument/2006/relationships/hyperlink" Target="https://pmc.ncbi.nlm.nih.gov/articles/PMC11888009/?" TargetMode="External"/><Relationship Id="rId20" Type="http://schemas.openxmlformats.org/officeDocument/2006/relationships/hyperlink" Target="https://pmc.ncbi.nlm.nih.gov/articles/PMC7966357/?utm_source=chatgpt.com" TargetMode="External"/><Relationship Id="rId41" Type="http://schemas.openxmlformats.org/officeDocument/2006/relationships/hyperlink" Target="https://doi.org/10.1111/hequ.12352"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mc.ncbi.nlm.nih.gov/articles/PMC11290682/" TargetMode="External"/><Relationship Id="rId23" Type="http://schemas.openxmlformats.org/officeDocument/2006/relationships/hyperlink" Target="https://doi.org/10.1093/bjsw/bcae033" TargetMode="External"/><Relationship Id="rId28" Type="http://schemas.openxmlformats.org/officeDocument/2006/relationships/hyperlink" Target="https://doi.org/10.1002/wps.21183" TargetMode="External"/><Relationship Id="rId36" Type="http://schemas.openxmlformats.org/officeDocument/2006/relationships/hyperlink" Target="https://digital.nhs.uk/data-and-information/publications/statistical/nhs-workforce-statistics/march-2022" TargetMode="External"/><Relationship Id="rId49" Type="http://schemas.openxmlformats.org/officeDocument/2006/relationships/hyperlink" Target="https://www.kingsfund.org.uk/insight-and-analysis/long-reads/what-is-compassionat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19</Pages>
  <Words>4497</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Rashmin Akter (2407971)</cp:lastModifiedBy>
  <cp:revision>2</cp:revision>
  <dcterms:created xsi:type="dcterms:W3CDTF">2026-06-29T08:54:00Z</dcterms:created>
  <dcterms:modified xsi:type="dcterms:W3CDTF">2026-06-29T08:54:00Z</dcterms:modified>
</cp:coreProperties>
</file>