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382E59">
        <w:tc>
          <w:tcPr>
            <w:tcW w:w="9922" w:type="dxa"/>
            <w:shd w:val="clear" w:color="auto" w:fill="C0C0C0"/>
          </w:tcPr>
          <w:p w14:paraId="4A9088E2" w14:textId="77777777" w:rsidR="00763CB3" w:rsidRPr="00876921" w:rsidRDefault="00763CB3" w:rsidP="00382E59">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4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tblGrid>
      <w:tr w:rsidR="00763CB3" w:rsidRPr="00876921" w14:paraId="31839A4F" w14:textId="77777777" w:rsidTr="00D65A6E">
        <w:trPr>
          <w:trHeight w:val="432"/>
        </w:trPr>
        <w:tc>
          <w:tcPr>
            <w:tcW w:w="2096" w:type="dxa"/>
            <w:shd w:val="pct15" w:color="auto" w:fill="auto"/>
          </w:tcPr>
          <w:p w14:paraId="2774B0F3"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510B9552" w:rsidR="00763CB3" w:rsidRPr="00876921" w:rsidRDefault="003C52D1"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Giada Bonazzi</w:t>
            </w:r>
          </w:p>
        </w:tc>
        <w:tc>
          <w:tcPr>
            <w:tcW w:w="2272" w:type="dxa"/>
            <w:shd w:val="clear" w:color="auto" w:fill="D9D9D9"/>
          </w:tcPr>
          <w:p w14:paraId="3C49D852"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3" w:type="dxa"/>
          </w:tcPr>
          <w:p w14:paraId="77FC9F99" w14:textId="2A6C5422" w:rsidR="00763CB3" w:rsidRPr="00876921" w:rsidRDefault="003C52D1"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2016231</w:t>
            </w:r>
          </w:p>
        </w:tc>
      </w:tr>
      <w:tr w:rsidR="00763CB3" w:rsidRPr="00876921" w14:paraId="62602496" w14:textId="77777777" w:rsidTr="00D65A6E">
        <w:trPr>
          <w:trHeight w:val="419"/>
        </w:trPr>
        <w:tc>
          <w:tcPr>
            <w:tcW w:w="2096" w:type="dxa"/>
            <w:shd w:val="pct15" w:color="auto" w:fill="auto"/>
          </w:tcPr>
          <w:p w14:paraId="20C38791"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01D614BC" w:rsidR="00763CB3" w:rsidRPr="00876921" w:rsidRDefault="003C52D1"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w:t>
            </w:r>
          </w:p>
        </w:tc>
      </w:tr>
      <w:tr w:rsidR="00763CB3" w:rsidRPr="00876921" w14:paraId="11D4B072" w14:textId="77777777" w:rsidTr="00D65A6E">
        <w:trPr>
          <w:trHeight w:val="432"/>
        </w:trPr>
        <w:tc>
          <w:tcPr>
            <w:tcW w:w="2096" w:type="dxa"/>
            <w:shd w:val="pct15" w:color="auto" w:fill="auto"/>
          </w:tcPr>
          <w:p w14:paraId="1D686F4D"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D65A6E">
        <w:trPr>
          <w:trHeight w:val="655"/>
        </w:trPr>
        <w:tc>
          <w:tcPr>
            <w:tcW w:w="2096" w:type="dxa"/>
            <w:shd w:val="pct15" w:color="auto" w:fill="auto"/>
          </w:tcPr>
          <w:p w14:paraId="2781D01F"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382E59">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3" w:type="dxa"/>
          </w:tcPr>
          <w:p w14:paraId="067D16EA"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D65A6E">
        <w:trPr>
          <w:trHeight w:val="419"/>
        </w:trPr>
        <w:tc>
          <w:tcPr>
            <w:tcW w:w="2096" w:type="dxa"/>
            <w:shd w:val="pct15" w:color="auto" w:fill="auto"/>
          </w:tcPr>
          <w:p w14:paraId="6F089514" w14:textId="0994E8DF" w:rsidR="00763CB3" w:rsidRPr="00876921" w:rsidRDefault="00F044D6"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484C9426" w:rsidR="00763CB3" w:rsidRPr="00876921" w:rsidRDefault="001C5AD4"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Alison Cooke </w:t>
            </w:r>
          </w:p>
        </w:tc>
        <w:tc>
          <w:tcPr>
            <w:tcW w:w="2272" w:type="dxa"/>
            <w:shd w:val="clear" w:color="auto" w:fill="D9D9D9"/>
          </w:tcPr>
          <w:p w14:paraId="7A9E1A58"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3" w:type="dxa"/>
          </w:tcPr>
          <w:p w14:paraId="1E659104" w14:textId="444FE8CE" w:rsidR="00763CB3" w:rsidRPr="00876921" w:rsidRDefault="00763CB3" w:rsidP="00382E59">
            <w:pPr>
              <w:spacing w:before="120" w:after="120" w:line="240" w:lineRule="auto"/>
              <w:jc w:val="both"/>
              <w:rPr>
                <w:rFonts w:ascii="Arial" w:eastAsia="Times New Roman" w:hAnsi="Arial" w:cs="Arial"/>
                <w:b/>
                <w:lang w:eastAsia="en-GB"/>
              </w:rPr>
            </w:pPr>
          </w:p>
        </w:tc>
      </w:tr>
      <w:tr w:rsidR="00763CB3" w:rsidRPr="00876921" w14:paraId="6DE58ABE" w14:textId="77777777" w:rsidTr="00D65A6E">
        <w:trPr>
          <w:trHeight w:val="655"/>
        </w:trPr>
        <w:tc>
          <w:tcPr>
            <w:tcW w:w="2096" w:type="dxa"/>
            <w:shd w:val="pct15" w:color="auto" w:fill="auto"/>
          </w:tcPr>
          <w:p w14:paraId="72386433"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3" w:type="dxa"/>
          </w:tcPr>
          <w:p w14:paraId="543E1CD9" w14:textId="495660E1" w:rsidR="00763CB3" w:rsidRPr="00876921" w:rsidRDefault="00763CB3"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D65A6E">
        <w:trPr>
          <w:trHeight w:val="864"/>
        </w:trPr>
        <w:tc>
          <w:tcPr>
            <w:tcW w:w="2096" w:type="dxa"/>
            <w:shd w:val="pct15" w:color="auto" w:fill="auto"/>
          </w:tcPr>
          <w:p w14:paraId="1A089A08"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2466C665" w:rsidR="00763CB3" w:rsidRPr="00876921" w:rsidRDefault="001C5AD4"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30</w:t>
            </w:r>
            <w:r w:rsidRPr="001C5AD4">
              <w:rPr>
                <w:rFonts w:ascii="Arial" w:eastAsia="Times New Roman" w:hAnsi="Arial" w:cs="Arial"/>
                <w:b/>
                <w:vertAlign w:val="superscript"/>
                <w:lang w:eastAsia="en-GB"/>
              </w:rPr>
              <w:t>th</w:t>
            </w:r>
            <w:r>
              <w:rPr>
                <w:rFonts w:ascii="Arial" w:eastAsia="Times New Roman" w:hAnsi="Arial" w:cs="Arial"/>
                <w:b/>
                <w:lang w:eastAsia="en-GB"/>
              </w:rPr>
              <w:t xml:space="preserve"> May 2022</w:t>
            </w:r>
          </w:p>
        </w:tc>
        <w:tc>
          <w:tcPr>
            <w:tcW w:w="2272" w:type="dxa"/>
            <w:shd w:val="pct15" w:color="auto" w:fill="auto"/>
          </w:tcPr>
          <w:p w14:paraId="73ECFA60" w14:textId="77777777" w:rsidR="00763CB3" w:rsidRPr="00876921" w:rsidRDefault="00763CB3" w:rsidP="00382E59">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3" w:type="dxa"/>
          </w:tcPr>
          <w:p w14:paraId="654E3959" w14:textId="6C9C26DF" w:rsidR="00763CB3" w:rsidRPr="00876921" w:rsidRDefault="0085178F" w:rsidP="00382E5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bl>
    <w:p w14:paraId="5BC37A51" w14:textId="5DCA3E91" w:rsidR="007216D1" w:rsidRDefault="007216D1" w:rsidP="00D65A6E">
      <w:pPr>
        <w:spacing w:after="0" w:line="480" w:lineRule="auto"/>
        <w:rPr>
          <w:rFonts w:ascii="Trebuchet MS" w:eastAsia="Times New Roman" w:hAnsi="Trebuchet MS" w:cs="Arial"/>
          <w:b/>
          <w:bCs/>
          <w:sz w:val="24"/>
          <w:szCs w:val="24"/>
          <w:lang w:eastAsia="en-GB"/>
        </w:rPr>
      </w:pPr>
    </w:p>
    <w:p w14:paraId="32CF283A" w14:textId="376AF976" w:rsidR="00D65A6E" w:rsidRDefault="00D65A6E" w:rsidP="00D65A6E">
      <w:pPr>
        <w:spacing w:after="0" w:line="480" w:lineRule="auto"/>
        <w:rPr>
          <w:rFonts w:ascii="Trebuchet MS" w:eastAsia="Times New Roman" w:hAnsi="Trebuchet MS" w:cs="Arial"/>
          <w:b/>
          <w:bCs/>
          <w:sz w:val="24"/>
          <w:szCs w:val="24"/>
          <w:lang w:eastAsia="en-GB"/>
        </w:rPr>
      </w:pPr>
    </w:p>
    <w:p w14:paraId="1DF0E3B5" w14:textId="573D304B" w:rsidR="00D65A6E" w:rsidRDefault="00D65A6E" w:rsidP="00D65A6E">
      <w:pPr>
        <w:spacing w:after="0" w:line="480" w:lineRule="auto"/>
        <w:rPr>
          <w:rFonts w:ascii="Trebuchet MS" w:eastAsia="Times New Roman" w:hAnsi="Trebuchet MS" w:cs="Arial"/>
          <w:b/>
          <w:bCs/>
          <w:sz w:val="24"/>
          <w:szCs w:val="24"/>
          <w:lang w:eastAsia="en-GB"/>
        </w:rPr>
      </w:pPr>
    </w:p>
    <w:p w14:paraId="61729086" w14:textId="5DC85843" w:rsidR="00D65A6E" w:rsidRDefault="00D65A6E" w:rsidP="00D65A6E">
      <w:pPr>
        <w:spacing w:after="0" w:line="480" w:lineRule="auto"/>
        <w:rPr>
          <w:rFonts w:ascii="Trebuchet MS" w:eastAsia="Times New Roman" w:hAnsi="Trebuchet MS" w:cs="Arial"/>
          <w:b/>
          <w:bCs/>
          <w:sz w:val="24"/>
          <w:szCs w:val="24"/>
          <w:lang w:eastAsia="en-GB"/>
        </w:rPr>
      </w:pPr>
    </w:p>
    <w:p w14:paraId="69EEE2FF" w14:textId="16A80138" w:rsidR="00D65A6E" w:rsidRDefault="00D65A6E" w:rsidP="00D65A6E">
      <w:pPr>
        <w:spacing w:after="0" w:line="480" w:lineRule="auto"/>
        <w:rPr>
          <w:rFonts w:ascii="Trebuchet MS" w:eastAsia="Times New Roman" w:hAnsi="Trebuchet MS" w:cs="Arial"/>
          <w:b/>
          <w:bCs/>
          <w:sz w:val="24"/>
          <w:szCs w:val="24"/>
          <w:lang w:eastAsia="en-GB"/>
        </w:rPr>
      </w:pPr>
    </w:p>
    <w:p w14:paraId="4643751F" w14:textId="11514105" w:rsidR="00D65A6E" w:rsidRDefault="00D65A6E" w:rsidP="00D65A6E">
      <w:pPr>
        <w:spacing w:after="0" w:line="480" w:lineRule="auto"/>
        <w:rPr>
          <w:rFonts w:ascii="Trebuchet MS" w:eastAsia="Times New Roman" w:hAnsi="Trebuchet MS" w:cs="Arial"/>
          <w:b/>
          <w:bCs/>
          <w:sz w:val="24"/>
          <w:szCs w:val="24"/>
          <w:lang w:eastAsia="en-GB"/>
        </w:rPr>
      </w:pPr>
    </w:p>
    <w:p w14:paraId="75381E13" w14:textId="2EBE22B2" w:rsidR="00D65A6E" w:rsidRDefault="00D65A6E" w:rsidP="00D65A6E">
      <w:pPr>
        <w:spacing w:after="0" w:line="480" w:lineRule="auto"/>
        <w:rPr>
          <w:rFonts w:ascii="Trebuchet MS" w:eastAsia="Times New Roman" w:hAnsi="Trebuchet MS" w:cs="Arial"/>
          <w:b/>
          <w:bCs/>
          <w:sz w:val="24"/>
          <w:szCs w:val="24"/>
          <w:lang w:eastAsia="en-GB"/>
        </w:rPr>
      </w:pPr>
    </w:p>
    <w:p w14:paraId="4F45CF32" w14:textId="442395E9" w:rsidR="00D65A6E" w:rsidRDefault="00D65A6E" w:rsidP="00D65A6E">
      <w:pPr>
        <w:spacing w:after="0" w:line="480" w:lineRule="auto"/>
        <w:rPr>
          <w:rFonts w:ascii="Trebuchet MS" w:eastAsia="Times New Roman" w:hAnsi="Trebuchet MS" w:cs="Arial"/>
          <w:b/>
          <w:bCs/>
          <w:sz w:val="24"/>
          <w:szCs w:val="24"/>
          <w:lang w:eastAsia="en-GB"/>
        </w:rPr>
      </w:pPr>
    </w:p>
    <w:p w14:paraId="243AE137" w14:textId="3A405490" w:rsidR="00D65A6E" w:rsidRDefault="00D65A6E" w:rsidP="00D65A6E">
      <w:pPr>
        <w:spacing w:after="0" w:line="480" w:lineRule="auto"/>
        <w:rPr>
          <w:rFonts w:ascii="Trebuchet MS" w:eastAsia="Times New Roman" w:hAnsi="Trebuchet MS" w:cs="Arial"/>
          <w:b/>
          <w:bCs/>
          <w:sz w:val="24"/>
          <w:szCs w:val="24"/>
          <w:lang w:eastAsia="en-GB"/>
        </w:rPr>
      </w:pPr>
    </w:p>
    <w:p w14:paraId="50F8F42D" w14:textId="1DDA9923" w:rsidR="00D65A6E" w:rsidRDefault="00D65A6E" w:rsidP="00D65A6E">
      <w:pPr>
        <w:spacing w:after="0" w:line="480" w:lineRule="auto"/>
        <w:rPr>
          <w:rFonts w:ascii="Trebuchet MS" w:eastAsia="Times New Roman" w:hAnsi="Trebuchet MS" w:cs="Arial"/>
          <w:b/>
          <w:bCs/>
          <w:sz w:val="24"/>
          <w:szCs w:val="24"/>
          <w:lang w:eastAsia="en-GB"/>
        </w:rPr>
      </w:pPr>
    </w:p>
    <w:p w14:paraId="66318D1C" w14:textId="364FA0C6" w:rsidR="00D65A6E" w:rsidRDefault="00D65A6E" w:rsidP="00D65A6E">
      <w:pPr>
        <w:spacing w:after="0" w:line="480" w:lineRule="auto"/>
        <w:rPr>
          <w:rFonts w:ascii="Trebuchet MS" w:eastAsia="Times New Roman" w:hAnsi="Trebuchet MS" w:cs="Arial"/>
          <w:b/>
          <w:bCs/>
          <w:sz w:val="24"/>
          <w:szCs w:val="24"/>
          <w:lang w:eastAsia="en-GB"/>
        </w:rPr>
      </w:pPr>
    </w:p>
    <w:p w14:paraId="3C1D0C67" w14:textId="51EB0E49" w:rsidR="00D65A6E" w:rsidRPr="00464DEA" w:rsidRDefault="00D65A6E" w:rsidP="00D65A6E">
      <w:pPr>
        <w:spacing w:after="0" w:line="480" w:lineRule="auto"/>
        <w:rPr>
          <w:rFonts w:ascii="Trebuchet MS" w:eastAsia="Times New Roman" w:hAnsi="Trebuchet MS" w:cs="Arial"/>
          <w:b/>
          <w:bCs/>
          <w:sz w:val="24"/>
          <w:szCs w:val="24"/>
          <w:lang w:eastAsia="en-GB"/>
        </w:rPr>
      </w:pPr>
    </w:p>
    <w:p w14:paraId="62A3DD96" w14:textId="39032BB2" w:rsidR="00BC701D" w:rsidRPr="00AA23A6" w:rsidRDefault="00464DEA" w:rsidP="00AA23A6">
      <w:pPr>
        <w:pStyle w:val="ListParagraph"/>
        <w:numPr>
          <w:ilvl w:val="0"/>
          <w:numId w:val="25"/>
        </w:numPr>
        <w:spacing w:line="480" w:lineRule="auto"/>
        <w:rPr>
          <w:rFonts w:ascii="Trebuchet MS" w:eastAsia="Times New Roman" w:hAnsi="Trebuchet MS" w:cs="Arial"/>
          <w:b/>
          <w:sz w:val="24"/>
          <w:szCs w:val="24"/>
          <w:lang w:eastAsia="en-GB"/>
        </w:rPr>
      </w:pPr>
      <w:r w:rsidRPr="00DF1E41">
        <w:rPr>
          <w:rFonts w:ascii="Trebuchet MS" w:eastAsia="Times New Roman" w:hAnsi="Trebuchet MS" w:cs="Arial"/>
          <w:b/>
          <w:sz w:val="24"/>
          <w:szCs w:val="24"/>
          <w:lang w:eastAsia="en-GB"/>
        </w:rPr>
        <w:lastRenderedPageBreak/>
        <w:t>Review complex types of internet-dependent crimes. (2000 words)</w:t>
      </w:r>
    </w:p>
    <w:p w14:paraId="72F8D912" w14:textId="35E2BDB4" w:rsidR="00AA23A6" w:rsidRDefault="00E62A05" w:rsidP="0049050F">
      <w:pPr>
        <w:pStyle w:val="ListParagraph"/>
        <w:spacing w:after="0" w:line="360" w:lineRule="auto"/>
        <w:ind w:left="0"/>
        <w:rPr>
          <w:rFonts w:eastAsia="Times New Roman" w:cstheme="minorHAnsi"/>
          <w:lang w:eastAsia="en-GB"/>
        </w:rPr>
      </w:pPr>
      <w:r>
        <w:rPr>
          <w:rFonts w:eastAsia="Times New Roman" w:cstheme="minorHAnsi"/>
          <w:lang w:eastAsia="en-GB"/>
        </w:rPr>
        <w:t>A review of complex types of internet- dependent crimes will be conducted by firstly providing a definition of what these types of crimes are. Secondly, there will be a breakdown of the crimes that are described as being internet-dependent and what they entail as well as emphasising on their impact on businesses, government and the public. Lastly, investigative procedures used for complex digital investigations will be reviewed and the specialist assistance available to the police force to tackle digital crimes and to aid in the retrieval of lost data.</w:t>
      </w:r>
    </w:p>
    <w:p w14:paraId="213EFE16" w14:textId="77777777" w:rsidR="00AA23A6" w:rsidRDefault="00AA23A6" w:rsidP="0049050F">
      <w:pPr>
        <w:pStyle w:val="ListParagraph"/>
        <w:spacing w:after="0" w:line="360" w:lineRule="auto"/>
        <w:ind w:left="0"/>
        <w:rPr>
          <w:rFonts w:eastAsia="Times New Roman" w:cstheme="minorHAnsi"/>
          <w:lang w:eastAsia="en-GB"/>
        </w:rPr>
      </w:pPr>
    </w:p>
    <w:p w14:paraId="526C07AD" w14:textId="328B3362" w:rsidR="00D371F2" w:rsidRPr="0049050F" w:rsidRDefault="00DF1E41"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Any crime that can only be perpetrated via computers, computer networks, or other types of information transmission technology is considered cyber-dependent. In principle, these crimes could not be perpetrated without the internet</w:t>
      </w:r>
      <w:sdt>
        <w:sdtPr>
          <w:rPr>
            <w:rFonts w:eastAsia="Times New Roman" w:cstheme="minorHAnsi"/>
            <w:lang w:eastAsia="en-GB"/>
          </w:rPr>
          <w:id w:val="2040311141"/>
          <w:citation/>
        </w:sdtPr>
        <w:sdtEndPr/>
        <w:sdtContent>
          <w:r w:rsidR="00DE1A3D" w:rsidRPr="0049050F">
            <w:rPr>
              <w:rFonts w:eastAsia="Times New Roman" w:cstheme="minorHAnsi"/>
              <w:lang w:eastAsia="en-GB"/>
            </w:rPr>
            <w:fldChar w:fldCharType="begin"/>
          </w:r>
          <w:r w:rsidR="00DE1A3D" w:rsidRPr="0049050F">
            <w:rPr>
              <w:rFonts w:eastAsia="Times New Roman" w:cstheme="minorHAnsi"/>
              <w:lang w:eastAsia="en-GB"/>
            </w:rPr>
            <w:instrText xml:space="preserve"> CITATION Eur22 \l 2057 </w:instrText>
          </w:r>
          <w:r w:rsidR="00DE1A3D" w:rsidRPr="0049050F">
            <w:rPr>
              <w:rFonts w:eastAsia="Times New Roman" w:cstheme="minorHAnsi"/>
              <w:lang w:eastAsia="en-GB"/>
            </w:rPr>
            <w:fldChar w:fldCharType="separate"/>
          </w:r>
          <w:r w:rsidR="00DE1A3D" w:rsidRPr="0049050F">
            <w:rPr>
              <w:rFonts w:eastAsia="Times New Roman" w:cstheme="minorHAnsi"/>
              <w:noProof/>
              <w:lang w:eastAsia="en-GB"/>
            </w:rPr>
            <w:t xml:space="preserve"> (Europol, 2022)</w:t>
          </w:r>
          <w:r w:rsidR="00DE1A3D" w:rsidRPr="0049050F">
            <w:rPr>
              <w:rFonts w:eastAsia="Times New Roman" w:cstheme="minorHAnsi"/>
              <w:lang w:eastAsia="en-GB"/>
            </w:rPr>
            <w:fldChar w:fldCharType="end"/>
          </w:r>
        </w:sdtContent>
      </w:sdt>
      <w:r w:rsidRPr="0049050F">
        <w:rPr>
          <w:rFonts w:eastAsia="Times New Roman" w:cstheme="minorHAnsi"/>
          <w:lang w:eastAsia="en-GB"/>
        </w:rPr>
        <w:t>. It includes activities like as virus development and distribution, hacking to steal sensitive personal or industry data, and denial of service a</w:t>
      </w:r>
      <w:r w:rsidR="00DE1A3D" w:rsidRPr="0049050F">
        <w:rPr>
          <w:rFonts w:eastAsia="Times New Roman" w:cstheme="minorHAnsi"/>
          <w:lang w:eastAsia="en-GB"/>
        </w:rPr>
        <w:t xml:space="preserve">ssaults to create financial </w:t>
      </w:r>
      <w:r w:rsidRPr="0049050F">
        <w:rPr>
          <w:rFonts w:eastAsia="Times New Roman" w:cstheme="minorHAnsi"/>
          <w:lang w:eastAsia="en-GB"/>
        </w:rPr>
        <w:t>or reputational harm</w:t>
      </w:r>
      <w:r w:rsidR="00DE1A3D" w:rsidRPr="0049050F">
        <w:rPr>
          <w:rFonts w:eastAsia="Times New Roman" w:cstheme="minorHAnsi"/>
          <w:lang w:eastAsia="en-GB"/>
        </w:rPr>
        <w:t xml:space="preserve"> (Ibid.)</w:t>
      </w:r>
      <w:r w:rsidRPr="0049050F">
        <w:rPr>
          <w:rFonts w:eastAsia="Times New Roman" w:cstheme="minorHAnsi"/>
          <w:lang w:eastAsia="en-GB"/>
        </w:rPr>
        <w:t>.</w:t>
      </w:r>
    </w:p>
    <w:p w14:paraId="7726AF03" w14:textId="27208E3B" w:rsidR="00893AD1" w:rsidRPr="0049050F" w:rsidRDefault="00893AD1" w:rsidP="0049050F">
      <w:pPr>
        <w:pStyle w:val="ListParagraph"/>
        <w:spacing w:after="0" w:line="360" w:lineRule="auto"/>
        <w:ind w:left="0"/>
        <w:rPr>
          <w:rFonts w:eastAsia="Times New Roman" w:cstheme="minorHAnsi"/>
          <w:lang w:eastAsia="en-GB"/>
        </w:rPr>
      </w:pPr>
    </w:p>
    <w:p w14:paraId="141A8804" w14:textId="24A535AA" w:rsidR="00893AD1" w:rsidRPr="0049050F" w:rsidRDefault="00893AD1"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Hacking is the attempt to access digital devices such as computers, phones, tablets, as well as sometimes whole networks</w:t>
      </w:r>
      <w:r w:rsidR="00FB6254" w:rsidRPr="0049050F">
        <w:rPr>
          <w:rFonts w:eastAsia="Times New Roman" w:cstheme="minorHAnsi"/>
          <w:lang w:eastAsia="en-GB"/>
        </w:rPr>
        <w:t xml:space="preserve"> </w:t>
      </w:r>
      <w:sdt>
        <w:sdtPr>
          <w:rPr>
            <w:rFonts w:eastAsia="Times New Roman" w:cstheme="minorHAnsi"/>
            <w:lang w:eastAsia="en-GB"/>
          </w:rPr>
          <w:id w:val="513964849"/>
          <w:citation/>
        </w:sdtPr>
        <w:sdtEndPr/>
        <w:sdtContent>
          <w:r w:rsidR="00FB6254" w:rsidRPr="0049050F">
            <w:rPr>
              <w:rFonts w:eastAsia="Times New Roman" w:cstheme="minorHAnsi"/>
              <w:lang w:eastAsia="en-GB"/>
            </w:rPr>
            <w:fldChar w:fldCharType="begin"/>
          </w:r>
          <w:r w:rsidR="00FB6254" w:rsidRPr="0049050F">
            <w:rPr>
              <w:rFonts w:eastAsia="Times New Roman" w:cstheme="minorHAnsi"/>
              <w:lang w:eastAsia="en-GB"/>
            </w:rPr>
            <w:instrText xml:space="preserve"> CITATION Mal22 \l 2057 </w:instrText>
          </w:r>
          <w:r w:rsidR="00FB6254" w:rsidRPr="0049050F">
            <w:rPr>
              <w:rFonts w:eastAsia="Times New Roman" w:cstheme="minorHAnsi"/>
              <w:lang w:eastAsia="en-GB"/>
            </w:rPr>
            <w:fldChar w:fldCharType="separate"/>
          </w:r>
          <w:r w:rsidR="00FB6254" w:rsidRPr="0049050F">
            <w:rPr>
              <w:rFonts w:eastAsia="Times New Roman" w:cstheme="minorHAnsi"/>
              <w:noProof/>
              <w:lang w:eastAsia="en-GB"/>
            </w:rPr>
            <w:t>(Malwarebytes, 2022)</w:t>
          </w:r>
          <w:r w:rsidR="00FB6254" w:rsidRPr="0049050F">
            <w:rPr>
              <w:rFonts w:eastAsia="Times New Roman" w:cstheme="minorHAnsi"/>
              <w:lang w:eastAsia="en-GB"/>
            </w:rPr>
            <w:fldChar w:fldCharType="end"/>
          </w:r>
        </w:sdtContent>
      </w:sdt>
      <w:r w:rsidRPr="0049050F">
        <w:rPr>
          <w:rFonts w:eastAsia="Times New Roman" w:cstheme="minorHAnsi"/>
          <w:lang w:eastAsia="en-GB"/>
        </w:rPr>
        <w:t>. Whilst hacking is not exclusively for malicious motives, most allusions to hacking and hackers presently depicts it as an illegal action by cybercriminals. Cybercriminals may be motivat</w:t>
      </w:r>
      <w:r w:rsidR="00FB6254" w:rsidRPr="0049050F">
        <w:rPr>
          <w:rFonts w:eastAsia="Times New Roman" w:cstheme="minorHAnsi"/>
          <w:lang w:eastAsia="en-GB"/>
        </w:rPr>
        <w:t>ed by monetary benefit, protest or</w:t>
      </w:r>
      <w:r w:rsidRPr="0049050F">
        <w:rPr>
          <w:rFonts w:eastAsia="Times New Roman" w:cstheme="minorHAnsi"/>
          <w:lang w:eastAsia="en-GB"/>
        </w:rPr>
        <w:t xml:space="preserve"> </w:t>
      </w:r>
      <w:r w:rsidR="00FB6254" w:rsidRPr="0049050F">
        <w:rPr>
          <w:rFonts w:eastAsia="Times New Roman" w:cstheme="minorHAnsi"/>
          <w:lang w:eastAsia="en-GB"/>
        </w:rPr>
        <w:t>intelligence collection</w:t>
      </w:r>
      <w:r w:rsidR="0049050F">
        <w:rPr>
          <w:rFonts w:eastAsia="Times New Roman" w:cstheme="minorHAnsi"/>
          <w:lang w:eastAsia="en-GB"/>
        </w:rPr>
        <w:t xml:space="preserve"> (Ibid.)</w:t>
      </w:r>
      <w:r w:rsidR="00FB6254" w:rsidRPr="0049050F">
        <w:rPr>
          <w:rFonts w:eastAsia="Times New Roman" w:cstheme="minorHAnsi"/>
          <w:lang w:eastAsia="en-GB"/>
        </w:rPr>
        <w:t>.</w:t>
      </w:r>
    </w:p>
    <w:p w14:paraId="02565493" w14:textId="362386DC" w:rsidR="00D371F2" w:rsidRPr="0049050F" w:rsidRDefault="00D371F2" w:rsidP="0049050F">
      <w:pPr>
        <w:pStyle w:val="ListParagraph"/>
        <w:spacing w:after="0" w:line="360" w:lineRule="auto"/>
        <w:ind w:left="0"/>
        <w:rPr>
          <w:rFonts w:eastAsia="Times New Roman" w:cstheme="minorHAnsi"/>
          <w:lang w:eastAsia="en-GB"/>
        </w:rPr>
      </w:pPr>
    </w:p>
    <w:p w14:paraId="2309B758" w14:textId="44876389" w:rsidR="00E049ED" w:rsidRPr="0049050F" w:rsidRDefault="00E049E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Malware is the umbrella term for a variety of malicious software versions such as viruses, ransomware, and spyware. Malware, short for malicious software, is code written by cyber-attackers that is intended to trigger substantial damage to systems and data or to gain unauthorised access to a network. Malware is delivered via email as a link or file, and the user must follow the link or upload the file to implement the malware</w:t>
      </w:r>
      <w:sdt>
        <w:sdtPr>
          <w:rPr>
            <w:rFonts w:eastAsia="Times New Roman" w:cstheme="minorHAnsi"/>
            <w:lang w:eastAsia="en-GB"/>
          </w:rPr>
          <w:id w:val="-812484786"/>
          <w:citation/>
        </w:sdtPr>
        <w:sdtEndPr/>
        <w:sdtContent>
          <w:r w:rsidRPr="0049050F">
            <w:rPr>
              <w:rFonts w:eastAsia="Times New Roman" w:cstheme="minorHAnsi"/>
              <w:lang w:eastAsia="en-GB"/>
            </w:rPr>
            <w:fldChar w:fldCharType="begin"/>
          </w:r>
          <w:r w:rsidRPr="0049050F">
            <w:rPr>
              <w:rFonts w:eastAsia="Times New Roman" w:cstheme="minorHAnsi"/>
              <w:lang w:eastAsia="en-GB"/>
            </w:rPr>
            <w:instrText xml:space="preserve"> CITATION For22 \l 2057 </w:instrText>
          </w:r>
          <w:r w:rsidRPr="0049050F">
            <w:rPr>
              <w:rFonts w:eastAsia="Times New Roman" w:cstheme="minorHAnsi"/>
              <w:lang w:eastAsia="en-GB"/>
            </w:rPr>
            <w:fldChar w:fldCharType="separate"/>
          </w:r>
          <w:r w:rsidRPr="0049050F">
            <w:rPr>
              <w:rFonts w:eastAsia="Times New Roman" w:cstheme="minorHAnsi"/>
              <w:noProof/>
              <w:lang w:eastAsia="en-GB"/>
            </w:rPr>
            <w:t xml:space="preserve"> (Forcepoint, 2022)</w:t>
          </w:r>
          <w:r w:rsidRPr="0049050F">
            <w:rPr>
              <w:rFonts w:eastAsia="Times New Roman" w:cstheme="minorHAnsi"/>
              <w:lang w:eastAsia="en-GB"/>
            </w:rPr>
            <w:fldChar w:fldCharType="end"/>
          </w:r>
        </w:sdtContent>
      </w:sdt>
      <w:r w:rsidRPr="0049050F">
        <w:rPr>
          <w:rFonts w:eastAsia="Times New Roman" w:cstheme="minorHAnsi"/>
          <w:lang w:eastAsia="en-GB"/>
        </w:rPr>
        <w:t>. Viruses are a type of malware. A virus is malicious software that is connected to a document or file that allows it to execute its code and propagate from host to host. The virus will remain dormant once downloaded until the file is opened and used. Viruses are meant to interfere with a system's capacity to function. As a result, viruses can disrupt operations and cause data loss</w:t>
      </w:r>
      <w:r w:rsidR="0049050F">
        <w:rPr>
          <w:rFonts w:eastAsia="Times New Roman" w:cstheme="minorHAnsi"/>
          <w:lang w:eastAsia="en-GB"/>
        </w:rPr>
        <w:t xml:space="preserve"> </w:t>
      </w:r>
      <w:sdt>
        <w:sdtPr>
          <w:rPr>
            <w:rFonts w:eastAsia="Times New Roman" w:cstheme="minorHAnsi"/>
            <w:lang w:eastAsia="en-GB"/>
          </w:rPr>
          <w:id w:val="147563194"/>
          <w:citation/>
        </w:sdtPr>
        <w:sdtEndPr/>
        <w:sdtContent>
          <w:r w:rsidR="0049050F">
            <w:rPr>
              <w:rFonts w:eastAsia="Times New Roman" w:cstheme="minorHAnsi"/>
              <w:lang w:eastAsia="en-GB"/>
            </w:rPr>
            <w:fldChar w:fldCharType="begin"/>
          </w:r>
          <w:r w:rsidR="0049050F">
            <w:rPr>
              <w:rFonts w:eastAsia="Times New Roman" w:cstheme="minorHAnsi"/>
              <w:lang w:eastAsia="en-GB"/>
            </w:rPr>
            <w:instrText xml:space="preserve"> CITATION UMa20 \l 2057 </w:instrText>
          </w:r>
          <w:r w:rsidR="0049050F">
            <w:rPr>
              <w:rFonts w:eastAsia="Times New Roman" w:cstheme="minorHAnsi"/>
              <w:lang w:eastAsia="en-GB"/>
            </w:rPr>
            <w:fldChar w:fldCharType="separate"/>
          </w:r>
          <w:r w:rsidR="0049050F" w:rsidRPr="0049050F">
            <w:rPr>
              <w:rFonts w:eastAsia="Times New Roman" w:cstheme="minorHAnsi"/>
              <w:noProof/>
              <w:lang w:eastAsia="en-GB"/>
            </w:rPr>
            <w:t>(UMassAmherst, 2020)</w:t>
          </w:r>
          <w:r w:rsidR="0049050F">
            <w:rPr>
              <w:rFonts w:eastAsia="Times New Roman" w:cstheme="minorHAnsi"/>
              <w:lang w:eastAsia="en-GB"/>
            </w:rPr>
            <w:fldChar w:fldCharType="end"/>
          </w:r>
        </w:sdtContent>
      </w:sdt>
      <w:r w:rsidR="0049050F">
        <w:rPr>
          <w:rFonts w:eastAsia="Times New Roman" w:cstheme="minorHAnsi"/>
          <w:lang w:eastAsia="en-GB"/>
        </w:rPr>
        <w:t xml:space="preserve">. </w:t>
      </w:r>
      <w:r w:rsidRPr="0049050F">
        <w:rPr>
          <w:rFonts w:eastAsia="Times New Roman" w:cstheme="minorHAnsi"/>
          <w:lang w:eastAsia="en-GB"/>
        </w:rPr>
        <w:t>Worms are harmful programmes that rapidly multiply and propagate over a network. Worms, unlike viruses, do not require host programmes to spread. A worm infects a system via a downloaded file or a network connection before rapidly multiplying and dispersing. Worms, like viruses, may significantly interrupt device functions and cause data loss</w:t>
      </w:r>
      <w:sdt>
        <w:sdtPr>
          <w:rPr>
            <w:rFonts w:eastAsia="Times New Roman" w:cstheme="minorHAnsi"/>
            <w:lang w:eastAsia="en-GB"/>
          </w:rPr>
          <w:id w:val="-21481417"/>
          <w:citation/>
        </w:sdtPr>
        <w:sdtEndPr/>
        <w:sdtContent>
          <w:r w:rsidR="00E83922">
            <w:rPr>
              <w:rFonts w:eastAsia="Times New Roman" w:cstheme="minorHAnsi"/>
              <w:lang w:eastAsia="en-GB"/>
            </w:rPr>
            <w:fldChar w:fldCharType="begin"/>
          </w:r>
          <w:r w:rsidR="00E83922">
            <w:rPr>
              <w:rFonts w:eastAsia="Times New Roman" w:cstheme="minorHAnsi"/>
              <w:lang w:eastAsia="en-GB"/>
            </w:rPr>
            <w:instrText xml:space="preserve"> CITATION For21 \l 2057 </w:instrText>
          </w:r>
          <w:r w:rsidR="00E83922">
            <w:rPr>
              <w:rFonts w:eastAsia="Times New Roman" w:cstheme="minorHAnsi"/>
              <w:lang w:eastAsia="en-GB"/>
            </w:rPr>
            <w:fldChar w:fldCharType="separate"/>
          </w:r>
          <w:r w:rsidR="00E83922">
            <w:rPr>
              <w:rFonts w:eastAsia="Times New Roman" w:cstheme="minorHAnsi"/>
              <w:noProof/>
              <w:lang w:eastAsia="en-GB"/>
            </w:rPr>
            <w:t xml:space="preserve"> </w:t>
          </w:r>
          <w:r w:rsidR="00E83922" w:rsidRPr="00E83922">
            <w:rPr>
              <w:rFonts w:eastAsia="Times New Roman" w:cstheme="minorHAnsi"/>
              <w:noProof/>
              <w:lang w:eastAsia="en-GB"/>
            </w:rPr>
            <w:t>(Fortinet, 2021)</w:t>
          </w:r>
          <w:r w:rsidR="00E83922">
            <w:rPr>
              <w:rFonts w:eastAsia="Times New Roman" w:cstheme="minorHAnsi"/>
              <w:lang w:eastAsia="en-GB"/>
            </w:rPr>
            <w:fldChar w:fldCharType="end"/>
          </w:r>
        </w:sdtContent>
      </w:sdt>
      <w:r w:rsidRPr="0049050F">
        <w:rPr>
          <w:rFonts w:eastAsia="Times New Roman" w:cstheme="minorHAnsi"/>
          <w:lang w:eastAsia="en-GB"/>
        </w:rPr>
        <w:t>.</w:t>
      </w:r>
    </w:p>
    <w:p w14:paraId="11B7C32A" w14:textId="1D29C1BC" w:rsidR="00E049ED" w:rsidRPr="0049050F" w:rsidRDefault="00E049E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Trojan infections masquerade as useful software packages. However, once downloaded, the Trojan virus has access to sensitive data and may edit, block, or erase it. This can be incredibly detrimental to the device's functioning. Trojan viruses, unlike conventional viruses and worms, are not meant to multiply themselves</w:t>
      </w:r>
      <w:r w:rsidR="00E83922" w:rsidRPr="00E83922">
        <w:rPr>
          <w:rFonts w:eastAsia="Times New Roman" w:cstheme="minorHAnsi"/>
          <w:lang w:eastAsia="en-GB"/>
        </w:rPr>
        <w:t xml:space="preserve"> </w:t>
      </w:r>
      <w:sdt>
        <w:sdtPr>
          <w:rPr>
            <w:rFonts w:eastAsia="Times New Roman" w:cstheme="minorHAnsi"/>
            <w:lang w:eastAsia="en-GB"/>
          </w:rPr>
          <w:id w:val="452988352"/>
          <w:citation/>
        </w:sdtPr>
        <w:sdtEndPr/>
        <w:sdtContent>
          <w:r w:rsidR="00E83922" w:rsidRPr="0049050F">
            <w:rPr>
              <w:rFonts w:eastAsia="Times New Roman" w:cstheme="minorHAnsi"/>
              <w:lang w:eastAsia="en-GB"/>
            </w:rPr>
            <w:fldChar w:fldCharType="begin"/>
          </w:r>
          <w:r w:rsidR="00E83922" w:rsidRPr="0049050F">
            <w:rPr>
              <w:rFonts w:eastAsia="Times New Roman" w:cstheme="minorHAnsi"/>
              <w:lang w:eastAsia="en-GB"/>
            </w:rPr>
            <w:instrText xml:space="preserve"> CITATION Cis22 \l 2057 </w:instrText>
          </w:r>
          <w:r w:rsidR="00E83922" w:rsidRPr="0049050F">
            <w:rPr>
              <w:rFonts w:eastAsia="Times New Roman" w:cstheme="minorHAnsi"/>
              <w:lang w:eastAsia="en-GB"/>
            </w:rPr>
            <w:fldChar w:fldCharType="separate"/>
          </w:r>
          <w:r w:rsidR="00E83922" w:rsidRPr="0049050F">
            <w:rPr>
              <w:rFonts w:eastAsia="Times New Roman" w:cstheme="minorHAnsi"/>
              <w:noProof/>
              <w:lang w:eastAsia="en-GB"/>
            </w:rPr>
            <w:t xml:space="preserve"> (Cisco, 2022)</w:t>
          </w:r>
          <w:r w:rsidR="00E83922" w:rsidRPr="0049050F">
            <w:rPr>
              <w:rFonts w:eastAsia="Times New Roman" w:cstheme="minorHAnsi"/>
              <w:lang w:eastAsia="en-GB"/>
            </w:rPr>
            <w:fldChar w:fldCharType="end"/>
          </w:r>
        </w:sdtContent>
      </w:sdt>
      <w:r w:rsidR="00E83922">
        <w:rPr>
          <w:rFonts w:eastAsia="Times New Roman" w:cstheme="minorHAnsi"/>
          <w:lang w:eastAsia="en-GB"/>
        </w:rPr>
        <w:t xml:space="preserve">. </w:t>
      </w:r>
      <w:r w:rsidRPr="0049050F">
        <w:rPr>
          <w:rFonts w:eastAsia="Times New Roman" w:cstheme="minorHAnsi"/>
          <w:lang w:eastAsia="en-GB"/>
        </w:rPr>
        <w:t xml:space="preserve">Spyware is malicious software that operates in the background of a computer and sends information to a remote user. Rather from just interfering with a device's functionality, spyware targets sensitive data and even </w:t>
      </w:r>
      <w:r w:rsidRPr="0049050F">
        <w:rPr>
          <w:rFonts w:eastAsia="Times New Roman" w:cstheme="minorHAnsi"/>
          <w:lang w:eastAsia="en-GB"/>
        </w:rPr>
        <w:lastRenderedPageBreak/>
        <w:t>enable predators remote access. Spyware is frequently used to steal financial or personal data. A key logger is a sort of malware that captures your keystrokes in order to divulge passwords and personal information</w:t>
      </w:r>
      <w:r w:rsidR="00E83922">
        <w:rPr>
          <w:rFonts w:eastAsia="Times New Roman" w:cstheme="minorHAnsi"/>
          <w:lang w:eastAsia="en-GB"/>
        </w:rPr>
        <w:t xml:space="preserve"> (Ibid.)</w:t>
      </w:r>
      <w:r w:rsidRPr="0049050F">
        <w:rPr>
          <w:rFonts w:eastAsia="Times New Roman" w:cstheme="minorHAnsi"/>
          <w:lang w:eastAsia="en-GB"/>
        </w:rPr>
        <w:t>.</w:t>
      </w:r>
    </w:p>
    <w:p w14:paraId="37706F1E" w14:textId="0E05D508" w:rsidR="00893AD1" w:rsidRPr="0049050F" w:rsidRDefault="00893AD1" w:rsidP="0049050F">
      <w:pPr>
        <w:pStyle w:val="ListParagraph"/>
        <w:spacing w:after="0" w:line="360" w:lineRule="auto"/>
        <w:ind w:left="0"/>
        <w:rPr>
          <w:rFonts w:eastAsia="Times New Roman" w:cstheme="minorHAnsi"/>
          <w:lang w:eastAsia="en-GB"/>
        </w:rPr>
      </w:pPr>
    </w:p>
    <w:p w14:paraId="5A54AA72" w14:textId="7D73BE89" w:rsidR="00D371F2" w:rsidRDefault="00D371F2"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Ransomware is a type of malicious software used mostly by dishonest hackers to extract funds from victims. This category of virtual aggression is amongst the most common criminal enterprise concepts presently. Ransomware attacks can cost an industry billio</w:t>
      </w:r>
      <w:r w:rsidR="005A7976" w:rsidRPr="0049050F">
        <w:rPr>
          <w:rFonts w:eastAsia="Times New Roman" w:cstheme="minorHAnsi"/>
          <w:lang w:eastAsia="en-GB"/>
        </w:rPr>
        <w:t>ns of pounds</w:t>
      </w:r>
      <w:r w:rsidRPr="0049050F">
        <w:rPr>
          <w:rFonts w:eastAsia="Times New Roman" w:cstheme="minorHAnsi"/>
          <w:lang w:eastAsia="en-GB"/>
        </w:rPr>
        <w:t xml:space="preserve"> and countless hours to restore the systems and recover the data that was</w:t>
      </w:r>
      <w:r w:rsidR="00E83922">
        <w:rPr>
          <w:rFonts w:eastAsia="Times New Roman" w:cstheme="minorHAnsi"/>
          <w:lang w:eastAsia="en-GB"/>
        </w:rPr>
        <w:t xml:space="preserve"> disrupted during the invasion. </w:t>
      </w:r>
      <w:r w:rsidRPr="0049050F">
        <w:rPr>
          <w:rFonts w:eastAsia="Times New Roman" w:cstheme="minorHAnsi"/>
          <w:lang w:eastAsia="en-GB"/>
        </w:rPr>
        <w:t>Organizations frequently discover about a cyber-attack once users obtain an alert from an affected computer that their personal information has been targeted</w:t>
      </w:r>
      <w:sdt>
        <w:sdtPr>
          <w:rPr>
            <w:rFonts w:eastAsia="Times New Roman" w:cstheme="minorHAnsi"/>
            <w:lang w:eastAsia="en-GB"/>
          </w:rPr>
          <w:id w:val="290782637"/>
          <w:citation/>
        </w:sdtPr>
        <w:sdtEndPr/>
        <w:sdtContent>
          <w:r w:rsidR="00D074B3">
            <w:rPr>
              <w:rFonts w:eastAsia="Times New Roman" w:cstheme="minorHAnsi"/>
              <w:lang w:eastAsia="en-GB"/>
            </w:rPr>
            <w:fldChar w:fldCharType="begin"/>
          </w:r>
          <w:r w:rsidR="00D074B3">
            <w:rPr>
              <w:rFonts w:eastAsia="Times New Roman" w:cstheme="minorHAnsi"/>
              <w:lang w:eastAsia="en-GB"/>
            </w:rPr>
            <w:instrText xml:space="preserve"> CITATION Whi22 \l 2057 </w:instrText>
          </w:r>
          <w:r w:rsidR="00D074B3">
            <w:rPr>
              <w:rFonts w:eastAsia="Times New Roman" w:cstheme="minorHAnsi"/>
              <w:lang w:eastAsia="en-GB"/>
            </w:rPr>
            <w:fldChar w:fldCharType="separate"/>
          </w:r>
          <w:r w:rsidR="00D074B3">
            <w:rPr>
              <w:rFonts w:eastAsia="Times New Roman" w:cstheme="minorHAnsi"/>
              <w:noProof/>
              <w:lang w:eastAsia="en-GB"/>
            </w:rPr>
            <w:t xml:space="preserve"> </w:t>
          </w:r>
          <w:r w:rsidR="00D074B3" w:rsidRPr="00D074B3">
            <w:rPr>
              <w:rFonts w:eastAsia="Times New Roman" w:cstheme="minorHAnsi"/>
              <w:noProof/>
              <w:lang w:eastAsia="en-GB"/>
            </w:rPr>
            <w:t>(Which, 2022)</w:t>
          </w:r>
          <w:r w:rsidR="00D074B3">
            <w:rPr>
              <w:rFonts w:eastAsia="Times New Roman" w:cstheme="minorHAnsi"/>
              <w:lang w:eastAsia="en-GB"/>
            </w:rPr>
            <w:fldChar w:fldCharType="end"/>
          </w:r>
        </w:sdtContent>
      </w:sdt>
      <w:r w:rsidRPr="0049050F">
        <w:rPr>
          <w:rFonts w:eastAsia="Times New Roman" w:cstheme="minorHAnsi"/>
          <w:lang w:eastAsia="en-GB"/>
        </w:rPr>
        <w:t>. A traditional ransomware attack consists of multiple phases. To download the malware, the platform or control server must first be affected. The malware then takes over the device by encrypting data with ransomware. The compromised device then notifies the user with the "ransom note" containing the perpetrator's desires for the individual or organization, informing them that their encrypted documents will be unavailable until the ransom is paid</w:t>
      </w:r>
      <w:r w:rsidR="00D074B3">
        <w:rPr>
          <w:rFonts w:eastAsia="Times New Roman" w:cstheme="minorHAnsi"/>
          <w:lang w:eastAsia="en-GB"/>
        </w:rPr>
        <w:t xml:space="preserve"> (Ibid.)</w:t>
      </w:r>
      <w:r w:rsidRPr="0049050F">
        <w:rPr>
          <w:rFonts w:eastAsia="Times New Roman" w:cstheme="minorHAnsi"/>
          <w:lang w:eastAsia="en-GB"/>
        </w:rPr>
        <w:t>.</w:t>
      </w:r>
    </w:p>
    <w:p w14:paraId="5C617C5D" w14:textId="77777777" w:rsidR="00D074B3" w:rsidRPr="0049050F" w:rsidRDefault="00D074B3" w:rsidP="0049050F">
      <w:pPr>
        <w:pStyle w:val="ListParagraph"/>
        <w:spacing w:after="0" w:line="360" w:lineRule="auto"/>
        <w:ind w:left="0"/>
        <w:rPr>
          <w:rFonts w:eastAsia="Times New Roman" w:cstheme="minorHAnsi"/>
          <w:lang w:eastAsia="en-GB"/>
        </w:rPr>
      </w:pPr>
    </w:p>
    <w:p w14:paraId="2F48BAE2" w14:textId="01ADA00F" w:rsidR="009E4DD5" w:rsidRPr="0049050F" w:rsidRDefault="00E4453C"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Ransomware can infiltrate your computer or platform in a variety of ways. Email phishing and spam are two of the most common, with messages containing a malicious attachment or a link t</w:t>
      </w:r>
      <w:r w:rsidR="005A7976" w:rsidRPr="0049050F">
        <w:rPr>
          <w:rFonts w:eastAsia="Times New Roman" w:cstheme="minorHAnsi"/>
          <w:lang w:eastAsia="en-GB"/>
        </w:rPr>
        <w:t>o a compromised webpage. When a</w:t>
      </w:r>
      <w:r w:rsidRPr="0049050F">
        <w:rPr>
          <w:rFonts w:eastAsia="Times New Roman" w:cstheme="minorHAnsi"/>
          <w:lang w:eastAsia="en-GB"/>
        </w:rPr>
        <w:t xml:space="preserve"> user launches an attachment or clicks on a link, ransomware can often harm the computer and d</w:t>
      </w:r>
      <w:r w:rsidR="00204B20" w:rsidRPr="0049050F">
        <w:rPr>
          <w:rFonts w:eastAsia="Times New Roman" w:cstheme="minorHAnsi"/>
          <w:lang w:eastAsia="en-GB"/>
        </w:rPr>
        <w:t>isperse throughout the network</w:t>
      </w:r>
      <w:r w:rsidR="00D074B3" w:rsidRPr="00D074B3">
        <w:rPr>
          <w:rFonts w:eastAsia="Times New Roman" w:cstheme="minorHAnsi"/>
          <w:lang w:eastAsia="en-GB"/>
        </w:rPr>
        <w:t xml:space="preserve"> </w:t>
      </w:r>
      <w:sdt>
        <w:sdtPr>
          <w:rPr>
            <w:rFonts w:eastAsia="Times New Roman" w:cstheme="minorHAnsi"/>
            <w:lang w:eastAsia="en-GB"/>
          </w:rPr>
          <w:id w:val="1018348386"/>
          <w:citation/>
        </w:sdtPr>
        <w:sdtEndPr/>
        <w:sdtContent>
          <w:r w:rsidR="00D074B3" w:rsidRPr="0049050F">
            <w:rPr>
              <w:rFonts w:eastAsia="Times New Roman" w:cstheme="minorHAnsi"/>
              <w:lang w:eastAsia="en-GB"/>
            </w:rPr>
            <w:fldChar w:fldCharType="begin"/>
          </w:r>
          <w:r w:rsidR="00D074B3" w:rsidRPr="0049050F">
            <w:rPr>
              <w:rFonts w:eastAsia="Times New Roman" w:cstheme="minorHAnsi"/>
              <w:lang w:eastAsia="en-GB"/>
            </w:rPr>
            <w:instrText xml:space="preserve">CITATION IBM \l 2057 </w:instrText>
          </w:r>
          <w:r w:rsidR="00D074B3" w:rsidRPr="0049050F">
            <w:rPr>
              <w:rFonts w:eastAsia="Times New Roman" w:cstheme="minorHAnsi"/>
              <w:lang w:eastAsia="en-GB"/>
            </w:rPr>
            <w:fldChar w:fldCharType="separate"/>
          </w:r>
          <w:r w:rsidR="00D074B3" w:rsidRPr="0049050F">
            <w:rPr>
              <w:rFonts w:eastAsia="Times New Roman" w:cstheme="minorHAnsi"/>
              <w:noProof/>
              <w:lang w:eastAsia="en-GB"/>
            </w:rPr>
            <w:t xml:space="preserve"> (IBM, 2022)</w:t>
          </w:r>
          <w:r w:rsidR="00D074B3" w:rsidRPr="0049050F">
            <w:rPr>
              <w:rFonts w:eastAsia="Times New Roman" w:cstheme="minorHAnsi"/>
              <w:lang w:eastAsia="en-GB"/>
            </w:rPr>
            <w:fldChar w:fldCharType="end"/>
          </w:r>
        </w:sdtContent>
      </w:sdt>
      <w:r w:rsidR="00204B20" w:rsidRPr="0049050F">
        <w:rPr>
          <w:rFonts w:eastAsia="Times New Roman" w:cstheme="minorHAnsi"/>
          <w:lang w:eastAsia="en-GB"/>
        </w:rPr>
        <w:t>.</w:t>
      </w:r>
      <w:r w:rsidR="00D074B3">
        <w:rPr>
          <w:rFonts w:eastAsia="Times New Roman" w:cstheme="minorHAnsi"/>
          <w:lang w:eastAsia="en-GB"/>
        </w:rPr>
        <w:t xml:space="preserve"> </w:t>
      </w:r>
      <w:r w:rsidR="00204B20" w:rsidRPr="0049050F">
        <w:rPr>
          <w:rFonts w:eastAsia="Times New Roman" w:cstheme="minorHAnsi"/>
          <w:lang w:eastAsia="en-GB"/>
        </w:rPr>
        <w:t>There are two types of ransomware, and both are designed to disrupt business operations in order for the a</w:t>
      </w:r>
      <w:r w:rsidR="00D074B3">
        <w:rPr>
          <w:rFonts w:eastAsia="Times New Roman" w:cstheme="minorHAnsi"/>
          <w:lang w:eastAsia="en-GB"/>
        </w:rPr>
        <w:t xml:space="preserve">ttackers to profit financially. </w:t>
      </w:r>
      <w:r w:rsidR="00204B20" w:rsidRPr="0049050F">
        <w:rPr>
          <w:rFonts w:eastAsia="Times New Roman" w:cstheme="minorHAnsi"/>
          <w:lang w:eastAsia="en-GB"/>
        </w:rPr>
        <w:t>Crypto ransomware inhibits access to documents or data by encrypting each document with a unique randomly produced symmetric key. The symmetric key is therefore encoded with a public asymmetric key, and the perpetrators demand a ransom from the victim to ga</w:t>
      </w:r>
      <w:r w:rsidR="00D074B3">
        <w:rPr>
          <w:rFonts w:eastAsia="Times New Roman" w:cstheme="minorHAnsi"/>
          <w:lang w:eastAsia="en-GB"/>
        </w:rPr>
        <w:t>in access to the asymmetric key</w:t>
      </w:r>
      <w:sdt>
        <w:sdtPr>
          <w:rPr>
            <w:rFonts w:eastAsia="Times New Roman" w:cstheme="minorHAnsi"/>
            <w:lang w:eastAsia="en-GB"/>
          </w:rPr>
          <w:id w:val="-309555894"/>
          <w:citation/>
        </w:sdtPr>
        <w:sdtEndPr/>
        <w:sdtContent>
          <w:r w:rsidR="00D074B3">
            <w:rPr>
              <w:rFonts w:eastAsia="Times New Roman" w:cstheme="minorHAnsi"/>
              <w:lang w:eastAsia="en-GB"/>
            </w:rPr>
            <w:fldChar w:fldCharType="begin"/>
          </w:r>
          <w:r w:rsidR="00D074B3">
            <w:rPr>
              <w:rFonts w:eastAsia="Times New Roman" w:cstheme="minorHAnsi"/>
              <w:lang w:eastAsia="en-GB"/>
            </w:rPr>
            <w:instrText xml:space="preserve"> CITATION FBI19 \l 2057 </w:instrText>
          </w:r>
          <w:r w:rsidR="00D074B3">
            <w:rPr>
              <w:rFonts w:eastAsia="Times New Roman" w:cstheme="minorHAnsi"/>
              <w:lang w:eastAsia="en-GB"/>
            </w:rPr>
            <w:fldChar w:fldCharType="separate"/>
          </w:r>
          <w:r w:rsidR="00D074B3">
            <w:rPr>
              <w:rFonts w:eastAsia="Times New Roman" w:cstheme="minorHAnsi"/>
              <w:noProof/>
              <w:lang w:eastAsia="en-GB"/>
            </w:rPr>
            <w:t xml:space="preserve"> </w:t>
          </w:r>
          <w:r w:rsidR="00D074B3" w:rsidRPr="00D074B3">
            <w:rPr>
              <w:rFonts w:eastAsia="Times New Roman" w:cstheme="minorHAnsi"/>
              <w:noProof/>
              <w:lang w:eastAsia="en-GB"/>
            </w:rPr>
            <w:t>(FBI, 2019)</w:t>
          </w:r>
          <w:r w:rsidR="00D074B3">
            <w:rPr>
              <w:rFonts w:eastAsia="Times New Roman" w:cstheme="minorHAnsi"/>
              <w:lang w:eastAsia="en-GB"/>
            </w:rPr>
            <w:fldChar w:fldCharType="end"/>
          </w:r>
        </w:sdtContent>
      </w:sdt>
      <w:r w:rsidR="00D074B3">
        <w:rPr>
          <w:rFonts w:eastAsia="Times New Roman" w:cstheme="minorHAnsi"/>
          <w:lang w:eastAsia="en-GB"/>
        </w:rPr>
        <w:t>. D</w:t>
      </w:r>
      <w:r w:rsidR="009E4DD5" w:rsidRPr="0049050F">
        <w:rPr>
          <w:rFonts w:eastAsia="Times New Roman" w:cstheme="minorHAnsi"/>
          <w:lang w:eastAsia="en-GB"/>
        </w:rPr>
        <w:t>oxware is a type of crypto ransomware which the victims are threatened not just with losing access to their documents, but also with having their personal documents and information p</w:t>
      </w:r>
      <w:r w:rsidR="00D074B3">
        <w:rPr>
          <w:rFonts w:eastAsia="Times New Roman" w:cstheme="minorHAnsi"/>
          <w:lang w:eastAsia="en-GB"/>
        </w:rPr>
        <w:t xml:space="preserve">ublicly disclosed via "doxing." </w:t>
      </w:r>
      <w:r w:rsidR="009E4DD5" w:rsidRPr="0049050F">
        <w:rPr>
          <w:rFonts w:eastAsia="Times New Roman" w:cstheme="minorHAnsi"/>
          <w:lang w:eastAsia="en-GB"/>
        </w:rPr>
        <w:t xml:space="preserve">Locker ransomware prevents users from logging in, effectively locking the computer or device; a contaminated device may exhibit an official-looking notification </w:t>
      </w:r>
      <w:r w:rsidR="00D7725E" w:rsidRPr="0049050F">
        <w:rPr>
          <w:rFonts w:eastAsia="Times New Roman" w:cstheme="minorHAnsi"/>
          <w:lang w:eastAsia="en-GB"/>
        </w:rPr>
        <w:t xml:space="preserve">alerting the user. This type of </w:t>
      </w:r>
      <w:r w:rsidR="009E4DD5" w:rsidRPr="0049050F">
        <w:rPr>
          <w:rFonts w:eastAsia="Times New Roman" w:cstheme="minorHAnsi"/>
          <w:lang w:eastAsia="en-GB"/>
        </w:rPr>
        <w:t>malware does not encrypt the device's files</w:t>
      </w:r>
      <w:r w:rsidR="00D074B3">
        <w:rPr>
          <w:rFonts w:eastAsia="Times New Roman" w:cstheme="minorHAnsi"/>
          <w:lang w:eastAsia="en-GB"/>
        </w:rPr>
        <w:t xml:space="preserve"> (Ibid.)</w:t>
      </w:r>
      <w:r w:rsidR="009E4DD5" w:rsidRPr="0049050F">
        <w:rPr>
          <w:rFonts w:eastAsia="Times New Roman" w:cstheme="minorHAnsi"/>
          <w:lang w:eastAsia="en-GB"/>
        </w:rPr>
        <w:t>.</w:t>
      </w:r>
    </w:p>
    <w:p w14:paraId="6DF18600" w14:textId="77777777" w:rsidR="00BC701D" w:rsidRPr="0049050F" w:rsidRDefault="00BC701D" w:rsidP="0049050F">
      <w:pPr>
        <w:pStyle w:val="ListParagraph"/>
        <w:spacing w:after="0" w:line="360" w:lineRule="auto"/>
        <w:ind w:left="0"/>
        <w:rPr>
          <w:rFonts w:eastAsia="Times New Roman" w:cstheme="minorHAnsi"/>
          <w:lang w:eastAsia="en-GB"/>
        </w:rPr>
      </w:pPr>
    </w:p>
    <w:p w14:paraId="388F0190" w14:textId="072B6CE1" w:rsidR="00BC701D"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A Russian hacker ring launched an unprecedented cyberattack against the Costa Rican government, paralysing tax collection and export infrastructure for more than a month and prompting the government to declare a state of emergency</w:t>
      </w:r>
      <w:r w:rsidR="00D074B3" w:rsidRPr="00D074B3">
        <w:rPr>
          <w:rFonts w:eastAsia="Times New Roman" w:cstheme="minorHAnsi"/>
          <w:lang w:eastAsia="en-GB"/>
        </w:rPr>
        <w:t xml:space="preserve"> </w:t>
      </w:r>
      <w:sdt>
        <w:sdtPr>
          <w:rPr>
            <w:rFonts w:eastAsia="Times New Roman" w:cstheme="minorHAnsi"/>
            <w:lang w:eastAsia="en-GB"/>
          </w:rPr>
          <w:id w:val="-1737167171"/>
          <w:citation/>
        </w:sdtPr>
        <w:sdtEndPr/>
        <w:sdtContent>
          <w:r w:rsidR="00D074B3" w:rsidRPr="0049050F">
            <w:rPr>
              <w:rFonts w:eastAsia="Times New Roman" w:cstheme="minorHAnsi"/>
              <w:lang w:eastAsia="en-GB"/>
            </w:rPr>
            <w:fldChar w:fldCharType="begin"/>
          </w:r>
          <w:r w:rsidR="00D074B3" w:rsidRPr="0049050F">
            <w:rPr>
              <w:rFonts w:eastAsia="Times New Roman" w:cstheme="minorHAnsi"/>
              <w:lang w:eastAsia="en-GB"/>
            </w:rPr>
            <w:instrText xml:space="preserve"> CITATION Con22 \l 2057 </w:instrText>
          </w:r>
          <w:r w:rsidR="00D074B3" w:rsidRPr="0049050F">
            <w:rPr>
              <w:rFonts w:eastAsia="Times New Roman" w:cstheme="minorHAnsi"/>
              <w:lang w:eastAsia="en-GB"/>
            </w:rPr>
            <w:fldChar w:fldCharType="separate"/>
          </w:r>
          <w:r w:rsidR="00D074B3" w:rsidRPr="0049050F">
            <w:rPr>
              <w:rFonts w:eastAsia="Times New Roman" w:cstheme="minorHAnsi"/>
              <w:noProof/>
              <w:lang w:eastAsia="en-GB"/>
            </w:rPr>
            <w:t xml:space="preserve"> (Conger, 2022)</w:t>
          </w:r>
          <w:r w:rsidR="00D074B3" w:rsidRPr="0049050F">
            <w:rPr>
              <w:rFonts w:eastAsia="Times New Roman" w:cstheme="minorHAnsi"/>
              <w:lang w:eastAsia="en-GB"/>
            </w:rPr>
            <w:fldChar w:fldCharType="end"/>
          </w:r>
        </w:sdtContent>
      </w:sdt>
      <w:r w:rsidRPr="0049050F">
        <w:rPr>
          <w:rFonts w:eastAsia="Times New Roman" w:cstheme="minorHAnsi"/>
          <w:lang w:eastAsia="en-GB"/>
        </w:rPr>
        <w:t>. Conti, a Russian ransomware group, claims responsibility for the assault, which began on April 12, 2022, and has pledged to release the stolen data unless it is paid $20 million. Experts who follow Conti's actions say the organisation has lately began to turn its attention away from the United States and Europe and toward Central and South America, possibly in retaliation for countries that have backed Ukraine</w:t>
      </w:r>
      <w:r w:rsidR="00D074B3">
        <w:rPr>
          <w:rFonts w:eastAsia="Times New Roman" w:cstheme="minorHAnsi"/>
          <w:lang w:eastAsia="en-GB"/>
        </w:rPr>
        <w:t xml:space="preserve"> (Ibid.)</w:t>
      </w:r>
      <w:r w:rsidRPr="0049050F">
        <w:rPr>
          <w:rFonts w:eastAsia="Times New Roman" w:cstheme="minorHAnsi"/>
          <w:lang w:eastAsia="en-GB"/>
        </w:rPr>
        <w:t>.</w:t>
      </w:r>
    </w:p>
    <w:p w14:paraId="4368F68F" w14:textId="0044E2F0" w:rsidR="00893AD1" w:rsidRPr="0049050F" w:rsidRDefault="00893AD1" w:rsidP="0049050F">
      <w:pPr>
        <w:pStyle w:val="ListParagraph"/>
        <w:spacing w:after="0" w:line="360" w:lineRule="auto"/>
        <w:ind w:left="0"/>
        <w:rPr>
          <w:rFonts w:eastAsia="Times New Roman" w:cstheme="minorHAnsi"/>
          <w:lang w:eastAsia="en-GB"/>
        </w:rPr>
      </w:pPr>
    </w:p>
    <w:p w14:paraId="5C70B79D" w14:textId="1C7BE347" w:rsidR="00E049ED" w:rsidRPr="0049050F" w:rsidRDefault="00E049E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DDoS Attack is a cybercrime in which the attacker floods a server with internet traffic to prevent people from accessing linked online services and sites</w:t>
      </w:r>
      <w:sdt>
        <w:sdtPr>
          <w:rPr>
            <w:rFonts w:eastAsia="Times New Roman" w:cstheme="minorHAnsi"/>
            <w:lang w:eastAsia="en-GB"/>
          </w:rPr>
          <w:id w:val="-674965390"/>
          <w:citation/>
        </w:sdtPr>
        <w:sdtEndPr/>
        <w:sdtContent>
          <w:r w:rsidR="00BC701D" w:rsidRPr="0049050F">
            <w:rPr>
              <w:rFonts w:eastAsia="Times New Roman" w:cstheme="minorHAnsi"/>
              <w:lang w:eastAsia="en-GB"/>
            </w:rPr>
            <w:fldChar w:fldCharType="begin"/>
          </w:r>
          <w:r w:rsidR="00BC701D" w:rsidRPr="0049050F">
            <w:rPr>
              <w:rFonts w:eastAsia="Times New Roman" w:cstheme="minorHAnsi"/>
              <w:lang w:eastAsia="en-GB"/>
            </w:rPr>
            <w:instrText xml:space="preserve">CITATION For02 \l 2057 </w:instrText>
          </w:r>
          <w:r w:rsidR="00BC701D" w:rsidRPr="0049050F">
            <w:rPr>
              <w:rFonts w:eastAsia="Times New Roman" w:cstheme="minorHAnsi"/>
              <w:lang w:eastAsia="en-GB"/>
            </w:rPr>
            <w:fldChar w:fldCharType="separate"/>
          </w:r>
          <w:r w:rsidR="00BC701D" w:rsidRPr="0049050F">
            <w:rPr>
              <w:rFonts w:eastAsia="Times New Roman" w:cstheme="minorHAnsi"/>
              <w:noProof/>
              <w:lang w:eastAsia="en-GB"/>
            </w:rPr>
            <w:t xml:space="preserve"> (Fortinet, 2022)</w:t>
          </w:r>
          <w:r w:rsidR="00BC701D" w:rsidRPr="0049050F">
            <w:rPr>
              <w:rFonts w:eastAsia="Times New Roman" w:cstheme="minorHAnsi"/>
              <w:lang w:eastAsia="en-GB"/>
            </w:rPr>
            <w:fldChar w:fldCharType="end"/>
          </w:r>
        </w:sdtContent>
      </w:sdt>
      <w:r w:rsidRPr="0049050F">
        <w:rPr>
          <w:rFonts w:eastAsia="Times New Roman" w:cstheme="minorHAnsi"/>
          <w:lang w:eastAsia="en-GB"/>
        </w:rPr>
        <w:t>.</w:t>
      </w:r>
      <w:r w:rsidR="00BC701D" w:rsidRPr="0049050F">
        <w:rPr>
          <w:rFonts w:eastAsia="Times New Roman" w:cstheme="minorHAnsi"/>
          <w:lang w:eastAsia="en-GB"/>
        </w:rPr>
        <w:t xml:space="preserve"> The Computer Misuse Act 1990 prohibits intentionally </w:t>
      </w:r>
      <w:r w:rsidR="00BC701D" w:rsidRPr="0049050F">
        <w:rPr>
          <w:rFonts w:eastAsia="Times New Roman" w:cstheme="minorHAnsi"/>
          <w:lang w:eastAsia="en-GB"/>
        </w:rPr>
        <w:lastRenderedPageBreak/>
        <w:t>impairing a computer’s operation or restricting access to a programme or data on an electronic device unless you have permission to do so</w:t>
      </w:r>
      <w:sdt>
        <w:sdtPr>
          <w:rPr>
            <w:rFonts w:eastAsia="Times New Roman" w:cstheme="minorHAnsi"/>
            <w:lang w:eastAsia="en-GB"/>
          </w:rPr>
          <w:id w:val="53291784"/>
          <w:citation/>
        </w:sdtPr>
        <w:sdtEndPr/>
        <w:sdtContent>
          <w:r w:rsidR="00BC701D" w:rsidRPr="0049050F">
            <w:rPr>
              <w:rFonts w:eastAsia="Times New Roman" w:cstheme="minorHAnsi"/>
              <w:lang w:eastAsia="en-GB"/>
            </w:rPr>
            <w:fldChar w:fldCharType="begin"/>
          </w:r>
          <w:r w:rsidR="00BC701D" w:rsidRPr="0049050F">
            <w:rPr>
              <w:rFonts w:eastAsia="Times New Roman" w:cstheme="minorHAnsi"/>
              <w:lang w:eastAsia="en-GB"/>
            </w:rPr>
            <w:instrText xml:space="preserve"> CITATION Nat222 \l 2057 </w:instrText>
          </w:r>
          <w:r w:rsidR="00BC701D" w:rsidRPr="0049050F">
            <w:rPr>
              <w:rFonts w:eastAsia="Times New Roman" w:cstheme="minorHAnsi"/>
              <w:lang w:eastAsia="en-GB"/>
            </w:rPr>
            <w:fldChar w:fldCharType="separate"/>
          </w:r>
          <w:r w:rsidR="00BC701D" w:rsidRPr="0049050F">
            <w:rPr>
              <w:rFonts w:eastAsia="Times New Roman" w:cstheme="minorHAnsi"/>
              <w:noProof/>
              <w:lang w:eastAsia="en-GB"/>
            </w:rPr>
            <w:t xml:space="preserve"> (National Crime Agency, 2022)</w:t>
          </w:r>
          <w:r w:rsidR="00BC701D" w:rsidRPr="0049050F">
            <w:rPr>
              <w:rFonts w:eastAsia="Times New Roman" w:cstheme="minorHAnsi"/>
              <w:lang w:eastAsia="en-GB"/>
            </w:rPr>
            <w:fldChar w:fldCharType="end"/>
          </w:r>
        </w:sdtContent>
      </w:sdt>
      <w:r w:rsidR="00BC701D" w:rsidRPr="0049050F">
        <w:rPr>
          <w:rFonts w:eastAsia="Times New Roman" w:cstheme="minorHAnsi"/>
          <w:lang w:eastAsia="en-GB"/>
        </w:rPr>
        <w:t>.</w:t>
      </w:r>
    </w:p>
    <w:p w14:paraId="5C141E6D" w14:textId="77777777" w:rsidR="00E049ED" w:rsidRPr="0049050F" w:rsidRDefault="00E049ED" w:rsidP="0049050F">
      <w:pPr>
        <w:pStyle w:val="ListParagraph"/>
        <w:spacing w:after="0" w:line="360" w:lineRule="auto"/>
        <w:ind w:left="0"/>
        <w:rPr>
          <w:rFonts w:eastAsia="Times New Roman" w:cstheme="minorHAnsi"/>
          <w:lang w:eastAsia="en-GB"/>
        </w:rPr>
      </w:pPr>
    </w:p>
    <w:p w14:paraId="1FDDC18F" w14:textId="4D0233BD" w:rsidR="00DF1E41" w:rsidRPr="0049050F" w:rsidRDefault="00E049E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motivations for carrying out a DDoS vary greatly, as do the sorts of people and institutions willing to carry out this style of cyberattack. Some cyberattacks are conducted out by frustrated individuals and hacktivists that aim to knock down a company's servers just to express a declaration, have fun by utilising cyber vulnerability, or show dissatisfaction</w:t>
      </w:r>
      <w:r w:rsidR="00D074B3">
        <w:rPr>
          <w:rFonts w:eastAsia="Times New Roman" w:cstheme="minorHAnsi"/>
          <w:lang w:eastAsia="en-GB"/>
        </w:rPr>
        <w:t xml:space="preserve"> </w:t>
      </w:r>
      <w:sdt>
        <w:sdtPr>
          <w:rPr>
            <w:rFonts w:eastAsia="Times New Roman" w:cstheme="minorHAnsi"/>
            <w:lang w:eastAsia="en-GB"/>
          </w:rPr>
          <w:id w:val="157198473"/>
          <w:citation/>
        </w:sdtPr>
        <w:sdtEndPr/>
        <w:sdtContent>
          <w:r w:rsidR="00D074B3">
            <w:rPr>
              <w:rFonts w:eastAsia="Times New Roman" w:cstheme="minorHAnsi"/>
              <w:lang w:eastAsia="en-GB"/>
            </w:rPr>
            <w:fldChar w:fldCharType="begin"/>
          </w:r>
          <w:r w:rsidR="00D074B3">
            <w:rPr>
              <w:rFonts w:eastAsia="Times New Roman" w:cstheme="minorHAnsi"/>
              <w:lang w:eastAsia="en-GB"/>
            </w:rPr>
            <w:instrText xml:space="preserve"> CITATION For02 \l 2057 </w:instrText>
          </w:r>
          <w:r w:rsidR="00D074B3">
            <w:rPr>
              <w:rFonts w:eastAsia="Times New Roman" w:cstheme="minorHAnsi"/>
              <w:lang w:eastAsia="en-GB"/>
            </w:rPr>
            <w:fldChar w:fldCharType="separate"/>
          </w:r>
          <w:r w:rsidR="00D074B3" w:rsidRPr="00D074B3">
            <w:rPr>
              <w:rFonts w:eastAsia="Times New Roman" w:cstheme="minorHAnsi"/>
              <w:noProof/>
              <w:lang w:eastAsia="en-GB"/>
            </w:rPr>
            <w:t>(Fortinet, 2022)</w:t>
          </w:r>
          <w:r w:rsidR="00D074B3">
            <w:rPr>
              <w:rFonts w:eastAsia="Times New Roman" w:cstheme="minorHAnsi"/>
              <w:lang w:eastAsia="en-GB"/>
            </w:rPr>
            <w:fldChar w:fldCharType="end"/>
          </w:r>
        </w:sdtContent>
      </w:sdt>
      <w:r w:rsidR="00D074B3">
        <w:rPr>
          <w:rFonts w:eastAsia="Times New Roman" w:cstheme="minorHAnsi"/>
          <w:lang w:eastAsia="en-GB"/>
        </w:rPr>
        <w:t xml:space="preserve">. </w:t>
      </w:r>
      <w:r w:rsidRPr="0049050F">
        <w:rPr>
          <w:rFonts w:eastAsia="Times New Roman" w:cstheme="minorHAnsi"/>
          <w:lang w:eastAsia="en-GB"/>
        </w:rPr>
        <w:t>Other distributed denial-of-service attacks are financially motivated, such as a rival interrupting or shutting down another firm's online activities to steal business in the meantime</w:t>
      </w:r>
      <w:r w:rsidR="00D074B3">
        <w:rPr>
          <w:rFonts w:eastAsia="Times New Roman" w:cstheme="minorHAnsi"/>
          <w:lang w:eastAsia="en-GB"/>
        </w:rPr>
        <w:t xml:space="preserve"> (Ibid.)</w:t>
      </w:r>
      <w:r w:rsidRPr="0049050F">
        <w:rPr>
          <w:rFonts w:eastAsia="Times New Roman" w:cstheme="minorHAnsi"/>
          <w:lang w:eastAsia="en-GB"/>
        </w:rPr>
        <w:t>.</w:t>
      </w:r>
    </w:p>
    <w:p w14:paraId="07233E1F" w14:textId="5F7CCD0E" w:rsidR="00BC701D" w:rsidRPr="0049050F" w:rsidRDefault="00BC701D" w:rsidP="0049050F">
      <w:pPr>
        <w:pStyle w:val="ListParagraph"/>
        <w:spacing w:after="0" w:line="360" w:lineRule="auto"/>
        <w:ind w:left="0"/>
        <w:rPr>
          <w:rFonts w:eastAsia="Times New Roman" w:cstheme="minorHAnsi"/>
          <w:lang w:eastAsia="en-GB"/>
        </w:rPr>
      </w:pPr>
    </w:p>
    <w:p w14:paraId="1E14666D" w14:textId="36FA2763" w:rsidR="00BC701D"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government has identified cybercrime as a Tier 1 national security concern and is investing £1.9 billion to combat it as part of the UK's outstanding National Cyber Security Strategy and Programme. Improved institutions, increased resources, and new capacity and competence for law enforcement have resulted in significant gains in dealing with the danger at the international, national, and regional levels</w:t>
      </w:r>
      <w:r w:rsidR="00D074B3" w:rsidRPr="00D074B3">
        <w:rPr>
          <w:rFonts w:eastAsia="Times New Roman" w:cstheme="minorHAnsi"/>
          <w:lang w:eastAsia="en-GB"/>
        </w:rPr>
        <w:t xml:space="preserve"> </w:t>
      </w:r>
      <w:sdt>
        <w:sdtPr>
          <w:rPr>
            <w:rFonts w:eastAsia="Times New Roman" w:cstheme="minorHAnsi"/>
            <w:lang w:eastAsia="en-GB"/>
          </w:rPr>
          <w:id w:val="-255605266"/>
          <w:citation/>
        </w:sdtPr>
        <w:sdtEndPr/>
        <w:sdtContent>
          <w:r w:rsidR="00D074B3" w:rsidRPr="0049050F">
            <w:rPr>
              <w:rFonts w:eastAsia="Times New Roman" w:cstheme="minorHAnsi"/>
              <w:lang w:eastAsia="en-GB"/>
            </w:rPr>
            <w:fldChar w:fldCharType="begin"/>
          </w:r>
          <w:r w:rsidR="00D074B3" w:rsidRPr="0049050F">
            <w:rPr>
              <w:rFonts w:eastAsia="Times New Roman" w:cstheme="minorHAnsi"/>
              <w:lang w:eastAsia="en-GB"/>
            </w:rPr>
            <w:instrText xml:space="preserve"> CITATION BCS18 \l 2057 </w:instrText>
          </w:r>
          <w:r w:rsidR="00D074B3" w:rsidRPr="0049050F">
            <w:rPr>
              <w:rFonts w:eastAsia="Times New Roman" w:cstheme="minorHAnsi"/>
              <w:lang w:eastAsia="en-GB"/>
            </w:rPr>
            <w:fldChar w:fldCharType="separate"/>
          </w:r>
          <w:r w:rsidR="00D074B3" w:rsidRPr="0049050F">
            <w:rPr>
              <w:rFonts w:eastAsia="Times New Roman" w:cstheme="minorHAnsi"/>
              <w:noProof/>
              <w:lang w:eastAsia="en-GB"/>
            </w:rPr>
            <w:t xml:space="preserve"> (BCS, 2018)</w:t>
          </w:r>
          <w:r w:rsidR="00D074B3" w:rsidRPr="0049050F">
            <w:rPr>
              <w:rFonts w:eastAsia="Times New Roman" w:cstheme="minorHAnsi"/>
              <w:lang w:eastAsia="en-GB"/>
            </w:rPr>
            <w:fldChar w:fldCharType="end"/>
          </w:r>
        </w:sdtContent>
      </w:sdt>
      <w:r w:rsidRPr="0049050F">
        <w:rPr>
          <w:rFonts w:eastAsia="Times New Roman" w:cstheme="minorHAnsi"/>
          <w:lang w:eastAsia="en-GB"/>
        </w:rPr>
        <w:t>. The National Police Chiefs' Council agreed in October 2017 that all forces in England and Wales will create cybercrime teams. The government has made funds available to assist in the funding of these teams at the local level. This programme will create specialised cybercrime units to enable local cybercrime response. The emphasis is on a better victim experience, an effective investigative response, focused local cybercrime prevention messages, and efforts to detect and redirect susceptible young people from cybercrime. Forces will also collaborate with companies to create and test efficient incident response strategies. They will also serve as centres of excellence for the larger force, such as in the Dark Web and cryptocurrencies, assisting in the mainstreaming of cyber skills and knowledge into other sectors of police and the larger workforce</w:t>
      </w:r>
      <w:r w:rsidR="00D074B3">
        <w:rPr>
          <w:rFonts w:eastAsia="Times New Roman" w:cstheme="minorHAnsi"/>
          <w:lang w:eastAsia="en-GB"/>
        </w:rPr>
        <w:t xml:space="preserve"> (Ibid.)</w:t>
      </w:r>
      <w:r w:rsidRPr="0049050F">
        <w:rPr>
          <w:rFonts w:eastAsia="Times New Roman" w:cstheme="minorHAnsi"/>
          <w:lang w:eastAsia="en-GB"/>
        </w:rPr>
        <w:t>.</w:t>
      </w:r>
      <w:r w:rsidR="00AA23A6">
        <w:rPr>
          <w:rFonts w:eastAsia="Times New Roman" w:cstheme="minorHAnsi"/>
          <w:lang w:eastAsia="en-GB"/>
        </w:rPr>
        <w:t xml:space="preserve"> </w:t>
      </w:r>
      <w:r w:rsidR="00AA23A6" w:rsidRPr="00AA23A6">
        <w:rPr>
          <w:rFonts w:eastAsia="Times New Roman" w:cstheme="minorHAnsi"/>
          <w:lang w:eastAsia="en-GB"/>
        </w:rPr>
        <w:t>According to preliminary statistics from the Action Fraud data rollout period, 7,427 crimes and occurrences involving computer abuse and extortion was recorded by Action Fraud between January and December 2012. The most often rep</w:t>
      </w:r>
      <w:r w:rsidR="00AA23A6">
        <w:rPr>
          <w:rFonts w:eastAsia="Times New Roman" w:cstheme="minorHAnsi"/>
          <w:lang w:eastAsia="en-GB"/>
        </w:rPr>
        <w:t xml:space="preserve">orted incidence was the illegal </w:t>
      </w:r>
      <w:r w:rsidR="00AA23A6" w:rsidRPr="00AA23A6">
        <w:rPr>
          <w:rFonts w:eastAsia="Times New Roman" w:cstheme="minorHAnsi"/>
          <w:lang w:eastAsia="en-GB"/>
        </w:rPr>
        <w:t xml:space="preserve">distribution of viruses, spyware, or other malware </w:t>
      </w:r>
      <w:r w:rsidR="00AA23A6">
        <w:rPr>
          <w:rFonts w:eastAsia="Times New Roman" w:cstheme="minorHAnsi"/>
          <w:lang w:eastAsia="en-GB"/>
        </w:rPr>
        <w:t>equalled to 3,949 complaints</w:t>
      </w:r>
      <w:r w:rsidR="00AA23A6" w:rsidRPr="00AA23A6">
        <w:rPr>
          <w:rFonts w:eastAsia="Times New Roman" w:cstheme="minorHAnsi"/>
          <w:lang w:eastAsia="en-GB"/>
        </w:rPr>
        <w:t>, followed by breaches into s</w:t>
      </w:r>
      <w:r w:rsidR="00AA23A6">
        <w:rPr>
          <w:rFonts w:eastAsia="Times New Roman" w:cstheme="minorHAnsi"/>
          <w:lang w:eastAsia="en-GB"/>
        </w:rPr>
        <w:t>ocial media and email accounts which totalled 1,603 incidents</w:t>
      </w:r>
      <w:r w:rsidR="00AA23A6" w:rsidRPr="00AA23A6">
        <w:rPr>
          <w:rFonts w:eastAsia="Times New Roman" w:cstheme="minorHAnsi"/>
          <w:lang w:eastAsia="en-GB"/>
        </w:rPr>
        <w:t>. Action Fraud began with five units in January 2012, expanding to 24 forces by December 2012 and all forces by April 2013</w:t>
      </w:r>
      <w:sdt>
        <w:sdtPr>
          <w:rPr>
            <w:rFonts w:eastAsia="Times New Roman" w:cstheme="minorHAnsi"/>
            <w:lang w:eastAsia="en-GB"/>
          </w:rPr>
          <w:id w:val="2032219328"/>
          <w:citation/>
        </w:sdtPr>
        <w:sdtEndPr/>
        <w:sdtContent>
          <w:r w:rsidR="00AA23A6">
            <w:rPr>
              <w:rFonts w:eastAsia="Times New Roman" w:cstheme="minorHAnsi"/>
              <w:lang w:eastAsia="en-GB"/>
            </w:rPr>
            <w:fldChar w:fldCharType="begin"/>
          </w:r>
          <w:r w:rsidR="00AA23A6">
            <w:rPr>
              <w:rFonts w:eastAsia="Times New Roman" w:cstheme="minorHAnsi"/>
              <w:lang w:eastAsia="en-GB"/>
            </w:rPr>
            <w:instrText xml:space="preserve"> CITATION McG13 \l 2057 </w:instrText>
          </w:r>
          <w:r w:rsidR="00AA23A6">
            <w:rPr>
              <w:rFonts w:eastAsia="Times New Roman" w:cstheme="minorHAnsi"/>
              <w:lang w:eastAsia="en-GB"/>
            </w:rPr>
            <w:fldChar w:fldCharType="separate"/>
          </w:r>
          <w:r w:rsidR="00AA23A6">
            <w:rPr>
              <w:rFonts w:eastAsia="Times New Roman" w:cstheme="minorHAnsi"/>
              <w:noProof/>
              <w:lang w:eastAsia="en-GB"/>
            </w:rPr>
            <w:t xml:space="preserve"> </w:t>
          </w:r>
          <w:r w:rsidR="00AA23A6" w:rsidRPr="00AA23A6">
            <w:rPr>
              <w:rFonts w:eastAsia="Times New Roman" w:cstheme="minorHAnsi"/>
              <w:noProof/>
              <w:lang w:eastAsia="en-GB"/>
            </w:rPr>
            <w:t>(McGuire &amp; Dowling, 2013)</w:t>
          </w:r>
          <w:r w:rsidR="00AA23A6">
            <w:rPr>
              <w:rFonts w:eastAsia="Times New Roman" w:cstheme="minorHAnsi"/>
              <w:lang w:eastAsia="en-GB"/>
            </w:rPr>
            <w:fldChar w:fldCharType="end"/>
          </w:r>
        </w:sdtContent>
      </w:sdt>
      <w:r w:rsidR="00AA23A6" w:rsidRPr="00AA23A6">
        <w:rPr>
          <w:rFonts w:eastAsia="Times New Roman" w:cstheme="minorHAnsi"/>
          <w:lang w:eastAsia="en-GB"/>
        </w:rPr>
        <w:t>.</w:t>
      </w:r>
    </w:p>
    <w:p w14:paraId="3338FCA3" w14:textId="77777777" w:rsidR="00BC701D" w:rsidRPr="0049050F" w:rsidRDefault="00BC701D" w:rsidP="0049050F">
      <w:pPr>
        <w:pStyle w:val="ListParagraph"/>
        <w:spacing w:after="0" w:line="360" w:lineRule="auto"/>
        <w:ind w:left="0"/>
        <w:rPr>
          <w:rFonts w:eastAsia="Times New Roman" w:cstheme="minorHAnsi"/>
          <w:lang w:eastAsia="en-GB"/>
        </w:rPr>
      </w:pPr>
    </w:p>
    <w:p w14:paraId="00C00DDA" w14:textId="7B6B9296" w:rsidR="00B33FAD"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Digital Policing Portfolio (DPP) is a national delivery organisation that will help police forces react to and adjust to the evolving digital environment we live in. It is in charge of implementing the Policing Vision 2025 via the development of nationally standard services and capacities facilitated by technology</w:t>
      </w:r>
      <w:r w:rsidR="00D65A6E" w:rsidRPr="00D65A6E">
        <w:rPr>
          <w:rFonts w:eastAsia="Times New Roman" w:cstheme="minorHAnsi"/>
          <w:lang w:eastAsia="en-GB"/>
        </w:rPr>
        <w:t xml:space="preserve"> </w:t>
      </w:r>
      <w:sdt>
        <w:sdtPr>
          <w:rPr>
            <w:rFonts w:eastAsia="Times New Roman" w:cstheme="minorHAnsi"/>
            <w:lang w:eastAsia="en-GB"/>
          </w:rPr>
          <w:id w:val="-226766221"/>
          <w:citation/>
        </w:sdtPr>
        <w:sdtEndPr/>
        <w:sdtContent>
          <w:r w:rsidR="00D65A6E" w:rsidRPr="0049050F">
            <w:rPr>
              <w:rFonts w:eastAsia="Times New Roman" w:cstheme="minorHAnsi"/>
              <w:lang w:eastAsia="en-GB"/>
            </w:rPr>
            <w:fldChar w:fldCharType="begin"/>
          </w:r>
          <w:r w:rsidR="00D65A6E" w:rsidRPr="0049050F">
            <w:rPr>
              <w:rFonts w:eastAsia="Times New Roman" w:cstheme="minorHAnsi"/>
              <w:lang w:eastAsia="en-GB"/>
            </w:rPr>
            <w:instrText xml:space="preserve"> CITATION Nat20 \l 2057 </w:instrText>
          </w:r>
          <w:r w:rsidR="00D65A6E" w:rsidRPr="0049050F">
            <w:rPr>
              <w:rFonts w:eastAsia="Times New Roman" w:cstheme="minorHAnsi"/>
              <w:lang w:eastAsia="en-GB"/>
            </w:rPr>
            <w:fldChar w:fldCharType="separate"/>
          </w:r>
          <w:r w:rsidR="00D65A6E" w:rsidRPr="0049050F">
            <w:rPr>
              <w:rFonts w:eastAsia="Times New Roman" w:cstheme="minorHAnsi"/>
              <w:noProof/>
              <w:lang w:eastAsia="en-GB"/>
            </w:rPr>
            <w:t xml:space="preserve"> (National Police Chief's Council, 2020)</w:t>
          </w:r>
          <w:r w:rsidR="00D65A6E" w:rsidRPr="0049050F">
            <w:rPr>
              <w:rFonts w:eastAsia="Times New Roman" w:cstheme="minorHAnsi"/>
              <w:lang w:eastAsia="en-GB"/>
            </w:rPr>
            <w:fldChar w:fldCharType="end"/>
          </w:r>
        </w:sdtContent>
      </w:sdt>
      <w:r w:rsidRPr="0049050F">
        <w:rPr>
          <w:rFonts w:eastAsia="Times New Roman" w:cstheme="minorHAnsi"/>
          <w:lang w:eastAsia="en-GB"/>
        </w:rPr>
        <w:t>. The solutions created will allow police to better address the changing needs of the public, prevent and investigate crime more efficiently, and handle digital evidence. Three important national programmes will build the services and capabilities: Digital Public Contact (DPC), Digital Intelligence and Investigation (DII), and Digital First (DF)</w:t>
      </w:r>
      <w:r w:rsidR="00D65A6E">
        <w:rPr>
          <w:rFonts w:eastAsia="Times New Roman" w:cstheme="minorHAnsi"/>
          <w:lang w:eastAsia="en-GB"/>
        </w:rPr>
        <w:t xml:space="preserve"> (Ibid.)</w:t>
      </w:r>
      <w:r w:rsidRPr="0049050F">
        <w:rPr>
          <w:rFonts w:eastAsia="Times New Roman" w:cstheme="minorHAnsi"/>
          <w:lang w:eastAsia="en-GB"/>
        </w:rPr>
        <w:t>.</w:t>
      </w:r>
      <w:r w:rsidR="00B33FAD">
        <w:rPr>
          <w:rFonts w:eastAsia="Times New Roman" w:cstheme="minorHAnsi"/>
          <w:lang w:eastAsia="en-GB"/>
        </w:rPr>
        <w:t xml:space="preserve"> </w:t>
      </w:r>
    </w:p>
    <w:p w14:paraId="67C390B7" w14:textId="77777777" w:rsidR="00D65A6E" w:rsidRDefault="00D65A6E" w:rsidP="0049050F">
      <w:pPr>
        <w:pStyle w:val="ListParagraph"/>
        <w:spacing w:after="0" w:line="360" w:lineRule="auto"/>
        <w:ind w:left="0"/>
        <w:rPr>
          <w:rFonts w:eastAsia="Times New Roman" w:cstheme="minorHAnsi"/>
          <w:lang w:eastAsia="en-GB"/>
        </w:rPr>
      </w:pPr>
    </w:p>
    <w:p w14:paraId="5BFCEB99" w14:textId="34EF7906" w:rsidR="00BC701D"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lastRenderedPageBreak/>
        <w:t>The DPC's goal is to establish a simple, well-known, and dependable digital contact tool between both the public and the authorities, ensuring that the community is educated and technologically equipped. DPC permits for the online reporting and monitoring of cybercrimes, hence improving police response and victim care</w:t>
      </w:r>
      <w:r w:rsidR="00B33FAD">
        <w:rPr>
          <w:rFonts w:eastAsia="Times New Roman" w:cstheme="minorHAnsi"/>
          <w:lang w:eastAsia="en-GB"/>
        </w:rPr>
        <w:t xml:space="preserve"> </w:t>
      </w:r>
      <w:sdt>
        <w:sdtPr>
          <w:rPr>
            <w:rFonts w:eastAsia="Times New Roman" w:cstheme="minorHAnsi"/>
            <w:lang w:eastAsia="en-GB"/>
          </w:rPr>
          <w:id w:val="942336983"/>
          <w:citation/>
        </w:sdtPr>
        <w:sdtEndPr/>
        <w:sdtContent>
          <w:r w:rsidR="00B33FAD" w:rsidRPr="0049050F">
            <w:rPr>
              <w:rFonts w:eastAsia="Times New Roman" w:cstheme="minorHAnsi"/>
              <w:lang w:eastAsia="en-GB"/>
            </w:rPr>
            <w:fldChar w:fldCharType="begin"/>
          </w:r>
          <w:r w:rsidR="00B33FAD" w:rsidRPr="0049050F">
            <w:rPr>
              <w:rFonts w:eastAsia="Times New Roman" w:cstheme="minorHAnsi"/>
              <w:lang w:eastAsia="en-GB"/>
            </w:rPr>
            <w:instrText xml:space="preserve"> CITATION Nat20 \l 2057 </w:instrText>
          </w:r>
          <w:r w:rsidR="00B33FAD" w:rsidRPr="0049050F">
            <w:rPr>
              <w:rFonts w:eastAsia="Times New Roman" w:cstheme="minorHAnsi"/>
              <w:lang w:eastAsia="en-GB"/>
            </w:rPr>
            <w:fldChar w:fldCharType="separate"/>
          </w:r>
          <w:r w:rsidR="00B33FAD" w:rsidRPr="0049050F">
            <w:rPr>
              <w:rFonts w:eastAsia="Times New Roman" w:cstheme="minorHAnsi"/>
              <w:noProof/>
              <w:lang w:eastAsia="en-GB"/>
            </w:rPr>
            <w:t xml:space="preserve"> (National Police Chief's Council, 2020)</w:t>
          </w:r>
          <w:r w:rsidR="00B33FAD" w:rsidRPr="0049050F">
            <w:rPr>
              <w:rFonts w:eastAsia="Times New Roman" w:cstheme="minorHAnsi"/>
              <w:lang w:eastAsia="en-GB"/>
            </w:rPr>
            <w:fldChar w:fldCharType="end"/>
          </w:r>
        </w:sdtContent>
      </w:sdt>
      <w:r w:rsidR="00B33FAD">
        <w:rPr>
          <w:rFonts w:eastAsia="Times New Roman" w:cstheme="minorHAnsi"/>
          <w:lang w:eastAsia="en-GB"/>
        </w:rPr>
        <w:t xml:space="preserve">. </w:t>
      </w:r>
      <w:r w:rsidRPr="0049050F">
        <w:rPr>
          <w:rFonts w:eastAsia="Times New Roman" w:cstheme="minorHAnsi"/>
          <w:lang w:eastAsia="en-GB"/>
        </w:rPr>
        <w:t>The DII helps police to safeguard the public by deterring and identifying crime in an expanding digital environment. This is accomplished through increasing frontline officers' and staff's knowledge and skills in dealing with digital crime, as well as ensuring the specialised expertise to respond to cybercrime by developing and sustaining capabilities in the fast-paced digital world</w:t>
      </w:r>
      <w:r w:rsidR="00B33FAD">
        <w:rPr>
          <w:rFonts w:eastAsia="Times New Roman" w:cstheme="minorHAnsi"/>
          <w:lang w:eastAsia="en-GB"/>
        </w:rPr>
        <w:t xml:space="preserve"> (Ibid.). </w:t>
      </w:r>
      <w:r w:rsidRPr="0049050F">
        <w:rPr>
          <w:rFonts w:eastAsia="Times New Roman" w:cstheme="minorHAnsi"/>
          <w:lang w:eastAsia="en-GB"/>
        </w:rPr>
        <w:t xml:space="preserve">The DF aims to integrate digital policing into the Criminal Justice System (CJS), offering the highest level of care to the community by supplying all case file evidence and information such as multimedia which is applicable to criminal prosecution, which is captured, stored and secured digitally. The DF also focuses on demand accessibility </w:t>
      </w:r>
      <w:r w:rsidR="00B33FAD">
        <w:rPr>
          <w:rFonts w:eastAsia="Times New Roman" w:cstheme="minorHAnsi"/>
          <w:lang w:eastAsia="en-GB"/>
        </w:rPr>
        <w:t>to all criminal justice partner (Ibid.).</w:t>
      </w:r>
    </w:p>
    <w:p w14:paraId="2F21DA62" w14:textId="77777777" w:rsidR="00BC701D" w:rsidRPr="0049050F" w:rsidRDefault="00BC701D" w:rsidP="0049050F">
      <w:pPr>
        <w:pStyle w:val="ListParagraph"/>
        <w:spacing w:after="0" w:line="360" w:lineRule="auto"/>
        <w:ind w:left="0"/>
        <w:rPr>
          <w:rFonts w:eastAsia="Times New Roman" w:cstheme="minorHAnsi"/>
          <w:lang w:eastAsia="en-GB"/>
        </w:rPr>
      </w:pPr>
    </w:p>
    <w:p w14:paraId="06482C86" w14:textId="58065B91" w:rsidR="00DF1E41"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Police Digital Service offers cyber and cloud security services such as strategy, architecture, design, implementation, support, and assurance. This includes the National Management Centre (NMC), a cyber-security protection facility for police forces across England and Wales that is funded centrally</w:t>
      </w:r>
      <w:r w:rsidR="00B33FAD" w:rsidRPr="00B33FAD">
        <w:rPr>
          <w:rFonts w:eastAsia="Times New Roman" w:cstheme="minorHAnsi"/>
          <w:lang w:eastAsia="en-GB"/>
        </w:rPr>
        <w:t xml:space="preserve"> </w:t>
      </w:r>
      <w:sdt>
        <w:sdtPr>
          <w:rPr>
            <w:rFonts w:eastAsia="Times New Roman" w:cstheme="minorHAnsi"/>
            <w:lang w:eastAsia="en-GB"/>
          </w:rPr>
          <w:id w:val="-1059778110"/>
          <w:citation/>
        </w:sdtPr>
        <w:sdtEndPr/>
        <w:sdtContent>
          <w:r w:rsidR="00B33FAD" w:rsidRPr="0049050F">
            <w:rPr>
              <w:rFonts w:eastAsia="Times New Roman" w:cstheme="minorHAnsi"/>
              <w:lang w:eastAsia="en-GB"/>
            </w:rPr>
            <w:fldChar w:fldCharType="begin"/>
          </w:r>
          <w:r w:rsidR="00B33FAD" w:rsidRPr="0049050F">
            <w:rPr>
              <w:rFonts w:eastAsia="Times New Roman" w:cstheme="minorHAnsi"/>
              <w:lang w:eastAsia="en-GB"/>
            </w:rPr>
            <w:instrText xml:space="preserve"> CITATION Pol20 \l 2057 </w:instrText>
          </w:r>
          <w:r w:rsidR="00B33FAD" w:rsidRPr="0049050F">
            <w:rPr>
              <w:rFonts w:eastAsia="Times New Roman" w:cstheme="minorHAnsi"/>
              <w:lang w:eastAsia="en-GB"/>
            </w:rPr>
            <w:fldChar w:fldCharType="separate"/>
          </w:r>
          <w:r w:rsidR="00B33FAD" w:rsidRPr="0049050F">
            <w:rPr>
              <w:rFonts w:eastAsia="Times New Roman" w:cstheme="minorHAnsi"/>
              <w:noProof/>
              <w:lang w:eastAsia="en-GB"/>
            </w:rPr>
            <w:t xml:space="preserve"> (Police Digital Service, 2020)</w:t>
          </w:r>
          <w:r w:rsidR="00B33FAD" w:rsidRPr="0049050F">
            <w:rPr>
              <w:rFonts w:eastAsia="Times New Roman" w:cstheme="minorHAnsi"/>
              <w:lang w:eastAsia="en-GB"/>
            </w:rPr>
            <w:fldChar w:fldCharType="end"/>
          </w:r>
        </w:sdtContent>
      </w:sdt>
      <w:r w:rsidRPr="0049050F">
        <w:rPr>
          <w:rFonts w:eastAsia="Times New Roman" w:cstheme="minorHAnsi"/>
          <w:lang w:eastAsia="en-GB"/>
        </w:rPr>
        <w:t>. They have a unique understanding and knowledge in policing, as well as essential strategic alliances, to help UK policing achieve on its capabilities and cloud objectives in accordance with the National Policing Digital Strategy</w:t>
      </w:r>
      <w:r w:rsidR="00B33FAD">
        <w:rPr>
          <w:rFonts w:eastAsia="Times New Roman" w:cstheme="minorHAnsi"/>
          <w:lang w:eastAsia="en-GB"/>
        </w:rPr>
        <w:t xml:space="preserve"> (Ibid.)</w:t>
      </w:r>
      <w:r w:rsidRPr="0049050F">
        <w:rPr>
          <w:rFonts w:eastAsia="Times New Roman" w:cstheme="minorHAnsi"/>
          <w:lang w:eastAsia="en-GB"/>
        </w:rPr>
        <w:t>.</w:t>
      </w:r>
    </w:p>
    <w:p w14:paraId="0B84F2FF" w14:textId="77777777" w:rsidR="00BC701D" w:rsidRPr="0049050F" w:rsidRDefault="00BC701D" w:rsidP="0049050F">
      <w:pPr>
        <w:pStyle w:val="ListParagraph"/>
        <w:spacing w:after="0" w:line="360" w:lineRule="auto"/>
        <w:ind w:left="0"/>
        <w:rPr>
          <w:rFonts w:eastAsia="Times New Roman" w:cstheme="minorHAnsi"/>
          <w:lang w:eastAsia="en-GB"/>
        </w:rPr>
      </w:pPr>
    </w:p>
    <w:p w14:paraId="01ADDEB9" w14:textId="5094A9CA" w:rsidR="00BC701D"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Police ICT Company services are intended to assist police forces in all elements of cyber security and maturity, regardless of where they are on their path to the cloud. This comprises gathering requirements and planning, developing, implementing, and providing operational support</w:t>
      </w:r>
      <w:r w:rsidR="00B33FAD" w:rsidRPr="00B33FAD">
        <w:rPr>
          <w:rFonts w:eastAsia="Times New Roman" w:cstheme="minorHAnsi"/>
          <w:lang w:eastAsia="en-GB"/>
        </w:rPr>
        <w:t xml:space="preserve"> </w:t>
      </w:r>
      <w:sdt>
        <w:sdtPr>
          <w:rPr>
            <w:rFonts w:eastAsia="Times New Roman" w:cstheme="minorHAnsi"/>
            <w:lang w:eastAsia="en-GB"/>
          </w:rPr>
          <w:id w:val="150647571"/>
          <w:citation/>
        </w:sdtPr>
        <w:sdtEndPr/>
        <w:sdtContent>
          <w:r w:rsidR="00B33FAD" w:rsidRPr="0049050F">
            <w:rPr>
              <w:rFonts w:eastAsia="Times New Roman" w:cstheme="minorHAnsi"/>
              <w:lang w:eastAsia="en-GB"/>
            </w:rPr>
            <w:fldChar w:fldCharType="begin"/>
          </w:r>
          <w:r w:rsidR="00B33FAD" w:rsidRPr="0049050F">
            <w:rPr>
              <w:rFonts w:eastAsia="Times New Roman" w:cstheme="minorHAnsi"/>
              <w:lang w:eastAsia="en-GB"/>
            </w:rPr>
            <w:instrText xml:space="preserve"> CITATION Gov22 \l 2057 </w:instrText>
          </w:r>
          <w:r w:rsidR="00B33FAD" w:rsidRPr="0049050F">
            <w:rPr>
              <w:rFonts w:eastAsia="Times New Roman" w:cstheme="minorHAnsi"/>
              <w:lang w:eastAsia="en-GB"/>
            </w:rPr>
            <w:fldChar w:fldCharType="separate"/>
          </w:r>
          <w:r w:rsidR="00B33FAD" w:rsidRPr="0049050F">
            <w:rPr>
              <w:rFonts w:eastAsia="Times New Roman" w:cstheme="minorHAnsi"/>
              <w:noProof/>
              <w:lang w:eastAsia="en-GB"/>
            </w:rPr>
            <w:t>(Gov.uk, 2022)</w:t>
          </w:r>
          <w:r w:rsidR="00B33FAD" w:rsidRPr="0049050F">
            <w:rPr>
              <w:rFonts w:eastAsia="Times New Roman" w:cstheme="minorHAnsi"/>
              <w:lang w:eastAsia="en-GB"/>
            </w:rPr>
            <w:fldChar w:fldCharType="end"/>
          </w:r>
        </w:sdtContent>
      </w:sdt>
      <w:r w:rsidRPr="0049050F">
        <w:rPr>
          <w:rFonts w:eastAsia="Times New Roman" w:cstheme="minorHAnsi"/>
          <w:lang w:eastAsia="en-GB"/>
        </w:rPr>
        <w:t>. Their goal is to assist national police forces at various phases of their journey of moving from on-premise to cloud through strategy, road maps, cloud architecture, migration planning, and execution. Through a combination of professional service initiatives that cater to various phases of evaluation, adoption, and migration maturity, their services assist expedite planned cloud adoption</w:t>
      </w:r>
      <w:r w:rsidR="00B33FAD">
        <w:rPr>
          <w:rFonts w:eastAsia="Times New Roman" w:cstheme="minorHAnsi"/>
          <w:lang w:eastAsia="en-GB"/>
        </w:rPr>
        <w:t xml:space="preserve"> (Ibid.)</w:t>
      </w:r>
      <w:r w:rsidRPr="0049050F">
        <w:rPr>
          <w:rFonts w:eastAsia="Times New Roman" w:cstheme="minorHAnsi"/>
          <w:lang w:eastAsia="en-GB"/>
        </w:rPr>
        <w:t>.</w:t>
      </w:r>
    </w:p>
    <w:p w14:paraId="48750851" w14:textId="131FC930" w:rsidR="00BC701D" w:rsidRPr="0049050F" w:rsidRDefault="00BC701D" w:rsidP="0049050F">
      <w:pPr>
        <w:pStyle w:val="ListParagraph"/>
        <w:spacing w:after="0" w:line="360" w:lineRule="auto"/>
        <w:ind w:left="0"/>
        <w:rPr>
          <w:rFonts w:eastAsia="Times New Roman" w:cstheme="minorHAnsi"/>
          <w:lang w:eastAsia="en-GB"/>
        </w:rPr>
      </w:pPr>
    </w:p>
    <w:p w14:paraId="4575FEAB" w14:textId="2AA968E6" w:rsidR="00BC701D" w:rsidRPr="0049050F" w:rsidRDefault="00BC701D" w:rsidP="0049050F">
      <w:pPr>
        <w:pStyle w:val="ListParagraph"/>
        <w:spacing w:after="0" w:line="360" w:lineRule="auto"/>
        <w:ind w:left="0"/>
        <w:rPr>
          <w:rFonts w:eastAsia="Times New Roman" w:cstheme="minorHAnsi"/>
          <w:lang w:eastAsia="en-GB"/>
        </w:rPr>
      </w:pPr>
      <w:r w:rsidRPr="0049050F">
        <w:rPr>
          <w:rFonts w:eastAsia="Times New Roman" w:cstheme="minorHAnsi"/>
          <w:lang w:eastAsia="en-GB"/>
        </w:rPr>
        <w:t>The Policing Vision 2025 outlines how it will simplify the communication between the public and police authorities, improve intelligence and investigations with regards to modern internet crimes and digitally transfer all information with the CJS</w:t>
      </w:r>
      <w:sdt>
        <w:sdtPr>
          <w:rPr>
            <w:rFonts w:eastAsia="Times New Roman" w:cstheme="minorHAnsi"/>
            <w:lang w:eastAsia="en-GB"/>
          </w:rPr>
          <w:id w:val="-1865978146"/>
          <w:citation/>
        </w:sdtPr>
        <w:sdtEndPr/>
        <w:sdtContent>
          <w:r w:rsidRPr="0049050F">
            <w:rPr>
              <w:rFonts w:eastAsia="Times New Roman" w:cstheme="minorHAnsi"/>
              <w:lang w:eastAsia="en-GB"/>
            </w:rPr>
            <w:fldChar w:fldCharType="begin"/>
          </w:r>
          <w:r w:rsidRPr="0049050F">
            <w:rPr>
              <w:rFonts w:eastAsia="Times New Roman" w:cstheme="minorHAnsi"/>
              <w:lang w:eastAsia="en-GB"/>
            </w:rPr>
            <w:instrText xml:space="preserve"> CITATION Nat20 \l 2057 </w:instrText>
          </w:r>
          <w:r w:rsidRPr="0049050F">
            <w:rPr>
              <w:rFonts w:eastAsia="Times New Roman" w:cstheme="minorHAnsi"/>
              <w:lang w:eastAsia="en-GB"/>
            </w:rPr>
            <w:fldChar w:fldCharType="separate"/>
          </w:r>
          <w:r w:rsidRPr="0049050F">
            <w:rPr>
              <w:rFonts w:eastAsia="Times New Roman" w:cstheme="minorHAnsi"/>
              <w:noProof/>
              <w:lang w:eastAsia="en-GB"/>
            </w:rPr>
            <w:t xml:space="preserve"> (National Police Chief's Council, 2020)</w:t>
          </w:r>
          <w:r w:rsidRPr="0049050F">
            <w:rPr>
              <w:rFonts w:eastAsia="Times New Roman" w:cstheme="minorHAnsi"/>
              <w:lang w:eastAsia="en-GB"/>
            </w:rPr>
            <w:fldChar w:fldCharType="end"/>
          </w:r>
        </w:sdtContent>
      </w:sdt>
      <w:r w:rsidRPr="0049050F">
        <w:rPr>
          <w:rFonts w:eastAsia="Times New Roman" w:cstheme="minorHAnsi"/>
          <w:lang w:eastAsia="en-GB"/>
        </w:rPr>
        <w:t>.</w:t>
      </w:r>
    </w:p>
    <w:p w14:paraId="30D2739A" w14:textId="77777777" w:rsidR="00BC701D" w:rsidRPr="0049050F" w:rsidRDefault="00BC701D" w:rsidP="0049050F">
      <w:pPr>
        <w:pStyle w:val="ListParagraph"/>
        <w:spacing w:after="0" w:line="360" w:lineRule="auto"/>
        <w:ind w:left="0"/>
        <w:rPr>
          <w:rFonts w:eastAsia="Times New Roman" w:cstheme="minorHAnsi"/>
          <w:lang w:eastAsia="en-GB"/>
        </w:rPr>
      </w:pPr>
    </w:p>
    <w:p w14:paraId="1B82A76B" w14:textId="131B2992" w:rsidR="00DF1E41" w:rsidRDefault="00BC701D" w:rsidP="00D65A6E">
      <w:pPr>
        <w:pStyle w:val="ListParagraph"/>
        <w:spacing w:after="0" w:line="360" w:lineRule="auto"/>
        <w:ind w:left="0"/>
        <w:rPr>
          <w:rFonts w:eastAsia="Times New Roman" w:cstheme="minorHAnsi"/>
          <w:lang w:eastAsia="en-GB"/>
        </w:rPr>
      </w:pPr>
      <w:r w:rsidRPr="0049050F">
        <w:rPr>
          <w:rFonts w:eastAsia="Times New Roman" w:cstheme="minorHAnsi"/>
          <w:lang w:eastAsia="en-GB"/>
        </w:rPr>
        <w:t>The High Tech Crime Unit was established to pool collective expertise and investigative capabilities in digital media across Law Enforcement agencies. It enables the battle of both "Digital &amp; Cybercrime" aspects that are now routinely faced in day-to-day policing. Digital Forensic Examiners who specialise in the collecting, processing, and interpretation of data collected through digital devices make up the unit</w:t>
      </w:r>
      <w:r w:rsidR="00B33FAD" w:rsidRPr="00B33FAD">
        <w:rPr>
          <w:rFonts w:eastAsia="Times New Roman" w:cstheme="minorHAnsi"/>
          <w:lang w:eastAsia="en-GB"/>
        </w:rPr>
        <w:t xml:space="preserve"> </w:t>
      </w:r>
      <w:sdt>
        <w:sdtPr>
          <w:rPr>
            <w:rFonts w:eastAsia="Times New Roman" w:cstheme="minorHAnsi"/>
            <w:lang w:eastAsia="en-GB"/>
          </w:rPr>
          <w:id w:val="613865347"/>
          <w:citation/>
        </w:sdtPr>
        <w:sdtEndPr/>
        <w:sdtContent>
          <w:r w:rsidR="00B33FAD" w:rsidRPr="0049050F">
            <w:rPr>
              <w:rFonts w:eastAsia="Times New Roman" w:cstheme="minorHAnsi"/>
              <w:lang w:eastAsia="en-GB"/>
            </w:rPr>
            <w:fldChar w:fldCharType="begin"/>
          </w:r>
          <w:r w:rsidR="00B33FAD" w:rsidRPr="0049050F">
            <w:rPr>
              <w:rFonts w:eastAsia="Times New Roman" w:cstheme="minorHAnsi"/>
              <w:lang w:eastAsia="en-GB"/>
            </w:rPr>
            <w:instrText xml:space="preserve"> CITATION Gue22 \l 2057 </w:instrText>
          </w:r>
          <w:r w:rsidR="00B33FAD" w:rsidRPr="0049050F">
            <w:rPr>
              <w:rFonts w:eastAsia="Times New Roman" w:cstheme="minorHAnsi"/>
              <w:lang w:eastAsia="en-GB"/>
            </w:rPr>
            <w:fldChar w:fldCharType="separate"/>
          </w:r>
          <w:r w:rsidR="00B33FAD" w:rsidRPr="0049050F">
            <w:rPr>
              <w:rFonts w:eastAsia="Times New Roman" w:cstheme="minorHAnsi"/>
              <w:noProof/>
              <w:lang w:eastAsia="en-GB"/>
            </w:rPr>
            <w:t xml:space="preserve"> (Guernsey Police, 2022)</w:t>
          </w:r>
          <w:r w:rsidR="00B33FAD" w:rsidRPr="0049050F">
            <w:rPr>
              <w:rFonts w:eastAsia="Times New Roman" w:cstheme="minorHAnsi"/>
              <w:lang w:eastAsia="en-GB"/>
            </w:rPr>
            <w:fldChar w:fldCharType="end"/>
          </w:r>
        </w:sdtContent>
      </w:sdt>
      <w:r w:rsidRPr="0049050F">
        <w:rPr>
          <w:rFonts w:eastAsia="Times New Roman" w:cstheme="minorHAnsi"/>
          <w:lang w:eastAsia="en-GB"/>
        </w:rPr>
        <w:t xml:space="preserve">. These personnel are subject matter experts who have been trained in the use of a number of forensic software tools to </w:t>
      </w:r>
      <w:r w:rsidRPr="0049050F">
        <w:rPr>
          <w:rFonts w:eastAsia="Times New Roman" w:cstheme="minorHAnsi"/>
          <w:lang w:eastAsia="en-GB"/>
        </w:rPr>
        <w:lastRenderedPageBreak/>
        <w:t>guarantee that the best evidence is found and provided in compliance with existing rules.</w:t>
      </w:r>
      <w:r w:rsidRPr="0049050F">
        <w:rPr>
          <w:rFonts w:cstheme="minorHAnsi"/>
        </w:rPr>
        <w:t xml:space="preserve"> As well as </w:t>
      </w:r>
      <w:r w:rsidRPr="0049050F">
        <w:rPr>
          <w:rFonts w:eastAsia="Times New Roman" w:cstheme="minorHAnsi"/>
          <w:lang w:eastAsia="en-GB"/>
        </w:rPr>
        <w:t>police officers who have received specialised training in digital media investigation</w:t>
      </w:r>
      <w:r w:rsidR="00B33FAD">
        <w:rPr>
          <w:rFonts w:eastAsia="Times New Roman" w:cstheme="minorHAnsi"/>
          <w:lang w:eastAsia="en-GB"/>
        </w:rPr>
        <w:t xml:space="preserve"> (Ibid.)</w:t>
      </w:r>
      <w:r w:rsidR="00AA23A6">
        <w:rPr>
          <w:rFonts w:eastAsia="Times New Roman" w:cstheme="minorHAnsi"/>
          <w:lang w:eastAsia="en-GB"/>
        </w:rPr>
        <w:t xml:space="preserve">. </w:t>
      </w:r>
      <w:r w:rsidRPr="0049050F">
        <w:rPr>
          <w:rFonts w:eastAsia="Times New Roman" w:cstheme="minorHAnsi"/>
          <w:lang w:eastAsia="en-GB"/>
        </w:rPr>
        <w:t>These officers serve as a single point of contact for all cyber and digital policing inquiries, from providing dedicated investigative assistance for Severe Offences in providing advice and direction to investigations where the involvement of a digital investigator expertise would be beneficial. Network investigators aid in investigations where the internet or the web could be used to conduct crime</w:t>
      </w:r>
      <w:r w:rsidR="00AA23A6">
        <w:rPr>
          <w:rFonts w:eastAsia="Times New Roman" w:cstheme="minorHAnsi"/>
          <w:lang w:eastAsia="en-GB"/>
        </w:rPr>
        <w:t xml:space="preserve"> (Ibid.)</w:t>
      </w:r>
      <w:r w:rsidRPr="0049050F">
        <w:rPr>
          <w:rFonts w:eastAsia="Times New Roman" w:cstheme="minorHAnsi"/>
          <w:lang w:eastAsia="en-GB"/>
        </w:rPr>
        <w:t>.</w:t>
      </w:r>
    </w:p>
    <w:p w14:paraId="1416789E" w14:textId="2DF12FB9" w:rsidR="00D65A6E" w:rsidRDefault="00D65A6E" w:rsidP="00D65A6E">
      <w:pPr>
        <w:pStyle w:val="ListParagraph"/>
        <w:spacing w:after="0" w:line="360" w:lineRule="auto"/>
        <w:ind w:left="0"/>
        <w:rPr>
          <w:rFonts w:eastAsia="Times New Roman" w:cstheme="minorHAnsi"/>
          <w:lang w:eastAsia="en-GB"/>
        </w:rPr>
      </w:pPr>
    </w:p>
    <w:p w14:paraId="18C0A4A0" w14:textId="2B9A0500" w:rsidR="00D65A6E" w:rsidRPr="00D65A6E" w:rsidRDefault="00D65A6E" w:rsidP="00D65A6E">
      <w:pPr>
        <w:pStyle w:val="ListParagraph"/>
        <w:spacing w:after="0" w:line="360" w:lineRule="auto"/>
        <w:ind w:left="0"/>
        <w:rPr>
          <w:rFonts w:eastAsia="Times New Roman" w:cstheme="minorHAnsi"/>
          <w:lang w:eastAsia="en-GB"/>
        </w:rPr>
      </w:pPr>
      <w:r w:rsidRPr="00D65A6E">
        <w:rPr>
          <w:rFonts w:eastAsia="Times New Roman" w:cstheme="minorHAnsi"/>
          <w:lang w:eastAsia="en-GB"/>
        </w:rPr>
        <w:t>Hacking is the unwanted use of or access to systems or networks by exploiting security flaws or circumventing standard security measures. Criminals may hack into systems or networks in order to steal money or information, or merely to disrupt operations</w:t>
      </w:r>
      <w:sdt>
        <w:sdtPr>
          <w:rPr>
            <w:rFonts w:eastAsia="Times New Roman" w:cstheme="minorHAnsi"/>
            <w:lang w:eastAsia="en-GB"/>
          </w:rPr>
          <w:id w:val="571701685"/>
          <w:citation/>
        </w:sdtPr>
        <w:sdtEndPr/>
        <w:sdtContent>
          <w:r>
            <w:rPr>
              <w:rFonts w:eastAsia="Times New Roman" w:cstheme="minorHAnsi"/>
              <w:lang w:eastAsia="en-GB"/>
            </w:rPr>
            <w:fldChar w:fldCharType="begin"/>
          </w:r>
          <w:r>
            <w:rPr>
              <w:rFonts w:eastAsia="Times New Roman" w:cstheme="minorHAnsi"/>
              <w:lang w:eastAsia="en-GB"/>
            </w:rPr>
            <w:instrText xml:space="preserve"> CITATION CPS191 \l 2057 </w:instrText>
          </w:r>
          <w:r>
            <w:rPr>
              <w:rFonts w:eastAsia="Times New Roman" w:cstheme="minorHAnsi"/>
              <w:lang w:eastAsia="en-GB"/>
            </w:rPr>
            <w:fldChar w:fldCharType="separate"/>
          </w:r>
          <w:r>
            <w:rPr>
              <w:rFonts w:eastAsia="Times New Roman" w:cstheme="minorHAnsi"/>
              <w:noProof/>
              <w:lang w:eastAsia="en-GB"/>
            </w:rPr>
            <w:t xml:space="preserve"> </w:t>
          </w:r>
          <w:r w:rsidRPr="00D65A6E">
            <w:rPr>
              <w:rFonts w:eastAsia="Times New Roman" w:cstheme="minorHAnsi"/>
              <w:noProof/>
              <w:lang w:eastAsia="en-GB"/>
            </w:rPr>
            <w:t>(CPS, 2019)</w:t>
          </w:r>
          <w:r>
            <w:rPr>
              <w:rFonts w:eastAsia="Times New Roman" w:cstheme="minorHAnsi"/>
              <w:lang w:eastAsia="en-GB"/>
            </w:rPr>
            <w:fldChar w:fldCharType="end"/>
          </w:r>
        </w:sdtContent>
      </w:sdt>
      <w:r w:rsidRPr="00D65A6E">
        <w:rPr>
          <w:rFonts w:eastAsia="Times New Roman" w:cstheme="minorHAnsi"/>
          <w:lang w:eastAsia="en-GB"/>
        </w:rPr>
        <w:t>.</w:t>
      </w:r>
      <w:r>
        <w:rPr>
          <w:rFonts w:eastAsia="Times New Roman" w:cstheme="minorHAnsi"/>
          <w:lang w:eastAsia="en-GB"/>
        </w:rPr>
        <w:t xml:space="preserve"> </w:t>
      </w:r>
      <w:r w:rsidRPr="00D65A6E">
        <w:rPr>
          <w:rFonts w:eastAsia="Times New Roman" w:cstheme="minorHAnsi"/>
          <w:lang w:eastAsia="en-GB"/>
        </w:rPr>
        <w:t>Malware may be transferred across computers and disrupt computer functions. It can be harmful, crashing systems or erasing files, or it can be used to steal personal information. Malware includes viruses, worms, Trojans, spyware, and ransomware</w:t>
      </w:r>
      <w:r>
        <w:rPr>
          <w:rFonts w:eastAsia="Times New Roman" w:cstheme="minorHAnsi"/>
          <w:lang w:eastAsia="en-GB"/>
        </w:rPr>
        <w:t xml:space="preserve"> (Ibid.)</w:t>
      </w:r>
      <w:r w:rsidRPr="00D65A6E">
        <w:rPr>
          <w:rFonts w:eastAsia="Times New Roman" w:cstheme="minorHAnsi"/>
          <w:lang w:eastAsia="en-GB"/>
        </w:rPr>
        <w:t>.</w:t>
      </w:r>
      <w:r>
        <w:rPr>
          <w:rFonts w:eastAsia="Times New Roman" w:cstheme="minorHAnsi"/>
          <w:lang w:eastAsia="en-GB"/>
        </w:rPr>
        <w:t xml:space="preserve"> </w:t>
      </w:r>
      <w:r w:rsidRPr="00D65A6E">
        <w:rPr>
          <w:rFonts w:eastAsia="Times New Roman" w:cstheme="minorHAnsi"/>
          <w:lang w:eastAsia="en-GB"/>
        </w:rPr>
        <w:t>DDOS attacks occur when many distinct IP addresses, typically thousands, are used to overwhelm an internet server with so many requests that it is unable to react rapidly enough. This can overburden a server, causing it to stop or crash, rendering websites and web-based services inaccessible</w:t>
      </w:r>
      <w:r>
        <w:rPr>
          <w:rFonts w:eastAsia="Times New Roman" w:cstheme="minorHAnsi"/>
          <w:lang w:eastAsia="en-GB"/>
        </w:rPr>
        <w:t xml:space="preserve"> (Ibid.)</w:t>
      </w:r>
      <w:r w:rsidRPr="00D65A6E">
        <w:rPr>
          <w:rFonts w:eastAsia="Times New Roman" w:cstheme="minorHAnsi"/>
          <w:lang w:eastAsia="en-GB"/>
        </w:rPr>
        <w:t>.</w:t>
      </w:r>
    </w:p>
    <w:p w14:paraId="5FD09B31" w14:textId="07D2B8C6" w:rsidR="00DF1E41" w:rsidRDefault="00DF1E41" w:rsidP="00E36D1D">
      <w:pPr>
        <w:pStyle w:val="ListParagraph"/>
        <w:spacing w:line="480" w:lineRule="auto"/>
        <w:rPr>
          <w:rFonts w:ascii="Trebuchet MS" w:eastAsia="Times New Roman" w:hAnsi="Trebuchet MS" w:cs="Arial"/>
          <w:sz w:val="24"/>
          <w:szCs w:val="24"/>
          <w:lang w:eastAsia="en-GB"/>
        </w:rPr>
      </w:pPr>
    </w:p>
    <w:p w14:paraId="3A073B01" w14:textId="0FFAE9F9" w:rsidR="00DF1E41" w:rsidRPr="007C0357" w:rsidRDefault="00D65A6E" w:rsidP="00E36D1D">
      <w:pPr>
        <w:pStyle w:val="ListParagraph"/>
        <w:spacing w:line="480" w:lineRule="auto"/>
        <w:rPr>
          <w:rFonts w:eastAsia="Times New Roman" w:cstheme="minorHAnsi"/>
          <w:b/>
          <w:szCs w:val="24"/>
          <w:lang w:eastAsia="en-GB"/>
        </w:rPr>
      </w:pPr>
      <w:r w:rsidRPr="007C0357">
        <w:rPr>
          <w:rFonts w:eastAsia="Times New Roman" w:cstheme="minorHAnsi"/>
          <w:b/>
          <w:szCs w:val="24"/>
          <w:lang w:eastAsia="en-GB"/>
        </w:rPr>
        <w:t>Word count - 2191</w:t>
      </w:r>
    </w:p>
    <w:p w14:paraId="53830E27" w14:textId="77777777" w:rsidR="00BC701D" w:rsidRDefault="00BC701D" w:rsidP="00E36D1D">
      <w:pPr>
        <w:pStyle w:val="ListParagraph"/>
        <w:spacing w:line="480" w:lineRule="auto"/>
        <w:rPr>
          <w:rFonts w:ascii="Trebuchet MS" w:eastAsia="Times New Roman" w:hAnsi="Trebuchet MS" w:cs="Arial"/>
          <w:sz w:val="24"/>
          <w:szCs w:val="24"/>
          <w:lang w:eastAsia="en-GB"/>
        </w:rPr>
      </w:pPr>
    </w:p>
    <w:p w14:paraId="7598AE81" w14:textId="0D790F45" w:rsidR="00DF1E41" w:rsidRDefault="00DF1E41" w:rsidP="00E36D1D">
      <w:pPr>
        <w:pStyle w:val="ListParagraph"/>
        <w:spacing w:line="480" w:lineRule="auto"/>
        <w:rPr>
          <w:rFonts w:ascii="Trebuchet MS" w:eastAsia="Times New Roman" w:hAnsi="Trebuchet MS" w:cs="Arial"/>
          <w:sz w:val="24"/>
          <w:szCs w:val="24"/>
          <w:lang w:eastAsia="en-GB"/>
        </w:rPr>
      </w:pPr>
    </w:p>
    <w:p w14:paraId="784B8748" w14:textId="7DF9EC2D" w:rsidR="00DF1E41" w:rsidRDefault="00DF1E41" w:rsidP="00E36D1D">
      <w:pPr>
        <w:pStyle w:val="ListParagraph"/>
        <w:spacing w:line="480" w:lineRule="auto"/>
        <w:rPr>
          <w:rFonts w:ascii="Trebuchet MS" w:eastAsia="Times New Roman" w:hAnsi="Trebuchet MS" w:cs="Arial"/>
          <w:sz w:val="24"/>
          <w:szCs w:val="24"/>
          <w:lang w:eastAsia="en-GB"/>
        </w:rPr>
      </w:pPr>
    </w:p>
    <w:p w14:paraId="77E67321" w14:textId="2DFA9EEE" w:rsidR="007C0357" w:rsidRDefault="007C0357" w:rsidP="00E36D1D">
      <w:pPr>
        <w:pStyle w:val="ListParagraph"/>
        <w:spacing w:line="480" w:lineRule="auto"/>
        <w:rPr>
          <w:rFonts w:ascii="Trebuchet MS" w:eastAsia="Times New Roman" w:hAnsi="Trebuchet MS" w:cs="Arial"/>
          <w:sz w:val="24"/>
          <w:szCs w:val="24"/>
          <w:lang w:eastAsia="en-GB"/>
        </w:rPr>
      </w:pPr>
    </w:p>
    <w:p w14:paraId="02AFCF68" w14:textId="452ECA7D" w:rsidR="007C0357" w:rsidRDefault="007C0357" w:rsidP="00E36D1D">
      <w:pPr>
        <w:pStyle w:val="ListParagraph"/>
        <w:spacing w:line="480" w:lineRule="auto"/>
        <w:rPr>
          <w:rFonts w:ascii="Trebuchet MS" w:eastAsia="Times New Roman" w:hAnsi="Trebuchet MS" w:cs="Arial"/>
          <w:sz w:val="24"/>
          <w:szCs w:val="24"/>
          <w:lang w:eastAsia="en-GB"/>
        </w:rPr>
      </w:pPr>
    </w:p>
    <w:p w14:paraId="2F1AF8F9" w14:textId="3EE6D154" w:rsidR="007C0357" w:rsidRDefault="007C0357" w:rsidP="00E36D1D">
      <w:pPr>
        <w:pStyle w:val="ListParagraph"/>
        <w:spacing w:line="480" w:lineRule="auto"/>
        <w:rPr>
          <w:rFonts w:ascii="Trebuchet MS" w:eastAsia="Times New Roman" w:hAnsi="Trebuchet MS" w:cs="Arial"/>
          <w:sz w:val="24"/>
          <w:szCs w:val="24"/>
          <w:lang w:eastAsia="en-GB"/>
        </w:rPr>
      </w:pPr>
    </w:p>
    <w:p w14:paraId="37F96107" w14:textId="2A93C19E" w:rsidR="007C0357" w:rsidRDefault="007C0357" w:rsidP="00E36D1D">
      <w:pPr>
        <w:pStyle w:val="ListParagraph"/>
        <w:spacing w:line="480" w:lineRule="auto"/>
        <w:rPr>
          <w:rFonts w:ascii="Trebuchet MS" w:eastAsia="Times New Roman" w:hAnsi="Trebuchet MS" w:cs="Arial"/>
          <w:sz w:val="24"/>
          <w:szCs w:val="24"/>
          <w:lang w:eastAsia="en-GB"/>
        </w:rPr>
      </w:pPr>
    </w:p>
    <w:p w14:paraId="0177976E" w14:textId="2717EA24" w:rsidR="007C0357" w:rsidRDefault="007C0357" w:rsidP="00E36D1D">
      <w:pPr>
        <w:pStyle w:val="ListParagraph"/>
        <w:spacing w:line="480" w:lineRule="auto"/>
        <w:rPr>
          <w:rFonts w:ascii="Trebuchet MS" w:eastAsia="Times New Roman" w:hAnsi="Trebuchet MS" w:cs="Arial"/>
          <w:sz w:val="24"/>
          <w:szCs w:val="24"/>
          <w:lang w:eastAsia="en-GB"/>
        </w:rPr>
      </w:pPr>
    </w:p>
    <w:p w14:paraId="5B7E3F0B" w14:textId="6A264A21" w:rsidR="007C0357" w:rsidRDefault="007C0357" w:rsidP="00E36D1D">
      <w:pPr>
        <w:pStyle w:val="ListParagraph"/>
        <w:spacing w:line="480" w:lineRule="auto"/>
        <w:rPr>
          <w:rFonts w:ascii="Trebuchet MS" w:eastAsia="Times New Roman" w:hAnsi="Trebuchet MS" w:cs="Arial"/>
          <w:sz w:val="24"/>
          <w:szCs w:val="24"/>
          <w:lang w:eastAsia="en-GB"/>
        </w:rPr>
      </w:pPr>
    </w:p>
    <w:p w14:paraId="09202947" w14:textId="3905315A" w:rsidR="007C0357" w:rsidRDefault="007C0357" w:rsidP="00E36D1D">
      <w:pPr>
        <w:pStyle w:val="ListParagraph"/>
        <w:spacing w:line="480" w:lineRule="auto"/>
        <w:rPr>
          <w:rFonts w:ascii="Trebuchet MS" w:eastAsia="Times New Roman" w:hAnsi="Trebuchet MS" w:cs="Arial"/>
          <w:sz w:val="24"/>
          <w:szCs w:val="24"/>
          <w:lang w:eastAsia="en-GB"/>
        </w:rPr>
      </w:pPr>
    </w:p>
    <w:p w14:paraId="0BB30D31" w14:textId="77777777" w:rsidR="00D65A6E" w:rsidRDefault="00D65A6E" w:rsidP="00E36D1D">
      <w:pPr>
        <w:pStyle w:val="ListParagraph"/>
        <w:spacing w:line="480" w:lineRule="auto"/>
        <w:rPr>
          <w:rFonts w:ascii="Trebuchet MS" w:eastAsia="Times New Roman" w:hAnsi="Trebuchet MS" w:cs="Arial"/>
          <w:sz w:val="24"/>
          <w:szCs w:val="24"/>
          <w:lang w:eastAsia="en-GB"/>
        </w:rPr>
      </w:pPr>
    </w:p>
    <w:p w14:paraId="6A5B104D" w14:textId="77777777" w:rsidR="00E36D1D" w:rsidRPr="00E36D1D" w:rsidRDefault="00E36D1D" w:rsidP="00E36D1D">
      <w:pPr>
        <w:pStyle w:val="ListParagraph"/>
        <w:rPr>
          <w:rFonts w:ascii="Trebuchet MS" w:eastAsia="Times New Roman" w:hAnsi="Trebuchet MS" w:cs="Arial"/>
          <w:sz w:val="24"/>
          <w:szCs w:val="24"/>
          <w:lang w:eastAsia="en-GB"/>
        </w:rPr>
      </w:pPr>
    </w:p>
    <w:p w14:paraId="0329818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5948FD43" w14:textId="5B714C4E"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lastRenderedPageBreak/>
        <w:t>Critically examine the investigation of volume crime (2000 words)</w:t>
      </w:r>
    </w:p>
    <w:p w14:paraId="4B08767E" w14:textId="3A1A4FBA" w:rsidR="008F1D48" w:rsidRPr="00391820" w:rsidRDefault="00473FC5"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 xml:space="preserve">Investigations carried out for the purpose of volume crimes will be critically examined. Firstly a definition will be provided for volume crimes and priority crime and the differences between the two crimes will be explored. </w:t>
      </w:r>
      <w:r w:rsidR="008D283A" w:rsidRPr="00391820">
        <w:rPr>
          <w:rFonts w:eastAsia="Times New Roman" w:cstheme="minorHAnsi"/>
          <w:lang w:eastAsia="en-GB"/>
        </w:rPr>
        <w:t xml:space="preserve">Secondly there will be some information on the effects of forensic science in identifying suspects in volume crimes. Thirdly, use of other intelligence sources that can be gathered </w:t>
      </w:r>
      <w:r w:rsidR="00391820" w:rsidRPr="00391820">
        <w:rPr>
          <w:rFonts w:eastAsia="Times New Roman" w:cstheme="minorHAnsi"/>
          <w:lang w:eastAsia="en-GB"/>
        </w:rPr>
        <w:t xml:space="preserve">throughout a difficult inquiry. </w:t>
      </w:r>
      <w:r w:rsidR="008D283A" w:rsidRPr="00391820">
        <w:rPr>
          <w:rFonts w:eastAsia="Times New Roman" w:cstheme="minorHAnsi"/>
          <w:lang w:eastAsia="en-GB"/>
        </w:rPr>
        <w:t>The impact of the idea of memory on interview methods and processes will be examined. As well as what effect personal views, values, and pre</w:t>
      </w:r>
      <w:r w:rsidR="00391820" w:rsidRPr="00391820">
        <w:rPr>
          <w:rFonts w:eastAsia="Times New Roman" w:cstheme="minorHAnsi"/>
          <w:lang w:eastAsia="en-GB"/>
        </w:rPr>
        <w:t xml:space="preserve">judices may have on an inquiry. </w:t>
      </w:r>
      <w:r w:rsidR="008D283A" w:rsidRPr="00391820">
        <w:rPr>
          <w:rFonts w:eastAsia="Times New Roman" w:cstheme="minorHAnsi"/>
          <w:lang w:eastAsia="en-GB"/>
        </w:rPr>
        <w:t>Complex interviewing situations will be handled, with an emphasis on urgent int</w:t>
      </w:r>
      <w:r w:rsidR="00391820" w:rsidRPr="00391820">
        <w:rPr>
          <w:rFonts w:eastAsia="Times New Roman" w:cstheme="minorHAnsi"/>
          <w:lang w:eastAsia="en-GB"/>
        </w:rPr>
        <w:t xml:space="preserve">erviews. </w:t>
      </w:r>
      <w:r w:rsidR="008D283A" w:rsidRPr="00391820">
        <w:rPr>
          <w:rFonts w:eastAsia="Times New Roman" w:cstheme="minorHAnsi"/>
          <w:lang w:eastAsia="en-GB"/>
        </w:rPr>
        <w:t>Finally, guidance and processes related to international and European enquiries/investigations will be examined before finishing this component of the assignment by summarising all results.</w:t>
      </w:r>
    </w:p>
    <w:p w14:paraId="6CA38306" w14:textId="4F3996E8" w:rsidR="005C2EFE" w:rsidRPr="00391820" w:rsidRDefault="005C2EFE" w:rsidP="00391820">
      <w:pPr>
        <w:overflowPunct w:val="0"/>
        <w:autoSpaceDE w:val="0"/>
        <w:autoSpaceDN w:val="0"/>
        <w:adjustRightInd w:val="0"/>
        <w:spacing w:after="0" w:line="360" w:lineRule="auto"/>
        <w:jc w:val="both"/>
        <w:textAlignment w:val="baseline"/>
        <w:rPr>
          <w:rFonts w:ascii="Arial" w:eastAsia="Times New Roman" w:hAnsi="Arial" w:cs="Arial"/>
          <w:lang w:eastAsia="en-GB"/>
        </w:rPr>
      </w:pPr>
    </w:p>
    <w:p w14:paraId="44A8290E" w14:textId="7BB6AA0B" w:rsidR="000527B1" w:rsidRPr="00391820" w:rsidRDefault="00857555" w:rsidP="00391820">
      <w:pPr>
        <w:spacing w:after="0" w:line="360" w:lineRule="auto"/>
        <w:rPr>
          <w:rFonts w:eastAsia="Times New Roman" w:cstheme="minorHAnsi"/>
          <w:lang w:eastAsia="en-GB"/>
        </w:rPr>
      </w:pPr>
      <w:r w:rsidRPr="00391820">
        <w:rPr>
          <w:rFonts w:eastAsia="Times New Roman" w:cstheme="minorHAnsi"/>
          <w:lang w:eastAsia="en-GB"/>
        </w:rPr>
        <w:t>The Association of Chief Police Officers (</w:t>
      </w:r>
      <w:r w:rsidR="00A1182F" w:rsidRPr="00391820">
        <w:rPr>
          <w:rFonts w:eastAsia="Times New Roman" w:cstheme="minorHAnsi"/>
          <w:lang w:eastAsia="en-GB"/>
        </w:rPr>
        <w:t>ACPO 2009</w:t>
      </w:r>
      <w:r w:rsidRPr="00391820">
        <w:rPr>
          <w:rFonts w:eastAsia="Times New Roman" w:cstheme="minorHAnsi"/>
          <w:lang w:eastAsia="en-GB"/>
        </w:rPr>
        <w:t>)</w:t>
      </w:r>
      <w:r w:rsidR="00A1182F" w:rsidRPr="00391820">
        <w:rPr>
          <w:rFonts w:eastAsia="Times New Roman" w:cstheme="minorHAnsi"/>
          <w:lang w:eastAsia="en-GB"/>
        </w:rPr>
        <w:t xml:space="preserve"> defines volume crime as “any crime which, through its sheer volume, has significant impact on the community and the ability of the local police to tackle it. Volume crime often includes priority crimes such as street robbery, burglary and vehicle- related criminality, but can also apply to criminal damage and assaults.”</w:t>
      </w:r>
      <w:sdt>
        <w:sdtPr>
          <w:rPr>
            <w:rFonts w:eastAsia="Times New Roman" w:cstheme="minorHAnsi"/>
            <w:lang w:eastAsia="en-GB"/>
          </w:rPr>
          <w:id w:val="1161048394"/>
          <w:citation/>
        </w:sdtPr>
        <w:sdtEndPr/>
        <w:sdtContent>
          <w:r w:rsidR="00A1182F" w:rsidRPr="00391820">
            <w:rPr>
              <w:rFonts w:eastAsia="Times New Roman" w:cstheme="minorHAnsi"/>
              <w:lang w:eastAsia="en-GB"/>
            </w:rPr>
            <w:fldChar w:fldCharType="begin"/>
          </w:r>
          <w:r w:rsidR="00A1182F" w:rsidRPr="00391820">
            <w:rPr>
              <w:rFonts w:eastAsia="Times New Roman" w:cstheme="minorHAnsi"/>
              <w:lang w:eastAsia="en-GB"/>
            </w:rPr>
            <w:instrText xml:space="preserve"> CITATION ACP09 \l 2057 </w:instrText>
          </w:r>
          <w:r w:rsidR="00A1182F" w:rsidRPr="00391820">
            <w:rPr>
              <w:rFonts w:eastAsia="Times New Roman" w:cstheme="minorHAnsi"/>
              <w:lang w:eastAsia="en-GB"/>
            </w:rPr>
            <w:fldChar w:fldCharType="separate"/>
          </w:r>
          <w:r w:rsidR="00A1182F" w:rsidRPr="00391820">
            <w:rPr>
              <w:rFonts w:eastAsia="Times New Roman" w:cstheme="minorHAnsi"/>
              <w:noProof/>
              <w:lang w:eastAsia="en-GB"/>
            </w:rPr>
            <w:t xml:space="preserve"> (ACPO, 2009)</w:t>
          </w:r>
          <w:r w:rsidR="00A1182F" w:rsidRPr="00391820">
            <w:rPr>
              <w:rFonts w:eastAsia="Times New Roman" w:cstheme="minorHAnsi"/>
              <w:lang w:eastAsia="en-GB"/>
            </w:rPr>
            <w:fldChar w:fldCharType="end"/>
          </w:r>
        </w:sdtContent>
      </w:sdt>
      <w:r w:rsidR="00A1182F" w:rsidRPr="00391820">
        <w:rPr>
          <w:rFonts w:eastAsia="Times New Roman" w:cstheme="minorHAnsi"/>
          <w:lang w:eastAsia="en-GB"/>
        </w:rPr>
        <w:t>.</w:t>
      </w:r>
      <w:r w:rsidR="008460E4" w:rsidRPr="00391820">
        <w:rPr>
          <w:rFonts w:eastAsia="Times New Roman" w:cstheme="minorHAnsi"/>
          <w:lang w:eastAsia="en-GB"/>
        </w:rPr>
        <w:t xml:space="preserve"> Priority crimes are those declared by particular law enforcement as being of significant gravity to them and their communities to warrant action against them and their offenders. Priority crimes include incidents such as robbery, burglary, and vehicle-related offences, but they may also include criminal damage or assaults.</w:t>
      </w:r>
      <w:r w:rsidR="005B6AB7" w:rsidRPr="00391820">
        <w:rPr>
          <w:rFonts w:eastAsia="Times New Roman" w:cstheme="minorHAnsi"/>
          <w:lang w:eastAsia="en-GB"/>
        </w:rPr>
        <w:t xml:space="preserve"> The types of offences categorised as volume and/or priority crimes by South Wales Police include Terrorism, Cyber security, public order offences, domestic violence, Child sexual exploitation and racially aggravated hate crimes</w:t>
      </w:r>
      <w:sdt>
        <w:sdtPr>
          <w:rPr>
            <w:rFonts w:eastAsia="Times New Roman" w:cstheme="minorHAnsi"/>
            <w:lang w:eastAsia="en-GB"/>
          </w:rPr>
          <w:id w:val="-1521233945"/>
          <w:citation/>
        </w:sdtPr>
        <w:sdtEndPr/>
        <w:sdtContent>
          <w:r w:rsidR="005B6AB7" w:rsidRPr="00391820">
            <w:rPr>
              <w:rFonts w:eastAsia="Times New Roman" w:cstheme="minorHAnsi"/>
              <w:lang w:eastAsia="en-GB"/>
            </w:rPr>
            <w:fldChar w:fldCharType="begin"/>
          </w:r>
          <w:r w:rsidR="005B6AB7" w:rsidRPr="00391820">
            <w:rPr>
              <w:rFonts w:eastAsia="Times New Roman" w:cstheme="minorHAnsi"/>
              <w:lang w:eastAsia="en-GB"/>
            </w:rPr>
            <w:instrText xml:space="preserve"> CITATION Mic22 \l 2057 </w:instrText>
          </w:r>
          <w:r w:rsidR="005B6AB7" w:rsidRPr="00391820">
            <w:rPr>
              <w:rFonts w:eastAsia="Times New Roman" w:cstheme="minorHAnsi"/>
              <w:lang w:eastAsia="en-GB"/>
            </w:rPr>
            <w:fldChar w:fldCharType="separate"/>
          </w:r>
          <w:r w:rsidR="005B6AB7" w:rsidRPr="00391820">
            <w:rPr>
              <w:rFonts w:eastAsia="Times New Roman" w:cstheme="minorHAnsi"/>
              <w:noProof/>
              <w:lang w:eastAsia="en-GB"/>
            </w:rPr>
            <w:t xml:space="preserve"> (Michael, 2022)</w:t>
          </w:r>
          <w:r w:rsidR="005B6AB7" w:rsidRPr="00391820">
            <w:rPr>
              <w:rFonts w:eastAsia="Times New Roman" w:cstheme="minorHAnsi"/>
              <w:lang w:eastAsia="en-GB"/>
            </w:rPr>
            <w:fldChar w:fldCharType="end"/>
          </w:r>
        </w:sdtContent>
      </w:sdt>
      <w:r w:rsidR="005B6AB7" w:rsidRPr="00391820">
        <w:rPr>
          <w:rFonts w:eastAsia="Times New Roman" w:cstheme="minorHAnsi"/>
          <w:lang w:eastAsia="en-GB"/>
        </w:rPr>
        <w:t>.</w:t>
      </w:r>
    </w:p>
    <w:p w14:paraId="43C83BD5" w14:textId="78EC6187" w:rsidR="000527B1" w:rsidRPr="00391820" w:rsidRDefault="000527B1" w:rsidP="00391820">
      <w:pPr>
        <w:spacing w:after="0" w:line="360" w:lineRule="auto"/>
        <w:rPr>
          <w:rFonts w:eastAsia="Times New Roman" w:cstheme="minorHAnsi"/>
          <w:lang w:eastAsia="en-GB"/>
        </w:rPr>
      </w:pPr>
    </w:p>
    <w:p w14:paraId="1F66831D" w14:textId="665B8DC8" w:rsidR="004C26FE" w:rsidRPr="00391820" w:rsidRDefault="004C26FE" w:rsidP="00391820">
      <w:pPr>
        <w:spacing w:after="0" w:line="360" w:lineRule="auto"/>
        <w:rPr>
          <w:rFonts w:eastAsia="Times New Roman" w:cstheme="minorHAnsi"/>
          <w:lang w:eastAsia="en-GB"/>
        </w:rPr>
      </w:pPr>
      <w:r w:rsidRPr="00391820">
        <w:rPr>
          <w:rFonts w:eastAsia="Times New Roman" w:cstheme="minorHAnsi"/>
          <w:lang w:eastAsia="en-GB"/>
        </w:rPr>
        <w:t xml:space="preserve">Traditionally, forensic science techniques have been used to investigate more serious crimes such as rape and murder. Nevertheless, forensic techniques are now being employed frequently to help in the investigation of high-volume crimes such as burglary and motor crimes. The current study seeks to bring together UK and worldwide sociological studies on the use of forensic tools in large-scale criminal investigations </w:t>
      </w:r>
      <w:sdt>
        <w:sdtPr>
          <w:rPr>
            <w:rFonts w:eastAsia="Times New Roman" w:cstheme="minorHAnsi"/>
            <w:lang w:eastAsia="en-GB"/>
          </w:rPr>
          <w:id w:val="-367982758"/>
          <w:citation/>
        </w:sdtPr>
        <w:sdtEnd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Bra05 \l 2057 </w:instrText>
          </w:r>
          <w:r w:rsidRPr="00391820">
            <w:rPr>
              <w:rFonts w:eastAsia="Times New Roman" w:cstheme="minorHAnsi"/>
              <w:lang w:eastAsia="en-GB"/>
            </w:rPr>
            <w:fldChar w:fldCharType="separate"/>
          </w:r>
          <w:r w:rsidRPr="00391820">
            <w:rPr>
              <w:rFonts w:eastAsia="Times New Roman" w:cstheme="minorHAnsi"/>
              <w:noProof/>
              <w:lang w:eastAsia="en-GB"/>
            </w:rPr>
            <w:t>(Bradbury &amp; Feist, 2005)</w:t>
          </w:r>
          <w:r w:rsidRPr="00391820">
            <w:rPr>
              <w:rFonts w:eastAsia="Times New Roman" w:cstheme="minorHAnsi"/>
              <w:lang w:eastAsia="en-GB"/>
            </w:rPr>
            <w:fldChar w:fldCharType="end"/>
          </w:r>
        </w:sdtContent>
      </w:sdt>
      <w:r w:rsidRPr="00391820">
        <w:rPr>
          <w:rFonts w:eastAsia="Times New Roman" w:cstheme="minorHAnsi"/>
          <w:lang w:eastAsia="en-GB"/>
        </w:rPr>
        <w:t>. Historically, the proportion of volume criminal offences identified using forensic evidence has been modest, accounting for fewer than 10% of all detections. However, the rise of automated searches, as well as new forensic techniques such as DNA and measures to enhance attendance rates, has boosted the proportion of high-volume crimes caught using forensic evidence. In the United Kingdom, it is believed that forensic evidence was the primary evidence ensuring the detection in more than one-quarter of cases involving directly detected volume offences (Ibid.).</w:t>
      </w:r>
    </w:p>
    <w:p w14:paraId="3FDDB828" w14:textId="77777777" w:rsidR="004C26FE" w:rsidRPr="00391820" w:rsidRDefault="004C26FE" w:rsidP="00391820">
      <w:pPr>
        <w:spacing w:after="0" w:line="360" w:lineRule="auto"/>
        <w:rPr>
          <w:rFonts w:eastAsia="Times New Roman" w:cstheme="minorHAnsi"/>
          <w:lang w:eastAsia="en-GB"/>
        </w:rPr>
      </w:pPr>
    </w:p>
    <w:p w14:paraId="657B9E19" w14:textId="052D6A97" w:rsidR="008F1D48" w:rsidRPr="00391820" w:rsidRDefault="000527B1"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 xml:space="preserve">The Code of Practice to the Criminal Procedure and Investigations Act 1996 CPIA) defines a criminal investigation as “An investigation conducted by police officers with a view to it being ascertained whether a person should be charged with an offence, or whether a person charged with an offence is guilty of it.” </w:t>
      </w:r>
      <w:sdt>
        <w:sdtPr>
          <w:rPr>
            <w:rFonts w:eastAsia="Times New Roman" w:cstheme="minorHAnsi"/>
            <w:lang w:eastAsia="en-GB"/>
          </w:rPr>
          <w:id w:val="1240369463"/>
          <w:citation/>
        </w:sdtPr>
        <w:sdtEnd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Min15 \l 2057 </w:instrText>
          </w:r>
          <w:r w:rsidRPr="00391820">
            <w:rPr>
              <w:rFonts w:eastAsia="Times New Roman" w:cstheme="minorHAnsi"/>
              <w:lang w:eastAsia="en-GB"/>
            </w:rPr>
            <w:fldChar w:fldCharType="separate"/>
          </w:r>
          <w:r w:rsidRPr="00391820">
            <w:rPr>
              <w:rFonts w:eastAsia="Times New Roman" w:cstheme="minorHAnsi"/>
              <w:noProof/>
              <w:lang w:eastAsia="en-GB"/>
            </w:rPr>
            <w:t>(Ministry of Justice, 2015)</w:t>
          </w:r>
          <w:r w:rsidRPr="00391820">
            <w:rPr>
              <w:rFonts w:eastAsia="Times New Roman" w:cstheme="minorHAnsi"/>
              <w:lang w:eastAsia="en-GB"/>
            </w:rPr>
            <w:fldChar w:fldCharType="end"/>
          </w:r>
        </w:sdtContent>
      </w:sdt>
      <w:r w:rsidRPr="00391820">
        <w:rPr>
          <w:rFonts w:eastAsia="Times New Roman" w:cstheme="minorHAnsi"/>
          <w:lang w:eastAsia="en-GB"/>
        </w:rPr>
        <w:t xml:space="preserve">.  All police officers and certain police employees are investigators, with the obligation to investigate crimes based on their degree of learning and growth. The Professionalising Investigation Programme (PIP) categorises </w:t>
      </w:r>
      <w:r w:rsidRPr="00391820">
        <w:rPr>
          <w:rFonts w:eastAsia="Times New Roman" w:cstheme="minorHAnsi"/>
          <w:lang w:eastAsia="en-GB"/>
        </w:rPr>
        <w:lastRenderedPageBreak/>
        <w:t>investigators into four categories based on the severity of the crime and offers a comprehensive training program for each function within the four levels</w:t>
      </w:r>
      <w:r w:rsidR="006F4913" w:rsidRPr="00391820">
        <w:rPr>
          <w:rFonts w:eastAsia="Times New Roman" w:cstheme="minorHAnsi"/>
          <w:lang w:eastAsia="en-GB"/>
        </w:rPr>
        <w:t xml:space="preserve"> </w:t>
      </w:r>
      <w:sdt>
        <w:sdtPr>
          <w:rPr>
            <w:rFonts w:eastAsia="Times New Roman" w:cstheme="minorHAnsi"/>
            <w:lang w:eastAsia="en-GB"/>
          </w:rPr>
          <w:id w:val="1802802958"/>
          <w:citation/>
        </w:sdtPr>
        <w:sdtEndPr/>
        <w:sdtContent>
          <w:r w:rsidR="006F4913" w:rsidRPr="00391820">
            <w:rPr>
              <w:rFonts w:eastAsia="Times New Roman" w:cstheme="minorHAnsi"/>
              <w:lang w:eastAsia="en-GB"/>
            </w:rPr>
            <w:fldChar w:fldCharType="begin"/>
          </w:r>
          <w:r w:rsidR="006F4913" w:rsidRPr="00391820">
            <w:rPr>
              <w:rFonts w:eastAsia="Times New Roman" w:cstheme="minorHAnsi"/>
              <w:lang w:eastAsia="en-GB"/>
            </w:rPr>
            <w:instrText xml:space="preserve"> CITATION Col22 \l 2057 </w:instrText>
          </w:r>
          <w:r w:rsidR="006F4913" w:rsidRPr="00391820">
            <w:rPr>
              <w:rFonts w:eastAsia="Times New Roman" w:cstheme="minorHAnsi"/>
              <w:lang w:eastAsia="en-GB"/>
            </w:rPr>
            <w:fldChar w:fldCharType="separate"/>
          </w:r>
          <w:r w:rsidR="006F4913" w:rsidRPr="00391820">
            <w:rPr>
              <w:rFonts w:eastAsia="Times New Roman" w:cstheme="minorHAnsi"/>
              <w:noProof/>
              <w:lang w:eastAsia="en-GB"/>
            </w:rPr>
            <w:t>(College of Policing, 2022)</w:t>
          </w:r>
          <w:r w:rsidR="006F4913" w:rsidRPr="00391820">
            <w:rPr>
              <w:rFonts w:eastAsia="Times New Roman" w:cstheme="minorHAnsi"/>
              <w:lang w:eastAsia="en-GB"/>
            </w:rPr>
            <w:fldChar w:fldCharType="end"/>
          </w:r>
        </w:sdtContent>
      </w:sdt>
      <w:r w:rsidRPr="00391820">
        <w:rPr>
          <w:rFonts w:eastAsia="Times New Roman" w:cstheme="minorHAnsi"/>
          <w:lang w:eastAsia="en-GB"/>
        </w:rPr>
        <w:t>.</w:t>
      </w:r>
      <w:r w:rsidR="006F4913" w:rsidRPr="00391820">
        <w:rPr>
          <w:rFonts w:eastAsia="Times New Roman" w:cstheme="minorHAnsi"/>
          <w:lang w:eastAsia="en-GB"/>
        </w:rPr>
        <w:t xml:space="preserve"> Investigators, sometimes known as detectives, who have undertaken substantial and sophisticated PIP 2 training will explore all reasonable lines of inquiry to obtain evidence which will indicate either towards or away from a suspect. This procedure may lead to the accused being convicted in court, an out-of-court settlement, community resolution, or even no subsequent action being taken (Ibid.).</w:t>
      </w:r>
    </w:p>
    <w:p w14:paraId="3A5ED32F" w14:textId="4FB91BD9" w:rsidR="006F4913" w:rsidRPr="00391820" w:rsidRDefault="006F4913"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0B6E267B" w14:textId="144A8E33" w:rsidR="00CA2D88" w:rsidRPr="00391820" w:rsidRDefault="00CA2D88"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Throughout an investigation, investigators should use all available intelligence sources. Developing intellect will be a priority for some. The investigator has access to a wide range of intelligence sources. Some of these are readily accessible, while others are restricted by legislation such as the Regulation of Investigatory Powers Act of 2000. (RIPA). As a consequence, deployment is determined by the type and complexity of the inquiry, as well as the necessity and proportionality of their use</w:t>
      </w:r>
      <w:sdt>
        <w:sdtPr>
          <w:rPr>
            <w:rFonts w:eastAsia="Times New Roman" w:cstheme="minorHAnsi"/>
            <w:lang w:eastAsia="en-GB"/>
          </w:rPr>
          <w:id w:val="-308327966"/>
          <w:citation/>
        </w:sdtPr>
        <w:sdtEnd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Col133 \l 2057 </w:instrText>
          </w:r>
          <w:r w:rsidRPr="00391820">
            <w:rPr>
              <w:rFonts w:eastAsia="Times New Roman" w:cstheme="minorHAnsi"/>
              <w:lang w:eastAsia="en-GB"/>
            </w:rPr>
            <w:fldChar w:fldCharType="separate"/>
          </w:r>
          <w:r w:rsidRPr="00391820">
            <w:rPr>
              <w:rFonts w:eastAsia="Times New Roman" w:cstheme="minorHAnsi"/>
              <w:noProof/>
              <w:lang w:eastAsia="en-GB"/>
            </w:rPr>
            <w:t xml:space="preserve"> (College of Policing, 2013)</w:t>
          </w:r>
          <w:r w:rsidRPr="00391820">
            <w:rPr>
              <w:rFonts w:eastAsia="Times New Roman" w:cstheme="minorHAnsi"/>
              <w:lang w:eastAsia="en-GB"/>
            </w:rPr>
            <w:fldChar w:fldCharType="end"/>
          </w:r>
        </w:sdtContent>
      </w:sdt>
      <w:r w:rsidRPr="00391820">
        <w:rPr>
          <w:rFonts w:eastAsia="Times New Roman" w:cstheme="minorHAnsi"/>
          <w:lang w:eastAsia="en-GB"/>
        </w:rPr>
        <w:t>. The types of additional intelligence sources available to law enforcement could include searches using the Police National Computer (PNC), the Police National Database (PND), Local intelligence databases such as NICHE, covert listening devices, covert human intelligence sources (CHIS), telephone downloads, CCTV and other human intelligence sources such as victims and witnesses (Ibid.).</w:t>
      </w:r>
    </w:p>
    <w:p w14:paraId="2210A08A" w14:textId="77777777" w:rsidR="00CA2D88" w:rsidRPr="00391820" w:rsidRDefault="00CA2D88"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47499102" w14:textId="4C3EABE4" w:rsidR="006F4913" w:rsidRPr="00391820" w:rsidRDefault="006F4913"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The Police and Criminal Evidence Act 1984 governs the Police National Computer (PNC), which is a computer system used by Law enforcement and the justice service in England and Wales</w:t>
      </w:r>
      <w:r w:rsidR="001F5FF7" w:rsidRPr="00391820">
        <w:rPr>
          <w:rFonts w:eastAsia="Times New Roman" w:cstheme="minorHAnsi"/>
          <w:lang w:eastAsia="en-GB"/>
        </w:rPr>
        <w:t xml:space="preserve"> </w:t>
      </w:r>
      <w:sdt>
        <w:sdtPr>
          <w:rPr>
            <w:rFonts w:eastAsia="Times New Roman" w:cstheme="minorHAnsi"/>
            <w:lang w:eastAsia="en-GB"/>
          </w:rPr>
          <w:id w:val="-885331215"/>
          <w:citation/>
        </w:sdtPr>
        <w:sdtEndPr/>
        <w:sdtContent>
          <w:r w:rsidR="001F5FF7" w:rsidRPr="00391820">
            <w:rPr>
              <w:rFonts w:eastAsia="Times New Roman" w:cstheme="minorHAnsi"/>
              <w:lang w:eastAsia="en-GB"/>
            </w:rPr>
            <w:fldChar w:fldCharType="begin"/>
          </w:r>
          <w:r w:rsidR="001F5FF7" w:rsidRPr="00391820">
            <w:rPr>
              <w:rFonts w:eastAsia="Times New Roman" w:cstheme="minorHAnsi"/>
              <w:lang w:eastAsia="en-GB"/>
            </w:rPr>
            <w:instrText xml:space="preserve"> CITATION Unl11 \l 2057 </w:instrText>
          </w:r>
          <w:r w:rsidR="001F5FF7" w:rsidRPr="00391820">
            <w:rPr>
              <w:rFonts w:eastAsia="Times New Roman" w:cstheme="minorHAnsi"/>
              <w:lang w:eastAsia="en-GB"/>
            </w:rPr>
            <w:fldChar w:fldCharType="separate"/>
          </w:r>
          <w:r w:rsidR="001F5FF7" w:rsidRPr="00391820">
            <w:rPr>
              <w:rFonts w:eastAsia="Times New Roman" w:cstheme="minorHAnsi"/>
              <w:noProof/>
              <w:lang w:eastAsia="en-GB"/>
            </w:rPr>
            <w:t>(Unlock, 2011)</w:t>
          </w:r>
          <w:r w:rsidR="001F5FF7" w:rsidRPr="00391820">
            <w:rPr>
              <w:rFonts w:eastAsia="Times New Roman" w:cstheme="minorHAnsi"/>
              <w:lang w:eastAsia="en-GB"/>
            </w:rPr>
            <w:fldChar w:fldCharType="end"/>
          </w:r>
        </w:sdtContent>
      </w:sdt>
      <w:r w:rsidRPr="00391820">
        <w:rPr>
          <w:rFonts w:eastAsia="Times New Roman" w:cstheme="minorHAnsi"/>
          <w:lang w:eastAsia="en-GB"/>
        </w:rPr>
        <w:t>. It is utilized to document convictions, warnings, disciplinary actions, and cautions for every crime liable to imprisonment as well as any other offence defined under regulations. The PNC has been overseen by the Home Office which was formerly known as the National Policing Improvement Agency since 2013, for the use of all policing local authorities In England</w:t>
      </w:r>
      <w:r w:rsidR="001F5FF7" w:rsidRPr="00391820">
        <w:rPr>
          <w:rFonts w:eastAsia="Times New Roman" w:cstheme="minorHAnsi"/>
          <w:lang w:eastAsia="en-GB"/>
        </w:rPr>
        <w:t xml:space="preserve"> (Ibid.)</w:t>
      </w:r>
      <w:r w:rsidRPr="00391820">
        <w:rPr>
          <w:rFonts w:eastAsia="Times New Roman" w:cstheme="minorHAnsi"/>
          <w:lang w:eastAsia="en-GB"/>
        </w:rPr>
        <w:t>.</w:t>
      </w:r>
    </w:p>
    <w:p w14:paraId="57946503" w14:textId="0FFE8D38" w:rsidR="00217A51" w:rsidRPr="00391820" w:rsidRDefault="00217A51"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337C45E2" w14:textId="482348F6" w:rsidR="00217A51" w:rsidRPr="00391820" w:rsidRDefault="00217A51"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Following the recommendations of the Bichard Inquiry, the Police National Database (PND) was implemented, allowing police agencies throughout the United Kingdom to rapidly exchange intelligence and information on a national basis. The PND compiles local police data collected by numerous police forces</w:t>
      </w:r>
      <w:sdt>
        <w:sdtPr>
          <w:rPr>
            <w:rFonts w:eastAsia="Times New Roman" w:cstheme="minorHAnsi"/>
            <w:lang w:eastAsia="en-GB"/>
          </w:rPr>
          <w:id w:val="1060835439"/>
          <w:citation/>
        </w:sdtPr>
        <w:sdtEnd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Unl11 \l 2057 </w:instrText>
          </w:r>
          <w:r w:rsidRPr="00391820">
            <w:rPr>
              <w:rFonts w:eastAsia="Times New Roman" w:cstheme="minorHAnsi"/>
              <w:lang w:eastAsia="en-GB"/>
            </w:rPr>
            <w:fldChar w:fldCharType="separate"/>
          </w:r>
          <w:r w:rsidRPr="00391820">
            <w:rPr>
              <w:rFonts w:eastAsia="Times New Roman" w:cstheme="minorHAnsi"/>
              <w:noProof/>
              <w:lang w:eastAsia="en-GB"/>
            </w:rPr>
            <w:t xml:space="preserve"> (Unlock, 2011)</w:t>
          </w:r>
          <w:r w:rsidRPr="00391820">
            <w:rPr>
              <w:rFonts w:eastAsia="Times New Roman" w:cstheme="minorHAnsi"/>
              <w:lang w:eastAsia="en-GB"/>
            </w:rPr>
            <w:fldChar w:fldCharType="end"/>
          </w:r>
        </w:sdtContent>
      </w:sdt>
      <w:r w:rsidRPr="00391820">
        <w:rPr>
          <w:rFonts w:eastAsia="Times New Roman" w:cstheme="minorHAnsi"/>
          <w:lang w:eastAsia="en-GB"/>
        </w:rPr>
        <w:t>. An informal conclusion of a criminal situation, a conviction for a crime, a penalty charge notice, an arrest that resulted in no further action, and even an unproven complaint that the police never followed can all be considered police intelligence. The PND stores intelligence compiled by law enforcements and justice service as well as data held in relation to crimes committed, custodial records, domestic abuse, and child abuse records and allows users to search all UK forces' data records in connection to individuals, items, places, and events. It enables named users to search entire data records for all UK forces, including People, Objects, Locations, and Events (POLE)</w:t>
      </w:r>
      <w:r w:rsidR="00CA2D88" w:rsidRPr="00391820">
        <w:rPr>
          <w:rFonts w:eastAsia="Times New Roman" w:cstheme="minorHAnsi"/>
          <w:lang w:eastAsia="en-GB"/>
        </w:rPr>
        <w:t xml:space="preserve"> (Ibid.)</w:t>
      </w:r>
      <w:r w:rsidRPr="00391820">
        <w:rPr>
          <w:rFonts w:eastAsia="Times New Roman" w:cstheme="minorHAnsi"/>
          <w:lang w:eastAsia="en-GB"/>
        </w:rPr>
        <w:t>.</w:t>
      </w:r>
    </w:p>
    <w:p w14:paraId="0CB2E3C8" w14:textId="4E1DE1A4" w:rsidR="00427BE9" w:rsidRPr="00391820" w:rsidRDefault="00427BE9"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2389AEC7" w14:textId="01843275" w:rsidR="008F1D48" w:rsidRPr="00391820" w:rsidRDefault="00427BE9"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Human intelligence forms an integral part of intelligence used for complex investigations. Human intelligence can be gathered from many different sources such as victims, witnesses or CHIS</w:t>
      </w:r>
      <w:sdt>
        <w:sdtPr>
          <w:rPr>
            <w:rFonts w:eastAsia="Times New Roman" w:cstheme="minorHAnsi"/>
            <w:lang w:eastAsia="en-GB"/>
          </w:rPr>
          <w:id w:val="1889834204"/>
          <w:citation/>
        </w:sdtPr>
        <w:sdtEndPr/>
        <w:sdtContent>
          <w:r w:rsidR="00893601" w:rsidRPr="00391820">
            <w:rPr>
              <w:rFonts w:eastAsia="Times New Roman" w:cstheme="minorHAnsi"/>
              <w:lang w:eastAsia="en-GB"/>
            </w:rPr>
            <w:fldChar w:fldCharType="begin"/>
          </w:r>
          <w:r w:rsidR="00893601" w:rsidRPr="00391820">
            <w:rPr>
              <w:rFonts w:eastAsia="Times New Roman" w:cstheme="minorHAnsi"/>
              <w:lang w:eastAsia="en-GB"/>
            </w:rPr>
            <w:instrText xml:space="preserve"> CITATION McN16 \l 2057 </w:instrText>
          </w:r>
          <w:r w:rsidR="00893601" w:rsidRPr="00391820">
            <w:rPr>
              <w:rFonts w:eastAsia="Times New Roman" w:cstheme="minorHAnsi"/>
              <w:lang w:eastAsia="en-GB"/>
            </w:rPr>
            <w:fldChar w:fldCharType="separate"/>
          </w:r>
          <w:r w:rsidR="00893601" w:rsidRPr="00391820">
            <w:rPr>
              <w:rFonts w:eastAsia="Times New Roman" w:cstheme="minorHAnsi"/>
              <w:noProof/>
              <w:lang w:eastAsia="en-GB"/>
            </w:rPr>
            <w:t xml:space="preserve"> (McNeff, 2016)</w:t>
          </w:r>
          <w:r w:rsidR="00893601" w:rsidRPr="00391820">
            <w:rPr>
              <w:rFonts w:eastAsia="Times New Roman" w:cstheme="minorHAnsi"/>
              <w:lang w:eastAsia="en-GB"/>
            </w:rPr>
            <w:fldChar w:fldCharType="end"/>
          </w:r>
        </w:sdtContent>
      </w:sdt>
      <w:r w:rsidR="00893601" w:rsidRPr="00391820">
        <w:rPr>
          <w:rFonts w:eastAsia="Times New Roman" w:cstheme="minorHAnsi"/>
          <w:lang w:eastAsia="en-GB"/>
        </w:rPr>
        <w:t xml:space="preserve">. </w:t>
      </w:r>
      <w:r w:rsidRPr="00391820">
        <w:rPr>
          <w:rFonts w:eastAsia="Times New Roman" w:cstheme="minorHAnsi"/>
          <w:lang w:eastAsia="en-GB"/>
        </w:rPr>
        <w:t xml:space="preserve"> It is argued that it is a </w:t>
      </w:r>
      <w:r w:rsidRPr="00391820">
        <w:rPr>
          <w:rFonts w:eastAsia="Times New Roman" w:cstheme="minorHAnsi"/>
          <w:lang w:eastAsia="en-GB"/>
        </w:rPr>
        <w:lastRenderedPageBreak/>
        <w:t>superior form of information as they are present at the time of the incident and can normally provide the most infor</w:t>
      </w:r>
      <w:r w:rsidR="00893601" w:rsidRPr="00391820">
        <w:rPr>
          <w:rFonts w:eastAsia="Times New Roman" w:cstheme="minorHAnsi"/>
          <w:lang w:eastAsia="en-GB"/>
        </w:rPr>
        <w:t>mation on the related topic as opposed to stored data which may on times only provide limited information on previous incidents which occur. Human intelligence provides a picture of the incident being investigated at the time and not only past events which may not be of any relevance to the investigation (Ibid.).</w:t>
      </w:r>
    </w:p>
    <w:p w14:paraId="47907018" w14:textId="77777777" w:rsidR="00E05C71" w:rsidRPr="00391820" w:rsidRDefault="00E05C71"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5BCE9E01" w14:textId="4E750BBE" w:rsidR="005451D8" w:rsidRPr="00391820" w:rsidRDefault="005451D8"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The psychological processes of obtaining, retaining, maintaining, and retrieval of information are referred to as memory. Memory comprises three fundamental stages: encoding, storage, and retrieval</w:t>
      </w:r>
      <w:sdt>
        <w:sdtPr>
          <w:rPr>
            <w:rFonts w:eastAsia="Times New Roman" w:cstheme="minorHAnsi"/>
            <w:lang w:eastAsia="en-GB"/>
          </w:rPr>
          <w:id w:val="-593704591"/>
          <w:citation/>
        </w:sdtPr>
        <w:sdtEndPr/>
        <w:sdtContent>
          <w:r w:rsidR="009A303B" w:rsidRPr="00391820">
            <w:rPr>
              <w:rFonts w:eastAsia="Times New Roman" w:cstheme="minorHAnsi"/>
              <w:lang w:eastAsia="en-GB"/>
            </w:rPr>
            <w:fldChar w:fldCharType="begin"/>
          </w:r>
          <w:r w:rsidR="009A303B" w:rsidRPr="00391820">
            <w:rPr>
              <w:rFonts w:eastAsia="Times New Roman" w:cstheme="minorHAnsi"/>
              <w:lang w:eastAsia="en-GB"/>
            </w:rPr>
            <w:instrText xml:space="preserve"> CITATION Che22 \l 2057 </w:instrText>
          </w:r>
          <w:r w:rsidR="009A303B" w:rsidRPr="00391820">
            <w:rPr>
              <w:rFonts w:eastAsia="Times New Roman" w:cstheme="minorHAnsi"/>
              <w:lang w:eastAsia="en-GB"/>
            </w:rPr>
            <w:fldChar w:fldCharType="separate"/>
          </w:r>
          <w:r w:rsidR="009A303B" w:rsidRPr="00391820">
            <w:rPr>
              <w:rFonts w:eastAsia="Times New Roman" w:cstheme="minorHAnsi"/>
              <w:noProof/>
              <w:lang w:eastAsia="en-GB"/>
            </w:rPr>
            <w:t xml:space="preserve"> (Cherry, 2022)</w:t>
          </w:r>
          <w:r w:rsidR="009A303B" w:rsidRPr="00391820">
            <w:rPr>
              <w:rFonts w:eastAsia="Times New Roman" w:cstheme="minorHAnsi"/>
              <w:lang w:eastAsia="en-GB"/>
            </w:rPr>
            <w:fldChar w:fldCharType="end"/>
          </w:r>
        </w:sdtContent>
      </w:sdt>
      <w:r w:rsidRPr="00391820">
        <w:rPr>
          <w:rFonts w:eastAsia="Times New Roman" w:cstheme="minorHAnsi"/>
          <w:lang w:eastAsia="en-GB"/>
        </w:rPr>
        <w:t>.</w:t>
      </w:r>
      <w:r w:rsidR="009A303B" w:rsidRPr="00391820">
        <w:rPr>
          <w:rFonts w:eastAsia="Times New Roman" w:cstheme="minorHAnsi"/>
          <w:lang w:eastAsia="en-GB"/>
        </w:rPr>
        <w:t xml:space="preserve"> To build a new memory, information must be converted into a useable format, which is accomplished through the encoding process. After correctly encoding the data, it must be saved in memory for subsequent use. The data which has been encoded into memory must first be recovered before it can be used. This process is influenced by a variety of elements, including the type of information utilised and the recall cues which are available</w:t>
      </w:r>
      <w:r w:rsidR="00DF30B2" w:rsidRPr="00391820">
        <w:rPr>
          <w:rFonts w:eastAsia="Times New Roman" w:cstheme="minorHAnsi"/>
          <w:lang w:eastAsia="en-GB"/>
        </w:rPr>
        <w:t xml:space="preserve"> (Ibid.)</w:t>
      </w:r>
      <w:r w:rsidR="009A303B" w:rsidRPr="00391820">
        <w:rPr>
          <w:rFonts w:eastAsia="Times New Roman" w:cstheme="minorHAnsi"/>
          <w:lang w:eastAsia="en-GB"/>
        </w:rPr>
        <w:t>.</w:t>
      </w:r>
      <w:r w:rsidR="00DF30B2" w:rsidRPr="00391820">
        <w:rPr>
          <w:rFonts w:eastAsia="Times New Roman" w:cstheme="minorHAnsi"/>
          <w:lang w:eastAsia="en-GB"/>
        </w:rPr>
        <w:t xml:space="preserve"> Law enforcement investigators rely substantially on eyewitness accounts to solve crimes; nevertheless, trying to recall the occurrence in its entirety or key facts in particular might be difficult at times. This is somewhat uncontrollable, such as when events transpire rapidly or in poor ambient light. Nonetheless, the police have some influence over witness recall, notably in the manner in which interviews are conducted</w:t>
      </w:r>
      <w:r w:rsidR="007073C4" w:rsidRPr="00391820">
        <w:rPr>
          <w:rFonts w:eastAsia="Times New Roman" w:cstheme="minorHAnsi"/>
          <w:lang w:eastAsia="en-GB"/>
        </w:rPr>
        <w:t xml:space="preserve"> </w:t>
      </w:r>
      <w:sdt>
        <w:sdtPr>
          <w:rPr>
            <w:rFonts w:eastAsia="Times New Roman" w:cstheme="minorHAnsi"/>
            <w:lang w:eastAsia="en-GB"/>
          </w:rPr>
          <w:id w:val="1309203703"/>
          <w:citation/>
        </w:sdtPr>
        <w:sdtEndPr/>
        <w:sdtContent>
          <w:r w:rsidR="007073C4" w:rsidRPr="00391820">
            <w:rPr>
              <w:rFonts w:eastAsia="Times New Roman" w:cstheme="minorHAnsi"/>
              <w:lang w:eastAsia="en-GB"/>
            </w:rPr>
            <w:fldChar w:fldCharType="begin"/>
          </w:r>
          <w:r w:rsidR="007073C4" w:rsidRPr="00391820">
            <w:rPr>
              <w:rFonts w:eastAsia="Times New Roman" w:cstheme="minorHAnsi"/>
              <w:lang w:eastAsia="en-GB"/>
            </w:rPr>
            <w:instrText xml:space="preserve"> CITATION Fis92 \l 2057 </w:instrText>
          </w:r>
          <w:r w:rsidR="007073C4" w:rsidRPr="00391820">
            <w:rPr>
              <w:rFonts w:eastAsia="Times New Roman" w:cstheme="minorHAnsi"/>
              <w:lang w:eastAsia="en-GB"/>
            </w:rPr>
            <w:fldChar w:fldCharType="separate"/>
          </w:r>
          <w:r w:rsidR="007073C4" w:rsidRPr="00391820">
            <w:rPr>
              <w:rFonts w:eastAsia="Times New Roman" w:cstheme="minorHAnsi"/>
              <w:noProof/>
              <w:lang w:eastAsia="en-GB"/>
            </w:rPr>
            <w:t>(Fisher &amp; R, 1992)</w:t>
          </w:r>
          <w:r w:rsidR="007073C4" w:rsidRPr="00391820">
            <w:rPr>
              <w:rFonts w:eastAsia="Times New Roman" w:cstheme="minorHAnsi"/>
              <w:lang w:eastAsia="en-GB"/>
            </w:rPr>
            <w:fldChar w:fldCharType="end"/>
          </w:r>
        </w:sdtContent>
      </w:sdt>
      <w:r w:rsidR="00DF30B2" w:rsidRPr="00391820">
        <w:rPr>
          <w:rFonts w:eastAsia="Times New Roman" w:cstheme="minorHAnsi"/>
          <w:lang w:eastAsia="en-GB"/>
        </w:rPr>
        <w:t xml:space="preserve">. Numerous police investigators perform interviews instinctively and make preventable mistakes because they have no instruction on ways to execute investigative interviews with witnesses. </w:t>
      </w:r>
      <w:r w:rsidR="007073C4" w:rsidRPr="00391820">
        <w:rPr>
          <w:rFonts w:eastAsia="Times New Roman" w:cstheme="minorHAnsi"/>
          <w:lang w:eastAsia="en-GB"/>
        </w:rPr>
        <w:t>The more frequently witnesses examine their memory of the incident, the more additional facts they may remember. This idea may be used by interviewers by asking witnesses to recount the important event numerous times during the interview and questioning eyewitnesses on several instances. If individuals seek to remember the specific episode many times, they may be led to think about it in different ways, because diverse recollection will trigger different components of a multifaceted event (Ibid.).</w:t>
      </w:r>
    </w:p>
    <w:p w14:paraId="29240078" w14:textId="7233D263" w:rsidR="005451D8" w:rsidRPr="00391820" w:rsidRDefault="005451D8" w:rsidP="00391820">
      <w:pPr>
        <w:overflowPunct w:val="0"/>
        <w:autoSpaceDE w:val="0"/>
        <w:autoSpaceDN w:val="0"/>
        <w:adjustRightInd w:val="0"/>
        <w:spacing w:after="0" w:line="360" w:lineRule="auto"/>
        <w:jc w:val="both"/>
        <w:textAlignment w:val="baseline"/>
        <w:rPr>
          <w:rFonts w:eastAsia="Times New Roman" w:cstheme="minorHAnsi"/>
          <w:lang w:eastAsia="en-GB"/>
        </w:rPr>
      </w:pPr>
    </w:p>
    <w:p w14:paraId="57067C01" w14:textId="77777777" w:rsidR="00391820" w:rsidRDefault="005C2EFE"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Individuals are somewhat defined by their experiences, attitudes, and beliefs. They have an impact on how people think, what they chose to do and how they execute their actions. Background, upbringing, experiences, and connections will all have an influence on how people perceive things</w:t>
      </w:r>
      <w:sdt>
        <w:sdtPr>
          <w:rPr>
            <w:rFonts w:eastAsia="Times New Roman" w:cstheme="minorHAnsi"/>
            <w:lang w:eastAsia="en-GB"/>
          </w:rPr>
          <w:id w:val="-380793557"/>
          <w:citation/>
        </w:sdtPr>
        <w:sdtEndPr/>
        <w:sdtContent>
          <w:r w:rsidR="0045226C" w:rsidRPr="00391820">
            <w:rPr>
              <w:rFonts w:eastAsia="Times New Roman" w:cstheme="minorHAnsi"/>
              <w:lang w:eastAsia="en-GB"/>
            </w:rPr>
            <w:fldChar w:fldCharType="begin"/>
          </w:r>
          <w:r w:rsidR="0045226C" w:rsidRPr="00391820">
            <w:rPr>
              <w:rFonts w:eastAsia="Times New Roman" w:cstheme="minorHAnsi"/>
              <w:lang w:eastAsia="en-GB"/>
            </w:rPr>
            <w:instrText xml:space="preserve"> CITATION Act22 \l 2057 </w:instrText>
          </w:r>
          <w:r w:rsidR="0045226C" w:rsidRPr="00391820">
            <w:rPr>
              <w:rFonts w:eastAsia="Times New Roman" w:cstheme="minorHAnsi"/>
              <w:lang w:eastAsia="en-GB"/>
            </w:rPr>
            <w:fldChar w:fldCharType="separate"/>
          </w:r>
          <w:r w:rsidR="0045226C" w:rsidRPr="00391820">
            <w:rPr>
              <w:rFonts w:eastAsia="Times New Roman" w:cstheme="minorHAnsi"/>
              <w:noProof/>
              <w:lang w:eastAsia="en-GB"/>
            </w:rPr>
            <w:t xml:space="preserve"> (Active Social Care, 2022)</w:t>
          </w:r>
          <w:r w:rsidR="0045226C" w:rsidRPr="00391820">
            <w:rPr>
              <w:rFonts w:eastAsia="Times New Roman" w:cstheme="minorHAnsi"/>
              <w:lang w:eastAsia="en-GB"/>
            </w:rPr>
            <w:fldChar w:fldCharType="end"/>
          </w:r>
        </w:sdtContent>
      </w:sdt>
      <w:r w:rsidRPr="00391820">
        <w:rPr>
          <w:rFonts w:eastAsia="Times New Roman" w:cstheme="minorHAnsi"/>
          <w:lang w:eastAsia="en-GB"/>
        </w:rPr>
        <w:t>. At times, attitudes and ideas might drive people to make incorrect or unfair assumptions about others. It is critical that individuals recognise this and acquire self-awareness in order to understand how to prevent this from happening. To deal with individuals in a way that takes their attitudes and beliefs into consideration, effort should be spent learning about and understanding their various attitudes and views</w:t>
      </w:r>
      <w:r w:rsidR="0045226C" w:rsidRPr="00391820">
        <w:rPr>
          <w:rFonts w:eastAsia="Times New Roman" w:cstheme="minorHAnsi"/>
          <w:lang w:eastAsia="en-GB"/>
        </w:rPr>
        <w:t xml:space="preserve"> (Ibid.)</w:t>
      </w:r>
      <w:r w:rsidRPr="00391820">
        <w:rPr>
          <w:rFonts w:eastAsia="Times New Roman" w:cstheme="minorHAnsi"/>
          <w:lang w:eastAsia="en-GB"/>
        </w:rPr>
        <w:t>.</w:t>
      </w:r>
      <w:r w:rsidR="00E05C71" w:rsidRPr="00391820">
        <w:rPr>
          <w:rFonts w:eastAsia="Times New Roman" w:cstheme="minorHAnsi"/>
          <w:lang w:eastAsia="en-GB"/>
        </w:rPr>
        <w:t xml:space="preserve"> Investigators must constantly analyse any biases that may unintentionally influence their thinking and make conscious efforts to address them. People tend to attach bias unfairly, thus when alternative results are reached, they frequently identify one another as prejudiced while perceiving themselves as correct and neutral. During an inquiry, competent investigators will recognize and reflect on these biases on a regular basis </w:t>
      </w:r>
      <w:sdt>
        <w:sdtPr>
          <w:rPr>
            <w:rFonts w:eastAsia="Times New Roman" w:cstheme="minorHAnsi"/>
            <w:lang w:eastAsia="en-GB"/>
          </w:rPr>
          <w:id w:val="-2092002768"/>
          <w:citation/>
        </w:sdtPr>
        <w:sdtEndPr/>
        <w:sdtContent>
          <w:r w:rsidR="00E05C71" w:rsidRPr="00391820">
            <w:rPr>
              <w:rFonts w:eastAsia="Times New Roman" w:cstheme="minorHAnsi"/>
              <w:lang w:eastAsia="en-GB"/>
            </w:rPr>
            <w:fldChar w:fldCharType="begin"/>
          </w:r>
          <w:r w:rsidR="00E05C71" w:rsidRPr="00391820">
            <w:rPr>
              <w:rFonts w:eastAsia="Times New Roman" w:cstheme="minorHAnsi"/>
              <w:lang w:eastAsia="en-GB"/>
            </w:rPr>
            <w:instrText xml:space="preserve"> CITATION Med21 \l 2057 </w:instrText>
          </w:r>
          <w:r w:rsidR="00E05C71" w:rsidRPr="00391820">
            <w:rPr>
              <w:rFonts w:eastAsia="Times New Roman" w:cstheme="minorHAnsi"/>
              <w:lang w:eastAsia="en-GB"/>
            </w:rPr>
            <w:fldChar w:fldCharType="separate"/>
          </w:r>
          <w:r w:rsidR="00E05C71" w:rsidRPr="00391820">
            <w:rPr>
              <w:rFonts w:eastAsia="Times New Roman" w:cstheme="minorHAnsi"/>
              <w:noProof/>
              <w:lang w:eastAsia="en-GB"/>
            </w:rPr>
            <w:t>(Media Sonar, 2021)</w:t>
          </w:r>
          <w:r w:rsidR="00E05C71" w:rsidRPr="00391820">
            <w:rPr>
              <w:rFonts w:eastAsia="Times New Roman" w:cstheme="minorHAnsi"/>
              <w:lang w:eastAsia="en-GB"/>
            </w:rPr>
            <w:fldChar w:fldCharType="end"/>
          </w:r>
        </w:sdtContent>
      </w:sdt>
    </w:p>
    <w:p w14:paraId="65507596" w14:textId="0A180863" w:rsidR="00745D09" w:rsidRPr="00391820" w:rsidRDefault="00B912FC" w:rsidP="00391820">
      <w:pPr>
        <w:overflowPunct w:val="0"/>
        <w:autoSpaceDE w:val="0"/>
        <w:autoSpaceDN w:val="0"/>
        <w:adjustRightInd w:val="0"/>
        <w:spacing w:after="0" w:line="360" w:lineRule="auto"/>
        <w:jc w:val="both"/>
        <w:textAlignment w:val="baseline"/>
        <w:rPr>
          <w:rFonts w:eastAsia="Times New Roman" w:cstheme="minorHAnsi"/>
          <w:lang w:eastAsia="en-GB"/>
        </w:rPr>
      </w:pPr>
      <w:r w:rsidRPr="00391820">
        <w:rPr>
          <w:rFonts w:eastAsia="Times New Roman" w:cstheme="minorHAnsi"/>
          <w:lang w:eastAsia="en-GB"/>
        </w:rPr>
        <w:t xml:space="preserve">All those arrested and detained at a police station possess the lawful right to seek legal representation. This conforms to the rights provided by Article 6 of the European Convention on Human Rights. The Police and Criminal Evidence Act of 1984 (PACE) states that once a detained individual requests legal assistance, they may not be </w:t>
      </w:r>
      <w:r w:rsidRPr="00391820">
        <w:rPr>
          <w:rFonts w:eastAsia="Times New Roman" w:cstheme="minorHAnsi"/>
          <w:lang w:eastAsia="en-GB"/>
        </w:rPr>
        <w:lastRenderedPageBreak/>
        <w:t>interrogated or proceed to be examined until they have obtained legal advice, unless specific specified conditions apply</w:t>
      </w:r>
      <w:sdt>
        <w:sdtPr>
          <w:rPr>
            <w:rFonts w:eastAsia="Times New Roman" w:cstheme="minorHAnsi"/>
            <w:lang w:eastAsia="en-GB"/>
          </w:rPr>
          <w:id w:val="664661535"/>
          <w:citation/>
        </w:sdtPr>
        <w:sdtEnd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Dyk12 \l 2057 </w:instrText>
          </w:r>
          <w:r w:rsidRPr="00391820">
            <w:rPr>
              <w:rFonts w:eastAsia="Times New Roman" w:cstheme="minorHAnsi"/>
              <w:lang w:eastAsia="en-GB"/>
            </w:rPr>
            <w:fldChar w:fldCharType="separate"/>
          </w:r>
          <w:r w:rsidRPr="00391820">
            <w:rPr>
              <w:rFonts w:eastAsia="Times New Roman" w:cstheme="minorHAnsi"/>
              <w:noProof/>
              <w:lang w:eastAsia="en-GB"/>
            </w:rPr>
            <w:t xml:space="preserve"> (Dyke, 2012)</w:t>
          </w:r>
          <w:r w:rsidRPr="00391820">
            <w:rPr>
              <w:rFonts w:eastAsia="Times New Roman" w:cstheme="minorHAnsi"/>
              <w:lang w:eastAsia="en-GB"/>
            </w:rPr>
            <w:fldChar w:fldCharType="end"/>
          </w:r>
        </w:sdtContent>
      </w:sdt>
      <w:r w:rsidRPr="00391820">
        <w:rPr>
          <w:rFonts w:eastAsia="Times New Roman" w:cstheme="minorHAnsi"/>
          <w:lang w:eastAsia="en-GB"/>
        </w:rPr>
        <w:t>. One such justification is where an officer of the level of superintendent or above has substantial reasons to believe that delay may interfere with or harm evidence related to an offence, or will interfere with or hurt other individuals. However, a person interrogated without the help of legal counsel has important safeguards. No unfavourable implications may be formed from a decision to remain silent during an interview at a later trial. To reflect this, at the start of each interview, a revised caution "You do not have to say anything, but anything you do say will be given in evidence" must be read to the detained individual. This warning states unequivocally that the imprisoned individual has the right to stay silent and may use that right without fear of repercussions in any later trial (Ibid.).</w:t>
      </w:r>
    </w:p>
    <w:p w14:paraId="5A1560F5" w14:textId="77777777" w:rsidR="00391820" w:rsidRDefault="00391820" w:rsidP="00391820">
      <w:pPr>
        <w:spacing w:after="0" w:line="360" w:lineRule="auto"/>
        <w:rPr>
          <w:rFonts w:eastAsia="Times New Roman" w:cstheme="minorHAnsi"/>
          <w:lang w:eastAsia="en-GB"/>
        </w:rPr>
      </w:pPr>
    </w:p>
    <w:p w14:paraId="3FD2DF5D" w14:textId="4037FB89" w:rsidR="00391820" w:rsidRDefault="00745D09" w:rsidP="00391820">
      <w:pPr>
        <w:spacing w:after="0" w:line="360" w:lineRule="auto"/>
        <w:rPr>
          <w:rFonts w:eastAsia="Times New Roman" w:cstheme="minorHAnsi"/>
          <w:lang w:eastAsia="en-GB"/>
        </w:rPr>
      </w:pPr>
      <w:r w:rsidRPr="00391820">
        <w:rPr>
          <w:rFonts w:eastAsia="Times New Roman" w:cstheme="minorHAnsi"/>
          <w:lang w:eastAsia="en-GB"/>
        </w:rPr>
        <w:t xml:space="preserve">PACE was created in order to impose tougher statutory rules on appropriate interviewer behaviour during interviews. PACE established detention timeframes, tape recording of interviews with suspects, and stronger regulations on interviewer behaviour, which are still in use today with minimal changes </w:t>
      </w:r>
      <w:sdt>
        <w:sdtPr>
          <w:rPr>
            <w:rFonts w:eastAsia="Times New Roman" w:cstheme="minorHAnsi"/>
            <w:lang w:eastAsia="en-GB"/>
          </w:rPr>
          <w:id w:val="2094655134"/>
          <w:citation/>
        </w:sdtPr>
        <w:sdtEndPr/>
        <w:sdtContent>
          <w:r w:rsidRPr="00391820">
            <w:rPr>
              <w:rFonts w:eastAsia="Times New Roman" w:cstheme="minorHAnsi"/>
              <w:lang w:eastAsia="en-GB"/>
            </w:rPr>
            <w:fldChar w:fldCharType="begin"/>
          </w:r>
          <w:r w:rsidRPr="00391820">
            <w:rPr>
              <w:rFonts w:eastAsia="Times New Roman" w:cstheme="minorHAnsi"/>
              <w:lang w:eastAsia="en-GB"/>
            </w:rPr>
            <w:instrText xml:space="preserve"> CITATION Arm20 \l 2057 </w:instrText>
          </w:r>
          <w:r w:rsidRPr="00391820">
            <w:rPr>
              <w:rFonts w:eastAsia="Times New Roman" w:cstheme="minorHAnsi"/>
              <w:lang w:eastAsia="en-GB"/>
            </w:rPr>
            <w:fldChar w:fldCharType="separate"/>
          </w:r>
          <w:r w:rsidRPr="00391820">
            <w:rPr>
              <w:rFonts w:eastAsia="Times New Roman" w:cstheme="minorHAnsi"/>
              <w:noProof/>
              <w:lang w:eastAsia="en-GB"/>
            </w:rPr>
            <w:t>(Armstrong, 2020)</w:t>
          </w:r>
          <w:r w:rsidRPr="00391820">
            <w:rPr>
              <w:rFonts w:eastAsia="Times New Roman" w:cstheme="minorHAnsi"/>
              <w:lang w:eastAsia="en-GB"/>
            </w:rPr>
            <w:fldChar w:fldCharType="end"/>
          </w:r>
        </w:sdtContent>
      </w:sdt>
      <w:r w:rsidRPr="00391820">
        <w:rPr>
          <w:rFonts w:eastAsia="Times New Roman" w:cstheme="minorHAnsi"/>
          <w:lang w:eastAsia="en-GB"/>
        </w:rPr>
        <w:t>. The Home Office established a steering group in 1991 to study interrogation procedures. The PEACE model was created by this group. PEACE is an acronym that stands for Plan and Prepare, Engage and Explain, Account, Closure, and Evaluation (Ibid.).</w:t>
      </w:r>
    </w:p>
    <w:p w14:paraId="3EB994BB" w14:textId="77777777" w:rsidR="00391820" w:rsidRPr="00391820" w:rsidRDefault="00391820" w:rsidP="00391820">
      <w:pPr>
        <w:spacing w:after="0" w:line="360" w:lineRule="auto"/>
        <w:rPr>
          <w:rFonts w:eastAsia="Times New Roman" w:cstheme="minorHAnsi"/>
          <w:lang w:eastAsia="en-GB"/>
        </w:rPr>
      </w:pPr>
    </w:p>
    <w:p w14:paraId="5A01577D" w14:textId="62678567" w:rsidR="00464DEA" w:rsidRDefault="00391820" w:rsidP="00194D2E">
      <w:pPr>
        <w:spacing w:after="0" w:line="360" w:lineRule="auto"/>
        <w:rPr>
          <w:rFonts w:eastAsia="Times New Roman" w:cstheme="minorHAnsi"/>
          <w:lang w:eastAsia="en-GB"/>
        </w:rPr>
      </w:pPr>
      <w:r w:rsidRPr="00391820">
        <w:rPr>
          <w:rFonts w:eastAsia="Times New Roman" w:cstheme="minorHAnsi"/>
          <w:lang w:eastAsia="en-GB"/>
        </w:rPr>
        <w:t>It is critical that law enforcement authorities have the necessary skills, expertise, and information to investigate cross-border crime. This covers foreign legislation, regulations, procedures, and processes, along with data about the persons involved, whether they be criminals, victims, or witnesses. Such skills and expertise are required by UK law enforcement agencies in order to successfully collaborate with overseas authorities and partners</w:t>
      </w:r>
      <w:sdt>
        <w:sdtPr>
          <w:rPr>
            <w:rFonts w:eastAsia="Times New Roman" w:cstheme="minorHAnsi"/>
            <w:lang w:eastAsia="en-GB"/>
          </w:rPr>
          <w:id w:val="1465159149"/>
          <w:citation/>
        </w:sdtPr>
        <w:sdtEndPr/>
        <w:sdtContent>
          <w:r w:rsidR="00863E41">
            <w:rPr>
              <w:rFonts w:eastAsia="Times New Roman" w:cstheme="minorHAnsi"/>
              <w:lang w:eastAsia="en-GB"/>
            </w:rPr>
            <w:fldChar w:fldCharType="begin"/>
          </w:r>
          <w:r w:rsidR="00863E41">
            <w:rPr>
              <w:rFonts w:eastAsia="Times New Roman" w:cstheme="minorHAnsi"/>
              <w:lang w:eastAsia="en-GB"/>
            </w:rPr>
            <w:instrText xml:space="preserve"> CITATION ACP12 \l 2057 </w:instrText>
          </w:r>
          <w:r w:rsidR="00863E41">
            <w:rPr>
              <w:rFonts w:eastAsia="Times New Roman" w:cstheme="minorHAnsi"/>
              <w:lang w:eastAsia="en-GB"/>
            </w:rPr>
            <w:fldChar w:fldCharType="separate"/>
          </w:r>
          <w:r w:rsidR="00863E41">
            <w:rPr>
              <w:rFonts w:eastAsia="Times New Roman" w:cstheme="minorHAnsi"/>
              <w:noProof/>
              <w:lang w:eastAsia="en-GB"/>
            </w:rPr>
            <w:t xml:space="preserve"> </w:t>
          </w:r>
          <w:r w:rsidR="00863E41" w:rsidRPr="00863E41">
            <w:rPr>
              <w:rFonts w:eastAsia="Times New Roman" w:cstheme="minorHAnsi"/>
              <w:noProof/>
              <w:lang w:eastAsia="en-GB"/>
            </w:rPr>
            <w:t>(ACPO, 2012)</w:t>
          </w:r>
          <w:r w:rsidR="00863E41">
            <w:rPr>
              <w:rFonts w:eastAsia="Times New Roman" w:cstheme="minorHAnsi"/>
              <w:lang w:eastAsia="en-GB"/>
            </w:rPr>
            <w:fldChar w:fldCharType="end"/>
          </w:r>
        </w:sdtContent>
      </w:sdt>
      <w:r w:rsidRPr="00391820">
        <w:rPr>
          <w:rFonts w:eastAsia="Times New Roman" w:cstheme="minorHAnsi"/>
          <w:lang w:eastAsia="en-GB"/>
        </w:rPr>
        <w:t>.</w:t>
      </w:r>
      <w:r w:rsidR="00863E41">
        <w:rPr>
          <w:rFonts w:eastAsia="Times New Roman" w:cstheme="minorHAnsi"/>
          <w:lang w:eastAsia="en-GB"/>
        </w:rPr>
        <w:t xml:space="preserve"> </w:t>
      </w:r>
      <w:r w:rsidR="00AE5BA3" w:rsidRPr="00391820">
        <w:rPr>
          <w:rFonts w:eastAsia="Times New Roman" w:cstheme="minorHAnsi"/>
          <w:lang w:eastAsia="en-GB"/>
        </w:rPr>
        <w:t xml:space="preserve">Using mutual legal assistance (MLA), prosecutors may receive information from abroad. This is done by the issuance of a formal International Letter of Request (ILOR) by law authorities, a recognised prosecution entity or a Court. The proper process for obtaining evidence from abroad is often determined by the sort of help requested as well as the domestic legislation of the nation from where the aid is sought </w:t>
      </w:r>
      <w:sdt>
        <w:sdtPr>
          <w:rPr>
            <w:rFonts w:eastAsia="Times New Roman" w:cstheme="minorHAnsi"/>
            <w:lang w:eastAsia="en-GB"/>
          </w:rPr>
          <w:id w:val="2094818175"/>
          <w:citation/>
        </w:sdtPr>
        <w:sdtEndPr/>
        <w:sdtContent>
          <w:r w:rsidR="00AE5BA3" w:rsidRPr="00391820">
            <w:rPr>
              <w:rFonts w:eastAsia="Times New Roman" w:cstheme="minorHAnsi"/>
              <w:lang w:eastAsia="en-GB"/>
            </w:rPr>
            <w:fldChar w:fldCharType="begin"/>
          </w:r>
          <w:r w:rsidR="00AE5BA3" w:rsidRPr="00391820">
            <w:rPr>
              <w:rFonts w:eastAsia="Times New Roman" w:cstheme="minorHAnsi"/>
              <w:lang w:eastAsia="en-GB"/>
            </w:rPr>
            <w:instrText xml:space="preserve"> CITATION CPS19 \l 2057 </w:instrText>
          </w:r>
          <w:r w:rsidR="00AE5BA3" w:rsidRPr="00391820">
            <w:rPr>
              <w:rFonts w:eastAsia="Times New Roman" w:cstheme="minorHAnsi"/>
              <w:lang w:eastAsia="en-GB"/>
            </w:rPr>
            <w:fldChar w:fldCharType="separate"/>
          </w:r>
          <w:r w:rsidR="00AE5BA3" w:rsidRPr="00391820">
            <w:rPr>
              <w:rFonts w:eastAsia="Times New Roman" w:cstheme="minorHAnsi"/>
              <w:noProof/>
              <w:lang w:eastAsia="en-GB"/>
            </w:rPr>
            <w:t>(CPS, 2019)</w:t>
          </w:r>
          <w:r w:rsidR="00AE5BA3" w:rsidRPr="00391820">
            <w:rPr>
              <w:rFonts w:eastAsia="Times New Roman" w:cstheme="minorHAnsi"/>
              <w:lang w:eastAsia="en-GB"/>
            </w:rPr>
            <w:fldChar w:fldCharType="end"/>
          </w:r>
        </w:sdtContent>
      </w:sdt>
      <w:r w:rsidR="00AE5BA3" w:rsidRPr="00391820">
        <w:rPr>
          <w:rFonts w:eastAsia="Times New Roman" w:cstheme="minorHAnsi"/>
          <w:lang w:eastAsia="en-GB"/>
        </w:rPr>
        <w:t>.</w:t>
      </w:r>
      <w:r>
        <w:rPr>
          <w:rFonts w:eastAsia="Times New Roman" w:cstheme="minorHAnsi"/>
          <w:lang w:eastAsia="en-GB"/>
        </w:rPr>
        <w:t xml:space="preserve"> </w:t>
      </w:r>
    </w:p>
    <w:p w14:paraId="3875A9D8" w14:textId="4C0F408F" w:rsidR="00194D2E" w:rsidRDefault="00194D2E" w:rsidP="00194D2E">
      <w:pPr>
        <w:spacing w:after="0" w:line="360" w:lineRule="auto"/>
        <w:rPr>
          <w:rFonts w:eastAsia="Times New Roman" w:cstheme="minorHAnsi"/>
          <w:lang w:eastAsia="en-GB"/>
        </w:rPr>
      </w:pPr>
    </w:p>
    <w:p w14:paraId="002C9BE0" w14:textId="1BB90BDF" w:rsidR="00194D2E" w:rsidRDefault="00194D2E" w:rsidP="00194D2E">
      <w:pPr>
        <w:spacing w:after="0" w:line="360" w:lineRule="auto"/>
        <w:rPr>
          <w:rFonts w:eastAsia="Times New Roman" w:cstheme="minorHAnsi"/>
          <w:lang w:eastAsia="en-GB"/>
        </w:rPr>
      </w:pPr>
      <w:r w:rsidRPr="00194D2E">
        <w:rPr>
          <w:rFonts w:eastAsia="Times New Roman" w:cstheme="minorHAnsi"/>
          <w:lang w:eastAsia="en-GB"/>
        </w:rPr>
        <w:t>Based on the facts provided, determining the success of activities in terms of investigation outcomes is challenging. Victim and witness interviews are more likely to produce information that will aid in the identification of the suspect since they are carried out in the majority of instances, whereas other acts are carried out less frequently</w:t>
      </w:r>
      <w:r w:rsidR="0049050F">
        <w:rPr>
          <w:rFonts w:eastAsia="Times New Roman" w:cstheme="minorHAnsi"/>
          <w:lang w:eastAsia="en-GB"/>
        </w:rPr>
        <w:t xml:space="preserve"> </w:t>
      </w:r>
      <w:sdt>
        <w:sdtPr>
          <w:rPr>
            <w:rFonts w:eastAsia="Times New Roman" w:cstheme="minorHAnsi"/>
            <w:lang w:eastAsia="en-GB"/>
          </w:rPr>
          <w:id w:val="-1948448025"/>
          <w:citation/>
        </w:sdtPr>
        <w:sdtEndPr/>
        <w:sdtContent>
          <w:r w:rsidR="0049050F">
            <w:rPr>
              <w:rFonts w:eastAsia="Times New Roman" w:cstheme="minorHAnsi"/>
              <w:lang w:eastAsia="en-GB"/>
            </w:rPr>
            <w:fldChar w:fldCharType="begin"/>
          </w:r>
          <w:r w:rsidR="0049050F">
            <w:rPr>
              <w:rFonts w:eastAsia="Times New Roman" w:cstheme="minorHAnsi"/>
              <w:lang w:eastAsia="en-GB"/>
            </w:rPr>
            <w:instrText xml:space="preserve"> CITATION Jan05 \l 2057 </w:instrText>
          </w:r>
          <w:r w:rsidR="0049050F">
            <w:rPr>
              <w:rFonts w:eastAsia="Times New Roman" w:cstheme="minorHAnsi"/>
              <w:lang w:eastAsia="en-GB"/>
            </w:rPr>
            <w:fldChar w:fldCharType="separate"/>
          </w:r>
          <w:r w:rsidR="0049050F" w:rsidRPr="0049050F">
            <w:rPr>
              <w:rFonts w:eastAsia="Times New Roman" w:cstheme="minorHAnsi"/>
              <w:noProof/>
              <w:lang w:eastAsia="en-GB"/>
            </w:rPr>
            <w:t>(Jansson, 2005)</w:t>
          </w:r>
          <w:r w:rsidR="0049050F">
            <w:rPr>
              <w:rFonts w:eastAsia="Times New Roman" w:cstheme="minorHAnsi"/>
              <w:lang w:eastAsia="en-GB"/>
            </w:rPr>
            <w:fldChar w:fldCharType="end"/>
          </w:r>
        </w:sdtContent>
      </w:sdt>
      <w:r w:rsidRPr="00194D2E">
        <w:rPr>
          <w:rFonts w:eastAsia="Times New Roman" w:cstheme="minorHAnsi"/>
          <w:lang w:eastAsia="en-GB"/>
        </w:rPr>
        <w:t>. This might represent the acceptability of particular actions in specific offending scenarios. When the chance of collecting evidence from certain activities is taken into account, actions other than witness testimonies appear to be beneficial in creating information.</w:t>
      </w:r>
      <w:r w:rsidR="00B2573E">
        <w:rPr>
          <w:rFonts w:eastAsia="Times New Roman" w:cstheme="minorHAnsi"/>
          <w:lang w:eastAsia="en-GB"/>
        </w:rPr>
        <w:t xml:space="preserve"> </w:t>
      </w:r>
      <w:r w:rsidR="00B2573E" w:rsidRPr="00B2573E">
        <w:rPr>
          <w:rFonts w:eastAsia="Times New Roman" w:cstheme="minorHAnsi"/>
          <w:lang w:eastAsia="en-GB"/>
        </w:rPr>
        <w:t>The initial contact and police reaction is the first stage in the investigative process, and it gives the police the first opportunity to gather information about the incident and respond to it quickly</w:t>
      </w:r>
      <w:r w:rsidR="0049050F">
        <w:rPr>
          <w:rFonts w:eastAsia="Times New Roman" w:cstheme="minorHAnsi"/>
          <w:lang w:eastAsia="en-GB"/>
        </w:rPr>
        <w:t xml:space="preserve"> (Ibid.)</w:t>
      </w:r>
      <w:r w:rsidR="00B2573E" w:rsidRPr="00B2573E">
        <w:rPr>
          <w:rFonts w:eastAsia="Times New Roman" w:cstheme="minorHAnsi"/>
          <w:lang w:eastAsia="en-GB"/>
        </w:rPr>
        <w:t xml:space="preserve">. According to research, this step of the investigation is very context-specific and significantly reliant on the quality and timeliness of information supplied </w:t>
      </w:r>
      <w:r w:rsidR="00B2573E" w:rsidRPr="00B2573E">
        <w:rPr>
          <w:rFonts w:eastAsia="Times New Roman" w:cstheme="minorHAnsi"/>
          <w:lang w:eastAsia="en-GB"/>
        </w:rPr>
        <w:lastRenderedPageBreak/>
        <w:t>by the public. Arresting criminals close or at the scene contributes significantly towards overall detections for volume crimes. However, the duration of time between the offence being perpetrated and then being reported is the most important element in deciding whether a perpetrator is captured at the scene. Offences that are reported in progress and reacted to quickly have a considerably better likelihood of being solved</w:t>
      </w:r>
      <w:r w:rsidR="0049050F">
        <w:rPr>
          <w:rFonts w:eastAsia="Times New Roman" w:cstheme="minorHAnsi"/>
          <w:lang w:eastAsia="en-GB"/>
        </w:rPr>
        <w:t xml:space="preserve"> (Ibid.)</w:t>
      </w:r>
      <w:r w:rsidR="00B2573E" w:rsidRPr="00B2573E">
        <w:rPr>
          <w:rFonts w:eastAsia="Times New Roman" w:cstheme="minorHAnsi"/>
          <w:lang w:eastAsia="en-GB"/>
        </w:rPr>
        <w:t>.</w:t>
      </w:r>
    </w:p>
    <w:p w14:paraId="25093877" w14:textId="7E66CDE6" w:rsidR="0049050F" w:rsidRDefault="0049050F" w:rsidP="00194D2E">
      <w:pPr>
        <w:spacing w:after="0" w:line="360" w:lineRule="auto"/>
        <w:rPr>
          <w:rFonts w:eastAsia="Times New Roman" w:cstheme="minorHAnsi"/>
          <w:lang w:eastAsia="en-GB"/>
        </w:rPr>
      </w:pPr>
    </w:p>
    <w:p w14:paraId="48F5DA47" w14:textId="5EF88914" w:rsidR="0049050F" w:rsidRDefault="007C0357" w:rsidP="00194D2E">
      <w:pPr>
        <w:spacing w:after="0" w:line="360" w:lineRule="auto"/>
        <w:rPr>
          <w:rFonts w:eastAsia="Times New Roman" w:cstheme="minorHAnsi"/>
          <w:b/>
          <w:lang w:eastAsia="en-GB"/>
        </w:rPr>
      </w:pPr>
      <w:r>
        <w:rPr>
          <w:rFonts w:eastAsia="Times New Roman" w:cstheme="minorHAnsi"/>
          <w:b/>
          <w:lang w:eastAsia="en-GB"/>
        </w:rPr>
        <w:t xml:space="preserve">            </w:t>
      </w:r>
      <w:r w:rsidR="0049050F" w:rsidRPr="007C0357">
        <w:rPr>
          <w:rFonts w:eastAsia="Times New Roman" w:cstheme="minorHAnsi"/>
          <w:b/>
          <w:lang w:eastAsia="en-GB"/>
        </w:rPr>
        <w:t>Word count     -      2157</w:t>
      </w:r>
    </w:p>
    <w:p w14:paraId="7FAFB0D5" w14:textId="4499C486" w:rsidR="009363E6" w:rsidRDefault="009363E6" w:rsidP="00194D2E">
      <w:pPr>
        <w:spacing w:after="0" w:line="360" w:lineRule="auto"/>
        <w:rPr>
          <w:rFonts w:eastAsia="Times New Roman" w:cstheme="minorHAnsi"/>
          <w:b/>
          <w:lang w:eastAsia="en-GB"/>
        </w:rPr>
      </w:pPr>
    </w:p>
    <w:p w14:paraId="5A1530E7" w14:textId="1354430E" w:rsidR="009363E6" w:rsidRDefault="009363E6" w:rsidP="00194D2E">
      <w:pPr>
        <w:spacing w:after="0" w:line="360" w:lineRule="auto"/>
        <w:rPr>
          <w:rFonts w:eastAsia="Times New Roman" w:cstheme="minorHAnsi"/>
          <w:b/>
          <w:lang w:eastAsia="en-GB"/>
        </w:rPr>
      </w:pPr>
    </w:p>
    <w:p w14:paraId="229D207E" w14:textId="1A56D913" w:rsidR="009363E6" w:rsidRDefault="009363E6" w:rsidP="00194D2E">
      <w:pPr>
        <w:spacing w:after="0" w:line="360" w:lineRule="auto"/>
        <w:rPr>
          <w:rFonts w:eastAsia="Times New Roman" w:cstheme="minorHAnsi"/>
          <w:b/>
          <w:lang w:eastAsia="en-GB"/>
        </w:rPr>
      </w:pPr>
    </w:p>
    <w:p w14:paraId="10D2777C" w14:textId="3A435C31" w:rsidR="009363E6" w:rsidRDefault="009363E6" w:rsidP="00194D2E">
      <w:pPr>
        <w:spacing w:after="0" w:line="360" w:lineRule="auto"/>
        <w:rPr>
          <w:rFonts w:eastAsia="Times New Roman" w:cstheme="minorHAnsi"/>
          <w:b/>
          <w:lang w:eastAsia="en-GB"/>
        </w:rPr>
      </w:pPr>
    </w:p>
    <w:p w14:paraId="45349F97" w14:textId="5FC77230" w:rsidR="009363E6" w:rsidRDefault="009363E6" w:rsidP="00194D2E">
      <w:pPr>
        <w:spacing w:after="0" w:line="360" w:lineRule="auto"/>
        <w:rPr>
          <w:rFonts w:eastAsia="Times New Roman" w:cstheme="minorHAnsi"/>
          <w:b/>
          <w:lang w:eastAsia="en-GB"/>
        </w:rPr>
      </w:pPr>
    </w:p>
    <w:p w14:paraId="01748936" w14:textId="568A3BB1" w:rsidR="009363E6" w:rsidRDefault="009363E6" w:rsidP="00194D2E">
      <w:pPr>
        <w:spacing w:after="0" w:line="360" w:lineRule="auto"/>
        <w:rPr>
          <w:rFonts w:eastAsia="Times New Roman" w:cstheme="minorHAnsi"/>
          <w:b/>
          <w:lang w:eastAsia="en-GB"/>
        </w:rPr>
      </w:pPr>
    </w:p>
    <w:p w14:paraId="1020C8C6" w14:textId="66B1F4D8" w:rsidR="009363E6" w:rsidRDefault="009363E6" w:rsidP="00194D2E">
      <w:pPr>
        <w:spacing w:after="0" w:line="360" w:lineRule="auto"/>
        <w:rPr>
          <w:rFonts w:eastAsia="Times New Roman" w:cstheme="minorHAnsi"/>
          <w:b/>
          <w:lang w:eastAsia="en-GB"/>
        </w:rPr>
      </w:pPr>
    </w:p>
    <w:p w14:paraId="540ADF14" w14:textId="22A45CD8" w:rsidR="009363E6" w:rsidRDefault="009363E6" w:rsidP="00194D2E">
      <w:pPr>
        <w:spacing w:after="0" w:line="360" w:lineRule="auto"/>
        <w:rPr>
          <w:rFonts w:eastAsia="Times New Roman" w:cstheme="minorHAnsi"/>
          <w:b/>
          <w:lang w:eastAsia="en-GB"/>
        </w:rPr>
      </w:pPr>
    </w:p>
    <w:p w14:paraId="168A8178" w14:textId="40C60E56" w:rsidR="009363E6" w:rsidRDefault="009363E6" w:rsidP="00194D2E">
      <w:pPr>
        <w:spacing w:after="0" w:line="360" w:lineRule="auto"/>
        <w:rPr>
          <w:rFonts w:eastAsia="Times New Roman" w:cstheme="minorHAnsi"/>
          <w:b/>
          <w:lang w:eastAsia="en-GB"/>
        </w:rPr>
      </w:pPr>
    </w:p>
    <w:p w14:paraId="0920C021" w14:textId="3EEAA999" w:rsidR="009363E6" w:rsidRDefault="009363E6" w:rsidP="00194D2E">
      <w:pPr>
        <w:spacing w:after="0" w:line="360" w:lineRule="auto"/>
        <w:rPr>
          <w:rFonts w:eastAsia="Times New Roman" w:cstheme="minorHAnsi"/>
          <w:b/>
          <w:lang w:eastAsia="en-GB"/>
        </w:rPr>
      </w:pPr>
    </w:p>
    <w:p w14:paraId="4B7920A8" w14:textId="4A04D8CB" w:rsidR="009363E6" w:rsidRDefault="009363E6" w:rsidP="00194D2E">
      <w:pPr>
        <w:spacing w:after="0" w:line="360" w:lineRule="auto"/>
        <w:rPr>
          <w:rFonts w:eastAsia="Times New Roman" w:cstheme="minorHAnsi"/>
          <w:b/>
          <w:lang w:eastAsia="en-GB"/>
        </w:rPr>
      </w:pPr>
    </w:p>
    <w:p w14:paraId="36FDB4F8" w14:textId="50CCFC1E" w:rsidR="009363E6" w:rsidRDefault="009363E6" w:rsidP="00194D2E">
      <w:pPr>
        <w:spacing w:after="0" w:line="360" w:lineRule="auto"/>
        <w:rPr>
          <w:rFonts w:eastAsia="Times New Roman" w:cstheme="minorHAnsi"/>
          <w:b/>
          <w:lang w:eastAsia="en-GB"/>
        </w:rPr>
      </w:pPr>
    </w:p>
    <w:p w14:paraId="62F0DD8B" w14:textId="0A008F53" w:rsidR="009363E6" w:rsidRDefault="009363E6" w:rsidP="00194D2E">
      <w:pPr>
        <w:spacing w:after="0" w:line="360" w:lineRule="auto"/>
        <w:rPr>
          <w:rFonts w:eastAsia="Times New Roman" w:cstheme="minorHAnsi"/>
          <w:b/>
          <w:lang w:eastAsia="en-GB"/>
        </w:rPr>
      </w:pPr>
    </w:p>
    <w:p w14:paraId="528722C4" w14:textId="2B4C1E0C" w:rsidR="009363E6" w:rsidRDefault="009363E6" w:rsidP="00194D2E">
      <w:pPr>
        <w:spacing w:after="0" w:line="360" w:lineRule="auto"/>
        <w:rPr>
          <w:rFonts w:eastAsia="Times New Roman" w:cstheme="minorHAnsi"/>
          <w:b/>
          <w:lang w:eastAsia="en-GB"/>
        </w:rPr>
      </w:pPr>
    </w:p>
    <w:p w14:paraId="22298CA6" w14:textId="6CDEB3F2" w:rsidR="009363E6" w:rsidRDefault="009363E6" w:rsidP="00194D2E">
      <w:pPr>
        <w:spacing w:after="0" w:line="360" w:lineRule="auto"/>
        <w:rPr>
          <w:rFonts w:eastAsia="Times New Roman" w:cstheme="minorHAnsi"/>
          <w:b/>
          <w:lang w:eastAsia="en-GB"/>
        </w:rPr>
      </w:pPr>
    </w:p>
    <w:p w14:paraId="36AA4D84" w14:textId="4E822735" w:rsidR="009363E6" w:rsidRDefault="009363E6" w:rsidP="00194D2E">
      <w:pPr>
        <w:spacing w:after="0" w:line="360" w:lineRule="auto"/>
        <w:rPr>
          <w:rFonts w:eastAsia="Times New Roman" w:cstheme="minorHAnsi"/>
          <w:b/>
          <w:lang w:eastAsia="en-GB"/>
        </w:rPr>
      </w:pPr>
    </w:p>
    <w:p w14:paraId="7226EAB3" w14:textId="4DBEEE2C" w:rsidR="009363E6" w:rsidRDefault="009363E6" w:rsidP="00194D2E">
      <w:pPr>
        <w:spacing w:after="0" w:line="360" w:lineRule="auto"/>
        <w:rPr>
          <w:rFonts w:eastAsia="Times New Roman" w:cstheme="minorHAnsi"/>
          <w:b/>
          <w:lang w:eastAsia="en-GB"/>
        </w:rPr>
      </w:pPr>
    </w:p>
    <w:p w14:paraId="30C3E6C7" w14:textId="28BD5FCA" w:rsidR="009363E6" w:rsidRDefault="009363E6" w:rsidP="00194D2E">
      <w:pPr>
        <w:spacing w:after="0" w:line="360" w:lineRule="auto"/>
        <w:rPr>
          <w:rFonts w:eastAsia="Times New Roman" w:cstheme="minorHAnsi"/>
          <w:b/>
          <w:lang w:eastAsia="en-GB"/>
        </w:rPr>
      </w:pPr>
    </w:p>
    <w:p w14:paraId="04109F14" w14:textId="7CB2D68A" w:rsidR="009363E6" w:rsidRDefault="009363E6" w:rsidP="00194D2E">
      <w:pPr>
        <w:spacing w:after="0" w:line="360" w:lineRule="auto"/>
        <w:rPr>
          <w:rFonts w:eastAsia="Times New Roman" w:cstheme="minorHAnsi"/>
          <w:b/>
          <w:lang w:eastAsia="en-GB"/>
        </w:rPr>
      </w:pPr>
    </w:p>
    <w:p w14:paraId="73DD54F4" w14:textId="7ABEF359" w:rsidR="009363E6" w:rsidRDefault="009363E6" w:rsidP="00194D2E">
      <w:pPr>
        <w:spacing w:after="0" w:line="360" w:lineRule="auto"/>
        <w:rPr>
          <w:rFonts w:eastAsia="Times New Roman" w:cstheme="minorHAnsi"/>
          <w:b/>
          <w:lang w:eastAsia="en-GB"/>
        </w:rPr>
      </w:pPr>
    </w:p>
    <w:p w14:paraId="0A8AA04F" w14:textId="0F606271" w:rsidR="009363E6" w:rsidRDefault="009363E6" w:rsidP="00194D2E">
      <w:pPr>
        <w:spacing w:after="0" w:line="360" w:lineRule="auto"/>
        <w:rPr>
          <w:rFonts w:eastAsia="Times New Roman" w:cstheme="minorHAnsi"/>
          <w:b/>
          <w:lang w:eastAsia="en-GB"/>
        </w:rPr>
      </w:pPr>
    </w:p>
    <w:p w14:paraId="7FAD4B22" w14:textId="0B2E783A" w:rsidR="009363E6" w:rsidRDefault="009363E6" w:rsidP="00194D2E">
      <w:pPr>
        <w:spacing w:after="0" w:line="360" w:lineRule="auto"/>
        <w:rPr>
          <w:rFonts w:eastAsia="Times New Roman" w:cstheme="minorHAnsi"/>
          <w:b/>
          <w:lang w:eastAsia="en-GB"/>
        </w:rPr>
      </w:pPr>
    </w:p>
    <w:p w14:paraId="10C6F535" w14:textId="3D8CF6BE" w:rsidR="009363E6" w:rsidRDefault="009363E6" w:rsidP="00194D2E">
      <w:pPr>
        <w:spacing w:after="0" w:line="360" w:lineRule="auto"/>
        <w:rPr>
          <w:rFonts w:eastAsia="Times New Roman" w:cstheme="minorHAnsi"/>
          <w:b/>
          <w:lang w:eastAsia="en-GB"/>
        </w:rPr>
      </w:pPr>
    </w:p>
    <w:p w14:paraId="63E2AE17" w14:textId="1AB29DFB" w:rsidR="009363E6" w:rsidRDefault="009363E6" w:rsidP="00194D2E">
      <w:pPr>
        <w:spacing w:after="0" w:line="360" w:lineRule="auto"/>
        <w:rPr>
          <w:rFonts w:eastAsia="Times New Roman" w:cstheme="minorHAnsi"/>
          <w:b/>
          <w:lang w:eastAsia="en-GB"/>
        </w:rPr>
      </w:pPr>
    </w:p>
    <w:p w14:paraId="51635F47" w14:textId="47892FF5" w:rsidR="009363E6" w:rsidRDefault="009363E6" w:rsidP="00194D2E">
      <w:pPr>
        <w:spacing w:after="0" w:line="360" w:lineRule="auto"/>
        <w:rPr>
          <w:rFonts w:eastAsia="Times New Roman" w:cstheme="minorHAnsi"/>
          <w:b/>
          <w:lang w:eastAsia="en-GB"/>
        </w:rPr>
      </w:pPr>
    </w:p>
    <w:p w14:paraId="7501A9AF" w14:textId="6298471C" w:rsidR="009363E6" w:rsidRDefault="009363E6" w:rsidP="00194D2E">
      <w:pPr>
        <w:spacing w:after="0" w:line="360" w:lineRule="auto"/>
        <w:rPr>
          <w:rFonts w:eastAsia="Times New Roman" w:cstheme="minorHAnsi"/>
          <w:b/>
          <w:lang w:eastAsia="en-GB"/>
        </w:rPr>
      </w:pPr>
    </w:p>
    <w:p w14:paraId="06ECFAD5" w14:textId="72D745CC" w:rsidR="009363E6" w:rsidRDefault="009363E6" w:rsidP="00194D2E">
      <w:pPr>
        <w:spacing w:after="0" w:line="360" w:lineRule="auto"/>
        <w:rPr>
          <w:rFonts w:eastAsia="Times New Roman" w:cstheme="minorHAnsi"/>
          <w:b/>
          <w:lang w:eastAsia="en-GB"/>
        </w:rPr>
      </w:pPr>
    </w:p>
    <w:p w14:paraId="479DA7F5" w14:textId="31979797" w:rsidR="009363E6" w:rsidRDefault="009363E6" w:rsidP="00194D2E">
      <w:pPr>
        <w:spacing w:after="0" w:line="360" w:lineRule="auto"/>
        <w:rPr>
          <w:rFonts w:eastAsia="Times New Roman" w:cstheme="minorHAnsi"/>
          <w:b/>
          <w:lang w:eastAsia="en-GB"/>
        </w:rPr>
      </w:pPr>
    </w:p>
    <w:p w14:paraId="1F9F3F71" w14:textId="4FB99FC7" w:rsidR="009363E6" w:rsidRDefault="009363E6" w:rsidP="00194D2E">
      <w:pPr>
        <w:spacing w:after="0" w:line="360" w:lineRule="auto"/>
        <w:rPr>
          <w:rFonts w:eastAsia="Times New Roman" w:cstheme="minorHAnsi"/>
          <w:b/>
          <w:lang w:eastAsia="en-GB"/>
        </w:rPr>
      </w:pPr>
    </w:p>
    <w:p w14:paraId="65B4F9BE" w14:textId="206B17BF" w:rsidR="009363E6" w:rsidRDefault="009363E6" w:rsidP="00194D2E">
      <w:pPr>
        <w:spacing w:after="0" w:line="360" w:lineRule="auto"/>
        <w:rPr>
          <w:rFonts w:eastAsia="Times New Roman" w:cstheme="minorHAnsi"/>
          <w:b/>
          <w:lang w:eastAsia="en-GB"/>
        </w:rPr>
      </w:pPr>
    </w:p>
    <w:sdt>
      <w:sdtPr>
        <w:id w:val="16514043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D4AB004" w14:textId="2C1F7FAC" w:rsidR="009363E6" w:rsidRDefault="009363E6">
          <w:pPr>
            <w:pStyle w:val="Heading1"/>
          </w:pPr>
          <w:r>
            <w:t>Bibliography</w:t>
          </w:r>
        </w:p>
        <w:sdt>
          <w:sdtPr>
            <w:id w:val="111145805"/>
            <w:bibliography/>
          </w:sdtPr>
          <w:sdtContent>
            <w:p w14:paraId="70861DEC" w14:textId="77777777" w:rsidR="009363E6" w:rsidRDefault="009363E6" w:rsidP="009363E6">
              <w:pPr>
                <w:pStyle w:val="Bibliography"/>
                <w:rPr>
                  <w:noProof/>
                  <w:sz w:val="24"/>
                  <w:szCs w:val="24"/>
                  <w:lang w:val="en-US"/>
                </w:rPr>
              </w:pPr>
              <w:r>
                <w:fldChar w:fldCharType="begin"/>
              </w:r>
              <w:r>
                <w:instrText xml:space="preserve"> BIBLIOGRAPHY </w:instrText>
              </w:r>
              <w:r>
                <w:fldChar w:fldCharType="separate"/>
              </w:r>
              <w:r>
                <w:rPr>
                  <w:noProof/>
                  <w:lang w:val="en-US"/>
                </w:rPr>
                <w:t xml:space="preserve">ACPO, 2009. </w:t>
              </w:r>
              <w:r>
                <w:rPr>
                  <w:i/>
                  <w:iCs/>
                  <w:noProof/>
                  <w:lang w:val="en-US"/>
                </w:rPr>
                <w:t xml:space="preserve">Practice Advice On The Management Of Priority And Volume Crime. </w:t>
              </w:r>
              <w:r>
                <w:rPr>
                  <w:noProof/>
                  <w:lang w:val="en-US"/>
                </w:rPr>
                <w:t>2nd ed. Bedfordshire: National Policing Improvement Agency.</w:t>
              </w:r>
            </w:p>
            <w:p w14:paraId="6436EC7B" w14:textId="77777777" w:rsidR="009363E6" w:rsidRDefault="009363E6" w:rsidP="009363E6">
              <w:pPr>
                <w:pStyle w:val="Bibliography"/>
                <w:rPr>
                  <w:noProof/>
                  <w:lang w:val="en-US"/>
                </w:rPr>
              </w:pPr>
              <w:r>
                <w:rPr>
                  <w:noProof/>
                  <w:lang w:val="en-US"/>
                </w:rPr>
                <w:t xml:space="preserve">ACPO, 2012. </w:t>
              </w:r>
              <w:r>
                <w:rPr>
                  <w:i/>
                  <w:iCs/>
                  <w:noProof/>
                  <w:lang w:val="en-US"/>
                </w:rPr>
                <w:t xml:space="preserve">Practice advice on European cross-border investigations, </w:t>
              </w:r>
              <w:r>
                <w:rPr>
                  <w:noProof/>
                  <w:lang w:val="en-US"/>
                </w:rPr>
                <w:t>Bedfordshire: NAtional Policing improvement Agency.</w:t>
              </w:r>
            </w:p>
            <w:p w14:paraId="2A1B0D5E" w14:textId="77777777" w:rsidR="009363E6" w:rsidRDefault="009363E6" w:rsidP="009363E6">
              <w:pPr>
                <w:pStyle w:val="Bibliography"/>
                <w:rPr>
                  <w:noProof/>
                  <w:lang w:val="en-US"/>
                </w:rPr>
              </w:pPr>
              <w:r>
                <w:rPr>
                  <w:noProof/>
                  <w:lang w:val="en-US"/>
                </w:rPr>
                <w:t xml:space="preserve">Active Social Care, 2022. </w:t>
              </w:r>
              <w:r>
                <w:rPr>
                  <w:i/>
                  <w:iCs/>
                  <w:noProof/>
                  <w:lang w:val="en-US"/>
                </w:rPr>
                <w:t xml:space="preserve">Personal Values, Attitudes and Beliefs. </w:t>
              </w:r>
              <w:r>
                <w:rPr>
                  <w:noProof/>
                  <w:lang w:val="en-US"/>
                </w:rPr>
                <w:t xml:space="preserve">[Online] </w:t>
              </w:r>
              <w:r>
                <w:rPr>
                  <w:noProof/>
                  <w:lang w:val="en-US"/>
                </w:rPr>
                <w:br/>
                <w:t xml:space="preserve">Available at: </w:t>
              </w:r>
              <w:r>
                <w:rPr>
                  <w:noProof/>
                  <w:u w:val="single"/>
                  <w:lang w:val="en-US"/>
                </w:rPr>
                <w:t>https://activesocialcare.com/handbook/understanding-your-role/personal-values-attitudes-and-beliefs</w:t>
              </w:r>
              <w:r>
                <w:rPr>
                  <w:noProof/>
                  <w:lang w:val="en-US"/>
                </w:rPr>
                <w:br/>
                <w:t>[Accessed 23 May 2022].</w:t>
              </w:r>
            </w:p>
            <w:p w14:paraId="6ADC8B17" w14:textId="77777777" w:rsidR="009363E6" w:rsidRDefault="009363E6" w:rsidP="009363E6">
              <w:pPr>
                <w:pStyle w:val="Bibliography"/>
                <w:rPr>
                  <w:noProof/>
                  <w:lang w:val="en-US"/>
                </w:rPr>
              </w:pPr>
              <w:r>
                <w:rPr>
                  <w:noProof/>
                  <w:lang w:val="en-US"/>
                </w:rPr>
                <w:t xml:space="preserve">Armstrong, S., 2020. </w:t>
              </w:r>
              <w:r>
                <w:rPr>
                  <w:i/>
                  <w:iCs/>
                  <w:noProof/>
                  <w:lang w:val="en-US"/>
                </w:rPr>
                <w:t xml:space="preserve">Regulatory interviews and the PEACE model of interviewing. </w:t>
              </w:r>
              <w:r>
                <w:rPr>
                  <w:noProof/>
                  <w:lang w:val="en-US"/>
                </w:rPr>
                <w:t xml:space="preserve">[Online] </w:t>
              </w:r>
              <w:r>
                <w:rPr>
                  <w:noProof/>
                  <w:lang w:val="en-US"/>
                </w:rPr>
                <w:br/>
                <w:t xml:space="preserve">Available at: </w:t>
              </w:r>
              <w:r>
                <w:rPr>
                  <w:noProof/>
                  <w:u w:val="single"/>
                  <w:lang w:val="en-US"/>
                </w:rPr>
                <w:t>https://www.svarmstrong.com/media/uploads/2012/08/10/479-the-peace-model-of-interviewing.pdf#:~:text=PACE%20was%20developed%20in%20order%20to%20introduce%20stricter,amendments%2C%20these%20rules%20are%20still%20being%20followed%20today.</w:t>
              </w:r>
              <w:r>
                <w:rPr>
                  <w:noProof/>
                  <w:lang w:val="en-US"/>
                </w:rPr>
                <w:br/>
                <w:t>[Accessed 24 May 2022].</w:t>
              </w:r>
            </w:p>
            <w:p w14:paraId="29D0D72F" w14:textId="77777777" w:rsidR="009363E6" w:rsidRDefault="009363E6" w:rsidP="009363E6">
              <w:pPr>
                <w:pStyle w:val="Bibliography"/>
                <w:rPr>
                  <w:noProof/>
                  <w:lang w:val="en-US"/>
                </w:rPr>
              </w:pPr>
              <w:r>
                <w:rPr>
                  <w:noProof/>
                  <w:lang w:val="en-US"/>
                </w:rPr>
                <w:t xml:space="preserve">BCS, 2018. </w:t>
              </w:r>
              <w:r>
                <w:rPr>
                  <w:i/>
                  <w:iCs/>
                  <w:noProof/>
                  <w:lang w:val="en-US"/>
                </w:rPr>
                <w:t xml:space="preserve">Cybercrime: The police response. </w:t>
              </w:r>
              <w:r>
                <w:rPr>
                  <w:noProof/>
                  <w:lang w:val="en-US"/>
                </w:rPr>
                <w:t xml:space="preserve">[Online] </w:t>
              </w:r>
              <w:r>
                <w:rPr>
                  <w:noProof/>
                  <w:lang w:val="en-US"/>
                </w:rPr>
                <w:br/>
                <w:t xml:space="preserve">Available at: </w:t>
              </w:r>
              <w:r>
                <w:rPr>
                  <w:noProof/>
                  <w:u w:val="single"/>
                  <w:lang w:val="en-US"/>
                </w:rPr>
                <w:t>https://www.bcs.org/articles-opinion-and-research/cybercrime-the-police-response/</w:t>
              </w:r>
              <w:r>
                <w:rPr>
                  <w:noProof/>
                  <w:lang w:val="en-US"/>
                </w:rPr>
                <w:br/>
                <w:t>[Accessed 21 May 2022].</w:t>
              </w:r>
            </w:p>
            <w:p w14:paraId="4BDBFA38" w14:textId="77777777" w:rsidR="009363E6" w:rsidRDefault="009363E6" w:rsidP="009363E6">
              <w:pPr>
                <w:pStyle w:val="Bibliography"/>
                <w:rPr>
                  <w:noProof/>
                  <w:lang w:val="en-US"/>
                </w:rPr>
              </w:pPr>
              <w:r>
                <w:rPr>
                  <w:noProof/>
                  <w:lang w:val="en-US"/>
                </w:rPr>
                <w:t xml:space="preserve">Bradbury, S.-A. &amp; Feist, A., 2005. </w:t>
              </w:r>
              <w:r>
                <w:rPr>
                  <w:i/>
                  <w:iCs/>
                  <w:noProof/>
                  <w:lang w:val="en-US"/>
                </w:rPr>
                <w:t xml:space="preserve">The use of forensic science in volume crime investigations: a review of the research literature, </w:t>
              </w:r>
              <w:r>
                <w:rPr>
                  <w:noProof/>
                  <w:lang w:val="en-US"/>
                </w:rPr>
                <w:t>London: Crown publishing.</w:t>
              </w:r>
            </w:p>
            <w:p w14:paraId="511B0F82" w14:textId="77777777" w:rsidR="009363E6" w:rsidRDefault="009363E6" w:rsidP="009363E6">
              <w:pPr>
                <w:pStyle w:val="Bibliography"/>
                <w:rPr>
                  <w:noProof/>
                  <w:lang w:val="en-US"/>
                </w:rPr>
              </w:pPr>
              <w:r>
                <w:rPr>
                  <w:noProof/>
                  <w:lang w:val="en-US"/>
                </w:rPr>
                <w:t xml:space="preserve">Cherry, K., 2022. </w:t>
              </w:r>
              <w:r>
                <w:rPr>
                  <w:i/>
                  <w:iCs/>
                  <w:noProof/>
                  <w:lang w:val="en-US"/>
                </w:rPr>
                <w:t xml:space="preserve">What is memory? How memories help us. </w:t>
              </w:r>
              <w:r>
                <w:rPr>
                  <w:noProof/>
                  <w:lang w:val="en-US"/>
                </w:rPr>
                <w:t xml:space="preserve">[Online] </w:t>
              </w:r>
              <w:r>
                <w:rPr>
                  <w:noProof/>
                  <w:lang w:val="en-US"/>
                </w:rPr>
                <w:br/>
                <w:t xml:space="preserve">Available at: </w:t>
              </w:r>
              <w:r>
                <w:rPr>
                  <w:noProof/>
                  <w:u w:val="single"/>
                  <w:lang w:val="en-US"/>
                </w:rPr>
                <w:t>https://www.verywellmind.com/what-is-memory-2795006#toc-using-memory</w:t>
              </w:r>
              <w:r>
                <w:rPr>
                  <w:noProof/>
                  <w:lang w:val="en-US"/>
                </w:rPr>
                <w:br/>
                <w:t>[Accessed 23 May 2022].</w:t>
              </w:r>
            </w:p>
            <w:p w14:paraId="162ECDEA" w14:textId="77777777" w:rsidR="009363E6" w:rsidRDefault="009363E6" w:rsidP="009363E6">
              <w:pPr>
                <w:pStyle w:val="Bibliography"/>
                <w:rPr>
                  <w:noProof/>
                  <w:lang w:val="en-US"/>
                </w:rPr>
              </w:pPr>
              <w:r>
                <w:rPr>
                  <w:noProof/>
                  <w:lang w:val="en-US"/>
                </w:rPr>
                <w:t xml:space="preserve">Cisco, 2022. </w:t>
              </w:r>
              <w:r>
                <w:rPr>
                  <w:i/>
                  <w:iCs/>
                  <w:noProof/>
                  <w:lang w:val="en-US"/>
                </w:rPr>
                <w:t xml:space="preserve">What is Malware?. </w:t>
              </w:r>
              <w:r>
                <w:rPr>
                  <w:noProof/>
                  <w:lang w:val="en-US"/>
                </w:rPr>
                <w:t xml:space="preserve">[Online] </w:t>
              </w:r>
              <w:r>
                <w:rPr>
                  <w:noProof/>
                  <w:lang w:val="en-US"/>
                </w:rPr>
                <w:br/>
                <w:t xml:space="preserve">Available at: </w:t>
              </w:r>
              <w:r>
                <w:rPr>
                  <w:noProof/>
                  <w:u w:val="single"/>
                  <w:lang w:val="en-US"/>
                </w:rPr>
                <w:t>https://www.cisco.com/c/en/us/products/security/advanced-malware-protection/what-is-malware.html#~related-topics</w:t>
              </w:r>
              <w:r>
                <w:rPr>
                  <w:noProof/>
                  <w:lang w:val="en-US"/>
                </w:rPr>
                <w:br/>
                <w:t>[Accessed 20 May 2022].</w:t>
              </w:r>
            </w:p>
            <w:p w14:paraId="1C9E3BC3" w14:textId="77777777" w:rsidR="009363E6" w:rsidRDefault="009363E6" w:rsidP="009363E6">
              <w:pPr>
                <w:pStyle w:val="Bibliography"/>
                <w:rPr>
                  <w:noProof/>
                  <w:lang w:val="en-US"/>
                </w:rPr>
              </w:pPr>
              <w:r>
                <w:rPr>
                  <w:noProof/>
                  <w:lang w:val="en-US"/>
                </w:rPr>
                <w:t xml:space="preserve">College of Policing, 2013. </w:t>
              </w:r>
              <w:r>
                <w:rPr>
                  <w:i/>
                  <w:iCs/>
                  <w:noProof/>
                  <w:lang w:val="en-US"/>
                </w:rPr>
                <w:t xml:space="preserve">Intelligence strategy. </w:t>
              </w:r>
              <w:r>
                <w:rPr>
                  <w:noProof/>
                  <w:lang w:val="en-US"/>
                </w:rPr>
                <w:t xml:space="preserve">[Online] </w:t>
              </w:r>
              <w:r>
                <w:rPr>
                  <w:noProof/>
                  <w:lang w:val="en-US"/>
                </w:rPr>
                <w:br/>
                <w:t xml:space="preserve">Available at: </w:t>
              </w:r>
              <w:r>
                <w:rPr>
                  <w:noProof/>
                  <w:u w:val="single"/>
                  <w:lang w:val="en-US"/>
                </w:rPr>
                <w:t>https://www.college.police.uk/app/investigation/investigative-strategies/intelligence-strategy</w:t>
              </w:r>
              <w:r>
                <w:rPr>
                  <w:noProof/>
                  <w:lang w:val="en-US"/>
                </w:rPr>
                <w:br/>
                <w:t>[Accessed 22 May 2022].</w:t>
              </w:r>
            </w:p>
            <w:p w14:paraId="7D6772B1" w14:textId="77777777" w:rsidR="009363E6" w:rsidRDefault="009363E6" w:rsidP="009363E6">
              <w:pPr>
                <w:pStyle w:val="Bibliography"/>
                <w:rPr>
                  <w:noProof/>
                  <w:lang w:val="en-US"/>
                </w:rPr>
              </w:pPr>
              <w:r>
                <w:rPr>
                  <w:noProof/>
                  <w:lang w:val="en-US"/>
                </w:rPr>
                <w:t xml:space="preserve">College of Policing, 2022. </w:t>
              </w:r>
              <w:r>
                <w:rPr>
                  <w:i/>
                  <w:iCs/>
                  <w:noProof/>
                  <w:lang w:val="en-US"/>
                </w:rPr>
                <w:t xml:space="preserve">A career pathway investigating serious and complex crime. </w:t>
              </w:r>
              <w:r>
                <w:rPr>
                  <w:noProof/>
                  <w:lang w:val="en-US"/>
                </w:rPr>
                <w:t xml:space="preserve">[Online] </w:t>
              </w:r>
              <w:r>
                <w:rPr>
                  <w:noProof/>
                  <w:lang w:val="en-US"/>
                </w:rPr>
                <w:br/>
                <w:t xml:space="preserve">Available at: </w:t>
              </w:r>
              <w:r>
                <w:rPr>
                  <w:noProof/>
                  <w:u w:val="single"/>
                  <w:lang w:val="en-US"/>
                </w:rPr>
                <w:t>https://assets.college.police.uk/s3fs-public/2021-04/a-career-pathway-investigating-serious-and-complex-crime.pdf#:~:text=Investigators%20conducting%20serious%20and%20complex%20PIP%202%20investigations%2C,point%20either%20towards%20or%20away%20from%20a%20</w:t>
              </w:r>
              <w:r>
                <w:rPr>
                  <w:noProof/>
                  <w:lang w:val="en-US"/>
                </w:rPr>
                <w:br/>
                <w:t>[Accessed 21 May 2022].</w:t>
              </w:r>
            </w:p>
            <w:p w14:paraId="04A7DBC0" w14:textId="77777777" w:rsidR="009363E6" w:rsidRDefault="009363E6" w:rsidP="009363E6">
              <w:pPr>
                <w:pStyle w:val="Bibliography"/>
                <w:rPr>
                  <w:noProof/>
                  <w:lang w:val="en-US"/>
                </w:rPr>
              </w:pPr>
              <w:r>
                <w:rPr>
                  <w:noProof/>
                  <w:lang w:val="en-US"/>
                </w:rPr>
                <w:t xml:space="preserve">Conger, K., 2022. Russian Hacking Cartel Attacks Costa Rican Government Agencies. </w:t>
              </w:r>
              <w:r>
                <w:rPr>
                  <w:i/>
                  <w:iCs/>
                  <w:noProof/>
                  <w:lang w:val="en-US"/>
                </w:rPr>
                <w:t>The New York Times</w:t>
              </w:r>
              <w:r>
                <w:rPr>
                  <w:noProof/>
                  <w:lang w:val="en-US"/>
                </w:rPr>
                <w:t>, 17 May, p. 7.</w:t>
              </w:r>
            </w:p>
            <w:p w14:paraId="36A61A82" w14:textId="77777777" w:rsidR="009363E6" w:rsidRDefault="009363E6" w:rsidP="009363E6">
              <w:pPr>
                <w:pStyle w:val="Bibliography"/>
                <w:rPr>
                  <w:noProof/>
                  <w:lang w:val="en-US"/>
                </w:rPr>
              </w:pPr>
              <w:r>
                <w:rPr>
                  <w:noProof/>
                  <w:lang w:val="en-US"/>
                </w:rPr>
                <w:t xml:space="preserve">CPS, 2019. </w:t>
              </w:r>
              <w:r>
                <w:rPr>
                  <w:i/>
                  <w:iCs/>
                  <w:noProof/>
                  <w:lang w:val="en-US"/>
                </w:rPr>
                <w:t xml:space="preserve">Cyber/Online crime. </w:t>
              </w:r>
              <w:r>
                <w:rPr>
                  <w:noProof/>
                  <w:lang w:val="en-US"/>
                </w:rPr>
                <w:t xml:space="preserve">[Online] </w:t>
              </w:r>
              <w:r>
                <w:rPr>
                  <w:noProof/>
                  <w:lang w:val="en-US"/>
                </w:rPr>
                <w:br/>
                <w:t xml:space="preserve">Available at: </w:t>
              </w:r>
              <w:r>
                <w:rPr>
                  <w:noProof/>
                  <w:u w:val="single"/>
                  <w:lang w:val="en-US"/>
                </w:rPr>
                <w:t>https://www.cps.gov.uk/crime-info/cyber-online-crime</w:t>
              </w:r>
              <w:r>
                <w:rPr>
                  <w:noProof/>
                  <w:lang w:val="en-US"/>
                </w:rPr>
                <w:br/>
                <w:t>[Accessed 24 May 2022].</w:t>
              </w:r>
            </w:p>
            <w:p w14:paraId="1D53CB30" w14:textId="77777777" w:rsidR="009363E6" w:rsidRDefault="009363E6" w:rsidP="009363E6">
              <w:pPr>
                <w:pStyle w:val="Bibliography"/>
                <w:rPr>
                  <w:noProof/>
                  <w:lang w:val="en-US"/>
                </w:rPr>
              </w:pPr>
              <w:r>
                <w:rPr>
                  <w:noProof/>
                  <w:lang w:val="en-US"/>
                </w:rPr>
                <w:lastRenderedPageBreak/>
                <w:t xml:space="preserve">CPS, 2019. </w:t>
              </w:r>
              <w:r>
                <w:rPr>
                  <w:i/>
                  <w:iCs/>
                  <w:noProof/>
                  <w:lang w:val="en-US"/>
                </w:rPr>
                <w:t xml:space="preserve">International Enquiries. </w:t>
              </w:r>
              <w:r>
                <w:rPr>
                  <w:noProof/>
                  <w:lang w:val="en-US"/>
                </w:rPr>
                <w:t xml:space="preserve">[Online] </w:t>
              </w:r>
              <w:r>
                <w:rPr>
                  <w:noProof/>
                  <w:lang w:val="en-US"/>
                </w:rPr>
                <w:br/>
                <w:t xml:space="preserve">Available at: </w:t>
              </w:r>
              <w:r>
                <w:rPr>
                  <w:noProof/>
                  <w:u w:val="single"/>
                  <w:lang w:val="en-US"/>
                </w:rPr>
                <w:t>https://www.cps.gov.uk/legal-guidance/international-enquiries</w:t>
              </w:r>
              <w:r>
                <w:rPr>
                  <w:noProof/>
                  <w:lang w:val="en-US"/>
                </w:rPr>
                <w:br/>
                <w:t>[Accessed 25 May 2022].</w:t>
              </w:r>
            </w:p>
            <w:p w14:paraId="32A6C1BC" w14:textId="77777777" w:rsidR="009363E6" w:rsidRDefault="009363E6" w:rsidP="009363E6">
              <w:pPr>
                <w:pStyle w:val="Bibliography"/>
                <w:rPr>
                  <w:noProof/>
                  <w:lang w:val="en-US"/>
                </w:rPr>
              </w:pPr>
              <w:r>
                <w:rPr>
                  <w:noProof/>
                  <w:lang w:val="en-US"/>
                </w:rPr>
                <w:t xml:space="preserve">Dyke, C., 2012. </w:t>
              </w:r>
              <w:r>
                <w:rPr>
                  <w:i/>
                  <w:iCs/>
                  <w:noProof/>
                  <w:lang w:val="en-US"/>
                </w:rPr>
                <w:t xml:space="preserve">Police interviews – when can ‘emergency provisions’ be invoked?. </w:t>
              </w:r>
              <w:r>
                <w:rPr>
                  <w:noProof/>
                  <w:lang w:val="en-US"/>
                </w:rPr>
                <w:t xml:space="preserve">[Online] </w:t>
              </w:r>
              <w:r>
                <w:rPr>
                  <w:noProof/>
                  <w:lang w:val="en-US"/>
                </w:rPr>
                <w:br/>
                <w:t xml:space="preserve">Available at: </w:t>
              </w:r>
              <w:r>
                <w:rPr>
                  <w:noProof/>
                  <w:u w:val="single"/>
                  <w:lang w:val="en-US"/>
                </w:rPr>
                <w:t>https://www.lexology.com/library/detail.aspx?g=0b3eb12c-aee7-46e1-9c78-21789294f5ae</w:t>
              </w:r>
              <w:r>
                <w:rPr>
                  <w:noProof/>
                  <w:lang w:val="en-US"/>
                </w:rPr>
                <w:br/>
                <w:t>[Accessed 24 May 2022].</w:t>
              </w:r>
            </w:p>
            <w:p w14:paraId="42632635" w14:textId="77777777" w:rsidR="009363E6" w:rsidRDefault="009363E6" w:rsidP="009363E6">
              <w:pPr>
                <w:pStyle w:val="Bibliography"/>
                <w:rPr>
                  <w:noProof/>
                  <w:lang w:val="en-US"/>
                </w:rPr>
              </w:pPr>
              <w:r>
                <w:rPr>
                  <w:noProof/>
                  <w:lang w:val="en-US"/>
                </w:rPr>
                <w:t xml:space="preserve">Europol, 2022. </w:t>
              </w:r>
              <w:r>
                <w:rPr>
                  <w:i/>
                  <w:iCs/>
                  <w:noProof/>
                  <w:lang w:val="en-US"/>
                </w:rPr>
                <w:t xml:space="preserve">Crime Priority: Cyber-Dependent Crime. </w:t>
              </w:r>
              <w:r>
                <w:rPr>
                  <w:noProof/>
                  <w:lang w:val="en-US"/>
                </w:rPr>
                <w:t xml:space="preserve">[Online] </w:t>
              </w:r>
              <w:r>
                <w:rPr>
                  <w:noProof/>
                  <w:lang w:val="en-US"/>
                </w:rPr>
                <w:br/>
                <w:t xml:space="preserve">Available at: </w:t>
              </w:r>
              <w:r>
                <w:rPr>
                  <w:noProof/>
                  <w:u w:val="single"/>
                  <w:lang w:val="en-US"/>
                </w:rPr>
                <w:t>https://www.europol.europa.eu/iocta/2017/CYBER-DEPENDENT_CRIME.html#:~:text=C%20yber-dependent%20crime%20can%20be%20defined%20as%20any,the%20internet%20these%20crimes%20could%20not%20be%20committed.</w:t>
              </w:r>
              <w:r>
                <w:rPr>
                  <w:noProof/>
                  <w:lang w:val="en-US"/>
                </w:rPr>
                <w:br/>
                <w:t>[Accessed 18 May 2022].</w:t>
              </w:r>
            </w:p>
            <w:p w14:paraId="70BDA215" w14:textId="77777777" w:rsidR="009363E6" w:rsidRDefault="009363E6" w:rsidP="009363E6">
              <w:pPr>
                <w:pStyle w:val="Bibliography"/>
                <w:rPr>
                  <w:noProof/>
                  <w:lang w:val="en-US"/>
                </w:rPr>
              </w:pPr>
              <w:r>
                <w:rPr>
                  <w:noProof/>
                  <w:lang w:val="en-US"/>
                </w:rPr>
                <w:t xml:space="preserve">FBI, 2019. </w:t>
              </w:r>
              <w:r>
                <w:rPr>
                  <w:i/>
                  <w:iCs/>
                  <w:noProof/>
                  <w:lang w:val="en-US"/>
                </w:rPr>
                <w:t xml:space="preserve">Scams and safety. </w:t>
              </w:r>
              <w:r>
                <w:rPr>
                  <w:noProof/>
                  <w:lang w:val="en-US"/>
                </w:rPr>
                <w:t xml:space="preserve">[Online] </w:t>
              </w:r>
              <w:r>
                <w:rPr>
                  <w:noProof/>
                  <w:lang w:val="en-US"/>
                </w:rPr>
                <w:br/>
                <w:t xml:space="preserve">Available at: </w:t>
              </w:r>
              <w:r>
                <w:rPr>
                  <w:noProof/>
                  <w:u w:val="single"/>
                  <w:lang w:val="en-US"/>
                </w:rPr>
                <w:t>https://www.fbi.gov/scams-and-safety/common-scams-and-crimes/ransomware</w:t>
              </w:r>
              <w:r>
                <w:rPr>
                  <w:noProof/>
                  <w:lang w:val="en-US"/>
                </w:rPr>
                <w:br/>
                <w:t>[Accessed 23 May 2022].</w:t>
              </w:r>
            </w:p>
            <w:p w14:paraId="35FFEFDF" w14:textId="77777777" w:rsidR="009363E6" w:rsidRDefault="009363E6" w:rsidP="009363E6">
              <w:pPr>
                <w:pStyle w:val="Bibliography"/>
                <w:rPr>
                  <w:noProof/>
                  <w:lang w:val="en-US"/>
                </w:rPr>
              </w:pPr>
              <w:r>
                <w:rPr>
                  <w:noProof/>
                  <w:lang w:val="en-US"/>
                </w:rPr>
                <w:t xml:space="preserve">Fisher, R. &amp; R, G., 1992. </w:t>
              </w:r>
              <w:r>
                <w:rPr>
                  <w:i/>
                  <w:iCs/>
                  <w:noProof/>
                  <w:lang w:val="en-US"/>
                </w:rPr>
                <w:t xml:space="preserve">MEMORY ENHANCING TECHNIQUES FOR INVESTIGATIVE INTERVIEWING: The Cognitive Interview. </w:t>
              </w:r>
              <w:r>
                <w:rPr>
                  <w:noProof/>
                  <w:lang w:val="en-US"/>
                </w:rPr>
                <w:t>1st ed. Illinois: Charles C Thomas Publisher.</w:t>
              </w:r>
            </w:p>
            <w:p w14:paraId="36A21BBF" w14:textId="77777777" w:rsidR="009363E6" w:rsidRDefault="009363E6" w:rsidP="009363E6">
              <w:pPr>
                <w:pStyle w:val="Bibliography"/>
                <w:rPr>
                  <w:noProof/>
                  <w:lang w:val="en-US"/>
                </w:rPr>
              </w:pPr>
              <w:r>
                <w:rPr>
                  <w:noProof/>
                  <w:lang w:val="en-US"/>
                </w:rPr>
                <w:t xml:space="preserve">Forcepoint, 2022. </w:t>
              </w:r>
              <w:r>
                <w:rPr>
                  <w:i/>
                  <w:iCs/>
                  <w:noProof/>
                  <w:lang w:val="en-US"/>
                </w:rPr>
                <w:t xml:space="preserve">What is malware? Malware defined, explained and explored. </w:t>
              </w:r>
              <w:r>
                <w:rPr>
                  <w:noProof/>
                  <w:lang w:val="en-US"/>
                </w:rPr>
                <w:t xml:space="preserve">[Online] </w:t>
              </w:r>
              <w:r>
                <w:rPr>
                  <w:noProof/>
                  <w:lang w:val="en-US"/>
                </w:rPr>
                <w:br/>
                <w:t xml:space="preserve">Available at: </w:t>
              </w:r>
              <w:r>
                <w:rPr>
                  <w:noProof/>
                  <w:u w:val="single"/>
                  <w:lang w:val="en-US"/>
                </w:rPr>
                <w:t>https://www.forcepoint.com/cyber-edu/malware</w:t>
              </w:r>
              <w:r>
                <w:rPr>
                  <w:noProof/>
                  <w:lang w:val="en-US"/>
                </w:rPr>
                <w:br/>
                <w:t>[Accessed 20 May 2022].</w:t>
              </w:r>
            </w:p>
            <w:p w14:paraId="040F5125" w14:textId="77777777" w:rsidR="009363E6" w:rsidRDefault="009363E6" w:rsidP="009363E6">
              <w:pPr>
                <w:pStyle w:val="Bibliography"/>
                <w:rPr>
                  <w:noProof/>
                  <w:lang w:val="en-US"/>
                </w:rPr>
              </w:pPr>
              <w:r>
                <w:rPr>
                  <w:noProof/>
                  <w:lang w:val="en-US"/>
                </w:rPr>
                <w:t xml:space="preserve">Fortinet, 2021. </w:t>
              </w:r>
              <w:r>
                <w:rPr>
                  <w:i/>
                  <w:iCs/>
                  <w:noProof/>
                  <w:lang w:val="en-US"/>
                </w:rPr>
                <w:t xml:space="preserve">Malware vs. Viruses. </w:t>
              </w:r>
              <w:r>
                <w:rPr>
                  <w:noProof/>
                  <w:lang w:val="en-US"/>
                </w:rPr>
                <w:t xml:space="preserve">[Online] </w:t>
              </w:r>
              <w:r>
                <w:rPr>
                  <w:noProof/>
                  <w:lang w:val="en-US"/>
                </w:rPr>
                <w:br/>
                <w:t xml:space="preserve">Available at: </w:t>
              </w:r>
              <w:r>
                <w:rPr>
                  <w:noProof/>
                  <w:u w:val="single"/>
                  <w:lang w:val="en-US"/>
                </w:rPr>
                <w:t>https://www.fortinet.com/resources/cyberglossary/malware-vs-virus-vs-worm</w:t>
              </w:r>
              <w:r>
                <w:rPr>
                  <w:noProof/>
                  <w:lang w:val="en-US"/>
                </w:rPr>
                <w:br/>
                <w:t>[Accessed 20 May 2022].</w:t>
              </w:r>
            </w:p>
            <w:p w14:paraId="5AA8BB5A" w14:textId="77777777" w:rsidR="009363E6" w:rsidRDefault="009363E6" w:rsidP="009363E6">
              <w:pPr>
                <w:pStyle w:val="Bibliography"/>
                <w:rPr>
                  <w:noProof/>
                  <w:lang w:val="en-US"/>
                </w:rPr>
              </w:pPr>
              <w:r>
                <w:rPr>
                  <w:noProof/>
                  <w:lang w:val="en-US"/>
                </w:rPr>
                <w:t xml:space="preserve">Fortinet, 2022. </w:t>
              </w:r>
              <w:r>
                <w:rPr>
                  <w:i/>
                  <w:iCs/>
                  <w:noProof/>
                  <w:lang w:val="en-US"/>
                </w:rPr>
                <w:t xml:space="preserve">Distributed Denial-of-Service (DDoS) Attacks Meaning and Prevention. </w:t>
              </w:r>
              <w:r>
                <w:rPr>
                  <w:noProof/>
                  <w:lang w:val="en-US"/>
                </w:rPr>
                <w:t xml:space="preserve">[Online] </w:t>
              </w:r>
              <w:r>
                <w:rPr>
                  <w:noProof/>
                  <w:lang w:val="en-US"/>
                </w:rPr>
                <w:br/>
                <w:t xml:space="preserve">Available at: </w:t>
              </w:r>
              <w:r>
                <w:rPr>
                  <w:noProof/>
                  <w:u w:val="single"/>
                  <w:lang w:val="en-US"/>
                </w:rPr>
                <w:t>https://www.fortinet.com/resources/cyberglossary/ddos-attack</w:t>
              </w:r>
              <w:r>
                <w:rPr>
                  <w:noProof/>
                  <w:lang w:val="en-US"/>
                </w:rPr>
                <w:br/>
                <w:t>[Accessed 21 May 2022].</w:t>
              </w:r>
            </w:p>
            <w:p w14:paraId="16284D68" w14:textId="77777777" w:rsidR="009363E6" w:rsidRDefault="009363E6" w:rsidP="009363E6">
              <w:pPr>
                <w:pStyle w:val="Bibliography"/>
                <w:rPr>
                  <w:noProof/>
                  <w:lang w:val="en-US"/>
                </w:rPr>
              </w:pPr>
              <w:r>
                <w:rPr>
                  <w:noProof/>
                  <w:lang w:val="en-US"/>
                </w:rPr>
                <w:t xml:space="preserve">Gov.uk, 2022. </w:t>
              </w:r>
              <w:r>
                <w:rPr>
                  <w:i/>
                  <w:iCs/>
                  <w:noProof/>
                  <w:lang w:val="en-US"/>
                </w:rPr>
                <w:t xml:space="preserve">Police ICT Cyber Security Services. </w:t>
              </w:r>
              <w:r>
                <w:rPr>
                  <w:noProof/>
                  <w:lang w:val="en-US"/>
                </w:rPr>
                <w:t xml:space="preserve">[Online] </w:t>
              </w:r>
              <w:r>
                <w:rPr>
                  <w:noProof/>
                  <w:lang w:val="en-US"/>
                </w:rPr>
                <w:br/>
                <w:t xml:space="preserve">Available at: </w:t>
              </w:r>
              <w:r>
                <w:rPr>
                  <w:noProof/>
                  <w:u w:val="single"/>
                  <w:lang w:val="en-US"/>
                </w:rPr>
                <w:t>https://www.digitalmarketplace.service.gov.uk/g-cloud/services/317151073285614</w:t>
              </w:r>
              <w:r>
                <w:rPr>
                  <w:noProof/>
                  <w:lang w:val="en-US"/>
                </w:rPr>
                <w:br/>
                <w:t>[Accessed 21 May 2022].</w:t>
              </w:r>
            </w:p>
            <w:p w14:paraId="232E3CDD" w14:textId="77777777" w:rsidR="009363E6" w:rsidRDefault="009363E6" w:rsidP="009363E6">
              <w:pPr>
                <w:pStyle w:val="Bibliography"/>
                <w:rPr>
                  <w:noProof/>
                  <w:lang w:val="en-US"/>
                </w:rPr>
              </w:pPr>
              <w:r>
                <w:rPr>
                  <w:noProof/>
                  <w:lang w:val="en-US"/>
                </w:rPr>
                <w:t xml:space="preserve">Guernsey Police, 2022. </w:t>
              </w:r>
              <w:r>
                <w:rPr>
                  <w:i/>
                  <w:iCs/>
                  <w:noProof/>
                  <w:lang w:val="en-US"/>
                </w:rPr>
                <w:t xml:space="preserve">High Tech Crime Unit. </w:t>
              </w:r>
              <w:r>
                <w:rPr>
                  <w:noProof/>
                  <w:lang w:val="en-US"/>
                </w:rPr>
                <w:t xml:space="preserve">[Online] </w:t>
              </w:r>
              <w:r>
                <w:rPr>
                  <w:noProof/>
                  <w:lang w:val="en-US"/>
                </w:rPr>
                <w:br/>
                <w:t xml:space="preserve">Available at: </w:t>
              </w:r>
              <w:r>
                <w:rPr>
                  <w:noProof/>
                  <w:u w:val="single"/>
                  <w:lang w:val="en-US"/>
                </w:rPr>
                <w:t>https://guernsey.police.uk/article/166562/High-Tech-Crime-Unit</w:t>
              </w:r>
              <w:r>
                <w:rPr>
                  <w:noProof/>
                  <w:lang w:val="en-US"/>
                </w:rPr>
                <w:br/>
                <w:t>[Accessed 21 May 2022].</w:t>
              </w:r>
            </w:p>
            <w:p w14:paraId="3FE1B8F6" w14:textId="77777777" w:rsidR="009363E6" w:rsidRDefault="009363E6" w:rsidP="009363E6">
              <w:pPr>
                <w:pStyle w:val="Bibliography"/>
                <w:rPr>
                  <w:noProof/>
                  <w:lang w:val="en-US"/>
                </w:rPr>
              </w:pPr>
              <w:r>
                <w:rPr>
                  <w:noProof/>
                  <w:lang w:val="en-US"/>
                </w:rPr>
                <w:t xml:space="preserve">IBM, 2022. </w:t>
              </w:r>
              <w:r>
                <w:rPr>
                  <w:i/>
                  <w:iCs/>
                  <w:noProof/>
                  <w:lang w:val="en-US"/>
                </w:rPr>
                <w:t xml:space="preserve">What is ransomware. </w:t>
              </w:r>
              <w:r>
                <w:rPr>
                  <w:noProof/>
                  <w:lang w:val="en-US"/>
                </w:rPr>
                <w:t xml:space="preserve">[Online] </w:t>
              </w:r>
              <w:r>
                <w:rPr>
                  <w:noProof/>
                  <w:lang w:val="en-US"/>
                </w:rPr>
                <w:br/>
                <w:t xml:space="preserve">Available at: </w:t>
              </w:r>
              <w:r>
                <w:rPr>
                  <w:noProof/>
                  <w:u w:val="single"/>
                  <w:lang w:val="en-US"/>
                </w:rPr>
                <w:t>https://www.ibm.com/topics/ransomware</w:t>
              </w:r>
              <w:r>
                <w:rPr>
                  <w:noProof/>
                  <w:lang w:val="en-US"/>
                </w:rPr>
                <w:br/>
                <w:t>[Accessed 20 May 2022].</w:t>
              </w:r>
            </w:p>
            <w:p w14:paraId="51818491" w14:textId="77777777" w:rsidR="009363E6" w:rsidRDefault="009363E6" w:rsidP="009363E6">
              <w:pPr>
                <w:pStyle w:val="Bibliography"/>
                <w:rPr>
                  <w:noProof/>
                  <w:lang w:val="en-US"/>
                </w:rPr>
              </w:pPr>
              <w:r>
                <w:rPr>
                  <w:noProof/>
                  <w:lang w:val="en-US"/>
                </w:rPr>
                <w:t xml:space="preserve">Jansson, K., 2005. </w:t>
              </w:r>
              <w:r>
                <w:rPr>
                  <w:i/>
                  <w:iCs/>
                  <w:noProof/>
                  <w:lang w:val="en-US"/>
                </w:rPr>
                <w:t xml:space="preserve">Volume crime investigations: a review of the research literature, </w:t>
              </w:r>
              <w:r>
                <w:rPr>
                  <w:noProof/>
                  <w:lang w:val="en-US"/>
                </w:rPr>
                <w:t>London: Crown publishing.</w:t>
              </w:r>
            </w:p>
            <w:p w14:paraId="70C7884A" w14:textId="77777777" w:rsidR="009363E6" w:rsidRDefault="009363E6" w:rsidP="009363E6">
              <w:pPr>
                <w:pStyle w:val="Bibliography"/>
                <w:rPr>
                  <w:noProof/>
                  <w:lang w:val="en-US"/>
                </w:rPr>
              </w:pPr>
              <w:r>
                <w:rPr>
                  <w:noProof/>
                  <w:lang w:val="en-US"/>
                </w:rPr>
                <w:t xml:space="preserve">Malwarebytes, 2022. </w:t>
              </w:r>
              <w:r>
                <w:rPr>
                  <w:i/>
                  <w:iCs/>
                  <w:noProof/>
                  <w:lang w:val="en-US"/>
                </w:rPr>
                <w:t xml:space="preserve">Hacking. </w:t>
              </w:r>
              <w:r>
                <w:rPr>
                  <w:noProof/>
                  <w:lang w:val="en-US"/>
                </w:rPr>
                <w:t xml:space="preserve">[Online] </w:t>
              </w:r>
              <w:r>
                <w:rPr>
                  <w:noProof/>
                  <w:lang w:val="en-US"/>
                </w:rPr>
                <w:br/>
                <w:t xml:space="preserve">Available at: </w:t>
              </w:r>
              <w:r>
                <w:rPr>
                  <w:noProof/>
                  <w:u w:val="single"/>
                  <w:lang w:val="en-US"/>
                </w:rPr>
                <w:t>https://www.malwarebytes.com/hacker</w:t>
              </w:r>
              <w:r>
                <w:rPr>
                  <w:noProof/>
                  <w:lang w:val="en-US"/>
                </w:rPr>
                <w:br/>
                <w:t>[Accessed 18 May 2022].</w:t>
              </w:r>
            </w:p>
            <w:p w14:paraId="31C46204" w14:textId="77777777" w:rsidR="009363E6" w:rsidRDefault="009363E6" w:rsidP="009363E6">
              <w:pPr>
                <w:pStyle w:val="Bibliography"/>
                <w:rPr>
                  <w:noProof/>
                  <w:lang w:val="en-US"/>
                </w:rPr>
              </w:pPr>
              <w:r>
                <w:rPr>
                  <w:noProof/>
                  <w:lang w:val="en-US"/>
                </w:rPr>
                <w:t xml:space="preserve">McGuire, M. &amp; Dowling, S., 2013. </w:t>
              </w:r>
              <w:r>
                <w:rPr>
                  <w:i/>
                  <w:iCs/>
                  <w:noProof/>
                  <w:lang w:val="en-US"/>
                </w:rPr>
                <w:t xml:space="preserve">Cyber crime: A review of the evidence, </w:t>
              </w:r>
              <w:r>
                <w:rPr>
                  <w:noProof/>
                  <w:lang w:val="en-US"/>
                </w:rPr>
                <w:t>London: Crrown publishing.</w:t>
              </w:r>
            </w:p>
            <w:p w14:paraId="55F0F2EB" w14:textId="77777777" w:rsidR="009363E6" w:rsidRDefault="009363E6" w:rsidP="009363E6">
              <w:pPr>
                <w:pStyle w:val="Bibliography"/>
                <w:rPr>
                  <w:noProof/>
                  <w:lang w:val="en-US"/>
                </w:rPr>
              </w:pPr>
              <w:r>
                <w:rPr>
                  <w:noProof/>
                  <w:lang w:val="en-US"/>
                </w:rPr>
                <w:t xml:space="preserve">McNeff, J., 2016. </w:t>
              </w:r>
              <w:r>
                <w:rPr>
                  <w:i/>
                  <w:iCs/>
                  <w:noProof/>
                  <w:lang w:val="en-US"/>
                </w:rPr>
                <w:t xml:space="preserve">The value of human intelligence. </w:t>
              </w:r>
              <w:r>
                <w:rPr>
                  <w:noProof/>
                  <w:lang w:val="en-US"/>
                </w:rPr>
                <w:t xml:space="preserve">[Online] </w:t>
              </w:r>
              <w:r>
                <w:rPr>
                  <w:noProof/>
                  <w:lang w:val="en-US"/>
                </w:rPr>
                <w:br/>
                <w:t xml:space="preserve">Available at: </w:t>
              </w:r>
              <w:r>
                <w:rPr>
                  <w:noProof/>
                  <w:u w:val="single"/>
                  <w:lang w:val="en-US"/>
                </w:rPr>
                <w:t>https://www.lawenforcementtoday.com/the-value-of-human-intelligence/</w:t>
              </w:r>
              <w:r>
                <w:rPr>
                  <w:noProof/>
                  <w:lang w:val="en-US"/>
                </w:rPr>
                <w:br/>
                <w:t>[Accessed 22 May 2022].</w:t>
              </w:r>
            </w:p>
            <w:p w14:paraId="17A3F572" w14:textId="77777777" w:rsidR="009363E6" w:rsidRDefault="009363E6" w:rsidP="009363E6">
              <w:pPr>
                <w:pStyle w:val="Bibliography"/>
                <w:rPr>
                  <w:noProof/>
                  <w:lang w:val="en-US"/>
                </w:rPr>
              </w:pPr>
              <w:r>
                <w:rPr>
                  <w:noProof/>
                  <w:lang w:val="en-US"/>
                </w:rPr>
                <w:lastRenderedPageBreak/>
                <w:t xml:space="preserve">Media Sonar, 2021. </w:t>
              </w:r>
              <w:r>
                <w:rPr>
                  <w:i/>
                  <w:iCs/>
                  <w:noProof/>
                  <w:lang w:val="en-US"/>
                </w:rPr>
                <w:t xml:space="preserve">Check your bias: 8 cognitive investigation biases. </w:t>
              </w:r>
              <w:r>
                <w:rPr>
                  <w:noProof/>
                  <w:lang w:val="en-US"/>
                </w:rPr>
                <w:t xml:space="preserve">[Online] </w:t>
              </w:r>
              <w:r>
                <w:rPr>
                  <w:noProof/>
                  <w:lang w:val="en-US"/>
                </w:rPr>
                <w:br/>
                <w:t xml:space="preserve">Available at: </w:t>
              </w:r>
              <w:r>
                <w:rPr>
                  <w:noProof/>
                  <w:u w:val="single"/>
                  <w:lang w:val="en-US"/>
                </w:rPr>
                <w:t>https://mediasonar.com/2019/07/24/cognitive-biases-investigations/</w:t>
              </w:r>
              <w:r>
                <w:rPr>
                  <w:noProof/>
                  <w:lang w:val="en-US"/>
                </w:rPr>
                <w:br/>
                <w:t>[Accessed 23 May 2022].</w:t>
              </w:r>
            </w:p>
            <w:p w14:paraId="080BC240" w14:textId="77777777" w:rsidR="009363E6" w:rsidRDefault="009363E6" w:rsidP="009363E6">
              <w:pPr>
                <w:pStyle w:val="Bibliography"/>
                <w:rPr>
                  <w:noProof/>
                  <w:lang w:val="en-US"/>
                </w:rPr>
              </w:pPr>
              <w:r>
                <w:rPr>
                  <w:noProof/>
                  <w:lang w:val="en-US"/>
                </w:rPr>
                <w:t xml:space="preserve">Michael, A., 2022. </w:t>
              </w:r>
              <w:r>
                <w:rPr>
                  <w:i/>
                  <w:iCs/>
                  <w:noProof/>
                  <w:lang w:val="en-US"/>
                </w:rPr>
                <w:t xml:space="preserve">South Wales Police and Crime Plan 2022-26, </w:t>
              </w:r>
              <w:r>
                <w:rPr>
                  <w:noProof/>
                  <w:lang w:val="en-US"/>
                </w:rPr>
                <w:t>Bridgend: police and crime commissioner.</w:t>
              </w:r>
            </w:p>
            <w:p w14:paraId="4627CEB1" w14:textId="77777777" w:rsidR="009363E6" w:rsidRDefault="009363E6" w:rsidP="009363E6">
              <w:pPr>
                <w:pStyle w:val="Bibliography"/>
                <w:rPr>
                  <w:noProof/>
                  <w:lang w:val="en-US"/>
                </w:rPr>
              </w:pPr>
              <w:r>
                <w:rPr>
                  <w:noProof/>
                  <w:lang w:val="en-US"/>
                </w:rPr>
                <w:t xml:space="preserve">Ministry of Justice, 2015. </w:t>
              </w:r>
              <w:r>
                <w:rPr>
                  <w:i/>
                  <w:iCs/>
                  <w:noProof/>
                  <w:lang w:val="en-US"/>
                </w:rPr>
                <w:t xml:space="preserve">Criminal Procedure and Investigations Act 1996 (section 23 (1)) code of practice, </w:t>
              </w:r>
              <w:r>
                <w:rPr>
                  <w:noProof/>
                  <w:lang w:val="en-US"/>
                </w:rPr>
                <w:t>London: OGL.</w:t>
              </w:r>
            </w:p>
            <w:p w14:paraId="0031340C" w14:textId="77777777" w:rsidR="009363E6" w:rsidRDefault="009363E6" w:rsidP="009363E6">
              <w:pPr>
                <w:pStyle w:val="Bibliography"/>
                <w:rPr>
                  <w:noProof/>
                  <w:lang w:val="en-US"/>
                </w:rPr>
              </w:pPr>
              <w:r>
                <w:rPr>
                  <w:noProof/>
                  <w:lang w:val="en-US"/>
                </w:rPr>
                <w:t xml:space="preserve">National Crime Agency, 2022. </w:t>
              </w:r>
              <w:r>
                <w:rPr>
                  <w:i/>
                  <w:iCs/>
                  <w:noProof/>
                  <w:lang w:val="en-US"/>
                </w:rPr>
                <w:t xml:space="preserve">DDoS attacks are illegal. </w:t>
              </w:r>
              <w:r>
                <w:rPr>
                  <w:noProof/>
                  <w:lang w:val="en-US"/>
                </w:rPr>
                <w:t xml:space="preserve">[Online] </w:t>
              </w:r>
              <w:r>
                <w:rPr>
                  <w:noProof/>
                  <w:lang w:val="en-US"/>
                </w:rPr>
                <w:br/>
                <w:t xml:space="preserve">Available at: </w:t>
              </w:r>
              <w:r>
                <w:rPr>
                  <w:noProof/>
                  <w:u w:val="single"/>
                  <w:lang w:val="en-US"/>
                </w:rPr>
                <w:t>https://www.nationalcrimeagency.gov.uk/?view=article&amp;id=243:ddos-attacks-are-illegal&amp;catid=2</w:t>
              </w:r>
              <w:r>
                <w:rPr>
                  <w:noProof/>
                  <w:lang w:val="en-US"/>
                </w:rPr>
                <w:br/>
                <w:t>[Accessed 21 May 2022].</w:t>
              </w:r>
            </w:p>
            <w:p w14:paraId="7AA6585E" w14:textId="77777777" w:rsidR="009363E6" w:rsidRDefault="009363E6" w:rsidP="009363E6">
              <w:pPr>
                <w:pStyle w:val="Bibliography"/>
                <w:rPr>
                  <w:noProof/>
                  <w:lang w:val="en-US"/>
                </w:rPr>
              </w:pPr>
              <w:r>
                <w:rPr>
                  <w:noProof/>
                  <w:lang w:val="en-US"/>
                </w:rPr>
                <w:t xml:space="preserve">National Police Chief's Council, 2020. </w:t>
              </w:r>
              <w:r>
                <w:rPr>
                  <w:i/>
                  <w:iCs/>
                  <w:noProof/>
                  <w:lang w:val="en-US"/>
                </w:rPr>
                <w:t xml:space="preserve">Digital Policing. </w:t>
              </w:r>
              <w:r>
                <w:rPr>
                  <w:noProof/>
                  <w:lang w:val="en-US"/>
                </w:rPr>
                <w:t xml:space="preserve">[Online] </w:t>
              </w:r>
              <w:r>
                <w:rPr>
                  <w:noProof/>
                  <w:lang w:val="en-US"/>
                </w:rPr>
                <w:br/>
                <w:t xml:space="preserve">Available at: </w:t>
              </w:r>
              <w:r>
                <w:rPr>
                  <w:noProof/>
                  <w:u w:val="single"/>
                  <w:lang w:val="en-US"/>
                </w:rPr>
                <w:t>https://www.npcc.police.uk/NPCCBusinessAreas/ReformandTransformation/Digitalpolicing.aspx</w:t>
              </w:r>
              <w:r>
                <w:rPr>
                  <w:noProof/>
                  <w:lang w:val="en-US"/>
                </w:rPr>
                <w:br/>
                <w:t>[Accessed 22 May 2022].</w:t>
              </w:r>
            </w:p>
            <w:p w14:paraId="5A990E33" w14:textId="77777777" w:rsidR="009363E6" w:rsidRDefault="009363E6" w:rsidP="009363E6">
              <w:pPr>
                <w:pStyle w:val="Bibliography"/>
                <w:rPr>
                  <w:noProof/>
                  <w:lang w:val="en-US"/>
                </w:rPr>
              </w:pPr>
              <w:r>
                <w:rPr>
                  <w:noProof/>
                  <w:lang w:val="en-US"/>
                </w:rPr>
                <w:t xml:space="preserve">Police Digital Service, 2020. </w:t>
              </w:r>
              <w:r>
                <w:rPr>
                  <w:i/>
                  <w:iCs/>
                  <w:noProof/>
                  <w:lang w:val="en-US"/>
                </w:rPr>
                <w:t xml:space="preserve">Cyber Security Services. </w:t>
              </w:r>
              <w:r>
                <w:rPr>
                  <w:noProof/>
                  <w:lang w:val="en-US"/>
                </w:rPr>
                <w:t xml:space="preserve">[Online] </w:t>
              </w:r>
              <w:r>
                <w:rPr>
                  <w:noProof/>
                  <w:lang w:val="en-US"/>
                </w:rPr>
                <w:br/>
                <w:t xml:space="preserve">Available at: </w:t>
              </w:r>
              <w:r>
                <w:rPr>
                  <w:noProof/>
                  <w:u w:val="single"/>
                  <w:lang w:val="en-US"/>
                </w:rPr>
                <w:t>https://pds.police.uk/services/cyber-security-services/</w:t>
              </w:r>
              <w:r>
                <w:rPr>
                  <w:noProof/>
                  <w:lang w:val="en-US"/>
                </w:rPr>
                <w:br/>
                <w:t>[Accessed 21 May 2022].</w:t>
              </w:r>
            </w:p>
            <w:p w14:paraId="3CC2B316" w14:textId="77777777" w:rsidR="009363E6" w:rsidRDefault="009363E6" w:rsidP="009363E6">
              <w:pPr>
                <w:pStyle w:val="Bibliography"/>
                <w:rPr>
                  <w:noProof/>
                  <w:lang w:val="en-US"/>
                </w:rPr>
              </w:pPr>
              <w:r>
                <w:rPr>
                  <w:noProof/>
                  <w:lang w:val="en-US"/>
                </w:rPr>
                <w:t xml:space="preserve">UMassAmherst, 2020. </w:t>
              </w:r>
              <w:r>
                <w:rPr>
                  <w:i/>
                  <w:iCs/>
                  <w:noProof/>
                  <w:lang w:val="en-US"/>
                </w:rPr>
                <w:t xml:space="preserve">Malware: Viruses, Spyware, Adware &amp; Other Malicious Software. </w:t>
              </w:r>
              <w:r>
                <w:rPr>
                  <w:noProof/>
                  <w:lang w:val="en-US"/>
                </w:rPr>
                <w:t xml:space="preserve">[Online] </w:t>
              </w:r>
              <w:r>
                <w:rPr>
                  <w:noProof/>
                  <w:lang w:val="en-US"/>
                </w:rPr>
                <w:br/>
                <w:t xml:space="preserve">Available at: </w:t>
              </w:r>
              <w:r>
                <w:rPr>
                  <w:noProof/>
                  <w:u w:val="single"/>
                  <w:lang w:val="en-US"/>
                </w:rPr>
                <w:t>https://www.umass.edu/it/security/malware-viruses-spyware-adware-other-malicious-software</w:t>
              </w:r>
              <w:r>
                <w:rPr>
                  <w:noProof/>
                  <w:lang w:val="en-US"/>
                </w:rPr>
                <w:br/>
                <w:t>[Accessed 20 May 2022].</w:t>
              </w:r>
            </w:p>
            <w:p w14:paraId="145D36CD" w14:textId="77777777" w:rsidR="009363E6" w:rsidRDefault="009363E6" w:rsidP="009363E6">
              <w:pPr>
                <w:pStyle w:val="Bibliography"/>
                <w:rPr>
                  <w:noProof/>
                  <w:lang w:val="en-US"/>
                </w:rPr>
              </w:pPr>
              <w:r>
                <w:rPr>
                  <w:noProof/>
                  <w:lang w:val="en-US"/>
                </w:rPr>
                <w:t xml:space="preserve">Unlock, 2011. </w:t>
              </w:r>
              <w:r>
                <w:rPr>
                  <w:i/>
                  <w:iCs/>
                  <w:noProof/>
                  <w:lang w:val="en-US"/>
                </w:rPr>
                <w:t xml:space="preserve">Criminal Record Database. </w:t>
              </w:r>
              <w:r>
                <w:rPr>
                  <w:noProof/>
                  <w:lang w:val="en-US"/>
                </w:rPr>
                <w:t xml:space="preserve">[Online] </w:t>
              </w:r>
              <w:r>
                <w:rPr>
                  <w:noProof/>
                  <w:lang w:val="en-US"/>
                </w:rPr>
                <w:br/>
                <w:t xml:space="preserve">Available at: </w:t>
              </w:r>
              <w:r>
                <w:rPr>
                  <w:noProof/>
                  <w:u w:val="single"/>
                  <w:lang w:val="en-US"/>
                </w:rPr>
                <w:t>https://unlock.org.uk/advice/criminal-record-databases-2/</w:t>
              </w:r>
              <w:r>
                <w:rPr>
                  <w:noProof/>
                  <w:lang w:val="en-US"/>
                </w:rPr>
                <w:br/>
                <w:t>[Accessed 21 May 2022].</w:t>
              </w:r>
            </w:p>
            <w:p w14:paraId="570C07D9" w14:textId="77777777" w:rsidR="009363E6" w:rsidRDefault="009363E6" w:rsidP="009363E6">
              <w:pPr>
                <w:pStyle w:val="Bibliography"/>
                <w:rPr>
                  <w:noProof/>
                  <w:lang w:val="en-US"/>
                </w:rPr>
              </w:pPr>
              <w:r>
                <w:rPr>
                  <w:noProof/>
                  <w:lang w:val="en-US"/>
                </w:rPr>
                <w:t xml:space="preserve">Which, 2022. </w:t>
              </w:r>
              <w:r>
                <w:rPr>
                  <w:i/>
                  <w:iCs/>
                  <w:noProof/>
                  <w:lang w:val="en-US"/>
                </w:rPr>
                <w:t xml:space="preserve">Ransomware: what it is and how to stop it. </w:t>
              </w:r>
              <w:r>
                <w:rPr>
                  <w:noProof/>
                  <w:lang w:val="en-US"/>
                </w:rPr>
                <w:t xml:space="preserve">[Online] </w:t>
              </w:r>
              <w:r>
                <w:rPr>
                  <w:noProof/>
                  <w:lang w:val="en-US"/>
                </w:rPr>
                <w:br/>
                <w:t xml:space="preserve">Available at: </w:t>
              </w:r>
              <w:r>
                <w:rPr>
                  <w:noProof/>
                  <w:u w:val="single"/>
                  <w:lang w:val="en-US"/>
                </w:rPr>
                <w:t>https://www.which.co.uk/reviews/antivirus-software-packages/article/ransomware-what-it-is-and-how-to-stop-it-alwsi1j1KIAW</w:t>
              </w:r>
              <w:r>
                <w:rPr>
                  <w:noProof/>
                  <w:lang w:val="en-US"/>
                </w:rPr>
                <w:br/>
                <w:t>[Accessed 21 May 2022].</w:t>
              </w:r>
            </w:p>
            <w:p w14:paraId="554F4F49" w14:textId="2D3A2EBB" w:rsidR="009363E6" w:rsidRDefault="009363E6" w:rsidP="009363E6">
              <w:r>
                <w:rPr>
                  <w:b/>
                  <w:bCs/>
                  <w:noProof/>
                </w:rPr>
                <w:fldChar w:fldCharType="end"/>
              </w:r>
            </w:p>
          </w:sdtContent>
        </w:sdt>
      </w:sdtContent>
    </w:sdt>
    <w:p w14:paraId="477ACCBC" w14:textId="7CF3F6AA" w:rsidR="009363E6" w:rsidRDefault="009363E6" w:rsidP="00194D2E">
      <w:pPr>
        <w:spacing w:after="0" w:line="360" w:lineRule="auto"/>
        <w:rPr>
          <w:rFonts w:eastAsia="Times New Roman" w:cstheme="minorHAnsi"/>
          <w:b/>
          <w:lang w:eastAsia="en-GB"/>
        </w:rPr>
      </w:pPr>
    </w:p>
    <w:p w14:paraId="364AC2AE" w14:textId="6DA566E1" w:rsidR="009363E6" w:rsidRDefault="009363E6" w:rsidP="00194D2E">
      <w:pPr>
        <w:spacing w:after="0" w:line="360" w:lineRule="auto"/>
        <w:rPr>
          <w:rFonts w:eastAsia="Times New Roman" w:cstheme="minorHAnsi"/>
          <w:b/>
          <w:lang w:eastAsia="en-GB"/>
        </w:rPr>
      </w:pPr>
    </w:p>
    <w:p w14:paraId="7D68C962" w14:textId="13D463F2" w:rsidR="009363E6" w:rsidRDefault="009363E6" w:rsidP="00194D2E">
      <w:pPr>
        <w:spacing w:after="0" w:line="360" w:lineRule="auto"/>
        <w:rPr>
          <w:rFonts w:eastAsia="Times New Roman" w:cstheme="minorHAnsi"/>
          <w:b/>
          <w:lang w:eastAsia="en-GB"/>
        </w:rPr>
      </w:pPr>
    </w:p>
    <w:p w14:paraId="560AEE3D" w14:textId="6E38CD9A" w:rsidR="009363E6" w:rsidRDefault="009363E6" w:rsidP="00194D2E">
      <w:pPr>
        <w:spacing w:after="0" w:line="360" w:lineRule="auto"/>
        <w:rPr>
          <w:rFonts w:eastAsia="Times New Roman" w:cstheme="minorHAnsi"/>
          <w:b/>
          <w:lang w:eastAsia="en-GB"/>
        </w:rPr>
      </w:pPr>
    </w:p>
    <w:p w14:paraId="14347CAB" w14:textId="62D2AC33" w:rsidR="009363E6" w:rsidRDefault="009363E6" w:rsidP="00194D2E">
      <w:pPr>
        <w:spacing w:after="0" w:line="360" w:lineRule="auto"/>
        <w:rPr>
          <w:rFonts w:eastAsia="Times New Roman" w:cstheme="minorHAnsi"/>
          <w:b/>
          <w:lang w:eastAsia="en-GB"/>
        </w:rPr>
      </w:pPr>
    </w:p>
    <w:p w14:paraId="47251BC9" w14:textId="77777777" w:rsidR="009363E6" w:rsidRPr="007C0357" w:rsidRDefault="009363E6" w:rsidP="00194D2E">
      <w:pPr>
        <w:spacing w:after="0" w:line="360" w:lineRule="auto"/>
        <w:rPr>
          <w:rFonts w:eastAsia="Times New Roman" w:cstheme="minorHAnsi"/>
          <w:b/>
          <w:lang w:eastAsia="en-GB"/>
        </w:rPr>
      </w:pPr>
      <w:bookmarkStart w:id="0" w:name="_GoBack"/>
      <w:bookmarkEnd w:id="0"/>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382E59">
        <w:trPr>
          <w:jc w:val="center"/>
        </w:trPr>
        <w:tc>
          <w:tcPr>
            <w:tcW w:w="10185" w:type="dxa"/>
            <w:shd w:val="clear" w:color="auto" w:fill="BFBFBF"/>
          </w:tcPr>
          <w:p w14:paraId="3321C451" w14:textId="77777777" w:rsidR="00763CB3" w:rsidRPr="00876921" w:rsidRDefault="00763CB3" w:rsidP="00382E59">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lastRenderedPageBreak/>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A717F0">
          <w:headerReference w:type="even" r:id="rId13"/>
          <w:headerReference w:type="default" r:id="rId14"/>
          <w:footerReference w:type="even" r:id="rId15"/>
          <w:footerReference w:type="default" r:id="rId16"/>
          <w:headerReference w:type="first" r:id="rId17"/>
          <w:footerReference w:type="first" r:id="rId18"/>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382E5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382E59">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382E59">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382E59">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382E59">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382E59">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382E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382E59">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382E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15056E90" w14:textId="77777777" w:rsidTr="00382E59">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382E59">
            <w:pPr>
              <w:spacing w:after="120" w:line="240" w:lineRule="auto"/>
              <w:rPr>
                <w:rFonts w:ascii="Arial" w:eastAsia="Times New Roman" w:hAnsi="Arial" w:cs="Arial"/>
                <w:sz w:val="14"/>
                <w:szCs w:val="14"/>
                <w:lang w:eastAsia="en-GB"/>
              </w:rPr>
            </w:pPr>
          </w:p>
          <w:p w14:paraId="1E37F862" w14:textId="77777777" w:rsidR="00763CB3" w:rsidRPr="00876921" w:rsidRDefault="00763CB3" w:rsidP="00382E59">
            <w:pPr>
              <w:spacing w:after="120" w:line="240" w:lineRule="auto"/>
              <w:rPr>
                <w:rFonts w:ascii="Arial" w:eastAsia="Times New Roman" w:hAnsi="Arial" w:cs="Arial"/>
                <w:sz w:val="14"/>
                <w:szCs w:val="14"/>
                <w:lang w:eastAsia="en-GB"/>
              </w:rPr>
            </w:pPr>
          </w:p>
          <w:p w14:paraId="64408B43" w14:textId="77777777" w:rsidR="00763CB3" w:rsidRPr="00876921" w:rsidRDefault="00763CB3" w:rsidP="00382E59">
            <w:pPr>
              <w:spacing w:after="120" w:line="240" w:lineRule="auto"/>
              <w:rPr>
                <w:rFonts w:ascii="Arial" w:eastAsia="Times New Roman" w:hAnsi="Arial" w:cs="Arial"/>
                <w:sz w:val="14"/>
                <w:szCs w:val="14"/>
                <w:lang w:eastAsia="en-GB"/>
              </w:rPr>
            </w:pPr>
          </w:p>
          <w:p w14:paraId="1B2B6401" w14:textId="77777777" w:rsidR="00763CB3" w:rsidRPr="00876921" w:rsidRDefault="00763CB3" w:rsidP="00382E59">
            <w:pPr>
              <w:spacing w:after="120" w:line="240" w:lineRule="auto"/>
              <w:rPr>
                <w:rFonts w:ascii="Arial" w:eastAsia="Times New Roman" w:hAnsi="Arial" w:cs="Arial"/>
                <w:sz w:val="14"/>
                <w:szCs w:val="14"/>
                <w:lang w:eastAsia="en-GB"/>
              </w:rPr>
            </w:pPr>
          </w:p>
          <w:p w14:paraId="6AA84BF5" w14:textId="77777777" w:rsidR="00763CB3" w:rsidRPr="00876921" w:rsidRDefault="00763CB3" w:rsidP="00382E59">
            <w:pPr>
              <w:spacing w:after="120" w:line="240" w:lineRule="auto"/>
              <w:rPr>
                <w:rFonts w:ascii="Arial" w:eastAsia="Times New Roman" w:hAnsi="Arial" w:cs="Arial"/>
                <w:sz w:val="14"/>
                <w:szCs w:val="14"/>
                <w:lang w:eastAsia="en-GB"/>
              </w:rPr>
            </w:pPr>
          </w:p>
          <w:p w14:paraId="5576EECA"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231CDB5E" w14:textId="77777777" w:rsidTr="00382E59">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382E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2B444BDD" w14:textId="77777777" w:rsidTr="00382E59">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382E59">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382E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4D781A77" w14:textId="77777777" w:rsidTr="00382E59">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382E59">
            <w:pPr>
              <w:spacing w:after="120" w:line="240" w:lineRule="auto"/>
              <w:rPr>
                <w:rFonts w:ascii="Arial" w:eastAsia="Times New Roman" w:hAnsi="Arial" w:cs="Arial"/>
                <w:sz w:val="14"/>
                <w:szCs w:val="14"/>
                <w:lang w:eastAsia="en-GB"/>
              </w:rPr>
            </w:pPr>
          </w:p>
          <w:p w14:paraId="24DDABF5" w14:textId="77777777" w:rsidR="00763CB3" w:rsidRPr="00876921" w:rsidRDefault="00763CB3" w:rsidP="00382E59">
            <w:pPr>
              <w:spacing w:after="120" w:line="240" w:lineRule="auto"/>
              <w:rPr>
                <w:rFonts w:ascii="Arial" w:eastAsia="Times New Roman" w:hAnsi="Arial" w:cs="Arial"/>
                <w:sz w:val="14"/>
                <w:szCs w:val="14"/>
                <w:lang w:eastAsia="en-GB"/>
              </w:rPr>
            </w:pPr>
          </w:p>
          <w:p w14:paraId="671A95C4" w14:textId="77777777" w:rsidR="00763CB3" w:rsidRPr="00876921" w:rsidRDefault="00763CB3" w:rsidP="00382E59">
            <w:pPr>
              <w:spacing w:after="120" w:line="240" w:lineRule="auto"/>
              <w:rPr>
                <w:rFonts w:ascii="Arial" w:eastAsia="Times New Roman" w:hAnsi="Arial" w:cs="Arial"/>
                <w:sz w:val="14"/>
                <w:szCs w:val="14"/>
                <w:lang w:eastAsia="en-GB"/>
              </w:rPr>
            </w:pPr>
          </w:p>
          <w:p w14:paraId="01F07026" w14:textId="77777777" w:rsidR="00763CB3" w:rsidRPr="00876921" w:rsidRDefault="00763CB3" w:rsidP="00382E59">
            <w:pPr>
              <w:spacing w:after="120" w:line="240" w:lineRule="auto"/>
              <w:rPr>
                <w:rFonts w:ascii="Arial" w:eastAsia="Times New Roman" w:hAnsi="Arial" w:cs="Arial"/>
                <w:sz w:val="14"/>
                <w:szCs w:val="14"/>
                <w:lang w:eastAsia="en-GB"/>
              </w:rPr>
            </w:pPr>
          </w:p>
          <w:p w14:paraId="000B2385" w14:textId="77777777" w:rsidR="00763CB3" w:rsidRPr="00876921" w:rsidRDefault="00763CB3" w:rsidP="00382E59">
            <w:pPr>
              <w:spacing w:after="120" w:line="240" w:lineRule="auto"/>
              <w:rPr>
                <w:rFonts w:ascii="Arial" w:eastAsia="Times New Roman" w:hAnsi="Arial" w:cs="Arial"/>
                <w:sz w:val="14"/>
                <w:szCs w:val="14"/>
                <w:lang w:eastAsia="en-GB"/>
              </w:rPr>
            </w:pPr>
          </w:p>
          <w:p w14:paraId="465E6442"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650802C2" w14:textId="77777777" w:rsidTr="00382E59">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382E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0300CAC5" w14:textId="77777777" w:rsidTr="00382E59">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382E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382E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690DCDBC" w14:textId="77777777" w:rsidTr="00382E59">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382E59">
            <w:pPr>
              <w:spacing w:after="120" w:line="240" w:lineRule="auto"/>
              <w:rPr>
                <w:rFonts w:ascii="Arial" w:eastAsia="Times New Roman" w:hAnsi="Arial" w:cs="Arial"/>
                <w:sz w:val="14"/>
                <w:szCs w:val="14"/>
                <w:lang w:eastAsia="en-GB"/>
              </w:rPr>
            </w:pPr>
          </w:p>
          <w:p w14:paraId="6702EAFE" w14:textId="77777777" w:rsidR="00763CB3" w:rsidRPr="00876921" w:rsidRDefault="00763CB3" w:rsidP="00382E59">
            <w:pPr>
              <w:spacing w:after="120" w:line="240" w:lineRule="auto"/>
              <w:rPr>
                <w:rFonts w:ascii="Arial" w:eastAsia="Times New Roman" w:hAnsi="Arial" w:cs="Arial"/>
                <w:sz w:val="14"/>
                <w:szCs w:val="14"/>
                <w:lang w:eastAsia="en-GB"/>
              </w:rPr>
            </w:pPr>
          </w:p>
          <w:p w14:paraId="75FE031D" w14:textId="77777777" w:rsidR="00763CB3" w:rsidRPr="00876921" w:rsidRDefault="00763CB3" w:rsidP="00382E59">
            <w:pPr>
              <w:spacing w:after="120" w:line="240" w:lineRule="auto"/>
              <w:rPr>
                <w:rFonts w:ascii="Arial" w:eastAsia="Times New Roman" w:hAnsi="Arial" w:cs="Arial"/>
                <w:sz w:val="14"/>
                <w:szCs w:val="14"/>
                <w:lang w:eastAsia="en-GB"/>
              </w:rPr>
            </w:pPr>
          </w:p>
          <w:p w14:paraId="2CCA5E81" w14:textId="77777777" w:rsidR="00763CB3" w:rsidRPr="00876921" w:rsidRDefault="00763CB3" w:rsidP="00382E59">
            <w:pPr>
              <w:spacing w:after="120" w:line="240" w:lineRule="auto"/>
              <w:rPr>
                <w:rFonts w:ascii="Arial" w:eastAsia="Times New Roman" w:hAnsi="Arial" w:cs="Arial"/>
                <w:sz w:val="14"/>
                <w:szCs w:val="14"/>
                <w:lang w:eastAsia="en-GB"/>
              </w:rPr>
            </w:pPr>
          </w:p>
          <w:p w14:paraId="6A985526" w14:textId="77777777" w:rsidR="00763CB3" w:rsidRPr="00876921" w:rsidRDefault="00763CB3" w:rsidP="00382E59">
            <w:pPr>
              <w:spacing w:after="120" w:line="240" w:lineRule="auto"/>
              <w:rPr>
                <w:rFonts w:ascii="Arial" w:eastAsia="Times New Roman" w:hAnsi="Arial" w:cs="Arial"/>
                <w:sz w:val="14"/>
                <w:szCs w:val="14"/>
                <w:lang w:eastAsia="en-GB"/>
              </w:rPr>
            </w:pPr>
          </w:p>
          <w:p w14:paraId="71078E49"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18778F53" w14:textId="77777777" w:rsidTr="00382E59">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382E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14FB157F" w14:textId="77777777" w:rsidTr="00382E59">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382E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382E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303A4DB5" w14:textId="77777777" w:rsidTr="00382E59">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382E59">
            <w:pPr>
              <w:spacing w:after="120" w:line="240" w:lineRule="auto"/>
              <w:rPr>
                <w:rFonts w:ascii="Arial" w:eastAsia="Times New Roman" w:hAnsi="Arial" w:cs="Arial"/>
                <w:sz w:val="14"/>
                <w:szCs w:val="14"/>
                <w:lang w:eastAsia="en-GB"/>
              </w:rPr>
            </w:pPr>
          </w:p>
          <w:p w14:paraId="2F28982A" w14:textId="77777777" w:rsidR="00763CB3" w:rsidRPr="00876921" w:rsidRDefault="00763CB3" w:rsidP="00382E59">
            <w:pPr>
              <w:spacing w:after="120" w:line="240" w:lineRule="auto"/>
              <w:rPr>
                <w:rFonts w:ascii="Arial" w:eastAsia="Times New Roman" w:hAnsi="Arial" w:cs="Arial"/>
                <w:sz w:val="14"/>
                <w:szCs w:val="14"/>
                <w:lang w:eastAsia="en-GB"/>
              </w:rPr>
            </w:pPr>
          </w:p>
          <w:p w14:paraId="43624C9D" w14:textId="77777777" w:rsidR="00763CB3" w:rsidRPr="00876921" w:rsidRDefault="00763CB3" w:rsidP="00382E59">
            <w:pPr>
              <w:spacing w:after="120" w:line="240" w:lineRule="auto"/>
              <w:rPr>
                <w:rFonts w:ascii="Arial" w:eastAsia="Times New Roman" w:hAnsi="Arial" w:cs="Arial"/>
                <w:sz w:val="14"/>
                <w:szCs w:val="14"/>
                <w:lang w:eastAsia="en-GB"/>
              </w:rPr>
            </w:pPr>
          </w:p>
          <w:p w14:paraId="2D21F635" w14:textId="77777777" w:rsidR="00763CB3" w:rsidRPr="00876921" w:rsidRDefault="00763CB3" w:rsidP="00382E59">
            <w:pPr>
              <w:spacing w:after="120" w:line="240" w:lineRule="auto"/>
              <w:rPr>
                <w:rFonts w:ascii="Arial" w:eastAsia="Times New Roman" w:hAnsi="Arial" w:cs="Arial"/>
                <w:sz w:val="14"/>
                <w:szCs w:val="14"/>
                <w:lang w:eastAsia="en-GB"/>
              </w:rPr>
            </w:pPr>
          </w:p>
          <w:p w14:paraId="0AEF1A8F" w14:textId="77777777" w:rsidR="00763CB3" w:rsidRPr="00876921" w:rsidRDefault="00763CB3" w:rsidP="00382E59">
            <w:pPr>
              <w:spacing w:after="120" w:line="240" w:lineRule="auto"/>
              <w:rPr>
                <w:rFonts w:ascii="Arial" w:eastAsia="Times New Roman" w:hAnsi="Arial" w:cs="Arial"/>
                <w:sz w:val="14"/>
                <w:szCs w:val="14"/>
                <w:lang w:eastAsia="en-GB"/>
              </w:rPr>
            </w:pPr>
          </w:p>
          <w:p w14:paraId="11DAA87C"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5411B7BD" w14:textId="77777777" w:rsidTr="00382E59">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382E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3DB014CC" w14:textId="77777777" w:rsidTr="00382E59">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382E59">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382E59">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16E1BECD" w14:textId="77777777" w:rsidTr="00382E59">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382E59">
            <w:pPr>
              <w:spacing w:after="120" w:line="240" w:lineRule="auto"/>
              <w:rPr>
                <w:rFonts w:ascii="Arial" w:eastAsia="Times New Roman" w:hAnsi="Arial" w:cs="Arial"/>
                <w:sz w:val="14"/>
                <w:szCs w:val="14"/>
                <w:lang w:eastAsia="en-GB"/>
              </w:rPr>
            </w:pPr>
          </w:p>
          <w:p w14:paraId="47E24EAC" w14:textId="77777777" w:rsidR="00763CB3" w:rsidRPr="00876921" w:rsidRDefault="00763CB3" w:rsidP="00382E59">
            <w:pPr>
              <w:spacing w:after="120" w:line="240" w:lineRule="auto"/>
              <w:rPr>
                <w:rFonts w:ascii="Arial" w:eastAsia="Times New Roman" w:hAnsi="Arial" w:cs="Arial"/>
                <w:sz w:val="14"/>
                <w:szCs w:val="14"/>
                <w:lang w:eastAsia="en-GB"/>
              </w:rPr>
            </w:pPr>
          </w:p>
          <w:p w14:paraId="4FF10648" w14:textId="77777777" w:rsidR="00763CB3" w:rsidRPr="00876921" w:rsidRDefault="00763CB3" w:rsidP="00382E59">
            <w:pPr>
              <w:spacing w:after="120" w:line="240" w:lineRule="auto"/>
              <w:rPr>
                <w:rFonts w:ascii="Arial" w:eastAsia="Times New Roman" w:hAnsi="Arial" w:cs="Arial"/>
                <w:sz w:val="14"/>
                <w:szCs w:val="14"/>
                <w:lang w:eastAsia="en-GB"/>
              </w:rPr>
            </w:pPr>
          </w:p>
          <w:p w14:paraId="6C8AE446" w14:textId="77777777" w:rsidR="00763CB3" w:rsidRPr="00876921" w:rsidRDefault="00763CB3" w:rsidP="00382E59">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r w:rsidR="00763CB3" w:rsidRPr="00876921" w14:paraId="0A5E6F61" w14:textId="77777777" w:rsidTr="00382E59">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382E59">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382E59">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382E59">
        <w:trPr>
          <w:cantSplit/>
        </w:trPr>
        <w:tc>
          <w:tcPr>
            <w:tcW w:w="6062" w:type="dxa"/>
            <w:vMerge w:val="restart"/>
            <w:shd w:val="pct15" w:color="auto" w:fill="auto"/>
            <w:vAlign w:val="center"/>
          </w:tcPr>
          <w:p w14:paraId="2A698409" w14:textId="77777777" w:rsidR="00763CB3" w:rsidRPr="00876921" w:rsidRDefault="00763CB3" w:rsidP="00382E59">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382E59">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382E59">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382E59">
        <w:trPr>
          <w:cantSplit/>
        </w:trPr>
        <w:tc>
          <w:tcPr>
            <w:tcW w:w="6062" w:type="dxa"/>
            <w:vMerge/>
            <w:vAlign w:val="bottom"/>
          </w:tcPr>
          <w:p w14:paraId="4FA23D15" w14:textId="77777777" w:rsidR="00763CB3" w:rsidRPr="00876921" w:rsidRDefault="00763CB3" w:rsidP="00382E59">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382E59">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382E59">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382E59">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382E59">
        <w:trPr>
          <w:cantSplit/>
        </w:trPr>
        <w:tc>
          <w:tcPr>
            <w:tcW w:w="6062" w:type="dxa"/>
            <w:vMerge/>
            <w:vAlign w:val="bottom"/>
          </w:tcPr>
          <w:p w14:paraId="20C32F00" w14:textId="77777777" w:rsidR="00763CB3" w:rsidRPr="00876921" w:rsidRDefault="00763CB3" w:rsidP="00382E59">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382E59">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382E59">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382E59">
            <w:pPr>
              <w:spacing w:after="0" w:line="240" w:lineRule="auto"/>
              <w:ind w:firstLineChars="141" w:firstLine="282"/>
              <w:rPr>
                <w:rFonts w:ascii="Arial" w:eastAsia="Times New Roman" w:hAnsi="Arial" w:cs="Arial"/>
                <w:sz w:val="20"/>
                <w:szCs w:val="20"/>
                <w:lang w:eastAsia="en-GB"/>
              </w:rPr>
            </w:pPr>
          </w:p>
        </w:tc>
      </w:tr>
    </w:tbl>
    <w:p w14:paraId="244CD119" w14:textId="62E2975A"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A717F0">
          <w:headerReference w:type="even" r:id="rId19"/>
          <w:headerReference w:type="default" r:id="rId20"/>
          <w:footerReference w:type="even" r:id="rId21"/>
          <w:footerReference w:type="default" r:id="rId22"/>
          <w:headerReference w:type="first" r:id="rId23"/>
          <w:footerReference w:type="first" r:id="rId24"/>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A717F0">
          <w:headerReference w:type="even" r:id="rId25"/>
          <w:headerReference w:type="default" r:id="rId26"/>
          <w:footerReference w:type="even" r:id="rId27"/>
          <w:footerReference w:type="default" r:id="rId28"/>
          <w:headerReference w:type="first" r:id="rId29"/>
          <w:footerReference w:type="first" r:id="rId30"/>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363951D2" w14:textId="48E6A093" w:rsidR="00763CB3" w:rsidRDefault="00763CB3"/>
    <w:sectPr w:rsidR="00763CB3" w:rsidSect="00A717F0">
      <w:headerReference w:type="even" r:id="rId31"/>
      <w:headerReference w:type="default" r:id="rId32"/>
      <w:footerReference w:type="even" r:id="rId33"/>
      <w:footerReference w:type="default" r:id="rId34"/>
      <w:headerReference w:type="first" r:id="rId35"/>
      <w:footerReference w:type="first" r:id="rId36"/>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4F6F5B" w14:textId="77777777" w:rsidR="00AE5BA3" w:rsidRDefault="00AE5BA3">
      <w:pPr>
        <w:spacing w:after="0" w:line="240" w:lineRule="auto"/>
      </w:pPr>
      <w:r>
        <w:separator/>
      </w:r>
    </w:p>
  </w:endnote>
  <w:endnote w:type="continuationSeparator" w:id="0">
    <w:p w14:paraId="57D4ED39" w14:textId="77777777" w:rsidR="00AE5BA3" w:rsidRDefault="00AE5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7D837C" w14:textId="70C93215" w:rsidR="00AE5BA3" w:rsidRDefault="007509E3" w:rsidP="007509E3">
    <w:pPr>
      <w:pStyle w:val="Footer"/>
      <w:rPr>
        <w:color w:val="000000"/>
        <w:sz w:val="17"/>
      </w:rPr>
    </w:pPr>
    <w:bookmarkStart w:id="3" w:name="TITUS1FooterEvenPages"/>
    <w:r>
      <w:rPr>
        <w:color w:val="000000"/>
        <w:sz w:val="17"/>
      </w:rPr>
      <w:t> </w:t>
    </w:r>
  </w:p>
  <w:bookmarkEnd w:id="3"/>
  <w:p w14:paraId="512472FF" w14:textId="350A7415" w:rsidR="00AE5BA3" w:rsidRDefault="00AE5BA3" w:rsidP="00A717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509E3">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509E3">
      <w:rPr>
        <w:b/>
        <w:noProof/>
      </w:rPr>
      <w:t>17</w:t>
    </w:r>
    <w:r>
      <w:rPr>
        <w:b/>
        <w:sz w:val="24"/>
        <w:szCs w:val="24"/>
      </w:rPr>
      <w:fldChar w:fldCharType="end"/>
    </w:r>
  </w:p>
  <w:p w14:paraId="7E5C8EB4" w14:textId="77777777" w:rsidR="00AE5BA3" w:rsidRDefault="00AE5BA3" w:rsidP="00A717F0">
    <w:pPr>
      <w:pStyle w:val="Footer"/>
      <w:jc w:val="right"/>
      <w:rPr>
        <w:sz w:val="16"/>
      </w:rPr>
    </w:pPr>
  </w:p>
  <w:p w14:paraId="0E57CB8D" w14:textId="77777777" w:rsidR="00AE5BA3" w:rsidRDefault="00AE5B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19B204" w14:textId="228FB750" w:rsidR="00AE5BA3" w:rsidRDefault="007509E3" w:rsidP="007509E3">
    <w:pPr>
      <w:pStyle w:val="Footer"/>
      <w:rPr>
        <w:color w:val="000000"/>
        <w:sz w:val="17"/>
      </w:rPr>
    </w:pPr>
    <w:bookmarkStart w:id="4" w:name="TITUS1FooterPrimary"/>
    <w:r>
      <w:rPr>
        <w:color w:val="000000"/>
        <w:sz w:val="17"/>
      </w:rPr>
      <w:t> </w:t>
    </w:r>
  </w:p>
  <w:bookmarkEnd w:id="4"/>
  <w:p w14:paraId="74CEE6CC" w14:textId="1EEE6AFB" w:rsidR="00AE5BA3" w:rsidRDefault="00AE5BA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509E3">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509E3">
      <w:rPr>
        <w:b/>
        <w:noProof/>
      </w:rPr>
      <w:t>17</w:t>
    </w:r>
    <w:r>
      <w:rPr>
        <w:b/>
        <w:sz w:val="24"/>
        <w:szCs w:val="24"/>
      </w:rPr>
      <w:fldChar w:fldCharType="end"/>
    </w:r>
  </w:p>
  <w:p w14:paraId="40790BA2" w14:textId="77777777" w:rsidR="00AE5BA3" w:rsidRDefault="00AE5BA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3677F8" w14:textId="7FD8BAA7" w:rsidR="00AE5BA3" w:rsidRDefault="007509E3" w:rsidP="007509E3">
    <w:pPr>
      <w:pStyle w:val="Footer"/>
      <w:rPr>
        <w:color w:val="000000"/>
        <w:sz w:val="17"/>
      </w:rPr>
    </w:pPr>
    <w:bookmarkStart w:id="6" w:name="TITUS1FooterFirstPage"/>
    <w:r>
      <w:rPr>
        <w:color w:val="000000"/>
        <w:sz w:val="17"/>
      </w:rPr>
      <w:t> </w:t>
    </w:r>
  </w:p>
  <w:bookmarkEnd w:id="6"/>
  <w:p w14:paraId="7EADFD51" w14:textId="7D62F390" w:rsidR="00AE5BA3" w:rsidRDefault="00AE5BA3" w:rsidP="00A717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509E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509E3">
      <w:rPr>
        <w:b/>
        <w:noProof/>
      </w:rPr>
      <w:t>17</w:t>
    </w:r>
    <w:r>
      <w:rPr>
        <w:b/>
        <w:sz w:val="24"/>
        <w:szCs w:val="24"/>
      </w:rPr>
      <w:fldChar w:fldCharType="end"/>
    </w:r>
  </w:p>
  <w:p w14:paraId="73DC0249" w14:textId="77777777" w:rsidR="00AE5BA3" w:rsidRDefault="00AE5BA3" w:rsidP="00A717F0">
    <w:pPr>
      <w:pStyle w:val="Footer"/>
      <w:jc w:val="right"/>
      <w:rPr>
        <w:sz w:val="16"/>
      </w:rPr>
    </w:pPr>
  </w:p>
  <w:p w14:paraId="6CC34200" w14:textId="77777777" w:rsidR="00AE5BA3" w:rsidRDefault="00AE5BA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7E8BCB" w14:textId="27B730B8" w:rsidR="00AE5BA3" w:rsidRDefault="007509E3" w:rsidP="007509E3">
    <w:pPr>
      <w:pStyle w:val="Footer"/>
      <w:rPr>
        <w:color w:val="000000"/>
        <w:sz w:val="17"/>
      </w:rPr>
    </w:pPr>
    <w:bookmarkStart w:id="9" w:name="TITUS2FooterEvenPages"/>
    <w:r>
      <w:rPr>
        <w:color w:val="000000"/>
        <w:sz w:val="17"/>
      </w:rPr>
      <w:t> </w:t>
    </w:r>
  </w:p>
  <w:bookmarkEnd w:id="9"/>
  <w:p w14:paraId="4F61C01F" w14:textId="77777777" w:rsidR="00AE5BA3" w:rsidRDefault="00AE5BA3" w:rsidP="00A717F0">
    <w:pPr>
      <w:pStyle w:val="Footer"/>
      <w:jc w:val="center"/>
    </w:pPr>
  </w:p>
  <w:p w14:paraId="02C5BF58" w14:textId="7FAB8D77" w:rsidR="00AE5BA3" w:rsidRDefault="00AE5BA3" w:rsidP="00A717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509E3">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509E3">
      <w:rPr>
        <w:b/>
        <w:noProof/>
      </w:rPr>
      <w:t>17</w:t>
    </w:r>
    <w:r>
      <w:rPr>
        <w:b/>
        <w:sz w:val="24"/>
        <w:szCs w:val="24"/>
      </w:rPr>
      <w:fldChar w:fldCharType="end"/>
    </w:r>
  </w:p>
  <w:p w14:paraId="774A4937" w14:textId="77777777" w:rsidR="00AE5BA3" w:rsidRDefault="00AE5BA3" w:rsidP="00A717F0">
    <w:pPr>
      <w:pStyle w:val="Footer"/>
      <w:jc w:val="right"/>
      <w:rPr>
        <w:sz w:val="16"/>
      </w:rPr>
    </w:pPr>
  </w:p>
  <w:p w14:paraId="77E7B04D" w14:textId="77777777" w:rsidR="00AE5BA3" w:rsidRDefault="00AE5BA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6E119E2F" w:rsidR="00AE5BA3" w:rsidRDefault="007509E3" w:rsidP="007509E3">
    <w:pPr>
      <w:pStyle w:val="Footer"/>
      <w:rPr>
        <w:color w:val="000000"/>
        <w:sz w:val="17"/>
      </w:rPr>
    </w:pPr>
    <w:bookmarkStart w:id="10" w:name="TITUS2FooterPrimary"/>
    <w:r>
      <w:rPr>
        <w:color w:val="000000"/>
        <w:sz w:val="17"/>
      </w:rPr>
      <w:t> </w:t>
    </w:r>
  </w:p>
  <w:bookmarkEnd w:id="10"/>
  <w:p w14:paraId="59D15A89" w14:textId="77777777" w:rsidR="00AE5BA3" w:rsidRDefault="00AE5BA3">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0110A8" w14:textId="6D8E88CF" w:rsidR="00AE5BA3" w:rsidRDefault="007509E3" w:rsidP="007509E3">
    <w:pPr>
      <w:pStyle w:val="Footer"/>
      <w:rPr>
        <w:color w:val="000000"/>
        <w:sz w:val="17"/>
      </w:rPr>
    </w:pPr>
    <w:bookmarkStart w:id="12" w:name="TITUS2FooterFirstPage"/>
    <w:r>
      <w:rPr>
        <w:color w:val="000000"/>
        <w:sz w:val="17"/>
      </w:rPr>
      <w:t> </w:t>
    </w:r>
  </w:p>
  <w:bookmarkEnd w:id="12"/>
  <w:p w14:paraId="47136223" w14:textId="77777777" w:rsidR="00AE5BA3" w:rsidRDefault="00AE5BA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A9ED70" w14:textId="70891D35" w:rsidR="00AE5BA3" w:rsidRDefault="007509E3" w:rsidP="007509E3">
    <w:pPr>
      <w:pStyle w:val="Footer"/>
      <w:rPr>
        <w:color w:val="000000"/>
        <w:sz w:val="17"/>
      </w:rPr>
    </w:pPr>
    <w:bookmarkStart w:id="15" w:name="TITUS3FooterEvenPages"/>
    <w:r>
      <w:rPr>
        <w:color w:val="000000"/>
        <w:sz w:val="17"/>
      </w:rPr>
      <w:t> </w:t>
    </w:r>
  </w:p>
  <w:bookmarkEnd w:id="15"/>
  <w:p w14:paraId="3A6205C3" w14:textId="77777777" w:rsidR="00AE5BA3" w:rsidRDefault="00AE5BA3" w:rsidP="00A717F0">
    <w:pPr>
      <w:pStyle w:val="Footer"/>
      <w:jc w:val="center"/>
    </w:pPr>
  </w:p>
  <w:p w14:paraId="49069550" w14:textId="77777777" w:rsidR="00AE5BA3" w:rsidRDefault="00AE5BA3" w:rsidP="00A717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1C9AFDAC" w14:textId="77777777" w:rsidR="00AE5BA3" w:rsidRDefault="00AE5BA3" w:rsidP="00A717F0">
    <w:pPr>
      <w:pStyle w:val="Footer"/>
      <w:jc w:val="right"/>
      <w:rPr>
        <w:sz w:val="16"/>
      </w:rPr>
    </w:pPr>
  </w:p>
  <w:p w14:paraId="010280A3" w14:textId="77777777" w:rsidR="00AE5BA3" w:rsidRDefault="00AE5BA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1E3860" w14:textId="0589614A" w:rsidR="00AE5BA3" w:rsidRDefault="007509E3" w:rsidP="007509E3">
    <w:pPr>
      <w:pStyle w:val="Footer"/>
      <w:rPr>
        <w:color w:val="000000"/>
        <w:sz w:val="17"/>
      </w:rPr>
    </w:pPr>
    <w:bookmarkStart w:id="16" w:name="TITUS3FooterPrimary"/>
    <w:r>
      <w:rPr>
        <w:color w:val="000000"/>
        <w:sz w:val="17"/>
      </w:rPr>
      <w:t> </w:t>
    </w:r>
  </w:p>
  <w:bookmarkEnd w:id="16"/>
  <w:p w14:paraId="784505AA" w14:textId="77777777" w:rsidR="00AE5BA3" w:rsidRDefault="00AE5BA3">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3ABE3F" w14:textId="41E1528A" w:rsidR="00AE5BA3" w:rsidRDefault="007509E3" w:rsidP="007509E3">
    <w:pPr>
      <w:pStyle w:val="Footer"/>
      <w:rPr>
        <w:color w:val="000000"/>
        <w:sz w:val="17"/>
      </w:rPr>
    </w:pPr>
    <w:bookmarkStart w:id="18" w:name="TITUS3FooterFirstPage"/>
    <w:r>
      <w:rPr>
        <w:color w:val="000000"/>
        <w:sz w:val="17"/>
      </w:rPr>
      <w:t> </w:t>
    </w:r>
  </w:p>
  <w:bookmarkEnd w:id="18"/>
  <w:p w14:paraId="26696B67" w14:textId="77777777" w:rsidR="00AE5BA3" w:rsidRDefault="00AE5BA3" w:rsidP="00A717F0">
    <w:pPr>
      <w:pStyle w:val="Footer"/>
      <w:jc w:val="right"/>
      <w:rPr>
        <w:sz w:val="16"/>
      </w:rPr>
    </w:pPr>
  </w:p>
  <w:p w14:paraId="21F3B791" w14:textId="77777777" w:rsidR="00AE5BA3" w:rsidRDefault="00AE5BA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CDC820" w14:textId="7B47EA24" w:rsidR="00AE5BA3" w:rsidRDefault="007509E3" w:rsidP="007509E3">
    <w:pPr>
      <w:pStyle w:val="Footer"/>
      <w:rPr>
        <w:color w:val="000000"/>
        <w:sz w:val="17"/>
      </w:rPr>
    </w:pPr>
    <w:bookmarkStart w:id="21" w:name="TITUS4FooterEvenPages"/>
    <w:r>
      <w:rPr>
        <w:color w:val="000000"/>
        <w:sz w:val="17"/>
      </w:rPr>
      <w:t> </w:t>
    </w:r>
  </w:p>
  <w:bookmarkEnd w:id="21"/>
  <w:p w14:paraId="43202C46" w14:textId="77777777" w:rsidR="00AE5BA3" w:rsidRDefault="00AE5BA3" w:rsidP="00A717F0">
    <w:pPr>
      <w:pStyle w:val="Footer"/>
      <w:jc w:val="center"/>
    </w:pPr>
  </w:p>
  <w:p w14:paraId="748352A2" w14:textId="1E42262D" w:rsidR="00AE5BA3" w:rsidRDefault="00AE5BA3" w:rsidP="00A717F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18</w:t>
    </w:r>
    <w:r>
      <w:rPr>
        <w:b/>
        <w:sz w:val="24"/>
        <w:szCs w:val="24"/>
      </w:rPr>
      <w:fldChar w:fldCharType="end"/>
    </w:r>
  </w:p>
  <w:p w14:paraId="6D05F6FA" w14:textId="77777777" w:rsidR="00AE5BA3" w:rsidRDefault="00AE5BA3" w:rsidP="00A717F0">
    <w:pPr>
      <w:pStyle w:val="Footer"/>
      <w:jc w:val="right"/>
      <w:rPr>
        <w:sz w:val="16"/>
      </w:rPr>
    </w:pPr>
  </w:p>
  <w:p w14:paraId="18E0C4D7" w14:textId="77777777" w:rsidR="00AE5BA3" w:rsidRDefault="00AE5BA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89939" w14:textId="434688B0" w:rsidR="00AE5BA3" w:rsidRDefault="007509E3" w:rsidP="007509E3">
    <w:pPr>
      <w:pStyle w:val="Footer"/>
      <w:rPr>
        <w:color w:val="000000"/>
        <w:sz w:val="17"/>
      </w:rPr>
    </w:pPr>
    <w:bookmarkStart w:id="22" w:name="TITUS4FooterPrimary"/>
    <w:r>
      <w:rPr>
        <w:color w:val="000000"/>
        <w:sz w:val="17"/>
      </w:rPr>
      <w:t> </w:t>
    </w:r>
  </w:p>
  <w:bookmarkEnd w:id="22"/>
  <w:p w14:paraId="66D899D8" w14:textId="77777777" w:rsidR="00AE5BA3" w:rsidRDefault="00AE5BA3">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8D3B55" w14:textId="25F35326" w:rsidR="00AE5BA3" w:rsidRDefault="007509E3" w:rsidP="007509E3">
    <w:pPr>
      <w:pStyle w:val="Footer"/>
      <w:rPr>
        <w:color w:val="000000"/>
        <w:sz w:val="17"/>
      </w:rPr>
    </w:pPr>
    <w:bookmarkStart w:id="24" w:name="TITUS4FooterFirstPage"/>
    <w:r>
      <w:rPr>
        <w:color w:val="000000"/>
        <w:sz w:val="17"/>
      </w:rPr>
      <w:t> </w:t>
    </w:r>
  </w:p>
  <w:bookmarkEnd w:id="24"/>
  <w:p w14:paraId="3370C1C6" w14:textId="77777777" w:rsidR="00AE5BA3" w:rsidRDefault="00AE5BA3" w:rsidP="00A717F0">
    <w:pPr>
      <w:pStyle w:val="Footer"/>
      <w:jc w:val="right"/>
      <w:rPr>
        <w:sz w:val="16"/>
      </w:rPr>
    </w:pPr>
  </w:p>
  <w:p w14:paraId="7E25AFFA" w14:textId="77777777" w:rsidR="00AE5BA3" w:rsidRDefault="00AE5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75D812" w14:textId="77777777" w:rsidR="00AE5BA3" w:rsidRDefault="00AE5BA3">
      <w:pPr>
        <w:spacing w:after="0" w:line="240" w:lineRule="auto"/>
      </w:pPr>
      <w:r>
        <w:separator/>
      </w:r>
    </w:p>
  </w:footnote>
  <w:footnote w:type="continuationSeparator" w:id="0">
    <w:p w14:paraId="5AF81560" w14:textId="77777777" w:rsidR="00AE5BA3" w:rsidRDefault="00AE5B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E33BDF" w14:textId="406E1B32" w:rsidR="00AE5BA3" w:rsidRDefault="007509E3" w:rsidP="007509E3">
    <w:pPr>
      <w:pStyle w:val="Header"/>
      <w:rPr>
        <w:color w:val="000000"/>
        <w:sz w:val="17"/>
      </w:rPr>
    </w:pPr>
    <w:bookmarkStart w:id="1" w:name="TITUS1HeaderEvenPages"/>
    <w:r>
      <w:rPr>
        <w:color w:val="000000"/>
        <w:sz w:val="17"/>
      </w:rPr>
      <w:t> </w:t>
    </w:r>
  </w:p>
  <w:bookmarkEnd w:id="1"/>
  <w:p w14:paraId="114DE35A" w14:textId="77777777" w:rsidR="00AE5BA3" w:rsidRDefault="00AE5BA3" w:rsidP="0013568B">
    <w:pPr>
      <w:pStyle w:val="Header"/>
    </w:pPr>
  </w:p>
  <w:p w14:paraId="23DB1556" w14:textId="77777777" w:rsidR="00AE5BA3" w:rsidRDefault="00AE5B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DBC3E1" w14:textId="28BA0208" w:rsidR="00AE5BA3" w:rsidRDefault="007509E3" w:rsidP="007509E3">
    <w:pPr>
      <w:pStyle w:val="Header"/>
      <w:rPr>
        <w:color w:val="000000"/>
        <w:sz w:val="17"/>
      </w:rPr>
    </w:pPr>
    <w:bookmarkStart w:id="2" w:name="TITUS1HeaderPrimary"/>
    <w:r>
      <w:rPr>
        <w:color w:val="000000"/>
        <w:sz w:val="17"/>
      </w:rPr>
      <w:t> </w:t>
    </w:r>
  </w:p>
  <w:bookmarkEnd w:id="2"/>
  <w:p w14:paraId="5783AB73" w14:textId="77777777" w:rsidR="00AE5BA3" w:rsidRDefault="00AE5B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D22EF7" w14:textId="4289ACFC" w:rsidR="00AE5BA3" w:rsidRDefault="007509E3" w:rsidP="007509E3">
    <w:pPr>
      <w:pStyle w:val="Header"/>
      <w:rPr>
        <w:color w:val="000000"/>
        <w:sz w:val="17"/>
      </w:rPr>
    </w:pPr>
    <w:bookmarkStart w:id="5" w:name="TITUS1HeaderFirstPage"/>
    <w:r>
      <w:rPr>
        <w:color w:val="000000"/>
        <w:sz w:val="17"/>
      </w:rPr>
      <w:t> </w:t>
    </w:r>
  </w:p>
  <w:bookmarkEnd w:id="5"/>
  <w:p w14:paraId="0799607A" w14:textId="77777777" w:rsidR="00AE5BA3" w:rsidRDefault="00AE5BA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421779" w14:textId="07E0E94F" w:rsidR="00AE5BA3" w:rsidRDefault="007509E3" w:rsidP="007509E3">
    <w:pPr>
      <w:pStyle w:val="Header"/>
      <w:rPr>
        <w:color w:val="000000"/>
        <w:sz w:val="17"/>
      </w:rPr>
    </w:pPr>
    <w:bookmarkStart w:id="7" w:name="TITUS2HeaderEvenPages"/>
    <w:r>
      <w:rPr>
        <w:color w:val="000000"/>
        <w:sz w:val="17"/>
      </w:rPr>
      <w:t> </w:t>
    </w:r>
  </w:p>
  <w:bookmarkEnd w:id="7"/>
  <w:p w14:paraId="53573756" w14:textId="77777777" w:rsidR="00AE5BA3" w:rsidRDefault="00AE5BA3" w:rsidP="00A717F0">
    <w:pPr>
      <w:pStyle w:val="Header"/>
    </w:pPr>
  </w:p>
  <w:p w14:paraId="26BF199D" w14:textId="77777777" w:rsidR="00AE5BA3" w:rsidRDefault="00AE5BA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26F75D" w14:textId="4DDAFAD0" w:rsidR="00AE5BA3" w:rsidRDefault="007509E3" w:rsidP="007509E3">
    <w:pPr>
      <w:pStyle w:val="Header"/>
      <w:rPr>
        <w:color w:val="000000"/>
        <w:sz w:val="17"/>
      </w:rPr>
    </w:pPr>
    <w:bookmarkStart w:id="8" w:name="TITUS2HeaderPrimary"/>
    <w:r>
      <w:rPr>
        <w:color w:val="000000"/>
        <w:sz w:val="17"/>
      </w:rPr>
      <w:t> </w:t>
    </w:r>
  </w:p>
  <w:bookmarkEnd w:id="8"/>
  <w:p w14:paraId="288BB0BB" w14:textId="77777777" w:rsidR="00AE5BA3" w:rsidRDefault="00AE5BA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CF8682" w14:textId="2DF588BE" w:rsidR="00AE5BA3" w:rsidRDefault="007509E3" w:rsidP="007509E3">
    <w:pPr>
      <w:pStyle w:val="Header"/>
      <w:rPr>
        <w:color w:val="000000"/>
        <w:sz w:val="17"/>
      </w:rPr>
    </w:pPr>
    <w:bookmarkStart w:id="11" w:name="TITUS2HeaderFirstPage"/>
    <w:r>
      <w:rPr>
        <w:color w:val="000000"/>
        <w:sz w:val="17"/>
      </w:rPr>
      <w:t> </w:t>
    </w:r>
  </w:p>
  <w:bookmarkEnd w:id="11"/>
  <w:p w14:paraId="24782DAE" w14:textId="77777777" w:rsidR="00AE5BA3" w:rsidRDefault="00AE5BA3" w:rsidP="00A717F0">
    <w:pPr>
      <w:pStyle w:val="Header"/>
    </w:pPr>
  </w:p>
  <w:p w14:paraId="49AC953D" w14:textId="77777777" w:rsidR="00AE5BA3" w:rsidRDefault="00AE5BA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144881" w14:textId="3DBD1414" w:rsidR="00AE5BA3" w:rsidRDefault="007509E3" w:rsidP="007509E3">
    <w:pPr>
      <w:pStyle w:val="Header"/>
      <w:rPr>
        <w:color w:val="000000"/>
        <w:sz w:val="17"/>
      </w:rPr>
    </w:pPr>
    <w:bookmarkStart w:id="13" w:name="TITUS3HeaderEvenPages"/>
    <w:r>
      <w:rPr>
        <w:color w:val="000000"/>
        <w:sz w:val="17"/>
      </w:rPr>
      <w:t> </w:t>
    </w:r>
  </w:p>
  <w:bookmarkEnd w:id="13"/>
  <w:p w14:paraId="1C39AABB" w14:textId="77777777" w:rsidR="00AE5BA3" w:rsidRDefault="00AE5BA3" w:rsidP="00A717F0">
    <w:pPr>
      <w:pStyle w:val="Header"/>
    </w:pPr>
  </w:p>
  <w:p w14:paraId="492E7546" w14:textId="77777777" w:rsidR="00AE5BA3" w:rsidRDefault="00AE5BA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B853DD" w14:textId="70D2C882" w:rsidR="00AE5BA3" w:rsidRDefault="007509E3" w:rsidP="007509E3">
    <w:pPr>
      <w:pStyle w:val="Header"/>
      <w:rPr>
        <w:color w:val="000000"/>
        <w:sz w:val="17"/>
      </w:rPr>
    </w:pPr>
    <w:bookmarkStart w:id="14" w:name="TITUS3HeaderPrimary"/>
    <w:r>
      <w:rPr>
        <w:color w:val="000000"/>
        <w:sz w:val="17"/>
      </w:rPr>
      <w:t> </w:t>
    </w:r>
  </w:p>
  <w:bookmarkEnd w:id="14"/>
  <w:p w14:paraId="03F9BE76" w14:textId="77777777" w:rsidR="00AE5BA3" w:rsidRDefault="00AE5BA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FB506B" w14:textId="6BC618BB" w:rsidR="00AE5BA3" w:rsidRDefault="007509E3" w:rsidP="007509E3">
    <w:pPr>
      <w:pStyle w:val="Header"/>
      <w:rPr>
        <w:color w:val="000000"/>
        <w:sz w:val="17"/>
      </w:rPr>
    </w:pPr>
    <w:bookmarkStart w:id="17" w:name="TITUS3HeaderFirstPage"/>
    <w:r>
      <w:rPr>
        <w:color w:val="000000"/>
        <w:sz w:val="17"/>
      </w:rPr>
      <w:t> </w:t>
    </w:r>
  </w:p>
  <w:bookmarkEnd w:id="17"/>
  <w:p w14:paraId="155D05DF" w14:textId="77777777" w:rsidR="00AE5BA3" w:rsidRDefault="00AE5BA3" w:rsidP="00A717F0">
    <w:pPr>
      <w:pStyle w:val="Header"/>
    </w:pPr>
  </w:p>
  <w:p w14:paraId="3FD74C1F" w14:textId="77777777" w:rsidR="00AE5BA3" w:rsidRDefault="00AE5BA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6814AF" w14:textId="1B998150" w:rsidR="00AE5BA3" w:rsidRDefault="007509E3" w:rsidP="007509E3">
    <w:pPr>
      <w:pStyle w:val="Header"/>
      <w:rPr>
        <w:color w:val="000000"/>
        <w:sz w:val="17"/>
      </w:rPr>
    </w:pPr>
    <w:bookmarkStart w:id="19" w:name="TITUS4HeaderEvenPages"/>
    <w:r>
      <w:rPr>
        <w:color w:val="000000"/>
        <w:sz w:val="17"/>
      </w:rPr>
      <w:t> </w:t>
    </w:r>
  </w:p>
  <w:bookmarkEnd w:id="19"/>
  <w:p w14:paraId="5DB4C412" w14:textId="77777777" w:rsidR="00AE5BA3" w:rsidRDefault="00AE5BA3" w:rsidP="00A717F0">
    <w:pPr>
      <w:pStyle w:val="Header"/>
    </w:pPr>
  </w:p>
  <w:p w14:paraId="20EE52FF" w14:textId="77777777" w:rsidR="00AE5BA3" w:rsidRDefault="00AE5BA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A2FBB6" w14:textId="2B0EFEDD" w:rsidR="00AE5BA3" w:rsidRDefault="007509E3" w:rsidP="007509E3">
    <w:pPr>
      <w:pStyle w:val="Header"/>
      <w:rPr>
        <w:color w:val="000000"/>
        <w:sz w:val="17"/>
      </w:rPr>
    </w:pPr>
    <w:bookmarkStart w:id="20" w:name="TITUS4HeaderPrimary"/>
    <w:r>
      <w:rPr>
        <w:color w:val="000000"/>
        <w:sz w:val="17"/>
      </w:rPr>
      <w:t> </w:t>
    </w:r>
  </w:p>
  <w:bookmarkEnd w:id="20"/>
  <w:p w14:paraId="6852B3AD" w14:textId="77777777" w:rsidR="00AE5BA3" w:rsidRDefault="00AE5BA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BA404B" w14:textId="6677CB0E" w:rsidR="00AE5BA3" w:rsidRDefault="007509E3" w:rsidP="007509E3">
    <w:pPr>
      <w:pStyle w:val="Header"/>
      <w:rPr>
        <w:color w:val="000000"/>
        <w:sz w:val="17"/>
      </w:rPr>
    </w:pPr>
    <w:bookmarkStart w:id="23" w:name="TITUS4HeaderFirstPage"/>
    <w:r>
      <w:rPr>
        <w:color w:val="000000"/>
        <w:sz w:val="17"/>
      </w:rPr>
      <w:t> </w:t>
    </w:r>
  </w:p>
  <w:bookmarkEnd w:id="23"/>
  <w:p w14:paraId="04EE521A" w14:textId="77777777" w:rsidR="00AE5BA3" w:rsidRDefault="00AE5BA3" w:rsidP="00A717F0">
    <w:pPr>
      <w:pStyle w:val="Header"/>
    </w:pPr>
  </w:p>
  <w:p w14:paraId="627E615F" w14:textId="77777777" w:rsidR="00AE5BA3" w:rsidRDefault="00AE5B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BD871CE"/>
    <w:multiLevelType w:val="hybridMultilevel"/>
    <w:tmpl w:val="4A38B43E"/>
    <w:lvl w:ilvl="0" w:tplc="CDDC30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CB15A7"/>
    <w:multiLevelType w:val="hybridMultilevel"/>
    <w:tmpl w:val="E1B0A59E"/>
    <w:lvl w:ilvl="0" w:tplc="54BAD7A8">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6"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CA110C"/>
    <w:multiLevelType w:val="hybridMultilevel"/>
    <w:tmpl w:val="0C207474"/>
    <w:lvl w:ilvl="0" w:tplc="3E907A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2F295E"/>
    <w:multiLevelType w:val="hybridMultilevel"/>
    <w:tmpl w:val="6A64D9A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163121"/>
    <w:multiLevelType w:val="hybridMultilevel"/>
    <w:tmpl w:val="FACAD4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02C0"/>
    <w:multiLevelType w:val="hybridMultilevel"/>
    <w:tmpl w:val="4462C22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5"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7"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9"/>
  </w:num>
  <w:num w:numId="2">
    <w:abstractNumId w:val="30"/>
  </w:num>
  <w:num w:numId="3">
    <w:abstractNumId w:val="17"/>
  </w:num>
  <w:num w:numId="4">
    <w:abstractNumId w:val="3"/>
  </w:num>
  <w:num w:numId="5">
    <w:abstractNumId w:val="18"/>
  </w:num>
  <w:num w:numId="6">
    <w:abstractNumId w:val="4"/>
  </w:num>
  <w:num w:numId="7">
    <w:abstractNumId w:val="23"/>
  </w:num>
  <w:num w:numId="8">
    <w:abstractNumId w:val="28"/>
  </w:num>
  <w:num w:numId="9">
    <w:abstractNumId w:val="26"/>
  </w:num>
  <w:num w:numId="10">
    <w:abstractNumId w:val="24"/>
  </w:num>
  <w:num w:numId="11">
    <w:abstractNumId w:val="6"/>
  </w:num>
  <w:num w:numId="12">
    <w:abstractNumId w:val="2"/>
  </w:num>
  <w:num w:numId="13">
    <w:abstractNumId w:val="16"/>
  </w:num>
  <w:num w:numId="14">
    <w:abstractNumId w:val="0"/>
  </w:num>
  <w:num w:numId="15">
    <w:abstractNumId w:val="15"/>
  </w:num>
  <w:num w:numId="16">
    <w:abstractNumId w:val="27"/>
  </w:num>
  <w:num w:numId="17">
    <w:abstractNumId w:val="9"/>
  </w:num>
  <w:num w:numId="18">
    <w:abstractNumId w:val="21"/>
  </w:num>
  <w:num w:numId="19">
    <w:abstractNumId w:val="7"/>
  </w:num>
  <w:num w:numId="20">
    <w:abstractNumId w:val="25"/>
  </w:num>
  <w:num w:numId="21">
    <w:abstractNumId w:val="14"/>
  </w:num>
  <w:num w:numId="22">
    <w:abstractNumId w:val="22"/>
  </w:num>
  <w:num w:numId="23">
    <w:abstractNumId w:val="12"/>
  </w:num>
  <w:num w:numId="24">
    <w:abstractNumId w:val="11"/>
  </w:num>
  <w:num w:numId="25">
    <w:abstractNumId w:val="10"/>
  </w:num>
  <w:num w:numId="26">
    <w:abstractNumId w:val="20"/>
  </w:num>
  <w:num w:numId="27">
    <w:abstractNumId w:val="13"/>
  </w:num>
  <w:num w:numId="28">
    <w:abstractNumId w:val="19"/>
  </w:num>
  <w:num w:numId="29">
    <w:abstractNumId w:val="8"/>
  </w:num>
  <w:num w:numId="30">
    <w:abstractNumId w:val="1"/>
  </w:num>
  <w:num w:numId="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527B1"/>
    <w:rsid w:val="000948FF"/>
    <w:rsid w:val="000D4A85"/>
    <w:rsid w:val="0013568B"/>
    <w:rsid w:val="0013734E"/>
    <w:rsid w:val="00171775"/>
    <w:rsid w:val="00184B02"/>
    <w:rsid w:val="001934C2"/>
    <w:rsid w:val="00194D2E"/>
    <w:rsid w:val="001C5AD4"/>
    <w:rsid w:val="001E7F77"/>
    <w:rsid w:val="001F5FF7"/>
    <w:rsid w:val="00204B20"/>
    <w:rsid w:val="00217A51"/>
    <w:rsid w:val="002370A1"/>
    <w:rsid w:val="0025010D"/>
    <w:rsid w:val="002558F5"/>
    <w:rsid w:val="002635B1"/>
    <w:rsid w:val="00264801"/>
    <w:rsid w:val="00287610"/>
    <w:rsid w:val="002A696F"/>
    <w:rsid w:val="002C458D"/>
    <w:rsid w:val="002C7AC6"/>
    <w:rsid w:val="003112CA"/>
    <w:rsid w:val="00382E59"/>
    <w:rsid w:val="003871CF"/>
    <w:rsid w:val="00391820"/>
    <w:rsid w:val="003B0ACE"/>
    <w:rsid w:val="003B0ECA"/>
    <w:rsid w:val="003C52D1"/>
    <w:rsid w:val="003F0DE8"/>
    <w:rsid w:val="00427BE9"/>
    <w:rsid w:val="0044218A"/>
    <w:rsid w:val="0045226C"/>
    <w:rsid w:val="00464DEA"/>
    <w:rsid w:val="00473FC5"/>
    <w:rsid w:val="0049050F"/>
    <w:rsid w:val="004C26FE"/>
    <w:rsid w:val="00536896"/>
    <w:rsid w:val="005451D8"/>
    <w:rsid w:val="005656AB"/>
    <w:rsid w:val="005827B4"/>
    <w:rsid w:val="005A7976"/>
    <w:rsid w:val="005B6AB7"/>
    <w:rsid w:val="005C2EFE"/>
    <w:rsid w:val="005E0A87"/>
    <w:rsid w:val="00621EDF"/>
    <w:rsid w:val="006F4913"/>
    <w:rsid w:val="007073C4"/>
    <w:rsid w:val="007216D1"/>
    <w:rsid w:val="00745D09"/>
    <w:rsid w:val="007509E3"/>
    <w:rsid w:val="00763CB3"/>
    <w:rsid w:val="00795C11"/>
    <w:rsid w:val="007C0357"/>
    <w:rsid w:val="007C19BB"/>
    <w:rsid w:val="007F7B59"/>
    <w:rsid w:val="00810ADD"/>
    <w:rsid w:val="008460E4"/>
    <w:rsid w:val="00846F01"/>
    <w:rsid w:val="0085178F"/>
    <w:rsid w:val="00857555"/>
    <w:rsid w:val="00863E41"/>
    <w:rsid w:val="00875DD1"/>
    <w:rsid w:val="00893149"/>
    <w:rsid w:val="00893601"/>
    <w:rsid w:val="00893AD1"/>
    <w:rsid w:val="008D283A"/>
    <w:rsid w:val="008F1D48"/>
    <w:rsid w:val="009178EA"/>
    <w:rsid w:val="009363E6"/>
    <w:rsid w:val="009A303B"/>
    <w:rsid w:val="009E333B"/>
    <w:rsid w:val="009E4DD5"/>
    <w:rsid w:val="009E51BA"/>
    <w:rsid w:val="00A03B32"/>
    <w:rsid w:val="00A10591"/>
    <w:rsid w:val="00A1182F"/>
    <w:rsid w:val="00A26F4C"/>
    <w:rsid w:val="00A55942"/>
    <w:rsid w:val="00A717F0"/>
    <w:rsid w:val="00A741C5"/>
    <w:rsid w:val="00AA23A6"/>
    <w:rsid w:val="00AB3C53"/>
    <w:rsid w:val="00AE5BA3"/>
    <w:rsid w:val="00B2573E"/>
    <w:rsid w:val="00B33FAD"/>
    <w:rsid w:val="00B67E86"/>
    <w:rsid w:val="00B8357D"/>
    <w:rsid w:val="00B912FC"/>
    <w:rsid w:val="00B93C09"/>
    <w:rsid w:val="00BB18E4"/>
    <w:rsid w:val="00BC701D"/>
    <w:rsid w:val="00BD39B9"/>
    <w:rsid w:val="00BD6CB9"/>
    <w:rsid w:val="00BF0323"/>
    <w:rsid w:val="00C2223A"/>
    <w:rsid w:val="00C814EE"/>
    <w:rsid w:val="00CA2D88"/>
    <w:rsid w:val="00CF7B26"/>
    <w:rsid w:val="00D074B3"/>
    <w:rsid w:val="00D103F3"/>
    <w:rsid w:val="00D3350A"/>
    <w:rsid w:val="00D371F2"/>
    <w:rsid w:val="00D475E3"/>
    <w:rsid w:val="00D65A6E"/>
    <w:rsid w:val="00D76CF9"/>
    <w:rsid w:val="00D7725E"/>
    <w:rsid w:val="00DC3BA2"/>
    <w:rsid w:val="00DE1A3D"/>
    <w:rsid w:val="00DF1E41"/>
    <w:rsid w:val="00DF30B2"/>
    <w:rsid w:val="00E049ED"/>
    <w:rsid w:val="00E05C71"/>
    <w:rsid w:val="00E22C6D"/>
    <w:rsid w:val="00E36D1D"/>
    <w:rsid w:val="00E4453C"/>
    <w:rsid w:val="00E5669F"/>
    <w:rsid w:val="00E62A05"/>
    <w:rsid w:val="00E83922"/>
    <w:rsid w:val="00ED2837"/>
    <w:rsid w:val="00F044D6"/>
    <w:rsid w:val="00F408F8"/>
    <w:rsid w:val="00F60810"/>
    <w:rsid w:val="00F84916"/>
    <w:rsid w:val="00FB6254"/>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7409"/>
    <o:shapelayout v:ext="edit">
      <o:idmap v:ext="edit" data="1"/>
    </o:shapelayout>
  </w:shapeDefaults>
  <w:decimalSymbol w:val="."/>
  <w:listSeparator w:val=","/>
  <w14:docId w14:val="62335A80"/>
  <w15:chartTrackingRefBased/>
  <w15:docId w15:val="{C1BBF82A-1CE0-4020-A108-8FF343347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paragraph" w:styleId="Heading1">
    <w:name w:val="heading 1"/>
    <w:basedOn w:val="Normal"/>
    <w:next w:val="Normal"/>
    <w:link w:val="Heading1Char"/>
    <w:uiPriority w:val="9"/>
    <w:qFormat/>
    <w:rsid w:val="009363E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A71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7F0"/>
  </w:style>
  <w:style w:type="character" w:styleId="Hyperlink">
    <w:name w:val="Hyperlink"/>
    <w:basedOn w:val="DefaultParagraphFont"/>
    <w:uiPriority w:val="99"/>
    <w:unhideWhenUsed/>
    <w:rsid w:val="00BF0323"/>
    <w:rPr>
      <w:color w:val="0563C1" w:themeColor="hyperlink"/>
      <w:u w:val="single"/>
    </w:rPr>
  </w:style>
  <w:style w:type="character" w:customStyle="1" w:styleId="Heading1Char">
    <w:name w:val="Heading 1 Char"/>
    <w:basedOn w:val="DefaultParagraphFont"/>
    <w:link w:val="Heading1"/>
    <w:uiPriority w:val="9"/>
    <w:rsid w:val="009363E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363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110492">
      <w:bodyDiv w:val="1"/>
      <w:marLeft w:val="0"/>
      <w:marRight w:val="0"/>
      <w:marTop w:val="0"/>
      <w:marBottom w:val="0"/>
      <w:divBdr>
        <w:top w:val="none" w:sz="0" w:space="0" w:color="auto"/>
        <w:left w:val="none" w:sz="0" w:space="0" w:color="auto"/>
        <w:bottom w:val="none" w:sz="0" w:space="0" w:color="auto"/>
        <w:right w:val="none" w:sz="0" w:space="0" w:color="auto"/>
      </w:divBdr>
    </w:div>
    <w:div w:id="174736390">
      <w:bodyDiv w:val="1"/>
      <w:marLeft w:val="0"/>
      <w:marRight w:val="0"/>
      <w:marTop w:val="0"/>
      <w:marBottom w:val="0"/>
      <w:divBdr>
        <w:top w:val="none" w:sz="0" w:space="0" w:color="auto"/>
        <w:left w:val="none" w:sz="0" w:space="0" w:color="auto"/>
        <w:bottom w:val="none" w:sz="0" w:space="0" w:color="auto"/>
        <w:right w:val="none" w:sz="0" w:space="0" w:color="auto"/>
      </w:divBdr>
    </w:div>
    <w:div w:id="177161213">
      <w:bodyDiv w:val="1"/>
      <w:marLeft w:val="0"/>
      <w:marRight w:val="0"/>
      <w:marTop w:val="0"/>
      <w:marBottom w:val="0"/>
      <w:divBdr>
        <w:top w:val="none" w:sz="0" w:space="0" w:color="auto"/>
        <w:left w:val="none" w:sz="0" w:space="0" w:color="auto"/>
        <w:bottom w:val="none" w:sz="0" w:space="0" w:color="auto"/>
        <w:right w:val="none" w:sz="0" w:space="0" w:color="auto"/>
      </w:divBdr>
    </w:div>
    <w:div w:id="281233873">
      <w:bodyDiv w:val="1"/>
      <w:marLeft w:val="0"/>
      <w:marRight w:val="0"/>
      <w:marTop w:val="0"/>
      <w:marBottom w:val="0"/>
      <w:divBdr>
        <w:top w:val="none" w:sz="0" w:space="0" w:color="auto"/>
        <w:left w:val="none" w:sz="0" w:space="0" w:color="auto"/>
        <w:bottom w:val="none" w:sz="0" w:space="0" w:color="auto"/>
        <w:right w:val="none" w:sz="0" w:space="0" w:color="auto"/>
      </w:divBdr>
    </w:div>
    <w:div w:id="311758684">
      <w:bodyDiv w:val="1"/>
      <w:marLeft w:val="0"/>
      <w:marRight w:val="0"/>
      <w:marTop w:val="0"/>
      <w:marBottom w:val="0"/>
      <w:divBdr>
        <w:top w:val="none" w:sz="0" w:space="0" w:color="auto"/>
        <w:left w:val="none" w:sz="0" w:space="0" w:color="auto"/>
        <w:bottom w:val="none" w:sz="0" w:space="0" w:color="auto"/>
        <w:right w:val="none" w:sz="0" w:space="0" w:color="auto"/>
      </w:divBdr>
    </w:div>
    <w:div w:id="327827266">
      <w:bodyDiv w:val="1"/>
      <w:marLeft w:val="0"/>
      <w:marRight w:val="0"/>
      <w:marTop w:val="0"/>
      <w:marBottom w:val="0"/>
      <w:divBdr>
        <w:top w:val="none" w:sz="0" w:space="0" w:color="auto"/>
        <w:left w:val="none" w:sz="0" w:space="0" w:color="auto"/>
        <w:bottom w:val="none" w:sz="0" w:space="0" w:color="auto"/>
        <w:right w:val="none" w:sz="0" w:space="0" w:color="auto"/>
      </w:divBdr>
    </w:div>
    <w:div w:id="337274030">
      <w:bodyDiv w:val="1"/>
      <w:marLeft w:val="0"/>
      <w:marRight w:val="0"/>
      <w:marTop w:val="0"/>
      <w:marBottom w:val="0"/>
      <w:divBdr>
        <w:top w:val="none" w:sz="0" w:space="0" w:color="auto"/>
        <w:left w:val="none" w:sz="0" w:space="0" w:color="auto"/>
        <w:bottom w:val="none" w:sz="0" w:space="0" w:color="auto"/>
        <w:right w:val="none" w:sz="0" w:space="0" w:color="auto"/>
      </w:divBdr>
    </w:div>
    <w:div w:id="377514004">
      <w:bodyDiv w:val="1"/>
      <w:marLeft w:val="0"/>
      <w:marRight w:val="0"/>
      <w:marTop w:val="0"/>
      <w:marBottom w:val="0"/>
      <w:divBdr>
        <w:top w:val="none" w:sz="0" w:space="0" w:color="auto"/>
        <w:left w:val="none" w:sz="0" w:space="0" w:color="auto"/>
        <w:bottom w:val="none" w:sz="0" w:space="0" w:color="auto"/>
        <w:right w:val="none" w:sz="0" w:space="0" w:color="auto"/>
      </w:divBdr>
    </w:div>
    <w:div w:id="435906838">
      <w:bodyDiv w:val="1"/>
      <w:marLeft w:val="0"/>
      <w:marRight w:val="0"/>
      <w:marTop w:val="0"/>
      <w:marBottom w:val="0"/>
      <w:divBdr>
        <w:top w:val="none" w:sz="0" w:space="0" w:color="auto"/>
        <w:left w:val="none" w:sz="0" w:space="0" w:color="auto"/>
        <w:bottom w:val="none" w:sz="0" w:space="0" w:color="auto"/>
        <w:right w:val="none" w:sz="0" w:space="0" w:color="auto"/>
      </w:divBdr>
    </w:div>
    <w:div w:id="465902639">
      <w:bodyDiv w:val="1"/>
      <w:marLeft w:val="0"/>
      <w:marRight w:val="0"/>
      <w:marTop w:val="0"/>
      <w:marBottom w:val="0"/>
      <w:divBdr>
        <w:top w:val="none" w:sz="0" w:space="0" w:color="auto"/>
        <w:left w:val="none" w:sz="0" w:space="0" w:color="auto"/>
        <w:bottom w:val="none" w:sz="0" w:space="0" w:color="auto"/>
        <w:right w:val="none" w:sz="0" w:space="0" w:color="auto"/>
      </w:divBdr>
    </w:div>
    <w:div w:id="635841997">
      <w:bodyDiv w:val="1"/>
      <w:marLeft w:val="0"/>
      <w:marRight w:val="0"/>
      <w:marTop w:val="0"/>
      <w:marBottom w:val="0"/>
      <w:divBdr>
        <w:top w:val="none" w:sz="0" w:space="0" w:color="auto"/>
        <w:left w:val="none" w:sz="0" w:space="0" w:color="auto"/>
        <w:bottom w:val="none" w:sz="0" w:space="0" w:color="auto"/>
        <w:right w:val="none" w:sz="0" w:space="0" w:color="auto"/>
      </w:divBdr>
    </w:div>
    <w:div w:id="702829090">
      <w:bodyDiv w:val="1"/>
      <w:marLeft w:val="0"/>
      <w:marRight w:val="0"/>
      <w:marTop w:val="0"/>
      <w:marBottom w:val="0"/>
      <w:divBdr>
        <w:top w:val="none" w:sz="0" w:space="0" w:color="auto"/>
        <w:left w:val="none" w:sz="0" w:space="0" w:color="auto"/>
        <w:bottom w:val="none" w:sz="0" w:space="0" w:color="auto"/>
        <w:right w:val="none" w:sz="0" w:space="0" w:color="auto"/>
      </w:divBdr>
    </w:div>
    <w:div w:id="743381956">
      <w:bodyDiv w:val="1"/>
      <w:marLeft w:val="0"/>
      <w:marRight w:val="0"/>
      <w:marTop w:val="0"/>
      <w:marBottom w:val="0"/>
      <w:divBdr>
        <w:top w:val="none" w:sz="0" w:space="0" w:color="auto"/>
        <w:left w:val="none" w:sz="0" w:space="0" w:color="auto"/>
        <w:bottom w:val="none" w:sz="0" w:space="0" w:color="auto"/>
        <w:right w:val="none" w:sz="0" w:space="0" w:color="auto"/>
      </w:divBdr>
    </w:div>
    <w:div w:id="771243517">
      <w:bodyDiv w:val="1"/>
      <w:marLeft w:val="0"/>
      <w:marRight w:val="0"/>
      <w:marTop w:val="0"/>
      <w:marBottom w:val="0"/>
      <w:divBdr>
        <w:top w:val="none" w:sz="0" w:space="0" w:color="auto"/>
        <w:left w:val="none" w:sz="0" w:space="0" w:color="auto"/>
        <w:bottom w:val="none" w:sz="0" w:space="0" w:color="auto"/>
        <w:right w:val="none" w:sz="0" w:space="0" w:color="auto"/>
      </w:divBdr>
    </w:div>
    <w:div w:id="776364180">
      <w:bodyDiv w:val="1"/>
      <w:marLeft w:val="0"/>
      <w:marRight w:val="0"/>
      <w:marTop w:val="0"/>
      <w:marBottom w:val="0"/>
      <w:divBdr>
        <w:top w:val="none" w:sz="0" w:space="0" w:color="auto"/>
        <w:left w:val="none" w:sz="0" w:space="0" w:color="auto"/>
        <w:bottom w:val="none" w:sz="0" w:space="0" w:color="auto"/>
        <w:right w:val="none" w:sz="0" w:space="0" w:color="auto"/>
      </w:divBdr>
    </w:div>
    <w:div w:id="779376613">
      <w:bodyDiv w:val="1"/>
      <w:marLeft w:val="0"/>
      <w:marRight w:val="0"/>
      <w:marTop w:val="0"/>
      <w:marBottom w:val="0"/>
      <w:divBdr>
        <w:top w:val="none" w:sz="0" w:space="0" w:color="auto"/>
        <w:left w:val="none" w:sz="0" w:space="0" w:color="auto"/>
        <w:bottom w:val="none" w:sz="0" w:space="0" w:color="auto"/>
        <w:right w:val="none" w:sz="0" w:space="0" w:color="auto"/>
      </w:divBdr>
    </w:div>
    <w:div w:id="788206959">
      <w:bodyDiv w:val="1"/>
      <w:marLeft w:val="0"/>
      <w:marRight w:val="0"/>
      <w:marTop w:val="0"/>
      <w:marBottom w:val="0"/>
      <w:divBdr>
        <w:top w:val="none" w:sz="0" w:space="0" w:color="auto"/>
        <w:left w:val="none" w:sz="0" w:space="0" w:color="auto"/>
        <w:bottom w:val="none" w:sz="0" w:space="0" w:color="auto"/>
        <w:right w:val="none" w:sz="0" w:space="0" w:color="auto"/>
      </w:divBdr>
    </w:div>
    <w:div w:id="848911735">
      <w:bodyDiv w:val="1"/>
      <w:marLeft w:val="0"/>
      <w:marRight w:val="0"/>
      <w:marTop w:val="0"/>
      <w:marBottom w:val="0"/>
      <w:divBdr>
        <w:top w:val="none" w:sz="0" w:space="0" w:color="auto"/>
        <w:left w:val="none" w:sz="0" w:space="0" w:color="auto"/>
        <w:bottom w:val="none" w:sz="0" w:space="0" w:color="auto"/>
        <w:right w:val="none" w:sz="0" w:space="0" w:color="auto"/>
      </w:divBdr>
    </w:div>
    <w:div w:id="967930436">
      <w:bodyDiv w:val="1"/>
      <w:marLeft w:val="0"/>
      <w:marRight w:val="0"/>
      <w:marTop w:val="0"/>
      <w:marBottom w:val="0"/>
      <w:divBdr>
        <w:top w:val="none" w:sz="0" w:space="0" w:color="auto"/>
        <w:left w:val="none" w:sz="0" w:space="0" w:color="auto"/>
        <w:bottom w:val="none" w:sz="0" w:space="0" w:color="auto"/>
        <w:right w:val="none" w:sz="0" w:space="0" w:color="auto"/>
      </w:divBdr>
    </w:div>
    <w:div w:id="1053427811">
      <w:bodyDiv w:val="1"/>
      <w:marLeft w:val="0"/>
      <w:marRight w:val="0"/>
      <w:marTop w:val="0"/>
      <w:marBottom w:val="0"/>
      <w:divBdr>
        <w:top w:val="none" w:sz="0" w:space="0" w:color="auto"/>
        <w:left w:val="none" w:sz="0" w:space="0" w:color="auto"/>
        <w:bottom w:val="none" w:sz="0" w:space="0" w:color="auto"/>
        <w:right w:val="none" w:sz="0" w:space="0" w:color="auto"/>
      </w:divBdr>
    </w:div>
    <w:div w:id="1170825832">
      <w:bodyDiv w:val="1"/>
      <w:marLeft w:val="0"/>
      <w:marRight w:val="0"/>
      <w:marTop w:val="0"/>
      <w:marBottom w:val="0"/>
      <w:divBdr>
        <w:top w:val="none" w:sz="0" w:space="0" w:color="auto"/>
        <w:left w:val="none" w:sz="0" w:space="0" w:color="auto"/>
        <w:bottom w:val="none" w:sz="0" w:space="0" w:color="auto"/>
        <w:right w:val="none" w:sz="0" w:space="0" w:color="auto"/>
      </w:divBdr>
    </w:div>
    <w:div w:id="1184783537">
      <w:bodyDiv w:val="1"/>
      <w:marLeft w:val="0"/>
      <w:marRight w:val="0"/>
      <w:marTop w:val="0"/>
      <w:marBottom w:val="0"/>
      <w:divBdr>
        <w:top w:val="none" w:sz="0" w:space="0" w:color="auto"/>
        <w:left w:val="none" w:sz="0" w:space="0" w:color="auto"/>
        <w:bottom w:val="none" w:sz="0" w:space="0" w:color="auto"/>
        <w:right w:val="none" w:sz="0" w:space="0" w:color="auto"/>
      </w:divBdr>
    </w:div>
    <w:div w:id="1187864103">
      <w:bodyDiv w:val="1"/>
      <w:marLeft w:val="0"/>
      <w:marRight w:val="0"/>
      <w:marTop w:val="0"/>
      <w:marBottom w:val="0"/>
      <w:divBdr>
        <w:top w:val="none" w:sz="0" w:space="0" w:color="auto"/>
        <w:left w:val="none" w:sz="0" w:space="0" w:color="auto"/>
        <w:bottom w:val="none" w:sz="0" w:space="0" w:color="auto"/>
        <w:right w:val="none" w:sz="0" w:space="0" w:color="auto"/>
      </w:divBdr>
    </w:div>
    <w:div w:id="1343776824">
      <w:bodyDiv w:val="1"/>
      <w:marLeft w:val="0"/>
      <w:marRight w:val="0"/>
      <w:marTop w:val="0"/>
      <w:marBottom w:val="0"/>
      <w:divBdr>
        <w:top w:val="none" w:sz="0" w:space="0" w:color="auto"/>
        <w:left w:val="none" w:sz="0" w:space="0" w:color="auto"/>
        <w:bottom w:val="none" w:sz="0" w:space="0" w:color="auto"/>
        <w:right w:val="none" w:sz="0" w:space="0" w:color="auto"/>
      </w:divBdr>
    </w:div>
    <w:div w:id="1354304210">
      <w:bodyDiv w:val="1"/>
      <w:marLeft w:val="0"/>
      <w:marRight w:val="0"/>
      <w:marTop w:val="0"/>
      <w:marBottom w:val="0"/>
      <w:divBdr>
        <w:top w:val="none" w:sz="0" w:space="0" w:color="auto"/>
        <w:left w:val="none" w:sz="0" w:space="0" w:color="auto"/>
        <w:bottom w:val="none" w:sz="0" w:space="0" w:color="auto"/>
        <w:right w:val="none" w:sz="0" w:space="0" w:color="auto"/>
      </w:divBdr>
    </w:div>
    <w:div w:id="1376002609">
      <w:bodyDiv w:val="1"/>
      <w:marLeft w:val="0"/>
      <w:marRight w:val="0"/>
      <w:marTop w:val="0"/>
      <w:marBottom w:val="0"/>
      <w:divBdr>
        <w:top w:val="none" w:sz="0" w:space="0" w:color="auto"/>
        <w:left w:val="none" w:sz="0" w:space="0" w:color="auto"/>
        <w:bottom w:val="none" w:sz="0" w:space="0" w:color="auto"/>
        <w:right w:val="none" w:sz="0" w:space="0" w:color="auto"/>
      </w:divBdr>
    </w:div>
    <w:div w:id="1386217650">
      <w:bodyDiv w:val="1"/>
      <w:marLeft w:val="0"/>
      <w:marRight w:val="0"/>
      <w:marTop w:val="0"/>
      <w:marBottom w:val="0"/>
      <w:divBdr>
        <w:top w:val="none" w:sz="0" w:space="0" w:color="auto"/>
        <w:left w:val="none" w:sz="0" w:space="0" w:color="auto"/>
        <w:bottom w:val="none" w:sz="0" w:space="0" w:color="auto"/>
        <w:right w:val="none" w:sz="0" w:space="0" w:color="auto"/>
      </w:divBdr>
    </w:div>
    <w:div w:id="1428305381">
      <w:bodyDiv w:val="1"/>
      <w:marLeft w:val="0"/>
      <w:marRight w:val="0"/>
      <w:marTop w:val="0"/>
      <w:marBottom w:val="0"/>
      <w:divBdr>
        <w:top w:val="none" w:sz="0" w:space="0" w:color="auto"/>
        <w:left w:val="none" w:sz="0" w:space="0" w:color="auto"/>
        <w:bottom w:val="none" w:sz="0" w:space="0" w:color="auto"/>
        <w:right w:val="none" w:sz="0" w:space="0" w:color="auto"/>
      </w:divBdr>
    </w:div>
    <w:div w:id="1430079363">
      <w:bodyDiv w:val="1"/>
      <w:marLeft w:val="0"/>
      <w:marRight w:val="0"/>
      <w:marTop w:val="0"/>
      <w:marBottom w:val="0"/>
      <w:divBdr>
        <w:top w:val="none" w:sz="0" w:space="0" w:color="auto"/>
        <w:left w:val="none" w:sz="0" w:space="0" w:color="auto"/>
        <w:bottom w:val="none" w:sz="0" w:space="0" w:color="auto"/>
        <w:right w:val="none" w:sz="0" w:space="0" w:color="auto"/>
      </w:divBdr>
    </w:div>
    <w:div w:id="1460034413">
      <w:bodyDiv w:val="1"/>
      <w:marLeft w:val="0"/>
      <w:marRight w:val="0"/>
      <w:marTop w:val="0"/>
      <w:marBottom w:val="0"/>
      <w:divBdr>
        <w:top w:val="none" w:sz="0" w:space="0" w:color="auto"/>
        <w:left w:val="none" w:sz="0" w:space="0" w:color="auto"/>
        <w:bottom w:val="none" w:sz="0" w:space="0" w:color="auto"/>
        <w:right w:val="none" w:sz="0" w:space="0" w:color="auto"/>
      </w:divBdr>
    </w:div>
    <w:div w:id="1461221286">
      <w:bodyDiv w:val="1"/>
      <w:marLeft w:val="0"/>
      <w:marRight w:val="0"/>
      <w:marTop w:val="0"/>
      <w:marBottom w:val="0"/>
      <w:divBdr>
        <w:top w:val="none" w:sz="0" w:space="0" w:color="auto"/>
        <w:left w:val="none" w:sz="0" w:space="0" w:color="auto"/>
        <w:bottom w:val="none" w:sz="0" w:space="0" w:color="auto"/>
        <w:right w:val="none" w:sz="0" w:space="0" w:color="auto"/>
      </w:divBdr>
    </w:div>
    <w:div w:id="1587574268">
      <w:bodyDiv w:val="1"/>
      <w:marLeft w:val="0"/>
      <w:marRight w:val="0"/>
      <w:marTop w:val="0"/>
      <w:marBottom w:val="0"/>
      <w:divBdr>
        <w:top w:val="none" w:sz="0" w:space="0" w:color="auto"/>
        <w:left w:val="none" w:sz="0" w:space="0" w:color="auto"/>
        <w:bottom w:val="none" w:sz="0" w:space="0" w:color="auto"/>
        <w:right w:val="none" w:sz="0" w:space="0" w:color="auto"/>
      </w:divBdr>
    </w:div>
    <w:div w:id="1632979121">
      <w:bodyDiv w:val="1"/>
      <w:marLeft w:val="0"/>
      <w:marRight w:val="0"/>
      <w:marTop w:val="0"/>
      <w:marBottom w:val="0"/>
      <w:divBdr>
        <w:top w:val="none" w:sz="0" w:space="0" w:color="auto"/>
        <w:left w:val="none" w:sz="0" w:space="0" w:color="auto"/>
        <w:bottom w:val="none" w:sz="0" w:space="0" w:color="auto"/>
        <w:right w:val="none" w:sz="0" w:space="0" w:color="auto"/>
      </w:divBdr>
    </w:div>
    <w:div w:id="1725640650">
      <w:bodyDiv w:val="1"/>
      <w:marLeft w:val="0"/>
      <w:marRight w:val="0"/>
      <w:marTop w:val="0"/>
      <w:marBottom w:val="0"/>
      <w:divBdr>
        <w:top w:val="none" w:sz="0" w:space="0" w:color="auto"/>
        <w:left w:val="none" w:sz="0" w:space="0" w:color="auto"/>
        <w:bottom w:val="none" w:sz="0" w:space="0" w:color="auto"/>
        <w:right w:val="none" w:sz="0" w:space="0" w:color="auto"/>
      </w:divBdr>
    </w:div>
    <w:div w:id="1754669307">
      <w:bodyDiv w:val="1"/>
      <w:marLeft w:val="0"/>
      <w:marRight w:val="0"/>
      <w:marTop w:val="0"/>
      <w:marBottom w:val="0"/>
      <w:divBdr>
        <w:top w:val="none" w:sz="0" w:space="0" w:color="auto"/>
        <w:left w:val="none" w:sz="0" w:space="0" w:color="auto"/>
        <w:bottom w:val="none" w:sz="0" w:space="0" w:color="auto"/>
        <w:right w:val="none" w:sz="0" w:space="0" w:color="auto"/>
      </w:divBdr>
    </w:div>
    <w:div w:id="1831675152">
      <w:bodyDiv w:val="1"/>
      <w:marLeft w:val="0"/>
      <w:marRight w:val="0"/>
      <w:marTop w:val="0"/>
      <w:marBottom w:val="0"/>
      <w:divBdr>
        <w:top w:val="none" w:sz="0" w:space="0" w:color="auto"/>
        <w:left w:val="none" w:sz="0" w:space="0" w:color="auto"/>
        <w:bottom w:val="none" w:sz="0" w:space="0" w:color="auto"/>
        <w:right w:val="none" w:sz="0" w:space="0" w:color="auto"/>
      </w:divBdr>
    </w:div>
    <w:div w:id="1832283559">
      <w:bodyDiv w:val="1"/>
      <w:marLeft w:val="0"/>
      <w:marRight w:val="0"/>
      <w:marTop w:val="0"/>
      <w:marBottom w:val="0"/>
      <w:divBdr>
        <w:top w:val="none" w:sz="0" w:space="0" w:color="auto"/>
        <w:left w:val="none" w:sz="0" w:space="0" w:color="auto"/>
        <w:bottom w:val="none" w:sz="0" w:space="0" w:color="auto"/>
        <w:right w:val="none" w:sz="0" w:space="0" w:color="auto"/>
      </w:divBdr>
    </w:div>
    <w:div w:id="1872768430">
      <w:bodyDiv w:val="1"/>
      <w:marLeft w:val="0"/>
      <w:marRight w:val="0"/>
      <w:marTop w:val="0"/>
      <w:marBottom w:val="0"/>
      <w:divBdr>
        <w:top w:val="none" w:sz="0" w:space="0" w:color="auto"/>
        <w:left w:val="none" w:sz="0" w:space="0" w:color="auto"/>
        <w:bottom w:val="none" w:sz="0" w:space="0" w:color="auto"/>
        <w:right w:val="none" w:sz="0" w:space="0" w:color="auto"/>
      </w:divBdr>
    </w:div>
    <w:div w:id="1917205319">
      <w:bodyDiv w:val="1"/>
      <w:marLeft w:val="0"/>
      <w:marRight w:val="0"/>
      <w:marTop w:val="0"/>
      <w:marBottom w:val="0"/>
      <w:divBdr>
        <w:top w:val="none" w:sz="0" w:space="0" w:color="auto"/>
        <w:left w:val="none" w:sz="0" w:space="0" w:color="auto"/>
        <w:bottom w:val="none" w:sz="0" w:space="0" w:color="auto"/>
        <w:right w:val="none" w:sz="0" w:space="0" w:color="auto"/>
      </w:divBdr>
    </w:div>
    <w:div w:id="1932395458">
      <w:bodyDiv w:val="1"/>
      <w:marLeft w:val="0"/>
      <w:marRight w:val="0"/>
      <w:marTop w:val="0"/>
      <w:marBottom w:val="0"/>
      <w:divBdr>
        <w:top w:val="none" w:sz="0" w:space="0" w:color="auto"/>
        <w:left w:val="none" w:sz="0" w:space="0" w:color="auto"/>
        <w:bottom w:val="none" w:sz="0" w:space="0" w:color="auto"/>
        <w:right w:val="none" w:sz="0" w:space="0" w:color="auto"/>
      </w:divBdr>
    </w:div>
    <w:div w:id="1943996141">
      <w:bodyDiv w:val="1"/>
      <w:marLeft w:val="0"/>
      <w:marRight w:val="0"/>
      <w:marTop w:val="0"/>
      <w:marBottom w:val="0"/>
      <w:divBdr>
        <w:top w:val="none" w:sz="0" w:space="0" w:color="auto"/>
        <w:left w:val="none" w:sz="0" w:space="0" w:color="auto"/>
        <w:bottom w:val="none" w:sz="0" w:space="0" w:color="auto"/>
        <w:right w:val="none" w:sz="0" w:space="0" w:color="auto"/>
      </w:divBdr>
    </w:div>
    <w:div w:id="1993174496">
      <w:bodyDiv w:val="1"/>
      <w:marLeft w:val="0"/>
      <w:marRight w:val="0"/>
      <w:marTop w:val="0"/>
      <w:marBottom w:val="0"/>
      <w:divBdr>
        <w:top w:val="none" w:sz="0" w:space="0" w:color="auto"/>
        <w:left w:val="none" w:sz="0" w:space="0" w:color="auto"/>
        <w:bottom w:val="none" w:sz="0" w:space="0" w:color="auto"/>
        <w:right w:val="none" w:sz="0" w:space="0" w:color="auto"/>
      </w:divBdr>
    </w:div>
    <w:div w:id="2002075717">
      <w:bodyDiv w:val="1"/>
      <w:marLeft w:val="0"/>
      <w:marRight w:val="0"/>
      <w:marTop w:val="0"/>
      <w:marBottom w:val="0"/>
      <w:divBdr>
        <w:top w:val="none" w:sz="0" w:space="0" w:color="auto"/>
        <w:left w:val="none" w:sz="0" w:space="0" w:color="auto"/>
        <w:bottom w:val="none" w:sz="0" w:space="0" w:color="auto"/>
        <w:right w:val="none" w:sz="0" w:space="0" w:color="auto"/>
      </w:divBdr>
    </w:div>
    <w:div w:id="2012179396">
      <w:bodyDiv w:val="1"/>
      <w:marLeft w:val="0"/>
      <w:marRight w:val="0"/>
      <w:marTop w:val="0"/>
      <w:marBottom w:val="0"/>
      <w:divBdr>
        <w:top w:val="none" w:sz="0" w:space="0" w:color="auto"/>
        <w:left w:val="none" w:sz="0" w:space="0" w:color="auto"/>
        <w:bottom w:val="none" w:sz="0" w:space="0" w:color="auto"/>
        <w:right w:val="none" w:sz="0" w:space="0" w:color="auto"/>
      </w:divBdr>
    </w:div>
    <w:div w:id="2042630802">
      <w:bodyDiv w:val="1"/>
      <w:marLeft w:val="0"/>
      <w:marRight w:val="0"/>
      <w:marTop w:val="0"/>
      <w:marBottom w:val="0"/>
      <w:divBdr>
        <w:top w:val="none" w:sz="0" w:space="0" w:color="auto"/>
        <w:left w:val="none" w:sz="0" w:space="0" w:color="auto"/>
        <w:bottom w:val="none" w:sz="0" w:space="0" w:color="auto"/>
        <w:right w:val="none" w:sz="0" w:space="0" w:color="auto"/>
      </w:divBdr>
    </w:div>
    <w:div w:id="2088845966">
      <w:bodyDiv w:val="1"/>
      <w:marLeft w:val="0"/>
      <w:marRight w:val="0"/>
      <w:marTop w:val="0"/>
      <w:marBottom w:val="0"/>
      <w:divBdr>
        <w:top w:val="none" w:sz="0" w:space="0" w:color="auto"/>
        <w:left w:val="none" w:sz="0" w:space="0" w:color="auto"/>
        <w:bottom w:val="none" w:sz="0" w:space="0" w:color="auto"/>
        <w:right w:val="none" w:sz="0" w:space="0" w:color="auto"/>
      </w:divBdr>
    </w:div>
    <w:div w:id="2098937643">
      <w:bodyDiv w:val="1"/>
      <w:marLeft w:val="0"/>
      <w:marRight w:val="0"/>
      <w:marTop w:val="0"/>
      <w:marBottom w:val="0"/>
      <w:divBdr>
        <w:top w:val="none" w:sz="0" w:space="0" w:color="auto"/>
        <w:left w:val="none" w:sz="0" w:space="0" w:color="auto"/>
        <w:bottom w:val="none" w:sz="0" w:space="0" w:color="auto"/>
        <w:right w:val="none" w:sz="0" w:space="0" w:color="auto"/>
      </w:divBdr>
    </w:div>
    <w:div w:id="2141799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footer" Target="footer4.xml"/><Relationship Id="rId34"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6.xml"/><Relationship Id="rId32" Type="http://schemas.openxmlformats.org/officeDocument/2006/relationships/header" Target="header11.xm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header" Target="header4.xml"/><Relationship Id="rId31"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header" Target="head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Eur22</b:Tag>
    <b:SourceType>InternetSite</b:SourceType>
    <b:Guid>{2140134D-7070-4875-9BFC-E4681330858C}</b:Guid>
    <b:Author>
      <b:Author>
        <b:Corporate>Europol</b:Corporate>
      </b:Author>
    </b:Author>
    <b:Title>Crime Priority: Cyber-Dependent Crime</b:Title>
    <b:Year>2022</b:Year>
    <b:YearAccessed>2022</b:YearAccessed>
    <b:MonthAccessed>May</b:MonthAccessed>
    <b:DayAccessed>18</b:DayAccessed>
    <b:URL>https://www.europol.europa.eu/iocta/2017/CYBER-DEPENDENT_CRIME.html#:~:text=C%20yber-dependent%20crime%20can%20be%20defined%20as%20any,the%20internet%20these%20crimes%20could%20not%20be%20committed.</b:URL>
    <b:RefOrder>1</b:RefOrder>
  </b:Source>
  <b:Source>
    <b:Tag>Mal22</b:Tag>
    <b:SourceType>InternetSite</b:SourceType>
    <b:Guid>{90CA4C0C-9EB7-4AA3-948B-BE85366228C2}</b:Guid>
    <b:Author>
      <b:Author>
        <b:Corporate>Malwarebytes</b:Corporate>
      </b:Author>
    </b:Author>
    <b:Title>Hacking</b:Title>
    <b:Year>2022</b:Year>
    <b:YearAccessed>2022</b:YearAccessed>
    <b:MonthAccessed>May</b:MonthAccessed>
    <b:DayAccessed>18</b:DayAccessed>
    <b:URL>https://www.malwarebytes.com/hacker</b:URL>
    <b:RefOrder>2</b:RefOrder>
  </b:Source>
  <b:Source>
    <b:Tag>IBM</b:Tag>
    <b:SourceType>InternetSite</b:SourceType>
    <b:Guid>{9319CBFD-5E80-400F-B3B8-91FEB4BE659E}</b:Guid>
    <b:Author>
      <b:Author>
        <b:Corporate>IBM</b:Corporate>
      </b:Author>
    </b:Author>
    <b:Title>What is ransomware</b:Title>
    <b:Year>2022</b:Year>
    <b:YearAccessed>2022</b:YearAccessed>
    <b:MonthAccessed>May</b:MonthAccessed>
    <b:DayAccessed>20</b:DayAccessed>
    <b:URL>https://www.ibm.com/topics/ransomware</b:URL>
    <b:RefOrder>8</b:RefOrder>
  </b:Source>
  <b:Source>
    <b:Tag>For22</b:Tag>
    <b:SourceType>InternetSite</b:SourceType>
    <b:Guid>{359086F7-02C5-4F26-A519-AF42F50E6F04}</b:Guid>
    <b:Author>
      <b:Author>
        <b:Corporate>Forcepoint</b:Corporate>
      </b:Author>
    </b:Author>
    <b:Title>What is malware? Malware defined, explained and explored</b:Title>
    <b:Year>2022</b:Year>
    <b:YearAccessed>2022</b:YearAccessed>
    <b:MonthAccessed>May</b:MonthAccessed>
    <b:DayAccessed>20</b:DayAccessed>
    <b:URL>https://www.forcepoint.com/cyber-edu/malware</b:URL>
    <b:RefOrder>3</b:RefOrder>
  </b:Source>
  <b:Source>
    <b:Tag>Cis22</b:Tag>
    <b:SourceType>InternetSite</b:SourceType>
    <b:Guid>{B27C5D53-2BF3-4195-B130-54639D7ADB89}</b:Guid>
    <b:Author>
      <b:Author>
        <b:Corporate>Cisco</b:Corporate>
      </b:Author>
    </b:Author>
    <b:Title>What is Malware?</b:Title>
    <b:Year>2022</b:Year>
    <b:YearAccessed>2022</b:YearAccessed>
    <b:MonthAccessed>May</b:MonthAccessed>
    <b:DayAccessed>20</b:DayAccessed>
    <b:URL>https://www.cisco.com/c/en/us/products/security/advanced-malware-protection/what-is-malware.html#~related-topics</b:URL>
    <b:RefOrder>6</b:RefOrder>
  </b:Source>
  <b:Source>
    <b:Tag>For02</b:Tag>
    <b:SourceType>InternetSite</b:SourceType>
    <b:Guid>{42FC5EE4-7AF7-481A-9301-25B8F4E26E00}</b:Guid>
    <b:Author>
      <b:Author>
        <b:Corporate>Fortinet</b:Corporate>
      </b:Author>
    </b:Author>
    <b:Title>Distributed Denial-of-Service (DDoS) Attacks Meaning and Prevention</b:Title>
    <b:Year>2022</b:Year>
    <b:YearAccessed>2022</b:YearAccessed>
    <b:MonthAccessed>May</b:MonthAccessed>
    <b:DayAccessed>21</b:DayAccessed>
    <b:URL>https://www.fortinet.com/resources/cyberglossary/ddos-attack</b:URL>
    <b:RefOrder>11</b:RefOrder>
  </b:Source>
  <b:Source>
    <b:Tag>Nat222</b:Tag>
    <b:SourceType>InternetSite</b:SourceType>
    <b:Guid>{CD45B9AD-5BD0-4DC9-B7F0-2FF928CF9B58}</b:Guid>
    <b:Author>
      <b:Author>
        <b:Corporate>National Crime Agency</b:Corporate>
      </b:Author>
    </b:Author>
    <b:Title>DDoS attacks are illegal</b:Title>
    <b:Year>2022</b:Year>
    <b:YearAccessed>2022</b:YearAccessed>
    <b:MonthAccessed>May</b:MonthAccessed>
    <b:DayAccessed>21</b:DayAccessed>
    <b:URL>https://www.nationalcrimeagency.gov.uk/?view=article&amp;id=243:ddos-attacks-are-illegal&amp;catid=2</b:URL>
    <b:RefOrder>12</b:RefOrder>
  </b:Source>
  <b:Source>
    <b:Tag>Con22</b:Tag>
    <b:SourceType>ArticleInAPeriodical</b:SourceType>
    <b:Guid>{8AB79476-D9A3-47CC-BEBF-799A05F630A8}</b:Guid>
    <b:Title>Russian Hacking Cartel Attacks Costa Rican Government Agencies</b:Title>
    <b:Year>2022</b:Year>
    <b:Pages>7</b:Pages>
    <b:Author>
      <b:Author>
        <b:NameList>
          <b:Person>
            <b:Last>Conger</b:Last>
            <b:First>Kate</b:First>
          </b:Person>
        </b:NameList>
      </b:Author>
    </b:Author>
    <b:PeriodicalTitle>The New York Times</b:PeriodicalTitle>
    <b:Month>May</b:Month>
    <b:Day>17</b:Day>
    <b:RefOrder>10</b:RefOrder>
  </b:Source>
  <b:Source>
    <b:Tag>BCS18</b:Tag>
    <b:SourceType>InternetSite</b:SourceType>
    <b:Guid>{A17EEBD6-4E15-420B-A5F6-C06358FBBB95}</b:Guid>
    <b:Title>Cybercrime: The police response</b:Title>
    <b:Year>2018</b:Year>
    <b:Author>
      <b:Author>
        <b:Corporate>BCS</b:Corporate>
      </b:Author>
    </b:Author>
    <b:YearAccessed>2022</b:YearAccessed>
    <b:MonthAccessed>May</b:MonthAccessed>
    <b:DayAccessed>21</b:DayAccessed>
    <b:URL>https://www.bcs.org/articles-opinion-and-research/cybercrime-the-police-response/</b:URL>
    <b:RefOrder>13</b:RefOrder>
  </b:Source>
  <b:Source>
    <b:Tag>Pol20</b:Tag>
    <b:SourceType>InternetSite</b:SourceType>
    <b:Guid>{0AD4F887-5544-4190-A6F7-4FD388127C83}</b:Guid>
    <b:Author>
      <b:Author>
        <b:Corporate>Police Digital Service</b:Corporate>
      </b:Author>
    </b:Author>
    <b:Title>Cyber Security Services</b:Title>
    <b:Year>2020</b:Year>
    <b:YearAccessed>2022</b:YearAccessed>
    <b:MonthAccessed>May </b:MonthAccessed>
    <b:DayAccessed>21</b:DayAccessed>
    <b:URL>https://pds.police.uk/services/cyber-security-services/</b:URL>
    <b:RefOrder>16</b:RefOrder>
  </b:Source>
  <b:Source>
    <b:Tag>Gov22</b:Tag>
    <b:SourceType>InternetSite</b:SourceType>
    <b:Guid>{AF73AF90-92F4-4BF6-9A85-5B97E0863859}</b:Guid>
    <b:Author>
      <b:Author>
        <b:Corporate>Gov.uk</b:Corporate>
      </b:Author>
    </b:Author>
    <b:Title>Police ICT Cyber Security Services</b:Title>
    <b:Year>2022</b:Year>
    <b:YearAccessed>2022</b:YearAccessed>
    <b:MonthAccessed>May</b:MonthAccessed>
    <b:DayAccessed>21</b:DayAccessed>
    <b:URL>https://www.digitalmarketplace.service.gov.uk/g-cloud/services/317151073285614</b:URL>
    <b:RefOrder>17</b:RefOrder>
  </b:Source>
  <b:Source>
    <b:Tag>Nat20</b:Tag>
    <b:SourceType>InternetSite</b:SourceType>
    <b:Guid>{CBF2C070-05C0-4698-9764-A8063672FEEB}</b:Guid>
    <b:Author>
      <b:Author>
        <b:Corporate>National Police Chief's Council</b:Corporate>
      </b:Author>
    </b:Author>
    <b:Title>Digital Policing</b:Title>
    <b:Year>2020</b:Year>
    <b:YearAccessed>2022</b:YearAccessed>
    <b:MonthAccessed>May</b:MonthAccessed>
    <b:DayAccessed>22</b:DayAccessed>
    <b:URL>https://www.npcc.police.uk/NPCCBusinessAreas/ReformandTransformation/Digitalpolicing.aspx</b:URL>
    <b:RefOrder>15</b:RefOrder>
  </b:Source>
  <b:Source>
    <b:Tag>Gue22</b:Tag>
    <b:SourceType>InternetSite</b:SourceType>
    <b:Guid>{FA2BBD7F-1689-4C0C-9FE0-350DAC84A1D3}</b:Guid>
    <b:Author>
      <b:Author>
        <b:Corporate>Guernsey Police</b:Corporate>
      </b:Author>
    </b:Author>
    <b:Title>High Tech Crime Unit</b:Title>
    <b:Year>2022</b:Year>
    <b:YearAccessed>2022</b:YearAccessed>
    <b:MonthAccessed>May </b:MonthAccessed>
    <b:DayAccessed>21</b:DayAccessed>
    <b:URL>https://guernsey.police.uk/article/166562/High-Tech-Crime-Unit</b:URL>
    <b:RefOrder>18</b:RefOrder>
  </b:Source>
  <b:Source>
    <b:Tag>ACP09</b:Tag>
    <b:SourceType>Book</b:SourceType>
    <b:Guid>{2BC87605-833D-4F49-B8CA-4DC621E29135}</b:Guid>
    <b:Title>Practice Advice On The Management Of Priority And Volume Crime</b:Title>
    <b:Year>2009</b:Year>
    <b:Author>
      <b:Author>
        <b:Corporate>ACPO</b:Corporate>
      </b:Author>
    </b:Author>
    <b:Publisher>National Policing Improvement Agency</b:Publisher>
    <b:City>Bedfordshire</b:City>
    <b:Edition>2nd</b:Edition>
    <b:RefOrder>20</b:RefOrder>
  </b:Source>
  <b:Source>
    <b:Tag>Mic22</b:Tag>
    <b:SourceType>Report</b:SourceType>
    <b:Guid>{1B2136AC-532B-4712-BDA0-F56CAF31822E}</b:Guid>
    <b:Title>South Wales Police and Crime Plan 2022-26</b:Title>
    <b:Year>2022</b:Year>
    <b:City>Bridgend</b:City>
    <b:Publisher>police and crime commissioner</b:Publisher>
    <b:Author>
      <b:Author>
        <b:NameList>
          <b:Person>
            <b:Last>Michael</b:Last>
            <b:First>Alun</b:First>
          </b:Person>
        </b:NameList>
      </b:Author>
    </b:Author>
    <b:RefOrder>21</b:RefOrder>
  </b:Source>
  <b:Source>
    <b:Tag>Min15</b:Tag>
    <b:SourceType>Report</b:SourceType>
    <b:Guid>{5814C90E-0B0D-49CB-AB87-8C6722A175C2}</b:Guid>
    <b:Author>
      <b:Author>
        <b:Corporate>Ministry of Justice</b:Corporate>
      </b:Author>
    </b:Author>
    <b:Title>Criminal Procedure and Investigations Act 1996 (section 23 (1)) code of practice</b:Title>
    <b:Year>2015</b:Year>
    <b:Publisher>OGL</b:Publisher>
    <b:City>London</b:City>
    <b:RefOrder>23</b:RefOrder>
  </b:Source>
  <b:Source>
    <b:Tag>Col22</b:Tag>
    <b:SourceType>DocumentFromInternetSite</b:SourceType>
    <b:Guid>{1638D196-0554-4D33-BB6E-5A1E15E8A6E9}</b:Guid>
    <b:Title>A career pathway investigating serious and complex crime</b:Title>
    <b:Year>2022</b:Year>
    <b:Author>
      <b:Author>
        <b:Corporate>College of Policing</b:Corporate>
      </b:Author>
    </b:Author>
    <b:Month>January</b:Month>
    <b:Day>01</b:Day>
    <b:YearAccessed>2022</b:YearAccessed>
    <b:MonthAccessed>May</b:MonthAccessed>
    <b:DayAccessed>21</b:DayAccessed>
    <b:URL>https://assets.college.police.uk/s3fs-public/2021-04/a-career-pathway-investigating-serious-and-complex-crime.pdf#:~:text=Investigators%20conducting%20serious%20and%20complex%20PIP%202%20investigations%2C,point%20either%20towards%20or%20away%20from%20a%20</b:URL>
    <b:RefOrder>24</b:RefOrder>
  </b:Source>
  <b:Source>
    <b:Tag>Unl11</b:Tag>
    <b:SourceType>InternetSite</b:SourceType>
    <b:Guid>{2B875BB3-3EDD-4689-A637-0FE64BCD983E}</b:Guid>
    <b:Title>Criminal Record Database</b:Title>
    <b:Year>2011</b:Year>
    <b:YearAccessed>2022</b:YearAccessed>
    <b:MonthAccessed>May </b:MonthAccessed>
    <b:DayAccessed>21</b:DayAccessed>
    <b:URL>https://unlock.org.uk/advice/criminal-record-databases-2/</b:URL>
    <b:Author>
      <b:Author>
        <b:Corporate>Unlock</b:Corporate>
      </b:Author>
    </b:Author>
    <b:RefOrder>26</b:RefOrder>
  </b:Source>
  <b:Source>
    <b:Tag>Col133</b:Tag>
    <b:SourceType>InternetSite</b:SourceType>
    <b:Guid>{286ABAF8-5F6A-48F3-B138-D9850AF28655}</b:Guid>
    <b:Author>
      <b:Author>
        <b:Corporate>College of Policing</b:Corporate>
      </b:Author>
    </b:Author>
    <b:Title>Intelligence strategy</b:Title>
    <b:Year>2013</b:Year>
    <b:YearAccessed>2022</b:YearAccessed>
    <b:MonthAccessed>May</b:MonthAccessed>
    <b:DayAccessed>22</b:DayAccessed>
    <b:URL>https://www.college.police.uk/app/investigation/investigative-strategies/intelligence-strategy</b:URL>
    <b:RefOrder>25</b:RefOrder>
  </b:Source>
  <b:Source>
    <b:Tag>McN16</b:Tag>
    <b:SourceType>InternetSite</b:SourceType>
    <b:Guid>{9942B675-100A-4949-AEB8-9799F78DC719}</b:Guid>
    <b:Title>The value of human intelligence</b:Title>
    <b:Year>2016</b:Year>
    <b:YearAccessed>2022</b:YearAccessed>
    <b:MonthAccessed>May</b:MonthAccessed>
    <b:DayAccessed>22</b:DayAccessed>
    <b:URL>https://www.lawenforcementtoday.com/the-value-of-human-intelligence/</b:URL>
    <b:Author>
      <b:Author>
        <b:NameList>
          <b:Person>
            <b:Last>McNeff</b:Last>
            <b:First>Jim</b:First>
          </b:Person>
        </b:NameList>
      </b:Author>
    </b:Author>
    <b:Month>October</b:Month>
    <b:Day>4</b:Day>
    <b:RefOrder>27</b:RefOrder>
  </b:Source>
  <b:Source>
    <b:Tag>Che22</b:Tag>
    <b:SourceType>InternetSite</b:SourceType>
    <b:Guid>{10385E8F-F79A-47AA-BF46-4F1E380A246A}</b:Guid>
    <b:Author>
      <b:Author>
        <b:NameList>
          <b:Person>
            <b:Last>Cherry</b:Last>
            <b:First>Kendra</b:First>
          </b:Person>
        </b:NameList>
      </b:Author>
    </b:Author>
    <b:Title>What is memory? How memories help us</b:Title>
    <b:Year>2022</b:Year>
    <b:YearAccessed>2022</b:YearAccessed>
    <b:MonthAccessed>May</b:MonthAccessed>
    <b:DayAccessed>23</b:DayAccessed>
    <b:URL>https://www.verywellmind.com/what-is-memory-2795006#toc-using-memory</b:URL>
    <b:RefOrder>28</b:RefOrder>
  </b:Source>
  <b:Source>
    <b:Tag>Fis92</b:Tag>
    <b:SourceType>Book</b:SourceType>
    <b:Guid>{C566D114-E706-45B2-9836-669AB490CFBA}</b:Guid>
    <b:Title>MEMORY ENHANCING TECHNIQUES FOR INVESTIGATIVE INTERVIEWING: The Cognitive Interview</b:Title>
    <b:Year>1992</b:Year>
    <b:Author>
      <b:Author>
        <b:NameList>
          <b:Person>
            <b:Last>Fisher</b:Last>
            <b:First>Ronald</b:First>
          </b:Person>
          <b:Person>
            <b:Last>R</b:Last>
            <b:First>Geiselman</b:First>
          </b:Person>
        </b:NameList>
      </b:Author>
    </b:Author>
    <b:City>Illinois</b:City>
    <b:Publisher>Charles C Thomas Publisher</b:Publisher>
    <b:Edition>1st</b:Edition>
    <b:RefOrder>29</b:RefOrder>
  </b:Source>
  <b:Source>
    <b:Tag>Act22</b:Tag>
    <b:SourceType>InternetSite</b:SourceType>
    <b:Guid>{712D6E79-A751-41B5-9244-34AFDD434D71}</b:Guid>
    <b:Title>Personal Values, Attitudes and Beliefs</b:Title>
    <b:Year>2022</b:Year>
    <b:Author>
      <b:Author>
        <b:Corporate>Active Social Care</b:Corporate>
      </b:Author>
    </b:Author>
    <b:YearAccessed>2022</b:YearAccessed>
    <b:MonthAccessed>May</b:MonthAccessed>
    <b:DayAccessed>23</b:DayAccessed>
    <b:URL>https://activesocialcare.com/handbook/understanding-your-role/personal-values-attitudes-and-beliefs</b:URL>
    <b:RefOrder>30</b:RefOrder>
  </b:Source>
  <b:Source>
    <b:Tag>Med21</b:Tag>
    <b:SourceType>InternetSite</b:SourceType>
    <b:Guid>{7FBB785E-F9F4-46BE-8398-BBA10C57EC97}</b:Guid>
    <b:Author>
      <b:Author>
        <b:Corporate>Media Sonar</b:Corporate>
      </b:Author>
    </b:Author>
    <b:Title>Check your bias: 8 cognitive investigation biases</b:Title>
    <b:Year>2021</b:Year>
    <b:YearAccessed>2022</b:YearAccessed>
    <b:MonthAccessed>May</b:MonthAccessed>
    <b:DayAccessed>23</b:DayAccessed>
    <b:URL>https://mediasonar.com/2019/07/24/cognitive-biases-investigations/</b:URL>
    <b:RefOrder>31</b:RefOrder>
  </b:Source>
  <b:Source>
    <b:Tag>Dyk12</b:Tag>
    <b:SourceType>InternetSite</b:SourceType>
    <b:Guid>{15B34FF6-6196-489F-AEEA-358EEC3C2082}</b:Guid>
    <b:Author>
      <b:Author>
        <b:NameList>
          <b:Person>
            <b:Last>Dyke</b:Last>
            <b:First>Chris</b:First>
          </b:Person>
        </b:NameList>
      </b:Author>
    </b:Author>
    <b:Title>Police interviews – when can ‘emergency provisions’ be invoked?</b:Title>
    <b:Year>2012</b:Year>
    <b:YearAccessed>2022</b:YearAccessed>
    <b:MonthAccessed>May</b:MonthAccessed>
    <b:DayAccessed>24</b:DayAccessed>
    <b:URL>https://www.lexology.com/library/detail.aspx?g=0b3eb12c-aee7-46e1-9c78-21789294f5ae</b:URL>
    <b:RefOrder>32</b:RefOrder>
  </b:Source>
  <b:Source>
    <b:Tag>Arm20</b:Tag>
    <b:SourceType>InternetSite</b:SourceType>
    <b:Guid>{CD6D127E-20BA-4E15-BB9E-FC9F3D99FEF2}</b:Guid>
    <b:Title>Regulatory interviews and the PEACE model of interviewing</b:Title>
    <b:Year>2020</b:Year>
    <b:YearAccessed>2022</b:YearAccessed>
    <b:MonthAccessed>May</b:MonthAccessed>
    <b:DayAccessed>24</b:DayAccessed>
    <b:URL>https://www.svarmstrong.com/media/uploads/2012/08/10/479-the-peace-model-of-interviewing.pdf#:~:text=PACE%20was%20developed%20in%20order%20to%20introduce%20stricter,amendments%2C%20these%20rules%20are%20still%20being%20followed%20today.</b:URL>
    <b:Author>
      <b:Author>
        <b:NameList>
          <b:Person>
            <b:Last>Armstrong</b:Last>
            <b:First>Stuart</b:First>
          </b:Person>
        </b:NameList>
      </b:Author>
    </b:Author>
    <b:RefOrder>33</b:RefOrder>
  </b:Source>
  <b:Source>
    <b:Tag>CPS19</b:Tag>
    <b:SourceType>InternetSite</b:SourceType>
    <b:Guid>{F4561192-C5E4-4042-95DB-632CA82DBD9D}</b:Guid>
    <b:Author>
      <b:Author>
        <b:Corporate>CPS</b:Corporate>
      </b:Author>
    </b:Author>
    <b:Title>International Enquiries</b:Title>
    <b:Year>2019</b:Year>
    <b:YearAccessed>2022</b:YearAccessed>
    <b:MonthAccessed>May</b:MonthAccessed>
    <b:DayAccessed>25</b:DayAccessed>
    <b:URL>https://www.cps.gov.uk/legal-guidance/international-enquiries</b:URL>
    <b:RefOrder>35</b:RefOrder>
  </b:Source>
  <b:Source>
    <b:Tag>Bra05</b:Tag>
    <b:SourceType>Report</b:SourceType>
    <b:Guid>{4F6FC6B2-FC87-4168-B2C2-C948A71CE8C2}</b:Guid>
    <b:Title>The use of forensic science in volume crime investigations: a review of the research literature</b:Title>
    <b:Year>2005</b:Year>
    <b:Author>
      <b:Author>
        <b:NameList>
          <b:Person>
            <b:Last>Bradbury</b:Last>
            <b:First>Sarah-Anne</b:First>
          </b:Person>
          <b:Person>
            <b:Last>Feist</b:Last>
            <b:First>Andy</b:First>
          </b:Person>
        </b:NameList>
      </b:Author>
    </b:Author>
    <b:Publisher>Crown publishing</b:Publisher>
    <b:City>London</b:City>
    <b:RefOrder>22</b:RefOrder>
  </b:Source>
  <b:Source>
    <b:Tag>ACP12</b:Tag>
    <b:SourceType>Report</b:SourceType>
    <b:Guid>{23BE95DB-DE78-4575-82F9-E9916B76633D}</b:Guid>
    <b:Author>
      <b:Author>
        <b:Corporate>ACPO</b:Corporate>
      </b:Author>
    </b:Author>
    <b:Title>Practice advice on European cross-border investigations</b:Title>
    <b:Year>2012</b:Year>
    <b:Publisher>NAtional Policing improvement Agency</b:Publisher>
    <b:City>Bedfordshire</b:City>
    <b:RefOrder>34</b:RefOrder>
  </b:Source>
  <b:Source>
    <b:Tag>Jan05</b:Tag>
    <b:SourceType>Report</b:SourceType>
    <b:Guid>{DCA34707-B916-4272-9237-DAB3156C74B2}</b:Guid>
    <b:Author>
      <b:Author>
        <b:NameList>
          <b:Person>
            <b:Last>Jansson</b:Last>
            <b:First>Krista</b:First>
          </b:Person>
        </b:NameList>
      </b:Author>
    </b:Author>
    <b:Title>Volume crime investigations: a review of the research literature</b:Title>
    <b:Year>2005</b:Year>
    <b:Publisher>Crown publishing</b:Publisher>
    <b:City>London</b:City>
    <b:RefOrder>36</b:RefOrder>
  </b:Source>
  <b:Source>
    <b:Tag>UMa20</b:Tag>
    <b:SourceType>InternetSite</b:SourceType>
    <b:Guid>{C12C0CFB-A344-4579-B72E-9AF22589008A}</b:Guid>
    <b:Title>Malware: Viruses, Spyware, Adware &amp; Other Malicious Software</b:Title>
    <b:Year>2020</b:Year>
    <b:Author>
      <b:Author>
        <b:Corporate>UMassAmherst</b:Corporate>
      </b:Author>
    </b:Author>
    <b:YearAccessed>2022</b:YearAccessed>
    <b:MonthAccessed>May</b:MonthAccessed>
    <b:DayAccessed>20</b:DayAccessed>
    <b:URL>https://www.umass.edu/it/security/malware-viruses-spyware-adware-other-malicious-software</b:URL>
    <b:RefOrder>4</b:RefOrder>
  </b:Source>
  <b:Source>
    <b:Tag>For21</b:Tag>
    <b:SourceType>InternetSite</b:SourceType>
    <b:Guid>{32F35000-B435-4E01-9B15-5B51F3BC5660}</b:Guid>
    <b:Author>
      <b:Author>
        <b:Corporate>Fortinet</b:Corporate>
      </b:Author>
    </b:Author>
    <b:Title>Malware vs. Viruses</b:Title>
    <b:Year>2021</b:Year>
    <b:YearAccessed>2022</b:YearAccessed>
    <b:MonthAccessed>May</b:MonthAccessed>
    <b:DayAccessed>20</b:DayAccessed>
    <b:URL>https://www.fortinet.com/resources/cyberglossary/malware-vs-virus-vs-worm</b:URL>
    <b:RefOrder>5</b:RefOrder>
  </b:Source>
  <b:Source>
    <b:Tag>Whi22</b:Tag>
    <b:SourceType>InternetSite</b:SourceType>
    <b:Guid>{5EB19A70-1227-4AB6-BFE8-4191E78A00D7}</b:Guid>
    <b:Author>
      <b:Author>
        <b:Corporate>Which</b:Corporate>
      </b:Author>
    </b:Author>
    <b:Title>Ransomware: what it is and how to stop it</b:Title>
    <b:Year>2022</b:Year>
    <b:YearAccessed>2022</b:YearAccessed>
    <b:MonthAccessed>May</b:MonthAccessed>
    <b:DayAccessed>21</b:DayAccessed>
    <b:URL>https://www.which.co.uk/reviews/antivirus-software-packages/article/ransomware-what-it-is-and-how-to-stop-it-alwsi1j1KIAW</b:URL>
    <b:RefOrder>7</b:RefOrder>
  </b:Source>
  <b:Source>
    <b:Tag>FBI19</b:Tag>
    <b:SourceType>InternetSite</b:SourceType>
    <b:Guid>{E92C7F74-817F-40E3-AC3A-BC905B325871}</b:Guid>
    <b:Author>
      <b:Author>
        <b:Corporate>FBI</b:Corporate>
      </b:Author>
    </b:Author>
    <b:Title>Scams and safety</b:Title>
    <b:Year>2019</b:Year>
    <b:YearAccessed>2022</b:YearAccessed>
    <b:MonthAccessed>May</b:MonthAccessed>
    <b:DayAccessed>23</b:DayAccessed>
    <b:URL>https://www.fbi.gov/scams-and-safety/common-scams-and-crimes/ransomware</b:URL>
    <b:RefOrder>9</b:RefOrder>
  </b:Source>
  <b:Source>
    <b:Tag>McG13</b:Tag>
    <b:SourceType>Report</b:SourceType>
    <b:Guid>{8E83DC00-AEC5-42CA-BBD9-683FB7BB9E49}</b:Guid>
    <b:Title>Cyber crime: A review of the evidence</b:Title>
    <b:Year>2013</b:Year>
    <b:Author>
      <b:Author>
        <b:NameList>
          <b:Person>
            <b:Last>McGuire</b:Last>
            <b:First>Mike</b:First>
          </b:Person>
          <b:Person>
            <b:Last>Dowling</b:Last>
            <b:First>Samantha</b:First>
          </b:Person>
        </b:NameList>
      </b:Author>
    </b:Author>
    <b:Publisher>Crrown publishing</b:Publisher>
    <b:City>London</b:City>
    <b:RefOrder>14</b:RefOrder>
  </b:Source>
  <b:Source>
    <b:Tag>CPS191</b:Tag>
    <b:SourceType>InternetSite</b:SourceType>
    <b:Guid>{E9A0E1A8-E1D2-4122-904D-6EA925B72697}</b:Guid>
    <b:Title>Cyber/Online crime</b:Title>
    <b:Year>2019</b:Year>
    <b:Author>
      <b:Author>
        <b:Corporate>CPS</b:Corporate>
      </b:Author>
    </b:Author>
    <b:YearAccessed>2022</b:YearAccessed>
    <b:MonthAccessed>May</b:MonthAccessed>
    <b:DayAccessed>24</b:DayAccessed>
    <b:URL>https://www.cps.gov.uk/crime-info/cyber-online-crime</b:URL>
    <b:RefOrder>19</b:RefOrder>
  </b:Source>
</b:Sourc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A8DE45B5-FABA-4727-935C-66B04A5C5E54}">
  <ds:schemaRef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829C2C36-5625-4A93-BE72-A51C00EC2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5714</Words>
  <Characters>32575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Bonazzi,Giada swp6787</cp:lastModifiedBy>
  <cp:revision>5</cp:revision>
  <cp:lastPrinted>2020-03-18T13:24:00Z</cp:lastPrinted>
  <dcterms:created xsi:type="dcterms:W3CDTF">2022-05-30T18:14:00Z</dcterms:created>
  <dcterms:modified xsi:type="dcterms:W3CDTF">2022-05-30T18:22:00Z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a67a3e38-54e7-40cf-b4d9-5a95a01d107d</vt:lpwstr>
  </property>
  <property fmtid="{D5CDD505-2E9C-101B-9397-08002B2CF9AE}" pid="4" name="Classification">
    <vt:lpwstr>OFFICIAL</vt:lpwstr>
  </property>
  <property fmtid="{D5CDD505-2E9C-101B-9397-08002B2CF9AE}" pid="5" name="Visibility">
    <vt:lpwstr>NOT VISIBLE</vt:lpwstr>
  </property>
</Properties>
</file>