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01223" w14:textId="3A62ED13" w:rsidR="00E850EC" w:rsidRPr="008C3EAC" w:rsidRDefault="00E850EC" w:rsidP="00E850EC">
      <w:pPr>
        <w:spacing w:after="0"/>
        <w:rPr>
          <w:b/>
          <w:bCs/>
        </w:rPr>
      </w:pPr>
      <w:r w:rsidRPr="008C3EAC">
        <w:rPr>
          <w:b/>
          <w:bCs/>
        </w:rPr>
        <w:t>Michael Leather</w:t>
      </w:r>
    </w:p>
    <w:p w14:paraId="25FE76FB" w14:textId="23BE2370" w:rsidR="000C3BBE" w:rsidRPr="008C3EAC" w:rsidRDefault="000C3BBE" w:rsidP="000C3BBE">
      <w:pPr>
        <w:spacing w:after="0"/>
        <w:jc w:val="both"/>
        <w:rPr>
          <w:b/>
          <w:bCs/>
        </w:rPr>
      </w:pPr>
      <w:r w:rsidRPr="008C3EAC">
        <w:rPr>
          <w:b/>
          <w:bCs/>
        </w:rPr>
        <w:t>Level 5 Undergraduate</w:t>
      </w:r>
    </w:p>
    <w:p w14:paraId="64BBA81F" w14:textId="3133381F" w:rsidR="000C3BBE" w:rsidRPr="008C3EAC" w:rsidRDefault="000C3BBE" w:rsidP="000C3BBE">
      <w:pPr>
        <w:spacing w:after="0"/>
        <w:jc w:val="both"/>
        <w:rPr>
          <w:b/>
          <w:bCs/>
        </w:rPr>
      </w:pPr>
      <w:r w:rsidRPr="008C3EAC">
        <w:rPr>
          <w:b/>
          <w:bCs/>
        </w:rPr>
        <w:t>BA International Development and Global Politics</w:t>
      </w:r>
    </w:p>
    <w:p w14:paraId="79C5747C" w14:textId="77777777" w:rsidR="00E850EC" w:rsidRDefault="00E850EC" w:rsidP="000C3BBE">
      <w:pPr>
        <w:spacing w:after="0"/>
        <w:jc w:val="both"/>
      </w:pPr>
    </w:p>
    <w:p w14:paraId="10BC1607" w14:textId="68F447CC" w:rsidR="00E850EC" w:rsidRPr="008C3EAC" w:rsidRDefault="00E850EC" w:rsidP="000C3BBE">
      <w:pPr>
        <w:spacing w:after="0"/>
        <w:jc w:val="both"/>
        <w:rPr>
          <w:b/>
          <w:bCs/>
        </w:rPr>
      </w:pPr>
      <w:r w:rsidRPr="008C3EAC">
        <w:rPr>
          <w:b/>
          <w:bCs/>
        </w:rPr>
        <w:t xml:space="preserve">Water Wars: </w:t>
      </w:r>
      <w:r w:rsidR="007C4F57" w:rsidRPr="008C3EAC">
        <w:rPr>
          <w:b/>
          <w:bCs/>
        </w:rPr>
        <w:t>The Viability</w:t>
      </w:r>
      <w:r w:rsidRPr="008C3EAC">
        <w:rPr>
          <w:b/>
          <w:bCs/>
        </w:rPr>
        <w:t xml:space="preserve"> of </w:t>
      </w:r>
      <w:r w:rsidR="007C4F57" w:rsidRPr="008C3EAC">
        <w:rPr>
          <w:b/>
          <w:bCs/>
        </w:rPr>
        <w:t xml:space="preserve">a </w:t>
      </w:r>
      <w:r w:rsidRPr="008C3EAC">
        <w:rPr>
          <w:b/>
          <w:bCs/>
        </w:rPr>
        <w:t>Conflict</w:t>
      </w:r>
      <w:r w:rsidR="007C4F57" w:rsidRPr="008C3EAC">
        <w:rPr>
          <w:b/>
          <w:bCs/>
        </w:rPr>
        <w:t xml:space="preserve"> / War</w:t>
      </w:r>
      <w:r w:rsidRPr="008C3EAC">
        <w:rPr>
          <w:b/>
          <w:bCs/>
        </w:rPr>
        <w:t xml:space="preserve"> Over Water </w:t>
      </w:r>
      <w:r w:rsidR="000C3BBE" w:rsidRPr="008C3EAC">
        <w:rPr>
          <w:b/>
          <w:bCs/>
        </w:rPr>
        <w:t>on the African Continent</w:t>
      </w:r>
    </w:p>
    <w:p w14:paraId="2AAB607D" w14:textId="77777777" w:rsidR="00E850EC" w:rsidRPr="008C3EAC" w:rsidRDefault="00E850EC" w:rsidP="000C3BBE">
      <w:pPr>
        <w:spacing w:after="0"/>
        <w:jc w:val="both"/>
        <w:rPr>
          <w:b/>
          <w:bCs/>
        </w:rPr>
      </w:pPr>
    </w:p>
    <w:p w14:paraId="49222C31" w14:textId="33973ECB" w:rsidR="00E850EC" w:rsidRDefault="00E850EC" w:rsidP="000C3BBE">
      <w:pPr>
        <w:spacing w:after="0"/>
        <w:jc w:val="both"/>
      </w:pPr>
      <w:r w:rsidRPr="008C3EAC">
        <w:rPr>
          <w:b/>
          <w:bCs/>
        </w:rPr>
        <w:t>Introduction</w:t>
      </w:r>
    </w:p>
    <w:p w14:paraId="568974D6" w14:textId="77777777" w:rsidR="000C3BBE" w:rsidRDefault="000C3BBE" w:rsidP="000C3BBE">
      <w:pPr>
        <w:spacing w:after="0"/>
        <w:jc w:val="both"/>
      </w:pPr>
    </w:p>
    <w:p w14:paraId="4F1851AA" w14:textId="538F4D8B" w:rsidR="000C3BBE" w:rsidRDefault="000C3BBE" w:rsidP="000C3BBE">
      <w:pPr>
        <w:spacing w:after="0"/>
        <w:jc w:val="both"/>
      </w:pPr>
      <w:r>
        <w:t xml:space="preserve">The aim of this </w:t>
      </w:r>
      <w:r w:rsidR="00803245">
        <w:t>paper</w:t>
      </w:r>
      <w:r>
        <w:t xml:space="preserve"> is to </w:t>
      </w:r>
      <w:r w:rsidR="001F448D">
        <w:t>evaluate information appertaining to</w:t>
      </w:r>
      <w:r>
        <w:t xml:space="preserve"> the circumstances that exist surrounding the building of the Grand Ethiopian Renaissance Dam and its effects on the riparian states that it effects with the view of assessing whether or not there is the possibility of a subsequent conflict between those states or any other interested parties. By looking at the history between these nations and the effects that the dam is likely to have on their respective </w:t>
      </w:r>
      <w:r w:rsidR="00AF7853">
        <w:t xml:space="preserve">political, </w:t>
      </w:r>
      <w:r>
        <w:t>geographical and economical</w:t>
      </w:r>
      <w:r w:rsidR="00AF7853">
        <w:t xml:space="preserve"> futures</w:t>
      </w:r>
      <w:r w:rsidR="001F448D">
        <w:t xml:space="preserve"> in conjunction with any outside influences</w:t>
      </w:r>
      <w:r w:rsidR="00AF7853">
        <w:t>, the paper will come to an informed decision.</w:t>
      </w:r>
    </w:p>
    <w:p w14:paraId="376EDDC4" w14:textId="77777777" w:rsidR="00803245" w:rsidRDefault="00803245" w:rsidP="000C3BBE">
      <w:pPr>
        <w:spacing w:after="0"/>
        <w:jc w:val="both"/>
      </w:pPr>
    </w:p>
    <w:p w14:paraId="002C7061" w14:textId="55CCAF65" w:rsidR="00803245" w:rsidRPr="008C3EAC" w:rsidRDefault="00803245" w:rsidP="000C3BBE">
      <w:pPr>
        <w:spacing w:after="0"/>
        <w:jc w:val="both"/>
        <w:rPr>
          <w:b/>
          <w:bCs/>
        </w:rPr>
      </w:pPr>
      <w:r w:rsidRPr="008C3EAC">
        <w:rPr>
          <w:b/>
          <w:bCs/>
        </w:rPr>
        <w:t>Background</w:t>
      </w:r>
    </w:p>
    <w:p w14:paraId="2A0BEA04" w14:textId="77777777" w:rsidR="00803245" w:rsidRDefault="00803245" w:rsidP="000C3BBE">
      <w:pPr>
        <w:spacing w:after="0"/>
        <w:jc w:val="both"/>
      </w:pPr>
    </w:p>
    <w:p w14:paraId="514F4542" w14:textId="77777777" w:rsidR="00803245" w:rsidRDefault="00803245" w:rsidP="000C3BBE">
      <w:pPr>
        <w:spacing w:after="0"/>
        <w:jc w:val="both"/>
      </w:pPr>
    </w:p>
    <w:p w14:paraId="4EAF887E" w14:textId="77777777" w:rsidR="00E850EC" w:rsidRDefault="00E850EC" w:rsidP="000C3BBE">
      <w:pPr>
        <w:spacing w:after="0"/>
        <w:jc w:val="both"/>
      </w:pPr>
    </w:p>
    <w:p w14:paraId="03732687" w14:textId="48078561" w:rsidR="00E850EC" w:rsidRPr="008C3EAC" w:rsidRDefault="00E850EC" w:rsidP="000C3BBE">
      <w:pPr>
        <w:spacing w:after="0"/>
        <w:jc w:val="both"/>
        <w:rPr>
          <w:b/>
          <w:bCs/>
        </w:rPr>
      </w:pPr>
      <w:r w:rsidRPr="008C3EAC">
        <w:rPr>
          <w:b/>
          <w:bCs/>
        </w:rPr>
        <w:t>History</w:t>
      </w:r>
    </w:p>
    <w:p w14:paraId="5CA49FBA" w14:textId="77777777" w:rsidR="00E850EC" w:rsidRDefault="00E850EC" w:rsidP="000C3BBE">
      <w:pPr>
        <w:spacing w:after="0"/>
        <w:jc w:val="both"/>
      </w:pPr>
    </w:p>
    <w:p w14:paraId="2A625A46" w14:textId="77777777" w:rsidR="008C3EAC" w:rsidRDefault="00E850EC" w:rsidP="000C3BBE">
      <w:pPr>
        <w:spacing w:after="0"/>
        <w:jc w:val="both"/>
        <w:rPr>
          <w:b/>
          <w:bCs/>
        </w:rPr>
      </w:pPr>
      <w:r w:rsidRPr="008C3EAC">
        <w:rPr>
          <w:b/>
          <w:bCs/>
        </w:rPr>
        <w:t>Geography</w:t>
      </w:r>
    </w:p>
    <w:p w14:paraId="735FEB26" w14:textId="77777777" w:rsidR="008C3EAC" w:rsidRDefault="008C3EAC" w:rsidP="000C3BBE">
      <w:pPr>
        <w:spacing w:after="0"/>
        <w:jc w:val="both"/>
        <w:rPr>
          <w:b/>
          <w:bCs/>
        </w:rPr>
      </w:pPr>
    </w:p>
    <w:p w14:paraId="6E23C13E" w14:textId="78E0AEDB" w:rsidR="00E850EC" w:rsidRPr="008C3EAC" w:rsidRDefault="008C3EAC" w:rsidP="000C3BBE">
      <w:pPr>
        <w:spacing w:after="0"/>
        <w:jc w:val="both"/>
      </w:pPr>
      <w:r w:rsidRPr="008C3EAC">
        <w:t>Explanation of the Niles use to Egypt</w:t>
      </w:r>
      <w:r w:rsidR="00803245" w:rsidRPr="008C3EAC">
        <w:rPr>
          <w:rStyle w:val="FootnoteReference"/>
        </w:rPr>
        <w:footnoteReference w:id="1"/>
      </w:r>
    </w:p>
    <w:p w14:paraId="202D0A31" w14:textId="77777777" w:rsidR="00E850EC" w:rsidRDefault="00E850EC" w:rsidP="000C3BBE">
      <w:pPr>
        <w:spacing w:after="0"/>
        <w:jc w:val="both"/>
      </w:pPr>
    </w:p>
    <w:p w14:paraId="647871B2" w14:textId="750BF008" w:rsidR="00E850EC" w:rsidRPr="008C3EAC" w:rsidRDefault="00E850EC" w:rsidP="000C3BBE">
      <w:pPr>
        <w:spacing w:after="0"/>
        <w:jc w:val="both"/>
        <w:rPr>
          <w:b/>
          <w:bCs/>
        </w:rPr>
      </w:pPr>
      <w:r w:rsidRPr="008C3EAC">
        <w:rPr>
          <w:b/>
          <w:bCs/>
        </w:rPr>
        <w:t>Areas of Concern</w:t>
      </w:r>
    </w:p>
    <w:p w14:paraId="5ABB7AA8" w14:textId="77777777" w:rsidR="008F4EF0" w:rsidRDefault="008F4EF0" w:rsidP="000C3BBE">
      <w:pPr>
        <w:spacing w:after="0"/>
        <w:jc w:val="both"/>
      </w:pPr>
    </w:p>
    <w:p w14:paraId="4AC5220F" w14:textId="42233F55" w:rsidR="008F4EF0" w:rsidRDefault="008F4EF0" w:rsidP="000C3BBE">
      <w:pPr>
        <w:spacing w:after="0"/>
        <w:jc w:val="both"/>
        <w:rPr>
          <w:b/>
          <w:bCs/>
        </w:rPr>
      </w:pPr>
      <w:r w:rsidRPr="008C3EAC">
        <w:rPr>
          <w:b/>
          <w:bCs/>
        </w:rPr>
        <w:t>Political Implications</w:t>
      </w:r>
      <w:r w:rsidR="000A644B" w:rsidRPr="008C3EAC">
        <w:rPr>
          <w:b/>
          <w:bCs/>
        </w:rPr>
        <w:t xml:space="preserve"> Both National / International</w:t>
      </w:r>
    </w:p>
    <w:p w14:paraId="5DCC3218" w14:textId="77777777" w:rsidR="00B77052" w:rsidRDefault="00B77052" w:rsidP="000C3BBE">
      <w:pPr>
        <w:spacing w:after="0"/>
        <w:jc w:val="both"/>
        <w:rPr>
          <w:b/>
          <w:bCs/>
        </w:rPr>
      </w:pPr>
    </w:p>
    <w:p w14:paraId="1752F3F5" w14:textId="58237C62" w:rsidR="00B77052" w:rsidRPr="008C3EAC" w:rsidRDefault="00B77052" w:rsidP="000C3BBE">
      <w:pPr>
        <w:spacing w:after="0"/>
        <w:jc w:val="both"/>
        <w:rPr>
          <w:b/>
          <w:bCs/>
        </w:rPr>
      </w:pPr>
      <w:r w:rsidRPr="00B77052">
        <w:t>United States threatened to withhold aid to Ethiopia</w:t>
      </w:r>
      <w:r>
        <w:rPr>
          <w:rStyle w:val="FootnoteReference"/>
          <w:b/>
          <w:bCs/>
        </w:rPr>
        <w:footnoteReference w:id="2"/>
      </w:r>
    </w:p>
    <w:p w14:paraId="23DE42EB" w14:textId="77777777" w:rsidR="00963A07" w:rsidRDefault="00963A07" w:rsidP="000C3BBE">
      <w:pPr>
        <w:spacing w:after="0"/>
        <w:jc w:val="both"/>
      </w:pPr>
    </w:p>
    <w:p w14:paraId="17D4DBC3" w14:textId="4B8ECD38" w:rsidR="00963A07" w:rsidRDefault="008C3EAC" w:rsidP="000C3BBE">
      <w:pPr>
        <w:spacing w:after="0"/>
        <w:jc w:val="both"/>
      </w:pPr>
      <w:r>
        <w:t xml:space="preserve">The completion of the filling of the Dam </w:t>
      </w:r>
      <w:r w:rsidR="00963A07">
        <w:rPr>
          <w:rStyle w:val="FootnoteReference"/>
        </w:rPr>
        <w:footnoteReference w:id="3"/>
      </w:r>
    </w:p>
    <w:p w14:paraId="5115FE06" w14:textId="1B49C5DF" w:rsidR="00E850EC" w:rsidRDefault="008C3EAC" w:rsidP="000C3BBE">
      <w:pPr>
        <w:spacing w:after="0"/>
        <w:jc w:val="both"/>
      </w:pPr>
      <w:r>
        <w:t>Egypt’s wheat imports and debt crisis due to Ukrainian war</w:t>
      </w:r>
      <w:r>
        <w:rPr>
          <w:rStyle w:val="FootnoteReference"/>
        </w:rPr>
        <w:footnoteReference w:id="4"/>
      </w:r>
    </w:p>
    <w:p w14:paraId="4F62B61F" w14:textId="77777777" w:rsidR="008C3EAC" w:rsidRDefault="008C3EAC" w:rsidP="000C3BBE">
      <w:pPr>
        <w:spacing w:after="0"/>
        <w:jc w:val="both"/>
      </w:pPr>
    </w:p>
    <w:p w14:paraId="60E3F02B" w14:textId="58179F46" w:rsidR="00E850EC" w:rsidRDefault="00E850EC" w:rsidP="000C3BBE">
      <w:pPr>
        <w:spacing w:after="0"/>
        <w:jc w:val="both"/>
        <w:rPr>
          <w:b/>
          <w:bCs/>
        </w:rPr>
      </w:pPr>
      <w:r w:rsidRPr="008C3EAC">
        <w:rPr>
          <w:b/>
          <w:bCs/>
        </w:rPr>
        <w:t>International Responses</w:t>
      </w:r>
    </w:p>
    <w:p w14:paraId="087AFC3E" w14:textId="77777777" w:rsidR="008C3EAC" w:rsidRDefault="008C3EAC" w:rsidP="000C3BBE">
      <w:pPr>
        <w:spacing w:after="0"/>
        <w:jc w:val="both"/>
        <w:rPr>
          <w:b/>
          <w:bCs/>
        </w:rPr>
      </w:pPr>
    </w:p>
    <w:p w14:paraId="2D010331" w14:textId="59B5994E" w:rsidR="008C3EAC" w:rsidRPr="008C3EAC" w:rsidRDefault="008C3EAC" w:rsidP="000C3BBE">
      <w:pPr>
        <w:spacing w:after="0"/>
        <w:jc w:val="both"/>
      </w:pPr>
      <w:r w:rsidRPr="008C3EAC">
        <w:t>Quotes from</w:t>
      </w:r>
      <w:r>
        <w:t xml:space="preserve"> Jemima Oakey at Azure Strategy, London</w:t>
      </w:r>
      <w:r>
        <w:rPr>
          <w:rStyle w:val="FootnoteReference"/>
        </w:rPr>
        <w:footnoteReference w:id="5"/>
      </w:r>
    </w:p>
    <w:p w14:paraId="2318C22E" w14:textId="77777777" w:rsidR="00963A07" w:rsidRDefault="00963A07" w:rsidP="000C3BBE">
      <w:pPr>
        <w:spacing w:after="0"/>
        <w:jc w:val="both"/>
      </w:pPr>
    </w:p>
    <w:p w14:paraId="26A6CC84" w14:textId="77777777" w:rsidR="00E850EC" w:rsidRDefault="00E850EC" w:rsidP="000C3BBE">
      <w:pPr>
        <w:spacing w:after="0"/>
        <w:jc w:val="both"/>
      </w:pPr>
    </w:p>
    <w:p w14:paraId="7DC214BA" w14:textId="5C55702B" w:rsidR="00E850EC" w:rsidRDefault="00E850EC" w:rsidP="000C3BBE">
      <w:pPr>
        <w:spacing w:after="0"/>
        <w:jc w:val="both"/>
        <w:rPr>
          <w:b/>
          <w:bCs/>
        </w:rPr>
      </w:pPr>
      <w:r w:rsidRPr="008C3EAC">
        <w:rPr>
          <w:b/>
          <w:bCs/>
        </w:rPr>
        <w:t>Conclusio</w:t>
      </w:r>
      <w:r w:rsidR="008C3EAC">
        <w:rPr>
          <w:b/>
          <w:bCs/>
        </w:rPr>
        <w:t>n</w:t>
      </w:r>
    </w:p>
    <w:p w14:paraId="72F8F92A" w14:textId="77777777" w:rsidR="008C3EAC" w:rsidRDefault="008C3EAC" w:rsidP="000C3BBE">
      <w:pPr>
        <w:spacing w:after="0"/>
        <w:jc w:val="both"/>
        <w:rPr>
          <w:b/>
          <w:bCs/>
        </w:rPr>
      </w:pPr>
    </w:p>
    <w:sectPr w:rsidR="008C3E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47536" w14:textId="77777777" w:rsidR="00675B6C" w:rsidRDefault="00675B6C" w:rsidP="00803245">
      <w:pPr>
        <w:spacing w:after="0" w:line="240" w:lineRule="auto"/>
      </w:pPr>
      <w:r>
        <w:separator/>
      </w:r>
    </w:p>
  </w:endnote>
  <w:endnote w:type="continuationSeparator" w:id="0">
    <w:p w14:paraId="66E89CB0" w14:textId="77777777" w:rsidR="00675B6C" w:rsidRDefault="00675B6C" w:rsidP="00803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0301D" w14:textId="77777777" w:rsidR="00675B6C" w:rsidRDefault="00675B6C" w:rsidP="00803245">
      <w:pPr>
        <w:spacing w:after="0" w:line="240" w:lineRule="auto"/>
      </w:pPr>
      <w:r>
        <w:separator/>
      </w:r>
    </w:p>
  </w:footnote>
  <w:footnote w:type="continuationSeparator" w:id="0">
    <w:p w14:paraId="6A564467" w14:textId="77777777" w:rsidR="00675B6C" w:rsidRDefault="00675B6C" w:rsidP="00803245">
      <w:pPr>
        <w:spacing w:after="0" w:line="240" w:lineRule="auto"/>
      </w:pPr>
      <w:r>
        <w:continuationSeparator/>
      </w:r>
    </w:p>
  </w:footnote>
  <w:footnote w:id="1">
    <w:p w14:paraId="0E1D4935" w14:textId="0EAA5891" w:rsidR="00803245" w:rsidRDefault="00803245">
      <w:pPr>
        <w:pStyle w:val="FootnoteText"/>
      </w:pPr>
      <w:r>
        <w:rPr>
          <w:rStyle w:val="FootnoteReference"/>
        </w:rPr>
        <w:footnoteRef/>
      </w:r>
      <w:r>
        <w:t xml:space="preserve"> </w:t>
      </w:r>
      <w:r w:rsidRPr="00077F1A">
        <w:rPr>
          <w:rFonts w:cstheme="minorHAnsi"/>
          <w:shd w:val="clear" w:color="auto" w:fill="FFFFFF"/>
        </w:rPr>
        <w:t>El-</w:t>
      </w:r>
      <w:proofErr w:type="spellStart"/>
      <w:r w:rsidRPr="00077F1A">
        <w:rPr>
          <w:rFonts w:cstheme="minorHAnsi"/>
          <w:shd w:val="clear" w:color="auto" w:fill="FFFFFF"/>
        </w:rPr>
        <w:t>Kammash</w:t>
      </w:r>
      <w:proofErr w:type="spellEnd"/>
      <w:r w:rsidRPr="00077F1A">
        <w:rPr>
          <w:rFonts w:cstheme="minorHAnsi"/>
          <w:shd w:val="clear" w:color="auto" w:fill="FFFFFF"/>
        </w:rPr>
        <w:t>, Magdi M., Smith, Charles Gordon and Hurst, Harold Edwin. "Nile River". </w:t>
      </w:r>
      <w:proofErr w:type="spellStart"/>
      <w:r w:rsidRPr="00077F1A">
        <w:rPr>
          <w:rStyle w:val="Emphasis"/>
          <w:rFonts w:cstheme="minorHAnsi"/>
          <w:shd w:val="clear" w:color="auto" w:fill="FFFFFF"/>
        </w:rPr>
        <w:t>Encyclopedia</w:t>
      </w:r>
      <w:proofErr w:type="spellEnd"/>
      <w:r w:rsidRPr="00077F1A">
        <w:rPr>
          <w:rStyle w:val="Emphasis"/>
          <w:rFonts w:cstheme="minorHAnsi"/>
          <w:shd w:val="clear" w:color="auto" w:fill="FFFFFF"/>
        </w:rPr>
        <w:t xml:space="preserve"> Britannica</w:t>
      </w:r>
      <w:r w:rsidRPr="00077F1A">
        <w:rPr>
          <w:rFonts w:cstheme="minorHAnsi"/>
          <w:shd w:val="clear" w:color="auto" w:fill="FFFFFF"/>
        </w:rPr>
        <w:t xml:space="preserve">, 4 Dec. 2022, </w:t>
      </w:r>
      <w:hyperlink r:id="rId1" w:history="1">
        <w:r w:rsidRPr="00077F1A">
          <w:rPr>
            <w:rStyle w:val="Hyperlink"/>
            <w:rFonts w:cstheme="minorHAnsi"/>
            <w:shd w:val="clear" w:color="auto" w:fill="FFFFFF"/>
          </w:rPr>
          <w:t>https://www.britannica.com</w:t>
        </w:r>
        <w:r w:rsidRPr="00077F1A">
          <w:rPr>
            <w:rStyle w:val="Hyperlink"/>
            <w:rFonts w:cstheme="minorHAnsi"/>
            <w:shd w:val="clear" w:color="auto" w:fill="FFFFFF"/>
          </w:rPr>
          <w:t>/</w:t>
        </w:r>
        <w:r w:rsidRPr="00077F1A">
          <w:rPr>
            <w:rStyle w:val="Hyperlink"/>
            <w:rFonts w:cstheme="minorHAnsi"/>
            <w:shd w:val="clear" w:color="auto" w:fill="FFFFFF"/>
          </w:rPr>
          <w:t>place/Nile-River</w:t>
        </w:r>
      </w:hyperlink>
      <w:r w:rsidRPr="00077F1A">
        <w:rPr>
          <w:rFonts w:cstheme="minorHAnsi"/>
          <w:shd w:val="clear" w:color="auto" w:fill="FFFFFF"/>
        </w:rPr>
        <w:t xml:space="preserve"> . Accessed 1 March 2023.</w:t>
      </w:r>
    </w:p>
  </w:footnote>
  <w:footnote w:id="2">
    <w:p w14:paraId="64679FC7" w14:textId="7A214B48" w:rsidR="00B77052" w:rsidRDefault="00B77052">
      <w:pPr>
        <w:pStyle w:val="FootnoteText"/>
      </w:pPr>
      <w:r>
        <w:rPr>
          <w:rStyle w:val="FootnoteReference"/>
        </w:rPr>
        <w:footnoteRef/>
      </w:r>
      <w:r>
        <w:t xml:space="preserve"> </w:t>
      </w:r>
      <w:hyperlink r:id="rId2" w:history="1">
        <w:r w:rsidRPr="00400D05">
          <w:rPr>
            <w:rStyle w:val="Hyperlink"/>
          </w:rPr>
          <w:t>https://www.brookings.edu/articles/the-controversy-over-the-grand-ethiopian-renaissance-dam/</w:t>
        </w:r>
      </w:hyperlink>
      <w:r>
        <w:t xml:space="preserve"> </w:t>
      </w:r>
    </w:p>
  </w:footnote>
  <w:footnote w:id="3">
    <w:p w14:paraId="776EF2F3" w14:textId="7EB2F22B" w:rsidR="00963A07" w:rsidRDefault="00963A07">
      <w:pPr>
        <w:pStyle w:val="FootnoteText"/>
      </w:pPr>
      <w:r>
        <w:rPr>
          <w:rStyle w:val="FootnoteReference"/>
        </w:rPr>
        <w:footnoteRef/>
      </w:r>
      <w:r>
        <w:t xml:space="preserve"> </w:t>
      </w:r>
      <w:hyperlink r:id="rId3" w:history="1">
        <w:r w:rsidRPr="00963A07">
          <w:rPr>
            <w:color w:val="0000FF"/>
            <w:sz w:val="22"/>
            <w:szCs w:val="22"/>
            <w:u w:val="single"/>
          </w:rPr>
          <w:t>Ethiopia says completes filling of Nile Renaissance mega-dam (arabnews.com)</w:t>
        </w:r>
      </w:hyperlink>
    </w:p>
  </w:footnote>
  <w:footnote w:id="4">
    <w:p w14:paraId="7838C224" w14:textId="57C25F8D" w:rsidR="008C3EAC" w:rsidRDefault="008C3EAC">
      <w:pPr>
        <w:pStyle w:val="FootnoteText"/>
      </w:pPr>
      <w:r>
        <w:rPr>
          <w:rStyle w:val="FootnoteReference"/>
        </w:rPr>
        <w:footnoteRef/>
      </w:r>
      <w:r>
        <w:t xml:space="preserve"> </w:t>
      </w:r>
      <w:hyperlink r:id="rId4" w:history="1">
        <w:r w:rsidRPr="00400D05">
          <w:rPr>
            <w:rStyle w:val="Hyperlink"/>
          </w:rPr>
          <w:t>https://azure-strategy.com/egypt-remains-exposed-to-food-supply-shocks/</w:t>
        </w:r>
      </w:hyperlink>
      <w:r>
        <w:t xml:space="preserve"> </w:t>
      </w:r>
    </w:p>
  </w:footnote>
  <w:footnote w:id="5">
    <w:p w14:paraId="2A110BA7" w14:textId="77777777" w:rsidR="008C3EAC" w:rsidRDefault="008C3EAC" w:rsidP="008C3EAC">
      <w:pPr>
        <w:pStyle w:val="FootnoteText"/>
      </w:pPr>
      <w:r>
        <w:rPr>
          <w:rStyle w:val="FootnoteReference"/>
        </w:rPr>
        <w:footnoteRef/>
      </w:r>
      <w:r>
        <w:t xml:space="preserve"> </w:t>
      </w:r>
      <w:hyperlink r:id="rId5" w:history="1">
        <w:r w:rsidRPr="0007279A">
          <w:rPr>
            <w:color w:val="0000FF"/>
            <w:sz w:val="22"/>
            <w:szCs w:val="22"/>
            <w:u w:val="single"/>
          </w:rPr>
          <w:t>How the Sudan crisis complicates the Egypt-Ethiopia dispute over the GERD dam (arabnews.com)</w:t>
        </w:r>
      </w:hyperlink>
      <w:r>
        <w:rPr>
          <w:sz w:val="22"/>
          <w:szCs w:val="22"/>
        </w:rPr>
        <w:t xml:space="preserve"> accessed 28</w:t>
      </w:r>
      <w:r w:rsidRPr="0007279A">
        <w:rPr>
          <w:sz w:val="22"/>
          <w:szCs w:val="22"/>
          <w:vertAlign w:val="superscript"/>
        </w:rPr>
        <w:t>th</w:t>
      </w:r>
      <w:r>
        <w:rPr>
          <w:sz w:val="22"/>
          <w:szCs w:val="22"/>
        </w:rPr>
        <w:t xml:space="preserve"> Sept 2023</w:t>
      </w:r>
    </w:p>
    <w:p w14:paraId="26C728EB" w14:textId="6AF8CF3F" w:rsidR="008C3EAC" w:rsidRDefault="008C3EAC">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0EC"/>
    <w:rsid w:val="00020CE3"/>
    <w:rsid w:val="0007279A"/>
    <w:rsid w:val="000A644B"/>
    <w:rsid w:val="000C3BBE"/>
    <w:rsid w:val="001F448D"/>
    <w:rsid w:val="00675B6C"/>
    <w:rsid w:val="00794BA0"/>
    <w:rsid w:val="007C4F57"/>
    <w:rsid w:val="00803245"/>
    <w:rsid w:val="008C3EAC"/>
    <w:rsid w:val="008F4EF0"/>
    <w:rsid w:val="00963A07"/>
    <w:rsid w:val="00AF7853"/>
    <w:rsid w:val="00B77052"/>
    <w:rsid w:val="00E85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59D86"/>
  <w15:chartTrackingRefBased/>
  <w15:docId w15:val="{ECE929C1-B153-4296-89DA-9C02C1635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80324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03245"/>
    <w:rPr>
      <w:sz w:val="20"/>
      <w:szCs w:val="20"/>
    </w:rPr>
  </w:style>
  <w:style w:type="character" w:styleId="EndnoteReference">
    <w:name w:val="endnote reference"/>
    <w:basedOn w:val="DefaultParagraphFont"/>
    <w:uiPriority w:val="99"/>
    <w:semiHidden/>
    <w:unhideWhenUsed/>
    <w:rsid w:val="00803245"/>
    <w:rPr>
      <w:vertAlign w:val="superscript"/>
    </w:rPr>
  </w:style>
  <w:style w:type="paragraph" w:styleId="FootnoteText">
    <w:name w:val="footnote text"/>
    <w:basedOn w:val="Normal"/>
    <w:link w:val="FootnoteTextChar"/>
    <w:uiPriority w:val="99"/>
    <w:unhideWhenUsed/>
    <w:rsid w:val="00803245"/>
    <w:pPr>
      <w:spacing w:after="0" w:line="240" w:lineRule="auto"/>
    </w:pPr>
    <w:rPr>
      <w:sz w:val="20"/>
      <w:szCs w:val="20"/>
    </w:rPr>
  </w:style>
  <w:style w:type="character" w:customStyle="1" w:styleId="FootnoteTextChar">
    <w:name w:val="Footnote Text Char"/>
    <w:basedOn w:val="DefaultParagraphFont"/>
    <w:link w:val="FootnoteText"/>
    <w:uiPriority w:val="99"/>
    <w:rsid w:val="00803245"/>
    <w:rPr>
      <w:sz w:val="20"/>
      <w:szCs w:val="20"/>
    </w:rPr>
  </w:style>
  <w:style w:type="character" w:styleId="FootnoteReference">
    <w:name w:val="footnote reference"/>
    <w:basedOn w:val="DefaultParagraphFont"/>
    <w:uiPriority w:val="99"/>
    <w:semiHidden/>
    <w:unhideWhenUsed/>
    <w:rsid w:val="00803245"/>
    <w:rPr>
      <w:vertAlign w:val="superscript"/>
    </w:rPr>
  </w:style>
  <w:style w:type="character" w:styleId="Emphasis">
    <w:name w:val="Emphasis"/>
    <w:basedOn w:val="DefaultParagraphFont"/>
    <w:uiPriority w:val="20"/>
    <w:qFormat/>
    <w:rsid w:val="00803245"/>
    <w:rPr>
      <w:i/>
      <w:iCs/>
    </w:rPr>
  </w:style>
  <w:style w:type="character" w:styleId="Hyperlink">
    <w:name w:val="Hyperlink"/>
    <w:basedOn w:val="DefaultParagraphFont"/>
    <w:uiPriority w:val="99"/>
    <w:unhideWhenUsed/>
    <w:rsid w:val="00803245"/>
    <w:rPr>
      <w:color w:val="0563C1" w:themeColor="hyperlink"/>
      <w:u w:val="single"/>
    </w:rPr>
  </w:style>
  <w:style w:type="character" w:styleId="FollowedHyperlink">
    <w:name w:val="FollowedHyperlink"/>
    <w:basedOn w:val="DefaultParagraphFont"/>
    <w:uiPriority w:val="99"/>
    <w:semiHidden/>
    <w:unhideWhenUsed/>
    <w:rsid w:val="00803245"/>
    <w:rPr>
      <w:color w:val="954F72" w:themeColor="followedHyperlink"/>
      <w:u w:val="single"/>
    </w:rPr>
  </w:style>
  <w:style w:type="paragraph" w:styleId="NormalWeb">
    <w:name w:val="Normal (Web)"/>
    <w:basedOn w:val="Normal"/>
    <w:uiPriority w:val="99"/>
    <w:unhideWhenUsed/>
    <w:rsid w:val="0007279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C3E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878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arabnews.com/node/2370776/middle-east" TargetMode="External"/><Relationship Id="rId2" Type="http://schemas.openxmlformats.org/officeDocument/2006/relationships/hyperlink" Target="https://www.brookings.edu/articles/the-controversy-over-the-grand-ethiopian-renaissance-dam/" TargetMode="External"/><Relationship Id="rId1" Type="http://schemas.openxmlformats.org/officeDocument/2006/relationships/hyperlink" Target="https://www.britannica.com/place/Nile-River" TargetMode="External"/><Relationship Id="rId5" Type="http://schemas.openxmlformats.org/officeDocument/2006/relationships/hyperlink" Target="https://www.arabnews.com/node/2293531/world" TargetMode="External"/><Relationship Id="rId4" Type="http://schemas.openxmlformats.org/officeDocument/2006/relationships/hyperlink" Target="https://azure-strategy.com/egypt-remains-exposed-to-food-supply-shoc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3F6393-0AD8-4BB3-9A6A-C095DBEE8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Pages>
  <Words>177</Words>
  <Characters>1015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dc:creator>
  <cp:keywords/>
  <dc:description/>
  <cp:lastModifiedBy>Michael Leather</cp:lastModifiedBy>
  <cp:revision>9</cp:revision>
  <dcterms:created xsi:type="dcterms:W3CDTF">2023-09-26T08:59:00Z</dcterms:created>
  <dcterms:modified xsi:type="dcterms:W3CDTF">2023-09-28T07:37:00Z</dcterms:modified>
</cp:coreProperties>
</file>