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1BF508" w14:textId="148E8D2B" w:rsidR="003D4A07" w:rsidRDefault="003D4A07" w:rsidP="0030096B">
      <w:pPr>
        <w:spacing w:line="480" w:lineRule="auto"/>
      </w:pPr>
      <w:r w:rsidRPr="00E376C3">
        <w:rPr>
          <w:b/>
          <w:u w:val="single"/>
        </w:rPr>
        <w:t>Assignment 1 Supporting Paper</w:t>
      </w:r>
      <w:r w:rsidR="00E376C3">
        <w:rPr>
          <w:b/>
          <w:u w:val="single"/>
        </w:rPr>
        <w:t xml:space="preserve"> – Supporting Abilities and Behaviours </w:t>
      </w:r>
    </w:p>
    <w:p w14:paraId="246AF330" w14:textId="0451FCC0" w:rsidR="006B5D08" w:rsidRDefault="00121097" w:rsidP="00C038E9">
      <w:r>
        <w:t>This supporting paper will discuss and evaluate the roles of both</w:t>
      </w:r>
      <w:r w:rsidR="00B04B1E">
        <w:t>,</w:t>
      </w:r>
      <w:r>
        <w:t xml:space="preserve"> multi-agency and multi-disciplinary partnerships within the care of children and young people</w:t>
      </w:r>
      <w:r w:rsidR="00B04B1E">
        <w:t>,</w:t>
      </w:r>
      <w:r>
        <w:t xml:space="preserve"> with special educational needs (SEN) in Wales. The paper will also examine the role that the social model of service provision plays</w:t>
      </w:r>
      <w:r w:rsidR="00B04B1E">
        <w:t>,</w:t>
      </w:r>
      <w:r>
        <w:t xml:space="preserve"> when supporting and caring for these individual children and their families. </w:t>
      </w:r>
      <w:r w:rsidR="00E376C3">
        <w:br/>
        <w:t>Firstly, t</w:t>
      </w:r>
      <w:r w:rsidR="0030096B">
        <w:t xml:space="preserve">here are many ways to define </w:t>
      </w:r>
      <w:r w:rsidR="00E376C3">
        <w:t>what is considered as a disability</w:t>
      </w:r>
      <w:r w:rsidR="0030096B">
        <w:t>,</w:t>
      </w:r>
      <w:r w:rsidR="00E376C3">
        <w:t xml:space="preserve"> and wh</w:t>
      </w:r>
      <w:r w:rsidR="0030096B">
        <w:t xml:space="preserve">at difficulties to learning </w:t>
      </w:r>
      <w:r w:rsidR="00E376C3">
        <w:t>a child with special educational needs (SEN) can encounter.</w:t>
      </w:r>
      <w:r w:rsidR="00B15DAF">
        <w:t xml:space="preserve"> </w:t>
      </w:r>
      <w:r w:rsidR="00D10F19">
        <w:t>The UK Government</w:t>
      </w:r>
      <w:r w:rsidR="00B06990">
        <w:t xml:space="preserve"> (2010) explains under the Equality Act </w:t>
      </w:r>
      <w:r w:rsidR="00D10F19">
        <w:t>(</w:t>
      </w:r>
      <w:r w:rsidR="00B06990">
        <w:t>2010</w:t>
      </w:r>
      <w:r w:rsidR="00D10F19">
        <w:t>)</w:t>
      </w:r>
      <w:r w:rsidR="00B04B1E">
        <w:t>,</w:t>
      </w:r>
      <w:r w:rsidR="00D10F19">
        <w:t xml:space="preserve"> </w:t>
      </w:r>
      <w:r w:rsidR="00B06990">
        <w:t xml:space="preserve">individuals are </w:t>
      </w:r>
      <w:r w:rsidR="005646A6">
        <w:t>deemed</w:t>
      </w:r>
      <w:r w:rsidR="00B06990">
        <w:t xml:space="preserve"> disabled if they have a physical or mental impairment that would have a </w:t>
      </w:r>
      <w:r w:rsidR="005646A6">
        <w:t>lasting</w:t>
      </w:r>
      <w:r w:rsidR="00B06990">
        <w:t xml:space="preserve"> impact</w:t>
      </w:r>
      <w:r w:rsidR="00B04B1E">
        <w:t>,</w:t>
      </w:r>
      <w:r w:rsidR="00B06990">
        <w:t xml:space="preserve"> on doing normal day activities. Individuals with a progressive condition can be classed as disabled, as their condition worsens over time. </w:t>
      </w:r>
      <w:r w:rsidR="00D10F19">
        <w:t>The Medway Council (2018) identify a special educational need (SEN) as a learning disability.</w:t>
      </w:r>
      <w:r w:rsidR="006B5D08">
        <w:t xml:space="preserve"> The UK Government (2018) </w:t>
      </w:r>
      <w:r w:rsidR="00117E45">
        <w:t>says</w:t>
      </w:r>
      <w:r w:rsidR="006B5D08">
        <w:t xml:space="preserve"> that special educational needs can affect a child’s ability to learn, this could be because of factors such as behaviour or the ability to socialise, having difficulty with reading and writing, not possessing the ability to understand learning or exhibiting poor concentration levels. Children with special educational needs can receive help and support in schools such as</w:t>
      </w:r>
      <w:r w:rsidR="00B04B1E">
        <w:t>,</w:t>
      </w:r>
      <w:r w:rsidR="006B5D08">
        <w:t xml:space="preserve"> speech therapy, or children with more complex needs can </w:t>
      </w:r>
      <w:proofErr w:type="spellStart"/>
      <w:r w:rsidR="005646A6">
        <w:t>recieve</w:t>
      </w:r>
      <w:proofErr w:type="spellEnd"/>
      <w:r w:rsidR="006B5D08">
        <w:t xml:space="preserve"> an education, health and care (EHC) plan. The Public Health Wales NHS Trust (2013) reported during 2010/11</w:t>
      </w:r>
      <w:r w:rsidR="00B04B1E">
        <w:t>,</w:t>
      </w:r>
      <w:r w:rsidR="006B5D08">
        <w:t xml:space="preserve"> there were 11,350 statutory school aged children</w:t>
      </w:r>
      <w:r w:rsidR="00B04B1E">
        <w:t>.</w:t>
      </w:r>
      <w:r w:rsidR="006B5D08">
        <w:t xml:space="preserve"> aged 5-15 years with a statement of special educational needs in Wales, which is close to 3.1% of overall statutory pupils.</w:t>
      </w:r>
    </w:p>
    <w:p w14:paraId="37A0414B" w14:textId="4ACD281A" w:rsidR="001D3465" w:rsidRDefault="001D3465" w:rsidP="00C038E9">
      <w:r>
        <w:t>There are many different types of childcare settings for children from an early age. Fri</w:t>
      </w:r>
      <w:r w:rsidR="00CE4674">
        <w:t>edman and Amadeo (1999) categorises</w:t>
      </w:r>
      <w:r>
        <w:t xml:space="preserve"> these different types of childcare settings</w:t>
      </w:r>
      <w:r w:rsidR="00B04B1E">
        <w:t>,</w:t>
      </w:r>
      <w:r w:rsidR="00CE4674">
        <w:t xml:space="preserve"> depending on</w:t>
      </w:r>
      <w:r>
        <w:t xml:space="preserve"> who provides the care, where the care is provided, how the care is provided, and each individual child’s</w:t>
      </w:r>
      <w:r w:rsidR="006B5D08">
        <w:t xml:space="preserve"> experience within the location of the care delivery</w:t>
      </w:r>
      <w:r>
        <w:t>.</w:t>
      </w:r>
      <w:r w:rsidR="006B5D08">
        <w:t xml:space="preserve"> </w:t>
      </w:r>
      <w:r>
        <w:t>Steinberg et al (2011) splits the different types of childcare settings into three categories, ‘in-home’ care, childcare home or family day care</w:t>
      </w:r>
      <w:r w:rsidR="00B15DAF">
        <w:t xml:space="preserve"> and l</w:t>
      </w:r>
      <w:r>
        <w:t>astly, is a childcare centre, this is where the child attends a program at a facility outside of the home such as a playgroup or a school</w:t>
      </w:r>
      <w:r w:rsidR="00955BA2">
        <w:t xml:space="preserve"> (The Royal Borough of Kensington and Chelsea, 2018)</w:t>
      </w:r>
      <w:r w:rsidR="00B15DAF">
        <w:t>.</w:t>
      </w:r>
    </w:p>
    <w:p w14:paraId="304A04BC" w14:textId="23B7F11F" w:rsidR="00B03682" w:rsidRDefault="00955BA2" w:rsidP="00C038E9">
      <w:r>
        <w:t>In every type of childcare setting</w:t>
      </w:r>
      <w:r w:rsidR="00B04B1E">
        <w:t>,</w:t>
      </w:r>
      <w:r>
        <w:t xml:space="preserve"> there will be many agencies working together with professionals of different disciplines within them. </w:t>
      </w:r>
      <w:r w:rsidR="00121097">
        <w:t>Vickerman (2007) explains t</w:t>
      </w:r>
      <w:r w:rsidR="00CE4674">
        <w:t>his</w:t>
      </w:r>
      <w:r w:rsidR="00527176">
        <w:t xml:space="preserve"> necessity for agencies to work in partnership</w:t>
      </w:r>
      <w:r w:rsidR="00B04B1E">
        <w:t>,</w:t>
      </w:r>
      <w:r w:rsidR="00527176">
        <w:t xml:space="preserve"> through multi-disciplinary methods</w:t>
      </w:r>
      <w:r w:rsidR="00121097">
        <w:t>, a</w:t>
      </w:r>
      <w:r w:rsidR="00BA09E2">
        <w:t xml:space="preserve">s it </w:t>
      </w:r>
      <w:r w:rsidR="00B03682">
        <w:t>participates</w:t>
      </w:r>
      <w:r w:rsidR="00527176">
        <w:t xml:space="preserve"> in</w:t>
      </w:r>
      <w:r w:rsidR="00B03682">
        <w:t xml:space="preserve"> making sure</w:t>
      </w:r>
      <w:r w:rsidR="00527176">
        <w:t xml:space="preserve"> children with special educational needs, their families and teachers receive the best provision, assistance, and direction to ensure the pr</w:t>
      </w:r>
      <w:r w:rsidR="0030096B">
        <w:t>o</w:t>
      </w:r>
      <w:r>
        <w:t xml:space="preserve">duction of successful learning. </w:t>
      </w:r>
      <w:r w:rsidR="00B03682">
        <w:t>The National Health Service England (20</w:t>
      </w:r>
      <w:r w:rsidR="00C45972">
        <w:t>14</w:t>
      </w:r>
      <w:r w:rsidR="00B03682">
        <w:t xml:space="preserve">) defines a multi-disciplinary </w:t>
      </w:r>
      <w:r w:rsidR="005D358C">
        <w:t>team</w:t>
      </w:r>
      <w:r w:rsidR="00ED604A">
        <w:t>,</w:t>
      </w:r>
      <w:r w:rsidR="00B03682">
        <w:t xml:space="preserve"> as the </w:t>
      </w:r>
      <w:r w:rsidR="005D358C">
        <w:t>working together of health and care professionals</w:t>
      </w:r>
      <w:r w:rsidR="00ED604A">
        <w:t>,</w:t>
      </w:r>
      <w:r w:rsidR="005D358C">
        <w:t xml:space="preserve"> to </w:t>
      </w:r>
      <w:r w:rsidR="005646A6">
        <w:t>assist</w:t>
      </w:r>
      <w:r w:rsidR="005D358C">
        <w:t xml:space="preserve"> individuals with complex care needs, </w:t>
      </w:r>
      <w:r w:rsidR="005646A6">
        <w:t>which</w:t>
      </w:r>
      <w:r w:rsidR="005D358C">
        <w:t xml:space="preserve"> have been recognised through risk strategies and case outcome.</w:t>
      </w:r>
      <w:r w:rsidR="00E64414">
        <w:t xml:space="preserve"> McGrath (1991) put forward some advantages of multi-disciplinary working including, more efficient use of staff resources, specialists are more encouraged to concentrate on gaining specialist skills</w:t>
      </w:r>
      <w:r w:rsidR="003A493F">
        <w:t>,</w:t>
      </w:r>
      <w:r w:rsidR="00E64414">
        <w:t xml:space="preserve"> greater satisfaction  </w:t>
      </w:r>
      <w:r w:rsidR="003A493F">
        <w:t xml:space="preserve">and </w:t>
      </w:r>
      <w:r w:rsidR="00E64414">
        <w:t>support for staff, with the use of their skills being used more effectively</w:t>
      </w:r>
      <w:r w:rsidR="00CC3BF2">
        <w:t>, whereas Brown et al (1992) found many strains between specialists</w:t>
      </w:r>
      <w:r w:rsidR="00ED604A">
        <w:t>,</w:t>
      </w:r>
      <w:r w:rsidR="00CC3BF2">
        <w:t xml:space="preserve"> which emerge from the </w:t>
      </w:r>
      <w:r w:rsidR="005646A6">
        <w:t>shortage</w:t>
      </w:r>
      <w:r w:rsidR="00CC3BF2">
        <w:t xml:space="preserve"> of clearness and shared understanding of each other’s influence to the </w:t>
      </w:r>
      <w:r w:rsidR="005646A6">
        <w:t>procedure</w:t>
      </w:r>
      <w:r w:rsidR="00CC3BF2">
        <w:t xml:space="preserve">. </w:t>
      </w:r>
      <w:r w:rsidR="00C45972">
        <w:t xml:space="preserve">Examples of </w:t>
      </w:r>
      <w:r w:rsidR="00E64414">
        <w:t xml:space="preserve">multi-disciplinary specialists </w:t>
      </w:r>
      <w:r w:rsidR="00CC3BF2">
        <w:t>that can work</w:t>
      </w:r>
      <w:r w:rsidR="00ED604A">
        <w:t>,</w:t>
      </w:r>
      <w:r w:rsidR="00CC3BF2">
        <w:t xml:space="preserve"> alongside </w:t>
      </w:r>
      <w:r w:rsidR="00C45972">
        <w:t xml:space="preserve">children with special educational needs can include, speech and language therapists </w:t>
      </w:r>
      <w:r w:rsidR="00E64414">
        <w:t xml:space="preserve">to </w:t>
      </w:r>
      <w:r w:rsidR="005646A6">
        <w:t>aid</w:t>
      </w:r>
      <w:r w:rsidR="00E64414">
        <w:t xml:space="preserve"> children </w:t>
      </w:r>
      <w:r w:rsidR="005646A6">
        <w:t>progress</w:t>
      </w:r>
      <w:r w:rsidR="00E64414">
        <w:t xml:space="preserve"> their communication skills, physiotherapists to support children’s physical and motor development</w:t>
      </w:r>
      <w:r w:rsidR="00ED604A">
        <w:t xml:space="preserve">, </w:t>
      </w:r>
      <w:r w:rsidR="00E64414">
        <w:t>occupational therapists to support the best possible activity for individuals during their everyday lives (Roffey and Parry, 2014).</w:t>
      </w:r>
    </w:p>
    <w:p w14:paraId="7B8F9398" w14:textId="218BF076" w:rsidR="003E5843" w:rsidRDefault="00527176" w:rsidP="00C038E9">
      <w:r>
        <w:t xml:space="preserve">Roffey and Parry (2014) explain the </w:t>
      </w:r>
      <w:r w:rsidR="00DC1C40">
        <w:t>strong recognition between</w:t>
      </w:r>
      <w:r w:rsidR="00ED604A">
        <w:t>,</w:t>
      </w:r>
      <w:r w:rsidR="00DC1C40">
        <w:t xml:space="preserve"> the working together of organisations and agencies needs to be at </w:t>
      </w:r>
      <w:r>
        <w:t>structural</w:t>
      </w:r>
      <w:r w:rsidR="00DC1C40">
        <w:t xml:space="preserve"> level, as well as in the response of the </w:t>
      </w:r>
      <w:r w:rsidR="00DC1C40">
        <w:lastRenderedPageBreak/>
        <w:t xml:space="preserve">individuals needs, and strong </w:t>
      </w:r>
      <w:r w:rsidR="005646A6">
        <w:t>relations</w:t>
      </w:r>
      <w:r>
        <w:t xml:space="preserve"> are needed</w:t>
      </w:r>
      <w:r w:rsidR="00DC1C40">
        <w:t xml:space="preserve"> between health, education, social services, independent and voluntary agencies.</w:t>
      </w:r>
      <w:r w:rsidR="002C1E6C">
        <w:t xml:space="preserve"> </w:t>
      </w:r>
      <w:r w:rsidR="003E5843">
        <w:t xml:space="preserve">According to Farrell (2004) and Doyle (1997) multi agency partnerships can be </w:t>
      </w:r>
      <w:r w:rsidR="005646A6">
        <w:t>defined</w:t>
      </w:r>
      <w:r w:rsidR="003E5843">
        <w:t xml:space="preserve"> as</w:t>
      </w:r>
      <w:r w:rsidR="00ED604A">
        <w:t>,</w:t>
      </w:r>
      <w:r w:rsidR="003E5843">
        <w:t xml:space="preserve"> agreements between two or more parties who have agreed to work supportively</w:t>
      </w:r>
      <w:r w:rsidR="00ED604A">
        <w:t>,</w:t>
      </w:r>
      <w:r w:rsidR="003E5843">
        <w:t xml:space="preserve"> towards companionable objectives and goals in which there is </w:t>
      </w:r>
      <w:r w:rsidR="00F55662">
        <w:t>combined</w:t>
      </w:r>
      <w:r w:rsidR="003E5843">
        <w:t xml:space="preserve"> responsibility, joint income of information and shared benefits. </w:t>
      </w:r>
      <w:r w:rsidR="007524A1">
        <w:t>There are many key success factors involved with multi-agency working</w:t>
      </w:r>
      <w:r w:rsidR="00ED604A">
        <w:t>,</w:t>
      </w:r>
      <w:r w:rsidR="007524A1">
        <w:t xml:space="preserve"> to which Atkinson et al (2002) identified</w:t>
      </w:r>
      <w:r w:rsidR="000F54EF">
        <w:t xml:space="preserve"> </w:t>
      </w:r>
      <w:r w:rsidR="007524A1">
        <w:t>working with children with special educational needs (SEN). Children with special educational needs and their families can have a broader range of services offered to them, there are easier, more holistic and receptive approaches to services, where they can be more focused on the individual needs of the child.</w:t>
      </w:r>
      <w:r w:rsidR="0008298A">
        <w:t xml:space="preserve"> Despite this evidence of multi-agency being effective</w:t>
      </w:r>
      <w:r w:rsidR="00DC1C40">
        <w:t xml:space="preserve">, </w:t>
      </w:r>
      <w:r w:rsidR="0008298A">
        <w:t>Townsley and Robinson (2000) explain that the range, diversity, and many levels of support the families of children with special educational needs receive</w:t>
      </w:r>
      <w:r w:rsidR="00ED604A">
        <w:t>,</w:t>
      </w:r>
      <w:r w:rsidR="0008298A">
        <w:t xml:space="preserve"> can bring problems. The major challenges include lack of funding and resources, who takes the responsibility as the lead multi-agency team and</w:t>
      </w:r>
      <w:r w:rsidR="00ED604A">
        <w:t>,</w:t>
      </w:r>
      <w:r w:rsidR="0008298A">
        <w:t xml:space="preserve"> lack of efficient communication between agencie</w:t>
      </w:r>
      <w:r w:rsidR="00243BA1">
        <w:t>s.</w:t>
      </w:r>
      <w:r w:rsidR="003D565F">
        <w:br/>
      </w:r>
      <w:r w:rsidR="00AB4FBF">
        <w:t xml:space="preserve">To conclude, Gasper (2010) argues the almost impossibility for multi-agency working to </w:t>
      </w:r>
      <w:r w:rsidR="00F55662">
        <w:t>achieve</w:t>
      </w:r>
      <w:r w:rsidR="00ED604A">
        <w:t>,</w:t>
      </w:r>
      <w:r w:rsidR="00AB4FBF">
        <w:t xml:space="preserve"> without the agreement and </w:t>
      </w:r>
      <w:r w:rsidR="00F55662">
        <w:t>willingness</w:t>
      </w:r>
      <w:r w:rsidR="00AB4FBF">
        <w:t xml:space="preserve"> of those </w:t>
      </w:r>
      <w:r w:rsidR="00F55662">
        <w:t>concerned</w:t>
      </w:r>
      <w:r w:rsidR="00AB4FBF">
        <w:t xml:space="preserve">. </w:t>
      </w:r>
    </w:p>
    <w:p w14:paraId="7372BBE5" w14:textId="139F3DC6" w:rsidR="007E3263" w:rsidRDefault="007E3263" w:rsidP="00C038E9"/>
    <w:p w14:paraId="466D1F8E" w14:textId="2EA0FAD7" w:rsidR="00B06990" w:rsidRDefault="00723BE8" w:rsidP="00C038E9">
      <w:r>
        <w:t xml:space="preserve">There are two models of thought about disability, the medical model of disability and the social model of disability. </w:t>
      </w:r>
      <w:r w:rsidR="0030096B">
        <w:t xml:space="preserve">The Social Model of disability was created through the Disability Movement, along with other organisations campaigning for equal rights, opportunities and </w:t>
      </w:r>
      <w:r w:rsidR="00F55662">
        <w:t>options</w:t>
      </w:r>
      <w:r w:rsidR="0030096B">
        <w:t xml:space="preserve"> for disabled people (Dare and O’Donovan, 2002). </w:t>
      </w:r>
      <w:r w:rsidR="007E3263">
        <w:t xml:space="preserve">The aim of the social model, was built on </w:t>
      </w:r>
      <w:proofErr w:type="gramStart"/>
      <w:r w:rsidR="007E3263">
        <w:t>a number of</w:t>
      </w:r>
      <w:proofErr w:type="gramEnd"/>
      <w:r w:rsidR="007E3263">
        <w:t xml:space="preserve"> </w:t>
      </w:r>
      <w:r w:rsidR="00F55662">
        <w:t>values</w:t>
      </w:r>
      <w:r w:rsidR="007E3263">
        <w:t xml:space="preserve"> which says the </w:t>
      </w:r>
      <w:r w:rsidR="00F55662">
        <w:t>outlooks</w:t>
      </w:r>
      <w:r w:rsidR="007E3263">
        <w:t xml:space="preserve">, </w:t>
      </w:r>
      <w:r w:rsidR="00F55662">
        <w:t>morals</w:t>
      </w:r>
      <w:r w:rsidR="007E3263">
        <w:t xml:space="preserve"> and beliefs within society</w:t>
      </w:r>
      <w:r w:rsidR="00ED604A">
        <w:t>,</w:t>
      </w:r>
      <w:r w:rsidR="007E3263">
        <w:t xml:space="preserve"> cause the disability and not medical impa</w:t>
      </w:r>
      <w:r w:rsidR="00C038E9">
        <w:t xml:space="preserve">irments. Johnstone (2001) suggests the power over individuals </w:t>
      </w:r>
      <w:r w:rsidR="007E3263">
        <w:t>with impairments should be</w:t>
      </w:r>
      <w:r w:rsidR="00ED604A">
        <w:t>,</w:t>
      </w:r>
      <w:r w:rsidR="007E3263">
        <w:t xml:space="preserve"> held by themselves and not professionals</w:t>
      </w:r>
      <w:r w:rsidR="00C038E9">
        <w:t>,</w:t>
      </w:r>
      <w:r w:rsidR="007E3263">
        <w:t xml:space="preserve"> </w:t>
      </w:r>
      <w:r w:rsidR="00C038E9">
        <w:t>and they</w:t>
      </w:r>
      <w:r w:rsidR="007E3263">
        <w:t xml:space="preserve"> do not need to be treated</w:t>
      </w:r>
      <w:r w:rsidR="00ED604A">
        <w:t>,</w:t>
      </w:r>
      <w:r w:rsidR="007E3263">
        <w:t xml:space="preserve"> but those wh</w:t>
      </w:r>
      <w:r w:rsidR="00C038E9">
        <w:t>o are within society. S</w:t>
      </w:r>
      <w:r w:rsidR="007E3263">
        <w:t xml:space="preserve">olutions to these </w:t>
      </w:r>
      <w:r w:rsidR="00F55662">
        <w:t>problems</w:t>
      </w:r>
      <w:r w:rsidR="007E3263">
        <w:t xml:space="preserve"> cannot be efficiently </w:t>
      </w:r>
      <w:r w:rsidR="00F55662">
        <w:t>enforced</w:t>
      </w:r>
      <w:r w:rsidR="007E3263">
        <w:t xml:space="preserve"> from above or from </w:t>
      </w:r>
      <w:r w:rsidR="00ED604A">
        <w:t>outside but,</w:t>
      </w:r>
      <w:r w:rsidR="007E3263">
        <w:t xml:space="preserve"> can be </w:t>
      </w:r>
      <w:r w:rsidR="00F55662">
        <w:t>helped</w:t>
      </w:r>
      <w:bookmarkStart w:id="0" w:name="_GoBack"/>
      <w:bookmarkEnd w:id="0"/>
      <w:r w:rsidR="007E3263">
        <w:t xml:space="preserve"> through</w:t>
      </w:r>
      <w:r w:rsidR="003213DD">
        <w:t xml:space="preserve"> everyone in society working together</w:t>
      </w:r>
      <w:r w:rsidR="00ED604A">
        <w:t>,</w:t>
      </w:r>
      <w:r w:rsidR="003213DD">
        <w:t xml:space="preserve"> regardless of disability or no disability. Oliver (2013) explains key issues the social model brings such as</w:t>
      </w:r>
      <w:r w:rsidR="00ED604A">
        <w:t>,</w:t>
      </w:r>
      <w:r w:rsidR="003213DD">
        <w:t xml:space="preserve"> it does not account for each individuals impairment</w:t>
      </w:r>
      <w:r w:rsidR="00806741">
        <w:t xml:space="preserve">, it </w:t>
      </w:r>
      <w:r w:rsidR="003213DD">
        <w:t>fails to account for differences and categorises disabled people as one standardised group</w:t>
      </w:r>
      <w:r w:rsidR="00ED604A">
        <w:t>,</w:t>
      </w:r>
      <w:r w:rsidR="003213DD">
        <w:t xml:space="preserve"> rather than a composite group of individuals who</w:t>
      </w:r>
      <w:r w:rsidR="00B15DAF">
        <w:t xml:space="preserve"> </w:t>
      </w:r>
      <w:r w:rsidR="003213DD">
        <w:t>vary in terms of their gender, sexuality, race, age and individual impairment</w:t>
      </w:r>
      <w:r w:rsidR="00163C8A">
        <w:t xml:space="preserve">, however, </w:t>
      </w:r>
      <w:r w:rsidR="00D40368">
        <w:t>Shakespeare</w:t>
      </w:r>
      <w:r w:rsidR="00163C8A">
        <w:t xml:space="preserve"> (2013) </w:t>
      </w:r>
      <w:r w:rsidR="00D16D45">
        <w:t>explains the social model is ‘powerful’, as it is easily explained and understood and has been effective in the self-esteem</w:t>
      </w:r>
      <w:r w:rsidR="00ED604A">
        <w:t>,</w:t>
      </w:r>
      <w:r w:rsidR="00D16D45">
        <w:t xml:space="preserve"> of those individuals with an impairment.</w:t>
      </w:r>
    </w:p>
    <w:p w14:paraId="4DB3A499" w14:textId="7FBE563F" w:rsidR="00527176" w:rsidRDefault="00527176" w:rsidP="00C038E9"/>
    <w:p w14:paraId="43FFB8D4" w14:textId="4462864A" w:rsidR="00527176" w:rsidRDefault="00527176" w:rsidP="00C038E9"/>
    <w:p w14:paraId="12C6A698" w14:textId="3BE21D24" w:rsidR="00527176" w:rsidRDefault="00527176" w:rsidP="00C038E9"/>
    <w:p w14:paraId="6C84C405" w14:textId="3C60DAC5" w:rsidR="00B15DAF" w:rsidRDefault="00B15DAF" w:rsidP="00C038E9"/>
    <w:p w14:paraId="6AB58138" w14:textId="502B3063" w:rsidR="00B15DAF" w:rsidRDefault="00B15DAF" w:rsidP="00C038E9"/>
    <w:p w14:paraId="23EC2726" w14:textId="35A6A6D6" w:rsidR="00B15DAF" w:rsidRDefault="00B15DAF" w:rsidP="00C038E9"/>
    <w:p w14:paraId="555B24E6" w14:textId="77777777" w:rsidR="00B15DAF" w:rsidRDefault="00B15DAF" w:rsidP="00C038E9"/>
    <w:p w14:paraId="7F1F3E9D" w14:textId="57FB0317" w:rsidR="00C038E9" w:rsidRDefault="00C038E9" w:rsidP="00C038E9"/>
    <w:p w14:paraId="53B27434" w14:textId="0020C97C" w:rsidR="00ED604A" w:rsidRDefault="00ED604A" w:rsidP="00C038E9"/>
    <w:p w14:paraId="04DE3E51" w14:textId="77777777" w:rsidR="00ED604A" w:rsidRDefault="00ED604A" w:rsidP="00C038E9"/>
    <w:p w14:paraId="04557723" w14:textId="1E9B7620" w:rsidR="00B06990" w:rsidRDefault="00B06990" w:rsidP="00C038E9">
      <w:r>
        <w:lastRenderedPageBreak/>
        <w:t>Reference List</w:t>
      </w:r>
    </w:p>
    <w:p w14:paraId="4D0F5F03" w14:textId="230A6477" w:rsidR="002A6D5A" w:rsidRDefault="002A6D5A" w:rsidP="00C038E9">
      <w:r>
        <w:t xml:space="preserve">Atkinson, M., Wilkin, A., Stott, A., Doherty, P. and Kinder, K. (2002) </w:t>
      </w:r>
      <w:r>
        <w:rPr>
          <w:i/>
        </w:rPr>
        <w:t xml:space="preserve">Multi-agency working: A Detailed Study. </w:t>
      </w:r>
      <w:r>
        <w:t xml:space="preserve">London: National Foundation for Educational Research. </w:t>
      </w:r>
    </w:p>
    <w:p w14:paraId="00F03E40" w14:textId="2FF2694C" w:rsidR="002A6D5A" w:rsidRDefault="002A6D5A" w:rsidP="002A6D5A">
      <w:r>
        <w:t xml:space="preserve">Brown, F.R., Aylward, E.H. and Keogh, B.K. (1992) </w:t>
      </w:r>
      <w:r>
        <w:rPr>
          <w:i/>
        </w:rPr>
        <w:t xml:space="preserve">Diagnosis and management of learning disabilities an inter-disciplinary/lifestyle approach. </w:t>
      </w:r>
      <w:r>
        <w:t>London: Chapman &amp; Hall.</w:t>
      </w:r>
    </w:p>
    <w:p w14:paraId="01BE5E7B" w14:textId="2137D3F7" w:rsidR="002903BA" w:rsidRDefault="002903BA" w:rsidP="002A6D5A">
      <w:r>
        <w:t xml:space="preserve">Dare, A. and O’Donovan, M. (2002) </w:t>
      </w:r>
      <w:r>
        <w:rPr>
          <w:i/>
        </w:rPr>
        <w:t xml:space="preserve">Good Practice in Caring for Young Children with Special Needs. </w:t>
      </w:r>
      <w:r>
        <w:t>2</w:t>
      </w:r>
      <w:r w:rsidRPr="00C038E9">
        <w:rPr>
          <w:vertAlign w:val="superscript"/>
        </w:rPr>
        <w:t>nd</w:t>
      </w:r>
      <w:r>
        <w:t xml:space="preserve"> ed. Cheltenham: Nelson Thornes Ltd.</w:t>
      </w:r>
    </w:p>
    <w:p w14:paraId="462F1342" w14:textId="77777777" w:rsidR="002903BA" w:rsidRDefault="002903BA" w:rsidP="002903BA">
      <w:r>
        <w:t xml:space="preserve">Doyle, B. (1997) </w:t>
      </w:r>
      <w:r w:rsidRPr="000323BB">
        <w:t>Trans-disciplinary approaches to working with families</w:t>
      </w:r>
      <w:r>
        <w:rPr>
          <w:i/>
        </w:rPr>
        <w:t xml:space="preserve">. </w:t>
      </w:r>
      <w:r>
        <w:t xml:space="preserve">In Carpenter, B. (Ed) </w:t>
      </w:r>
      <w:r>
        <w:rPr>
          <w:i/>
        </w:rPr>
        <w:t xml:space="preserve">Families in Context: Emerging Trends in Family Support and Early Intervention. </w:t>
      </w:r>
      <w:r>
        <w:t xml:space="preserve">London: David Fulton. </w:t>
      </w:r>
    </w:p>
    <w:p w14:paraId="78614208" w14:textId="336F6CA1" w:rsidR="002903BA" w:rsidRDefault="002903BA" w:rsidP="002A6D5A">
      <w:r>
        <w:t xml:space="preserve">Farrell, M. (2004) </w:t>
      </w:r>
      <w:r>
        <w:rPr>
          <w:i/>
        </w:rPr>
        <w:t xml:space="preserve">Special Educational Needs: A Resource for Practitioners. </w:t>
      </w:r>
      <w:r>
        <w:t>London: Paul Chapman.</w:t>
      </w:r>
    </w:p>
    <w:p w14:paraId="2DF31C28" w14:textId="1A67B533" w:rsidR="002903BA" w:rsidRDefault="002903BA" w:rsidP="002903BA">
      <w:r>
        <w:t xml:space="preserve">Friedman, S. L., and Amadeo, J.A. (1999) </w:t>
      </w:r>
      <w:r w:rsidRPr="000323BB">
        <w:t>The child-care environment: Conceptualizations, assessments, and issues</w:t>
      </w:r>
      <w:r>
        <w:rPr>
          <w:i/>
        </w:rPr>
        <w:t xml:space="preserve">. </w:t>
      </w:r>
      <w:r>
        <w:t xml:space="preserve">In Friedman, S.L. and </w:t>
      </w:r>
      <w:proofErr w:type="spellStart"/>
      <w:r>
        <w:t>Wachs</w:t>
      </w:r>
      <w:proofErr w:type="spellEnd"/>
      <w:r>
        <w:t>, T.D. (</w:t>
      </w:r>
      <w:proofErr w:type="spellStart"/>
      <w:r>
        <w:t>Eds</w:t>
      </w:r>
      <w:proofErr w:type="spellEnd"/>
      <w:r>
        <w:t xml:space="preserve">) </w:t>
      </w:r>
      <w:r>
        <w:rPr>
          <w:i/>
        </w:rPr>
        <w:t xml:space="preserve">Measuring the environment across the life span </w:t>
      </w:r>
      <w:r>
        <w:t>(pp. 127-165). Washington DC: American Psychological Association.</w:t>
      </w:r>
    </w:p>
    <w:p w14:paraId="4DB18B7C" w14:textId="6738430D" w:rsidR="002903BA" w:rsidRDefault="002903BA" w:rsidP="002903BA">
      <w:r>
        <w:t xml:space="preserve">Gasper, M. (2010) </w:t>
      </w:r>
      <w:r>
        <w:rPr>
          <w:i/>
        </w:rPr>
        <w:t xml:space="preserve">Multi-Agency Working in the Early Years: Challenges and Opportunities. </w:t>
      </w:r>
      <w:r>
        <w:t>London: Sage Publications Ltd.</w:t>
      </w:r>
    </w:p>
    <w:p w14:paraId="367BF9CF" w14:textId="77777777" w:rsidR="002903BA" w:rsidRDefault="002903BA" w:rsidP="002903BA">
      <w:r>
        <w:t xml:space="preserve">Johnstone, D. (2001) </w:t>
      </w:r>
      <w:r>
        <w:rPr>
          <w:i/>
        </w:rPr>
        <w:t xml:space="preserve">An Introduction to Disability Studies. </w:t>
      </w:r>
      <w:r w:rsidRPr="003213DD">
        <w:t>2</w:t>
      </w:r>
      <w:r w:rsidRPr="003213DD">
        <w:rPr>
          <w:vertAlign w:val="superscript"/>
        </w:rPr>
        <w:t>nd</w:t>
      </w:r>
      <w:r w:rsidRPr="003213DD">
        <w:t xml:space="preserve"> Ed. </w:t>
      </w:r>
      <w:r>
        <w:t>London: David Fulton.</w:t>
      </w:r>
    </w:p>
    <w:p w14:paraId="10F6644F" w14:textId="04E25A10" w:rsidR="002903BA" w:rsidRDefault="002903BA" w:rsidP="002903BA">
      <w:r>
        <w:t xml:space="preserve">McGrath, M. (1991) </w:t>
      </w:r>
      <w:r>
        <w:rPr>
          <w:i/>
        </w:rPr>
        <w:t xml:space="preserve">Multi-disciplinary teamwork: Community mental handicap teams. </w:t>
      </w:r>
      <w:r>
        <w:t>Aldershot: Avebury.</w:t>
      </w:r>
    </w:p>
    <w:p w14:paraId="7AA5C930" w14:textId="45242B2D" w:rsidR="002903BA" w:rsidRDefault="002903BA" w:rsidP="002903BA">
      <w:r>
        <w:t xml:space="preserve">Oliver, M. (2013) The social model of disability: thirty years on. </w:t>
      </w:r>
      <w:r>
        <w:rPr>
          <w:i/>
        </w:rPr>
        <w:t xml:space="preserve">Disability and Society. </w:t>
      </w:r>
      <w:r>
        <w:t>28 (7) P1024-6.</w:t>
      </w:r>
    </w:p>
    <w:p w14:paraId="17AF5190" w14:textId="07A18CC2" w:rsidR="002903BA" w:rsidRDefault="002903BA" w:rsidP="002903BA">
      <w:r>
        <w:t xml:space="preserve">Public Health Wales NHS Trust. (2013) </w:t>
      </w:r>
      <w:r>
        <w:rPr>
          <w:i/>
        </w:rPr>
        <w:t xml:space="preserve">Health of Children and Young People in Wales. </w:t>
      </w:r>
      <w:r>
        <w:t xml:space="preserve">[Online]. Available at </w:t>
      </w:r>
      <w:hyperlink r:id="rId4" w:history="1">
        <w:r w:rsidRPr="00FF1AD5">
          <w:rPr>
            <w:rStyle w:val="Hyperlink"/>
          </w:rPr>
          <w:t>http://www2.nphs.wales.nhs.uk:8080/PubHObservatoryProjDocs.nsf/3653c00e7bb6259d80256f27004900db/fc57159cf0046a8a80257c28004aa6ea/$FILE/Children%20and%20YP%20Profile%20Wales%20report%20-%20low%20res%20(Eng).pdf</w:t>
        </w:r>
      </w:hyperlink>
      <w:r>
        <w:t xml:space="preserve"> [accessed 11</w:t>
      </w:r>
      <w:r w:rsidRPr="00B410FA">
        <w:rPr>
          <w:vertAlign w:val="superscript"/>
        </w:rPr>
        <w:t>th</w:t>
      </w:r>
      <w:r>
        <w:t xml:space="preserve"> February 2018]</w:t>
      </w:r>
    </w:p>
    <w:p w14:paraId="65DCBC22" w14:textId="77777777" w:rsidR="002903BA" w:rsidRDefault="002903BA" w:rsidP="002903BA">
      <w:r>
        <w:t xml:space="preserve">Roffey, S. and Parry, J. (2014) </w:t>
      </w:r>
      <w:r>
        <w:rPr>
          <w:i/>
        </w:rPr>
        <w:t>Special Needs in the Early Years: Supporting Collaboration, Communication and Co-ordination.</w:t>
      </w:r>
      <w:r>
        <w:t xml:space="preserve"> 3</w:t>
      </w:r>
      <w:r w:rsidRPr="00527176">
        <w:rPr>
          <w:vertAlign w:val="superscript"/>
        </w:rPr>
        <w:t>rd</w:t>
      </w:r>
      <w:r>
        <w:t xml:space="preserve"> Ed. Abingdon: Routledge.</w:t>
      </w:r>
    </w:p>
    <w:p w14:paraId="540D3C84" w14:textId="77777777" w:rsidR="002903BA" w:rsidRPr="00D40368" w:rsidRDefault="002903BA" w:rsidP="002903BA">
      <w:r>
        <w:t xml:space="preserve">Shakespeare, T. (2013) The Social Model of Disability. In Davis, L.J. (Ed) </w:t>
      </w:r>
      <w:r>
        <w:rPr>
          <w:i/>
        </w:rPr>
        <w:t xml:space="preserve">The Disability Studies Reader. </w:t>
      </w:r>
      <w:r>
        <w:t>4</w:t>
      </w:r>
      <w:r w:rsidRPr="00D40368">
        <w:rPr>
          <w:vertAlign w:val="superscript"/>
        </w:rPr>
        <w:t>th</w:t>
      </w:r>
      <w:r>
        <w:t xml:space="preserve"> Ed. Abingdon: Routledge.</w:t>
      </w:r>
    </w:p>
    <w:p w14:paraId="596D2A72" w14:textId="77777777" w:rsidR="002903BA" w:rsidRDefault="002903BA" w:rsidP="002903BA">
      <w:r>
        <w:t xml:space="preserve">Steinberg, L., </w:t>
      </w:r>
      <w:proofErr w:type="spellStart"/>
      <w:r>
        <w:t>Vandell</w:t>
      </w:r>
      <w:proofErr w:type="spellEnd"/>
      <w:r>
        <w:t xml:space="preserve">, D.L. and Bornstein, M.H. (2011) </w:t>
      </w:r>
      <w:r>
        <w:rPr>
          <w:i/>
        </w:rPr>
        <w:t xml:space="preserve">Development: Infancy Through Adolescence. </w:t>
      </w:r>
      <w:r>
        <w:t>Wadsworth: Cengage Learning.</w:t>
      </w:r>
    </w:p>
    <w:p w14:paraId="3E388A21" w14:textId="77777777" w:rsidR="002903BA" w:rsidRDefault="002903BA" w:rsidP="002903BA">
      <w:pPr>
        <w:rPr>
          <w:rFonts w:cstheme="minorHAnsi"/>
          <w:color w:val="303030"/>
          <w:kern w:val="36"/>
          <w:lang w:val="en"/>
        </w:rPr>
      </w:pPr>
      <w:r>
        <w:t xml:space="preserve">The Medway Council (2018) </w:t>
      </w:r>
      <w:r w:rsidRPr="00D10F19">
        <w:rPr>
          <w:rFonts w:cstheme="minorHAnsi"/>
          <w:i/>
          <w:color w:val="303030"/>
          <w:kern w:val="36"/>
          <w:lang w:val="en"/>
        </w:rPr>
        <w:t xml:space="preserve">What does special educational needs and disabilities (SEND) </w:t>
      </w:r>
      <w:proofErr w:type="gramStart"/>
      <w:r w:rsidRPr="00D10F19">
        <w:rPr>
          <w:rFonts w:cstheme="minorHAnsi"/>
          <w:i/>
          <w:color w:val="303030"/>
          <w:kern w:val="36"/>
          <w:lang w:val="en"/>
        </w:rPr>
        <w:t>mean?</w:t>
      </w:r>
      <w:r>
        <w:rPr>
          <w:rFonts w:cstheme="minorHAnsi"/>
          <w:i/>
          <w:color w:val="303030"/>
          <w:kern w:val="36"/>
          <w:lang w:val="en"/>
        </w:rPr>
        <w:t>.</w:t>
      </w:r>
      <w:proofErr w:type="gramEnd"/>
      <w:r>
        <w:rPr>
          <w:rFonts w:cstheme="minorHAnsi"/>
          <w:i/>
          <w:color w:val="303030"/>
          <w:kern w:val="36"/>
          <w:lang w:val="en"/>
        </w:rPr>
        <w:t xml:space="preserve"> </w:t>
      </w:r>
      <w:r>
        <w:rPr>
          <w:rFonts w:cstheme="minorHAnsi"/>
          <w:color w:val="303030"/>
          <w:kern w:val="36"/>
          <w:lang w:val="en"/>
        </w:rPr>
        <w:t xml:space="preserve">[Online] Available at </w:t>
      </w:r>
      <w:hyperlink r:id="rId5" w:history="1">
        <w:r w:rsidRPr="004A1EC6">
          <w:rPr>
            <w:rStyle w:val="Hyperlink"/>
            <w:rFonts w:cstheme="minorHAnsi"/>
            <w:kern w:val="36"/>
            <w:lang w:val="en"/>
          </w:rPr>
          <w:t>http://www.medway.gov.uk/childrenandyoungpeople/specialeducationalneeds/whataresenanddisabilities.aspx</w:t>
        </w:r>
      </w:hyperlink>
      <w:r>
        <w:rPr>
          <w:rFonts w:cstheme="minorHAnsi"/>
          <w:color w:val="303030"/>
          <w:kern w:val="36"/>
          <w:lang w:val="en"/>
        </w:rPr>
        <w:t xml:space="preserve"> [accessed 5th March 2018]</w:t>
      </w:r>
    </w:p>
    <w:p w14:paraId="39F13A30" w14:textId="77777777" w:rsidR="002903BA" w:rsidRDefault="002903BA" w:rsidP="002903BA">
      <w:r>
        <w:t xml:space="preserve">The National Health Service England (2014) </w:t>
      </w:r>
      <w:r>
        <w:rPr>
          <w:i/>
        </w:rPr>
        <w:t xml:space="preserve">NHS England: Multi-disciplinary Team Handbook. </w:t>
      </w:r>
      <w:r>
        <w:t xml:space="preserve">[Online] Available at </w:t>
      </w:r>
      <w:hyperlink r:id="rId6" w:history="1">
        <w:r w:rsidRPr="00BE3CEF">
          <w:rPr>
            <w:rStyle w:val="Hyperlink"/>
          </w:rPr>
          <w:t>https://www.england.nhs.uk/wp-content/uploads/2015/01/mdt-dev-guid-flat-fin.pdf</w:t>
        </w:r>
      </w:hyperlink>
      <w:r>
        <w:t xml:space="preserve"> [accessed 8th March 2018] </w:t>
      </w:r>
    </w:p>
    <w:p w14:paraId="459EF0F5" w14:textId="77777777" w:rsidR="002903BA" w:rsidRDefault="002903BA" w:rsidP="002903BA">
      <w:pPr>
        <w:rPr>
          <w:rFonts w:cstheme="minorHAnsi"/>
          <w:color w:val="303030"/>
          <w:kern w:val="36"/>
          <w:lang w:val="en"/>
        </w:rPr>
      </w:pPr>
      <w:r>
        <w:rPr>
          <w:rFonts w:cstheme="minorHAnsi"/>
          <w:color w:val="303030"/>
          <w:kern w:val="36"/>
          <w:lang w:val="en"/>
        </w:rPr>
        <w:lastRenderedPageBreak/>
        <w:t xml:space="preserve">The Royal Borough of Kensington and Chelsea (2018) </w:t>
      </w:r>
      <w:r>
        <w:rPr>
          <w:rFonts w:cstheme="minorHAnsi"/>
          <w:i/>
          <w:color w:val="303030"/>
          <w:kern w:val="36"/>
          <w:lang w:val="en"/>
        </w:rPr>
        <w:t xml:space="preserve">Different types of Childcare. </w:t>
      </w:r>
      <w:r>
        <w:rPr>
          <w:rFonts w:cstheme="minorHAnsi"/>
          <w:color w:val="303030"/>
          <w:kern w:val="36"/>
          <w:lang w:val="en"/>
        </w:rPr>
        <w:t xml:space="preserve">[Online] Available at </w:t>
      </w:r>
      <w:hyperlink r:id="rId7" w:history="1">
        <w:r w:rsidRPr="004A1EC6">
          <w:rPr>
            <w:rStyle w:val="Hyperlink"/>
            <w:rFonts w:cstheme="minorHAnsi"/>
            <w:kern w:val="36"/>
            <w:lang w:val="en"/>
          </w:rPr>
          <w:t>https://www.rbkc.gov.uk/pdf/Different%20types%20of%20Childcare.pdf</w:t>
        </w:r>
      </w:hyperlink>
      <w:r>
        <w:rPr>
          <w:rFonts w:cstheme="minorHAnsi"/>
          <w:color w:val="303030"/>
          <w:kern w:val="36"/>
          <w:lang w:val="en"/>
        </w:rPr>
        <w:t xml:space="preserve"> [accessed 5</w:t>
      </w:r>
      <w:r w:rsidRPr="00955BA2">
        <w:rPr>
          <w:rFonts w:cstheme="minorHAnsi"/>
          <w:color w:val="303030"/>
          <w:kern w:val="36"/>
          <w:vertAlign w:val="superscript"/>
          <w:lang w:val="en"/>
        </w:rPr>
        <w:t>th</w:t>
      </w:r>
      <w:r>
        <w:rPr>
          <w:rFonts w:cstheme="minorHAnsi"/>
          <w:color w:val="303030"/>
          <w:kern w:val="36"/>
          <w:lang w:val="en"/>
        </w:rPr>
        <w:t xml:space="preserve"> March 2018]</w:t>
      </w:r>
    </w:p>
    <w:p w14:paraId="6A8E58DC" w14:textId="77777777" w:rsidR="002903BA" w:rsidRDefault="002903BA" w:rsidP="002903BA">
      <w:proofErr w:type="spellStart"/>
      <w:r>
        <w:t>Townsley</w:t>
      </w:r>
      <w:proofErr w:type="spellEnd"/>
      <w:r>
        <w:t xml:space="preserve">, R. and Robinson, C. (2000) </w:t>
      </w:r>
      <w:r>
        <w:rPr>
          <w:i/>
        </w:rPr>
        <w:t xml:space="preserve">Food for Thought: Effective Support for Families Caring for a Child Who is Tube Fed. </w:t>
      </w:r>
      <w:r>
        <w:t xml:space="preserve">Bristol: Norah Fry Research Centre. </w:t>
      </w:r>
    </w:p>
    <w:p w14:paraId="650ECC18" w14:textId="334E705C" w:rsidR="00B06990" w:rsidRDefault="009B0083" w:rsidP="00C038E9">
      <w:r>
        <w:t>The UK Government</w:t>
      </w:r>
      <w:r w:rsidR="00B06990" w:rsidRPr="00B06990">
        <w:t xml:space="preserve"> (2010) </w:t>
      </w:r>
      <w:r w:rsidR="00B06990" w:rsidRPr="00B06990">
        <w:rPr>
          <w:i/>
          <w:iCs/>
        </w:rPr>
        <w:t xml:space="preserve">Definition of disability under the Equality Act 2010. </w:t>
      </w:r>
      <w:r w:rsidR="00B06990" w:rsidRPr="00B06990">
        <w:t xml:space="preserve">[Online]. Available at </w:t>
      </w:r>
      <w:hyperlink r:id="rId8" w:history="1">
        <w:r w:rsidR="00B06990" w:rsidRPr="00B06990">
          <w:rPr>
            <w:rStyle w:val="Hyperlink"/>
          </w:rPr>
          <w:t>https://www.gov.uk/definition-of-disability-under-equality-act-2010</w:t>
        </w:r>
      </w:hyperlink>
      <w:r w:rsidR="00B06990" w:rsidRPr="00B06990">
        <w:t xml:space="preserve"> [accessed 11th February 2018]</w:t>
      </w:r>
      <w:r w:rsidR="00B410FA">
        <w:t>.</w:t>
      </w:r>
    </w:p>
    <w:p w14:paraId="2DC26136" w14:textId="7AC1111A" w:rsidR="00B410FA" w:rsidRPr="00B410FA" w:rsidRDefault="009B0083" w:rsidP="00C038E9">
      <w:r>
        <w:t>The UK Government</w:t>
      </w:r>
      <w:r w:rsidR="00B410FA">
        <w:t xml:space="preserve"> (2018) </w:t>
      </w:r>
      <w:r w:rsidR="00B410FA" w:rsidRPr="00B410FA">
        <w:rPr>
          <w:rFonts w:cstheme="minorHAnsi"/>
          <w:bCs/>
          <w:i/>
          <w:color w:val="0B0C0C"/>
        </w:rPr>
        <w:t>Children with special educational needs and disabilities (SEND)</w:t>
      </w:r>
      <w:r w:rsidR="00B410FA">
        <w:rPr>
          <w:rFonts w:cstheme="minorHAnsi"/>
          <w:bCs/>
          <w:i/>
          <w:color w:val="0B0C0C"/>
        </w:rPr>
        <w:t>.</w:t>
      </w:r>
      <w:r w:rsidR="00B410FA">
        <w:rPr>
          <w:rFonts w:cstheme="minorHAnsi"/>
          <w:bCs/>
          <w:color w:val="0B0C0C"/>
        </w:rPr>
        <w:t xml:space="preserve"> [Online]. Available at </w:t>
      </w:r>
      <w:hyperlink r:id="rId9" w:history="1">
        <w:r w:rsidR="00B410FA" w:rsidRPr="00FF1AD5">
          <w:rPr>
            <w:rStyle w:val="Hyperlink"/>
            <w:rFonts w:cstheme="minorHAnsi"/>
            <w:bCs/>
          </w:rPr>
          <w:t>https://www.gov.uk/children-with-special-educational-needs</w:t>
        </w:r>
      </w:hyperlink>
      <w:r w:rsidR="00B410FA">
        <w:rPr>
          <w:rFonts w:cstheme="minorHAnsi"/>
          <w:bCs/>
          <w:color w:val="0B0C0C"/>
        </w:rPr>
        <w:t xml:space="preserve"> [accessed 27th February 2018].</w:t>
      </w:r>
    </w:p>
    <w:p w14:paraId="41988048" w14:textId="0048F8AF" w:rsidR="00121097" w:rsidRDefault="00121097" w:rsidP="00C038E9">
      <w:r>
        <w:t xml:space="preserve">Vickerman, P. (2007) </w:t>
      </w:r>
      <w:r>
        <w:rPr>
          <w:i/>
        </w:rPr>
        <w:t xml:space="preserve">Teaching Physical Education to Children with Special Educational Needs. </w:t>
      </w:r>
      <w:r>
        <w:t xml:space="preserve">Abingdon: Routledge. </w:t>
      </w:r>
    </w:p>
    <w:sectPr w:rsidR="001210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4A07"/>
    <w:rsid w:val="000323BB"/>
    <w:rsid w:val="0008298A"/>
    <w:rsid w:val="000E2C5E"/>
    <w:rsid w:val="000F54EF"/>
    <w:rsid w:val="00117E45"/>
    <w:rsid w:val="00121097"/>
    <w:rsid w:val="00163C8A"/>
    <w:rsid w:val="001D3465"/>
    <w:rsid w:val="001D4A2B"/>
    <w:rsid w:val="00243BA1"/>
    <w:rsid w:val="002903BA"/>
    <w:rsid w:val="002A6D5A"/>
    <w:rsid w:val="002C1E6C"/>
    <w:rsid w:val="0030096B"/>
    <w:rsid w:val="003213DD"/>
    <w:rsid w:val="003A493F"/>
    <w:rsid w:val="003D10CB"/>
    <w:rsid w:val="003D4A07"/>
    <w:rsid w:val="003D565F"/>
    <w:rsid w:val="003E5843"/>
    <w:rsid w:val="004374E6"/>
    <w:rsid w:val="00527176"/>
    <w:rsid w:val="005646A6"/>
    <w:rsid w:val="00564A4A"/>
    <w:rsid w:val="005734A0"/>
    <w:rsid w:val="005D358C"/>
    <w:rsid w:val="00690A95"/>
    <w:rsid w:val="006B5D08"/>
    <w:rsid w:val="006D35B6"/>
    <w:rsid w:val="00723BE8"/>
    <w:rsid w:val="0072651D"/>
    <w:rsid w:val="007524A1"/>
    <w:rsid w:val="007814F4"/>
    <w:rsid w:val="00793391"/>
    <w:rsid w:val="007E3263"/>
    <w:rsid w:val="00806741"/>
    <w:rsid w:val="00896EAE"/>
    <w:rsid w:val="00955BA2"/>
    <w:rsid w:val="00994F1A"/>
    <w:rsid w:val="009B0083"/>
    <w:rsid w:val="009D4966"/>
    <w:rsid w:val="00AB4FBF"/>
    <w:rsid w:val="00B03682"/>
    <w:rsid w:val="00B04B1E"/>
    <w:rsid w:val="00B06990"/>
    <w:rsid w:val="00B11EFF"/>
    <w:rsid w:val="00B15DAF"/>
    <w:rsid w:val="00B410FA"/>
    <w:rsid w:val="00BA09E2"/>
    <w:rsid w:val="00C038E9"/>
    <w:rsid w:val="00C45972"/>
    <w:rsid w:val="00CC3BF2"/>
    <w:rsid w:val="00CE4674"/>
    <w:rsid w:val="00D10F19"/>
    <w:rsid w:val="00D16D45"/>
    <w:rsid w:val="00D40368"/>
    <w:rsid w:val="00DC1C40"/>
    <w:rsid w:val="00E376C3"/>
    <w:rsid w:val="00E64414"/>
    <w:rsid w:val="00EC2FC5"/>
    <w:rsid w:val="00ED604A"/>
    <w:rsid w:val="00F55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ACCEC"/>
  <w15:chartTrackingRefBased/>
  <w15:docId w15:val="{13F047DD-86B3-4D07-B71E-FAD2DE45E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990"/>
    <w:rPr>
      <w:color w:val="0563C1" w:themeColor="hyperlink"/>
      <w:u w:val="single"/>
    </w:rPr>
  </w:style>
  <w:style w:type="character" w:customStyle="1" w:styleId="UnresolvedMention1">
    <w:name w:val="Unresolved Mention1"/>
    <w:basedOn w:val="DefaultParagraphFont"/>
    <w:uiPriority w:val="99"/>
    <w:semiHidden/>
    <w:unhideWhenUsed/>
    <w:rsid w:val="00B06990"/>
    <w:rPr>
      <w:color w:val="808080"/>
      <w:shd w:val="clear" w:color="auto" w:fill="E6E6E6"/>
    </w:rPr>
  </w:style>
  <w:style w:type="character" w:styleId="FollowedHyperlink">
    <w:name w:val="FollowedHyperlink"/>
    <w:basedOn w:val="DefaultParagraphFont"/>
    <w:uiPriority w:val="99"/>
    <w:semiHidden/>
    <w:unhideWhenUsed/>
    <w:rsid w:val="00E376C3"/>
    <w:rPr>
      <w:color w:val="954F72" w:themeColor="followedHyperlink"/>
      <w:u w:val="single"/>
    </w:rPr>
  </w:style>
  <w:style w:type="paragraph" w:styleId="NoSpacing">
    <w:name w:val="No Spacing"/>
    <w:uiPriority w:val="1"/>
    <w:qFormat/>
    <w:rsid w:val="00C038E9"/>
    <w:pPr>
      <w:spacing w:after="0" w:line="240" w:lineRule="auto"/>
    </w:pPr>
  </w:style>
  <w:style w:type="character" w:styleId="UnresolvedMention">
    <w:name w:val="Unresolved Mention"/>
    <w:basedOn w:val="DefaultParagraphFont"/>
    <w:uiPriority w:val="99"/>
    <w:semiHidden/>
    <w:unhideWhenUsed/>
    <w:rsid w:val="00C4597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584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definition-of-disability-under-equality-act-2010" TargetMode="External"/><Relationship Id="rId3" Type="http://schemas.openxmlformats.org/officeDocument/2006/relationships/webSettings" Target="webSettings.xml"/><Relationship Id="rId7" Type="http://schemas.openxmlformats.org/officeDocument/2006/relationships/hyperlink" Target="https://www.rbkc.gov.uk/pdf/Different%20types%20of%20Childcare.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wp-content/uploads/2015/01/mdt-dev-guid-flat-fin.pdf" TargetMode="External"/><Relationship Id="rId11" Type="http://schemas.openxmlformats.org/officeDocument/2006/relationships/theme" Target="theme/theme1.xml"/><Relationship Id="rId5" Type="http://schemas.openxmlformats.org/officeDocument/2006/relationships/hyperlink" Target="http://www.medway.gov.uk/childrenandyoungpeople/specialeducationalneeds/whataresenanddisabilities.aspx" TargetMode="External"/><Relationship Id="rId10" Type="http://schemas.openxmlformats.org/officeDocument/2006/relationships/fontTable" Target="fontTable.xml"/><Relationship Id="rId4" Type="http://schemas.openxmlformats.org/officeDocument/2006/relationships/hyperlink" Target="http://www2.nphs.wales.nhs.uk:8080/PubHObservatoryProjDocs.nsf/3653c00e7bb6259d80256f27004900db/fc57159cf0046a8a80257c28004aa6ea/$FILE/Children%20and%20YP%20Profile%20Wales%20report%20-%20low%20res%20(Eng).pdf" TargetMode="External"/><Relationship Id="rId9" Type="http://schemas.openxmlformats.org/officeDocument/2006/relationships/hyperlink" Target="https://www.gov.uk/children-with-special-educational-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516</TotalTime>
  <Pages>4</Pages>
  <Words>1691</Words>
  <Characters>9644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Fisher</dc:creator>
  <cp:keywords/>
  <dc:description/>
  <cp:lastModifiedBy>Clara Fisher</cp:lastModifiedBy>
  <cp:revision>12</cp:revision>
  <dcterms:created xsi:type="dcterms:W3CDTF">2018-03-08T11:44:00Z</dcterms:created>
  <dcterms:modified xsi:type="dcterms:W3CDTF">2018-03-21T13:38:00Z</dcterms:modified>
</cp:coreProperties>
</file>