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787A5" w14:textId="4C57E86A" w:rsidR="00E27973" w:rsidRDefault="00E27973"/>
    <w:p w14:paraId="46A83470" w14:textId="7D8888FA" w:rsidR="1D7CC9B2" w:rsidRDefault="30789AAA" w:rsidP="5E185C7E">
      <w:pPr>
        <w:spacing w:line="257" w:lineRule="auto"/>
        <w:jc w:val="center"/>
      </w:pPr>
      <w:r>
        <w:rPr>
          <w:noProof/>
        </w:rPr>
        <w:drawing>
          <wp:inline distT="0" distB="0" distL="0" distR="0" wp14:anchorId="53F47910" wp14:editId="623B3FFD">
            <wp:extent cx="3552825" cy="1171575"/>
            <wp:effectExtent l="0" t="0" r="0" b="0"/>
            <wp:docPr id="1846199629" name="drawing" title="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199629" name="Picture 1846199629"/>
                    <pic:cNvPicPr/>
                  </pic:nvPicPr>
                  <pic:blipFill>
                    <a:blip r:embed="rId8">
                      <a:extLst>
                        <a:ext uri="{28A0092B-C50C-407E-A947-70E740481C1C}">
                          <a14:useLocalDpi xmlns:a14="http://schemas.microsoft.com/office/drawing/2010/main"/>
                        </a:ext>
                      </a:extLst>
                    </a:blip>
                    <a:stretch>
                      <a:fillRect/>
                    </a:stretch>
                  </pic:blipFill>
                  <pic:spPr>
                    <a:xfrm>
                      <a:off x="0" y="0"/>
                      <a:ext cx="3552825" cy="1171575"/>
                    </a:xfrm>
                    <a:prstGeom prst="rect">
                      <a:avLst/>
                    </a:prstGeom>
                  </pic:spPr>
                </pic:pic>
              </a:graphicData>
            </a:graphic>
          </wp:inline>
        </w:drawing>
      </w:r>
    </w:p>
    <w:p w14:paraId="02040959" w14:textId="2F93378A" w:rsidR="1D7CC9B2" w:rsidRDefault="30789AAA" w:rsidP="5E185C7E">
      <w:pPr>
        <w:spacing w:line="257" w:lineRule="auto"/>
        <w:jc w:val="center"/>
      </w:pPr>
      <w:r w:rsidRPr="5E185C7E">
        <w:rPr>
          <w:rFonts w:ascii="Calibri" w:eastAsia="Calibri" w:hAnsi="Calibri" w:cs="Calibri"/>
          <w:sz w:val="22"/>
          <w:szCs w:val="22"/>
        </w:rPr>
        <w:t xml:space="preserve"> </w:t>
      </w:r>
    </w:p>
    <w:p w14:paraId="00C80124" w14:textId="6082CB1B" w:rsidR="1D7CC9B2" w:rsidRDefault="4D4EC67F" w:rsidP="5E185C7E">
      <w:pPr>
        <w:spacing w:line="257" w:lineRule="auto"/>
        <w:jc w:val="center"/>
      </w:pPr>
      <w:r w:rsidRPr="198EEB77">
        <w:rPr>
          <w:rFonts w:ascii="Calibri" w:eastAsia="Calibri" w:hAnsi="Calibri" w:cs="Calibri"/>
          <w:sz w:val="22"/>
          <w:szCs w:val="22"/>
        </w:rPr>
        <w:t xml:space="preserve"> </w:t>
      </w:r>
    </w:p>
    <w:p w14:paraId="7053C540" w14:textId="3D6E615B" w:rsidR="1D7CC9B2" w:rsidRDefault="1D7CC9B2" w:rsidP="198EEB77">
      <w:pPr>
        <w:jc w:val="center"/>
      </w:pPr>
    </w:p>
    <w:p w14:paraId="11BEE64D" w14:textId="6D093178" w:rsidR="1D7CC9B2" w:rsidRDefault="1D7CC9B2" w:rsidP="198EEB77">
      <w:pPr>
        <w:jc w:val="center"/>
        <w:rPr>
          <w:sz w:val="36"/>
          <w:szCs w:val="36"/>
        </w:rPr>
      </w:pPr>
    </w:p>
    <w:p w14:paraId="0D51351A" w14:textId="3F5A929E" w:rsidR="1D7CC9B2" w:rsidRDefault="50E4FE97" w:rsidP="198EEB77">
      <w:pPr>
        <w:jc w:val="center"/>
        <w:rPr>
          <w:b/>
          <w:bCs/>
          <w:sz w:val="36"/>
          <w:szCs w:val="36"/>
        </w:rPr>
      </w:pPr>
      <w:r w:rsidRPr="198EEB77">
        <w:rPr>
          <w:b/>
          <w:bCs/>
          <w:sz w:val="36"/>
          <w:szCs w:val="36"/>
        </w:rPr>
        <w:t>Creativity and Innovation</w:t>
      </w:r>
    </w:p>
    <w:p w14:paraId="475BEAC1" w14:textId="240D19AC" w:rsidR="1D7CC9B2" w:rsidRDefault="50E4FE97" w:rsidP="198EEB77">
      <w:pPr>
        <w:jc w:val="center"/>
        <w:rPr>
          <w:sz w:val="36"/>
          <w:szCs w:val="36"/>
        </w:rPr>
      </w:pPr>
      <w:r w:rsidRPr="198EEB77">
        <w:rPr>
          <w:sz w:val="36"/>
          <w:szCs w:val="36"/>
        </w:rPr>
        <w:t xml:space="preserve"> </w:t>
      </w:r>
    </w:p>
    <w:p w14:paraId="52D7DC1E" w14:textId="30C38713" w:rsidR="1D7CC9B2" w:rsidRDefault="50E4FE97" w:rsidP="198EEB77">
      <w:pPr>
        <w:jc w:val="center"/>
        <w:rPr>
          <w:b/>
          <w:bCs/>
          <w:sz w:val="36"/>
          <w:szCs w:val="36"/>
        </w:rPr>
      </w:pPr>
      <w:r w:rsidRPr="198EEB77">
        <w:rPr>
          <w:b/>
          <w:bCs/>
          <w:sz w:val="36"/>
          <w:szCs w:val="36"/>
        </w:rPr>
        <w:t>BMSW5013</w:t>
      </w:r>
    </w:p>
    <w:p w14:paraId="7EDFA5D3" w14:textId="705EFF37" w:rsidR="1D7CC9B2" w:rsidRDefault="50E4FE97" w:rsidP="198EEB77">
      <w:pPr>
        <w:jc w:val="center"/>
        <w:rPr>
          <w:sz w:val="36"/>
          <w:szCs w:val="36"/>
        </w:rPr>
      </w:pPr>
      <w:r w:rsidRPr="198EEB77">
        <w:rPr>
          <w:sz w:val="36"/>
          <w:szCs w:val="36"/>
        </w:rPr>
        <w:t xml:space="preserve"> </w:t>
      </w:r>
    </w:p>
    <w:p w14:paraId="0389D54A" w14:textId="6081775A" w:rsidR="1D7CC9B2" w:rsidRDefault="50E4FE97" w:rsidP="198EEB77">
      <w:pPr>
        <w:jc w:val="center"/>
        <w:rPr>
          <w:sz w:val="36"/>
          <w:szCs w:val="36"/>
        </w:rPr>
      </w:pPr>
      <w:r w:rsidRPr="198EEB77">
        <w:rPr>
          <w:b/>
          <w:bCs/>
          <w:sz w:val="36"/>
          <w:szCs w:val="36"/>
        </w:rPr>
        <w:t>Lecturer:</w:t>
      </w:r>
      <w:r w:rsidRPr="198EEB77">
        <w:rPr>
          <w:sz w:val="36"/>
          <w:szCs w:val="36"/>
        </w:rPr>
        <w:t xml:space="preserve"> Chris Wilkin</w:t>
      </w:r>
    </w:p>
    <w:p w14:paraId="68E66F50" w14:textId="1984CAA3" w:rsidR="1D7CC9B2" w:rsidRDefault="50E4FE97" w:rsidP="198EEB77">
      <w:pPr>
        <w:jc w:val="center"/>
        <w:rPr>
          <w:b/>
          <w:bCs/>
          <w:sz w:val="36"/>
          <w:szCs w:val="36"/>
        </w:rPr>
      </w:pPr>
      <w:r w:rsidRPr="198EEB77">
        <w:rPr>
          <w:b/>
          <w:bCs/>
          <w:sz w:val="36"/>
          <w:szCs w:val="36"/>
        </w:rPr>
        <w:t xml:space="preserve"> </w:t>
      </w:r>
    </w:p>
    <w:p w14:paraId="26E035FA" w14:textId="6E73AF49" w:rsidR="1D7CC9B2" w:rsidRDefault="50E4FE97" w:rsidP="198EEB77">
      <w:pPr>
        <w:jc w:val="center"/>
        <w:rPr>
          <w:sz w:val="36"/>
          <w:szCs w:val="36"/>
        </w:rPr>
      </w:pPr>
      <w:r w:rsidRPr="198EEB77">
        <w:rPr>
          <w:b/>
          <w:bCs/>
          <w:sz w:val="36"/>
          <w:szCs w:val="36"/>
        </w:rPr>
        <w:t xml:space="preserve"> </w:t>
      </w:r>
      <w:r w:rsidR="5FE95FA3" w:rsidRPr="198EEB77">
        <w:rPr>
          <w:b/>
          <w:bCs/>
          <w:sz w:val="36"/>
          <w:szCs w:val="36"/>
        </w:rPr>
        <w:t xml:space="preserve">Student name: </w:t>
      </w:r>
      <w:r w:rsidR="5FE95FA3" w:rsidRPr="198EEB77">
        <w:rPr>
          <w:sz w:val="36"/>
          <w:szCs w:val="36"/>
        </w:rPr>
        <w:t>Karolina Kruczynska</w:t>
      </w:r>
    </w:p>
    <w:p w14:paraId="1A3968CB" w14:textId="519B9330" w:rsidR="1D7CC9B2" w:rsidRDefault="50E4FE97" w:rsidP="198EEB77">
      <w:pPr>
        <w:jc w:val="center"/>
        <w:rPr>
          <w:sz w:val="36"/>
          <w:szCs w:val="36"/>
        </w:rPr>
      </w:pPr>
      <w:r w:rsidRPr="198EEB77">
        <w:rPr>
          <w:b/>
          <w:bCs/>
          <w:sz w:val="36"/>
          <w:szCs w:val="36"/>
        </w:rPr>
        <w:t xml:space="preserve">Student number: </w:t>
      </w:r>
      <w:r w:rsidRPr="198EEB77">
        <w:rPr>
          <w:sz w:val="36"/>
          <w:szCs w:val="36"/>
        </w:rPr>
        <w:t>2330380</w:t>
      </w:r>
    </w:p>
    <w:p w14:paraId="0D22A60B" w14:textId="74620400" w:rsidR="1D7CC9B2" w:rsidRDefault="50E4FE97" w:rsidP="198EEB77">
      <w:pPr>
        <w:jc w:val="center"/>
        <w:rPr>
          <w:b/>
          <w:bCs/>
          <w:sz w:val="36"/>
          <w:szCs w:val="36"/>
        </w:rPr>
      </w:pPr>
      <w:r w:rsidRPr="198EEB77">
        <w:rPr>
          <w:b/>
          <w:bCs/>
          <w:sz w:val="36"/>
          <w:szCs w:val="36"/>
        </w:rPr>
        <w:t xml:space="preserve"> </w:t>
      </w:r>
    </w:p>
    <w:p w14:paraId="6A9B7792" w14:textId="68959215" w:rsidR="1D7CC9B2" w:rsidRDefault="50E4FE97" w:rsidP="198EEB77">
      <w:pPr>
        <w:jc w:val="center"/>
        <w:rPr>
          <w:sz w:val="36"/>
          <w:szCs w:val="36"/>
        </w:rPr>
      </w:pPr>
      <w:r w:rsidRPr="198EEB77">
        <w:rPr>
          <w:b/>
          <w:bCs/>
          <w:sz w:val="36"/>
          <w:szCs w:val="36"/>
        </w:rPr>
        <w:t>Submission Date:</w:t>
      </w:r>
      <w:r w:rsidRPr="198EEB77">
        <w:rPr>
          <w:sz w:val="36"/>
          <w:szCs w:val="36"/>
        </w:rPr>
        <w:t xml:space="preserve"> 31/03/2026</w:t>
      </w:r>
    </w:p>
    <w:p w14:paraId="6E0DB88D" w14:textId="74C84BDA" w:rsidR="1D7CC9B2" w:rsidRDefault="1D7CC9B2"/>
    <w:p w14:paraId="2500D897" w14:textId="293FB90D" w:rsidR="1D7CC9B2" w:rsidRDefault="1D7CC9B2"/>
    <w:p w14:paraId="3A6A79C6" w14:textId="5D01847B" w:rsidR="1D7CC9B2" w:rsidRDefault="1D7CC9B2"/>
    <w:p w14:paraId="4CB964D8" w14:textId="38D68690" w:rsidR="5E185C7E" w:rsidRDefault="5E185C7E" w:rsidP="5E185C7E"/>
    <w:p w14:paraId="7E5E2BB2" w14:textId="06074119" w:rsidR="73E35F4C" w:rsidRDefault="73E35F4C" w:rsidP="73E35F4C"/>
    <w:p w14:paraId="1539EC74" w14:textId="05244EDC" w:rsidR="198EEB77" w:rsidRDefault="198EEB77" w:rsidP="198EEB77">
      <w:pPr>
        <w:rPr>
          <w:rFonts w:ascii="Arial" w:eastAsia="Arial" w:hAnsi="Arial" w:cs="Arial"/>
          <w:b/>
          <w:bCs/>
          <w:sz w:val="28"/>
          <w:szCs w:val="28"/>
        </w:rPr>
      </w:pPr>
    </w:p>
    <w:p w14:paraId="6E448C8C" w14:textId="2FFAB8D1" w:rsidR="1D3F04D9" w:rsidRDefault="4C0403B3" w:rsidP="198EEB77">
      <w:pPr>
        <w:rPr>
          <w:rFonts w:ascii="Arial" w:eastAsia="Arial" w:hAnsi="Arial" w:cs="Arial"/>
          <w:b/>
          <w:bCs/>
          <w:sz w:val="28"/>
          <w:szCs w:val="28"/>
        </w:rPr>
      </w:pPr>
      <w:r w:rsidRPr="198EEB77">
        <w:rPr>
          <w:rFonts w:ascii="Arial" w:eastAsia="Arial" w:hAnsi="Arial" w:cs="Arial"/>
          <w:b/>
          <w:bCs/>
          <w:sz w:val="28"/>
          <w:szCs w:val="28"/>
        </w:rPr>
        <w:t>Executive summary</w:t>
      </w:r>
    </w:p>
    <w:p w14:paraId="64F80DFB" w14:textId="34FB6537" w:rsidR="1D3F04D9" w:rsidRDefault="4C0403B3" w:rsidP="198EEB77">
      <w:pPr>
        <w:spacing w:line="360" w:lineRule="auto"/>
        <w:jc w:val="both"/>
        <w:rPr>
          <w:rFonts w:ascii="Arial" w:eastAsia="Arial" w:hAnsi="Arial" w:cs="Arial"/>
          <w:sz w:val="28"/>
          <w:szCs w:val="28"/>
        </w:rPr>
      </w:pPr>
      <w:r w:rsidRPr="198EEB77">
        <w:rPr>
          <w:rFonts w:ascii="Arial" w:eastAsia="Arial" w:hAnsi="Arial" w:cs="Arial"/>
          <w:sz w:val="28"/>
          <w:szCs w:val="28"/>
        </w:rPr>
        <w:t xml:space="preserve">This report focuses on discussing the case of Seren Coffi, an independent coffee shop located in Cardiff that is confronted with the increasing costs, stiff competition, and increased operation pressures. Even though the business has established a good reputation due to ethical sourcing, cultural identity and values of the community, it is these strengths that are being threatened by financial vulnerability, fatigue and lack of flexibility among the founders. The report holds that a typical profit-based response would exhaust the uniqueness of the cafe </w:t>
      </w:r>
      <w:proofErr w:type="gramStart"/>
      <w:r w:rsidRPr="198EEB77">
        <w:rPr>
          <w:rFonts w:ascii="Arial" w:eastAsia="Arial" w:hAnsi="Arial" w:cs="Arial"/>
          <w:sz w:val="28"/>
          <w:szCs w:val="28"/>
        </w:rPr>
        <w:t>and  gives</w:t>
      </w:r>
      <w:proofErr w:type="gramEnd"/>
      <w:r w:rsidRPr="198EEB77">
        <w:rPr>
          <w:rFonts w:ascii="Arial" w:eastAsia="Arial" w:hAnsi="Arial" w:cs="Arial"/>
          <w:sz w:val="28"/>
          <w:szCs w:val="28"/>
        </w:rPr>
        <w:t xml:space="preserve"> a more value-aligned mode of innovation.</w:t>
      </w:r>
    </w:p>
    <w:p w14:paraId="4DB816D2" w14:textId="7F6455E5" w:rsidR="1D3F04D9" w:rsidRDefault="4C0403B3" w:rsidP="198EEB77">
      <w:pPr>
        <w:spacing w:line="360" w:lineRule="auto"/>
        <w:jc w:val="both"/>
        <w:rPr>
          <w:rFonts w:ascii="Arial" w:eastAsia="Arial" w:hAnsi="Arial" w:cs="Arial"/>
          <w:sz w:val="28"/>
          <w:szCs w:val="28"/>
        </w:rPr>
      </w:pPr>
      <w:r w:rsidRPr="198EEB77">
        <w:rPr>
          <w:rFonts w:ascii="Arial" w:eastAsia="Arial" w:hAnsi="Arial" w:cs="Arial"/>
          <w:sz w:val="28"/>
          <w:szCs w:val="28"/>
        </w:rPr>
        <w:t>The identified solution includes one of the partnerships every month with a local blood donation organi</w:t>
      </w:r>
      <w:r w:rsidR="1826E376" w:rsidRPr="198EEB77">
        <w:rPr>
          <w:rFonts w:ascii="Arial" w:eastAsia="Arial" w:hAnsi="Arial" w:cs="Arial"/>
          <w:sz w:val="28"/>
          <w:szCs w:val="28"/>
        </w:rPr>
        <w:t>s</w:t>
      </w:r>
      <w:r w:rsidRPr="198EEB77">
        <w:rPr>
          <w:rFonts w:ascii="Arial" w:eastAsia="Arial" w:hAnsi="Arial" w:cs="Arial"/>
          <w:sz w:val="28"/>
          <w:szCs w:val="28"/>
        </w:rPr>
        <w:t xml:space="preserve">ation within the framework of the idea Donate Blood, Get Coffee Half Price. The identified initiative can be defined primarily as process innovation, and somewhat as an element of position innovation since it enhances the </w:t>
      </w:r>
      <w:r w:rsidR="51FE23A3" w:rsidRPr="198EEB77">
        <w:rPr>
          <w:rFonts w:ascii="Arial" w:eastAsia="Arial" w:hAnsi="Arial" w:cs="Arial"/>
          <w:sz w:val="28"/>
          <w:szCs w:val="28"/>
        </w:rPr>
        <w:t>operations but</w:t>
      </w:r>
      <w:r w:rsidRPr="198EEB77">
        <w:rPr>
          <w:rFonts w:ascii="Arial" w:eastAsia="Arial" w:hAnsi="Arial" w:cs="Arial"/>
          <w:sz w:val="28"/>
          <w:szCs w:val="28"/>
        </w:rPr>
        <w:t xml:space="preserve"> also redefines the perception of Seren Coffi on the local market. According to a Force Field Analysis as offered by Lewin, the idea can be implemented at a small scale with the help of close coordination being able to make it viable.</w:t>
      </w:r>
    </w:p>
    <w:p w14:paraId="7E59D8C5" w14:textId="47FC7ED0" w:rsidR="1D3F04D9" w:rsidRDefault="4C0403B3" w:rsidP="198EEB77">
      <w:pPr>
        <w:spacing w:line="360" w:lineRule="auto"/>
        <w:jc w:val="both"/>
        <w:rPr>
          <w:rFonts w:ascii="Arial" w:eastAsia="Arial" w:hAnsi="Arial" w:cs="Arial"/>
          <w:sz w:val="28"/>
          <w:szCs w:val="28"/>
        </w:rPr>
      </w:pPr>
      <w:r w:rsidRPr="198EEB77">
        <w:rPr>
          <w:rFonts w:ascii="Arial" w:eastAsia="Arial" w:hAnsi="Arial" w:cs="Arial"/>
          <w:sz w:val="28"/>
          <w:szCs w:val="28"/>
        </w:rPr>
        <w:t>It is concluded that the report provides Seren Coffi with a realistic means to enhance visibility, footfall and community relevance and still not relinquish its ethical identity. The concept was also refined with the help of AI which enhanced the structure, planning of practicality and implementation.</w:t>
      </w:r>
    </w:p>
    <w:p w14:paraId="2D79B7C6" w14:textId="1ED0456A" w:rsidR="1D3F04D9" w:rsidRDefault="1D3F04D9" w:rsidP="1D3F04D9">
      <w:pPr>
        <w:rPr>
          <w:rFonts w:ascii="Times New Roman" w:eastAsia="Times New Roman" w:hAnsi="Times New Roman" w:cs="Times New Roman"/>
        </w:rPr>
      </w:pPr>
    </w:p>
    <w:p w14:paraId="405D9737" w14:textId="29D45037" w:rsidR="1D3F04D9" w:rsidRDefault="1D3F04D9" w:rsidP="198EEB77">
      <w:pPr>
        <w:rPr>
          <w:rFonts w:ascii="Times New Roman" w:eastAsia="Times New Roman" w:hAnsi="Times New Roman" w:cs="Times New Roman"/>
        </w:rPr>
      </w:pPr>
    </w:p>
    <w:p w14:paraId="0E2FD6F0" w14:textId="7090B56B" w:rsidR="1D3F04D9" w:rsidRDefault="1D3F04D9" w:rsidP="198EEB77">
      <w:pPr>
        <w:rPr>
          <w:rFonts w:ascii="Arial" w:eastAsia="Arial" w:hAnsi="Arial" w:cs="Arial"/>
          <w:b/>
          <w:bCs/>
          <w:sz w:val="28"/>
          <w:szCs w:val="28"/>
        </w:rPr>
      </w:pPr>
    </w:p>
    <w:p w14:paraId="4837E76B" w14:textId="297AC1E2" w:rsidR="1D3F04D9" w:rsidRDefault="305980F0" w:rsidP="198EEB77">
      <w:pPr>
        <w:rPr>
          <w:rFonts w:ascii="Arial" w:eastAsia="Arial" w:hAnsi="Arial" w:cs="Arial"/>
          <w:b/>
          <w:bCs/>
          <w:sz w:val="28"/>
          <w:szCs w:val="28"/>
        </w:rPr>
      </w:pPr>
      <w:r w:rsidRPr="198EEB77">
        <w:rPr>
          <w:rFonts w:ascii="Arial" w:eastAsia="Arial" w:hAnsi="Arial" w:cs="Arial"/>
          <w:b/>
          <w:bCs/>
          <w:sz w:val="28"/>
          <w:szCs w:val="28"/>
        </w:rPr>
        <w:lastRenderedPageBreak/>
        <w:t>Table of Contents</w:t>
      </w:r>
    </w:p>
    <w:sdt>
      <w:sdtPr>
        <w:id w:val="1252398334"/>
        <w:docPartObj>
          <w:docPartGallery w:val="Table of Contents"/>
          <w:docPartUnique/>
        </w:docPartObj>
      </w:sdtPr>
      <w:sdtContent>
        <w:p w14:paraId="60945181" w14:textId="7C2B2AAD" w:rsidR="1D3F04D9" w:rsidRDefault="1D3F04D9" w:rsidP="198EEB77">
          <w:pPr>
            <w:pStyle w:val="TOC1"/>
            <w:tabs>
              <w:tab w:val="right" w:leader="dot" w:pos="9015"/>
            </w:tabs>
            <w:rPr>
              <w:rStyle w:val="Hyperlink"/>
              <w:rFonts w:ascii="Times New Roman" w:eastAsia="Times New Roman" w:hAnsi="Times New Roman" w:cs="Times New Roman"/>
              <w:sz w:val="28"/>
              <w:szCs w:val="28"/>
            </w:rPr>
          </w:pPr>
          <w:r>
            <w:fldChar w:fldCharType="begin"/>
          </w:r>
          <w:r>
            <w:instrText>TOC \o "1-9" \z \u \h</w:instrText>
          </w:r>
          <w:r>
            <w:fldChar w:fldCharType="separate"/>
          </w:r>
          <w:hyperlink w:anchor="_Toc2106242643">
            <w:r w:rsidR="198EEB77" w:rsidRPr="198EEB77">
              <w:rPr>
                <w:rStyle w:val="Hyperlink"/>
                <w:rFonts w:ascii="Times New Roman" w:eastAsia="Times New Roman" w:hAnsi="Times New Roman" w:cs="Times New Roman"/>
                <w:sz w:val="28"/>
                <w:szCs w:val="28"/>
              </w:rPr>
              <w:t>Introduction</w:t>
            </w:r>
            <w:r>
              <w:tab/>
            </w:r>
            <w:r>
              <w:fldChar w:fldCharType="begin"/>
            </w:r>
            <w:r>
              <w:instrText>PAGEREF _Toc2106242643 \h</w:instrText>
            </w:r>
            <w:r>
              <w:fldChar w:fldCharType="separate"/>
            </w:r>
            <w:r w:rsidR="198EEB77" w:rsidRPr="198EEB77">
              <w:rPr>
                <w:rStyle w:val="Hyperlink"/>
                <w:rFonts w:ascii="Times New Roman" w:eastAsia="Times New Roman" w:hAnsi="Times New Roman" w:cs="Times New Roman"/>
                <w:sz w:val="28"/>
                <w:szCs w:val="28"/>
              </w:rPr>
              <w:t>3</w:t>
            </w:r>
            <w:r>
              <w:fldChar w:fldCharType="end"/>
            </w:r>
          </w:hyperlink>
        </w:p>
        <w:p w14:paraId="4857DFD6" w14:textId="20C1AEE7" w:rsidR="1D3F04D9" w:rsidRDefault="198EEB77" w:rsidP="198EEB77">
          <w:pPr>
            <w:pStyle w:val="TOC1"/>
            <w:tabs>
              <w:tab w:val="right" w:leader="dot" w:pos="9015"/>
            </w:tabs>
            <w:rPr>
              <w:rStyle w:val="Hyperlink"/>
              <w:rFonts w:ascii="Times New Roman" w:eastAsia="Times New Roman" w:hAnsi="Times New Roman" w:cs="Times New Roman"/>
              <w:sz w:val="28"/>
              <w:szCs w:val="28"/>
            </w:rPr>
          </w:pPr>
          <w:hyperlink w:anchor="_Toc1608834209">
            <w:r w:rsidRPr="198EEB77">
              <w:rPr>
                <w:rStyle w:val="Hyperlink"/>
                <w:rFonts w:ascii="Times New Roman" w:eastAsia="Times New Roman" w:hAnsi="Times New Roman" w:cs="Times New Roman"/>
                <w:sz w:val="28"/>
                <w:szCs w:val="28"/>
              </w:rPr>
              <w:t>Capitalist methodology of business growth</w:t>
            </w:r>
            <w:r w:rsidR="1D3F04D9">
              <w:tab/>
            </w:r>
            <w:r w:rsidR="1D3F04D9">
              <w:fldChar w:fldCharType="begin"/>
            </w:r>
            <w:r w:rsidR="1D3F04D9">
              <w:instrText>PAGEREF _Toc1608834209 \h</w:instrText>
            </w:r>
            <w:r w:rsidR="1D3F04D9">
              <w:fldChar w:fldCharType="separate"/>
            </w:r>
            <w:r w:rsidRPr="198EEB77">
              <w:rPr>
                <w:rStyle w:val="Hyperlink"/>
                <w:rFonts w:ascii="Times New Roman" w:eastAsia="Times New Roman" w:hAnsi="Times New Roman" w:cs="Times New Roman"/>
                <w:sz w:val="28"/>
                <w:szCs w:val="28"/>
              </w:rPr>
              <w:t>5</w:t>
            </w:r>
            <w:r w:rsidR="1D3F04D9">
              <w:fldChar w:fldCharType="end"/>
            </w:r>
          </w:hyperlink>
        </w:p>
        <w:p w14:paraId="492CE783" w14:textId="43770F28" w:rsidR="1D3F04D9" w:rsidRDefault="198EEB77" w:rsidP="198EEB77">
          <w:pPr>
            <w:pStyle w:val="TOC1"/>
            <w:tabs>
              <w:tab w:val="right" w:leader="dot" w:pos="9015"/>
            </w:tabs>
            <w:rPr>
              <w:rStyle w:val="Hyperlink"/>
              <w:rFonts w:ascii="Times New Roman" w:eastAsia="Times New Roman" w:hAnsi="Times New Roman" w:cs="Times New Roman"/>
              <w:sz w:val="28"/>
              <w:szCs w:val="28"/>
            </w:rPr>
          </w:pPr>
          <w:hyperlink w:anchor="_Toc290596576">
            <w:r w:rsidRPr="198EEB77">
              <w:rPr>
                <w:rStyle w:val="Hyperlink"/>
                <w:rFonts w:ascii="Times New Roman" w:eastAsia="Times New Roman" w:hAnsi="Times New Roman" w:cs="Times New Roman"/>
                <w:sz w:val="28"/>
                <w:szCs w:val="28"/>
              </w:rPr>
              <w:t>Proposed Innovation and the 4P’s of Innovation</w:t>
            </w:r>
            <w:r w:rsidR="1D3F04D9">
              <w:tab/>
            </w:r>
            <w:r w:rsidR="1D3F04D9">
              <w:fldChar w:fldCharType="begin"/>
            </w:r>
            <w:r w:rsidR="1D3F04D9">
              <w:instrText>PAGEREF _Toc290596576 \h</w:instrText>
            </w:r>
            <w:r w:rsidR="1D3F04D9">
              <w:fldChar w:fldCharType="separate"/>
            </w:r>
            <w:r w:rsidRPr="198EEB77">
              <w:rPr>
                <w:rStyle w:val="Hyperlink"/>
                <w:rFonts w:ascii="Times New Roman" w:eastAsia="Times New Roman" w:hAnsi="Times New Roman" w:cs="Times New Roman"/>
                <w:sz w:val="28"/>
                <w:szCs w:val="28"/>
              </w:rPr>
              <w:t>6</w:t>
            </w:r>
            <w:r w:rsidR="1D3F04D9">
              <w:fldChar w:fldCharType="end"/>
            </w:r>
          </w:hyperlink>
        </w:p>
        <w:p w14:paraId="626FD80A" w14:textId="195931A9" w:rsidR="1D3F04D9" w:rsidRDefault="198EEB77" w:rsidP="198EEB77">
          <w:pPr>
            <w:pStyle w:val="TOC1"/>
            <w:tabs>
              <w:tab w:val="right" w:leader="dot" w:pos="9015"/>
            </w:tabs>
            <w:rPr>
              <w:rStyle w:val="Hyperlink"/>
              <w:rFonts w:ascii="Times New Roman" w:eastAsia="Times New Roman" w:hAnsi="Times New Roman" w:cs="Times New Roman"/>
              <w:sz w:val="28"/>
              <w:szCs w:val="28"/>
            </w:rPr>
          </w:pPr>
          <w:hyperlink w:anchor="_Toc426799574">
            <w:r w:rsidRPr="198EEB77">
              <w:rPr>
                <w:rStyle w:val="Hyperlink"/>
                <w:rFonts w:ascii="Times New Roman" w:eastAsia="Times New Roman" w:hAnsi="Times New Roman" w:cs="Times New Roman"/>
                <w:sz w:val="28"/>
                <w:szCs w:val="28"/>
              </w:rPr>
              <w:t>Development of the Creative Concept</w:t>
            </w:r>
            <w:r w:rsidR="1D3F04D9">
              <w:tab/>
            </w:r>
            <w:r w:rsidR="1D3F04D9">
              <w:fldChar w:fldCharType="begin"/>
            </w:r>
            <w:r w:rsidR="1D3F04D9">
              <w:instrText>PAGEREF _Toc426799574 \h</w:instrText>
            </w:r>
            <w:r w:rsidR="1D3F04D9">
              <w:fldChar w:fldCharType="separate"/>
            </w:r>
            <w:r w:rsidRPr="198EEB77">
              <w:rPr>
                <w:rStyle w:val="Hyperlink"/>
                <w:rFonts w:ascii="Times New Roman" w:eastAsia="Times New Roman" w:hAnsi="Times New Roman" w:cs="Times New Roman"/>
                <w:sz w:val="28"/>
                <w:szCs w:val="28"/>
              </w:rPr>
              <w:t>8</w:t>
            </w:r>
            <w:r w:rsidR="1D3F04D9">
              <w:fldChar w:fldCharType="end"/>
            </w:r>
          </w:hyperlink>
        </w:p>
        <w:p w14:paraId="0E54A860" w14:textId="03CD71B1" w:rsidR="1D3F04D9" w:rsidRDefault="198EEB77" w:rsidP="198EEB77">
          <w:pPr>
            <w:pStyle w:val="TOC1"/>
            <w:tabs>
              <w:tab w:val="right" w:leader="dot" w:pos="9015"/>
            </w:tabs>
            <w:rPr>
              <w:rStyle w:val="Hyperlink"/>
              <w:rFonts w:ascii="Times New Roman" w:eastAsia="Times New Roman" w:hAnsi="Times New Roman" w:cs="Times New Roman"/>
              <w:sz w:val="28"/>
              <w:szCs w:val="28"/>
            </w:rPr>
          </w:pPr>
          <w:hyperlink w:anchor="_Toc783910383">
            <w:r w:rsidRPr="198EEB77">
              <w:rPr>
                <w:rStyle w:val="Hyperlink"/>
                <w:rFonts w:ascii="Times New Roman" w:eastAsia="Times New Roman" w:hAnsi="Times New Roman" w:cs="Times New Roman"/>
                <w:sz w:val="28"/>
                <w:szCs w:val="28"/>
              </w:rPr>
              <w:t>A critical evaluation of the idea’s viability, using Lewin’s Force Field analysis</w:t>
            </w:r>
            <w:r w:rsidR="1D3F04D9">
              <w:tab/>
            </w:r>
            <w:r w:rsidR="1D3F04D9">
              <w:fldChar w:fldCharType="begin"/>
            </w:r>
            <w:r w:rsidR="1D3F04D9">
              <w:instrText>PAGEREF _Toc783910383 \h</w:instrText>
            </w:r>
            <w:r w:rsidR="1D3F04D9">
              <w:fldChar w:fldCharType="separate"/>
            </w:r>
            <w:r w:rsidRPr="198EEB77">
              <w:rPr>
                <w:rStyle w:val="Hyperlink"/>
                <w:rFonts w:ascii="Times New Roman" w:eastAsia="Times New Roman" w:hAnsi="Times New Roman" w:cs="Times New Roman"/>
                <w:sz w:val="28"/>
                <w:szCs w:val="28"/>
              </w:rPr>
              <w:t>10</w:t>
            </w:r>
            <w:r w:rsidR="1D3F04D9">
              <w:fldChar w:fldCharType="end"/>
            </w:r>
          </w:hyperlink>
        </w:p>
        <w:p w14:paraId="53EBB29C" w14:textId="7AC78F86" w:rsidR="1D3F04D9" w:rsidRDefault="198EEB77" w:rsidP="198EEB77">
          <w:pPr>
            <w:pStyle w:val="TOC1"/>
            <w:tabs>
              <w:tab w:val="right" w:leader="dot" w:pos="9015"/>
            </w:tabs>
            <w:rPr>
              <w:rStyle w:val="Hyperlink"/>
              <w:rFonts w:ascii="Times New Roman" w:eastAsia="Times New Roman" w:hAnsi="Times New Roman" w:cs="Times New Roman"/>
              <w:sz w:val="28"/>
              <w:szCs w:val="28"/>
            </w:rPr>
          </w:pPr>
          <w:hyperlink w:anchor="_Toc787945428">
            <w:r w:rsidRPr="198EEB77">
              <w:rPr>
                <w:rStyle w:val="Hyperlink"/>
                <w:rFonts w:ascii="Times New Roman" w:eastAsia="Times New Roman" w:hAnsi="Times New Roman" w:cs="Times New Roman"/>
                <w:sz w:val="28"/>
                <w:szCs w:val="28"/>
              </w:rPr>
              <w:t>Concept of Viability in Capitalist Organisation.</w:t>
            </w:r>
            <w:r w:rsidR="1D3F04D9">
              <w:tab/>
            </w:r>
            <w:r w:rsidR="1D3F04D9">
              <w:fldChar w:fldCharType="begin"/>
            </w:r>
            <w:r w:rsidR="1D3F04D9">
              <w:instrText>PAGEREF _Toc787945428 \h</w:instrText>
            </w:r>
            <w:r w:rsidR="1D3F04D9">
              <w:fldChar w:fldCharType="separate"/>
            </w:r>
            <w:r w:rsidRPr="198EEB77">
              <w:rPr>
                <w:rStyle w:val="Hyperlink"/>
                <w:rFonts w:ascii="Times New Roman" w:eastAsia="Times New Roman" w:hAnsi="Times New Roman" w:cs="Times New Roman"/>
                <w:sz w:val="28"/>
                <w:szCs w:val="28"/>
              </w:rPr>
              <w:t>11</w:t>
            </w:r>
            <w:r w:rsidR="1D3F04D9">
              <w:fldChar w:fldCharType="end"/>
            </w:r>
          </w:hyperlink>
        </w:p>
        <w:p w14:paraId="5C3C5777" w14:textId="70304AC6" w:rsidR="1D3F04D9" w:rsidRDefault="198EEB77" w:rsidP="198EEB77">
          <w:pPr>
            <w:pStyle w:val="TOC1"/>
            <w:tabs>
              <w:tab w:val="right" w:leader="dot" w:pos="9015"/>
            </w:tabs>
            <w:rPr>
              <w:rStyle w:val="Hyperlink"/>
              <w:rFonts w:ascii="Times New Roman" w:eastAsia="Times New Roman" w:hAnsi="Times New Roman" w:cs="Times New Roman"/>
              <w:sz w:val="28"/>
              <w:szCs w:val="28"/>
            </w:rPr>
          </w:pPr>
          <w:hyperlink w:anchor="_Toc298019066">
            <w:r w:rsidRPr="198EEB77">
              <w:rPr>
                <w:rStyle w:val="Hyperlink"/>
                <w:rFonts w:ascii="Times New Roman" w:eastAsia="Times New Roman" w:hAnsi="Times New Roman" w:cs="Times New Roman"/>
                <w:sz w:val="28"/>
                <w:szCs w:val="28"/>
              </w:rPr>
              <w:t>Organisational Climate: The Extent to Which Seren Coffi Would and Would Not Support Innovation</w:t>
            </w:r>
            <w:r w:rsidR="1D3F04D9">
              <w:tab/>
            </w:r>
            <w:r w:rsidR="1D3F04D9">
              <w:fldChar w:fldCharType="begin"/>
            </w:r>
            <w:r w:rsidR="1D3F04D9">
              <w:instrText>PAGEREF _Toc298019066 \h</w:instrText>
            </w:r>
            <w:r w:rsidR="1D3F04D9">
              <w:fldChar w:fldCharType="separate"/>
            </w:r>
            <w:r w:rsidRPr="198EEB77">
              <w:rPr>
                <w:rStyle w:val="Hyperlink"/>
                <w:rFonts w:ascii="Times New Roman" w:eastAsia="Times New Roman" w:hAnsi="Times New Roman" w:cs="Times New Roman"/>
                <w:sz w:val="28"/>
                <w:szCs w:val="28"/>
              </w:rPr>
              <w:t>12</w:t>
            </w:r>
            <w:r w:rsidR="1D3F04D9">
              <w:fldChar w:fldCharType="end"/>
            </w:r>
          </w:hyperlink>
        </w:p>
        <w:p w14:paraId="07EA121B" w14:textId="1F32F67B" w:rsidR="1D3F04D9" w:rsidRDefault="198EEB77" w:rsidP="198EEB77">
          <w:pPr>
            <w:pStyle w:val="TOC1"/>
            <w:tabs>
              <w:tab w:val="right" w:leader="dot" w:pos="9015"/>
            </w:tabs>
            <w:rPr>
              <w:rStyle w:val="Hyperlink"/>
              <w:rFonts w:ascii="Times New Roman" w:eastAsia="Times New Roman" w:hAnsi="Times New Roman" w:cs="Times New Roman"/>
              <w:sz w:val="28"/>
              <w:szCs w:val="28"/>
            </w:rPr>
          </w:pPr>
          <w:hyperlink w:anchor="_Toc1035366087">
            <w:r w:rsidRPr="198EEB77">
              <w:rPr>
                <w:rStyle w:val="Hyperlink"/>
                <w:rFonts w:ascii="Times New Roman" w:eastAsia="Times New Roman" w:hAnsi="Times New Roman" w:cs="Times New Roman"/>
                <w:sz w:val="28"/>
                <w:szCs w:val="28"/>
              </w:rPr>
              <w:t>Conclusion</w:t>
            </w:r>
            <w:r w:rsidR="1D3F04D9">
              <w:tab/>
            </w:r>
            <w:r w:rsidR="1D3F04D9">
              <w:fldChar w:fldCharType="begin"/>
            </w:r>
            <w:r w:rsidR="1D3F04D9">
              <w:instrText>PAGEREF _Toc1035366087 \h</w:instrText>
            </w:r>
            <w:r w:rsidR="1D3F04D9">
              <w:fldChar w:fldCharType="separate"/>
            </w:r>
            <w:r w:rsidRPr="198EEB77">
              <w:rPr>
                <w:rStyle w:val="Hyperlink"/>
                <w:rFonts w:ascii="Times New Roman" w:eastAsia="Times New Roman" w:hAnsi="Times New Roman" w:cs="Times New Roman"/>
                <w:sz w:val="28"/>
                <w:szCs w:val="28"/>
              </w:rPr>
              <w:t>13</w:t>
            </w:r>
            <w:r w:rsidR="1D3F04D9">
              <w:fldChar w:fldCharType="end"/>
            </w:r>
          </w:hyperlink>
        </w:p>
        <w:p w14:paraId="2A7EEB5A" w14:textId="0F6976AD" w:rsidR="1D3F04D9" w:rsidRDefault="198EEB77" w:rsidP="198EEB77">
          <w:pPr>
            <w:pStyle w:val="TOC1"/>
            <w:tabs>
              <w:tab w:val="right" w:leader="dot" w:pos="9015"/>
            </w:tabs>
            <w:rPr>
              <w:rStyle w:val="Hyperlink"/>
              <w:rFonts w:ascii="Times New Roman" w:eastAsia="Times New Roman" w:hAnsi="Times New Roman" w:cs="Times New Roman"/>
              <w:sz w:val="28"/>
              <w:szCs w:val="28"/>
            </w:rPr>
          </w:pPr>
          <w:hyperlink w:anchor="_Toc1274322408">
            <w:r w:rsidRPr="198EEB77">
              <w:rPr>
                <w:rStyle w:val="Hyperlink"/>
                <w:rFonts w:ascii="Times New Roman" w:eastAsia="Times New Roman" w:hAnsi="Times New Roman" w:cs="Times New Roman"/>
                <w:sz w:val="28"/>
                <w:szCs w:val="28"/>
              </w:rPr>
              <w:t>Part 2: Application of AI to Develop the Proposed Innovation</w:t>
            </w:r>
            <w:r w:rsidR="1D3F04D9">
              <w:tab/>
            </w:r>
            <w:r w:rsidR="1D3F04D9">
              <w:fldChar w:fldCharType="begin"/>
            </w:r>
            <w:r w:rsidR="1D3F04D9">
              <w:instrText>PAGEREF _Toc1274322408 \h</w:instrText>
            </w:r>
            <w:r w:rsidR="1D3F04D9">
              <w:fldChar w:fldCharType="separate"/>
            </w:r>
            <w:r w:rsidRPr="198EEB77">
              <w:rPr>
                <w:rStyle w:val="Hyperlink"/>
                <w:rFonts w:ascii="Times New Roman" w:eastAsia="Times New Roman" w:hAnsi="Times New Roman" w:cs="Times New Roman"/>
                <w:sz w:val="28"/>
                <w:szCs w:val="28"/>
              </w:rPr>
              <w:t>14</w:t>
            </w:r>
            <w:r w:rsidR="1D3F04D9">
              <w:fldChar w:fldCharType="end"/>
            </w:r>
          </w:hyperlink>
        </w:p>
        <w:p w14:paraId="18E0524C" w14:textId="4596D93E" w:rsidR="1D3F04D9" w:rsidRDefault="198EEB77" w:rsidP="198EEB77">
          <w:pPr>
            <w:pStyle w:val="TOC1"/>
            <w:tabs>
              <w:tab w:val="right" w:leader="dot" w:pos="9015"/>
            </w:tabs>
            <w:rPr>
              <w:rStyle w:val="Hyperlink"/>
              <w:rFonts w:ascii="Times New Roman" w:eastAsia="Times New Roman" w:hAnsi="Times New Roman" w:cs="Times New Roman"/>
              <w:sz w:val="28"/>
              <w:szCs w:val="28"/>
            </w:rPr>
          </w:pPr>
          <w:hyperlink w:anchor="_Toc799263364">
            <w:r w:rsidRPr="198EEB77">
              <w:rPr>
                <w:rStyle w:val="Hyperlink"/>
                <w:rFonts w:ascii="Times New Roman" w:eastAsia="Times New Roman" w:hAnsi="Times New Roman" w:cs="Times New Roman"/>
                <w:sz w:val="28"/>
                <w:szCs w:val="28"/>
              </w:rPr>
              <w:t>Introduction to the use of AI</w:t>
            </w:r>
            <w:r w:rsidR="1D3F04D9">
              <w:tab/>
            </w:r>
            <w:r w:rsidR="1D3F04D9">
              <w:fldChar w:fldCharType="begin"/>
            </w:r>
            <w:r w:rsidR="1D3F04D9">
              <w:instrText>PAGEREF _Toc799263364 \h</w:instrText>
            </w:r>
            <w:r w:rsidR="1D3F04D9">
              <w:fldChar w:fldCharType="separate"/>
            </w:r>
            <w:r w:rsidRPr="198EEB77">
              <w:rPr>
                <w:rStyle w:val="Hyperlink"/>
                <w:rFonts w:ascii="Times New Roman" w:eastAsia="Times New Roman" w:hAnsi="Times New Roman" w:cs="Times New Roman"/>
                <w:sz w:val="28"/>
                <w:szCs w:val="28"/>
              </w:rPr>
              <w:t>14</w:t>
            </w:r>
            <w:r w:rsidR="1D3F04D9">
              <w:fldChar w:fldCharType="end"/>
            </w:r>
          </w:hyperlink>
        </w:p>
        <w:p w14:paraId="522AE849" w14:textId="21F825EC" w:rsidR="1D3F04D9" w:rsidRDefault="198EEB77" w:rsidP="198EEB77">
          <w:pPr>
            <w:pStyle w:val="TOC1"/>
            <w:tabs>
              <w:tab w:val="right" w:leader="dot" w:pos="9015"/>
            </w:tabs>
            <w:rPr>
              <w:rStyle w:val="Hyperlink"/>
              <w:rFonts w:ascii="Times New Roman" w:eastAsia="Times New Roman" w:hAnsi="Times New Roman" w:cs="Times New Roman"/>
              <w:sz w:val="28"/>
              <w:szCs w:val="28"/>
            </w:rPr>
          </w:pPr>
          <w:hyperlink w:anchor="_Toc58054117">
            <w:r w:rsidRPr="198EEB77">
              <w:rPr>
                <w:rStyle w:val="Hyperlink"/>
                <w:rFonts w:ascii="Times New Roman" w:eastAsia="Times New Roman" w:hAnsi="Times New Roman" w:cs="Times New Roman"/>
                <w:sz w:val="28"/>
                <w:szCs w:val="28"/>
              </w:rPr>
              <w:t>Prompts used and purpose of interaction</w:t>
            </w:r>
            <w:r w:rsidR="1D3F04D9">
              <w:tab/>
            </w:r>
            <w:r w:rsidR="1D3F04D9">
              <w:fldChar w:fldCharType="begin"/>
            </w:r>
            <w:r w:rsidR="1D3F04D9">
              <w:instrText>PAGEREF _Toc58054117 \h</w:instrText>
            </w:r>
            <w:r w:rsidR="1D3F04D9">
              <w:fldChar w:fldCharType="separate"/>
            </w:r>
            <w:r w:rsidRPr="198EEB77">
              <w:rPr>
                <w:rStyle w:val="Hyperlink"/>
                <w:rFonts w:ascii="Times New Roman" w:eastAsia="Times New Roman" w:hAnsi="Times New Roman" w:cs="Times New Roman"/>
                <w:sz w:val="28"/>
                <w:szCs w:val="28"/>
              </w:rPr>
              <w:t>15</w:t>
            </w:r>
            <w:r w:rsidR="1D3F04D9">
              <w:fldChar w:fldCharType="end"/>
            </w:r>
          </w:hyperlink>
        </w:p>
        <w:p w14:paraId="04895BBD" w14:textId="61CB1180" w:rsidR="1D3F04D9" w:rsidRDefault="198EEB77" w:rsidP="198EEB77">
          <w:pPr>
            <w:pStyle w:val="TOC1"/>
            <w:tabs>
              <w:tab w:val="right" w:leader="dot" w:pos="9015"/>
            </w:tabs>
            <w:rPr>
              <w:rStyle w:val="Hyperlink"/>
              <w:rFonts w:ascii="Times New Roman" w:eastAsia="Times New Roman" w:hAnsi="Times New Roman" w:cs="Times New Roman"/>
              <w:sz w:val="28"/>
              <w:szCs w:val="28"/>
            </w:rPr>
          </w:pPr>
          <w:hyperlink w:anchor="_Toc1422460540">
            <w:r w:rsidRPr="198EEB77">
              <w:rPr>
                <w:rStyle w:val="Hyperlink"/>
                <w:rFonts w:ascii="Times New Roman" w:eastAsia="Times New Roman" w:hAnsi="Times New Roman" w:cs="Times New Roman"/>
                <w:sz w:val="28"/>
                <w:szCs w:val="28"/>
              </w:rPr>
              <w:t>AI recommendations for improving the innovation</w:t>
            </w:r>
            <w:r w:rsidR="1D3F04D9">
              <w:tab/>
            </w:r>
            <w:r w:rsidR="1D3F04D9">
              <w:fldChar w:fldCharType="begin"/>
            </w:r>
            <w:r w:rsidR="1D3F04D9">
              <w:instrText>PAGEREF _Toc1422460540 \h</w:instrText>
            </w:r>
            <w:r w:rsidR="1D3F04D9">
              <w:fldChar w:fldCharType="separate"/>
            </w:r>
            <w:r w:rsidRPr="198EEB77">
              <w:rPr>
                <w:rStyle w:val="Hyperlink"/>
                <w:rFonts w:ascii="Times New Roman" w:eastAsia="Times New Roman" w:hAnsi="Times New Roman" w:cs="Times New Roman"/>
                <w:sz w:val="28"/>
                <w:szCs w:val="28"/>
              </w:rPr>
              <w:t>16</w:t>
            </w:r>
            <w:r w:rsidR="1D3F04D9">
              <w:fldChar w:fldCharType="end"/>
            </w:r>
          </w:hyperlink>
        </w:p>
        <w:p w14:paraId="48AF6C47" w14:textId="3E95A3D9" w:rsidR="1D3F04D9" w:rsidRDefault="198EEB77" w:rsidP="198EEB77">
          <w:pPr>
            <w:pStyle w:val="TOC1"/>
            <w:tabs>
              <w:tab w:val="right" w:leader="dot" w:pos="9015"/>
            </w:tabs>
            <w:rPr>
              <w:rStyle w:val="Hyperlink"/>
              <w:rFonts w:ascii="Times New Roman" w:eastAsia="Times New Roman" w:hAnsi="Times New Roman" w:cs="Times New Roman"/>
              <w:sz w:val="28"/>
              <w:szCs w:val="28"/>
            </w:rPr>
          </w:pPr>
          <w:hyperlink w:anchor="_Toc1770046614">
            <w:r w:rsidRPr="198EEB77">
              <w:rPr>
                <w:rStyle w:val="Hyperlink"/>
                <w:rFonts w:ascii="Times New Roman" w:eastAsia="Times New Roman" w:hAnsi="Times New Roman" w:cs="Times New Roman"/>
                <w:sz w:val="28"/>
                <w:szCs w:val="28"/>
              </w:rPr>
              <w:t>Critical appraisal of the AI’s strengths</w:t>
            </w:r>
            <w:r w:rsidR="1D3F04D9">
              <w:tab/>
            </w:r>
            <w:r w:rsidR="1D3F04D9">
              <w:fldChar w:fldCharType="begin"/>
            </w:r>
            <w:r w:rsidR="1D3F04D9">
              <w:instrText>PAGEREF _Toc1770046614 \h</w:instrText>
            </w:r>
            <w:r w:rsidR="1D3F04D9">
              <w:fldChar w:fldCharType="separate"/>
            </w:r>
            <w:r w:rsidRPr="198EEB77">
              <w:rPr>
                <w:rStyle w:val="Hyperlink"/>
                <w:rFonts w:ascii="Times New Roman" w:eastAsia="Times New Roman" w:hAnsi="Times New Roman" w:cs="Times New Roman"/>
                <w:sz w:val="28"/>
                <w:szCs w:val="28"/>
              </w:rPr>
              <w:t>17</w:t>
            </w:r>
            <w:r w:rsidR="1D3F04D9">
              <w:fldChar w:fldCharType="end"/>
            </w:r>
          </w:hyperlink>
        </w:p>
        <w:p w14:paraId="2FA79CA7" w14:textId="37207B08" w:rsidR="1D3F04D9" w:rsidRDefault="198EEB77" w:rsidP="198EEB77">
          <w:pPr>
            <w:pStyle w:val="TOC1"/>
            <w:tabs>
              <w:tab w:val="right" w:leader="dot" w:pos="9015"/>
            </w:tabs>
            <w:rPr>
              <w:rStyle w:val="Hyperlink"/>
              <w:rFonts w:ascii="Times New Roman" w:eastAsia="Times New Roman" w:hAnsi="Times New Roman" w:cs="Times New Roman"/>
              <w:sz w:val="28"/>
              <w:szCs w:val="28"/>
            </w:rPr>
          </w:pPr>
          <w:hyperlink w:anchor="_Toc1026563278">
            <w:r w:rsidRPr="198EEB77">
              <w:rPr>
                <w:rStyle w:val="Hyperlink"/>
                <w:rFonts w:ascii="Times New Roman" w:eastAsia="Times New Roman" w:hAnsi="Times New Roman" w:cs="Times New Roman"/>
                <w:sz w:val="28"/>
                <w:szCs w:val="28"/>
              </w:rPr>
              <w:t>Limitations and weaknesses of the AI output</w:t>
            </w:r>
            <w:r w:rsidR="1D3F04D9">
              <w:tab/>
            </w:r>
            <w:r w:rsidR="1D3F04D9">
              <w:fldChar w:fldCharType="begin"/>
            </w:r>
            <w:r w:rsidR="1D3F04D9">
              <w:instrText>PAGEREF _Toc1026563278 \h</w:instrText>
            </w:r>
            <w:r w:rsidR="1D3F04D9">
              <w:fldChar w:fldCharType="separate"/>
            </w:r>
            <w:r w:rsidRPr="198EEB77">
              <w:rPr>
                <w:rStyle w:val="Hyperlink"/>
                <w:rFonts w:ascii="Times New Roman" w:eastAsia="Times New Roman" w:hAnsi="Times New Roman" w:cs="Times New Roman"/>
                <w:sz w:val="28"/>
                <w:szCs w:val="28"/>
              </w:rPr>
              <w:t>17</w:t>
            </w:r>
            <w:r w:rsidR="1D3F04D9">
              <w:fldChar w:fldCharType="end"/>
            </w:r>
          </w:hyperlink>
        </w:p>
        <w:p w14:paraId="3891AB7E" w14:textId="213F2C56" w:rsidR="1D3F04D9" w:rsidRDefault="198EEB77" w:rsidP="198EEB77">
          <w:pPr>
            <w:pStyle w:val="TOC1"/>
            <w:tabs>
              <w:tab w:val="right" w:leader="dot" w:pos="9015"/>
            </w:tabs>
            <w:rPr>
              <w:rStyle w:val="Hyperlink"/>
              <w:rFonts w:ascii="Times New Roman" w:eastAsia="Times New Roman" w:hAnsi="Times New Roman" w:cs="Times New Roman"/>
              <w:sz w:val="28"/>
              <w:szCs w:val="28"/>
            </w:rPr>
          </w:pPr>
          <w:hyperlink w:anchor="_Toc839950572">
            <w:r w:rsidRPr="198EEB77">
              <w:rPr>
                <w:rStyle w:val="Hyperlink"/>
                <w:rFonts w:ascii="Times New Roman" w:eastAsia="Times New Roman" w:hAnsi="Times New Roman" w:cs="Times New Roman"/>
                <w:sz w:val="28"/>
                <w:szCs w:val="28"/>
              </w:rPr>
              <w:t>Changes made to the original concept after AI use</w:t>
            </w:r>
            <w:r w:rsidR="1D3F04D9">
              <w:tab/>
            </w:r>
            <w:r w:rsidR="1D3F04D9">
              <w:fldChar w:fldCharType="begin"/>
            </w:r>
            <w:r w:rsidR="1D3F04D9">
              <w:instrText>PAGEREF _Toc839950572 \h</w:instrText>
            </w:r>
            <w:r w:rsidR="1D3F04D9">
              <w:fldChar w:fldCharType="separate"/>
            </w:r>
            <w:r w:rsidRPr="198EEB77">
              <w:rPr>
                <w:rStyle w:val="Hyperlink"/>
                <w:rFonts w:ascii="Times New Roman" w:eastAsia="Times New Roman" w:hAnsi="Times New Roman" w:cs="Times New Roman"/>
                <w:sz w:val="28"/>
                <w:szCs w:val="28"/>
              </w:rPr>
              <w:t>19</w:t>
            </w:r>
            <w:r w:rsidR="1D3F04D9">
              <w:fldChar w:fldCharType="end"/>
            </w:r>
          </w:hyperlink>
        </w:p>
        <w:p w14:paraId="046CDB42" w14:textId="07EB6AE5" w:rsidR="1D3F04D9" w:rsidRDefault="198EEB77" w:rsidP="198EEB77">
          <w:pPr>
            <w:pStyle w:val="TOC1"/>
            <w:tabs>
              <w:tab w:val="right" w:leader="dot" w:pos="9015"/>
            </w:tabs>
            <w:rPr>
              <w:rStyle w:val="Hyperlink"/>
              <w:rFonts w:ascii="Times New Roman" w:eastAsia="Times New Roman" w:hAnsi="Times New Roman" w:cs="Times New Roman"/>
              <w:sz w:val="28"/>
              <w:szCs w:val="28"/>
            </w:rPr>
          </w:pPr>
          <w:hyperlink w:anchor="_Toc766445170">
            <w:r w:rsidRPr="198EEB77">
              <w:rPr>
                <w:rStyle w:val="Hyperlink"/>
                <w:rFonts w:ascii="Times New Roman" w:eastAsia="Times New Roman" w:hAnsi="Times New Roman" w:cs="Times New Roman"/>
                <w:sz w:val="28"/>
                <w:szCs w:val="28"/>
              </w:rPr>
              <w:t>Overall evaluation of AI use</w:t>
            </w:r>
            <w:r w:rsidR="1D3F04D9">
              <w:tab/>
            </w:r>
            <w:r w:rsidR="1D3F04D9">
              <w:fldChar w:fldCharType="begin"/>
            </w:r>
            <w:r w:rsidR="1D3F04D9">
              <w:instrText>PAGEREF _Toc766445170 \h</w:instrText>
            </w:r>
            <w:r w:rsidR="1D3F04D9">
              <w:fldChar w:fldCharType="separate"/>
            </w:r>
            <w:r w:rsidRPr="198EEB77">
              <w:rPr>
                <w:rStyle w:val="Hyperlink"/>
                <w:rFonts w:ascii="Times New Roman" w:eastAsia="Times New Roman" w:hAnsi="Times New Roman" w:cs="Times New Roman"/>
                <w:sz w:val="28"/>
                <w:szCs w:val="28"/>
              </w:rPr>
              <w:t>19</w:t>
            </w:r>
            <w:r w:rsidR="1D3F04D9">
              <w:fldChar w:fldCharType="end"/>
            </w:r>
          </w:hyperlink>
        </w:p>
        <w:p w14:paraId="533741DE" w14:textId="69958ACE" w:rsidR="1D3F04D9" w:rsidRDefault="198EEB77" w:rsidP="198EEB77">
          <w:pPr>
            <w:pStyle w:val="TOC1"/>
            <w:tabs>
              <w:tab w:val="right" w:leader="dot" w:pos="9015"/>
            </w:tabs>
            <w:rPr>
              <w:rStyle w:val="Hyperlink"/>
              <w:rFonts w:ascii="Times New Roman" w:eastAsia="Times New Roman" w:hAnsi="Times New Roman" w:cs="Times New Roman"/>
              <w:sz w:val="28"/>
              <w:szCs w:val="28"/>
            </w:rPr>
          </w:pPr>
          <w:hyperlink w:anchor="_Toc253536354">
            <w:r w:rsidRPr="198EEB77">
              <w:rPr>
                <w:rStyle w:val="Hyperlink"/>
                <w:rFonts w:ascii="Times New Roman" w:eastAsia="Times New Roman" w:hAnsi="Times New Roman" w:cs="Times New Roman"/>
                <w:sz w:val="28"/>
                <w:szCs w:val="28"/>
              </w:rPr>
              <w:t>References</w:t>
            </w:r>
            <w:r w:rsidR="1D3F04D9">
              <w:tab/>
            </w:r>
            <w:r w:rsidR="1D3F04D9">
              <w:fldChar w:fldCharType="begin"/>
            </w:r>
            <w:r w:rsidR="1D3F04D9">
              <w:instrText>PAGEREF _Toc253536354 \h</w:instrText>
            </w:r>
            <w:r w:rsidR="1D3F04D9">
              <w:fldChar w:fldCharType="separate"/>
            </w:r>
            <w:r w:rsidRPr="198EEB77">
              <w:rPr>
                <w:rStyle w:val="Hyperlink"/>
                <w:rFonts w:ascii="Times New Roman" w:eastAsia="Times New Roman" w:hAnsi="Times New Roman" w:cs="Times New Roman"/>
                <w:sz w:val="28"/>
                <w:szCs w:val="28"/>
              </w:rPr>
              <w:t>20</w:t>
            </w:r>
            <w:r w:rsidR="1D3F04D9">
              <w:fldChar w:fldCharType="end"/>
            </w:r>
          </w:hyperlink>
        </w:p>
        <w:p w14:paraId="111A2558" w14:textId="4802FE5D" w:rsidR="1D3F04D9" w:rsidRDefault="198EEB77" w:rsidP="198EEB77">
          <w:pPr>
            <w:pStyle w:val="TOC1"/>
            <w:tabs>
              <w:tab w:val="right" w:leader="dot" w:pos="9015"/>
            </w:tabs>
            <w:rPr>
              <w:rStyle w:val="Hyperlink"/>
              <w:rFonts w:ascii="Times New Roman" w:eastAsia="Times New Roman" w:hAnsi="Times New Roman" w:cs="Times New Roman"/>
              <w:sz w:val="28"/>
              <w:szCs w:val="28"/>
            </w:rPr>
          </w:pPr>
          <w:hyperlink w:anchor="_Toc65464971">
            <w:r w:rsidRPr="198EEB77">
              <w:rPr>
                <w:rStyle w:val="Hyperlink"/>
                <w:rFonts w:ascii="Times New Roman" w:eastAsia="Times New Roman" w:hAnsi="Times New Roman" w:cs="Times New Roman"/>
                <w:sz w:val="28"/>
                <w:szCs w:val="28"/>
              </w:rPr>
              <w:t>Appendices</w:t>
            </w:r>
            <w:r w:rsidR="1D3F04D9">
              <w:tab/>
            </w:r>
            <w:r w:rsidR="1D3F04D9">
              <w:fldChar w:fldCharType="begin"/>
            </w:r>
            <w:r w:rsidR="1D3F04D9">
              <w:instrText>PAGEREF _Toc65464971 \h</w:instrText>
            </w:r>
            <w:r w:rsidR="1D3F04D9">
              <w:fldChar w:fldCharType="separate"/>
            </w:r>
            <w:r w:rsidRPr="198EEB77">
              <w:rPr>
                <w:rStyle w:val="Hyperlink"/>
                <w:rFonts w:ascii="Times New Roman" w:eastAsia="Times New Roman" w:hAnsi="Times New Roman" w:cs="Times New Roman"/>
                <w:sz w:val="28"/>
                <w:szCs w:val="28"/>
              </w:rPr>
              <w:t>25</w:t>
            </w:r>
            <w:r w:rsidR="1D3F04D9">
              <w:fldChar w:fldCharType="end"/>
            </w:r>
          </w:hyperlink>
        </w:p>
        <w:p w14:paraId="26B39054" w14:textId="7ECD7967" w:rsidR="1D3F04D9" w:rsidRDefault="198EEB77" w:rsidP="198EEB77">
          <w:pPr>
            <w:pStyle w:val="TOC2"/>
            <w:tabs>
              <w:tab w:val="right" w:leader="dot" w:pos="9015"/>
            </w:tabs>
            <w:rPr>
              <w:rStyle w:val="Hyperlink"/>
              <w:rFonts w:ascii="Times New Roman" w:eastAsia="Times New Roman" w:hAnsi="Times New Roman" w:cs="Times New Roman"/>
              <w:sz w:val="28"/>
              <w:szCs w:val="28"/>
            </w:rPr>
          </w:pPr>
          <w:hyperlink w:anchor="_Toc739181367">
            <w:r w:rsidRPr="198EEB77">
              <w:rPr>
                <w:rStyle w:val="Hyperlink"/>
                <w:rFonts w:ascii="Times New Roman" w:eastAsia="Times New Roman" w:hAnsi="Times New Roman" w:cs="Times New Roman"/>
                <w:sz w:val="28"/>
                <w:szCs w:val="28"/>
              </w:rPr>
              <w:t>Appendix A: Prompt list</w:t>
            </w:r>
            <w:r w:rsidR="1D3F04D9">
              <w:tab/>
            </w:r>
            <w:r w:rsidR="1D3F04D9">
              <w:fldChar w:fldCharType="begin"/>
            </w:r>
            <w:r w:rsidR="1D3F04D9">
              <w:instrText>PAGEREF _Toc739181367 \h</w:instrText>
            </w:r>
            <w:r w:rsidR="1D3F04D9">
              <w:fldChar w:fldCharType="separate"/>
            </w:r>
            <w:r w:rsidRPr="198EEB77">
              <w:rPr>
                <w:rStyle w:val="Hyperlink"/>
                <w:rFonts w:ascii="Times New Roman" w:eastAsia="Times New Roman" w:hAnsi="Times New Roman" w:cs="Times New Roman"/>
                <w:sz w:val="28"/>
                <w:szCs w:val="28"/>
              </w:rPr>
              <w:t>25</w:t>
            </w:r>
            <w:r w:rsidR="1D3F04D9">
              <w:fldChar w:fldCharType="end"/>
            </w:r>
          </w:hyperlink>
        </w:p>
        <w:p w14:paraId="591658A9" w14:textId="5D932261" w:rsidR="1D3F04D9" w:rsidRDefault="198EEB77" w:rsidP="198EEB77">
          <w:pPr>
            <w:pStyle w:val="TOC2"/>
            <w:tabs>
              <w:tab w:val="right" w:leader="dot" w:pos="9015"/>
            </w:tabs>
            <w:rPr>
              <w:rStyle w:val="Hyperlink"/>
              <w:rFonts w:ascii="Times New Roman" w:eastAsia="Times New Roman" w:hAnsi="Times New Roman" w:cs="Times New Roman"/>
              <w:sz w:val="28"/>
              <w:szCs w:val="28"/>
            </w:rPr>
          </w:pPr>
          <w:hyperlink w:anchor="_Toc1222277573">
            <w:r w:rsidRPr="198EEB77">
              <w:rPr>
                <w:rStyle w:val="Hyperlink"/>
                <w:rFonts w:ascii="Times New Roman" w:eastAsia="Times New Roman" w:hAnsi="Times New Roman" w:cs="Times New Roman"/>
                <w:sz w:val="28"/>
                <w:szCs w:val="28"/>
              </w:rPr>
              <w:t>Appendix B: Screenshot of AI response to Prompt 1</w:t>
            </w:r>
            <w:r w:rsidR="1D3F04D9">
              <w:tab/>
            </w:r>
            <w:r w:rsidR="1D3F04D9">
              <w:fldChar w:fldCharType="begin"/>
            </w:r>
            <w:r w:rsidR="1D3F04D9">
              <w:instrText>PAGEREF _Toc1222277573 \h</w:instrText>
            </w:r>
            <w:r w:rsidR="1D3F04D9">
              <w:fldChar w:fldCharType="separate"/>
            </w:r>
            <w:r w:rsidRPr="198EEB77">
              <w:rPr>
                <w:rStyle w:val="Hyperlink"/>
                <w:rFonts w:ascii="Times New Roman" w:eastAsia="Times New Roman" w:hAnsi="Times New Roman" w:cs="Times New Roman"/>
                <w:sz w:val="28"/>
                <w:szCs w:val="28"/>
              </w:rPr>
              <w:t>25</w:t>
            </w:r>
            <w:r w:rsidR="1D3F04D9">
              <w:fldChar w:fldCharType="end"/>
            </w:r>
          </w:hyperlink>
        </w:p>
        <w:p w14:paraId="6BBB4C2F" w14:textId="14CEB58B" w:rsidR="1D3F04D9" w:rsidRDefault="198EEB77" w:rsidP="198EEB77">
          <w:pPr>
            <w:pStyle w:val="TOC2"/>
            <w:tabs>
              <w:tab w:val="right" w:leader="dot" w:pos="9015"/>
            </w:tabs>
            <w:rPr>
              <w:rStyle w:val="Hyperlink"/>
              <w:rFonts w:ascii="Times New Roman" w:eastAsia="Times New Roman" w:hAnsi="Times New Roman" w:cs="Times New Roman"/>
              <w:sz w:val="28"/>
              <w:szCs w:val="28"/>
            </w:rPr>
          </w:pPr>
          <w:hyperlink w:anchor="_Toc304869754">
            <w:r w:rsidRPr="198EEB77">
              <w:rPr>
                <w:rStyle w:val="Hyperlink"/>
                <w:rFonts w:ascii="Times New Roman" w:eastAsia="Times New Roman" w:hAnsi="Times New Roman" w:cs="Times New Roman"/>
                <w:sz w:val="28"/>
                <w:szCs w:val="28"/>
              </w:rPr>
              <w:t>Appendix C: Screenshot of AI response to Prompt 2</w:t>
            </w:r>
            <w:r w:rsidR="1D3F04D9">
              <w:tab/>
            </w:r>
            <w:r w:rsidR="1D3F04D9">
              <w:fldChar w:fldCharType="begin"/>
            </w:r>
            <w:r w:rsidR="1D3F04D9">
              <w:instrText>PAGEREF _Toc304869754 \h</w:instrText>
            </w:r>
            <w:r w:rsidR="1D3F04D9">
              <w:fldChar w:fldCharType="separate"/>
            </w:r>
            <w:r w:rsidRPr="198EEB77">
              <w:rPr>
                <w:rStyle w:val="Hyperlink"/>
                <w:rFonts w:ascii="Times New Roman" w:eastAsia="Times New Roman" w:hAnsi="Times New Roman" w:cs="Times New Roman"/>
                <w:sz w:val="28"/>
                <w:szCs w:val="28"/>
              </w:rPr>
              <w:t>26</w:t>
            </w:r>
            <w:r w:rsidR="1D3F04D9">
              <w:fldChar w:fldCharType="end"/>
            </w:r>
          </w:hyperlink>
        </w:p>
        <w:p w14:paraId="6970902D" w14:textId="0B67E17B" w:rsidR="1D3F04D9" w:rsidRDefault="198EEB77" w:rsidP="198EEB77">
          <w:pPr>
            <w:pStyle w:val="TOC2"/>
            <w:tabs>
              <w:tab w:val="right" w:leader="dot" w:pos="9015"/>
            </w:tabs>
            <w:rPr>
              <w:rStyle w:val="Hyperlink"/>
              <w:rFonts w:ascii="Times New Roman" w:eastAsia="Times New Roman" w:hAnsi="Times New Roman" w:cs="Times New Roman"/>
              <w:sz w:val="28"/>
              <w:szCs w:val="28"/>
            </w:rPr>
          </w:pPr>
          <w:hyperlink w:anchor="_Toc1894284565">
            <w:r w:rsidRPr="198EEB77">
              <w:rPr>
                <w:rStyle w:val="Hyperlink"/>
                <w:rFonts w:ascii="Times New Roman" w:eastAsia="Times New Roman" w:hAnsi="Times New Roman" w:cs="Times New Roman"/>
                <w:sz w:val="28"/>
                <w:szCs w:val="28"/>
              </w:rPr>
              <w:t>Appendix D: Screenshot of AI response to Prompt 3</w:t>
            </w:r>
            <w:r w:rsidR="1D3F04D9">
              <w:tab/>
            </w:r>
            <w:r w:rsidR="1D3F04D9">
              <w:fldChar w:fldCharType="begin"/>
            </w:r>
            <w:r w:rsidR="1D3F04D9">
              <w:instrText>PAGEREF _Toc1894284565 \h</w:instrText>
            </w:r>
            <w:r w:rsidR="1D3F04D9">
              <w:fldChar w:fldCharType="separate"/>
            </w:r>
            <w:r w:rsidRPr="198EEB77">
              <w:rPr>
                <w:rStyle w:val="Hyperlink"/>
                <w:rFonts w:ascii="Times New Roman" w:eastAsia="Times New Roman" w:hAnsi="Times New Roman" w:cs="Times New Roman"/>
                <w:sz w:val="28"/>
                <w:szCs w:val="28"/>
              </w:rPr>
              <w:t>27</w:t>
            </w:r>
            <w:r w:rsidR="1D3F04D9">
              <w:fldChar w:fldCharType="end"/>
            </w:r>
          </w:hyperlink>
          <w:r w:rsidR="1D3F04D9">
            <w:fldChar w:fldCharType="end"/>
          </w:r>
        </w:p>
      </w:sdtContent>
    </w:sdt>
    <w:p w14:paraId="22118335" w14:textId="4518186A" w:rsidR="1D3F04D9" w:rsidRDefault="1D3F04D9" w:rsidP="198EEB77">
      <w:pPr>
        <w:rPr>
          <w:rFonts w:ascii="Times New Roman" w:eastAsia="Times New Roman" w:hAnsi="Times New Roman" w:cs="Times New Roman"/>
        </w:rPr>
      </w:pPr>
    </w:p>
    <w:p w14:paraId="756C0C36" w14:textId="46C1B115" w:rsidR="198EEB77" w:rsidRDefault="198EEB77" w:rsidP="198EEB77">
      <w:pPr>
        <w:rPr>
          <w:rFonts w:ascii="Times New Roman" w:eastAsia="Times New Roman" w:hAnsi="Times New Roman" w:cs="Times New Roman"/>
          <w:color w:val="000000" w:themeColor="text1"/>
        </w:rPr>
      </w:pPr>
    </w:p>
    <w:p w14:paraId="78B87DC6" w14:textId="4E8507C7" w:rsidR="1D3F04D9" w:rsidRDefault="1D3F04D9" w:rsidP="198EEB77">
      <w:pPr>
        <w:pStyle w:val="Title"/>
      </w:pPr>
    </w:p>
    <w:p w14:paraId="583942F2" w14:textId="75090500" w:rsidR="41C5CB70" w:rsidRDefault="0D51AD00" w:rsidP="198EEB77">
      <w:pPr>
        <w:pStyle w:val="Title"/>
        <w:rPr>
          <w:rFonts w:ascii="Arial" w:eastAsia="Arial" w:hAnsi="Arial" w:cs="Arial"/>
          <w:b/>
          <w:bCs/>
          <w:sz w:val="28"/>
          <w:szCs w:val="28"/>
        </w:rPr>
      </w:pPr>
      <w:r w:rsidRPr="198EEB77">
        <w:rPr>
          <w:rFonts w:ascii="Arial" w:eastAsia="Arial" w:hAnsi="Arial" w:cs="Arial"/>
          <w:b/>
          <w:bCs/>
          <w:sz w:val="28"/>
          <w:szCs w:val="28"/>
        </w:rPr>
        <w:t>Part 1</w:t>
      </w:r>
      <w:r w:rsidR="7A2AC887" w:rsidRPr="198EEB77">
        <w:rPr>
          <w:rFonts w:ascii="Arial" w:eastAsia="Arial" w:hAnsi="Arial" w:cs="Arial"/>
          <w:b/>
          <w:bCs/>
          <w:sz w:val="28"/>
          <w:szCs w:val="28"/>
        </w:rPr>
        <w:t xml:space="preserve"> Individual</w:t>
      </w:r>
      <w:r w:rsidRPr="198EEB77">
        <w:rPr>
          <w:rFonts w:ascii="Arial" w:eastAsia="Arial" w:hAnsi="Arial" w:cs="Arial"/>
          <w:b/>
          <w:bCs/>
          <w:sz w:val="28"/>
          <w:szCs w:val="28"/>
        </w:rPr>
        <w:t xml:space="preserve"> Report</w:t>
      </w:r>
    </w:p>
    <w:p w14:paraId="67EDAF84" w14:textId="2214547B" w:rsidR="5E185C7E" w:rsidRDefault="5E185C7E" w:rsidP="5184BDC7">
      <w:pPr>
        <w:rPr>
          <w:rFonts w:ascii="Times New Roman" w:eastAsia="Times New Roman" w:hAnsi="Times New Roman" w:cs="Times New Roman"/>
          <w:sz w:val="26"/>
          <w:szCs w:val="26"/>
        </w:rPr>
      </w:pPr>
    </w:p>
    <w:p w14:paraId="2FC38983" w14:textId="56179CAC" w:rsidR="41C5CB70" w:rsidRDefault="35A9B93C" w:rsidP="198EEB77">
      <w:pPr>
        <w:pStyle w:val="Heading1"/>
        <w:rPr>
          <w:rFonts w:ascii="Arial" w:eastAsia="Arial" w:hAnsi="Arial" w:cs="Arial"/>
          <w:b/>
          <w:bCs/>
          <w:color w:val="auto"/>
          <w:sz w:val="28"/>
          <w:szCs w:val="28"/>
        </w:rPr>
      </w:pPr>
      <w:bookmarkStart w:id="0" w:name="_Toc617928348"/>
      <w:bookmarkStart w:id="1" w:name="_Toc2106242643"/>
      <w:r w:rsidRPr="198EEB77">
        <w:rPr>
          <w:rFonts w:ascii="Arial" w:eastAsia="Arial" w:hAnsi="Arial" w:cs="Arial"/>
          <w:b/>
          <w:bCs/>
          <w:color w:val="auto"/>
          <w:sz w:val="28"/>
          <w:szCs w:val="28"/>
        </w:rPr>
        <w:t>Introduction</w:t>
      </w:r>
      <w:bookmarkEnd w:id="0"/>
      <w:bookmarkEnd w:id="1"/>
      <w:r w:rsidR="2C9A4D27" w:rsidRPr="198EEB77">
        <w:rPr>
          <w:rFonts w:ascii="Arial" w:eastAsia="Arial" w:hAnsi="Arial" w:cs="Arial"/>
          <w:b/>
          <w:bCs/>
          <w:color w:val="auto"/>
          <w:sz w:val="28"/>
          <w:szCs w:val="28"/>
        </w:rPr>
        <w:t xml:space="preserve"> </w:t>
      </w:r>
    </w:p>
    <w:p w14:paraId="49BE1323" w14:textId="0D470829" w:rsidR="1D3F04D9" w:rsidRDefault="50EC39CB" w:rsidP="198EEB77">
      <w:pPr>
        <w:spacing w:line="360" w:lineRule="auto"/>
        <w:jc w:val="both"/>
        <w:rPr>
          <w:rFonts w:ascii="Arial" w:eastAsia="Arial" w:hAnsi="Arial" w:cs="Arial"/>
          <w:sz w:val="28"/>
          <w:szCs w:val="28"/>
        </w:rPr>
      </w:pPr>
      <w:r w:rsidRPr="198EEB77">
        <w:rPr>
          <w:rFonts w:ascii="Arial" w:eastAsia="Arial" w:hAnsi="Arial" w:cs="Arial"/>
          <w:sz w:val="28"/>
          <w:szCs w:val="28"/>
        </w:rPr>
        <w:t xml:space="preserve">The case study of Seren Coffi, a coffee shop based in Cardiff, makes a strong argument in trying to balance both ethical business administration and business sustainability. Seren Coffi was formed </w:t>
      </w:r>
      <w:proofErr w:type="gramStart"/>
      <w:r w:rsidRPr="198EEB77">
        <w:rPr>
          <w:rFonts w:ascii="Arial" w:eastAsia="Arial" w:hAnsi="Arial" w:cs="Arial"/>
          <w:sz w:val="28"/>
          <w:szCs w:val="28"/>
        </w:rPr>
        <w:t>on the basis of</w:t>
      </w:r>
      <w:proofErr w:type="gramEnd"/>
      <w:r w:rsidRPr="198EEB77">
        <w:rPr>
          <w:rFonts w:ascii="Arial" w:eastAsia="Arial" w:hAnsi="Arial" w:cs="Arial"/>
          <w:sz w:val="28"/>
          <w:szCs w:val="28"/>
        </w:rPr>
        <w:t xml:space="preserve"> community, fairness, and offering unique products, however in the beginning it flourished, as it became popular in the locality and gained fame due to its undeterred efforts to promote Welsh language and culture, and community-based events. The atmosphere created by the shop made students and retirees and </w:t>
      </w:r>
      <w:r w:rsidR="55E2815C" w:rsidRPr="198EEB77">
        <w:rPr>
          <w:rFonts w:ascii="Arial" w:eastAsia="Arial" w:hAnsi="Arial" w:cs="Arial"/>
          <w:sz w:val="28"/>
          <w:szCs w:val="28"/>
        </w:rPr>
        <w:t>residents</w:t>
      </w:r>
      <w:r w:rsidRPr="198EEB77">
        <w:rPr>
          <w:rFonts w:ascii="Arial" w:eastAsia="Arial" w:hAnsi="Arial" w:cs="Arial"/>
          <w:sz w:val="28"/>
          <w:szCs w:val="28"/>
        </w:rPr>
        <w:t xml:space="preserve"> of the shop associate with the business and they offered it a unique identity, which was based on social identification and local identification.</w:t>
      </w:r>
    </w:p>
    <w:p w14:paraId="2318975E" w14:textId="1569640F" w:rsidR="1D3F04D9" w:rsidRDefault="50EC39CB" w:rsidP="198EEB77">
      <w:pPr>
        <w:spacing w:line="360" w:lineRule="auto"/>
        <w:jc w:val="both"/>
        <w:rPr>
          <w:rFonts w:ascii="Arial" w:eastAsia="Arial" w:hAnsi="Arial" w:cs="Arial"/>
          <w:sz w:val="28"/>
          <w:szCs w:val="28"/>
        </w:rPr>
      </w:pPr>
      <w:r w:rsidRPr="198EEB77">
        <w:rPr>
          <w:rFonts w:ascii="Arial" w:eastAsia="Arial" w:hAnsi="Arial" w:cs="Arial"/>
          <w:sz w:val="28"/>
          <w:szCs w:val="28"/>
        </w:rPr>
        <w:t xml:space="preserve">Nevertheless, Seren Coffi is also experiencing </w:t>
      </w:r>
      <w:proofErr w:type="gramStart"/>
      <w:r w:rsidRPr="198EEB77">
        <w:rPr>
          <w:rFonts w:ascii="Arial" w:eastAsia="Arial" w:hAnsi="Arial" w:cs="Arial"/>
          <w:sz w:val="28"/>
          <w:szCs w:val="28"/>
        </w:rPr>
        <w:t>a number of</w:t>
      </w:r>
      <w:proofErr w:type="gramEnd"/>
      <w:r w:rsidRPr="198EEB77">
        <w:rPr>
          <w:rFonts w:ascii="Arial" w:eastAsia="Arial" w:hAnsi="Arial" w:cs="Arial"/>
          <w:sz w:val="28"/>
          <w:szCs w:val="28"/>
        </w:rPr>
        <w:t xml:space="preserve"> challenges at the beginning of the year 2026 such as rising energy bills exacerbated by insufficient insulation in their premises, competition due to an upcoming local chain cafe, and having to maintain unique products despite the increasing cost of beans and supply chain issues. These demands mirror more universal troubles hospitality SMEs may face as both cost inflation, energy wastefulness and evolving customer realities can complicate their continued stability and viability (Department for Energy Security and Net Zero, 2023; Bowen, Dowell and Morris, 2023; Subnational Development team, 2024). The current assistance provided by the government to its hospitality industry also indicates that energy and operating-cost pressures are an established structural challenge to the companies of this nature, which further supports the importance of low-cost and </w:t>
      </w:r>
      <w:r w:rsidR="13AAC73F" w:rsidRPr="198EEB77">
        <w:rPr>
          <w:rFonts w:ascii="Arial" w:eastAsia="Arial" w:hAnsi="Arial" w:cs="Arial"/>
          <w:sz w:val="28"/>
          <w:szCs w:val="28"/>
        </w:rPr>
        <w:t>practical</w:t>
      </w:r>
      <w:r w:rsidRPr="198EEB77">
        <w:rPr>
          <w:rFonts w:ascii="Arial" w:eastAsia="Arial" w:hAnsi="Arial" w:cs="Arial"/>
          <w:sz w:val="28"/>
          <w:szCs w:val="28"/>
        </w:rPr>
        <w:t xml:space="preserve"> innovation reactions (Department for Energy Security and Net Zero and Jones MP, S., 2025). And that is all </w:t>
      </w:r>
      <w:r w:rsidR="195A836D" w:rsidRPr="198EEB77">
        <w:rPr>
          <w:rFonts w:ascii="Arial" w:eastAsia="Arial" w:hAnsi="Arial" w:cs="Arial"/>
          <w:sz w:val="28"/>
          <w:szCs w:val="28"/>
        </w:rPr>
        <w:t>£</w:t>
      </w:r>
      <w:r w:rsidRPr="198EEB77">
        <w:rPr>
          <w:rFonts w:ascii="Arial" w:eastAsia="Arial" w:hAnsi="Arial" w:cs="Arial"/>
          <w:sz w:val="28"/>
          <w:szCs w:val="28"/>
        </w:rPr>
        <w:t xml:space="preserve">2,000 of petty cash with no leeway to switch up leadership or even suppliers, they just need a unique, but still </w:t>
      </w:r>
      <w:r w:rsidRPr="198EEB77">
        <w:rPr>
          <w:rFonts w:ascii="Arial" w:eastAsia="Arial" w:hAnsi="Arial" w:cs="Arial"/>
          <w:sz w:val="28"/>
          <w:szCs w:val="28"/>
        </w:rPr>
        <w:lastRenderedPageBreak/>
        <w:t xml:space="preserve">realistic solution. This is an unstable place to be, and the very process of founder fatigue and the ever-increasing tension between the ethical mission of the company and the </w:t>
      </w:r>
      <w:proofErr w:type="gramStart"/>
      <w:r w:rsidRPr="198EEB77">
        <w:rPr>
          <w:rFonts w:ascii="Arial" w:eastAsia="Arial" w:hAnsi="Arial" w:cs="Arial"/>
          <w:sz w:val="28"/>
          <w:szCs w:val="28"/>
        </w:rPr>
        <w:t>realities</w:t>
      </w:r>
      <w:proofErr w:type="gramEnd"/>
      <w:r w:rsidRPr="198EEB77">
        <w:rPr>
          <w:rFonts w:ascii="Arial" w:eastAsia="Arial" w:hAnsi="Arial" w:cs="Arial"/>
          <w:sz w:val="28"/>
          <w:szCs w:val="28"/>
        </w:rPr>
        <w:t xml:space="preserve"> of survival makes matters even more uncertain.</w:t>
      </w:r>
    </w:p>
    <w:p w14:paraId="2ED97081" w14:textId="4072EB74" w:rsidR="1D3F04D9" w:rsidRDefault="50EC39CB" w:rsidP="198EEB77">
      <w:pPr>
        <w:spacing w:line="360" w:lineRule="auto"/>
        <w:jc w:val="both"/>
        <w:rPr>
          <w:rFonts w:ascii="Arial" w:eastAsia="Arial" w:hAnsi="Arial" w:cs="Arial"/>
          <w:sz w:val="28"/>
          <w:szCs w:val="28"/>
        </w:rPr>
      </w:pPr>
      <w:r w:rsidRPr="198EEB77">
        <w:rPr>
          <w:rFonts w:ascii="Arial" w:eastAsia="Arial" w:hAnsi="Arial" w:cs="Arial"/>
          <w:sz w:val="28"/>
          <w:szCs w:val="28"/>
        </w:rPr>
        <w:t xml:space="preserve"> </w:t>
      </w:r>
    </w:p>
    <w:p w14:paraId="3EF6F83E" w14:textId="7C89EAB7" w:rsidR="1D3F04D9" w:rsidRDefault="50EC39CB" w:rsidP="198EEB77">
      <w:pPr>
        <w:spacing w:line="360" w:lineRule="auto"/>
        <w:jc w:val="both"/>
        <w:rPr>
          <w:rFonts w:ascii="Arial" w:eastAsia="Arial" w:hAnsi="Arial" w:cs="Arial"/>
          <w:sz w:val="28"/>
          <w:szCs w:val="28"/>
        </w:rPr>
      </w:pPr>
      <w:r w:rsidRPr="198EEB77">
        <w:rPr>
          <w:rFonts w:ascii="Arial" w:eastAsia="Arial" w:hAnsi="Arial" w:cs="Arial"/>
          <w:sz w:val="28"/>
          <w:szCs w:val="28"/>
        </w:rPr>
        <w:t>This report is an analysis of a scenario of Seren Coffi by examining how innovation can be used to aid in revitalisation without crossing the limits of maintaining current leadership and supplier relationships. Its discussion includes business model adjustment, operational enhancements and strategic innovativeness to offer a practical solution to the existing challenges in the business of Seren Coffi. This is especially necessary since growth and resilience in SMEs is usually not merely a matter of individuals possessing creative ideas, but turning such ideas into practical forms of value-creating products and services enhanced (Tidd and Bessant, 2020; Li, Li and Lu, 2022; Ferreira, Joana and Gerschewski, 2024).</w:t>
      </w:r>
    </w:p>
    <w:p w14:paraId="7246D168" w14:textId="0772FC5C" w:rsidR="1D3F04D9" w:rsidRDefault="50EC39CB" w:rsidP="198EEB77">
      <w:pPr>
        <w:spacing w:line="360" w:lineRule="auto"/>
        <w:jc w:val="both"/>
        <w:rPr>
          <w:rFonts w:ascii="Arial" w:eastAsia="Arial" w:hAnsi="Arial" w:cs="Arial"/>
          <w:sz w:val="28"/>
          <w:szCs w:val="28"/>
        </w:rPr>
      </w:pPr>
      <w:r w:rsidRPr="198EEB77">
        <w:rPr>
          <w:rFonts w:ascii="Arial" w:eastAsia="Arial" w:hAnsi="Arial" w:cs="Arial"/>
          <w:sz w:val="28"/>
          <w:szCs w:val="28"/>
        </w:rPr>
        <w:t xml:space="preserve">The case of the Seren Coffi is based on the interactions between the creativity of the founders and the business model innovation and business growth. Business model innovation has been broadly acknowledged as a source of competitive advantage and strategic regeneration in small firms and particularly in business where market forces necessitate change without an utter abandonment of the original identity of the firm (Huang and Ichikohji, 2023; Salfore, Ensermu and Kinde, 2023; Teoh et al., 2023). Nonetheless, this does not suffice with creativity. When people </w:t>
      </w:r>
      <w:proofErr w:type="gramStart"/>
      <w:r w:rsidRPr="198EEB77">
        <w:rPr>
          <w:rFonts w:ascii="Arial" w:eastAsia="Arial" w:hAnsi="Arial" w:cs="Arial"/>
          <w:sz w:val="28"/>
          <w:szCs w:val="28"/>
        </w:rPr>
        <w:t>are not able to</w:t>
      </w:r>
      <w:proofErr w:type="gramEnd"/>
      <w:r w:rsidRPr="198EEB77">
        <w:rPr>
          <w:rFonts w:ascii="Arial" w:eastAsia="Arial" w:hAnsi="Arial" w:cs="Arial"/>
          <w:sz w:val="28"/>
          <w:szCs w:val="28"/>
        </w:rPr>
        <w:t xml:space="preserve"> introduce new ideas, it can be inhibited by self-doubt, mental blocks and pressures of the environment, which blocks the creation of innovation even before it starts (Teachers Institute, 2023). Although the founders have demonstrated a remarkable talent in defining Seren Coffi </w:t>
      </w:r>
      <w:r w:rsidRPr="198EEB77">
        <w:rPr>
          <w:rFonts w:ascii="Arial" w:eastAsia="Arial" w:hAnsi="Arial" w:cs="Arial"/>
          <w:sz w:val="28"/>
          <w:szCs w:val="28"/>
        </w:rPr>
        <w:lastRenderedPageBreak/>
        <w:t>as a values-based business, they do now require a sort of creativity that would not only mitigate the weaknesses in the operations but also the financial instability and competitive nature without compromising on the business uniqueness.</w:t>
      </w:r>
    </w:p>
    <w:p w14:paraId="41535326" w14:textId="53BDC0E5" w:rsidR="198EEB77" w:rsidRDefault="198EEB77" w:rsidP="198EEB77">
      <w:pPr>
        <w:spacing w:line="360" w:lineRule="auto"/>
        <w:jc w:val="both"/>
        <w:rPr>
          <w:rFonts w:ascii="Arial" w:eastAsia="Arial" w:hAnsi="Arial" w:cs="Arial"/>
          <w:sz w:val="28"/>
          <w:szCs w:val="28"/>
        </w:rPr>
      </w:pPr>
    </w:p>
    <w:p w14:paraId="508D997D" w14:textId="51ACCACE" w:rsidR="5184BDC7" w:rsidRDefault="25CB5CD3" w:rsidP="198EEB77">
      <w:pPr>
        <w:pStyle w:val="Heading1"/>
        <w:jc w:val="both"/>
        <w:rPr>
          <w:rFonts w:ascii="Arial" w:eastAsia="Arial" w:hAnsi="Arial" w:cs="Arial"/>
          <w:b/>
          <w:bCs/>
          <w:color w:val="auto"/>
          <w:sz w:val="28"/>
          <w:szCs w:val="28"/>
        </w:rPr>
      </w:pPr>
      <w:bookmarkStart w:id="2" w:name="_Toc1437830373"/>
      <w:bookmarkStart w:id="3" w:name="_Toc1608834209"/>
      <w:r w:rsidRPr="198EEB77">
        <w:rPr>
          <w:rFonts w:ascii="Arial" w:eastAsia="Arial" w:hAnsi="Arial" w:cs="Arial"/>
          <w:b/>
          <w:bCs/>
          <w:color w:val="auto"/>
          <w:sz w:val="28"/>
          <w:szCs w:val="28"/>
        </w:rPr>
        <w:t>Capitalist methodology of business growth</w:t>
      </w:r>
      <w:bookmarkEnd w:id="2"/>
      <w:bookmarkEnd w:id="3"/>
    </w:p>
    <w:p w14:paraId="00346A32" w14:textId="245D4CFA" w:rsidR="198EEB77" w:rsidRDefault="198EEB77" w:rsidP="198EEB77"/>
    <w:p w14:paraId="7219EB74" w14:textId="465BE95B" w:rsidR="50B33CAC" w:rsidRDefault="50B33CAC" w:rsidP="198EEB77">
      <w:pPr>
        <w:spacing w:line="360" w:lineRule="auto"/>
        <w:jc w:val="both"/>
        <w:rPr>
          <w:rFonts w:ascii="Arial" w:eastAsia="Arial" w:hAnsi="Arial" w:cs="Arial"/>
          <w:sz w:val="28"/>
          <w:szCs w:val="28"/>
        </w:rPr>
      </w:pPr>
      <w:r w:rsidRPr="198EEB77">
        <w:rPr>
          <w:rFonts w:ascii="Arial" w:eastAsia="Arial" w:hAnsi="Arial" w:cs="Arial"/>
          <w:sz w:val="28"/>
          <w:szCs w:val="28"/>
        </w:rPr>
        <w:t>Innovation and creativity are usually regarded as catalysts to growth in the capitalist systems. The case of Seren Coffi illustrates this point very well: the initial success was achieved due to the innovative business model that was based on the principles of community values, ethical sourcing and cultural identity. But as prices went up and competition heightened the profit generation urge started to run counter to those basic values. This is the main tension of the capitalist business development. With innovation being led too far in line with profit maximisation, companies can be driven towards standardisation, cost reduction and growth at the cost of the distinctiveness characteristics that initially made them valuable (Tidd and Bessant, 2020; Sharma et al., 2024).</w:t>
      </w:r>
    </w:p>
    <w:p w14:paraId="582D0C52" w14:textId="57F6908B" w:rsidR="50B33CAC" w:rsidRDefault="50B33CAC" w:rsidP="198EEB77">
      <w:pPr>
        <w:spacing w:line="360" w:lineRule="auto"/>
        <w:jc w:val="both"/>
        <w:rPr>
          <w:rFonts w:ascii="Arial" w:eastAsia="Arial" w:hAnsi="Arial" w:cs="Arial"/>
          <w:sz w:val="28"/>
          <w:szCs w:val="28"/>
        </w:rPr>
      </w:pPr>
      <w:r w:rsidRPr="198EEB77">
        <w:rPr>
          <w:rFonts w:ascii="Arial" w:eastAsia="Arial" w:hAnsi="Arial" w:cs="Arial"/>
          <w:sz w:val="28"/>
          <w:szCs w:val="28"/>
        </w:rPr>
        <w:t>In the case of Seren Coffi, a more traditional model can be beneficial in the future in terms of efficiency, but it may also undermine the factor of the community which makes the cafe stand out of the chain competitors.</w:t>
      </w:r>
      <w:r w:rsidR="7A9515BF" w:rsidRPr="198EEB77">
        <w:rPr>
          <w:rFonts w:ascii="Arial" w:eastAsia="Arial" w:hAnsi="Arial" w:cs="Arial"/>
          <w:sz w:val="28"/>
          <w:szCs w:val="28"/>
        </w:rPr>
        <w:t xml:space="preserve"> </w:t>
      </w:r>
      <w:r w:rsidRPr="198EEB77">
        <w:rPr>
          <w:rFonts w:ascii="Arial" w:eastAsia="Arial" w:hAnsi="Arial" w:cs="Arial"/>
          <w:sz w:val="28"/>
          <w:szCs w:val="28"/>
        </w:rPr>
        <w:t>In that regard, innovation may turn into less of meaningful value creation and less of extraction of commercial nature. Previous literature also indicates that innovation cannot be perceived as just the concept of novelty, but rather as a process that advises on valuable and sustainable development (Innovation: Harnessing Creativity for Business Growth, 2003).</w:t>
      </w:r>
    </w:p>
    <w:p w14:paraId="15470E71" w14:textId="738771D2" w:rsidR="50B33CAC" w:rsidRDefault="50B33CAC" w:rsidP="198EEB77">
      <w:pPr>
        <w:spacing w:line="360" w:lineRule="auto"/>
        <w:jc w:val="both"/>
        <w:rPr>
          <w:rFonts w:ascii="Arial" w:eastAsia="Arial" w:hAnsi="Arial" w:cs="Arial"/>
          <w:sz w:val="28"/>
          <w:szCs w:val="28"/>
        </w:rPr>
      </w:pPr>
      <w:r w:rsidRPr="198EEB77">
        <w:rPr>
          <w:rFonts w:ascii="Arial" w:eastAsia="Arial" w:hAnsi="Arial" w:cs="Arial"/>
          <w:sz w:val="28"/>
          <w:szCs w:val="28"/>
        </w:rPr>
        <w:lastRenderedPageBreak/>
        <w:t>Capitalist expansion does not have to impel a business to generic. In the case of SMEs, development is very commonly most effective when creativity is transformed into a business</w:t>
      </w:r>
      <w:r w:rsidR="5E4A74F8" w:rsidRPr="198EEB77">
        <w:rPr>
          <w:rFonts w:ascii="Arial" w:eastAsia="Arial" w:hAnsi="Arial" w:cs="Arial"/>
          <w:sz w:val="28"/>
          <w:szCs w:val="28"/>
        </w:rPr>
        <w:t xml:space="preserve"> </w:t>
      </w:r>
      <w:r w:rsidRPr="198EEB77">
        <w:rPr>
          <w:rFonts w:ascii="Arial" w:eastAsia="Arial" w:hAnsi="Arial" w:cs="Arial"/>
          <w:sz w:val="28"/>
          <w:szCs w:val="28"/>
        </w:rPr>
        <w:t>model that maintains uniqueness besides enhancing the customer value and the customer resilience (Huang and Ichikohji, 2023; Ferreira, Joana and Gerschewski, 2024). The ubiquitous chain cafe in the case of Seren Coffi cannot be the most appropriate answer, then the most adequate response is a business model innovation to secure its ethical and community position and enhance commercial sustainability (Salfore, Ensermu and Kinde, 2023; Teoh et al., 2023).</w:t>
      </w:r>
    </w:p>
    <w:p w14:paraId="6A54FC66" w14:textId="0055A100" w:rsidR="198EEB77" w:rsidRDefault="198EEB77" w:rsidP="198EEB77">
      <w:pPr>
        <w:spacing w:line="360" w:lineRule="auto"/>
        <w:jc w:val="both"/>
        <w:rPr>
          <w:rFonts w:ascii="Arial" w:eastAsia="Arial" w:hAnsi="Arial" w:cs="Arial"/>
          <w:sz w:val="28"/>
          <w:szCs w:val="28"/>
        </w:rPr>
      </w:pPr>
    </w:p>
    <w:p w14:paraId="744D2D4A" w14:textId="6C12171D" w:rsidR="38C51003" w:rsidRDefault="362A7AB0" w:rsidP="198EEB77">
      <w:pPr>
        <w:pStyle w:val="Heading1"/>
        <w:spacing w:line="360" w:lineRule="auto"/>
        <w:jc w:val="both"/>
        <w:rPr>
          <w:rFonts w:ascii="Arial" w:eastAsia="Arial" w:hAnsi="Arial" w:cs="Arial"/>
          <w:b/>
          <w:bCs/>
          <w:color w:val="auto"/>
          <w:sz w:val="28"/>
          <w:szCs w:val="28"/>
        </w:rPr>
      </w:pPr>
      <w:bookmarkStart w:id="4" w:name="_Toc2076631433"/>
      <w:bookmarkStart w:id="5" w:name="_Toc290596576"/>
      <w:r w:rsidRPr="198EEB77">
        <w:rPr>
          <w:rFonts w:ascii="Arial" w:eastAsia="Arial" w:hAnsi="Arial" w:cs="Arial"/>
          <w:b/>
          <w:bCs/>
          <w:color w:val="auto"/>
          <w:sz w:val="28"/>
          <w:szCs w:val="28"/>
        </w:rPr>
        <w:t>Proposed Innovation and the 4P’s of Innovation</w:t>
      </w:r>
      <w:bookmarkEnd w:id="4"/>
      <w:bookmarkEnd w:id="5"/>
    </w:p>
    <w:p w14:paraId="6DCC168E" w14:textId="793101CD" w:rsidR="5184BDC7" w:rsidRDefault="611C6371" w:rsidP="198EEB77">
      <w:pPr>
        <w:spacing w:before="240" w:after="240" w:line="360" w:lineRule="auto"/>
        <w:jc w:val="both"/>
        <w:rPr>
          <w:rFonts w:ascii="Arial" w:eastAsia="Arial" w:hAnsi="Arial" w:cs="Arial"/>
          <w:color w:val="000000" w:themeColor="text1"/>
          <w:sz w:val="28"/>
          <w:szCs w:val="28"/>
        </w:rPr>
      </w:pPr>
      <w:r w:rsidRPr="198EEB77">
        <w:rPr>
          <w:rFonts w:ascii="Arial" w:eastAsia="Arial" w:hAnsi="Arial" w:cs="Arial"/>
          <w:color w:val="000000" w:themeColor="text1"/>
          <w:sz w:val="28"/>
          <w:szCs w:val="28"/>
        </w:rPr>
        <w:t xml:space="preserve">The innovation proposed is founded on an insight-discovery concept that does not focus on what occurs within the firm but instead utilises external relationships in developing new values, which aligns with open and collaborative innovation in SMEs (De Jong, Marston and Roth, 2015; Quang-Huy, 2023). The main concept is that every month, the local blood donation service will partner up with Seren </w:t>
      </w:r>
      <w:proofErr w:type="gramStart"/>
      <w:r w:rsidRPr="198EEB77">
        <w:rPr>
          <w:rFonts w:ascii="Arial" w:eastAsia="Arial" w:hAnsi="Arial" w:cs="Arial"/>
          <w:color w:val="000000" w:themeColor="text1"/>
          <w:sz w:val="28"/>
          <w:szCs w:val="28"/>
        </w:rPr>
        <w:t>Coffi</w:t>
      </w:r>
      <w:proofErr w:type="gramEnd"/>
      <w:r w:rsidRPr="198EEB77">
        <w:rPr>
          <w:rFonts w:ascii="Arial" w:eastAsia="Arial" w:hAnsi="Arial" w:cs="Arial"/>
          <w:color w:val="000000" w:themeColor="text1"/>
          <w:sz w:val="28"/>
          <w:szCs w:val="28"/>
        </w:rPr>
        <w:t xml:space="preserve"> so it hosts an event, where promoting blood donation takes place, and the construction goes under the title of Donate Blood, Get Coffee Half Price.</w:t>
      </w:r>
    </w:p>
    <w:p w14:paraId="2E0A1E10" w14:textId="2E65797A" w:rsidR="5184BDC7" w:rsidRDefault="611C6371" w:rsidP="198EEB77">
      <w:pPr>
        <w:spacing w:before="240" w:after="240" w:line="360" w:lineRule="auto"/>
        <w:jc w:val="both"/>
        <w:rPr>
          <w:rFonts w:ascii="Arial" w:eastAsia="Arial" w:hAnsi="Arial" w:cs="Arial"/>
          <w:color w:val="000000" w:themeColor="text1"/>
          <w:sz w:val="28"/>
          <w:szCs w:val="28"/>
        </w:rPr>
      </w:pPr>
      <w:r w:rsidRPr="198EEB77">
        <w:rPr>
          <w:rFonts w:ascii="Arial" w:eastAsia="Arial" w:hAnsi="Arial" w:cs="Arial"/>
          <w:color w:val="000000" w:themeColor="text1"/>
          <w:sz w:val="28"/>
          <w:szCs w:val="28"/>
        </w:rPr>
        <w:t xml:space="preserve">The local blood donation service would also have an event where every month, on a specific day, they bring their mobile unit and park outside the cafe. This would enhance visibility, convenience and foot fall as well as associating Seren Coffi with a socially worthy activity. Those clients who </w:t>
      </w:r>
      <w:proofErr w:type="gramStart"/>
      <w:r w:rsidRPr="198EEB77">
        <w:rPr>
          <w:rFonts w:ascii="Arial" w:eastAsia="Arial" w:hAnsi="Arial" w:cs="Arial"/>
          <w:color w:val="000000" w:themeColor="text1"/>
          <w:sz w:val="28"/>
          <w:szCs w:val="28"/>
        </w:rPr>
        <w:t>are able to</w:t>
      </w:r>
      <w:proofErr w:type="gramEnd"/>
      <w:r w:rsidRPr="198EEB77">
        <w:rPr>
          <w:rFonts w:ascii="Arial" w:eastAsia="Arial" w:hAnsi="Arial" w:cs="Arial"/>
          <w:color w:val="000000" w:themeColor="text1"/>
          <w:sz w:val="28"/>
          <w:szCs w:val="28"/>
        </w:rPr>
        <w:t xml:space="preserve"> donate blood would be given half price coffee voucher and a free cookie. The initiative aligns with the community ethos of Seren Coffi and is a viable method of </w:t>
      </w:r>
      <w:r w:rsidR="1D23C9CD" w:rsidRPr="198EEB77">
        <w:rPr>
          <w:rFonts w:ascii="Arial" w:eastAsia="Arial" w:hAnsi="Arial" w:cs="Arial"/>
          <w:color w:val="000000" w:themeColor="text1"/>
          <w:sz w:val="28"/>
          <w:szCs w:val="28"/>
        </w:rPr>
        <w:t>contributing</w:t>
      </w:r>
      <w:r w:rsidRPr="198EEB77">
        <w:rPr>
          <w:rFonts w:ascii="Arial" w:eastAsia="Arial" w:hAnsi="Arial" w:cs="Arial"/>
          <w:color w:val="000000" w:themeColor="text1"/>
          <w:sz w:val="28"/>
          <w:szCs w:val="28"/>
        </w:rPr>
        <w:t xml:space="preserve"> to the wellbeing of the local. It is </w:t>
      </w:r>
      <w:r w:rsidRPr="198EEB77">
        <w:rPr>
          <w:rFonts w:ascii="Arial" w:eastAsia="Arial" w:hAnsi="Arial" w:cs="Arial"/>
          <w:color w:val="000000" w:themeColor="text1"/>
          <w:sz w:val="28"/>
          <w:szCs w:val="28"/>
        </w:rPr>
        <w:lastRenderedPageBreak/>
        <w:t>also an expression of the notion that successful innovators make a difference by establishing plausible sources of refreshing regarding their main mission (Furstenthal et al., 2022). It is also worth mentioning that NHS Blood and Transplant (2024) acknowledge the value of community-based interventions in promoting the wider involvement in donating blood, which is why the partnership is both socially applicable and commercially advantageous.</w:t>
      </w:r>
    </w:p>
    <w:p w14:paraId="797D7CE2" w14:textId="31B23322" w:rsidR="5184BDC7" w:rsidRDefault="611C6371" w:rsidP="198EEB77">
      <w:pPr>
        <w:spacing w:before="240" w:after="240" w:line="360" w:lineRule="auto"/>
        <w:jc w:val="both"/>
        <w:rPr>
          <w:rFonts w:ascii="Arial" w:eastAsia="Arial" w:hAnsi="Arial" w:cs="Arial"/>
          <w:color w:val="000000" w:themeColor="text1"/>
          <w:sz w:val="28"/>
          <w:szCs w:val="28"/>
        </w:rPr>
      </w:pPr>
      <w:r w:rsidRPr="198EEB77">
        <w:rPr>
          <w:rFonts w:ascii="Arial" w:eastAsia="Arial" w:hAnsi="Arial" w:cs="Arial"/>
          <w:color w:val="000000" w:themeColor="text1"/>
          <w:sz w:val="28"/>
          <w:szCs w:val="28"/>
        </w:rPr>
        <w:t>The high-capacity coffee machine that will be rented to serve the increased demand during the event days will be the £2,000 present in the hands of Seren Coffi. It is a practical high-price cessation, considering that renting equipment enables the SMEs to have credible equipment without having to open their wallets heavily, allowing maintenance and servicing in most situations (Fresh Ground, 2026). Dependable hardware is also tactical in that the speed and consistency as well as quality of the services provided have an impact on the customer retention and operational efficiency in hospitality organisations (Business Case Study, 2026).</w:t>
      </w:r>
    </w:p>
    <w:p w14:paraId="107699F7" w14:textId="562C929A" w:rsidR="5184BDC7" w:rsidRDefault="611C6371" w:rsidP="198EEB77">
      <w:pPr>
        <w:spacing w:before="240" w:after="240" w:line="360" w:lineRule="auto"/>
        <w:jc w:val="both"/>
        <w:rPr>
          <w:rFonts w:ascii="Arial" w:eastAsia="Arial" w:hAnsi="Arial" w:cs="Arial"/>
          <w:color w:val="000000" w:themeColor="text1"/>
          <w:sz w:val="28"/>
          <w:szCs w:val="28"/>
        </w:rPr>
      </w:pPr>
      <w:r w:rsidRPr="198EEB77">
        <w:rPr>
          <w:rFonts w:ascii="Arial" w:eastAsia="Arial" w:hAnsi="Arial" w:cs="Arial"/>
          <w:color w:val="000000" w:themeColor="text1"/>
          <w:sz w:val="28"/>
          <w:szCs w:val="28"/>
        </w:rPr>
        <w:t>Process innovation is the best fit as far as the 4ps of innovation are concerned. The primary product, which is ethically sourced coffee, has not changed. The temporal shift in price is highly temporary via donor discount price, and place is similar since the cafe has still been operating in a same location which is considerably affected by the donor bus which increases the customer travel route outside. Process change is thereby the primary change. Seren Coffi should work on the service speed, verify the donors, and should organise the stock better to distribute it on the event days with the help of the blood donation team. They are working changes and not reinventing the business altogether.</w:t>
      </w:r>
    </w:p>
    <w:p w14:paraId="075E7789" w14:textId="22D8C2B5" w:rsidR="5184BDC7" w:rsidRDefault="611C6371" w:rsidP="198EEB77">
      <w:pPr>
        <w:spacing w:before="240" w:after="240" w:line="360" w:lineRule="auto"/>
        <w:jc w:val="both"/>
        <w:rPr>
          <w:rFonts w:ascii="Arial" w:eastAsia="Arial" w:hAnsi="Arial" w:cs="Arial"/>
          <w:color w:val="000000" w:themeColor="text1"/>
          <w:sz w:val="28"/>
          <w:szCs w:val="28"/>
        </w:rPr>
      </w:pPr>
      <w:r w:rsidRPr="198EEB77">
        <w:rPr>
          <w:rFonts w:ascii="Arial" w:eastAsia="Arial" w:hAnsi="Arial" w:cs="Arial"/>
          <w:color w:val="000000" w:themeColor="text1"/>
          <w:sz w:val="28"/>
          <w:szCs w:val="28"/>
        </w:rPr>
        <w:lastRenderedPageBreak/>
        <w:t xml:space="preserve">Based on the framework by Tidd and Bessant (2020), the concept also lacks a prominent role of innovation component since it transforms the perception of Seren Coffi within the local market. It can also be viewed as in line with the sustainability studies of hospitality which found that innovation could bolster competitiveness when linked to the greater environmental and social value as opposed to the limited scope of transactional change (Bittner, Bakker and Long, 2024). </w:t>
      </w:r>
      <w:r w:rsidR="1FA97123" w:rsidRPr="198EEB77">
        <w:rPr>
          <w:rFonts w:ascii="Arial" w:eastAsia="Arial" w:hAnsi="Arial" w:cs="Arial"/>
          <w:color w:val="000000" w:themeColor="text1"/>
          <w:sz w:val="28"/>
          <w:szCs w:val="28"/>
        </w:rPr>
        <w:t>Instead of being seen as just an independent café under pressure, it can be viewed as a partner that supports community health.</w:t>
      </w:r>
      <w:r w:rsidRPr="198EEB77">
        <w:rPr>
          <w:rFonts w:ascii="Arial" w:eastAsia="Arial" w:hAnsi="Arial" w:cs="Arial"/>
          <w:color w:val="000000" w:themeColor="text1"/>
          <w:sz w:val="28"/>
          <w:szCs w:val="28"/>
        </w:rPr>
        <w:t xml:space="preserve"> This is important since service innovation in hospitality is frequently most effective in cases where operational enhancement alters the customer meaning, as well as service design, in addition (Tajeddini et al., 2024). In general, one can interpret the idea of the proposal as a slow, process-driven innovation that empowers the efficiency of operations and the community interest.</w:t>
      </w:r>
    </w:p>
    <w:p w14:paraId="1B58E67B" w14:textId="77A0CC20" w:rsidR="5184BDC7" w:rsidRDefault="5184BDC7" w:rsidP="198EEB77">
      <w:pPr>
        <w:spacing w:line="360" w:lineRule="auto"/>
        <w:jc w:val="both"/>
      </w:pPr>
    </w:p>
    <w:p w14:paraId="7191B2D7" w14:textId="18894999" w:rsidR="5184BDC7" w:rsidRDefault="5184BDC7" w:rsidP="198EEB77">
      <w:pPr>
        <w:spacing w:line="360" w:lineRule="auto"/>
        <w:jc w:val="both"/>
        <w:rPr>
          <w:rFonts w:ascii="Times New Roman" w:eastAsia="Times New Roman" w:hAnsi="Times New Roman" w:cs="Times New Roman"/>
          <w:sz w:val="26"/>
          <w:szCs w:val="26"/>
        </w:rPr>
      </w:pPr>
    </w:p>
    <w:p w14:paraId="452F823B" w14:textId="3A8BE2FE" w:rsidR="198EEB77" w:rsidRDefault="198EEB77" w:rsidP="198EEB77">
      <w:pPr>
        <w:spacing w:line="360" w:lineRule="auto"/>
        <w:jc w:val="both"/>
        <w:rPr>
          <w:rFonts w:ascii="Times New Roman" w:eastAsia="Times New Roman" w:hAnsi="Times New Roman" w:cs="Times New Roman"/>
          <w:sz w:val="26"/>
          <w:szCs w:val="26"/>
        </w:rPr>
      </w:pPr>
    </w:p>
    <w:p w14:paraId="40B193C4" w14:textId="283A74F4" w:rsidR="198EEB77" w:rsidRDefault="198EEB77" w:rsidP="198EEB77">
      <w:pPr>
        <w:spacing w:line="360" w:lineRule="auto"/>
        <w:jc w:val="both"/>
        <w:rPr>
          <w:rFonts w:ascii="Times New Roman" w:eastAsia="Times New Roman" w:hAnsi="Times New Roman" w:cs="Times New Roman"/>
          <w:sz w:val="26"/>
          <w:szCs w:val="26"/>
        </w:rPr>
      </w:pPr>
    </w:p>
    <w:p w14:paraId="1B21EA65" w14:textId="21A8EDE8" w:rsidR="0BAE1B49" w:rsidRDefault="051F7C5C" w:rsidP="198EEB77">
      <w:pPr>
        <w:pStyle w:val="Heading1"/>
        <w:rPr>
          <w:rFonts w:ascii="Arial" w:eastAsia="Arial" w:hAnsi="Arial" w:cs="Arial"/>
          <w:b/>
          <w:bCs/>
          <w:color w:val="auto"/>
          <w:sz w:val="28"/>
          <w:szCs w:val="28"/>
        </w:rPr>
      </w:pPr>
      <w:bookmarkStart w:id="6" w:name="_Toc68072918"/>
      <w:bookmarkStart w:id="7" w:name="_Toc426799574"/>
      <w:r w:rsidRPr="198EEB77">
        <w:rPr>
          <w:rFonts w:ascii="Arial" w:eastAsia="Arial" w:hAnsi="Arial" w:cs="Arial"/>
          <w:b/>
          <w:bCs/>
          <w:color w:val="auto"/>
          <w:sz w:val="28"/>
          <w:szCs w:val="28"/>
        </w:rPr>
        <w:t>Development of the Creative Concept</w:t>
      </w:r>
      <w:bookmarkEnd w:id="6"/>
      <w:bookmarkEnd w:id="7"/>
    </w:p>
    <w:p w14:paraId="5134D749" w14:textId="2940FBB9" w:rsidR="198EEB77" w:rsidRDefault="198EEB77" w:rsidP="198EEB77">
      <w:pPr>
        <w:rPr>
          <w:rFonts w:ascii="Arial" w:eastAsia="Arial" w:hAnsi="Arial" w:cs="Arial"/>
          <w:sz w:val="28"/>
          <w:szCs w:val="28"/>
        </w:rPr>
      </w:pPr>
    </w:p>
    <w:p w14:paraId="6D53DE70" w14:textId="47BABFD1" w:rsidR="6D68C4FE" w:rsidRDefault="6D68C4FE" w:rsidP="198EEB77">
      <w:pPr>
        <w:spacing w:line="360" w:lineRule="auto"/>
        <w:rPr>
          <w:rFonts w:ascii="Arial" w:eastAsia="Arial" w:hAnsi="Arial" w:cs="Arial"/>
          <w:sz w:val="28"/>
          <w:szCs w:val="28"/>
        </w:rPr>
      </w:pPr>
      <w:r w:rsidRPr="198EEB77">
        <w:rPr>
          <w:rFonts w:ascii="Arial" w:eastAsia="Arial" w:hAnsi="Arial" w:cs="Arial"/>
          <w:sz w:val="28"/>
          <w:szCs w:val="28"/>
        </w:rPr>
        <w:t xml:space="preserve">The idea of the blood drive event created by Seren Coffi is based on the socially significant finding blood donation is a common societal issue, and most people postpone or evade it despite awareness about the issue. Participation is also encouraged by providing people with instant support and putting the activity into a more interesting social context. This goes along with research in hospitality that demonstrates that service concepts grow stronger when a degree of participation, </w:t>
      </w:r>
      <w:r w:rsidRPr="198EEB77">
        <w:rPr>
          <w:rFonts w:ascii="Arial" w:eastAsia="Arial" w:hAnsi="Arial" w:cs="Arial"/>
          <w:sz w:val="28"/>
          <w:szCs w:val="28"/>
        </w:rPr>
        <w:lastRenderedPageBreak/>
        <w:t>motivation and experience are integrated in the very concept itself (Shin and Perdue, 2022).</w:t>
      </w:r>
    </w:p>
    <w:p w14:paraId="5E4BE04E" w14:textId="6677F02D" w:rsidR="6D68C4FE" w:rsidRDefault="6D68C4FE" w:rsidP="198EEB77">
      <w:pPr>
        <w:spacing w:line="360" w:lineRule="auto"/>
        <w:jc w:val="both"/>
        <w:rPr>
          <w:rFonts w:ascii="Arial" w:eastAsia="Arial" w:hAnsi="Arial" w:cs="Arial"/>
          <w:sz w:val="28"/>
          <w:szCs w:val="28"/>
        </w:rPr>
      </w:pPr>
      <w:r w:rsidRPr="198EEB77">
        <w:rPr>
          <w:rFonts w:ascii="Arial" w:eastAsia="Arial" w:hAnsi="Arial" w:cs="Arial"/>
          <w:sz w:val="28"/>
          <w:szCs w:val="28"/>
        </w:rPr>
        <w:t>When applied to Seren Coffi, it means that a basic and appealing reward is half price coffee and a cookie that would motivate people to donate blood as well as make the experience a community event. It is based on mutuality and interactivity not on pushy sales. The effect of a blood drive will likely occur with a local coffee shop where people otherwise will find it inconvenient to partake in will be changed to a more friendly and enjoyable endeavor. This will be the best fit with Seren</w:t>
      </w:r>
      <w:r w:rsidR="39B8D5D4" w:rsidRPr="198EEB77">
        <w:rPr>
          <w:rFonts w:ascii="Arial" w:eastAsia="Arial" w:hAnsi="Arial" w:cs="Arial"/>
          <w:sz w:val="28"/>
          <w:szCs w:val="28"/>
        </w:rPr>
        <w:t xml:space="preserve"> </w:t>
      </w:r>
      <w:r w:rsidRPr="198EEB77">
        <w:rPr>
          <w:rFonts w:ascii="Arial" w:eastAsia="Arial" w:hAnsi="Arial" w:cs="Arial"/>
          <w:sz w:val="28"/>
          <w:szCs w:val="28"/>
        </w:rPr>
        <w:t xml:space="preserve">Coffi since its brand is built on the already established ideas of community, belonging and local connection. Innovation can characteristically be more useful </w:t>
      </w:r>
      <w:proofErr w:type="gramStart"/>
      <w:r w:rsidRPr="198EEB77">
        <w:rPr>
          <w:rFonts w:ascii="Arial" w:eastAsia="Arial" w:hAnsi="Arial" w:cs="Arial"/>
          <w:sz w:val="28"/>
          <w:szCs w:val="28"/>
        </w:rPr>
        <w:t>in service</w:t>
      </w:r>
      <w:proofErr w:type="gramEnd"/>
      <w:r w:rsidRPr="198EEB77">
        <w:rPr>
          <w:rFonts w:ascii="Arial" w:eastAsia="Arial" w:hAnsi="Arial" w:cs="Arial"/>
          <w:sz w:val="28"/>
          <w:szCs w:val="28"/>
        </w:rPr>
        <w:t xml:space="preserve"> firms whenever it builds relationships, experience and value-added reputation that do not solely depend on transactional compensation (Lopez et al., 2024; Zhang and Ha, 2025).</w:t>
      </w:r>
    </w:p>
    <w:p w14:paraId="6D9F97C1" w14:textId="53BF4E4C" w:rsidR="6D68C4FE" w:rsidRDefault="6D68C4FE" w:rsidP="198EEB77">
      <w:pPr>
        <w:spacing w:line="360" w:lineRule="auto"/>
        <w:jc w:val="both"/>
        <w:rPr>
          <w:rFonts w:ascii="Arial" w:eastAsia="Arial" w:hAnsi="Arial" w:cs="Arial"/>
          <w:sz w:val="28"/>
          <w:szCs w:val="28"/>
        </w:rPr>
      </w:pPr>
      <w:r w:rsidRPr="198EEB77">
        <w:rPr>
          <w:rFonts w:ascii="Arial" w:eastAsia="Arial" w:hAnsi="Arial" w:cs="Arial"/>
          <w:sz w:val="28"/>
          <w:szCs w:val="28"/>
        </w:rPr>
        <w:t xml:space="preserve">In the case of Seren Coffi, the concept not only creates event-day footfall. It enhances the brand meaning, further socialises its role in the community and distinguishes it among the local chain </w:t>
      </w:r>
      <w:proofErr w:type="gramStart"/>
      <w:r w:rsidRPr="198EEB77">
        <w:rPr>
          <w:rFonts w:ascii="Arial" w:eastAsia="Arial" w:hAnsi="Arial" w:cs="Arial"/>
          <w:sz w:val="28"/>
          <w:szCs w:val="28"/>
        </w:rPr>
        <w:t>cafe</w:t>
      </w:r>
      <w:proofErr w:type="gramEnd"/>
      <w:r w:rsidRPr="198EEB77">
        <w:rPr>
          <w:rFonts w:ascii="Arial" w:eastAsia="Arial" w:hAnsi="Arial" w:cs="Arial"/>
          <w:sz w:val="28"/>
          <w:szCs w:val="28"/>
        </w:rPr>
        <w:t>. Studies in the field of hospitality SMEs posit that innovation is more efficient when it promotes customer-facing value, as well as business performance simultaneously (Nguyen, Natoli and Divisekera, 2021; Khalid et al., 2023).</w:t>
      </w:r>
    </w:p>
    <w:p w14:paraId="655BF8EE" w14:textId="113DB14E" w:rsidR="6D68C4FE" w:rsidRDefault="6D68C4FE" w:rsidP="198EEB77">
      <w:pPr>
        <w:spacing w:line="360" w:lineRule="auto"/>
        <w:jc w:val="both"/>
        <w:rPr>
          <w:rFonts w:ascii="Arial" w:eastAsia="Arial" w:hAnsi="Arial" w:cs="Arial"/>
          <w:sz w:val="28"/>
          <w:szCs w:val="28"/>
        </w:rPr>
      </w:pPr>
      <w:r w:rsidRPr="198EEB77">
        <w:rPr>
          <w:rFonts w:ascii="Arial" w:eastAsia="Arial" w:hAnsi="Arial" w:cs="Arial"/>
          <w:sz w:val="28"/>
          <w:szCs w:val="28"/>
        </w:rPr>
        <w:t xml:space="preserve">Business model innovation does not necessarily </w:t>
      </w:r>
      <w:r w:rsidR="6AED0115" w:rsidRPr="198EEB77">
        <w:rPr>
          <w:rFonts w:ascii="Arial" w:eastAsia="Arial" w:hAnsi="Arial" w:cs="Arial"/>
          <w:sz w:val="28"/>
          <w:szCs w:val="28"/>
        </w:rPr>
        <w:t xml:space="preserve">need </w:t>
      </w:r>
      <w:r w:rsidRPr="198EEB77">
        <w:rPr>
          <w:rFonts w:ascii="Arial" w:eastAsia="Arial" w:hAnsi="Arial" w:cs="Arial"/>
          <w:sz w:val="28"/>
          <w:szCs w:val="28"/>
        </w:rPr>
        <w:t>significant spending, but should be undertaken by applying creativity, which involves reimagining the customer relationships and activities to enhance their relevance and minimise risk (Li, Li and Lu, 2022). This idea is also supported by the Six Thinking Hats approach, which allows the founders to consider both opportunities and risks so that creativity can be put against the reality and not be perceived as something that can be attributed as good (Vedawala et al., 2024; Cropley, 2006).</w:t>
      </w:r>
    </w:p>
    <w:p w14:paraId="6290E282" w14:textId="5302B019" w:rsidR="198EEB77" w:rsidRDefault="198EEB77" w:rsidP="198EEB77">
      <w:pPr>
        <w:pStyle w:val="Heading1"/>
        <w:rPr>
          <w:rFonts w:ascii="Arial" w:eastAsia="Arial" w:hAnsi="Arial" w:cs="Arial"/>
          <w:b/>
          <w:bCs/>
          <w:color w:val="auto"/>
          <w:sz w:val="28"/>
          <w:szCs w:val="28"/>
        </w:rPr>
      </w:pPr>
    </w:p>
    <w:p w14:paraId="3A88F114" w14:textId="4791CD4B" w:rsidR="48F7D0A1" w:rsidRDefault="5F8F3018" w:rsidP="198EEB77">
      <w:pPr>
        <w:pStyle w:val="Heading1"/>
        <w:rPr>
          <w:rFonts w:ascii="Arial" w:eastAsia="Arial" w:hAnsi="Arial" w:cs="Arial"/>
          <w:b/>
          <w:bCs/>
          <w:color w:val="auto"/>
          <w:sz w:val="28"/>
          <w:szCs w:val="28"/>
        </w:rPr>
      </w:pPr>
      <w:bookmarkStart w:id="8" w:name="_Toc1972527732"/>
      <w:bookmarkStart w:id="9" w:name="_Toc783910383"/>
      <w:r w:rsidRPr="198EEB77">
        <w:rPr>
          <w:rFonts w:ascii="Arial" w:eastAsia="Arial" w:hAnsi="Arial" w:cs="Arial"/>
          <w:b/>
          <w:bCs/>
          <w:color w:val="auto"/>
          <w:sz w:val="28"/>
          <w:szCs w:val="28"/>
        </w:rPr>
        <w:t>A critical evaluation of the idea’s viability, using Lewin’s Force Field analysis</w:t>
      </w:r>
      <w:bookmarkEnd w:id="8"/>
      <w:bookmarkEnd w:id="9"/>
    </w:p>
    <w:p w14:paraId="1B04022A" w14:textId="07840E5B" w:rsidR="198EEB77" w:rsidRDefault="198EEB77" w:rsidP="198EEB77"/>
    <w:p w14:paraId="3147C496" w14:textId="25734ABC" w:rsidR="6468C90A" w:rsidRDefault="6468C90A" w:rsidP="198EEB77">
      <w:pPr>
        <w:spacing w:line="360" w:lineRule="auto"/>
        <w:jc w:val="both"/>
        <w:rPr>
          <w:rFonts w:ascii="Arial" w:eastAsia="Arial" w:hAnsi="Arial" w:cs="Arial"/>
          <w:sz w:val="28"/>
          <w:szCs w:val="28"/>
        </w:rPr>
      </w:pPr>
      <w:r w:rsidRPr="198EEB77">
        <w:rPr>
          <w:rFonts w:ascii="Arial" w:eastAsia="Arial" w:hAnsi="Arial" w:cs="Arial"/>
          <w:sz w:val="28"/>
          <w:szCs w:val="28"/>
        </w:rPr>
        <w:t>The monthly blood drive partnership suggested is a viable solution to re</w:t>
      </w:r>
      <w:r w:rsidR="157C4CCB" w:rsidRPr="198EEB77">
        <w:rPr>
          <w:rFonts w:ascii="Arial" w:eastAsia="Arial" w:hAnsi="Arial" w:cs="Arial"/>
          <w:sz w:val="28"/>
          <w:szCs w:val="28"/>
        </w:rPr>
        <w:t>vitalize</w:t>
      </w:r>
      <w:r w:rsidRPr="198EEB77">
        <w:rPr>
          <w:rFonts w:ascii="Arial" w:eastAsia="Arial" w:hAnsi="Arial" w:cs="Arial"/>
          <w:sz w:val="28"/>
          <w:szCs w:val="28"/>
        </w:rPr>
        <w:t xml:space="preserve"> Seren Coffi </w:t>
      </w:r>
      <w:proofErr w:type="gramStart"/>
      <w:r w:rsidRPr="198EEB77">
        <w:rPr>
          <w:rFonts w:ascii="Arial" w:eastAsia="Arial" w:hAnsi="Arial" w:cs="Arial"/>
          <w:sz w:val="28"/>
          <w:szCs w:val="28"/>
        </w:rPr>
        <w:t>and also</w:t>
      </w:r>
      <w:proofErr w:type="gramEnd"/>
      <w:r w:rsidRPr="198EEB77">
        <w:rPr>
          <w:rFonts w:ascii="Arial" w:eastAsia="Arial" w:hAnsi="Arial" w:cs="Arial"/>
          <w:sz w:val="28"/>
          <w:szCs w:val="28"/>
        </w:rPr>
        <w:t xml:space="preserve"> make the organisation strike a balance between good intention and business sustainability. The Force Field Analysis provided by Lewin can be helpful in that case, as it defines what forces are contributing to change, as well as those that are opposed to change, which allows making a more judicious decision regarding the viability of the idea (Burnes, 2005). As Swanson and Creed (2014) observe, the model is useful since it enables decision-makers to grasp the dynamic equilibrium between change support and factors that have a possibility of stopping change.</w:t>
      </w:r>
    </w:p>
    <w:p w14:paraId="0BF173B4" w14:textId="61C0D5F0" w:rsidR="6468C90A" w:rsidRDefault="6468C90A" w:rsidP="198EEB77">
      <w:pPr>
        <w:spacing w:line="360" w:lineRule="auto"/>
        <w:jc w:val="both"/>
        <w:rPr>
          <w:rFonts w:ascii="Arial" w:eastAsia="Arial" w:hAnsi="Arial" w:cs="Arial"/>
          <w:sz w:val="28"/>
          <w:szCs w:val="28"/>
        </w:rPr>
      </w:pPr>
      <w:r w:rsidRPr="198EEB77">
        <w:rPr>
          <w:rFonts w:ascii="Arial" w:eastAsia="Arial" w:hAnsi="Arial" w:cs="Arial"/>
          <w:sz w:val="28"/>
          <w:szCs w:val="28"/>
        </w:rPr>
        <w:t xml:space="preserve">Seren Coffi has high levels of community legitimacy, the emotional connection of its brand, the sustained demand of its coffee, and the prospect of drawing new traffic through a socially relevant occasion are the primary driving forces. The suggestion is also aligned with broader hospitality trends, in which service meaning, local sense and special customer experiences become more important differentiating features than price competition does (Sharma et al., 2024; Zhang and Ha, 2025). This community-centeredness is a strength, as well as a strategic resource of Seren Coffi in this </w:t>
      </w:r>
      <w:r w:rsidR="279ED005" w:rsidRPr="198EEB77">
        <w:rPr>
          <w:rFonts w:ascii="Arial" w:eastAsia="Arial" w:hAnsi="Arial" w:cs="Arial"/>
          <w:sz w:val="28"/>
          <w:szCs w:val="28"/>
        </w:rPr>
        <w:t>sense. The</w:t>
      </w:r>
      <w:r w:rsidRPr="198EEB77">
        <w:rPr>
          <w:rFonts w:ascii="Arial" w:eastAsia="Arial" w:hAnsi="Arial" w:cs="Arial"/>
          <w:sz w:val="28"/>
          <w:szCs w:val="28"/>
        </w:rPr>
        <w:t xml:space="preserve"> restraining forces are also of significance. These are founder fatigue, lack of cash flows, fragile operation, pressure in supply and probability of additional operations overwhelming a small group. According to Kim et al. (2024), the process of innovation is not only a matter of willingness, but also energy and supportive structures of managers, with the capacity to withstand pressure. </w:t>
      </w:r>
      <w:r w:rsidRPr="198EEB77">
        <w:rPr>
          <w:rFonts w:ascii="Arial" w:eastAsia="Arial" w:hAnsi="Arial" w:cs="Arial"/>
          <w:sz w:val="28"/>
          <w:szCs w:val="28"/>
        </w:rPr>
        <w:lastRenderedPageBreak/>
        <w:t>This holds significance since an idea of potential can also fail when the business does not have the ability to put it to practical use. The problem with hospitality SMEs is that they usually do not fail due to a lack of ideas, but rather to lack of resilience which is a quality that does not fill up with change resources and routines (Bowen, Dowell and Morris, 2023; Lopez et al., 2024).</w:t>
      </w:r>
    </w:p>
    <w:p w14:paraId="405C204A" w14:textId="13B9C94B" w:rsidR="6468C90A" w:rsidRDefault="6468C90A" w:rsidP="198EEB77">
      <w:pPr>
        <w:spacing w:line="360" w:lineRule="auto"/>
        <w:jc w:val="both"/>
        <w:rPr>
          <w:rFonts w:ascii="Arial" w:eastAsia="Arial" w:hAnsi="Arial" w:cs="Arial"/>
          <w:sz w:val="28"/>
          <w:szCs w:val="28"/>
        </w:rPr>
      </w:pPr>
      <w:r w:rsidRPr="198EEB77">
        <w:rPr>
          <w:rFonts w:ascii="Arial" w:eastAsia="Arial" w:hAnsi="Arial" w:cs="Arial"/>
          <w:sz w:val="28"/>
          <w:szCs w:val="28"/>
        </w:rPr>
        <w:t>Hence, Seren Coffi should reconcile the divergent thinking with convergent thinking to come up with a creative answer and provide that solution and experiment how well it fits and works with limited resources (Cropley, 2006). Only in case it is a small-scale proposal, with proper coordination and close alignment with the current strengths and identity of the cafe, the proposal can work (Quang-Huy, 2023).</w:t>
      </w:r>
    </w:p>
    <w:p w14:paraId="2F8E2D47" w14:textId="3A0B5E3E" w:rsidR="6835625E" w:rsidRDefault="0169927F" w:rsidP="198EEB77">
      <w:pPr>
        <w:pStyle w:val="Heading1"/>
        <w:rPr>
          <w:rFonts w:ascii="Arial" w:eastAsia="Arial" w:hAnsi="Arial" w:cs="Arial"/>
          <w:b/>
          <w:bCs/>
          <w:color w:val="auto"/>
          <w:sz w:val="28"/>
          <w:szCs w:val="28"/>
        </w:rPr>
      </w:pPr>
      <w:bookmarkStart w:id="10" w:name="_Toc1585162467"/>
      <w:bookmarkStart w:id="11" w:name="_Toc787945428"/>
      <w:r w:rsidRPr="198EEB77">
        <w:rPr>
          <w:rFonts w:ascii="Arial" w:eastAsia="Arial" w:hAnsi="Arial" w:cs="Arial"/>
          <w:b/>
          <w:bCs/>
          <w:color w:val="auto"/>
          <w:sz w:val="28"/>
          <w:szCs w:val="28"/>
        </w:rPr>
        <w:t>Concept of Viability in Capitalist Organisation.</w:t>
      </w:r>
      <w:bookmarkEnd w:id="10"/>
      <w:bookmarkEnd w:id="11"/>
    </w:p>
    <w:p w14:paraId="32B3E7E6" w14:textId="102C2F78" w:rsidR="58388DED" w:rsidRDefault="58388DED" w:rsidP="198EEB77">
      <w:pPr>
        <w:spacing w:before="240" w:after="240" w:line="360" w:lineRule="auto"/>
        <w:jc w:val="both"/>
        <w:rPr>
          <w:rFonts w:ascii="Arial" w:eastAsia="Arial" w:hAnsi="Arial" w:cs="Arial"/>
          <w:color w:val="000000" w:themeColor="text1"/>
          <w:sz w:val="28"/>
          <w:szCs w:val="28"/>
        </w:rPr>
      </w:pPr>
      <w:r w:rsidRPr="198EEB77">
        <w:rPr>
          <w:rFonts w:ascii="Arial" w:eastAsia="Arial" w:hAnsi="Arial" w:cs="Arial"/>
          <w:color w:val="000000" w:themeColor="text1"/>
          <w:sz w:val="28"/>
          <w:szCs w:val="28"/>
        </w:rPr>
        <w:t xml:space="preserve">An idea </w:t>
      </w:r>
      <w:proofErr w:type="gramStart"/>
      <w:r w:rsidRPr="198EEB77">
        <w:rPr>
          <w:rFonts w:ascii="Arial" w:eastAsia="Arial" w:hAnsi="Arial" w:cs="Arial"/>
          <w:color w:val="000000" w:themeColor="text1"/>
          <w:sz w:val="28"/>
          <w:szCs w:val="28"/>
        </w:rPr>
        <w:t>has to</w:t>
      </w:r>
      <w:proofErr w:type="gramEnd"/>
      <w:r w:rsidRPr="198EEB77">
        <w:rPr>
          <w:rFonts w:ascii="Arial" w:eastAsia="Arial" w:hAnsi="Arial" w:cs="Arial"/>
          <w:color w:val="000000" w:themeColor="text1"/>
          <w:sz w:val="28"/>
          <w:szCs w:val="28"/>
        </w:rPr>
        <w:t xml:space="preserve"> produce revenue, and or better efficiency, greater customer retention and shield the firm against competitive pressure which is a commonly evaluated measure of viability in a capitalistic organisation. Nevertheless, short-term profit is not to be minimised in values-oriented SMEs, like Seren Coffi. An innovation that is viable should not destroy the unique characteristics that make the business worth picking in the first place. It is especially relevant in the hospitality industry, whereby price is not the only determinant in the formation o</w:t>
      </w:r>
      <w:r w:rsidR="562CD4A9" w:rsidRPr="198EEB77">
        <w:rPr>
          <w:rFonts w:ascii="Arial" w:eastAsia="Arial" w:hAnsi="Arial" w:cs="Arial"/>
          <w:color w:val="000000" w:themeColor="text1"/>
          <w:sz w:val="28"/>
          <w:szCs w:val="28"/>
        </w:rPr>
        <w:t xml:space="preserve">f </w:t>
      </w:r>
      <w:r w:rsidRPr="198EEB77">
        <w:rPr>
          <w:rFonts w:ascii="Arial" w:eastAsia="Arial" w:hAnsi="Arial" w:cs="Arial"/>
          <w:color w:val="000000" w:themeColor="text1"/>
          <w:sz w:val="28"/>
          <w:szCs w:val="28"/>
        </w:rPr>
        <w:t>customer loyalty, but also experience, authenticity and emotional attachment (Shin and Perdue, 2022; Tajeddini et al., 2024).</w:t>
      </w:r>
    </w:p>
    <w:p w14:paraId="5AB1EA8B" w14:textId="47F0897B" w:rsidR="58388DED" w:rsidRDefault="58388DED" w:rsidP="198EEB77">
      <w:pPr>
        <w:spacing w:before="240" w:after="240" w:line="360" w:lineRule="auto"/>
        <w:jc w:val="both"/>
        <w:rPr>
          <w:rFonts w:ascii="Arial" w:eastAsia="Arial" w:hAnsi="Arial" w:cs="Arial"/>
          <w:color w:val="000000" w:themeColor="text1"/>
          <w:sz w:val="28"/>
          <w:szCs w:val="28"/>
        </w:rPr>
      </w:pPr>
      <w:r w:rsidRPr="198EEB77">
        <w:rPr>
          <w:rFonts w:ascii="Arial" w:eastAsia="Arial" w:hAnsi="Arial" w:cs="Arial"/>
          <w:color w:val="000000" w:themeColor="text1"/>
          <w:sz w:val="28"/>
          <w:szCs w:val="28"/>
        </w:rPr>
        <w:t xml:space="preserve">The suggested blood donation campaign is feasible as it can boost traffic, enhance local presence, motivate repeat business and make a distinction between Seren Coffi and the local chain coffee shop. It also suits the practical limitations of the case, since it does not demand such significant </w:t>
      </w:r>
      <w:r w:rsidRPr="198EEB77">
        <w:rPr>
          <w:rFonts w:ascii="Arial" w:eastAsia="Arial" w:hAnsi="Arial" w:cs="Arial"/>
          <w:color w:val="000000" w:themeColor="text1"/>
          <w:sz w:val="28"/>
          <w:szCs w:val="28"/>
        </w:rPr>
        <w:lastRenderedPageBreak/>
        <w:t>changes of ownership or suppliers and form of business. When it contributes to organisational flexibility and economic performance, innovation can be used to aid the growth of SMEs (Department for Business and Trade, 2025; Neupane, Zielinski and Milanes, 2025). To Seren Coffi, the option that is viable is to integrate a modest business with greater relevance to the community.</w:t>
      </w:r>
    </w:p>
    <w:p w14:paraId="48AE675D" w14:textId="592E2BFC" w:rsidR="198EEB77" w:rsidRDefault="198EEB77" w:rsidP="198EEB77">
      <w:pPr>
        <w:spacing w:before="240" w:after="240" w:line="360" w:lineRule="auto"/>
        <w:jc w:val="both"/>
        <w:rPr>
          <w:rFonts w:ascii="Arial" w:eastAsia="Arial" w:hAnsi="Arial" w:cs="Arial"/>
          <w:color w:val="000000" w:themeColor="text1"/>
          <w:sz w:val="28"/>
          <w:szCs w:val="28"/>
        </w:rPr>
      </w:pPr>
    </w:p>
    <w:p w14:paraId="35C4D0C2" w14:textId="1E0507B4" w:rsidR="198EEB77" w:rsidRDefault="198EEB77" w:rsidP="198EEB77">
      <w:pPr>
        <w:spacing w:before="240" w:after="240" w:line="360" w:lineRule="auto"/>
        <w:jc w:val="both"/>
        <w:rPr>
          <w:rFonts w:ascii="Arial" w:eastAsia="Arial" w:hAnsi="Arial" w:cs="Arial"/>
          <w:color w:val="000000" w:themeColor="text1"/>
          <w:sz w:val="28"/>
          <w:szCs w:val="28"/>
        </w:rPr>
      </w:pPr>
    </w:p>
    <w:p w14:paraId="182CE6C6" w14:textId="311BB426" w:rsidR="198EEB77" w:rsidRDefault="198EEB77" w:rsidP="198EEB77">
      <w:pPr>
        <w:spacing w:before="240" w:after="240" w:line="360" w:lineRule="auto"/>
        <w:jc w:val="both"/>
        <w:rPr>
          <w:rFonts w:ascii="Arial" w:eastAsia="Arial" w:hAnsi="Arial" w:cs="Arial"/>
          <w:color w:val="000000" w:themeColor="text1"/>
          <w:sz w:val="28"/>
          <w:szCs w:val="28"/>
        </w:rPr>
      </w:pPr>
    </w:p>
    <w:p w14:paraId="60128CB9" w14:textId="51F1353E" w:rsidR="58388DED" w:rsidRDefault="58388DED" w:rsidP="198EEB77">
      <w:pPr>
        <w:pStyle w:val="Heading1"/>
        <w:rPr>
          <w:rFonts w:ascii="Arial" w:eastAsia="Arial" w:hAnsi="Arial" w:cs="Arial"/>
          <w:b/>
          <w:bCs/>
          <w:color w:val="auto"/>
          <w:sz w:val="28"/>
          <w:szCs w:val="28"/>
        </w:rPr>
      </w:pPr>
      <w:bookmarkStart w:id="12" w:name="_Toc298019066"/>
      <w:r w:rsidRPr="198EEB77">
        <w:rPr>
          <w:rFonts w:ascii="Arial" w:eastAsia="Arial" w:hAnsi="Arial" w:cs="Arial"/>
          <w:b/>
          <w:bCs/>
          <w:color w:val="auto"/>
          <w:sz w:val="28"/>
          <w:szCs w:val="28"/>
        </w:rPr>
        <w:t>Organisational Climate: The Extent to Which Seren Coffi Would and Would Not Support Innovation</w:t>
      </w:r>
      <w:bookmarkEnd w:id="12"/>
    </w:p>
    <w:p w14:paraId="233EBE8C" w14:textId="58DA7396" w:rsidR="198EEB77" w:rsidRDefault="198EEB77" w:rsidP="198EEB77">
      <w:pPr>
        <w:rPr>
          <w:rFonts w:ascii="Arial" w:eastAsia="Arial" w:hAnsi="Arial" w:cs="Arial"/>
          <w:color w:val="000000" w:themeColor="text1"/>
          <w:sz w:val="28"/>
          <w:szCs w:val="28"/>
        </w:rPr>
      </w:pPr>
    </w:p>
    <w:p w14:paraId="3AEAEAC4" w14:textId="0663D21E" w:rsidR="2CCE514F" w:rsidRDefault="2CCE514F" w:rsidP="198EEB77">
      <w:pPr>
        <w:spacing w:line="360" w:lineRule="auto"/>
        <w:rPr>
          <w:rFonts w:ascii="Arial" w:eastAsia="Arial" w:hAnsi="Arial" w:cs="Arial"/>
          <w:color w:val="000000" w:themeColor="text1"/>
          <w:sz w:val="28"/>
          <w:szCs w:val="28"/>
        </w:rPr>
      </w:pPr>
      <w:r w:rsidRPr="198EEB77">
        <w:rPr>
          <w:rFonts w:ascii="Arial" w:eastAsia="Arial" w:hAnsi="Arial" w:cs="Arial"/>
          <w:color w:val="000000" w:themeColor="text1"/>
          <w:sz w:val="28"/>
          <w:szCs w:val="28"/>
        </w:rPr>
        <w:t>The organisational climate of Seren Coffi is favourable to innovation on the cultural level, but it is restrictive on the operational level. The cafe enjoys great community identity, values of collaboration and history of socially relevant occasions which may indicate that experimentation is already an inherent part of the character. Its strong local brand also implies that novelties associated with community wellbeing will get through and be welcomed more readily. All these aspects lead to the development of the environment where innovation will not seem imposed but will be authentic (Kim et al., 2024; Khalid et al., 2023).</w:t>
      </w:r>
    </w:p>
    <w:p w14:paraId="5EB67D88" w14:textId="1843375B" w:rsidR="2CCE514F" w:rsidRDefault="2CCE514F" w:rsidP="198EEB77">
      <w:pPr>
        <w:spacing w:before="240" w:after="240" w:line="360" w:lineRule="auto"/>
        <w:rPr>
          <w:rFonts w:ascii="Arial" w:eastAsia="Arial" w:hAnsi="Arial" w:cs="Arial"/>
          <w:color w:val="000000" w:themeColor="text1"/>
          <w:sz w:val="28"/>
          <w:szCs w:val="28"/>
        </w:rPr>
      </w:pPr>
      <w:r w:rsidRPr="198EEB77">
        <w:rPr>
          <w:rFonts w:ascii="Arial" w:eastAsia="Arial" w:hAnsi="Arial" w:cs="Arial"/>
          <w:color w:val="000000" w:themeColor="text1"/>
          <w:sz w:val="28"/>
          <w:szCs w:val="28"/>
        </w:rPr>
        <w:t>Nevertheless, the identical climate is undermined with severe internal limits. Founder fatigue, delayed decision to hire, failed equipment, financial constriction and overall operational weakness weaken the ability of the business to change successfully.</w:t>
      </w:r>
      <w:r w:rsidR="099B7923" w:rsidRPr="198EEB77">
        <w:rPr>
          <w:rFonts w:ascii="Arial" w:eastAsia="Arial" w:hAnsi="Arial" w:cs="Arial"/>
          <w:color w:val="000000" w:themeColor="text1"/>
          <w:sz w:val="28"/>
          <w:szCs w:val="28"/>
        </w:rPr>
        <w:t xml:space="preserve"> In practical terms, this suggests that Seren Coffi may be willing to embrace innovation </w:t>
      </w:r>
      <w:r w:rsidR="099B7923" w:rsidRPr="198EEB77">
        <w:rPr>
          <w:rFonts w:ascii="Arial" w:eastAsia="Arial" w:hAnsi="Arial" w:cs="Arial"/>
          <w:color w:val="000000" w:themeColor="text1"/>
          <w:sz w:val="28"/>
          <w:szCs w:val="28"/>
        </w:rPr>
        <w:lastRenderedPageBreak/>
        <w:t>culturally, but lacks the capacity, momentum, or structure needed to sustain it over time.</w:t>
      </w:r>
    </w:p>
    <w:p w14:paraId="2CA12E3F" w14:textId="550B06B0" w:rsidR="64131F62" w:rsidRDefault="64131F62" w:rsidP="198EEB77">
      <w:pPr>
        <w:spacing w:before="240" w:after="240" w:line="360" w:lineRule="auto"/>
        <w:rPr>
          <w:rFonts w:ascii="Arial" w:eastAsia="Arial" w:hAnsi="Arial" w:cs="Arial"/>
          <w:color w:val="000000" w:themeColor="text1"/>
          <w:sz w:val="28"/>
          <w:szCs w:val="28"/>
        </w:rPr>
      </w:pPr>
      <w:r w:rsidRPr="198EEB77">
        <w:rPr>
          <w:rFonts w:ascii="Arial" w:eastAsia="Arial" w:hAnsi="Arial" w:cs="Arial"/>
          <w:color w:val="000000" w:themeColor="text1"/>
          <w:sz w:val="28"/>
          <w:szCs w:val="28"/>
        </w:rPr>
        <w:t>The overall climate is therefore mixed and uncertain</w:t>
      </w:r>
      <w:r w:rsidR="2CCE514F" w:rsidRPr="198EEB77">
        <w:rPr>
          <w:rFonts w:ascii="Arial" w:eastAsia="Arial" w:hAnsi="Arial" w:cs="Arial"/>
          <w:color w:val="000000" w:themeColor="text1"/>
          <w:sz w:val="28"/>
          <w:szCs w:val="28"/>
        </w:rPr>
        <w:t>: favourable in values and identity, though frail in resources and performance.</w:t>
      </w:r>
    </w:p>
    <w:p w14:paraId="272D2EFA" w14:textId="35582058" w:rsidR="198EEB77" w:rsidRDefault="198EEB77" w:rsidP="198EEB77">
      <w:pPr>
        <w:spacing w:before="240" w:after="240" w:line="360" w:lineRule="auto"/>
        <w:rPr>
          <w:rFonts w:ascii="Arial" w:eastAsia="Arial" w:hAnsi="Arial" w:cs="Arial"/>
          <w:color w:val="000000" w:themeColor="text1"/>
          <w:sz w:val="28"/>
          <w:szCs w:val="28"/>
        </w:rPr>
      </w:pPr>
    </w:p>
    <w:p w14:paraId="4E07994F" w14:textId="364A212F" w:rsidR="2CCE514F" w:rsidRDefault="2CCE514F" w:rsidP="198EEB77">
      <w:pPr>
        <w:pStyle w:val="Heading1"/>
        <w:rPr>
          <w:rFonts w:ascii="Arial" w:eastAsia="Arial" w:hAnsi="Arial" w:cs="Arial"/>
          <w:b/>
          <w:bCs/>
          <w:color w:val="auto"/>
          <w:sz w:val="28"/>
          <w:szCs w:val="28"/>
        </w:rPr>
      </w:pPr>
      <w:bookmarkStart w:id="13" w:name="_Toc1035366087"/>
      <w:r w:rsidRPr="198EEB77">
        <w:rPr>
          <w:rFonts w:ascii="Arial" w:eastAsia="Arial" w:hAnsi="Arial" w:cs="Arial"/>
          <w:b/>
          <w:bCs/>
          <w:color w:val="auto"/>
          <w:sz w:val="28"/>
          <w:szCs w:val="28"/>
        </w:rPr>
        <w:t>Conclusion</w:t>
      </w:r>
      <w:bookmarkEnd w:id="13"/>
    </w:p>
    <w:p w14:paraId="3C14E155" w14:textId="4FD9B6F7" w:rsidR="198EEB77" w:rsidRDefault="198EEB77" w:rsidP="198EEB77"/>
    <w:p w14:paraId="5C5D42C4" w14:textId="03C15CB1" w:rsidR="2CCE514F" w:rsidRDefault="2CCE514F" w:rsidP="198EEB77">
      <w:pPr>
        <w:spacing w:before="240" w:after="240" w:line="360" w:lineRule="auto"/>
        <w:jc w:val="both"/>
        <w:rPr>
          <w:rFonts w:ascii="Arial" w:eastAsia="Arial" w:hAnsi="Arial" w:cs="Arial"/>
          <w:color w:val="000000" w:themeColor="text1"/>
          <w:sz w:val="28"/>
          <w:szCs w:val="28"/>
        </w:rPr>
      </w:pPr>
      <w:r w:rsidRPr="198EEB77">
        <w:rPr>
          <w:rFonts w:ascii="Arial" w:eastAsia="Arial" w:hAnsi="Arial" w:cs="Arial"/>
          <w:color w:val="000000" w:themeColor="text1"/>
          <w:sz w:val="28"/>
          <w:szCs w:val="28"/>
        </w:rPr>
        <w:t xml:space="preserve">The struggles of Seren Coffi illustrate that innovation should strike a balance between commercial realism and community purpose with a small values-based business. The suggested blood donation arrangement is an appropriate low-priced, process-based innovation that suits the moralistic identity of the cafe and enhances visibility, footfall and local differentiation. Its power is not radical transformation; it is rather the application of the brand values in a more focused and operations-centered manner. Nevertheless, the concept will only work provided the implementation is sustainable and responsive to the limited resources of the firm, fatigue of the founder and pressures of operation. </w:t>
      </w:r>
      <w:r w:rsidR="2523948C" w:rsidRPr="198EEB77">
        <w:rPr>
          <w:rFonts w:ascii="Arial" w:eastAsia="Arial" w:hAnsi="Arial" w:cs="Arial"/>
          <w:color w:val="000000" w:themeColor="text1"/>
          <w:sz w:val="28"/>
          <w:szCs w:val="28"/>
        </w:rPr>
        <w:t>Overall, the proposal can be seen as viable, as it combines modest commercial benefits with stronger community relevance, helping Seren Coffi remain competitive without becoming generic.</w:t>
      </w:r>
    </w:p>
    <w:p w14:paraId="73B4CE24" w14:textId="60C0528E" w:rsidR="198EEB77" w:rsidRDefault="198EEB77" w:rsidP="198EEB77">
      <w:pPr>
        <w:spacing w:before="240" w:after="240"/>
        <w:jc w:val="both"/>
        <w:rPr>
          <w:rFonts w:ascii="Arial" w:eastAsia="Arial" w:hAnsi="Arial" w:cs="Arial"/>
          <w:color w:val="000000" w:themeColor="text1"/>
          <w:sz w:val="28"/>
          <w:szCs w:val="28"/>
        </w:rPr>
      </w:pPr>
    </w:p>
    <w:p w14:paraId="4D94B2B3" w14:textId="3478553B" w:rsidR="198EEB77" w:rsidRDefault="198EEB77" w:rsidP="198EEB77">
      <w:pPr>
        <w:spacing w:before="240" w:after="240"/>
        <w:jc w:val="both"/>
        <w:rPr>
          <w:rFonts w:ascii="Arial" w:eastAsia="Arial" w:hAnsi="Arial" w:cs="Arial"/>
          <w:color w:val="000000" w:themeColor="text1"/>
          <w:sz w:val="28"/>
          <w:szCs w:val="28"/>
        </w:rPr>
      </w:pPr>
    </w:p>
    <w:p w14:paraId="276BF2D1" w14:textId="5188562C" w:rsidR="198EEB77" w:rsidRDefault="198EEB77" w:rsidP="198EEB77">
      <w:pPr>
        <w:spacing w:before="240" w:after="240"/>
        <w:jc w:val="both"/>
        <w:rPr>
          <w:rFonts w:ascii="Arial" w:eastAsia="Arial" w:hAnsi="Arial" w:cs="Arial"/>
          <w:color w:val="000000" w:themeColor="text1"/>
          <w:sz w:val="28"/>
          <w:szCs w:val="28"/>
        </w:rPr>
      </w:pPr>
    </w:p>
    <w:p w14:paraId="70C51509" w14:textId="783CFE19" w:rsidR="198EEB77" w:rsidRDefault="198EEB77" w:rsidP="198EEB77">
      <w:pPr>
        <w:spacing w:before="240" w:after="240"/>
        <w:jc w:val="both"/>
        <w:rPr>
          <w:rFonts w:ascii="Arial" w:eastAsia="Arial" w:hAnsi="Arial" w:cs="Arial"/>
          <w:color w:val="000000" w:themeColor="text1"/>
          <w:sz w:val="28"/>
          <w:szCs w:val="28"/>
        </w:rPr>
      </w:pPr>
    </w:p>
    <w:p w14:paraId="39D9144C" w14:textId="487F1A30" w:rsidR="2CCE514F" w:rsidRDefault="2CCE514F" w:rsidP="198EEB77">
      <w:pPr>
        <w:pStyle w:val="Heading1"/>
        <w:rPr>
          <w:rFonts w:ascii="Arial" w:eastAsia="Arial" w:hAnsi="Arial" w:cs="Arial"/>
          <w:b/>
          <w:bCs/>
          <w:color w:val="auto"/>
          <w:sz w:val="30"/>
          <w:szCs w:val="30"/>
        </w:rPr>
      </w:pPr>
      <w:bookmarkStart w:id="14" w:name="_Toc1274322408"/>
      <w:r w:rsidRPr="198EEB77">
        <w:rPr>
          <w:rFonts w:ascii="Arial" w:eastAsia="Arial" w:hAnsi="Arial" w:cs="Arial"/>
          <w:b/>
          <w:bCs/>
          <w:color w:val="auto"/>
          <w:sz w:val="30"/>
          <w:szCs w:val="30"/>
        </w:rPr>
        <w:lastRenderedPageBreak/>
        <w:t>Part 2: Application of AI to Develop the Proposed Innovation</w:t>
      </w:r>
      <w:bookmarkEnd w:id="14"/>
    </w:p>
    <w:p w14:paraId="3B8841C0" w14:textId="0A4E4A22" w:rsidR="198EEB77" w:rsidRDefault="198EEB77" w:rsidP="198EEB77"/>
    <w:p w14:paraId="1901265A" w14:textId="0B6A37AE" w:rsidR="2CCE514F" w:rsidRDefault="2CCE514F" w:rsidP="198EEB77">
      <w:pPr>
        <w:pStyle w:val="Heading1"/>
        <w:rPr>
          <w:rFonts w:ascii="Arial" w:eastAsia="Arial" w:hAnsi="Arial" w:cs="Arial"/>
          <w:b/>
          <w:bCs/>
          <w:color w:val="auto"/>
          <w:sz w:val="28"/>
          <w:szCs w:val="28"/>
        </w:rPr>
      </w:pPr>
      <w:bookmarkStart w:id="15" w:name="_Toc799263364"/>
      <w:r w:rsidRPr="198EEB77">
        <w:rPr>
          <w:rFonts w:ascii="Arial" w:eastAsia="Arial" w:hAnsi="Arial" w:cs="Arial"/>
          <w:b/>
          <w:bCs/>
          <w:color w:val="auto"/>
          <w:sz w:val="28"/>
          <w:szCs w:val="28"/>
        </w:rPr>
        <w:t>Introduction to the use of AI</w:t>
      </w:r>
      <w:bookmarkEnd w:id="15"/>
    </w:p>
    <w:p w14:paraId="4198533A" w14:textId="5EDE31CD" w:rsidR="198EEB77" w:rsidRDefault="198EEB77" w:rsidP="198EEB77"/>
    <w:p w14:paraId="7E1DE560" w14:textId="0F761447" w:rsidR="6B30B3DF" w:rsidRDefault="6B30B3DF" w:rsidP="198EEB77">
      <w:pPr>
        <w:spacing w:line="360" w:lineRule="auto"/>
        <w:jc w:val="both"/>
        <w:rPr>
          <w:rFonts w:ascii="Arial" w:eastAsia="Arial" w:hAnsi="Arial" w:cs="Arial"/>
          <w:sz w:val="28"/>
          <w:szCs w:val="28"/>
        </w:rPr>
      </w:pPr>
      <w:r w:rsidRPr="198EEB77">
        <w:rPr>
          <w:rFonts w:ascii="Arial" w:eastAsia="Arial" w:hAnsi="Arial" w:cs="Arial"/>
          <w:sz w:val="28"/>
          <w:szCs w:val="28"/>
        </w:rPr>
        <w:t>Once the initial idea of Seren Coffi was created an AI large language model (LLM) was applied to enhance the idea, to evaluate whether it is realistic or not and to see what could have been done better. The point of AI use was not to eliminate human judgement, but to help human beings reflectively develop the innovation as it creates alternative views, implementation recommendations, and operation opportunities. This is indicative of the increasing role played by AI-enabled tools in the field of innovation work, wherein technology can assist companies to investigate more quickly, arrange information easier and more intelligently and address uncertainty more efficiently (McKinsey and Company, 2023; Tidd and Bessant, 2020).</w:t>
      </w:r>
    </w:p>
    <w:p w14:paraId="5F33BB75" w14:textId="2C3CCD3A" w:rsidR="6B30B3DF" w:rsidRDefault="6B30B3DF" w:rsidP="198EEB77">
      <w:pPr>
        <w:spacing w:line="360" w:lineRule="auto"/>
        <w:jc w:val="both"/>
        <w:rPr>
          <w:rFonts w:ascii="Arial" w:eastAsia="Arial" w:hAnsi="Arial" w:cs="Arial"/>
          <w:sz w:val="28"/>
          <w:szCs w:val="28"/>
        </w:rPr>
      </w:pPr>
      <w:r w:rsidRPr="198EEB77">
        <w:rPr>
          <w:rFonts w:ascii="Arial" w:eastAsia="Arial" w:hAnsi="Arial" w:cs="Arial"/>
          <w:sz w:val="28"/>
          <w:szCs w:val="28"/>
        </w:rPr>
        <w:t>To Seren Coffi, AI was useful because it would help to examine the blood donation program in multiple perspectives such as customer experience, process improvement, business model fit, and risk management. Innovation in SMEs can be tied to sparse resources and managerial time, so tools that provide speed in assessing an idea can be applied effectively provided that their outputs are filtered instead of blindly accepted (Ferreira, Joana and Gerschewski, 2024; Teoh et al., 2023). The AI was then considered a development aid to reinforce the proposal without sacrificing the original values-based idea.</w:t>
      </w:r>
    </w:p>
    <w:p w14:paraId="131AB14F" w14:textId="1123ACF9" w:rsidR="198EEB77" w:rsidRDefault="198EEB77" w:rsidP="198EEB77">
      <w:pPr>
        <w:jc w:val="both"/>
        <w:rPr>
          <w:rFonts w:ascii="Arial" w:eastAsia="Arial" w:hAnsi="Arial" w:cs="Arial"/>
          <w:sz w:val="28"/>
          <w:szCs w:val="28"/>
        </w:rPr>
      </w:pPr>
    </w:p>
    <w:p w14:paraId="762BBB0F" w14:textId="3836E018" w:rsidR="6B30B3DF" w:rsidRDefault="6B30B3DF" w:rsidP="198EEB77">
      <w:pPr>
        <w:pStyle w:val="Heading1"/>
        <w:rPr>
          <w:rFonts w:ascii="Arial" w:eastAsia="Arial" w:hAnsi="Arial" w:cs="Arial"/>
          <w:b/>
          <w:bCs/>
          <w:color w:val="auto"/>
          <w:sz w:val="28"/>
          <w:szCs w:val="28"/>
        </w:rPr>
      </w:pPr>
      <w:bookmarkStart w:id="16" w:name="_Toc58054117"/>
      <w:r w:rsidRPr="198EEB77">
        <w:rPr>
          <w:rFonts w:ascii="Arial" w:eastAsia="Arial" w:hAnsi="Arial" w:cs="Arial"/>
          <w:b/>
          <w:bCs/>
          <w:color w:val="auto"/>
          <w:sz w:val="28"/>
          <w:szCs w:val="28"/>
        </w:rPr>
        <w:t>Prompts used and purpose of interaction</w:t>
      </w:r>
      <w:bookmarkEnd w:id="16"/>
    </w:p>
    <w:p w14:paraId="6E274F71" w14:textId="67EEABEA" w:rsidR="198EEB77" w:rsidRDefault="198EEB77" w:rsidP="198EEB77"/>
    <w:p w14:paraId="7AB24E2A" w14:textId="0337BAFC" w:rsidR="463F81F2" w:rsidRDefault="6B30B3DF" w:rsidP="198EEB77">
      <w:pPr>
        <w:spacing w:line="360" w:lineRule="auto"/>
        <w:jc w:val="both"/>
        <w:rPr>
          <w:rFonts w:ascii="Arial" w:eastAsia="Arial" w:hAnsi="Arial" w:cs="Arial"/>
          <w:sz w:val="28"/>
          <w:szCs w:val="28"/>
        </w:rPr>
      </w:pPr>
      <w:r w:rsidRPr="198EEB77">
        <w:rPr>
          <w:rFonts w:ascii="Arial" w:eastAsia="Arial" w:hAnsi="Arial" w:cs="Arial"/>
          <w:sz w:val="28"/>
          <w:szCs w:val="28"/>
        </w:rPr>
        <w:lastRenderedPageBreak/>
        <w:t>The prompts provided to the AI were aimed at four points. First, the AI was presented with the question of whether the given blood donation partnership was viable concerning a small independent coffee shop which was under financial stress. Second, it had been requested to provide recommendations on how to fix the concept without altering the relationship (leadership) with suppliers or the ethical aspect of the cafe itself. Third, it was requested to find out probable risks, operational problems and customer-responding problems. Fourth, it was challenged to relate the concept to innovation theory and adaptation of business model</w:t>
      </w:r>
      <w:r w:rsidR="6211E98B" w:rsidRPr="198EEB77">
        <w:rPr>
          <w:rFonts w:ascii="Arial" w:eastAsia="Arial" w:hAnsi="Arial" w:cs="Arial"/>
          <w:sz w:val="28"/>
          <w:szCs w:val="28"/>
        </w:rPr>
        <w:t>.</w:t>
      </w:r>
    </w:p>
    <w:p w14:paraId="6E3DDD1F" w14:textId="62CACF7E" w:rsidR="463F81F2" w:rsidRDefault="6B30B3DF" w:rsidP="198EEB77">
      <w:pPr>
        <w:spacing w:line="360" w:lineRule="auto"/>
        <w:jc w:val="both"/>
        <w:rPr>
          <w:rFonts w:ascii="Arial" w:eastAsia="Arial" w:hAnsi="Arial" w:cs="Arial"/>
          <w:sz w:val="28"/>
          <w:szCs w:val="28"/>
        </w:rPr>
      </w:pPr>
      <w:r w:rsidRPr="198EEB77">
        <w:rPr>
          <w:rFonts w:ascii="Arial" w:eastAsia="Arial" w:hAnsi="Arial" w:cs="Arial"/>
          <w:sz w:val="28"/>
          <w:szCs w:val="28"/>
        </w:rPr>
        <w:t>These prompts proved practical as they went farther than the inquiries of whether the idea was good, but they inquired whether it worked operationally or not, whether it was strategically sound and consistent with the resources available to Seren Coffi. It is indicative of the opinion that the role of innovation management is not merely to come up with ideas, but to pick, develop and use them in practical forms (Tidd and Bessant, 2020; De Jong, Marston and Roth, 2015). The prompts also unveiled the difference between creative novelty and feasibility, which is critical in the case of hospitality SMEs where external innovations of the services should be applied to real practice and not only in theory (Sharma et al., 2024; Nguyen, Natoli and Divisekera, 2021).</w:t>
      </w:r>
    </w:p>
    <w:p w14:paraId="18DE3887" w14:textId="3A3E67EE" w:rsidR="198EEB77" w:rsidRDefault="198EEB77" w:rsidP="198EEB77">
      <w:pPr>
        <w:pStyle w:val="Heading1"/>
        <w:rPr>
          <w:rFonts w:ascii="Arial" w:eastAsia="Arial" w:hAnsi="Arial" w:cs="Arial"/>
          <w:b/>
          <w:bCs/>
          <w:color w:val="auto"/>
          <w:sz w:val="28"/>
          <w:szCs w:val="28"/>
        </w:rPr>
      </w:pPr>
    </w:p>
    <w:p w14:paraId="2E54FB38" w14:textId="7F867A7C" w:rsidR="0D493992" w:rsidRDefault="0D493992" w:rsidP="198EEB77">
      <w:pPr>
        <w:pStyle w:val="Heading1"/>
        <w:rPr>
          <w:rFonts w:ascii="Arial" w:eastAsia="Arial" w:hAnsi="Arial" w:cs="Arial"/>
          <w:b/>
          <w:bCs/>
          <w:color w:val="auto"/>
          <w:sz w:val="28"/>
          <w:szCs w:val="28"/>
        </w:rPr>
      </w:pPr>
      <w:bookmarkStart w:id="17" w:name="_Toc1422460540"/>
      <w:r w:rsidRPr="198EEB77">
        <w:rPr>
          <w:rFonts w:ascii="Arial" w:eastAsia="Arial" w:hAnsi="Arial" w:cs="Arial"/>
          <w:b/>
          <w:bCs/>
          <w:color w:val="auto"/>
          <w:sz w:val="28"/>
          <w:szCs w:val="28"/>
        </w:rPr>
        <w:t>AI recommendations for improving the innovation</w:t>
      </w:r>
      <w:bookmarkEnd w:id="17"/>
    </w:p>
    <w:p w14:paraId="33808628" w14:textId="55EC112D" w:rsidR="198EEB77" w:rsidRDefault="198EEB77" w:rsidP="198EEB77"/>
    <w:p w14:paraId="15777D95" w14:textId="4D147D11" w:rsidR="0D493992" w:rsidRDefault="0D493992" w:rsidP="198EEB77">
      <w:pPr>
        <w:spacing w:line="360" w:lineRule="auto"/>
        <w:jc w:val="both"/>
        <w:rPr>
          <w:rFonts w:ascii="Arial" w:eastAsia="Arial" w:hAnsi="Arial" w:cs="Arial"/>
          <w:sz w:val="28"/>
          <w:szCs w:val="28"/>
        </w:rPr>
      </w:pPr>
      <w:r w:rsidRPr="198EEB77">
        <w:rPr>
          <w:rFonts w:ascii="Arial" w:eastAsia="Arial" w:hAnsi="Arial" w:cs="Arial"/>
          <w:sz w:val="28"/>
          <w:szCs w:val="28"/>
        </w:rPr>
        <w:t xml:space="preserve">The AI generated </w:t>
      </w:r>
      <w:proofErr w:type="gramStart"/>
      <w:r w:rsidRPr="198EEB77">
        <w:rPr>
          <w:rFonts w:ascii="Arial" w:eastAsia="Arial" w:hAnsi="Arial" w:cs="Arial"/>
          <w:sz w:val="28"/>
          <w:szCs w:val="28"/>
        </w:rPr>
        <w:t>a number of</w:t>
      </w:r>
      <w:proofErr w:type="gramEnd"/>
      <w:r w:rsidRPr="198EEB77">
        <w:rPr>
          <w:rFonts w:ascii="Arial" w:eastAsia="Arial" w:hAnsi="Arial" w:cs="Arial"/>
          <w:sz w:val="28"/>
          <w:szCs w:val="28"/>
        </w:rPr>
        <w:t xml:space="preserve"> helpful suggestions. The greatest recommendation was to consider the offer to be an experiment before going onto an all-time model. This would enable Seren Coffi to experiment </w:t>
      </w:r>
      <w:r w:rsidRPr="198EEB77">
        <w:rPr>
          <w:rFonts w:ascii="Arial" w:eastAsia="Arial" w:hAnsi="Arial" w:cs="Arial"/>
          <w:sz w:val="28"/>
          <w:szCs w:val="28"/>
        </w:rPr>
        <w:lastRenderedPageBreak/>
        <w:t>with turnout, workload of the staff, voucher handling and stock planning on a lesser scale. The recommendation was useful since it was based on the scarce resources of the cafe and on the significance of experimentation in SME innovation (Huang and Ichikohji, 2023; Salfore, Ensermu and Kinde, 2023).</w:t>
      </w:r>
    </w:p>
    <w:p w14:paraId="78782D78" w14:textId="098F1436" w:rsidR="0D493992" w:rsidRDefault="0D493992" w:rsidP="198EEB77">
      <w:pPr>
        <w:spacing w:line="360" w:lineRule="auto"/>
        <w:jc w:val="both"/>
        <w:rPr>
          <w:rFonts w:ascii="Arial" w:eastAsia="Arial" w:hAnsi="Arial" w:cs="Arial"/>
          <w:sz w:val="28"/>
          <w:szCs w:val="28"/>
        </w:rPr>
      </w:pPr>
      <w:r w:rsidRPr="198EEB77">
        <w:rPr>
          <w:rFonts w:ascii="Arial" w:eastAsia="Arial" w:hAnsi="Arial" w:cs="Arial"/>
          <w:sz w:val="28"/>
          <w:szCs w:val="28"/>
        </w:rPr>
        <w:t>Clearer operational structuring was also advised in the AI. It proposed a basic voucher or token system of donors, drafting a short event day menu, and developing a pre-event checklist including inventory, personnel and liaison with the blood donation team. They fixed these changes to the original idea making the process more manageable. These subtleties are important since consistency, customer flow, and coordination are critical to process innovation in service companies, and not the idea only (Manners-Bell and Lyon, 2022; Tajeddini et al., 2024).</w:t>
      </w:r>
    </w:p>
    <w:p w14:paraId="5B7BEA47" w14:textId="26360E7F" w:rsidR="0D493992" w:rsidRDefault="0D493992" w:rsidP="198EEB77">
      <w:pPr>
        <w:spacing w:line="360" w:lineRule="auto"/>
        <w:jc w:val="both"/>
        <w:rPr>
          <w:rFonts w:ascii="Arial" w:eastAsia="Arial" w:hAnsi="Arial" w:cs="Arial"/>
          <w:sz w:val="28"/>
          <w:szCs w:val="28"/>
        </w:rPr>
      </w:pPr>
      <w:r w:rsidRPr="198EEB77">
        <w:rPr>
          <w:rFonts w:ascii="Arial" w:eastAsia="Arial" w:hAnsi="Arial" w:cs="Arial"/>
          <w:sz w:val="28"/>
          <w:szCs w:val="28"/>
        </w:rPr>
        <w:t>The other recommendation dealt with promotion. The AI proposed more than a discount campaign to introduce the event, and a community-health partnership that would enhance the local character of Seren Coffi. This enhanced the status of the element of innovation in the proposal and enabled it to conform to the research conducted that indicated that innovation in the hospitality industry is best when it enhances both customer meaning and commercial value (Lopez et al., 2024; Neupane, Zielinski and Milanes, 2025).</w:t>
      </w:r>
    </w:p>
    <w:p w14:paraId="2F033F92" w14:textId="5EA17A7D" w:rsidR="198EEB77" w:rsidRDefault="198EEB77" w:rsidP="198EEB77">
      <w:pPr>
        <w:pStyle w:val="Heading1"/>
        <w:rPr>
          <w:rFonts w:ascii="Arial" w:eastAsia="Arial" w:hAnsi="Arial" w:cs="Arial"/>
          <w:b/>
          <w:bCs/>
          <w:color w:val="auto"/>
          <w:sz w:val="28"/>
          <w:szCs w:val="28"/>
        </w:rPr>
      </w:pPr>
    </w:p>
    <w:p w14:paraId="204FC7B6" w14:textId="1ADEF2BE" w:rsidR="0D493992" w:rsidRDefault="0D493992" w:rsidP="198EEB77">
      <w:pPr>
        <w:pStyle w:val="Heading1"/>
        <w:rPr>
          <w:rFonts w:ascii="Arial" w:eastAsia="Arial" w:hAnsi="Arial" w:cs="Arial"/>
          <w:b/>
          <w:bCs/>
          <w:color w:val="auto"/>
          <w:sz w:val="28"/>
          <w:szCs w:val="28"/>
        </w:rPr>
      </w:pPr>
      <w:bookmarkStart w:id="18" w:name="_Toc1770046614"/>
      <w:r w:rsidRPr="198EEB77">
        <w:rPr>
          <w:rFonts w:ascii="Arial" w:eastAsia="Arial" w:hAnsi="Arial" w:cs="Arial"/>
          <w:b/>
          <w:bCs/>
          <w:color w:val="auto"/>
          <w:sz w:val="28"/>
          <w:szCs w:val="28"/>
        </w:rPr>
        <w:t>Critical appraisal of the AI’s strengths</w:t>
      </w:r>
      <w:bookmarkEnd w:id="18"/>
    </w:p>
    <w:p w14:paraId="3C8F67CB" w14:textId="691613A4" w:rsidR="198EEB77" w:rsidRDefault="198EEB77" w:rsidP="198EEB77">
      <w:pPr>
        <w:jc w:val="both"/>
        <w:rPr>
          <w:rFonts w:ascii="Arial" w:eastAsia="Arial" w:hAnsi="Arial" w:cs="Arial"/>
          <w:sz w:val="28"/>
          <w:szCs w:val="28"/>
        </w:rPr>
      </w:pPr>
    </w:p>
    <w:p w14:paraId="27AF4E26" w14:textId="74DD936D" w:rsidR="2A640AD2" w:rsidRDefault="0D493992" w:rsidP="198EEB77">
      <w:pPr>
        <w:spacing w:line="360" w:lineRule="auto"/>
        <w:jc w:val="both"/>
        <w:rPr>
          <w:rFonts w:ascii="Arial" w:eastAsia="Arial" w:hAnsi="Arial" w:cs="Arial"/>
          <w:sz w:val="28"/>
          <w:szCs w:val="28"/>
        </w:rPr>
      </w:pPr>
      <w:r w:rsidRPr="198EEB77">
        <w:rPr>
          <w:rFonts w:ascii="Arial" w:eastAsia="Arial" w:hAnsi="Arial" w:cs="Arial"/>
          <w:sz w:val="28"/>
          <w:szCs w:val="28"/>
        </w:rPr>
        <w:t xml:space="preserve">The AI was particularly useful in three aspects. First, it was useful in organising the idea in a better way. It transformed a general idea into a more working plan by designing sequences, practical requirements as </w:t>
      </w:r>
      <w:r w:rsidRPr="198EEB77">
        <w:rPr>
          <w:rFonts w:ascii="Arial" w:eastAsia="Arial" w:hAnsi="Arial" w:cs="Arial"/>
          <w:sz w:val="28"/>
          <w:szCs w:val="28"/>
        </w:rPr>
        <w:lastRenderedPageBreak/>
        <w:t xml:space="preserve">well as probable locations of stress. It proves helpful since most of the innovation problems in SMEs do not occur </w:t>
      </w:r>
      <w:proofErr w:type="gramStart"/>
      <w:r w:rsidRPr="198EEB77">
        <w:rPr>
          <w:rFonts w:ascii="Arial" w:eastAsia="Arial" w:hAnsi="Arial" w:cs="Arial"/>
          <w:sz w:val="28"/>
          <w:szCs w:val="28"/>
        </w:rPr>
        <w:t>as a result of</w:t>
      </w:r>
      <w:proofErr w:type="gramEnd"/>
      <w:r w:rsidRPr="198EEB77">
        <w:rPr>
          <w:rFonts w:ascii="Arial" w:eastAsia="Arial" w:hAnsi="Arial" w:cs="Arial"/>
          <w:sz w:val="28"/>
          <w:szCs w:val="28"/>
        </w:rPr>
        <w:t xml:space="preserve"> low-quality ideas, but the failure of the implementation design is common (Kim et al., 2024; Bowen, Dowell and Morris, 2023).</w:t>
      </w:r>
    </w:p>
    <w:p w14:paraId="0B75A009" w14:textId="177633C9" w:rsidR="2A640AD2" w:rsidRDefault="0D493992" w:rsidP="198EEB77">
      <w:pPr>
        <w:spacing w:line="360" w:lineRule="auto"/>
        <w:jc w:val="both"/>
        <w:rPr>
          <w:rFonts w:ascii="Arial" w:eastAsia="Arial" w:hAnsi="Arial" w:cs="Arial"/>
          <w:sz w:val="28"/>
          <w:szCs w:val="28"/>
        </w:rPr>
      </w:pPr>
      <w:r w:rsidRPr="198EEB77">
        <w:rPr>
          <w:rFonts w:ascii="Arial" w:eastAsia="Arial" w:hAnsi="Arial" w:cs="Arial"/>
          <w:sz w:val="28"/>
          <w:szCs w:val="28"/>
        </w:rPr>
        <w:t xml:space="preserve">Second, the AI contributed to the expansion of the strategic framing of the idea. It implied that the project should not come on as a discounted product, but as a neighbourhood project that enriches brand understanding and local distinction. This goes in line with the research that service innovation within the hospitality industry is more viable when </w:t>
      </w:r>
      <w:proofErr w:type="gramStart"/>
      <w:r w:rsidRPr="198EEB77">
        <w:rPr>
          <w:rFonts w:ascii="Arial" w:eastAsia="Arial" w:hAnsi="Arial" w:cs="Arial"/>
          <w:sz w:val="28"/>
          <w:szCs w:val="28"/>
        </w:rPr>
        <w:t>it</w:t>
      </w:r>
      <w:proofErr w:type="gramEnd"/>
      <w:r w:rsidRPr="198EEB77">
        <w:rPr>
          <w:rFonts w:ascii="Arial" w:eastAsia="Arial" w:hAnsi="Arial" w:cs="Arial"/>
          <w:sz w:val="28"/>
          <w:szCs w:val="28"/>
        </w:rPr>
        <w:t xml:space="preserve"> augers the relationship between the customer, engagement, and value co-creation (Shin and Perdue, 2022; Zhang and Ha, 2025).</w:t>
      </w:r>
    </w:p>
    <w:p w14:paraId="6001D7A3" w14:textId="5BD17407" w:rsidR="2A640AD2" w:rsidRDefault="0D493992" w:rsidP="198EEB77">
      <w:pPr>
        <w:spacing w:line="360" w:lineRule="auto"/>
        <w:jc w:val="both"/>
        <w:rPr>
          <w:rFonts w:ascii="Arial" w:eastAsia="Arial" w:hAnsi="Arial" w:cs="Arial"/>
          <w:sz w:val="28"/>
          <w:szCs w:val="28"/>
        </w:rPr>
      </w:pPr>
      <w:r w:rsidRPr="198EEB77">
        <w:rPr>
          <w:rFonts w:ascii="Arial" w:eastAsia="Arial" w:hAnsi="Arial" w:cs="Arial"/>
          <w:sz w:val="28"/>
          <w:szCs w:val="28"/>
        </w:rPr>
        <w:t xml:space="preserve">Third, the AI promoted a more objective analysis of the opportunity and risk. In this aspect, its output was </w:t>
      </w:r>
      <w:proofErr w:type="gramStart"/>
      <w:r w:rsidRPr="198EEB77">
        <w:rPr>
          <w:rFonts w:ascii="Arial" w:eastAsia="Arial" w:hAnsi="Arial" w:cs="Arial"/>
          <w:sz w:val="28"/>
          <w:szCs w:val="28"/>
        </w:rPr>
        <w:t>similar to</w:t>
      </w:r>
      <w:proofErr w:type="gramEnd"/>
      <w:r w:rsidRPr="198EEB77">
        <w:rPr>
          <w:rFonts w:ascii="Arial" w:eastAsia="Arial" w:hAnsi="Arial" w:cs="Arial"/>
          <w:sz w:val="28"/>
          <w:szCs w:val="28"/>
        </w:rPr>
        <w:t xml:space="preserve"> the logic of the Six Thinking Hats method because it took the analysis further than optimism and more towards the balanced evaluation of benefits, limitations and demands of implementation (Vedawala et al., 2024). This further strengthened the necessity of divergent and convergent thinking, which according to Cropley (2006), is necessary in making creativity a practical idea.</w:t>
      </w:r>
    </w:p>
    <w:p w14:paraId="77425A39" w14:textId="408E08E5" w:rsidR="02CFAF21" w:rsidRDefault="02CFAF21" w:rsidP="198EEB77">
      <w:pPr>
        <w:pStyle w:val="Heading1"/>
        <w:spacing w:line="360" w:lineRule="auto"/>
        <w:rPr>
          <w:rFonts w:ascii="Arial" w:eastAsia="Arial" w:hAnsi="Arial" w:cs="Arial"/>
          <w:b/>
          <w:bCs/>
          <w:color w:val="auto"/>
          <w:sz w:val="28"/>
          <w:szCs w:val="28"/>
        </w:rPr>
      </w:pPr>
      <w:bookmarkStart w:id="19" w:name="_Toc1026563278"/>
      <w:r w:rsidRPr="198EEB77">
        <w:rPr>
          <w:rFonts w:ascii="Arial" w:eastAsia="Arial" w:hAnsi="Arial" w:cs="Arial"/>
          <w:b/>
          <w:bCs/>
          <w:color w:val="auto"/>
          <w:sz w:val="28"/>
          <w:szCs w:val="28"/>
        </w:rPr>
        <w:t>Limitations and weaknesses of the AI output</w:t>
      </w:r>
      <w:bookmarkEnd w:id="19"/>
    </w:p>
    <w:p w14:paraId="6E965E90" w14:textId="18837835" w:rsidR="198EEB77" w:rsidRDefault="198EEB77" w:rsidP="198EEB77"/>
    <w:p w14:paraId="3A06468E" w14:textId="1813D984" w:rsidR="02CFAF21" w:rsidRDefault="02CFAF21" w:rsidP="198EEB77">
      <w:pPr>
        <w:spacing w:line="360" w:lineRule="auto"/>
        <w:jc w:val="both"/>
        <w:rPr>
          <w:rFonts w:ascii="Arial" w:eastAsia="Arial" w:hAnsi="Arial" w:cs="Arial"/>
          <w:sz w:val="28"/>
          <w:szCs w:val="28"/>
        </w:rPr>
      </w:pPr>
      <w:r w:rsidRPr="198EEB77">
        <w:rPr>
          <w:rFonts w:ascii="Arial" w:eastAsia="Arial" w:hAnsi="Arial" w:cs="Arial"/>
          <w:sz w:val="28"/>
          <w:szCs w:val="28"/>
        </w:rPr>
        <w:t xml:space="preserve">Although with such advantages there were limitations with the recommendations of the AI. Sometimes, its recommendations were too broad and did not resemble a solution that was specific to the limitations facing Seren Coffi, but general small-business advice. Other suggestions suggested some overcapacity of management and versatility of staffing that cannot be backed by the case. It is important as the resource scarcity significantly contributes to innovation among the hospitality SMEs, fatigue </w:t>
      </w:r>
      <w:r w:rsidRPr="198EEB77">
        <w:rPr>
          <w:rFonts w:ascii="Arial" w:eastAsia="Arial" w:hAnsi="Arial" w:cs="Arial"/>
          <w:sz w:val="28"/>
          <w:szCs w:val="28"/>
        </w:rPr>
        <w:lastRenderedPageBreak/>
        <w:t>among the founders and the capacity of the business to accommodate change (Lopez et al., 2024; Velic, Jahic and Krndzija, 2024). This fact is significant since sustainable service innovation revolves around customer experience and perceived meaning, and these softer dimensions are usually challenging to interpret context-sensitively by AI (Liu, Xiao and Wang, 2024).</w:t>
      </w:r>
    </w:p>
    <w:p w14:paraId="77408D15" w14:textId="3B234243" w:rsidR="02CFAF21" w:rsidRDefault="02CFAF21" w:rsidP="198EEB77">
      <w:pPr>
        <w:spacing w:line="360" w:lineRule="auto"/>
        <w:jc w:val="both"/>
        <w:rPr>
          <w:rFonts w:ascii="Arial" w:eastAsia="Arial" w:hAnsi="Arial" w:cs="Arial"/>
          <w:sz w:val="28"/>
          <w:szCs w:val="28"/>
        </w:rPr>
      </w:pPr>
      <w:r w:rsidRPr="198EEB77">
        <w:rPr>
          <w:rFonts w:ascii="Arial" w:eastAsia="Arial" w:hAnsi="Arial" w:cs="Arial"/>
          <w:sz w:val="28"/>
          <w:szCs w:val="28"/>
        </w:rPr>
        <w:t>Commercially neat solutions, e.g. more vigorous promotional framing or more extensive local alliances, were also inclined towards by the AI without necessarily fully considering the emotional and operational delicacy of the founders. In that regard it was at times more of a traditional capitalist reasoning in which innovative acts are primarily seen as a growth process instead of a sustainability, identity and manageable change equilibrium. This is a drawback as the dilemma facing Seren Coffi is not just the growth strategy, but the survival without being generic (Agyapong et al., 2025; Vasconcellos et al., 2024).</w:t>
      </w:r>
    </w:p>
    <w:p w14:paraId="5BA3B5B3" w14:textId="096F26E7" w:rsidR="02CFAF21" w:rsidRDefault="02CFAF21" w:rsidP="198EEB77">
      <w:pPr>
        <w:spacing w:line="360" w:lineRule="auto"/>
        <w:jc w:val="both"/>
        <w:rPr>
          <w:rFonts w:ascii="Arial" w:eastAsia="Arial" w:hAnsi="Arial" w:cs="Arial"/>
          <w:sz w:val="28"/>
          <w:szCs w:val="28"/>
        </w:rPr>
      </w:pPr>
      <w:r w:rsidRPr="198EEB77">
        <w:rPr>
          <w:rFonts w:ascii="Arial" w:eastAsia="Arial" w:hAnsi="Arial" w:cs="Arial"/>
          <w:sz w:val="28"/>
          <w:szCs w:val="28"/>
        </w:rPr>
        <w:t>The other weakness was that AI had no capacity to comprehend local culture, trust within the community and the emotional significance ascribed to Welsh identity by Seren Coffi. These softer dimensions are at the center of the uniqueness of the cafe and cannot be easily simulated with automated recommendations. Human discretion was hence required to determine what suggestions best fitted the business.</w:t>
      </w:r>
    </w:p>
    <w:p w14:paraId="6B0905B9" w14:textId="1E0AA29D" w:rsidR="198EEB77" w:rsidRDefault="198EEB77" w:rsidP="198EEB77">
      <w:pPr>
        <w:jc w:val="both"/>
        <w:rPr>
          <w:rFonts w:ascii="Arial" w:eastAsia="Arial" w:hAnsi="Arial" w:cs="Arial"/>
          <w:sz w:val="28"/>
          <w:szCs w:val="28"/>
        </w:rPr>
      </w:pPr>
    </w:p>
    <w:p w14:paraId="241A975A" w14:textId="60A09E01" w:rsidR="12B77764" w:rsidRDefault="12B77764" w:rsidP="198EEB77">
      <w:pPr>
        <w:pStyle w:val="Heading1"/>
        <w:rPr>
          <w:rFonts w:ascii="Arial" w:eastAsia="Arial" w:hAnsi="Arial" w:cs="Arial"/>
          <w:b/>
          <w:bCs/>
          <w:color w:val="auto"/>
          <w:sz w:val="28"/>
          <w:szCs w:val="28"/>
        </w:rPr>
      </w:pPr>
      <w:bookmarkStart w:id="20" w:name="_Toc839950572"/>
      <w:r w:rsidRPr="198EEB77">
        <w:rPr>
          <w:rFonts w:ascii="Arial" w:eastAsia="Arial" w:hAnsi="Arial" w:cs="Arial"/>
          <w:b/>
          <w:bCs/>
          <w:color w:val="auto"/>
          <w:sz w:val="28"/>
          <w:szCs w:val="28"/>
        </w:rPr>
        <w:t>Changes made to the original concept after AI use</w:t>
      </w:r>
      <w:bookmarkEnd w:id="20"/>
    </w:p>
    <w:p w14:paraId="58CD65BE" w14:textId="719B1B31" w:rsidR="198EEB77" w:rsidRDefault="198EEB77" w:rsidP="198EEB77"/>
    <w:p w14:paraId="1A2FBAF5" w14:textId="2FC2BB06" w:rsidR="12B77764" w:rsidRDefault="12B77764" w:rsidP="198EEB77">
      <w:pPr>
        <w:spacing w:line="360" w:lineRule="auto"/>
        <w:jc w:val="both"/>
        <w:rPr>
          <w:rFonts w:ascii="Arial" w:eastAsia="Arial" w:hAnsi="Arial" w:cs="Arial"/>
          <w:sz w:val="28"/>
          <w:szCs w:val="28"/>
        </w:rPr>
      </w:pPr>
      <w:r w:rsidRPr="198EEB77">
        <w:rPr>
          <w:rFonts w:ascii="Arial" w:eastAsia="Arial" w:hAnsi="Arial" w:cs="Arial"/>
          <w:sz w:val="28"/>
          <w:szCs w:val="28"/>
        </w:rPr>
        <w:t xml:space="preserve">After communication with the AI, the original idea was streamlined in the following three principal aspects. To begin with, the proposal switched to smaller scale implementation where the initiative has transformed to a </w:t>
      </w:r>
      <w:r w:rsidRPr="198EEB77">
        <w:rPr>
          <w:rFonts w:ascii="Arial" w:eastAsia="Arial" w:hAnsi="Arial" w:cs="Arial"/>
          <w:sz w:val="28"/>
          <w:szCs w:val="28"/>
        </w:rPr>
        <w:lastRenderedPageBreak/>
        <w:t>more controlled monthly event which can be tested and modified overtime. Second, it developed a better operational clarity, where donor verification, equipment rental with basic first-aid readiness became more of a crucial and not unnecessary detail. Third, the event was better placed as a community-health partnership instead of a sales promotion only. That reinforced the correlation between the values of Seren Coffi</w:t>
      </w:r>
      <w:r w:rsidR="7007E6EF" w:rsidRPr="198EEB77">
        <w:rPr>
          <w:rFonts w:ascii="Arial" w:eastAsia="Arial" w:hAnsi="Arial" w:cs="Arial"/>
          <w:sz w:val="28"/>
          <w:szCs w:val="28"/>
        </w:rPr>
        <w:t xml:space="preserve"> </w:t>
      </w:r>
      <w:r w:rsidRPr="198EEB77">
        <w:rPr>
          <w:rFonts w:ascii="Arial" w:eastAsia="Arial" w:hAnsi="Arial" w:cs="Arial"/>
          <w:sz w:val="28"/>
          <w:szCs w:val="28"/>
        </w:rPr>
        <w:t>and its business model and contributed to the more sustainable approaches to innovation (Quang-Huy, 2023; Khalid et al., 2023).</w:t>
      </w:r>
    </w:p>
    <w:p w14:paraId="5D410CE0" w14:textId="4C0CF89B" w:rsidR="12B77764" w:rsidRDefault="12B77764" w:rsidP="198EEB77">
      <w:pPr>
        <w:spacing w:line="360" w:lineRule="auto"/>
        <w:jc w:val="both"/>
        <w:rPr>
          <w:rFonts w:ascii="Arial" w:eastAsia="Arial" w:hAnsi="Arial" w:cs="Arial"/>
          <w:sz w:val="28"/>
          <w:szCs w:val="28"/>
        </w:rPr>
      </w:pPr>
      <w:r w:rsidRPr="198EEB77">
        <w:rPr>
          <w:rFonts w:ascii="Arial" w:eastAsia="Arial" w:hAnsi="Arial" w:cs="Arial"/>
          <w:sz w:val="28"/>
          <w:szCs w:val="28"/>
        </w:rPr>
        <w:t>There was also a better understanding that the concept must be presented as a pilot-guided process, which will enable Seren Coffi to gain experience with every experience, minimise the risk of implementation and enhance coordination prior to treating it like an ordinary innovation project.</w:t>
      </w:r>
    </w:p>
    <w:p w14:paraId="0B9A7E45" w14:textId="3CC8F852" w:rsidR="198EEB77" w:rsidRDefault="198EEB77" w:rsidP="198EEB77">
      <w:pPr>
        <w:spacing w:line="360" w:lineRule="auto"/>
        <w:rPr>
          <w:rFonts w:ascii="Times New Roman" w:eastAsia="Times New Roman" w:hAnsi="Times New Roman" w:cs="Times New Roman"/>
          <w:sz w:val="26"/>
          <w:szCs w:val="26"/>
        </w:rPr>
      </w:pPr>
    </w:p>
    <w:p w14:paraId="2089C842" w14:textId="0788BCBF" w:rsidR="12B77764" w:rsidRDefault="12B77764" w:rsidP="198EEB77">
      <w:pPr>
        <w:pStyle w:val="Heading1"/>
        <w:rPr>
          <w:rFonts w:ascii="Arial" w:eastAsia="Arial" w:hAnsi="Arial" w:cs="Arial"/>
          <w:b/>
          <w:bCs/>
          <w:color w:val="auto"/>
          <w:sz w:val="28"/>
          <w:szCs w:val="28"/>
        </w:rPr>
      </w:pPr>
      <w:bookmarkStart w:id="21" w:name="_Toc766445170"/>
      <w:r w:rsidRPr="198EEB77">
        <w:rPr>
          <w:rFonts w:ascii="Arial" w:eastAsia="Arial" w:hAnsi="Arial" w:cs="Arial"/>
          <w:b/>
          <w:bCs/>
          <w:color w:val="auto"/>
          <w:sz w:val="28"/>
          <w:szCs w:val="28"/>
        </w:rPr>
        <w:t>Overall evaluation of AI use</w:t>
      </w:r>
      <w:bookmarkEnd w:id="21"/>
    </w:p>
    <w:p w14:paraId="24776645" w14:textId="3A9C77B1" w:rsidR="198EEB77" w:rsidRDefault="198EEB77" w:rsidP="198EEB77"/>
    <w:p w14:paraId="6B5C8377" w14:textId="18861D73" w:rsidR="7E90C290" w:rsidRDefault="7E90C290" w:rsidP="198EEB77">
      <w:pPr>
        <w:spacing w:line="360" w:lineRule="auto"/>
        <w:jc w:val="both"/>
        <w:rPr>
          <w:rFonts w:ascii="Arial" w:eastAsia="Arial" w:hAnsi="Arial" w:cs="Arial"/>
          <w:sz w:val="28"/>
          <w:szCs w:val="28"/>
        </w:rPr>
      </w:pPr>
      <w:r w:rsidRPr="198EEB77">
        <w:rPr>
          <w:rFonts w:ascii="Arial" w:eastAsia="Arial" w:hAnsi="Arial" w:cs="Arial"/>
          <w:sz w:val="28"/>
          <w:szCs w:val="28"/>
        </w:rPr>
        <w:t>Overall</w:t>
      </w:r>
      <w:r w:rsidR="12B77764" w:rsidRPr="198EEB77">
        <w:rPr>
          <w:rFonts w:ascii="Arial" w:eastAsia="Arial" w:hAnsi="Arial" w:cs="Arial"/>
          <w:sz w:val="28"/>
          <w:szCs w:val="28"/>
        </w:rPr>
        <w:t xml:space="preserve">, the AI value was the theorisation of the structure, its dangers, and how the proposal itself became more feasible and closer to the innovation strategy. It helped </w:t>
      </w:r>
      <w:proofErr w:type="gramStart"/>
      <w:r w:rsidR="12B77764" w:rsidRPr="198EEB77">
        <w:rPr>
          <w:rFonts w:ascii="Arial" w:eastAsia="Arial" w:hAnsi="Arial" w:cs="Arial"/>
          <w:sz w:val="28"/>
          <w:szCs w:val="28"/>
        </w:rPr>
        <w:t>in particular to</w:t>
      </w:r>
      <w:proofErr w:type="gramEnd"/>
      <w:r w:rsidR="12B77764" w:rsidRPr="198EEB77">
        <w:rPr>
          <w:rFonts w:ascii="Arial" w:eastAsia="Arial" w:hAnsi="Arial" w:cs="Arial"/>
          <w:sz w:val="28"/>
          <w:szCs w:val="28"/>
        </w:rPr>
        <w:t xml:space="preserve"> widen the implementation thinking and where the initial idea required more operational discipline. Its outputs, however, could only be useful when critically evaluated. AI might indicate potential, yet it might not be able to decide entirely on emotional fit, local authenticity, or founder capacity. In the case of Seren Coffi, AI was used effectively as a kind of assistant to enhance human judgement but not to substitute it.</w:t>
      </w:r>
    </w:p>
    <w:p w14:paraId="11C88B6D" w14:textId="2A1AFBEA" w:rsidR="198EEB77" w:rsidRDefault="198EEB77" w:rsidP="198EEB77">
      <w:pPr>
        <w:spacing w:line="360" w:lineRule="auto"/>
        <w:jc w:val="both"/>
        <w:rPr>
          <w:rFonts w:ascii="Arial" w:eastAsia="Arial" w:hAnsi="Arial" w:cs="Arial"/>
          <w:sz w:val="28"/>
          <w:szCs w:val="28"/>
        </w:rPr>
      </w:pPr>
    </w:p>
    <w:p w14:paraId="27275180" w14:textId="4062E9EA" w:rsidR="198EEB77" w:rsidRDefault="198EEB77" w:rsidP="198EEB77">
      <w:pPr>
        <w:spacing w:line="360" w:lineRule="auto"/>
        <w:jc w:val="both"/>
        <w:rPr>
          <w:rFonts w:ascii="Arial" w:eastAsia="Arial" w:hAnsi="Arial" w:cs="Arial"/>
          <w:sz w:val="28"/>
          <w:szCs w:val="28"/>
        </w:rPr>
      </w:pPr>
    </w:p>
    <w:p w14:paraId="2EAE4D42" w14:textId="59342C9F" w:rsidR="198EEB77" w:rsidRDefault="198EEB77" w:rsidP="198EEB77">
      <w:pPr>
        <w:spacing w:line="360" w:lineRule="auto"/>
        <w:jc w:val="both"/>
        <w:rPr>
          <w:rFonts w:ascii="Arial" w:eastAsia="Arial" w:hAnsi="Arial" w:cs="Arial"/>
          <w:sz w:val="28"/>
          <w:szCs w:val="28"/>
        </w:rPr>
      </w:pPr>
    </w:p>
    <w:p w14:paraId="5A7D70DE" w14:textId="71CA0E1A" w:rsidR="198EEB77" w:rsidRDefault="198EEB77" w:rsidP="198EEB77">
      <w:pPr>
        <w:spacing w:line="360" w:lineRule="auto"/>
        <w:jc w:val="both"/>
        <w:rPr>
          <w:rFonts w:ascii="Arial" w:eastAsia="Arial" w:hAnsi="Arial" w:cs="Arial"/>
          <w:sz w:val="28"/>
          <w:szCs w:val="28"/>
        </w:rPr>
      </w:pPr>
    </w:p>
    <w:p w14:paraId="05372A5B" w14:textId="29DE1246" w:rsidR="198EEB77" w:rsidRDefault="198EEB77" w:rsidP="198EEB77">
      <w:pPr>
        <w:spacing w:line="360" w:lineRule="auto"/>
        <w:jc w:val="both"/>
        <w:rPr>
          <w:rFonts w:ascii="Arial" w:eastAsia="Arial" w:hAnsi="Arial" w:cs="Arial"/>
          <w:sz w:val="28"/>
          <w:szCs w:val="28"/>
        </w:rPr>
      </w:pPr>
    </w:p>
    <w:p w14:paraId="1CB788BA" w14:textId="32E02724" w:rsidR="53B61F46" w:rsidRDefault="53B61F46" w:rsidP="198EEB77">
      <w:pPr>
        <w:pStyle w:val="Heading1"/>
        <w:rPr>
          <w:rFonts w:ascii="Arial" w:eastAsia="Arial" w:hAnsi="Arial" w:cs="Arial"/>
          <w:b/>
          <w:bCs/>
          <w:color w:val="auto"/>
          <w:sz w:val="28"/>
          <w:szCs w:val="28"/>
        </w:rPr>
      </w:pPr>
      <w:bookmarkStart w:id="22" w:name="_Toc253536354"/>
      <w:r w:rsidRPr="198EEB77">
        <w:rPr>
          <w:rFonts w:ascii="Arial" w:eastAsia="Arial" w:hAnsi="Arial" w:cs="Arial"/>
          <w:b/>
          <w:bCs/>
          <w:color w:val="auto"/>
          <w:sz w:val="28"/>
          <w:szCs w:val="28"/>
        </w:rPr>
        <w:t>References</w:t>
      </w:r>
      <w:bookmarkEnd w:id="22"/>
    </w:p>
    <w:p w14:paraId="1F47679B" w14:textId="0FF7CFE5" w:rsidR="53B61F46" w:rsidRDefault="53B61F46" w:rsidP="198EEB77">
      <w:pPr>
        <w:spacing w:line="360" w:lineRule="auto"/>
        <w:rPr>
          <w:rFonts w:ascii="Times New Roman" w:eastAsia="Times New Roman" w:hAnsi="Times New Roman" w:cs="Times New Roman"/>
          <w:sz w:val="26"/>
          <w:szCs w:val="26"/>
        </w:rPr>
      </w:pPr>
      <w:r w:rsidRPr="198EEB77">
        <w:rPr>
          <w:rFonts w:ascii="Times New Roman" w:eastAsia="Times New Roman" w:hAnsi="Times New Roman" w:cs="Times New Roman"/>
          <w:sz w:val="26"/>
          <w:szCs w:val="26"/>
        </w:rPr>
        <w:t xml:space="preserve"> </w:t>
      </w:r>
    </w:p>
    <w:p w14:paraId="45B6A5CA" w14:textId="4D3954D5" w:rsidR="53B61F46" w:rsidRDefault="53B61F46" w:rsidP="198EEB77">
      <w:pPr>
        <w:spacing w:before="240" w:after="240"/>
        <w:ind w:firstLine="720"/>
        <w:rPr>
          <w:rFonts w:ascii="Times New Roman" w:eastAsia="Times New Roman" w:hAnsi="Times New Roman" w:cs="Times New Roman"/>
          <w:i/>
          <w:iCs/>
          <w:color w:val="000000" w:themeColor="text1"/>
          <w:sz w:val="26"/>
          <w:szCs w:val="26"/>
        </w:rPr>
      </w:pPr>
      <w:r w:rsidRPr="198EEB77">
        <w:rPr>
          <w:rFonts w:ascii="Times New Roman" w:eastAsia="Times New Roman" w:hAnsi="Times New Roman" w:cs="Times New Roman"/>
          <w:color w:val="000000" w:themeColor="text1"/>
          <w:sz w:val="26"/>
          <w:szCs w:val="26"/>
        </w:rPr>
        <w:t xml:space="preserve">“Innovation: Harnessing Creativity for Business Growth” (2003) </w:t>
      </w:r>
      <w:r w:rsidRPr="198EEB77">
        <w:rPr>
          <w:rFonts w:ascii="Times New Roman" w:eastAsia="Times New Roman" w:hAnsi="Times New Roman" w:cs="Times New Roman"/>
          <w:i/>
          <w:iCs/>
          <w:color w:val="000000" w:themeColor="text1"/>
          <w:sz w:val="26"/>
          <w:szCs w:val="26"/>
        </w:rPr>
        <w:t>International journal of productivity and performance management</w:t>
      </w:r>
      <w:r w:rsidRPr="198EEB77">
        <w:rPr>
          <w:rFonts w:ascii="Times New Roman" w:eastAsia="Times New Roman" w:hAnsi="Times New Roman" w:cs="Times New Roman"/>
          <w:color w:val="000000" w:themeColor="text1"/>
          <w:sz w:val="26"/>
          <w:szCs w:val="26"/>
        </w:rPr>
        <w:t>. London: Emerald Group Publishing Limited, p. 216.</w:t>
      </w:r>
    </w:p>
    <w:p w14:paraId="1DA9C187" w14:textId="5B92E118" w:rsidR="53B61F46" w:rsidRDefault="53B61F46" w:rsidP="198EEB77">
      <w:pPr>
        <w:spacing w:before="240" w:after="240"/>
        <w:ind w:firstLine="720"/>
        <w:rPr>
          <w:rFonts w:ascii="Times New Roman" w:eastAsia="Times New Roman" w:hAnsi="Times New Roman" w:cs="Times New Roman"/>
          <w:color w:val="000000" w:themeColor="text1"/>
          <w:sz w:val="26"/>
          <w:szCs w:val="26"/>
        </w:rPr>
      </w:pPr>
      <w:r w:rsidRPr="198EEB77">
        <w:rPr>
          <w:rFonts w:ascii="Times New Roman" w:eastAsia="Times New Roman" w:hAnsi="Times New Roman" w:cs="Times New Roman"/>
          <w:color w:val="000000" w:themeColor="text1"/>
          <w:sz w:val="26"/>
          <w:szCs w:val="26"/>
        </w:rPr>
        <w:t>Agyapong, A., Appiah, F.A., Osei, H.V. and Aidoo, S.</w:t>
      </w:r>
      <w:r w:rsidRPr="198EEB77">
        <w:rPr>
          <w:rFonts w:ascii="Times New Roman" w:eastAsia="Times New Roman" w:hAnsi="Times New Roman" w:cs="Times New Roman"/>
          <w:i/>
          <w:iCs/>
          <w:color w:val="000000" w:themeColor="text1"/>
          <w:sz w:val="26"/>
          <w:szCs w:val="26"/>
        </w:rPr>
        <w:t xml:space="preserve"> (2025) ‘When and how does creativity influence performance? An examination of SMEs in an emerging economy’</w:t>
      </w:r>
      <w:r w:rsidRPr="198EEB77">
        <w:rPr>
          <w:rFonts w:ascii="Times New Roman" w:eastAsia="Times New Roman" w:hAnsi="Times New Roman" w:cs="Times New Roman"/>
          <w:color w:val="000000" w:themeColor="text1"/>
          <w:sz w:val="26"/>
          <w:szCs w:val="26"/>
        </w:rPr>
        <w:t>. Africa Journal of Management 11(2), pp. 176–202.</w:t>
      </w:r>
      <w:r w:rsidR="65A4E48D" w:rsidRPr="198EEB77">
        <w:rPr>
          <w:rFonts w:ascii="Times New Roman" w:eastAsia="Times New Roman" w:hAnsi="Times New Roman" w:cs="Times New Roman"/>
          <w:color w:val="000000" w:themeColor="text1"/>
          <w:sz w:val="26"/>
          <w:szCs w:val="26"/>
        </w:rPr>
        <w:t xml:space="preserve"> Available at</w:t>
      </w:r>
      <w:r w:rsidRPr="198EEB77">
        <w:rPr>
          <w:rFonts w:ascii="Times New Roman" w:eastAsia="Times New Roman" w:hAnsi="Times New Roman" w:cs="Times New Roman"/>
          <w:color w:val="000000" w:themeColor="text1"/>
          <w:sz w:val="26"/>
          <w:szCs w:val="26"/>
        </w:rPr>
        <w:t xml:space="preserve">: </w:t>
      </w:r>
      <w:hyperlink r:id="rId9">
        <w:r w:rsidRPr="198EEB77">
          <w:rPr>
            <w:rStyle w:val="Hyperlink"/>
            <w:rFonts w:ascii="Times New Roman" w:eastAsia="Times New Roman" w:hAnsi="Times New Roman" w:cs="Times New Roman"/>
            <w:sz w:val="26"/>
            <w:szCs w:val="26"/>
          </w:rPr>
          <w:t>https://doi.org/10.1080/23322373.2025.2500919</w:t>
        </w:r>
      </w:hyperlink>
      <w:r w:rsidRPr="198EEB77">
        <w:rPr>
          <w:rFonts w:ascii="Times New Roman" w:eastAsia="Times New Roman" w:hAnsi="Times New Roman" w:cs="Times New Roman"/>
          <w:color w:val="000000" w:themeColor="text1"/>
          <w:sz w:val="26"/>
          <w:szCs w:val="26"/>
        </w:rPr>
        <w:t>.</w:t>
      </w:r>
    </w:p>
    <w:p w14:paraId="7E99D160" w14:textId="0BDA7099" w:rsidR="53B61F46" w:rsidRDefault="53B61F46" w:rsidP="198EEB77">
      <w:pPr>
        <w:spacing w:before="240" w:after="240"/>
        <w:ind w:firstLine="720"/>
        <w:rPr>
          <w:rFonts w:ascii="Times New Roman" w:eastAsia="Times New Roman" w:hAnsi="Times New Roman" w:cs="Times New Roman"/>
          <w:color w:val="000000" w:themeColor="text1"/>
          <w:sz w:val="26"/>
          <w:szCs w:val="26"/>
        </w:rPr>
      </w:pPr>
      <w:r w:rsidRPr="198EEB77">
        <w:rPr>
          <w:rFonts w:ascii="Times New Roman" w:eastAsia="Times New Roman" w:hAnsi="Times New Roman" w:cs="Times New Roman"/>
          <w:color w:val="000000" w:themeColor="text1"/>
          <w:sz w:val="26"/>
          <w:szCs w:val="26"/>
        </w:rPr>
        <w:t>Bittner, N., Bakker, N. and Long, T.B. (2024) ‘</w:t>
      </w:r>
      <w:r w:rsidRPr="198EEB77">
        <w:rPr>
          <w:rFonts w:ascii="Times New Roman" w:eastAsia="Times New Roman" w:hAnsi="Times New Roman" w:cs="Times New Roman"/>
          <w:i/>
          <w:iCs/>
          <w:color w:val="000000" w:themeColor="text1"/>
          <w:sz w:val="26"/>
          <w:szCs w:val="26"/>
        </w:rPr>
        <w:t>Circular economy and the hospitality industry: A comparison of the Netherlands and Indonesia</w:t>
      </w:r>
      <w:r w:rsidRPr="198EEB77">
        <w:rPr>
          <w:rFonts w:ascii="Times New Roman" w:eastAsia="Times New Roman" w:hAnsi="Times New Roman" w:cs="Times New Roman"/>
          <w:color w:val="000000" w:themeColor="text1"/>
          <w:sz w:val="26"/>
          <w:szCs w:val="26"/>
        </w:rPr>
        <w:t xml:space="preserve">’. Journal of Cleaner Production 444, pp. 141253–141253. </w:t>
      </w:r>
      <w:r w:rsidR="29723855" w:rsidRPr="198EEB77">
        <w:rPr>
          <w:rFonts w:ascii="Times New Roman" w:eastAsia="Times New Roman" w:hAnsi="Times New Roman" w:cs="Times New Roman"/>
          <w:color w:val="000000" w:themeColor="text1"/>
          <w:sz w:val="26"/>
          <w:szCs w:val="26"/>
        </w:rPr>
        <w:t>Available at</w:t>
      </w:r>
      <w:r w:rsidRPr="198EEB77">
        <w:rPr>
          <w:rFonts w:ascii="Times New Roman" w:eastAsia="Times New Roman" w:hAnsi="Times New Roman" w:cs="Times New Roman"/>
          <w:color w:val="000000" w:themeColor="text1"/>
          <w:sz w:val="26"/>
          <w:szCs w:val="26"/>
        </w:rPr>
        <w:t xml:space="preserve">: </w:t>
      </w:r>
      <w:hyperlink r:id="rId10">
        <w:r w:rsidRPr="198EEB77">
          <w:rPr>
            <w:rStyle w:val="Hyperlink"/>
            <w:rFonts w:ascii="Times New Roman" w:eastAsia="Times New Roman" w:hAnsi="Times New Roman" w:cs="Times New Roman"/>
            <w:sz w:val="26"/>
            <w:szCs w:val="26"/>
          </w:rPr>
          <w:t>https://doi.org/10.1016/j.jclepro.2024.141253</w:t>
        </w:r>
      </w:hyperlink>
      <w:r w:rsidRPr="198EEB77">
        <w:rPr>
          <w:rFonts w:ascii="Times New Roman" w:eastAsia="Times New Roman" w:hAnsi="Times New Roman" w:cs="Times New Roman"/>
          <w:color w:val="000000" w:themeColor="text1"/>
          <w:sz w:val="26"/>
          <w:szCs w:val="26"/>
        </w:rPr>
        <w:t>.</w:t>
      </w:r>
    </w:p>
    <w:p w14:paraId="7827EAE1" w14:textId="3D6E3E76" w:rsidR="53B61F46" w:rsidRDefault="53B61F46" w:rsidP="198EEB77">
      <w:pPr>
        <w:spacing w:before="240" w:after="240"/>
        <w:ind w:firstLine="720"/>
        <w:rPr>
          <w:rFonts w:ascii="Times New Roman" w:eastAsia="Times New Roman" w:hAnsi="Times New Roman" w:cs="Times New Roman"/>
          <w:color w:val="000000" w:themeColor="text1"/>
          <w:sz w:val="26"/>
          <w:szCs w:val="26"/>
        </w:rPr>
      </w:pPr>
      <w:r w:rsidRPr="198EEB77">
        <w:rPr>
          <w:rFonts w:ascii="Times New Roman" w:eastAsia="Times New Roman" w:hAnsi="Times New Roman" w:cs="Times New Roman"/>
          <w:color w:val="000000" w:themeColor="text1"/>
          <w:sz w:val="26"/>
          <w:szCs w:val="26"/>
        </w:rPr>
        <w:t>Bowen, R., Dowell, D. and Morris, W. (2023) ‘</w:t>
      </w:r>
      <w:r w:rsidRPr="198EEB77">
        <w:rPr>
          <w:rFonts w:ascii="Times New Roman" w:eastAsia="Times New Roman" w:hAnsi="Times New Roman" w:cs="Times New Roman"/>
          <w:i/>
          <w:iCs/>
          <w:color w:val="000000" w:themeColor="text1"/>
          <w:sz w:val="26"/>
          <w:szCs w:val="26"/>
        </w:rPr>
        <w:t>Hospitality SMEs and the Circular economy: Strategies and Practice post-COVID’.</w:t>
      </w:r>
      <w:r w:rsidRPr="198EEB77">
        <w:rPr>
          <w:rFonts w:ascii="Times New Roman" w:eastAsia="Times New Roman" w:hAnsi="Times New Roman" w:cs="Times New Roman"/>
          <w:color w:val="000000" w:themeColor="text1"/>
          <w:sz w:val="26"/>
          <w:szCs w:val="26"/>
        </w:rPr>
        <w:t xml:space="preserve"> British Food Journal 126(1). </w:t>
      </w:r>
      <w:r w:rsidR="5F59ECF8" w:rsidRPr="198EEB77">
        <w:rPr>
          <w:rFonts w:ascii="Times New Roman" w:eastAsia="Times New Roman" w:hAnsi="Times New Roman" w:cs="Times New Roman"/>
          <w:color w:val="000000" w:themeColor="text1"/>
          <w:sz w:val="26"/>
          <w:szCs w:val="26"/>
        </w:rPr>
        <w:t>Available at</w:t>
      </w:r>
      <w:r w:rsidRPr="198EEB77">
        <w:rPr>
          <w:rFonts w:ascii="Times New Roman" w:eastAsia="Times New Roman" w:hAnsi="Times New Roman" w:cs="Times New Roman"/>
          <w:color w:val="000000" w:themeColor="text1"/>
          <w:sz w:val="26"/>
          <w:szCs w:val="26"/>
        </w:rPr>
        <w:t xml:space="preserve">: </w:t>
      </w:r>
      <w:hyperlink r:id="rId11">
        <w:r w:rsidRPr="198EEB77">
          <w:rPr>
            <w:rStyle w:val="Hyperlink"/>
            <w:rFonts w:ascii="Times New Roman" w:eastAsia="Times New Roman" w:hAnsi="Times New Roman" w:cs="Times New Roman"/>
            <w:sz w:val="26"/>
            <w:szCs w:val="26"/>
          </w:rPr>
          <w:t>https://doi.org/10.1108/bfj-10-2022-0932</w:t>
        </w:r>
      </w:hyperlink>
      <w:r w:rsidRPr="198EEB77">
        <w:rPr>
          <w:rFonts w:ascii="Times New Roman" w:eastAsia="Times New Roman" w:hAnsi="Times New Roman" w:cs="Times New Roman"/>
          <w:color w:val="000000" w:themeColor="text1"/>
          <w:sz w:val="26"/>
          <w:szCs w:val="26"/>
        </w:rPr>
        <w:t>.</w:t>
      </w:r>
    </w:p>
    <w:p w14:paraId="58454607" w14:textId="32ADDFE6" w:rsidR="1B8DDEE9" w:rsidRDefault="1B8DDEE9" w:rsidP="198EEB77">
      <w:pPr>
        <w:spacing w:before="240" w:after="240"/>
        <w:ind w:firstLine="720"/>
        <w:rPr>
          <w:rFonts w:ascii="Times New Roman" w:eastAsia="Times New Roman" w:hAnsi="Times New Roman" w:cs="Times New Roman"/>
          <w:color w:val="000000" w:themeColor="text1"/>
          <w:sz w:val="26"/>
          <w:szCs w:val="26"/>
        </w:rPr>
      </w:pPr>
      <w:r w:rsidRPr="198EEB77">
        <w:rPr>
          <w:rFonts w:ascii="Times New Roman" w:eastAsia="Times New Roman" w:hAnsi="Times New Roman" w:cs="Times New Roman"/>
          <w:color w:val="000000" w:themeColor="text1"/>
          <w:sz w:val="26"/>
          <w:szCs w:val="26"/>
        </w:rPr>
        <w:t xml:space="preserve">Burnes, B. (2005) “Complexity theories and organizational change,” International journal of management </w:t>
      </w:r>
      <w:proofErr w:type="gramStart"/>
      <w:r w:rsidRPr="198EEB77">
        <w:rPr>
          <w:rFonts w:ascii="Times New Roman" w:eastAsia="Times New Roman" w:hAnsi="Times New Roman" w:cs="Times New Roman"/>
          <w:color w:val="000000" w:themeColor="text1"/>
          <w:sz w:val="26"/>
          <w:szCs w:val="26"/>
        </w:rPr>
        <w:t>reviews :</w:t>
      </w:r>
      <w:proofErr w:type="gramEnd"/>
      <w:r w:rsidRPr="198EEB77">
        <w:rPr>
          <w:rFonts w:ascii="Times New Roman" w:eastAsia="Times New Roman" w:hAnsi="Times New Roman" w:cs="Times New Roman"/>
          <w:color w:val="000000" w:themeColor="text1"/>
          <w:sz w:val="26"/>
          <w:szCs w:val="26"/>
        </w:rPr>
        <w:t xml:space="preserve"> IJMR, 7(2), pp. 73–90. Available at: https://doi.org/10.1111/j.1468-2370.2005.00107.x.</w:t>
      </w:r>
    </w:p>
    <w:p w14:paraId="4EDBA7CB" w14:textId="61641D50" w:rsidR="53B61F46" w:rsidRDefault="53B61F46" w:rsidP="198EEB77">
      <w:pPr>
        <w:spacing w:before="240" w:after="240"/>
        <w:ind w:firstLine="720"/>
        <w:rPr>
          <w:rFonts w:ascii="Times New Roman" w:eastAsia="Times New Roman" w:hAnsi="Times New Roman" w:cs="Times New Roman"/>
          <w:color w:val="000000" w:themeColor="text1"/>
          <w:sz w:val="26"/>
          <w:szCs w:val="26"/>
        </w:rPr>
      </w:pPr>
      <w:r w:rsidRPr="198EEB77">
        <w:rPr>
          <w:rFonts w:ascii="Times New Roman" w:eastAsia="Times New Roman" w:hAnsi="Times New Roman" w:cs="Times New Roman"/>
          <w:color w:val="000000" w:themeColor="text1"/>
          <w:sz w:val="26"/>
          <w:szCs w:val="26"/>
        </w:rPr>
        <w:t>Business Case Study (2026),</w:t>
      </w:r>
      <w:r w:rsidRPr="198EEB77">
        <w:rPr>
          <w:rFonts w:ascii="Times New Roman" w:eastAsia="Times New Roman" w:hAnsi="Times New Roman" w:cs="Times New Roman"/>
          <w:i/>
          <w:iCs/>
          <w:color w:val="000000" w:themeColor="text1"/>
          <w:sz w:val="26"/>
          <w:szCs w:val="26"/>
        </w:rPr>
        <w:t xml:space="preserve"> Why choosing the right commercial coffee machine is a strategic business decision</w:t>
      </w:r>
      <w:r w:rsidRPr="198EEB77">
        <w:rPr>
          <w:rFonts w:ascii="Times New Roman" w:eastAsia="Times New Roman" w:hAnsi="Times New Roman" w:cs="Times New Roman"/>
          <w:color w:val="000000" w:themeColor="text1"/>
          <w:sz w:val="26"/>
          <w:szCs w:val="26"/>
        </w:rPr>
        <w:t>, Available at</w:t>
      </w:r>
      <w:r w:rsidR="412C4A79" w:rsidRPr="198EEB77">
        <w:rPr>
          <w:rFonts w:ascii="Times New Roman" w:eastAsia="Times New Roman" w:hAnsi="Times New Roman" w:cs="Times New Roman"/>
          <w:color w:val="000000" w:themeColor="text1"/>
          <w:sz w:val="26"/>
          <w:szCs w:val="26"/>
        </w:rPr>
        <w:t xml:space="preserve">: </w:t>
      </w:r>
      <w:hyperlink r:id="rId12">
        <w:r w:rsidR="412C4A79" w:rsidRPr="198EEB77">
          <w:rPr>
            <w:rStyle w:val="Hyperlink"/>
            <w:rFonts w:ascii="Times New Roman" w:eastAsia="Times New Roman" w:hAnsi="Times New Roman" w:cs="Times New Roman"/>
            <w:sz w:val="26"/>
            <w:szCs w:val="26"/>
          </w:rPr>
          <w:t>https://businesscasestudies.co.uk/why-choosing-the-right-commercial-coffee-machine-is-a-strategic-business-decision/</w:t>
        </w:r>
      </w:hyperlink>
      <w:r w:rsidR="412C4A79" w:rsidRPr="198EEB77">
        <w:rPr>
          <w:rFonts w:ascii="Times New Roman" w:eastAsia="Times New Roman" w:hAnsi="Times New Roman" w:cs="Times New Roman"/>
          <w:color w:val="000000" w:themeColor="text1"/>
          <w:sz w:val="26"/>
          <w:szCs w:val="26"/>
        </w:rPr>
        <w:t xml:space="preserve"> </w:t>
      </w:r>
      <w:r w:rsidRPr="198EEB77">
        <w:rPr>
          <w:rFonts w:ascii="Times New Roman" w:eastAsia="Times New Roman" w:hAnsi="Times New Roman" w:cs="Times New Roman"/>
          <w:color w:val="000000" w:themeColor="text1"/>
          <w:sz w:val="26"/>
          <w:szCs w:val="26"/>
        </w:rPr>
        <w:t>(Accessed: 24 February 2026).</w:t>
      </w:r>
    </w:p>
    <w:p w14:paraId="6E399ABC" w14:textId="7D5FFD23" w:rsidR="53B61F46" w:rsidRDefault="53B61F46" w:rsidP="198EEB77">
      <w:pPr>
        <w:spacing w:before="240" w:after="240"/>
        <w:ind w:firstLine="720"/>
        <w:rPr>
          <w:rFonts w:ascii="Times New Roman" w:eastAsia="Times New Roman" w:hAnsi="Times New Roman" w:cs="Times New Roman"/>
          <w:color w:val="000000" w:themeColor="text1"/>
          <w:sz w:val="26"/>
          <w:szCs w:val="26"/>
        </w:rPr>
      </w:pPr>
      <w:r w:rsidRPr="198EEB77">
        <w:rPr>
          <w:rFonts w:ascii="Times New Roman" w:eastAsia="Times New Roman" w:hAnsi="Times New Roman" w:cs="Times New Roman"/>
          <w:color w:val="000000" w:themeColor="text1"/>
          <w:sz w:val="26"/>
          <w:szCs w:val="26"/>
        </w:rPr>
        <w:t xml:space="preserve">Cropley, A. (2006) </w:t>
      </w:r>
      <w:r w:rsidRPr="198EEB77">
        <w:rPr>
          <w:rFonts w:ascii="Times New Roman" w:eastAsia="Times New Roman" w:hAnsi="Times New Roman" w:cs="Times New Roman"/>
          <w:i/>
          <w:iCs/>
          <w:color w:val="000000" w:themeColor="text1"/>
          <w:sz w:val="26"/>
          <w:szCs w:val="26"/>
        </w:rPr>
        <w:t>“In Praise of Convergent Thinking,</w:t>
      </w:r>
      <w:r w:rsidRPr="198EEB77">
        <w:rPr>
          <w:rFonts w:ascii="Times New Roman" w:eastAsia="Times New Roman" w:hAnsi="Times New Roman" w:cs="Times New Roman"/>
          <w:color w:val="000000" w:themeColor="text1"/>
          <w:sz w:val="26"/>
          <w:szCs w:val="26"/>
        </w:rPr>
        <w:t xml:space="preserve">” Creativity research journal, 18(3), pp. 391–404. Available at: </w:t>
      </w:r>
      <w:hyperlink r:id="rId13">
        <w:r w:rsidRPr="198EEB77">
          <w:rPr>
            <w:rStyle w:val="Hyperlink"/>
            <w:rFonts w:ascii="Times New Roman" w:eastAsia="Times New Roman" w:hAnsi="Times New Roman" w:cs="Times New Roman"/>
            <w:sz w:val="26"/>
            <w:szCs w:val="26"/>
          </w:rPr>
          <w:t>https://doi.org/10.1207/s15326934crj1803_13</w:t>
        </w:r>
      </w:hyperlink>
      <w:r w:rsidRPr="198EEB77">
        <w:rPr>
          <w:rFonts w:ascii="Times New Roman" w:eastAsia="Times New Roman" w:hAnsi="Times New Roman" w:cs="Times New Roman"/>
          <w:color w:val="000000" w:themeColor="text1"/>
          <w:sz w:val="26"/>
          <w:szCs w:val="26"/>
        </w:rPr>
        <w:t>.</w:t>
      </w:r>
    </w:p>
    <w:p w14:paraId="245B6ACF" w14:textId="2F6F3F07" w:rsidR="53B61F46" w:rsidRDefault="53B61F46" w:rsidP="198EEB77">
      <w:pPr>
        <w:spacing w:before="240" w:after="240"/>
        <w:ind w:firstLine="720"/>
        <w:rPr>
          <w:rFonts w:ascii="Times New Roman" w:eastAsia="Times New Roman" w:hAnsi="Times New Roman" w:cs="Times New Roman"/>
          <w:color w:val="000000" w:themeColor="text1"/>
          <w:sz w:val="26"/>
          <w:szCs w:val="26"/>
        </w:rPr>
      </w:pPr>
      <w:r w:rsidRPr="198EEB77">
        <w:rPr>
          <w:rFonts w:ascii="Times New Roman" w:eastAsia="Times New Roman" w:hAnsi="Times New Roman" w:cs="Times New Roman"/>
          <w:color w:val="000000" w:themeColor="text1"/>
          <w:sz w:val="26"/>
          <w:szCs w:val="26"/>
        </w:rPr>
        <w:lastRenderedPageBreak/>
        <w:t>De Jong M</w:t>
      </w:r>
      <w:r w:rsidR="6AFD2D99" w:rsidRPr="198EEB77">
        <w:rPr>
          <w:rFonts w:ascii="Times New Roman" w:eastAsia="Times New Roman" w:hAnsi="Times New Roman" w:cs="Times New Roman"/>
          <w:color w:val="000000" w:themeColor="text1"/>
          <w:sz w:val="26"/>
          <w:szCs w:val="26"/>
        </w:rPr>
        <w:t xml:space="preserve">., </w:t>
      </w:r>
      <w:r w:rsidRPr="198EEB77">
        <w:rPr>
          <w:rFonts w:ascii="Times New Roman" w:eastAsia="Times New Roman" w:hAnsi="Times New Roman" w:cs="Times New Roman"/>
          <w:color w:val="000000" w:themeColor="text1"/>
          <w:sz w:val="26"/>
          <w:szCs w:val="26"/>
        </w:rPr>
        <w:t>Marston N., Roth E., (2015)</w:t>
      </w:r>
      <w:r w:rsidRPr="198EEB77">
        <w:rPr>
          <w:rFonts w:ascii="Times New Roman" w:eastAsia="Times New Roman" w:hAnsi="Times New Roman" w:cs="Times New Roman"/>
          <w:i/>
          <w:iCs/>
          <w:color w:val="000000" w:themeColor="text1"/>
          <w:sz w:val="26"/>
          <w:szCs w:val="26"/>
        </w:rPr>
        <w:t xml:space="preserve"> The eight essentials of innovation.</w:t>
      </w:r>
      <w:r w:rsidRPr="198EEB77">
        <w:rPr>
          <w:rFonts w:ascii="Times New Roman" w:eastAsia="Times New Roman" w:hAnsi="Times New Roman" w:cs="Times New Roman"/>
          <w:color w:val="000000" w:themeColor="text1"/>
          <w:sz w:val="26"/>
          <w:szCs w:val="26"/>
        </w:rPr>
        <w:t xml:space="preserve"> Available at:</w:t>
      </w:r>
      <w:r w:rsidR="74CBF723" w:rsidRPr="198EEB77">
        <w:rPr>
          <w:rFonts w:ascii="Times New Roman" w:eastAsia="Times New Roman" w:hAnsi="Times New Roman" w:cs="Times New Roman"/>
          <w:color w:val="000000" w:themeColor="text1"/>
          <w:sz w:val="26"/>
          <w:szCs w:val="26"/>
        </w:rPr>
        <w:t xml:space="preserve"> </w:t>
      </w:r>
      <w:proofErr w:type="gramStart"/>
      <w:r w:rsidR="74CBF723" w:rsidRPr="198EEB77">
        <w:rPr>
          <w:rFonts w:ascii="Times New Roman" w:eastAsia="Times New Roman" w:hAnsi="Times New Roman" w:cs="Times New Roman"/>
          <w:color w:val="000000" w:themeColor="text1"/>
          <w:sz w:val="26"/>
          <w:szCs w:val="26"/>
        </w:rPr>
        <w:t>https://www.mckinsey.com/capabilities/strategy-and-corporate-finance/our-insights/the-eight-essentials-of-innovation</w:t>
      </w:r>
      <w:r w:rsidRPr="198EEB77">
        <w:rPr>
          <w:rFonts w:ascii="Times New Roman" w:eastAsia="Times New Roman" w:hAnsi="Times New Roman" w:cs="Times New Roman"/>
          <w:color w:val="000000" w:themeColor="text1"/>
          <w:sz w:val="26"/>
          <w:szCs w:val="26"/>
        </w:rPr>
        <w:t xml:space="preserve">  (</w:t>
      </w:r>
      <w:proofErr w:type="gramEnd"/>
      <w:r w:rsidRPr="198EEB77">
        <w:rPr>
          <w:rFonts w:ascii="Times New Roman" w:eastAsia="Times New Roman" w:hAnsi="Times New Roman" w:cs="Times New Roman"/>
          <w:color w:val="000000" w:themeColor="text1"/>
          <w:sz w:val="26"/>
          <w:szCs w:val="26"/>
        </w:rPr>
        <w:t>Accessed: 24 March 2026).</w:t>
      </w:r>
    </w:p>
    <w:p w14:paraId="3C9BB32A" w14:textId="502BA498" w:rsidR="53B61F46" w:rsidRDefault="53B61F46" w:rsidP="198EEB77">
      <w:pPr>
        <w:spacing w:before="240" w:after="240"/>
        <w:ind w:firstLine="720"/>
        <w:rPr>
          <w:rFonts w:ascii="Times New Roman" w:eastAsia="Times New Roman" w:hAnsi="Times New Roman" w:cs="Times New Roman"/>
          <w:color w:val="000000" w:themeColor="text1"/>
          <w:sz w:val="26"/>
          <w:szCs w:val="26"/>
        </w:rPr>
      </w:pPr>
      <w:r w:rsidRPr="198EEB77">
        <w:rPr>
          <w:rFonts w:ascii="Times New Roman" w:eastAsia="Times New Roman" w:hAnsi="Times New Roman" w:cs="Times New Roman"/>
          <w:color w:val="000000" w:themeColor="text1"/>
          <w:sz w:val="26"/>
          <w:szCs w:val="26"/>
        </w:rPr>
        <w:t xml:space="preserve">Department for Business and Trade (2025) </w:t>
      </w:r>
      <w:r w:rsidRPr="198EEB77">
        <w:rPr>
          <w:rFonts w:ascii="Times New Roman" w:eastAsia="Times New Roman" w:hAnsi="Times New Roman" w:cs="Times New Roman"/>
          <w:i/>
          <w:iCs/>
          <w:color w:val="000000" w:themeColor="text1"/>
          <w:sz w:val="26"/>
          <w:szCs w:val="26"/>
        </w:rPr>
        <w:t>BACKING YOUR BUSINESS Our Plan for Small and Medium-Sized Businesses CP 1358</w:t>
      </w:r>
      <w:r w:rsidRPr="198EEB77">
        <w:rPr>
          <w:rFonts w:ascii="Times New Roman" w:eastAsia="Times New Roman" w:hAnsi="Times New Roman" w:cs="Times New Roman"/>
          <w:color w:val="000000" w:themeColor="text1"/>
          <w:sz w:val="26"/>
          <w:szCs w:val="26"/>
        </w:rPr>
        <w:t xml:space="preserve">. Available at: </w:t>
      </w:r>
      <w:hyperlink r:id="rId14">
        <w:r w:rsidRPr="198EEB77">
          <w:rPr>
            <w:rStyle w:val="Hyperlink"/>
            <w:rFonts w:ascii="Times New Roman" w:eastAsia="Times New Roman" w:hAnsi="Times New Roman" w:cs="Times New Roman"/>
            <w:sz w:val="26"/>
            <w:szCs w:val="26"/>
          </w:rPr>
          <w:t>https://assets.publishing.service.gov.uk/media/695e3c022a4a53b73d51380f/our-plan-for-small-and-medium-sized-businesses.pdf</w:t>
        </w:r>
      </w:hyperlink>
      <w:r w:rsidRPr="198EEB77">
        <w:rPr>
          <w:rFonts w:ascii="Times New Roman" w:eastAsia="Times New Roman" w:hAnsi="Times New Roman" w:cs="Times New Roman"/>
          <w:color w:val="000000" w:themeColor="text1"/>
          <w:sz w:val="26"/>
          <w:szCs w:val="26"/>
        </w:rPr>
        <w:t>.</w:t>
      </w:r>
    </w:p>
    <w:p w14:paraId="51D46ED3" w14:textId="76DF0268" w:rsidR="53B61F46" w:rsidRDefault="53B61F46" w:rsidP="198EEB77">
      <w:pPr>
        <w:spacing w:before="240" w:after="240"/>
        <w:ind w:firstLine="720"/>
        <w:rPr>
          <w:rFonts w:ascii="Times New Roman" w:eastAsia="Times New Roman" w:hAnsi="Times New Roman" w:cs="Times New Roman"/>
          <w:color w:val="000000" w:themeColor="text1"/>
          <w:sz w:val="26"/>
          <w:szCs w:val="26"/>
        </w:rPr>
      </w:pPr>
      <w:r w:rsidRPr="198EEB77">
        <w:rPr>
          <w:rFonts w:ascii="Times New Roman" w:eastAsia="Times New Roman" w:hAnsi="Times New Roman" w:cs="Times New Roman"/>
          <w:color w:val="000000" w:themeColor="text1"/>
          <w:sz w:val="26"/>
          <w:szCs w:val="26"/>
        </w:rPr>
        <w:t xml:space="preserve">Department for Energy Security and Net Zero (2023) </w:t>
      </w:r>
      <w:r w:rsidRPr="198EEB77">
        <w:rPr>
          <w:rFonts w:ascii="Times New Roman" w:eastAsia="Times New Roman" w:hAnsi="Times New Roman" w:cs="Times New Roman"/>
          <w:i/>
          <w:iCs/>
          <w:color w:val="000000" w:themeColor="text1"/>
          <w:sz w:val="26"/>
          <w:szCs w:val="26"/>
        </w:rPr>
        <w:t xml:space="preserve">Non-Domestic Building Stock in England and Wales Part 3: Hospitality Sector Report. </w:t>
      </w:r>
      <w:r w:rsidRPr="198EEB77">
        <w:rPr>
          <w:rFonts w:ascii="Times New Roman" w:eastAsia="Times New Roman" w:hAnsi="Times New Roman" w:cs="Times New Roman"/>
          <w:color w:val="000000" w:themeColor="text1"/>
          <w:sz w:val="26"/>
          <w:szCs w:val="26"/>
        </w:rPr>
        <w:t xml:space="preserve">Available at: </w:t>
      </w:r>
      <w:hyperlink r:id="rId15">
        <w:r w:rsidRPr="198EEB77">
          <w:rPr>
            <w:rStyle w:val="Hyperlink"/>
            <w:rFonts w:ascii="Times New Roman" w:eastAsia="Times New Roman" w:hAnsi="Times New Roman" w:cs="Times New Roman"/>
            <w:sz w:val="26"/>
            <w:szCs w:val="26"/>
          </w:rPr>
          <w:t>https://assets.publishing.service.gov.uk/media/65c3ba8ab17912000dba6873/non-domestic-building-stock-part-3-hospitality-sector.pdf</w:t>
        </w:r>
      </w:hyperlink>
      <w:r w:rsidRPr="198EEB77">
        <w:rPr>
          <w:rFonts w:ascii="Times New Roman" w:eastAsia="Times New Roman" w:hAnsi="Times New Roman" w:cs="Times New Roman"/>
          <w:color w:val="000000" w:themeColor="text1"/>
          <w:sz w:val="26"/>
          <w:szCs w:val="26"/>
        </w:rPr>
        <w:t>.</w:t>
      </w:r>
      <w:r w:rsidR="6DE75F24" w:rsidRPr="198EEB77">
        <w:rPr>
          <w:rFonts w:ascii="Times New Roman" w:eastAsia="Times New Roman" w:hAnsi="Times New Roman" w:cs="Times New Roman"/>
          <w:color w:val="000000" w:themeColor="text1"/>
          <w:sz w:val="26"/>
          <w:szCs w:val="26"/>
        </w:rPr>
        <w:t xml:space="preserve"> (Accessed: 25 March 2026).</w:t>
      </w:r>
    </w:p>
    <w:p w14:paraId="4E63F017" w14:textId="5F48F997" w:rsidR="53B61F46" w:rsidRDefault="53B61F46" w:rsidP="198EEB77">
      <w:pPr>
        <w:spacing w:before="240" w:after="240"/>
        <w:ind w:firstLine="720"/>
        <w:rPr>
          <w:rFonts w:ascii="Times New Roman" w:eastAsia="Times New Roman" w:hAnsi="Times New Roman" w:cs="Times New Roman"/>
          <w:color w:val="000000" w:themeColor="text1"/>
          <w:sz w:val="26"/>
          <w:szCs w:val="26"/>
        </w:rPr>
      </w:pPr>
      <w:r w:rsidRPr="198EEB77">
        <w:rPr>
          <w:rFonts w:ascii="Times New Roman" w:eastAsia="Times New Roman" w:hAnsi="Times New Roman" w:cs="Times New Roman"/>
          <w:color w:val="000000" w:themeColor="text1"/>
          <w:sz w:val="26"/>
          <w:szCs w:val="26"/>
        </w:rPr>
        <w:t xml:space="preserve">Department for Energy Security and Net Zero and Jones MP, S. (2025) </w:t>
      </w:r>
      <w:r w:rsidRPr="198EEB77">
        <w:rPr>
          <w:rFonts w:ascii="Times New Roman" w:eastAsia="Times New Roman" w:hAnsi="Times New Roman" w:cs="Times New Roman"/>
          <w:i/>
          <w:iCs/>
          <w:color w:val="000000" w:themeColor="text1"/>
          <w:sz w:val="26"/>
          <w:szCs w:val="26"/>
        </w:rPr>
        <w:t>Britain’s hospitality sector to save £3 million under new scheme</w:t>
      </w:r>
      <w:r w:rsidRPr="198EEB77">
        <w:rPr>
          <w:rFonts w:ascii="Times New Roman" w:eastAsia="Times New Roman" w:hAnsi="Times New Roman" w:cs="Times New Roman"/>
          <w:color w:val="000000" w:themeColor="text1"/>
          <w:sz w:val="26"/>
          <w:szCs w:val="26"/>
        </w:rPr>
        <w:t xml:space="preserve">. Available at: </w:t>
      </w:r>
      <w:hyperlink r:id="rId16">
        <w:r w:rsidRPr="198EEB77">
          <w:rPr>
            <w:rStyle w:val="Hyperlink"/>
            <w:rFonts w:ascii="Times New Roman" w:eastAsia="Times New Roman" w:hAnsi="Times New Roman" w:cs="Times New Roman"/>
            <w:sz w:val="26"/>
            <w:szCs w:val="26"/>
          </w:rPr>
          <w:t>https://www.gov.uk/government/news/britains-hospitality-sector-to-save-3-million-under-new-scheme</w:t>
        </w:r>
      </w:hyperlink>
      <w:r w:rsidRPr="198EEB77">
        <w:rPr>
          <w:rFonts w:ascii="Times New Roman" w:eastAsia="Times New Roman" w:hAnsi="Times New Roman" w:cs="Times New Roman"/>
          <w:color w:val="000000" w:themeColor="text1"/>
          <w:sz w:val="26"/>
          <w:szCs w:val="26"/>
        </w:rPr>
        <w:t>.</w:t>
      </w:r>
      <w:r w:rsidR="644FEDCF" w:rsidRPr="198EEB77">
        <w:rPr>
          <w:rFonts w:ascii="Times New Roman" w:eastAsia="Times New Roman" w:hAnsi="Times New Roman" w:cs="Times New Roman"/>
          <w:color w:val="000000" w:themeColor="text1"/>
          <w:sz w:val="26"/>
          <w:szCs w:val="26"/>
        </w:rPr>
        <w:t xml:space="preserve"> (Accessed: 26 March 2026).</w:t>
      </w:r>
    </w:p>
    <w:p w14:paraId="0EC1B075" w14:textId="7885023A" w:rsidR="53B61F46" w:rsidRDefault="53B61F46" w:rsidP="198EEB77">
      <w:pPr>
        <w:spacing w:before="240" w:after="240"/>
        <w:ind w:firstLine="720"/>
        <w:rPr>
          <w:rFonts w:ascii="Times New Roman" w:eastAsia="Times New Roman" w:hAnsi="Times New Roman" w:cs="Times New Roman"/>
          <w:color w:val="000000" w:themeColor="text1"/>
          <w:sz w:val="26"/>
          <w:szCs w:val="26"/>
        </w:rPr>
      </w:pPr>
      <w:r w:rsidRPr="198EEB77">
        <w:rPr>
          <w:rFonts w:ascii="Times New Roman" w:eastAsia="Times New Roman" w:hAnsi="Times New Roman" w:cs="Times New Roman"/>
          <w:color w:val="000000" w:themeColor="text1"/>
          <w:sz w:val="26"/>
          <w:szCs w:val="26"/>
        </w:rPr>
        <w:t>Ferreira, J.J., Joana, A. and Gerschewski, S. (2024) ‘</w:t>
      </w:r>
      <w:r w:rsidRPr="198EEB77">
        <w:rPr>
          <w:rFonts w:ascii="Times New Roman" w:eastAsia="Times New Roman" w:hAnsi="Times New Roman" w:cs="Times New Roman"/>
          <w:i/>
          <w:iCs/>
          <w:color w:val="000000" w:themeColor="text1"/>
          <w:sz w:val="26"/>
          <w:szCs w:val="26"/>
        </w:rPr>
        <w:t>Innovative business models of SMEs: state-of-the-art and future research agenda’</w:t>
      </w:r>
      <w:r w:rsidRPr="198EEB77">
        <w:rPr>
          <w:rFonts w:ascii="Times New Roman" w:eastAsia="Times New Roman" w:hAnsi="Times New Roman" w:cs="Times New Roman"/>
          <w:color w:val="000000" w:themeColor="text1"/>
          <w:sz w:val="26"/>
          <w:szCs w:val="26"/>
        </w:rPr>
        <w:t>. Journal of Small Business and Enterprise Development</w:t>
      </w:r>
      <w:r w:rsidR="73356B60" w:rsidRPr="198EEB77">
        <w:rPr>
          <w:rFonts w:ascii="Times New Roman" w:eastAsia="Times New Roman" w:hAnsi="Times New Roman" w:cs="Times New Roman"/>
          <w:color w:val="000000" w:themeColor="text1"/>
          <w:sz w:val="26"/>
          <w:szCs w:val="26"/>
        </w:rPr>
        <w:t>. Available at</w:t>
      </w:r>
      <w:r w:rsidRPr="198EEB77">
        <w:rPr>
          <w:rFonts w:ascii="Times New Roman" w:eastAsia="Times New Roman" w:hAnsi="Times New Roman" w:cs="Times New Roman"/>
          <w:color w:val="000000" w:themeColor="text1"/>
          <w:sz w:val="26"/>
          <w:szCs w:val="26"/>
        </w:rPr>
        <w:t xml:space="preserve">: </w:t>
      </w:r>
      <w:hyperlink r:id="rId17">
        <w:r w:rsidRPr="198EEB77">
          <w:rPr>
            <w:rStyle w:val="Hyperlink"/>
            <w:rFonts w:ascii="Times New Roman" w:eastAsia="Times New Roman" w:hAnsi="Times New Roman" w:cs="Times New Roman"/>
            <w:sz w:val="26"/>
            <w:szCs w:val="26"/>
          </w:rPr>
          <w:t>https://doi.org/10.1108/jsbed-10-2023-0505</w:t>
        </w:r>
      </w:hyperlink>
      <w:r w:rsidRPr="198EEB77">
        <w:rPr>
          <w:rFonts w:ascii="Times New Roman" w:eastAsia="Times New Roman" w:hAnsi="Times New Roman" w:cs="Times New Roman"/>
          <w:color w:val="000000" w:themeColor="text1"/>
          <w:sz w:val="26"/>
          <w:szCs w:val="26"/>
        </w:rPr>
        <w:t>.</w:t>
      </w:r>
    </w:p>
    <w:p w14:paraId="358CAE41" w14:textId="664CA110" w:rsidR="53B61F46" w:rsidRDefault="53B61F46" w:rsidP="198EEB77">
      <w:pPr>
        <w:spacing w:before="240" w:after="240"/>
        <w:ind w:firstLine="720"/>
        <w:rPr>
          <w:rFonts w:ascii="Times New Roman" w:eastAsia="Times New Roman" w:hAnsi="Times New Roman" w:cs="Times New Roman"/>
          <w:color w:val="000000" w:themeColor="text1"/>
          <w:sz w:val="26"/>
          <w:szCs w:val="26"/>
        </w:rPr>
      </w:pPr>
      <w:r w:rsidRPr="198EEB77">
        <w:rPr>
          <w:rFonts w:ascii="Times New Roman" w:eastAsia="Times New Roman" w:hAnsi="Times New Roman" w:cs="Times New Roman"/>
          <w:color w:val="000000" w:themeColor="text1"/>
          <w:sz w:val="26"/>
          <w:szCs w:val="26"/>
        </w:rPr>
        <w:t>Fresh Ground (2026),</w:t>
      </w:r>
      <w:r w:rsidRPr="198EEB77">
        <w:rPr>
          <w:rFonts w:ascii="Times New Roman" w:eastAsia="Times New Roman" w:hAnsi="Times New Roman" w:cs="Times New Roman"/>
          <w:i/>
          <w:iCs/>
          <w:color w:val="000000" w:themeColor="text1"/>
          <w:sz w:val="26"/>
          <w:szCs w:val="26"/>
        </w:rPr>
        <w:t xml:space="preserve"> How does a coffee machine lease work?</w:t>
      </w:r>
      <w:r w:rsidRPr="198EEB77">
        <w:rPr>
          <w:rFonts w:ascii="Times New Roman" w:eastAsia="Times New Roman" w:hAnsi="Times New Roman" w:cs="Times New Roman"/>
          <w:color w:val="000000" w:themeColor="text1"/>
          <w:sz w:val="26"/>
          <w:szCs w:val="26"/>
        </w:rPr>
        <w:t xml:space="preserve"> Available at: </w:t>
      </w:r>
      <w:hyperlink r:id="rId18">
        <w:r w:rsidRPr="198EEB77">
          <w:rPr>
            <w:rStyle w:val="Hyperlink"/>
            <w:rFonts w:ascii="Times New Roman" w:eastAsia="Times New Roman" w:hAnsi="Times New Roman" w:cs="Times New Roman"/>
            <w:sz w:val="26"/>
            <w:szCs w:val="26"/>
          </w:rPr>
          <w:t>https://freshground.co.uk/learning-hub/how-does-a-coffee-machine-lease-</w:t>
        </w:r>
      </w:hyperlink>
      <w:r w:rsidRPr="198EEB77">
        <w:rPr>
          <w:rFonts w:ascii="Times New Roman" w:eastAsia="Times New Roman" w:hAnsi="Times New Roman" w:cs="Times New Roman"/>
          <w:color w:val="000000" w:themeColor="text1"/>
          <w:sz w:val="26"/>
          <w:szCs w:val="26"/>
        </w:rPr>
        <w:t xml:space="preserve"> work/ (Accessed: 20 March 2026).</w:t>
      </w:r>
    </w:p>
    <w:p w14:paraId="68E002E4" w14:textId="4F357C53" w:rsidR="53B61F46" w:rsidRDefault="53B61F46" w:rsidP="198EEB77">
      <w:pPr>
        <w:spacing w:before="240" w:after="240"/>
        <w:ind w:firstLine="720"/>
        <w:rPr>
          <w:rFonts w:ascii="Times New Roman" w:eastAsia="Times New Roman" w:hAnsi="Times New Roman" w:cs="Times New Roman"/>
          <w:color w:val="000000" w:themeColor="text1"/>
          <w:sz w:val="26"/>
          <w:szCs w:val="26"/>
        </w:rPr>
      </w:pPr>
      <w:r w:rsidRPr="198EEB77">
        <w:rPr>
          <w:rFonts w:ascii="Times New Roman" w:eastAsia="Times New Roman" w:hAnsi="Times New Roman" w:cs="Times New Roman"/>
          <w:color w:val="000000" w:themeColor="text1"/>
          <w:sz w:val="26"/>
          <w:szCs w:val="26"/>
        </w:rPr>
        <w:t>Furstenthal L., McClain J., Quinn B, Roth E. (2022),</w:t>
      </w:r>
      <w:r w:rsidRPr="198EEB77">
        <w:rPr>
          <w:rFonts w:ascii="Times New Roman" w:eastAsia="Times New Roman" w:hAnsi="Times New Roman" w:cs="Times New Roman"/>
          <w:i/>
          <w:iCs/>
          <w:color w:val="000000" w:themeColor="text1"/>
          <w:sz w:val="26"/>
          <w:szCs w:val="26"/>
        </w:rPr>
        <w:t xml:space="preserve"> Committed innovators: How masters of essentials outperform</w:t>
      </w:r>
      <w:r w:rsidRPr="198EEB77">
        <w:rPr>
          <w:rFonts w:ascii="Times New Roman" w:eastAsia="Times New Roman" w:hAnsi="Times New Roman" w:cs="Times New Roman"/>
          <w:color w:val="000000" w:themeColor="text1"/>
          <w:sz w:val="26"/>
          <w:szCs w:val="26"/>
        </w:rPr>
        <w:t xml:space="preserve">, Available at: </w:t>
      </w:r>
      <w:r w:rsidR="63A7F349" w:rsidRPr="198EEB77">
        <w:rPr>
          <w:rFonts w:ascii="Times New Roman" w:eastAsia="Times New Roman" w:hAnsi="Times New Roman" w:cs="Times New Roman"/>
          <w:color w:val="000000" w:themeColor="text1"/>
          <w:sz w:val="26"/>
          <w:szCs w:val="26"/>
        </w:rPr>
        <w:t>https://www.mckinsey.com/capabilities/strategy-and-corporate-finance/our-%20insights/committed-innovators-how-masters-of-essentials-outperform</w:t>
      </w:r>
      <w:r w:rsidRPr="198EEB77">
        <w:rPr>
          <w:rFonts w:ascii="Times New Roman" w:eastAsia="Times New Roman" w:hAnsi="Times New Roman" w:cs="Times New Roman"/>
          <w:color w:val="000000" w:themeColor="text1"/>
          <w:sz w:val="26"/>
          <w:szCs w:val="26"/>
        </w:rPr>
        <w:t xml:space="preserve"> (Accessed: 24 March 2026).</w:t>
      </w:r>
    </w:p>
    <w:p w14:paraId="582DE083" w14:textId="7D578AFD" w:rsidR="53B61F46" w:rsidRDefault="53B61F46" w:rsidP="198EEB77">
      <w:pPr>
        <w:spacing w:before="240" w:after="240"/>
        <w:ind w:firstLine="720"/>
        <w:rPr>
          <w:rFonts w:ascii="Times New Roman" w:eastAsia="Times New Roman" w:hAnsi="Times New Roman" w:cs="Times New Roman"/>
          <w:color w:val="000000" w:themeColor="text1"/>
          <w:sz w:val="26"/>
          <w:szCs w:val="26"/>
        </w:rPr>
      </w:pPr>
      <w:r w:rsidRPr="198EEB77">
        <w:rPr>
          <w:rFonts w:ascii="Times New Roman" w:eastAsia="Times New Roman" w:hAnsi="Times New Roman" w:cs="Times New Roman"/>
          <w:color w:val="000000" w:themeColor="text1"/>
          <w:sz w:val="26"/>
          <w:szCs w:val="26"/>
        </w:rPr>
        <w:t xml:space="preserve">GOV.UK (2013) </w:t>
      </w:r>
      <w:r w:rsidRPr="198EEB77">
        <w:rPr>
          <w:rFonts w:ascii="Times New Roman" w:eastAsia="Times New Roman" w:hAnsi="Times New Roman" w:cs="Times New Roman"/>
          <w:i/>
          <w:iCs/>
          <w:color w:val="000000" w:themeColor="text1"/>
          <w:sz w:val="26"/>
          <w:szCs w:val="26"/>
        </w:rPr>
        <w:t>The Health and Safety (</w:t>
      </w:r>
      <w:proofErr w:type="gramStart"/>
      <w:r w:rsidRPr="198EEB77">
        <w:rPr>
          <w:rFonts w:ascii="Times New Roman" w:eastAsia="Times New Roman" w:hAnsi="Times New Roman" w:cs="Times New Roman"/>
          <w:i/>
          <w:iCs/>
          <w:color w:val="000000" w:themeColor="text1"/>
          <w:sz w:val="26"/>
          <w:szCs w:val="26"/>
        </w:rPr>
        <w:t>First-Aid</w:t>
      </w:r>
      <w:proofErr w:type="gramEnd"/>
      <w:r w:rsidRPr="198EEB77">
        <w:rPr>
          <w:rFonts w:ascii="Times New Roman" w:eastAsia="Times New Roman" w:hAnsi="Times New Roman" w:cs="Times New Roman"/>
          <w:i/>
          <w:iCs/>
          <w:color w:val="000000" w:themeColor="text1"/>
          <w:sz w:val="26"/>
          <w:szCs w:val="26"/>
        </w:rPr>
        <w:t>) Regulations 1981</w:t>
      </w:r>
      <w:r w:rsidRPr="198EEB77">
        <w:rPr>
          <w:rFonts w:ascii="Times New Roman" w:eastAsia="Times New Roman" w:hAnsi="Times New Roman" w:cs="Times New Roman"/>
          <w:color w:val="000000" w:themeColor="text1"/>
          <w:sz w:val="26"/>
          <w:szCs w:val="26"/>
        </w:rPr>
        <w:t xml:space="preserve">. Available at: </w:t>
      </w:r>
      <w:hyperlink r:id="rId19">
        <w:r w:rsidRPr="198EEB77">
          <w:rPr>
            <w:rStyle w:val="Hyperlink"/>
            <w:rFonts w:ascii="Times New Roman" w:eastAsia="Times New Roman" w:hAnsi="Times New Roman" w:cs="Times New Roman"/>
            <w:sz w:val="26"/>
            <w:szCs w:val="26"/>
          </w:rPr>
          <w:t>https://www.legislation.gov.uk/uksi/1981/917/regulation/3</w:t>
        </w:r>
      </w:hyperlink>
      <w:r w:rsidRPr="198EEB77">
        <w:rPr>
          <w:rFonts w:ascii="Times New Roman" w:eastAsia="Times New Roman" w:hAnsi="Times New Roman" w:cs="Times New Roman"/>
          <w:color w:val="000000" w:themeColor="text1"/>
          <w:sz w:val="26"/>
          <w:szCs w:val="26"/>
        </w:rPr>
        <w:t>.</w:t>
      </w:r>
      <w:r w:rsidR="23D624A0" w:rsidRPr="198EEB77">
        <w:rPr>
          <w:rFonts w:ascii="Times New Roman" w:eastAsia="Times New Roman" w:hAnsi="Times New Roman" w:cs="Times New Roman"/>
          <w:color w:val="000000" w:themeColor="text1"/>
          <w:sz w:val="26"/>
          <w:szCs w:val="26"/>
        </w:rPr>
        <w:t xml:space="preserve"> (Accessed: 26 March 2026).</w:t>
      </w:r>
    </w:p>
    <w:p w14:paraId="04AE9CF2" w14:textId="6139CF26" w:rsidR="53B61F46" w:rsidRDefault="53B61F46" w:rsidP="198EEB77">
      <w:pPr>
        <w:spacing w:before="240" w:after="240"/>
        <w:ind w:firstLine="720"/>
        <w:rPr>
          <w:rFonts w:ascii="Times New Roman" w:eastAsia="Times New Roman" w:hAnsi="Times New Roman" w:cs="Times New Roman"/>
          <w:color w:val="000000" w:themeColor="text1"/>
          <w:sz w:val="26"/>
          <w:szCs w:val="26"/>
        </w:rPr>
      </w:pPr>
      <w:r w:rsidRPr="198EEB77">
        <w:rPr>
          <w:rFonts w:ascii="Times New Roman" w:eastAsia="Times New Roman" w:hAnsi="Times New Roman" w:cs="Times New Roman"/>
          <w:color w:val="000000" w:themeColor="text1"/>
          <w:sz w:val="26"/>
          <w:szCs w:val="26"/>
        </w:rPr>
        <w:t xml:space="preserve">Huang, W. and Ichikohji, T. (2023) </w:t>
      </w:r>
      <w:r w:rsidRPr="198EEB77">
        <w:rPr>
          <w:rFonts w:ascii="Times New Roman" w:eastAsia="Times New Roman" w:hAnsi="Times New Roman" w:cs="Times New Roman"/>
          <w:i/>
          <w:iCs/>
          <w:color w:val="000000" w:themeColor="text1"/>
          <w:sz w:val="26"/>
          <w:szCs w:val="26"/>
        </w:rPr>
        <w:t>‘A review and analysis of the business model innovation literature</w:t>
      </w:r>
      <w:r w:rsidRPr="198EEB77">
        <w:rPr>
          <w:rFonts w:ascii="Times New Roman" w:eastAsia="Times New Roman" w:hAnsi="Times New Roman" w:cs="Times New Roman"/>
          <w:color w:val="000000" w:themeColor="text1"/>
          <w:sz w:val="26"/>
          <w:szCs w:val="26"/>
        </w:rPr>
        <w:t xml:space="preserve">’. Heliyon 9(7), p. e17895. Available at: </w:t>
      </w:r>
      <w:hyperlink r:id="rId20">
        <w:r w:rsidRPr="198EEB77">
          <w:rPr>
            <w:rStyle w:val="Hyperlink"/>
            <w:rFonts w:ascii="Times New Roman" w:eastAsia="Times New Roman" w:hAnsi="Times New Roman" w:cs="Times New Roman"/>
            <w:sz w:val="26"/>
            <w:szCs w:val="26"/>
          </w:rPr>
          <w:t>https://www.sciencedirect.com/science/article/pii/S2405844023051034</w:t>
        </w:r>
      </w:hyperlink>
      <w:r w:rsidRPr="198EEB77">
        <w:rPr>
          <w:rFonts w:ascii="Times New Roman" w:eastAsia="Times New Roman" w:hAnsi="Times New Roman" w:cs="Times New Roman"/>
          <w:color w:val="000000" w:themeColor="text1"/>
          <w:sz w:val="26"/>
          <w:szCs w:val="26"/>
        </w:rPr>
        <w:t>.</w:t>
      </w:r>
      <w:r w:rsidR="3E0651E7" w:rsidRPr="198EEB77">
        <w:rPr>
          <w:rFonts w:ascii="Times New Roman" w:eastAsia="Times New Roman" w:hAnsi="Times New Roman" w:cs="Times New Roman"/>
          <w:color w:val="000000" w:themeColor="text1"/>
          <w:sz w:val="26"/>
          <w:szCs w:val="26"/>
        </w:rPr>
        <w:t xml:space="preserve"> (Accessed: 24 March 2026).</w:t>
      </w:r>
    </w:p>
    <w:p w14:paraId="7405AB4E" w14:textId="1C2BCA41" w:rsidR="53B61F46" w:rsidRDefault="53B61F46" w:rsidP="198EEB77">
      <w:pPr>
        <w:spacing w:before="240" w:after="240"/>
        <w:ind w:firstLine="720"/>
        <w:rPr>
          <w:rFonts w:ascii="Times New Roman" w:eastAsia="Times New Roman" w:hAnsi="Times New Roman" w:cs="Times New Roman"/>
          <w:color w:val="000000" w:themeColor="text1"/>
          <w:sz w:val="26"/>
          <w:szCs w:val="26"/>
        </w:rPr>
      </w:pPr>
      <w:r w:rsidRPr="198EEB77">
        <w:rPr>
          <w:rFonts w:ascii="Times New Roman" w:eastAsia="Times New Roman" w:hAnsi="Times New Roman" w:cs="Times New Roman"/>
          <w:color w:val="000000" w:themeColor="text1"/>
          <w:sz w:val="26"/>
          <w:szCs w:val="26"/>
        </w:rPr>
        <w:lastRenderedPageBreak/>
        <w:t>Kayhan Tajeddini, Thilini Chathurika Gamage, Javad Tajdini, Waseem Ul Hameed and Omid Tajeddini (2024) ‘</w:t>
      </w:r>
      <w:r w:rsidRPr="198EEB77">
        <w:rPr>
          <w:rFonts w:ascii="Times New Roman" w:eastAsia="Times New Roman" w:hAnsi="Times New Roman" w:cs="Times New Roman"/>
          <w:i/>
          <w:iCs/>
          <w:color w:val="000000" w:themeColor="text1"/>
          <w:sz w:val="26"/>
          <w:szCs w:val="26"/>
        </w:rPr>
        <w:t>Exploring the effects of service innovation ambidexterity on service design in the tourism and hospitality industry</w:t>
      </w:r>
      <w:r w:rsidRPr="198EEB77">
        <w:rPr>
          <w:rFonts w:ascii="Times New Roman" w:eastAsia="Times New Roman" w:hAnsi="Times New Roman" w:cs="Times New Roman"/>
          <w:color w:val="000000" w:themeColor="text1"/>
          <w:sz w:val="26"/>
          <w:szCs w:val="26"/>
        </w:rPr>
        <w:t xml:space="preserve">’. International Journal of Hospitality Management 119, pp. 103730–103730. </w:t>
      </w:r>
      <w:r w:rsidR="4C307408" w:rsidRPr="198EEB77">
        <w:rPr>
          <w:rFonts w:ascii="Times New Roman" w:eastAsia="Times New Roman" w:hAnsi="Times New Roman" w:cs="Times New Roman"/>
          <w:color w:val="000000" w:themeColor="text1"/>
          <w:sz w:val="26"/>
          <w:szCs w:val="26"/>
        </w:rPr>
        <w:t>Available at</w:t>
      </w:r>
      <w:r w:rsidRPr="198EEB77">
        <w:rPr>
          <w:rFonts w:ascii="Times New Roman" w:eastAsia="Times New Roman" w:hAnsi="Times New Roman" w:cs="Times New Roman"/>
          <w:color w:val="000000" w:themeColor="text1"/>
          <w:sz w:val="26"/>
          <w:szCs w:val="26"/>
        </w:rPr>
        <w:t xml:space="preserve">: </w:t>
      </w:r>
      <w:hyperlink r:id="rId21">
        <w:r w:rsidRPr="198EEB77">
          <w:rPr>
            <w:rStyle w:val="Hyperlink"/>
            <w:rFonts w:ascii="Times New Roman" w:eastAsia="Times New Roman" w:hAnsi="Times New Roman" w:cs="Times New Roman"/>
            <w:sz w:val="26"/>
            <w:szCs w:val="26"/>
          </w:rPr>
          <w:t>https://doi.org/10.1016/j.ijhm.2024.103730</w:t>
        </w:r>
      </w:hyperlink>
      <w:r w:rsidRPr="198EEB77">
        <w:rPr>
          <w:rFonts w:ascii="Times New Roman" w:eastAsia="Times New Roman" w:hAnsi="Times New Roman" w:cs="Times New Roman"/>
          <w:color w:val="000000" w:themeColor="text1"/>
          <w:sz w:val="26"/>
          <w:szCs w:val="26"/>
        </w:rPr>
        <w:t>.</w:t>
      </w:r>
    </w:p>
    <w:p w14:paraId="1F70AA90" w14:textId="78ACB25D" w:rsidR="53B61F46" w:rsidRDefault="53B61F46" w:rsidP="198EEB77">
      <w:pPr>
        <w:spacing w:before="240" w:after="240"/>
        <w:ind w:firstLine="720"/>
        <w:rPr>
          <w:rFonts w:ascii="Times New Roman" w:eastAsia="Times New Roman" w:hAnsi="Times New Roman" w:cs="Times New Roman"/>
          <w:color w:val="000000" w:themeColor="text1"/>
          <w:sz w:val="26"/>
          <w:szCs w:val="26"/>
        </w:rPr>
      </w:pPr>
      <w:r w:rsidRPr="198EEB77">
        <w:rPr>
          <w:rFonts w:ascii="Times New Roman" w:eastAsia="Times New Roman" w:hAnsi="Times New Roman" w:cs="Times New Roman"/>
          <w:color w:val="000000" w:themeColor="text1"/>
          <w:sz w:val="26"/>
          <w:szCs w:val="26"/>
        </w:rPr>
        <w:t>Khalid, R., Abdul Hamid, A.B., Raza, M., Promsivapallop, P. and Valeri, M. (2023) ‘</w:t>
      </w:r>
      <w:r w:rsidRPr="198EEB77">
        <w:rPr>
          <w:rFonts w:ascii="Times New Roman" w:eastAsia="Times New Roman" w:hAnsi="Times New Roman" w:cs="Times New Roman"/>
          <w:i/>
          <w:iCs/>
          <w:color w:val="000000" w:themeColor="text1"/>
          <w:sz w:val="26"/>
          <w:szCs w:val="26"/>
        </w:rPr>
        <w:t>Innovation and organizational learning practices in tourism and hospitality sector: a gender-based perspective’</w:t>
      </w:r>
      <w:r w:rsidRPr="198EEB77">
        <w:rPr>
          <w:rFonts w:ascii="Times New Roman" w:eastAsia="Times New Roman" w:hAnsi="Times New Roman" w:cs="Times New Roman"/>
          <w:color w:val="000000" w:themeColor="text1"/>
          <w:sz w:val="26"/>
          <w:szCs w:val="26"/>
        </w:rPr>
        <w:t xml:space="preserve">. European Business Review 35(5). </w:t>
      </w:r>
      <w:r w:rsidR="2190DE1C" w:rsidRPr="198EEB77">
        <w:rPr>
          <w:rFonts w:ascii="Times New Roman" w:eastAsia="Times New Roman" w:hAnsi="Times New Roman" w:cs="Times New Roman"/>
          <w:color w:val="000000" w:themeColor="text1"/>
          <w:sz w:val="26"/>
          <w:szCs w:val="26"/>
        </w:rPr>
        <w:t>Available at</w:t>
      </w:r>
      <w:r w:rsidRPr="198EEB77">
        <w:rPr>
          <w:rFonts w:ascii="Times New Roman" w:eastAsia="Times New Roman" w:hAnsi="Times New Roman" w:cs="Times New Roman"/>
          <w:color w:val="000000" w:themeColor="text1"/>
          <w:sz w:val="26"/>
          <w:szCs w:val="26"/>
        </w:rPr>
        <w:t xml:space="preserve">: </w:t>
      </w:r>
      <w:hyperlink r:id="rId22">
        <w:r w:rsidRPr="198EEB77">
          <w:rPr>
            <w:rStyle w:val="Hyperlink"/>
            <w:rFonts w:ascii="Times New Roman" w:eastAsia="Times New Roman" w:hAnsi="Times New Roman" w:cs="Times New Roman"/>
            <w:sz w:val="26"/>
            <w:szCs w:val="26"/>
          </w:rPr>
          <w:t>https://doi.org/10.1108/ebr-09-2022-0191</w:t>
        </w:r>
      </w:hyperlink>
      <w:r w:rsidRPr="198EEB77">
        <w:rPr>
          <w:rFonts w:ascii="Times New Roman" w:eastAsia="Times New Roman" w:hAnsi="Times New Roman" w:cs="Times New Roman"/>
          <w:color w:val="000000" w:themeColor="text1"/>
          <w:sz w:val="26"/>
          <w:szCs w:val="26"/>
        </w:rPr>
        <w:t>.</w:t>
      </w:r>
    </w:p>
    <w:p w14:paraId="06FAA5CC" w14:textId="5F3DBCEA" w:rsidR="53B61F46" w:rsidRDefault="53B61F46" w:rsidP="198EEB77">
      <w:pPr>
        <w:spacing w:before="240" w:after="240"/>
        <w:ind w:firstLine="720"/>
        <w:rPr>
          <w:rFonts w:ascii="Times New Roman" w:eastAsia="Times New Roman" w:hAnsi="Times New Roman" w:cs="Times New Roman"/>
          <w:color w:val="000000" w:themeColor="text1"/>
          <w:sz w:val="26"/>
          <w:szCs w:val="26"/>
        </w:rPr>
      </w:pPr>
      <w:r w:rsidRPr="198EEB77">
        <w:rPr>
          <w:rFonts w:ascii="Times New Roman" w:eastAsia="Times New Roman" w:hAnsi="Times New Roman" w:cs="Times New Roman"/>
          <w:color w:val="000000" w:themeColor="text1"/>
          <w:sz w:val="26"/>
          <w:szCs w:val="26"/>
        </w:rPr>
        <w:t>Kim, T.-Y., Wang, X., Schuh, S.C. and Liu, Z. (2024) ‘</w:t>
      </w:r>
      <w:r w:rsidRPr="198EEB77">
        <w:rPr>
          <w:rFonts w:ascii="Times New Roman" w:eastAsia="Times New Roman" w:hAnsi="Times New Roman" w:cs="Times New Roman"/>
          <w:i/>
          <w:iCs/>
          <w:color w:val="000000" w:themeColor="text1"/>
          <w:sz w:val="26"/>
          <w:szCs w:val="26"/>
        </w:rPr>
        <w:t xml:space="preserve">Effects of organizational innovative climate within organizations: The roles of Managers’ proactive goal regulation and external </w:t>
      </w:r>
      <w:proofErr w:type="gramStart"/>
      <w:r w:rsidRPr="198EEB77">
        <w:rPr>
          <w:rFonts w:ascii="Times New Roman" w:eastAsia="Times New Roman" w:hAnsi="Times New Roman" w:cs="Times New Roman"/>
          <w:i/>
          <w:iCs/>
          <w:color w:val="000000" w:themeColor="text1"/>
          <w:sz w:val="26"/>
          <w:szCs w:val="26"/>
        </w:rPr>
        <w:t>environments</w:t>
      </w:r>
      <w:r w:rsidRPr="198EEB77">
        <w:rPr>
          <w:rFonts w:ascii="Times New Roman" w:eastAsia="Times New Roman" w:hAnsi="Times New Roman" w:cs="Times New Roman"/>
          <w:color w:val="000000" w:themeColor="text1"/>
          <w:sz w:val="26"/>
          <w:szCs w:val="26"/>
        </w:rPr>
        <w:t>’</w:t>
      </w:r>
      <w:proofErr w:type="gramEnd"/>
      <w:r w:rsidRPr="198EEB77">
        <w:rPr>
          <w:rFonts w:ascii="Times New Roman" w:eastAsia="Times New Roman" w:hAnsi="Times New Roman" w:cs="Times New Roman"/>
          <w:color w:val="000000" w:themeColor="text1"/>
          <w:sz w:val="26"/>
          <w:szCs w:val="26"/>
        </w:rPr>
        <w:t>. Research policy 53(5), pp. 104993–104993.</w:t>
      </w:r>
      <w:r w:rsidR="439AB146" w:rsidRPr="198EEB77">
        <w:rPr>
          <w:rFonts w:ascii="Times New Roman" w:eastAsia="Times New Roman" w:hAnsi="Times New Roman" w:cs="Times New Roman"/>
          <w:color w:val="000000" w:themeColor="text1"/>
          <w:sz w:val="26"/>
          <w:szCs w:val="26"/>
        </w:rPr>
        <w:t xml:space="preserve"> Available at</w:t>
      </w:r>
      <w:r w:rsidRPr="198EEB77">
        <w:rPr>
          <w:rFonts w:ascii="Times New Roman" w:eastAsia="Times New Roman" w:hAnsi="Times New Roman" w:cs="Times New Roman"/>
          <w:color w:val="000000" w:themeColor="text1"/>
          <w:sz w:val="26"/>
          <w:szCs w:val="26"/>
        </w:rPr>
        <w:t xml:space="preserve">: </w:t>
      </w:r>
      <w:hyperlink r:id="rId23">
        <w:r w:rsidRPr="198EEB77">
          <w:rPr>
            <w:rStyle w:val="Hyperlink"/>
            <w:rFonts w:ascii="Times New Roman" w:eastAsia="Times New Roman" w:hAnsi="Times New Roman" w:cs="Times New Roman"/>
            <w:sz w:val="26"/>
            <w:szCs w:val="26"/>
          </w:rPr>
          <w:t>https://doi.org/10.1016/j.respol.2024.104993</w:t>
        </w:r>
      </w:hyperlink>
      <w:r w:rsidRPr="198EEB77">
        <w:rPr>
          <w:rFonts w:ascii="Times New Roman" w:eastAsia="Times New Roman" w:hAnsi="Times New Roman" w:cs="Times New Roman"/>
          <w:color w:val="000000" w:themeColor="text1"/>
          <w:sz w:val="26"/>
          <w:szCs w:val="26"/>
        </w:rPr>
        <w:t>.</w:t>
      </w:r>
    </w:p>
    <w:p w14:paraId="36114210" w14:textId="688B6A22" w:rsidR="53B61F46" w:rsidRDefault="53B61F46" w:rsidP="198EEB77">
      <w:pPr>
        <w:spacing w:before="240" w:after="240"/>
        <w:ind w:firstLine="720"/>
        <w:rPr>
          <w:rFonts w:ascii="Times New Roman" w:eastAsia="Times New Roman" w:hAnsi="Times New Roman" w:cs="Times New Roman"/>
          <w:color w:val="000000" w:themeColor="text1"/>
          <w:sz w:val="26"/>
          <w:szCs w:val="26"/>
        </w:rPr>
      </w:pPr>
      <w:r w:rsidRPr="198EEB77">
        <w:rPr>
          <w:rFonts w:ascii="Times New Roman" w:eastAsia="Times New Roman" w:hAnsi="Times New Roman" w:cs="Times New Roman"/>
          <w:color w:val="000000" w:themeColor="text1"/>
          <w:sz w:val="26"/>
          <w:szCs w:val="26"/>
        </w:rPr>
        <w:t xml:space="preserve">Li, Y., Li, B. and Lu, T. (2022) </w:t>
      </w:r>
      <w:r w:rsidRPr="198EEB77">
        <w:rPr>
          <w:rFonts w:ascii="Times New Roman" w:eastAsia="Times New Roman" w:hAnsi="Times New Roman" w:cs="Times New Roman"/>
          <w:i/>
          <w:iCs/>
          <w:color w:val="000000" w:themeColor="text1"/>
          <w:sz w:val="26"/>
          <w:szCs w:val="26"/>
        </w:rPr>
        <w:t>“Founders’ Creativity, Business Model Innovation, and Business Growth</w:t>
      </w:r>
      <w:r w:rsidRPr="198EEB77">
        <w:rPr>
          <w:rFonts w:ascii="Times New Roman" w:eastAsia="Times New Roman" w:hAnsi="Times New Roman" w:cs="Times New Roman"/>
          <w:color w:val="000000" w:themeColor="text1"/>
          <w:sz w:val="26"/>
          <w:szCs w:val="26"/>
        </w:rPr>
        <w:t xml:space="preserve">,” Frontiers in psychology, 13, p. 892716. Available at: </w:t>
      </w:r>
      <w:hyperlink r:id="rId24">
        <w:r w:rsidRPr="198EEB77">
          <w:rPr>
            <w:rStyle w:val="Hyperlink"/>
            <w:rFonts w:ascii="Times New Roman" w:eastAsia="Times New Roman" w:hAnsi="Times New Roman" w:cs="Times New Roman"/>
            <w:sz w:val="26"/>
            <w:szCs w:val="26"/>
          </w:rPr>
          <w:t>https://doi.org/10.3389/fpsyg.2022.892716</w:t>
        </w:r>
      </w:hyperlink>
      <w:r w:rsidRPr="198EEB77">
        <w:rPr>
          <w:rFonts w:ascii="Times New Roman" w:eastAsia="Times New Roman" w:hAnsi="Times New Roman" w:cs="Times New Roman"/>
          <w:color w:val="000000" w:themeColor="text1"/>
          <w:sz w:val="26"/>
          <w:szCs w:val="26"/>
        </w:rPr>
        <w:t>.</w:t>
      </w:r>
    </w:p>
    <w:p w14:paraId="69CCCD36" w14:textId="0A6C7B39" w:rsidR="53B61F46" w:rsidRDefault="53B61F46" w:rsidP="198EEB77">
      <w:pPr>
        <w:spacing w:before="240" w:after="240"/>
        <w:ind w:firstLine="720"/>
        <w:rPr>
          <w:rFonts w:ascii="Times New Roman" w:eastAsia="Times New Roman" w:hAnsi="Times New Roman" w:cs="Times New Roman"/>
          <w:color w:val="000000" w:themeColor="text1"/>
          <w:sz w:val="26"/>
          <w:szCs w:val="26"/>
        </w:rPr>
      </w:pPr>
      <w:r w:rsidRPr="198EEB77">
        <w:rPr>
          <w:rFonts w:ascii="Times New Roman" w:eastAsia="Times New Roman" w:hAnsi="Times New Roman" w:cs="Times New Roman"/>
          <w:color w:val="000000" w:themeColor="text1"/>
          <w:sz w:val="26"/>
          <w:szCs w:val="26"/>
        </w:rPr>
        <w:t>Liu, H., Xiao, Q. and Wang, H. (2024) ‘</w:t>
      </w:r>
      <w:r w:rsidRPr="198EEB77">
        <w:rPr>
          <w:rFonts w:ascii="Times New Roman" w:eastAsia="Times New Roman" w:hAnsi="Times New Roman" w:cs="Times New Roman"/>
          <w:i/>
          <w:iCs/>
          <w:color w:val="000000" w:themeColor="text1"/>
          <w:sz w:val="26"/>
          <w:szCs w:val="26"/>
        </w:rPr>
        <w:t>Understanding Customer Experience for Sustainable Innovation: An Integration of Conscious and Unconscious Perspectives of Theme Hotel Guests</w:t>
      </w:r>
      <w:r w:rsidRPr="198EEB77">
        <w:rPr>
          <w:rFonts w:ascii="Times New Roman" w:eastAsia="Times New Roman" w:hAnsi="Times New Roman" w:cs="Times New Roman"/>
          <w:color w:val="000000" w:themeColor="text1"/>
          <w:sz w:val="26"/>
          <w:szCs w:val="26"/>
        </w:rPr>
        <w:t xml:space="preserve">’. Sustainability 16(13), p. 5274. Available at: </w:t>
      </w:r>
      <w:hyperlink r:id="rId25">
        <w:r w:rsidRPr="198EEB77">
          <w:rPr>
            <w:rStyle w:val="Hyperlink"/>
            <w:rFonts w:ascii="Times New Roman" w:eastAsia="Times New Roman" w:hAnsi="Times New Roman" w:cs="Times New Roman"/>
            <w:sz w:val="26"/>
            <w:szCs w:val="26"/>
          </w:rPr>
          <w:t>https://www.mdpi.com/2071-1050/16/13/5274</w:t>
        </w:r>
      </w:hyperlink>
      <w:r w:rsidRPr="198EEB77">
        <w:rPr>
          <w:rFonts w:ascii="Times New Roman" w:eastAsia="Times New Roman" w:hAnsi="Times New Roman" w:cs="Times New Roman"/>
          <w:color w:val="000000" w:themeColor="text1"/>
          <w:sz w:val="26"/>
          <w:szCs w:val="26"/>
        </w:rPr>
        <w:t>.</w:t>
      </w:r>
    </w:p>
    <w:p w14:paraId="713A9F0F" w14:textId="6C43823E" w:rsidR="53B61F46" w:rsidRDefault="53B61F46" w:rsidP="198EEB77">
      <w:pPr>
        <w:spacing w:before="240" w:after="240"/>
        <w:ind w:firstLine="720"/>
        <w:rPr>
          <w:rFonts w:ascii="Times New Roman" w:eastAsia="Times New Roman" w:hAnsi="Times New Roman" w:cs="Times New Roman"/>
          <w:color w:val="000000" w:themeColor="text1"/>
          <w:sz w:val="26"/>
          <w:szCs w:val="26"/>
        </w:rPr>
      </w:pPr>
      <w:r w:rsidRPr="198EEB77">
        <w:rPr>
          <w:rFonts w:ascii="Times New Roman" w:eastAsia="Times New Roman" w:hAnsi="Times New Roman" w:cs="Times New Roman"/>
          <w:color w:val="000000" w:themeColor="text1"/>
          <w:sz w:val="26"/>
          <w:szCs w:val="26"/>
        </w:rPr>
        <w:t>Lopez, E., Flecha-Ortiz, J.A., Santos-Corrada, M. and Dones, V. (2024) ‘</w:t>
      </w:r>
      <w:r w:rsidRPr="198EEB77">
        <w:rPr>
          <w:rFonts w:ascii="Times New Roman" w:eastAsia="Times New Roman" w:hAnsi="Times New Roman" w:cs="Times New Roman"/>
          <w:i/>
          <w:iCs/>
          <w:color w:val="000000" w:themeColor="text1"/>
          <w:sz w:val="26"/>
          <w:szCs w:val="26"/>
        </w:rPr>
        <w:t>The role of organizational resilience in SME service innovation and value cocreation’</w:t>
      </w:r>
      <w:r w:rsidRPr="198EEB77">
        <w:rPr>
          <w:rFonts w:ascii="Times New Roman" w:eastAsia="Times New Roman" w:hAnsi="Times New Roman" w:cs="Times New Roman"/>
          <w:color w:val="000000" w:themeColor="text1"/>
          <w:sz w:val="26"/>
          <w:szCs w:val="26"/>
        </w:rPr>
        <w:t>. Journal of services marketing/The Journal of services marketing</w:t>
      </w:r>
      <w:r w:rsidR="18B86377" w:rsidRPr="198EEB77">
        <w:rPr>
          <w:rFonts w:ascii="Times New Roman" w:eastAsia="Times New Roman" w:hAnsi="Times New Roman" w:cs="Times New Roman"/>
          <w:color w:val="000000" w:themeColor="text1"/>
          <w:sz w:val="26"/>
          <w:szCs w:val="26"/>
        </w:rPr>
        <w:t>. Available at:</w:t>
      </w:r>
      <w:r w:rsidRPr="198EEB77">
        <w:rPr>
          <w:rFonts w:ascii="Times New Roman" w:eastAsia="Times New Roman" w:hAnsi="Times New Roman" w:cs="Times New Roman"/>
          <w:color w:val="000000" w:themeColor="text1"/>
          <w:sz w:val="26"/>
          <w:szCs w:val="26"/>
        </w:rPr>
        <w:t xml:space="preserve"> </w:t>
      </w:r>
      <w:hyperlink r:id="rId26">
        <w:r w:rsidRPr="198EEB77">
          <w:rPr>
            <w:rStyle w:val="Hyperlink"/>
            <w:rFonts w:ascii="Times New Roman" w:eastAsia="Times New Roman" w:hAnsi="Times New Roman" w:cs="Times New Roman"/>
            <w:sz w:val="26"/>
            <w:szCs w:val="26"/>
          </w:rPr>
          <w:t>https://doi.org/10.1108/jsm-03-2023-0081</w:t>
        </w:r>
      </w:hyperlink>
      <w:r w:rsidRPr="198EEB77">
        <w:rPr>
          <w:rFonts w:ascii="Times New Roman" w:eastAsia="Times New Roman" w:hAnsi="Times New Roman" w:cs="Times New Roman"/>
          <w:color w:val="000000" w:themeColor="text1"/>
          <w:sz w:val="26"/>
          <w:szCs w:val="26"/>
        </w:rPr>
        <w:t>.</w:t>
      </w:r>
    </w:p>
    <w:p w14:paraId="2435683E" w14:textId="2E3D8171" w:rsidR="53B61F46" w:rsidRDefault="53B61F46" w:rsidP="198EEB77">
      <w:pPr>
        <w:spacing w:before="240" w:after="240"/>
        <w:ind w:firstLine="720"/>
        <w:rPr>
          <w:rFonts w:ascii="Times New Roman" w:eastAsia="Times New Roman" w:hAnsi="Times New Roman" w:cs="Times New Roman"/>
          <w:color w:val="000000" w:themeColor="text1"/>
          <w:sz w:val="26"/>
          <w:szCs w:val="26"/>
        </w:rPr>
      </w:pPr>
      <w:r w:rsidRPr="198EEB77">
        <w:rPr>
          <w:rFonts w:ascii="Times New Roman" w:eastAsia="Times New Roman" w:hAnsi="Times New Roman" w:cs="Times New Roman"/>
          <w:color w:val="000000" w:themeColor="text1"/>
          <w:sz w:val="26"/>
          <w:szCs w:val="26"/>
        </w:rPr>
        <w:t xml:space="preserve">Manners-Bell, J. and Lyon, K. </w:t>
      </w:r>
      <w:r w:rsidR="107C8BA6" w:rsidRPr="198EEB77">
        <w:rPr>
          <w:rFonts w:ascii="Times New Roman" w:eastAsia="Times New Roman" w:hAnsi="Times New Roman" w:cs="Times New Roman"/>
          <w:color w:val="000000" w:themeColor="text1"/>
          <w:sz w:val="26"/>
          <w:szCs w:val="26"/>
        </w:rPr>
        <w:t>(</w:t>
      </w:r>
      <w:r w:rsidRPr="198EEB77">
        <w:rPr>
          <w:rFonts w:ascii="Times New Roman" w:eastAsia="Times New Roman" w:hAnsi="Times New Roman" w:cs="Times New Roman"/>
          <w:color w:val="000000" w:themeColor="text1"/>
          <w:sz w:val="26"/>
          <w:szCs w:val="26"/>
        </w:rPr>
        <w:t>2022</w:t>
      </w:r>
      <w:proofErr w:type="gramStart"/>
      <w:r w:rsidR="67FA6947" w:rsidRPr="198EEB77">
        <w:rPr>
          <w:rFonts w:ascii="Times New Roman" w:eastAsia="Times New Roman" w:hAnsi="Times New Roman" w:cs="Times New Roman"/>
          <w:color w:val="000000" w:themeColor="text1"/>
          <w:sz w:val="26"/>
          <w:szCs w:val="26"/>
        </w:rPr>
        <w:t xml:space="preserve">), </w:t>
      </w:r>
      <w:r w:rsidRPr="198EEB77">
        <w:rPr>
          <w:rFonts w:ascii="Times New Roman" w:eastAsia="Times New Roman" w:hAnsi="Times New Roman" w:cs="Times New Roman"/>
          <w:color w:val="000000" w:themeColor="text1"/>
          <w:sz w:val="26"/>
          <w:szCs w:val="26"/>
        </w:rPr>
        <w:t xml:space="preserve"> </w:t>
      </w:r>
      <w:r w:rsidRPr="198EEB77">
        <w:rPr>
          <w:rFonts w:ascii="Times New Roman" w:eastAsia="Times New Roman" w:hAnsi="Times New Roman" w:cs="Times New Roman"/>
          <w:i/>
          <w:iCs/>
          <w:color w:val="000000" w:themeColor="text1"/>
          <w:sz w:val="26"/>
          <w:szCs w:val="26"/>
        </w:rPr>
        <w:t>Logistics</w:t>
      </w:r>
      <w:proofErr w:type="gramEnd"/>
      <w:r w:rsidRPr="198EEB77">
        <w:rPr>
          <w:rFonts w:ascii="Times New Roman" w:eastAsia="Times New Roman" w:hAnsi="Times New Roman" w:cs="Times New Roman"/>
          <w:i/>
          <w:iCs/>
          <w:color w:val="000000" w:themeColor="text1"/>
          <w:sz w:val="26"/>
          <w:szCs w:val="26"/>
        </w:rPr>
        <w:t xml:space="preserve"> and Supply Chain Innovation: A Practical Guide to Disruptive Technologies and New Business Models.</w:t>
      </w:r>
      <w:r w:rsidRPr="198EEB77">
        <w:rPr>
          <w:rFonts w:ascii="Times New Roman" w:eastAsia="Times New Roman" w:hAnsi="Times New Roman" w:cs="Times New Roman"/>
          <w:color w:val="000000" w:themeColor="text1"/>
          <w:sz w:val="26"/>
          <w:szCs w:val="26"/>
        </w:rPr>
        <w:t xml:space="preserve"> Kogan Page Publishers.</w:t>
      </w:r>
    </w:p>
    <w:p w14:paraId="21A9F48A" w14:textId="7B2B0A25" w:rsidR="53B61F46" w:rsidRDefault="53B61F46" w:rsidP="198EEB77">
      <w:pPr>
        <w:spacing w:before="240" w:after="240"/>
        <w:ind w:firstLine="720"/>
        <w:rPr>
          <w:rFonts w:ascii="Times New Roman" w:eastAsia="Times New Roman" w:hAnsi="Times New Roman" w:cs="Times New Roman"/>
          <w:sz w:val="26"/>
          <w:szCs w:val="26"/>
        </w:rPr>
      </w:pPr>
      <w:r w:rsidRPr="198EEB77">
        <w:rPr>
          <w:rFonts w:ascii="Times New Roman" w:eastAsia="Times New Roman" w:hAnsi="Times New Roman" w:cs="Times New Roman"/>
          <w:color w:val="000000" w:themeColor="text1"/>
          <w:sz w:val="26"/>
          <w:szCs w:val="26"/>
        </w:rPr>
        <w:t xml:space="preserve">McKinsey &amp; Company (2023), </w:t>
      </w:r>
      <w:r w:rsidRPr="198EEB77">
        <w:rPr>
          <w:rFonts w:ascii="Times New Roman" w:eastAsia="Times New Roman" w:hAnsi="Times New Roman" w:cs="Times New Roman"/>
          <w:i/>
          <w:iCs/>
          <w:color w:val="000000" w:themeColor="text1"/>
          <w:sz w:val="26"/>
          <w:szCs w:val="26"/>
        </w:rPr>
        <w:t>Innovation: Your solution for weathering uncertainty</w:t>
      </w:r>
      <w:r w:rsidRPr="198EEB77">
        <w:rPr>
          <w:rFonts w:ascii="Times New Roman" w:eastAsia="Times New Roman" w:hAnsi="Times New Roman" w:cs="Times New Roman"/>
          <w:color w:val="000000" w:themeColor="text1"/>
          <w:sz w:val="26"/>
          <w:szCs w:val="26"/>
        </w:rPr>
        <w:t xml:space="preserve">, Available at: </w:t>
      </w:r>
      <w:hyperlink r:id="rId27">
        <w:r w:rsidR="4415C642" w:rsidRPr="198EEB77">
          <w:rPr>
            <w:rStyle w:val="Hyperlink"/>
            <w:rFonts w:ascii="Times New Roman" w:eastAsia="Times New Roman" w:hAnsi="Times New Roman" w:cs="Times New Roman"/>
            <w:sz w:val="26"/>
            <w:szCs w:val="26"/>
          </w:rPr>
          <w:t>https://www.mckinsey.com/~/media/mckinsey/business%20functions/strategy%20and%20corporate%20finance/our%20insights/innovation%20your%20solution%20for%20weathering%20uncertainty/innovation-your-solution-for-weathering-uncertainty_vf.pdf</w:t>
        </w:r>
      </w:hyperlink>
      <w:r w:rsidR="4415C642" w:rsidRPr="198EEB77">
        <w:rPr>
          <w:rFonts w:ascii="Times New Roman" w:eastAsia="Times New Roman" w:hAnsi="Times New Roman" w:cs="Times New Roman"/>
          <w:color w:val="000000" w:themeColor="text1"/>
          <w:sz w:val="26"/>
          <w:szCs w:val="26"/>
        </w:rPr>
        <w:t xml:space="preserve"> (Accessed: 25 March 2025).</w:t>
      </w:r>
    </w:p>
    <w:p w14:paraId="2DA4417D" w14:textId="4B650183" w:rsidR="53B61F46" w:rsidRDefault="53B61F46" w:rsidP="198EEB77">
      <w:pPr>
        <w:spacing w:before="240" w:after="240"/>
        <w:ind w:firstLine="720"/>
        <w:rPr>
          <w:rFonts w:ascii="Times New Roman" w:eastAsia="Times New Roman" w:hAnsi="Times New Roman" w:cs="Times New Roman"/>
          <w:color w:val="000000" w:themeColor="text1"/>
          <w:sz w:val="26"/>
          <w:szCs w:val="26"/>
        </w:rPr>
      </w:pPr>
      <w:r w:rsidRPr="198EEB77">
        <w:rPr>
          <w:rFonts w:ascii="Times New Roman" w:eastAsia="Times New Roman" w:hAnsi="Times New Roman" w:cs="Times New Roman"/>
          <w:color w:val="000000" w:themeColor="text1"/>
          <w:sz w:val="26"/>
          <w:szCs w:val="26"/>
        </w:rPr>
        <w:lastRenderedPageBreak/>
        <w:t>Natnael Salfore, Matiwos Ensermu and Kinde, Z. (2023)</w:t>
      </w:r>
      <w:r w:rsidRPr="198EEB77">
        <w:rPr>
          <w:rFonts w:ascii="Times New Roman" w:eastAsia="Times New Roman" w:hAnsi="Times New Roman" w:cs="Times New Roman"/>
          <w:i/>
          <w:iCs/>
          <w:color w:val="000000" w:themeColor="text1"/>
          <w:sz w:val="26"/>
          <w:szCs w:val="26"/>
        </w:rPr>
        <w:t xml:space="preserve"> ‘Business model innovation and firm performance: Evidence from manufacturing </w:t>
      </w:r>
      <w:proofErr w:type="gramStart"/>
      <w:r w:rsidRPr="198EEB77">
        <w:rPr>
          <w:rFonts w:ascii="Times New Roman" w:eastAsia="Times New Roman" w:hAnsi="Times New Roman" w:cs="Times New Roman"/>
          <w:i/>
          <w:iCs/>
          <w:color w:val="000000" w:themeColor="text1"/>
          <w:sz w:val="26"/>
          <w:szCs w:val="26"/>
        </w:rPr>
        <w:t>SMEs</w:t>
      </w:r>
      <w:r w:rsidRPr="198EEB77">
        <w:rPr>
          <w:rFonts w:ascii="Times New Roman" w:eastAsia="Times New Roman" w:hAnsi="Times New Roman" w:cs="Times New Roman"/>
          <w:color w:val="000000" w:themeColor="text1"/>
          <w:sz w:val="26"/>
          <w:szCs w:val="26"/>
        </w:rPr>
        <w:t>’</w:t>
      </w:r>
      <w:proofErr w:type="gramEnd"/>
      <w:r w:rsidRPr="198EEB77">
        <w:rPr>
          <w:rFonts w:ascii="Times New Roman" w:eastAsia="Times New Roman" w:hAnsi="Times New Roman" w:cs="Times New Roman"/>
          <w:color w:val="000000" w:themeColor="text1"/>
          <w:sz w:val="26"/>
          <w:szCs w:val="26"/>
        </w:rPr>
        <w:t xml:space="preserve">. Heliyon 9(6), pp. e16384–e16384. </w:t>
      </w:r>
      <w:r w:rsidR="37AAF740" w:rsidRPr="198EEB77">
        <w:rPr>
          <w:rFonts w:ascii="Times New Roman" w:eastAsia="Times New Roman" w:hAnsi="Times New Roman" w:cs="Times New Roman"/>
          <w:color w:val="000000" w:themeColor="text1"/>
          <w:sz w:val="26"/>
          <w:szCs w:val="26"/>
        </w:rPr>
        <w:t>Available at</w:t>
      </w:r>
      <w:r w:rsidRPr="198EEB77">
        <w:rPr>
          <w:rFonts w:ascii="Times New Roman" w:eastAsia="Times New Roman" w:hAnsi="Times New Roman" w:cs="Times New Roman"/>
          <w:color w:val="000000" w:themeColor="text1"/>
          <w:sz w:val="26"/>
          <w:szCs w:val="26"/>
        </w:rPr>
        <w:t xml:space="preserve">: </w:t>
      </w:r>
      <w:hyperlink r:id="rId28">
        <w:r w:rsidRPr="198EEB77">
          <w:rPr>
            <w:rStyle w:val="Hyperlink"/>
            <w:rFonts w:ascii="Times New Roman" w:eastAsia="Times New Roman" w:hAnsi="Times New Roman" w:cs="Times New Roman"/>
            <w:sz w:val="26"/>
            <w:szCs w:val="26"/>
          </w:rPr>
          <w:t>https://doi.org/10.1016/j.heliyon.2023.e16384</w:t>
        </w:r>
      </w:hyperlink>
      <w:r w:rsidRPr="198EEB77">
        <w:rPr>
          <w:rFonts w:ascii="Times New Roman" w:eastAsia="Times New Roman" w:hAnsi="Times New Roman" w:cs="Times New Roman"/>
          <w:color w:val="000000" w:themeColor="text1"/>
          <w:sz w:val="26"/>
          <w:szCs w:val="26"/>
        </w:rPr>
        <w:t>.</w:t>
      </w:r>
    </w:p>
    <w:p w14:paraId="5BFD574A" w14:textId="6102F032" w:rsidR="53B61F46" w:rsidRDefault="53B61F46" w:rsidP="198EEB77">
      <w:pPr>
        <w:spacing w:before="240" w:after="240"/>
        <w:ind w:firstLine="720"/>
        <w:rPr>
          <w:rFonts w:ascii="Times New Roman" w:eastAsia="Times New Roman" w:hAnsi="Times New Roman" w:cs="Times New Roman"/>
          <w:color w:val="000000" w:themeColor="text1"/>
          <w:sz w:val="26"/>
          <w:szCs w:val="26"/>
        </w:rPr>
      </w:pPr>
      <w:r w:rsidRPr="198EEB77">
        <w:rPr>
          <w:rFonts w:ascii="Times New Roman" w:eastAsia="Times New Roman" w:hAnsi="Times New Roman" w:cs="Times New Roman"/>
          <w:color w:val="000000" w:themeColor="text1"/>
          <w:sz w:val="26"/>
          <w:szCs w:val="26"/>
        </w:rPr>
        <w:t xml:space="preserve">Neupane, B.P., Zielinski, S. and Milanes, C.B. (2025) </w:t>
      </w:r>
      <w:r w:rsidRPr="198EEB77">
        <w:rPr>
          <w:rFonts w:ascii="Times New Roman" w:eastAsia="Times New Roman" w:hAnsi="Times New Roman" w:cs="Times New Roman"/>
          <w:i/>
          <w:iCs/>
          <w:color w:val="000000" w:themeColor="text1"/>
          <w:sz w:val="26"/>
          <w:szCs w:val="26"/>
        </w:rPr>
        <w:t>‘Startup Success in Hospitality &amp; Tourism SMEs in Emerging Economies: How Innovation and Growth Are Driven by Entrepreneurial Orientation, Networking Strategy, Leadership, and Flexibility</w:t>
      </w:r>
      <w:r w:rsidRPr="198EEB77">
        <w:rPr>
          <w:rFonts w:ascii="Times New Roman" w:eastAsia="Times New Roman" w:hAnsi="Times New Roman" w:cs="Times New Roman"/>
          <w:color w:val="000000" w:themeColor="text1"/>
          <w:sz w:val="26"/>
          <w:szCs w:val="26"/>
        </w:rPr>
        <w:t xml:space="preserve">’. Sustainability 17(8), p. 3485. Available at: </w:t>
      </w:r>
      <w:hyperlink r:id="rId29">
        <w:r w:rsidRPr="198EEB77">
          <w:rPr>
            <w:rStyle w:val="Hyperlink"/>
            <w:rFonts w:ascii="Times New Roman" w:eastAsia="Times New Roman" w:hAnsi="Times New Roman" w:cs="Times New Roman"/>
            <w:sz w:val="26"/>
            <w:szCs w:val="26"/>
          </w:rPr>
          <w:t>https://www.mdpi.com/2071-1050/17/8/3485</w:t>
        </w:r>
      </w:hyperlink>
      <w:r w:rsidRPr="198EEB77">
        <w:rPr>
          <w:rFonts w:ascii="Times New Roman" w:eastAsia="Times New Roman" w:hAnsi="Times New Roman" w:cs="Times New Roman"/>
          <w:color w:val="000000" w:themeColor="text1"/>
          <w:sz w:val="26"/>
          <w:szCs w:val="26"/>
        </w:rPr>
        <w:t>.</w:t>
      </w:r>
    </w:p>
    <w:p w14:paraId="7ECE42DA" w14:textId="6AB66BDE" w:rsidR="53B61F46" w:rsidRDefault="53B61F46" w:rsidP="198EEB77">
      <w:pPr>
        <w:spacing w:before="240" w:after="240"/>
        <w:ind w:firstLine="720"/>
        <w:rPr>
          <w:rFonts w:ascii="Times New Roman" w:eastAsia="Times New Roman" w:hAnsi="Times New Roman" w:cs="Times New Roman"/>
          <w:color w:val="000000" w:themeColor="text1"/>
          <w:sz w:val="26"/>
          <w:szCs w:val="26"/>
        </w:rPr>
      </w:pPr>
      <w:r w:rsidRPr="198EEB77">
        <w:rPr>
          <w:rFonts w:ascii="Times New Roman" w:eastAsia="Times New Roman" w:hAnsi="Times New Roman" w:cs="Times New Roman"/>
          <w:color w:val="000000" w:themeColor="text1"/>
          <w:sz w:val="26"/>
          <w:szCs w:val="26"/>
        </w:rPr>
        <w:t xml:space="preserve">Nguyen, V.K., Natoli, R. and Divisekera, S. (2021) </w:t>
      </w:r>
      <w:r w:rsidRPr="198EEB77">
        <w:rPr>
          <w:rFonts w:ascii="Times New Roman" w:eastAsia="Times New Roman" w:hAnsi="Times New Roman" w:cs="Times New Roman"/>
          <w:i/>
          <w:iCs/>
          <w:color w:val="000000" w:themeColor="text1"/>
          <w:sz w:val="26"/>
          <w:szCs w:val="26"/>
        </w:rPr>
        <w:t>‘Innovation and productivity in tourism small and medium enterprises: A longitudinal study’</w:t>
      </w:r>
      <w:r w:rsidRPr="198EEB77">
        <w:rPr>
          <w:rFonts w:ascii="Times New Roman" w:eastAsia="Times New Roman" w:hAnsi="Times New Roman" w:cs="Times New Roman"/>
          <w:color w:val="000000" w:themeColor="text1"/>
          <w:sz w:val="26"/>
          <w:szCs w:val="26"/>
        </w:rPr>
        <w:t xml:space="preserve">. Tourism Management Perspectives 38, p. 100804. </w:t>
      </w:r>
      <w:r w:rsidR="79134C01" w:rsidRPr="198EEB77">
        <w:rPr>
          <w:rFonts w:ascii="Times New Roman" w:eastAsia="Times New Roman" w:hAnsi="Times New Roman" w:cs="Times New Roman"/>
          <w:color w:val="000000" w:themeColor="text1"/>
          <w:sz w:val="26"/>
          <w:szCs w:val="26"/>
        </w:rPr>
        <w:t>Available at</w:t>
      </w:r>
      <w:r w:rsidRPr="198EEB77">
        <w:rPr>
          <w:rFonts w:ascii="Times New Roman" w:eastAsia="Times New Roman" w:hAnsi="Times New Roman" w:cs="Times New Roman"/>
          <w:color w:val="000000" w:themeColor="text1"/>
          <w:sz w:val="26"/>
          <w:szCs w:val="26"/>
        </w:rPr>
        <w:t xml:space="preserve">: </w:t>
      </w:r>
      <w:hyperlink r:id="rId30">
        <w:r w:rsidRPr="198EEB77">
          <w:rPr>
            <w:rStyle w:val="Hyperlink"/>
            <w:rFonts w:ascii="Times New Roman" w:eastAsia="Times New Roman" w:hAnsi="Times New Roman" w:cs="Times New Roman"/>
            <w:sz w:val="26"/>
            <w:szCs w:val="26"/>
          </w:rPr>
          <w:t>https://doi.org/10.1016/j.tmp.2021.100804</w:t>
        </w:r>
      </w:hyperlink>
      <w:r w:rsidRPr="198EEB77">
        <w:rPr>
          <w:rFonts w:ascii="Times New Roman" w:eastAsia="Times New Roman" w:hAnsi="Times New Roman" w:cs="Times New Roman"/>
          <w:color w:val="000000" w:themeColor="text1"/>
          <w:sz w:val="26"/>
          <w:szCs w:val="26"/>
        </w:rPr>
        <w:t>.</w:t>
      </w:r>
    </w:p>
    <w:p w14:paraId="7B2F8BC5" w14:textId="5A9DBFA6" w:rsidR="53B61F46" w:rsidRDefault="53B61F46" w:rsidP="198EEB77">
      <w:pPr>
        <w:spacing w:before="240" w:after="240"/>
        <w:ind w:firstLine="720"/>
        <w:rPr>
          <w:rFonts w:ascii="Times New Roman" w:eastAsia="Times New Roman" w:hAnsi="Times New Roman" w:cs="Times New Roman"/>
          <w:color w:val="000000" w:themeColor="text1"/>
          <w:sz w:val="26"/>
          <w:szCs w:val="26"/>
        </w:rPr>
      </w:pPr>
      <w:r w:rsidRPr="198EEB77">
        <w:rPr>
          <w:rFonts w:ascii="Times New Roman" w:eastAsia="Times New Roman" w:hAnsi="Times New Roman" w:cs="Times New Roman"/>
          <w:color w:val="000000" w:themeColor="text1"/>
          <w:sz w:val="26"/>
          <w:szCs w:val="26"/>
        </w:rPr>
        <w:t>NHS Blood and Transplant (2024)</w:t>
      </w:r>
      <w:r w:rsidRPr="198EEB77">
        <w:rPr>
          <w:rFonts w:ascii="Times New Roman" w:eastAsia="Times New Roman" w:hAnsi="Times New Roman" w:cs="Times New Roman"/>
          <w:i/>
          <w:iCs/>
          <w:color w:val="000000" w:themeColor="text1"/>
          <w:sz w:val="26"/>
          <w:szCs w:val="26"/>
        </w:rPr>
        <w:t xml:space="preserve"> Grassroots groups get £600,000 Government funding to deliver projects encouraging more people of Black and Asian heritage to become blood and organ donors</w:t>
      </w:r>
      <w:r w:rsidRPr="198EEB77">
        <w:rPr>
          <w:rFonts w:ascii="Times New Roman" w:eastAsia="Times New Roman" w:hAnsi="Times New Roman" w:cs="Times New Roman"/>
          <w:color w:val="000000" w:themeColor="text1"/>
          <w:sz w:val="26"/>
          <w:szCs w:val="26"/>
        </w:rPr>
        <w:t xml:space="preserve">. Available at: </w:t>
      </w:r>
      <w:hyperlink r:id="rId31">
        <w:r w:rsidRPr="198EEB77">
          <w:rPr>
            <w:rStyle w:val="Hyperlink"/>
            <w:rFonts w:ascii="Times New Roman" w:eastAsia="Times New Roman" w:hAnsi="Times New Roman" w:cs="Times New Roman"/>
            <w:sz w:val="26"/>
            <w:szCs w:val="26"/>
          </w:rPr>
          <w:t>https://www.nhsbt.nhs.uk/news/grassroots-groups-get-600-000-government-funding-to-deliver-projects-encouraging-more-people-of-black-and-asian-heritage-to-become-blood-and-organ-donors/</w:t>
        </w:r>
      </w:hyperlink>
      <w:r w:rsidRPr="198EEB77">
        <w:rPr>
          <w:rFonts w:ascii="Times New Roman" w:eastAsia="Times New Roman" w:hAnsi="Times New Roman" w:cs="Times New Roman"/>
          <w:color w:val="000000" w:themeColor="text1"/>
          <w:sz w:val="26"/>
          <w:szCs w:val="26"/>
        </w:rPr>
        <w:t xml:space="preserve"> (Accessed: </w:t>
      </w:r>
      <w:r w:rsidR="5CE78D0D" w:rsidRPr="198EEB77">
        <w:rPr>
          <w:rFonts w:ascii="Times New Roman" w:eastAsia="Times New Roman" w:hAnsi="Times New Roman" w:cs="Times New Roman"/>
          <w:color w:val="000000" w:themeColor="text1"/>
          <w:sz w:val="26"/>
          <w:szCs w:val="26"/>
        </w:rPr>
        <w:t>25</w:t>
      </w:r>
      <w:r w:rsidRPr="198EEB77">
        <w:rPr>
          <w:rFonts w:ascii="Times New Roman" w:eastAsia="Times New Roman" w:hAnsi="Times New Roman" w:cs="Times New Roman"/>
          <w:color w:val="000000" w:themeColor="text1"/>
          <w:sz w:val="26"/>
          <w:szCs w:val="26"/>
        </w:rPr>
        <w:t xml:space="preserve"> March 2026).</w:t>
      </w:r>
    </w:p>
    <w:p w14:paraId="1A04466D" w14:textId="7967D2B9" w:rsidR="53B61F46" w:rsidRDefault="53B61F46" w:rsidP="198EEB77">
      <w:pPr>
        <w:spacing w:before="240" w:after="240"/>
        <w:ind w:firstLine="720"/>
        <w:rPr>
          <w:rFonts w:ascii="Times New Roman" w:eastAsia="Times New Roman" w:hAnsi="Times New Roman" w:cs="Times New Roman"/>
          <w:color w:val="000000" w:themeColor="text1"/>
          <w:sz w:val="26"/>
          <w:szCs w:val="26"/>
        </w:rPr>
      </w:pPr>
      <w:r w:rsidRPr="198EEB77">
        <w:rPr>
          <w:rFonts w:ascii="Times New Roman" w:eastAsia="Times New Roman" w:hAnsi="Times New Roman" w:cs="Times New Roman"/>
          <w:color w:val="000000" w:themeColor="text1"/>
          <w:sz w:val="26"/>
          <w:szCs w:val="26"/>
        </w:rPr>
        <w:t>Quang-Huy, N. (2023) ‘</w:t>
      </w:r>
      <w:r w:rsidRPr="198EEB77">
        <w:rPr>
          <w:rFonts w:ascii="Times New Roman" w:eastAsia="Times New Roman" w:hAnsi="Times New Roman" w:cs="Times New Roman"/>
          <w:i/>
          <w:iCs/>
          <w:color w:val="000000" w:themeColor="text1"/>
          <w:sz w:val="26"/>
          <w:szCs w:val="26"/>
        </w:rPr>
        <w:t>The Effectiveness of Strategic Alignment Between Open Innovation and Generic Strategies: Empirical Evidence from Restaurant SMEs in Vietnam’</w:t>
      </w:r>
      <w:r w:rsidRPr="198EEB77">
        <w:rPr>
          <w:rFonts w:ascii="Times New Roman" w:eastAsia="Times New Roman" w:hAnsi="Times New Roman" w:cs="Times New Roman"/>
          <w:color w:val="000000" w:themeColor="text1"/>
          <w:sz w:val="26"/>
          <w:szCs w:val="26"/>
        </w:rPr>
        <w:t xml:space="preserve">. Journal of Open Innovation: Technology, Market, and Complexity 9(1), p. 100016. </w:t>
      </w:r>
      <w:r w:rsidR="4108173E" w:rsidRPr="198EEB77">
        <w:rPr>
          <w:rFonts w:ascii="Times New Roman" w:eastAsia="Times New Roman" w:hAnsi="Times New Roman" w:cs="Times New Roman"/>
          <w:color w:val="000000" w:themeColor="text1"/>
          <w:sz w:val="26"/>
          <w:szCs w:val="26"/>
        </w:rPr>
        <w:t>Available at</w:t>
      </w:r>
      <w:r w:rsidRPr="198EEB77">
        <w:rPr>
          <w:rFonts w:ascii="Times New Roman" w:eastAsia="Times New Roman" w:hAnsi="Times New Roman" w:cs="Times New Roman"/>
          <w:color w:val="000000" w:themeColor="text1"/>
          <w:sz w:val="26"/>
          <w:szCs w:val="26"/>
        </w:rPr>
        <w:t xml:space="preserve">: </w:t>
      </w:r>
      <w:hyperlink r:id="rId32">
        <w:r w:rsidRPr="198EEB77">
          <w:rPr>
            <w:rStyle w:val="Hyperlink"/>
            <w:rFonts w:ascii="Times New Roman" w:eastAsia="Times New Roman" w:hAnsi="Times New Roman" w:cs="Times New Roman"/>
            <w:sz w:val="26"/>
            <w:szCs w:val="26"/>
          </w:rPr>
          <w:t>https://doi.org/10.1016/j.joitmc.2023.100016</w:t>
        </w:r>
      </w:hyperlink>
      <w:r w:rsidRPr="198EEB77">
        <w:rPr>
          <w:rFonts w:ascii="Times New Roman" w:eastAsia="Times New Roman" w:hAnsi="Times New Roman" w:cs="Times New Roman"/>
          <w:color w:val="000000" w:themeColor="text1"/>
          <w:sz w:val="26"/>
          <w:szCs w:val="26"/>
        </w:rPr>
        <w:t>.</w:t>
      </w:r>
    </w:p>
    <w:p w14:paraId="795AB158" w14:textId="3CB09DAE" w:rsidR="53B61F46" w:rsidRDefault="53B61F46" w:rsidP="198EEB77">
      <w:pPr>
        <w:spacing w:before="240" w:after="240"/>
        <w:ind w:firstLine="720"/>
        <w:rPr>
          <w:rFonts w:ascii="Times New Roman" w:eastAsia="Times New Roman" w:hAnsi="Times New Roman" w:cs="Times New Roman"/>
          <w:color w:val="000000" w:themeColor="text1"/>
          <w:sz w:val="26"/>
          <w:szCs w:val="26"/>
        </w:rPr>
      </w:pPr>
      <w:r w:rsidRPr="198EEB77">
        <w:rPr>
          <w:rFonts w:ascii="Times New Roman" w:eastAsia="Times New Roman" w:hAnsi="Times New Roman" w:cs="Times New Roman"/>
          <w:color w:val="000000" w:themeColor="text1"/>
          <w:sz w:val="26"/>
          <w:szCs w:val="26"/>
        </w:rPr>
        <w:t xml:space="preserve">Sharma, G.D., Taheri, B., Cichon, D., Parihar, J.S. and Kharbanda, A. (2024) </w:t>
      </w:r>
      <w:r w:rsidRPr="198EEB77">
        <w:rPr>
          <w:rFonts w:ascii="Times New Roman" w:eastAsia="Times New Roman" w:hAnsi="Times New Roman" w:cs="Times New Roman"/>
          <w:i/>
          <w:iCs/>
          <w:color w:val="000000" w:themeColor="text1"/>
          <w:sz w:val="26"/>
          <w:szCs w:val="26"/>
        </w:rPr>
        <w:t xml:space="preserve">‘Using innovation and entrepreneurship for creating edge in service firms: </w:t>
      </w:r>
      <w:proofErr w:type="gramStart"/>
      <w:r w:rsidRPr="198EEB77">
        <w:rPr>
          <w:rFonts w:ascii="Times New Roman" w:eastAsia="Times New Roman" w:hAnsi="Times New Roman" w:cs="Times New Roman"/>
          <w:i/>
          <w:iCs/>
          <w:color w:val="000000" w:themeColor="text1"/>
          <w:sz w:val="26"/>
          <w:szCs w:val="26"/>
        </w:rPr>
        <w:t>A review research</w:t>
      </w:r>
      <w:proofErr w:type="gramEnd"/>
      <w:r w:rsidRPr="198EEB77">
        <w:rPr>
          <w:rFonts w:ascii="Times New Roman" w:eastAsia="Times New Roman" w:hAnsi="Times New Roman" w:cs="Times New Roman"/>
          <w:i/>
          <w:iCs/>
          <w:color w:val="000000" w:themeColor="text1"/>
          <w:sz w:val="26"/>
          <w:szCs w:val="26"/>
        </w:rPr>
        <w:t xml:space="preserve"> of tourism and hospitality industry’</w:t>
      </w:r>
      <w:r w:rsidRPr="198EEB77">
        <w:rPr>
          <w:rFonts w:ascii="Times New Roman" w:eastAsia="Times New Roman" w:hAnsi="Times New Roman" w:cs="Times New Roman"/>
          <w:color w:val="000000" w:themeColor="text1"/>
          <w:sz w:val="26"/>
          <w:szCs w:val="26"/>
        </w:rPr>
        <w:t xml:space="preserve">. Journal of Innovation &amp; Knowledge 9(4), pp. 100572–100572. </w:t>
      </w:r>
      <w:r w:rsidR="56F4AFDE" w:rsidRPr="198EEB77">
        <w:rPr>
          <w:rFonts w:ascii="Times New Roman" w:eastAsia="Times New Roman" w:hAnsi="Times New Roman" w:cs="Times New Roman"/>
          <w:color w:val="000000" w:themeColor="text1"/>
          <w:sz w:val="26"/>
          <w:szCs w:val="26"/>
        </w:rPr>
        <w:t>Available at</w:t>
      </w:r>
      <w:r w:rsidRPr="198EEB77">
        <w:rPr>
          <w:rFonts w:ascii="Times New Roman" w:eastAsia="Times New Roman" w:hAnsi="Times New Roman" w:cs="Times New Roman"/>
          <w:color w:val="000000" w:themeColor="text1"/>
          <w:sz w:val="26"/>
          <w:szCs w:val="26"/>
        </w:rPr>
        <w:t xml:space="preserve">: </w:t>
      </w:r>
      <w:hyperlink r:id="rId33">
        <w:r w:rsidRPr="198EEB77">
          <w:rPr>
            <w:rStyle w:val="Hyperlink"/>
            <w:rFonts w:ascii="Times New Roman" w:eastAsia="Times New Roman" w:hAnsi="Times New Roman" w:cs="Times New Roman"/>
            <w:sz w:val="26"/>
            <w:szCs w:val="26"/>
          </w:rPr>
          <w:t>https://doi.org/10.1016/j.jik.2024.100572</w:t>
        </w:r>
      </w:hyperlink>
      <w:r w:rsidRPr="198EEB77">
        <w:rPr>
          <w:rFonts w:ascii="Times New Roman" w:eastAsia="Times New Roman" w:hAnsi="Times New Roman" w:cs="Times New Roman"/>
          <w:color w:val="000000" w:themeColor="text1"/>
          <w:sz w:val="26"/>
          <w:szCs w:val="26"/>
        </w:rPr>
        <w:t>.</w:t>
      </w:r>
    </w:p>
    <w:p w14:paraId="4CBCE9FA" w14:textId="28D2EAB6" w:rsidR="53B61F46" w:rsidRDefault="53B61F46" w:rsidP="198EEB77">
      <w:pPr>
        <w:spacing w:before="240" w:after="240"/>
        <w:ind w:firstLine="720"/>
        <w:rPr>
          <w:rFonts w:ascii="Times New Roman" w:eastAsia="Times New Roman" w:hAnsi="Times New Roman" w:cs="Times New Roman"/>
          <w:color w:val="000000" w:themeColor="text1"/>
          <w:sz w:val="26"/>
          <w:szCs w:val="26"/>
        </w:rPr>
      </w:pPr>
      <w:r w:rsidRPr="198EEB77">
        <w:rPr>
          <w:rFonts w:ascii="Times New Roman" w:eastAsia="Times New Roman" w:hAnsi="Times New Roman" w:cs="Times New Roman"/>
          <w:color w:val="000000" w:themeColor="text1"/>
          <w:sz w:val="26"/>
          <w:szCs w:val="26"/>
        </w:rPr>
        <w:t>Shin, H. and Perdue, R.R. (2022)</w:t>
      </w:r>
      <w:r w:rsidR="60FCABB5" w:rsidRPr="198EEB77">
        <w:rPr>
          <w:rFonts w:ascii="Times New Roman" w:eastAsia="Times New Roman" w:hAnsi="Times New Roman" w:cs="Times New Roman"/>
          <w:color w:val="000000" w:themeColor="text1"/>
          <w:sz w:val="26"/>
          <w:szCs w:val="26"/>
        </w:rPr>
        <w:t>,</w:t>
      </w:r>
      <w:r w:rsidRPr="198EEB77">
        <w:rPr>
          <w:rFonts w:ascii="Times New Roman" w:eastAsia="Times New Roman" w:hAnsi="Times New Roman" w:cs="Times New Roman"/>
          <w:color w:val="000000" w:themeColor="text1"/>
          <w:sz w:val="26"/>
          <w:szCs w:val="26"/>
        </w:rPr>
        <w:t xml:space="preserve"> ‘</w:t>
      </w:r>
      <w:r w:rsidRPr="198EEB77">
        <w:rPr>
          <w:rFonts w:ascii="Times New Roman" w:eastAsia="Times New Roman" w:hAnsi="Times New Roman" w:cs="Times New Roman"/>
          <w:i/>
          <w:iCs/>
          <w:color w:val="000000" w:themeColor="text1"/>
          <w:sz w:val="26"/>
          <w:szCs w:val="26"/>
        </w:rPr>
        <w:t xml:space="preserve">Developing creative service ideas through hotel customer engagement for open innovation: Focused on empowerment and motivation </w:t>
      </w:r>
      <w:proofErr w:type="gramStart"/>
      <w:r w:rsidRPr="198EEB77">
        <w:rPr>
          <w:rFonts w:ascii="Times New Roman" w:eastAsia="Times New Roman" w:hAnsi="Times New Roman" w:cs="Times New Roman"/>
          <w:i/>
          <w:iCs/>
          <w:color w:val="000000" w:themeColor="text1"/>
          <w:sz w:val="26"/>
          <w:szCs w:val="26"/>
        </w:rPr>
        <w:t>processes</w:t>
      </w:r>
      <w:r w:rsidRPr="198EEB77">
        <w:rPr>
          <w:rFonts w:ascii="Times New Roman" w:eastAsia="Times New Roman" w:hAnsi="Times New Roman" w:cs="Times New Roman"/>
          <w:color w:val="000000" w:themeColor="text1"/>
          <w:sz w:val="26"/>
          <w:szCs w:val="26"/>
        </w:rPr>
        <w:t>’</w:t>
      </w:r>
      <w:proofErr w:type="gramEnd"/>
      <w:r w:rsidRPr="198EEB77">
        <w:rPr>
          <w:rFonts w:ascii="Times New Roman" w:eastAsia="Times New Roman" w:hAnsi="Times New Roman" w:cs="Times New Roman"/>
          <w:color w:val="000000" w:themeColor="text1"/>
          <w:sz w:val="26"/>
          <w:szCs w:val="26"/>
        </w:rPr>
        <w:t xml:space="preserve">. International Journal of Hospitality Management 100, p. 103077. </w:t>
      </w:r>
      <w:r w:rsidR="281D2382" w:rsidRPr="198EEB77">
        <w:rPr>
          <w:rFonts w:ascii="Times New Roman" w:eastAsia="Times New Roman" w:hAnsi="Times New Roman" w:cs="Times New Roman"/>
          <w:color w:val="000000" w:themeColor="text1"/>
          <w:sz w:val="26"/>
          <w:szCs w:val="26"/>
        </w:rPr>
        <w:t>Available at</w:t>
      </w:r>
      <w:r w:rsidRPr="198EEB77">
        <w:rPr>
          <w:rFonts w:ascii="Times New Roman" w:eastAsia="Times New Roman" w:hAnsi="Times New Roman" w:cs="Times New Roman"/>
          <w:color w:val="000000" w:themeColor="text1"/>
          <w:sz w:val="26"/>
          <w:szCs w:val="26"/>
        </w:rPr>
        <w:t xml:space="preserve">: </w:t>
      </w:r>
      <w:hyperlink r:id="rId34">
        <w:r w:rsidRPr="198EEB77">
          <w:rPr>
            <w:rStyle w:val="Hyperlink"/>
            <w:rFonts w:ascii="Times New Roman" w:eastAsia="Times New Roman" w:hAnsi="Times New Roman" w:cs="Times New Roman"/>
            <w:sz w:val="26"/>
            <w:szCs w:val="26"/>
          </w:rPr>
          <w:t>https://doi.org/10.1016/j.ijhm.2021.103077</w:t>
        </w:r>
      </w:hyperlink>
      <w:r w:rsidRPr="198EEB77">
        <w:rPr>
          <w:rFonts w:ascii="Times New Roman" w:eastAsia="Times New Roman" w:hAnsi="Times New Roman" w:cs="Times New Roman"/>
          <w:color w:val="000000" w:themeColor="text1"/>
          <w:sz w:val="26"/>
          <w:szCs w:val="26"/>
        </w:rPr>
        <w:t>.</w:t>
      </w:r>
    </w:p>
    <w:p w14:paraId="3CAEF2AB" w14:textId="4EC83DDA" w:rsidR="53B61F46" w:rsidRDefault="53B61F46" w:rsidP="198EEB77">
      <w:pPr>
        <w:spacing w:before="240" w:after="240"/>
        <w:ind w:firstLine="720"/>
        <w:rPr>
          <w:rFonts w:ascii="Times New Roman" w:eastAsia="Times New Roman" w:hAnsi="Times New Roman" w:cs="Times New Roman"/>
          <w:color w:val="000000" w:themeColor="text1"/>
          <w:sz w:val="26"/>
          <w:szCs w:val="26"/>
        </w:rPr>
      </w:pPr>
      <w:r w:rsidRPr="198EEB77">
        <w:rPr>
          <w:rFonts w:ascii="Times New Roman" w:eastAsia="Times New Roman" w:hAnsi="Times New Roman" w:cs="Times New Roman"/>
          <w:color w:val="000000" w:themeColor="text1"/>
          <w:sz w:val="26"/>
          <w:szCs w:val="26"/>
        </w:rPr>
        <w:t>Subnational Development team (2024)</w:t>
      </w:r>
      <w:r w:rsidR="1C245FE4" w:rsidRPr="198EEB77">
        <w:rPr>
          <w:rFonts w:ascii="Times New Roman" w:eastAsia="Times New Roman" w:hAnsi="Times New Roman" w:cs="Times New Roman"/>
          <w:color w:val="000000" w:themeColor="text1"/>
          <w:sz w:val="26"/>
          <w:szCs w:val="26"/>
        </w:rPr>
        <w:t>,</w:t>
      </w:r>
      <w:r w:rsidRPr="198EEB77">
        <w:rPr>
          <w:rFonts w:ascii="Times New Roman" w:eastAsia="Times New Roman" w:hAnsi="Times New Roman" w:cs="Times New Roman"/>
          <w:color w:val="000000" w:themeColor="text1"/>
          <w:sz w:val="26"/>
          <w:szCs w:val="26"/>
        </w:rPr>
        <w:t xml:space="preserve"> </w:t>
      </w:r>
      <w:r w:rsidRPr="198EEB77">
        <w:rPr>
          <w:rFonts w:ascii="Times New Roman" w:eastAsia="Times New Roman" w:hAnsi="Times New Roman" w:cs="Times New Roman"/>
          <w:i/>
          <w:iCs/>
          <w:color w:val="000000" w:themeColor="text1"/>
          <w:sz w:val="26"/>
          <w:szCs w:val="26"/>
        </w:rPr>
        <w:t>Consumer card spending, UK tourism-related sectors</w:t>
      </w:r>
      <w:r w:rsidRPr="198EEB77">
        <w:rPr>
          <w:rFonts w:ascii="Times New Roman" w:eastAsia="Times New Roman" w:hAnsi="Times New Roman" w:cs="Times New Roman"/>
          <w:color w:val="000000" w:themeColor="text1"/>
          <w:sz w:val="26"/>
          <w:szCs w:val="26"/>
        </w:rPr>
        <w:t xml:space="preserve">. Available at: </w:t>
      </w:r>
      <w:hyperlink r:id="rId35">
        <w:r w:rsidRPr="198EEB77">
          <w:rPr>
            <w:rStyle w:val="Hyperlink"/>
            <w:rFonts w:ascii="Times New Roman" w:eastAsia="Times New Roman" w:hAnsi="Times New Roman" w:cs="Times New Roman"/>
            <w:sz w:val="26"/>
            <w:szCs w:val="26"/>
          </w:rPr>
          <w:t>https://www.ons.gov.uk/economy/economicoutputandproductivity/output/bulletins/consumercardspendinguktourismrelatedsectors/2019to2024</w:t>
        </w:r>
      </w:hyperlink>
      <w:r w:rsidRPr="198EEB77">
        <w:rPr>
          <w:rFonts w:ascii="Times New Roman" w:eastAsia="Times New Roman" w:hAnsi="Times New Roman" w:cs="Times New Roman"/>
          <w:color w:val="000000" w:themeColor="text1"/>
          <w:sz w:val="26"/>
          <w:szCs w:val="26"/>
        </w:rPr>
        <w:t>.</w:t>
      </w:r>
    </w:p>
    <w:p w14:paraId="07A23E2C" w14:textId="049E2260" w:rsidR="53B61F46" w:rsidRDefault="53B61F46" w:rsidP="198EEB77">
      <w:pPr>
        <w:spacing w:before="240" w:after="240"/>
        <w:ind w:firstLine="720"/>
      </w:pPr>
      <w:r w:rsidRPr="198EEB77">
        <w:rPr>
          <w:rFonts w:ascii="Times New Roman" w:eastAsia="Times New Roman" w:hAnsi="Times New Roman" w:cs="Times New Roman"/>
          <w:color w:val="000000" w:themeColor="text1"/>
          <w:sz w:val="26"/>
          <w:szCs w:val="26"/>
        </w:rPr>
        <w:lastRenderedPageBreak/>
        <w:t xml:space="preserve">Swanson, D. J., &amp; Creed, A. S. (2014). </w:t>
      </w:r>
      <w:r w:rsidRPr="198EEB77">
        <w:rPr>
          <w:rFonts w:ascii="Times New Roman" w:eastAsia="Times New Roman" w:hAnsi="Times New Roman" w:cs="Times New Roman"/>
          <w:i/>
          <w:iCs/>
          <w:color w:val="000000" w:themeColor="text1"/>
          <w:sz w:val="26"/>
          <w:szCs w:val="26"/>
        </w:rPr>
        <w:t>Sharpening the Focus of Force Field Analysis</w:t>
      </w:r>
      <w:r w:rsidRPr="198EEB77">
        <w:rPr>
          <w:rFonts w:ascii="Times New Roman" w:eastAsia="Times New Roman" w:hAnsi="Times New Roman" w:cs="Times New Roman"/>
          <w:color w:val="000000" w:themeColor="text1"/>
          <w:sz w:val="26"/>
          <w:szCs w:val="26"/>
        </w:rPr>
        <w:t>. Journal of Change Management, 14(1), 28–47.</w:t>
      </w:r>
      <w:r w:rsidR="2FF0B435" w:rsidRPr="198EEB77">
        <w:rPr>
          <w:rFonts w:ascii="Times New Roman" w:eastAsia="Times New Roman" w:hAnsi="Times New Roman" w:cs="Times New Roman"/>
          <w:color w:val="000000" w:themeColor="text1"/>
          <w:sz w:val="26"/>
          <w:szCs w:val="26"/>
        </w:rPr>
        <w:t xml:space="preserve"> Available at:</w:t>
      </w:r>
      <w:r w:rsidRPr="198EEB77">
        <w:rPr>
          <w:rFonts w:ascii="Times New Roman" w:eastAsia="Times New Roman" w:hAnsi="Times New Roman" w:cs="Times New Roman"/>
          <w:color w:val="000000" w:themeColor="text1"/>
          <w:sz w:val="26"/>
          <w:szCs w:val="26"/>
        </w:rPr>
        <w:t xml:space="preserve"> </w:t>
      </w:r>
      <w:hyperlink r:id="rId36">
        <w:r w:rsidRPr="198EEB77">
          <w:rPr>
            <w:rStyle w:val="Hyperlink"/>
            <w:rFonts w:ascii="Times New Roman" w:eastAsia="Times New Roman" w:hAnsi="Times New Roman" w:cs="Times New Roman"/>
            <w:sz w:val="26"/>
            <w:szCs w:val="26"/>
          </w:rPr>
          <w:t>https://doi.org/10.1080/14697017.2013.788052</w:t>
        </w:r>
      </w:hyperlink>
    </w:p>
    <w:p w14:paraId="1B8881CB" w14:textId="3B104377" w:rsidR="53B61F46" w:rsidRDefault="53B61F46" w:rsidP="198EEB77">
      <w:pPr>
        <w:spacing w:before="240" w:after="240"/>
        <w:ind w:firstLine="720"/>
        <w:rPr>
          <w:rFonts w:ascii="Times New Roman" w:eastAsia="Times New Roman" w:hAnsi="Times New Roman" w:cs="Times New Roman"/>
          <w:color w:val="000000" w:themeColor="text1"/>
          <w:sz w:val="26"/>
          <w:szCs w:val="26"/>
        </w:rPr>
      </w:pPr>
      <w:r w:rsidRPr="198EEB77">
        <w:rPr>
          <w:rFonts w:ascii="Times New Roman" w:eastAsia="Times New Roman" w:hAnsi="Times New Roman" w:cs="Times New Roman"/>
          <w:color w:val="000000" w:themeColor="text1"/>
          <w:sz w:val="26"/>
          <w:szCs w:val="26"/>
        </w:rPr>
        <w:t xml:space="preserve">Teachers Institute (2023), </w:t>
      </w:r>
      <w:r w:rsidRPr="198EEB77">
        <w:rPr>
          <w:rFonts w:ascii="Times New Roman" w:eastAsia="Times New Roman" w:hAnsi="Times New Roman" w:cs="Times New Roman"/>
          <w:i/>
          <w:iCs/>
          <w:color w:val="000000" w:themeColor="text1"/>
          <w:sz w:val="26"/>
          <w:szCs w:val="26"/>
        </w:rPr>
        <w:t>What Blocks Creativity? Overcoming Mental and Environmental Barriers</w:t>
      </w:r>
      <w:r w:rsidRPr="198EEB77">
        <w:rPr>
          <w:rFonts w:ascii="Times New Roman" w:eastAsia="Times New Roman" w:hAnsi="Times New Roman" w:cs="Times New Roman"/>
          <w:color w:val="000000" w:themeColor="text1"/>
          <w:sz w:val="26"/>
          <w:szCs w:val="26"/>
        </w:rPr>
        <w:t>, Available at:</w:t>
      </w:r>
      <w:r w:rsidR="488F1953" w:rsidRPr="198EEB77">
        <w:rPr>
          <w:rFonts w:ascii="Times New Roman" w:eastAsia="Times New Roman" w:hAnsi="Times New Roman" w:cs="Times New Roman"/>
          <w:color w:val="000000" w:themeColor="text1"/>
          <w:sz w:val="26"/>
          <w:szCs w:val="26"/>
        </w:rPr>
        <w:t xml:space="preserve"> https://teachers.institute/higher-education-the-psycho-social-context/blocks-creativity-overcoming-barriers/ </w:t>
      </w:r>
      <w:r w:rsidRPr="198EEB77">
        <w:rPr>
          <w:rFonts w:ascii="Times New Roman" w:eastAsia="Times New Roman" w:hAnsi="Times New Roman" w:cs="Times New Roman"/>
          <w:color w:val="000000" w:themeColor="text1"/>
          <w:sz w:val="26"/>
          <w:szCs w:val="26"/>
        </w:rPr>
        <w:t>(Accessed: 18 February 2026).</w:t>
      </w:r>
    </w:p>
    <w:p w14:paraId="3CA57D99" w14:textId="6CC59A7F" w:rsidR="53B61F46" w:rsidRDefault="53B61F46" w:rsidP="198EEB77">
      <w:pPr>
        <w:spacing w:before="240" w:after="240"/>
        <w:ind w:firstLine="720"/>
        <w:rPr>
          <w:rFonts w:ascii="Times New Roman" w:eastAsia="Times New Roman" w:hAnsi="Times New Roman" w:cs="Times New Roman"/>
          <w:color w:val="000000" w:themeColor="text1"/>
          <w:sz w:val="26"/>
          <w:szCs w:val="26"/>
        </w:rPr>
      </w:pPr>
      <w:r w:rsidRPr="198EEB77">
        <w:rPr>
          <w:rFonts w:ascii="Times New Roman" w:eastAsia="Times New Roman" w:hAnsi="Times New Roman" w:cs="Times New Roman"/>
          <w:color w:val="000000" w:themeColor="text1"/>
          <w:sz w:val="26"/>
          <w:szCs w:val="26"/>
        </w:rPr>
        <w:t xml:space="preserve">Teoh, M.F., Ahmad, N.H., Abdul‐Halim, H. and Kan, W.H. (2023) </w:t>
      </w:r>
      <w:r w:rsidRPr="198EEB77">
        <w:rPr>
          <w:rFonts w:ascii="Times New Roman" w:eastAsia="Times New Roman" w:hAnsi="Times New Roman" w:cs="Times New Roman"/>
          <w:i/>
          <w:iCs/>
          <w:color w:val="000000" w:themeColor="text1"/>
          <w:sz w:val="26"/>
          <w:szCs w:val="26"/>
        </w:rPr>
        <w:t>‘Digital business model innovation among small and medium‐sized enterprises (SMEs)’.</w:t>
      </w:r>
      <w:r w:rsidRPr="198EEB77">
        <w:rPr>
          <w:rFonts w:ascii="Times New Roman" w:eastAsia="Times New Roman" w:hAnsi="Times New Roman" w:cs="Times New Roman"/>
          <w:color w:val="000000" w:themeColor="text1"/>
          <w:sz w:val="26"/>
          <w:szCs w:val="26"/>
        </w:rPr>
        <w:t xml:space="preserve"> Global Business and Organizational Excellence 42(6). </w:t>
      </w:r>
      <w:r w:rsidR="1F4420D5" w:rsidRPr="198EEB77">
        <w:rPr>
          <w:rFonts w:ascii="Times New Roman" w:eastAsia="Times New Roman" w:hAnsi="Times New Roman" w:cs="Times New Roman"/>
          <w:color w:val="000000" w:themeColor="text1"/>
          <w:sz w:val="26"/>
          <w:szCs w:val="26"/>
        </w:rPr>
        <w:t>Available at</w:t>
      </w:r>
      <w:r w:rsidRPr="198EEB77">
        <w:rPr>
          <w:rFonts w:ascii="Times New Roman" w:eastAsia="Times New Roman" w:hAnsi="Times New Roman" w:cs="Times New Roman"/>
          <w:color w:val="000000" w:themeColor="text1"/>
          <w:sz w:val="26"/>
          <w:szCs w:val="26"/>
        </w:rPr>
        <w:t xml:space="preserve">: </w:t>
      </w:r>
      <w:hyperlink r:id="rId37">
        <w:r w:rsidRPr="198EEB77">
          <w:rPr>
            <w:rStyle w:val="Hyperlink"/>
            <w:rFonts w:ascii="Times New Roman" w:eastAsia="Times New Roman" w:hAnsi="Times New Roman" w:cs="Times New Roman"/>
            <w:sz w:val="26"/>
            <w:szCs w:val="26"/>
          </w:rPr>
          <w:t>https://doi.org/10.1002/joe.22200</w:t>
        </w:r>
      </w:hyperlink>
      <w:r w:rsidRPr="198EEB77">
        <w:rPr>
          <w:rFonts w:ascii="Times New Roman" w:eastAsia="Times New Roman" w:hAnsi="Times New Roman" w:cs="Times New Roman"/>
          <w:color w:val="000000" w:themeColor="text1"/>
          <w:sz w:val="26"/>
          <w:szCs w:val="26"/>
        </w:rPr>
        <w:t>.</w:t>
      </w:r>
    </w:p>
    <w:p w14:paraId="57C20421" w14:textId="0F69CD89" w:rsidR="53B61F46" w:rsidRDefault="53B61F46" w:rsidP="198EEB77">
      <w:pPr>
        <w:spacing w:before="240" w:after="240"/>
        <w:ind w:firstLine="720"/>
        <w:rPr>
          <w:rFonts w:ascii="Times New Roman" w:eastAsia="Times New Roman" w:hAnsi="Times New Roman" w:cs="Times New Roman"/>
          <w:color w:val="000000" w:themeColor="text1"/>
          <w:sz w:val="26"/>
          <w:szCs w:val="26"/>
        </w:rPr>
      </w:pPr>
      <w:r w:rsidRPr="198EEB77">
        <w:rPr>
          <w:rFonts w:ascii="Times New Roman" w:eastAsia="Times New Roman" w:hAnsi="Times New Roman" w:cs="Times New Roman"/>
          <w:color w:val="000000" w:themeColor="text1"/>
          <w:sz w:val="26"/>
          <w:szCs w:val="26"/>
        </w:rPr>
        <w:t xml:space="preserve">Tidd, J. and Bessant, J. (2020) </w:t>
      </w:r>
      <w:r w:rsidRPr="198EEB77">
        <w:rPr>
          <w:rFonts w:ascii="Times New Roman" w:eastAsia="Times New Roman" w:hAnsi="Times New Roman" w:cs="Times New Roman"/>
          <w:i/>
          <w:iCs/>
          <w:color w:val="000000" w:themeColor="text1"/>
          <w:sz w:val="26"/>
          <w:szCs w:val="26"/>
        </w:rPr>
        <w:t xml:space="preserve">Managing </w:t>
      </w:r>
      <w:proofErr w:type="gramStart"/>
      <w:r w:rsidRPr="198EEB77">
        <w:rPr>
          <w:rFonts w:ascii="Times New Roman" w:eastAsia="Times New Roman" w:hAnsi="Times New Roman" w:cs="Times New Roman"/>
          <w:i/>
          <w:iCs/>
          <w:color w:val="000000" w:themeColor="text1"/>
          <w:sz w:val="26"/>
          <w:szCs w:val="26"/>
        </w:rPr>
        <w:t>Innovation :</w:t>
      </w:r>
      <w:proofErr w:type="gramEnd"/>
      <w:r w:rsidRPr="198EEB77">
        <w:rPr>
          <w:rFonts w:ascii="Times New Roman" w:eastAsia="Times New Roman" w:hAnsi="Times New Roman" w:cs="Times New Roman"/>
          <w:i/>
          <w:iCs/>
          <w:color w:val="000000" w:themeColor="text1"/>
          <w:sz w:val="26"/>
          <w:szCs w:val="26"/>
        </w:rPr>
        <w:t xml:space="preserve"> Integrating technological, Market and Organizational Change</w:t>
      </w:r>
      <w:r w:rsidRPr="198EEB77">
        <w:rPr>
          <w:rFonts w:ascii="Times New Roman" w:eastAsia="Times New Roman" w:hAnsi="Times New Roman" w:cs="Times New Roman"/>
          <w:color w:val="000000" w:themeColor="text1"/>
          <w:sz w:val="26"/>
          <w:szCs w:val="26"/>
        </w:rPr>
        <w:t>. 7th edn. Hoboken: Wiley.</w:t>
      </w:r>
    </w:p>
    <w:p w14:paraId="69088CE4" w14:textId="588C56CC" w:rsidR="53B61F46" w:rsidRDefault="53B61F46" w:rsidP="198EEB77">
      <w:pPr>
        <w:spacing w:before="240" w:after="240"/>
        <w:ind w:firstLine="720"/>
        <w:rPr>
          <w:rFonts w:ascii="Times New Roman" w:eastAsia="Times New Roman" w:hAnsi="Times New Roman" w:cs="Times New Roman"/>
          <w:color w:val="000000" w:themeColor="text1"/>
          <w:sz w:val="26"/>
          <w:szCs w:val="26"/>
        </w:rPr>
      </w:pPr>
      <w:r w:rsidRPr="198EEB77">
        <w:rPr>
          <w:rFonts w:ascii="Times New Roman" w:eastAsia="Times New Roman" w:hAnsi="Times New Roman" w:cs="Times New Roman"/>
          <w:color w:val="000000" w:themeColor="text1"/>
          <w:sz w:val="26"/>
          <w:szCs w:val="26"/>
        </w:rPr>
        <w:t>Vasconcellos, S.L.D., Parente, R.C., Schotter, A.P.J., Garrido, I.L. and Gonçalo, C.R. (2024) ‘</w:t>
      </w:r>
      <w:r w:rsidRPr="198EEB77">
        <w:rPr>
          <w:rFonts w:ascii="Times New Roman" w:eastAsia="Times New Roman" w:hAnsi="Times New Roman" w:cs="Times New Roman"/>
          <w:i/>
          <w:iCs/>
          <w:color w:val="000000" w:themeColor="text1"/>
          <w:sz w:val="26"/>
          <w:szCs w:val="26"/>
        </w:rPr>
        <w:t>Organizational creativity: A microfoundation of the international business competence and</w:t>
      </w:r>
      <w:r w:rsidR="0419359B" w:rsidRPr="198EEB77">
        <w:rPr>
          <w:rFonts w:ascii="Times New Roman" w:eastAsia="Times New Roman" w:hAnsi="Times New Roman" w:cs="Times New Roman"/>
          <w:i/>
          <w:iCs/>
          <w:color w:val="000000" w:themeColor="text1"/>
          <w:sz w:val="26"/>
          <w:szCs w:val="26"/>
        </w:rPr>
        <w:t xml:space="preserve"> </w:t>
      </w:r>
      <w:r w:rsidRPr="198EEB77">
        <w:rPr>
          <w:rFonts w:ascii="Times New Roman" w:eastAsia="Times New Roman" w:hAnsi="Times New Roman" w:cs="Times New Roman"/>
          <w:i/>
          <w:iCs/>
          <w:color w:val="000000" w:themeColor="text1"/>
          <w:sz w:val="26"/>
          <w:szCs w:val="26"/>
        </w:rPr>
        <w:t>performance link’</w:t>
      </w:r>
      <w:r w:rsidRPr="198EEB77">
        <w:rPr>
          <w:rFonts w:ascii="Times New Roman" w:eastAsia="Times New Roman" w:hAnsi="Times New Roman" w:cs="Times New Roman"/>
          <w:color w:val="000000" w:themeColor="text1"/>
          <w:sz w:val="26"/>
          <w:szCs w:val="26"/>
        </w:rPr>
        <w:t xml:space="preserve">. Journal of International Management 30(6), p. 101203. Available at: </w:t>
      </w:r>
      <w:hyperlink r:id="rId38" w:anchor="bb0390">
        <w:r w:rsidRPr="198EEB77">
          <w:rPr>
            <w:rStyle w:val="Hyperlink"/>
            <w:rFonts w:ascii="Times New Roman" w:eastAsia="Times New Roman" w:hAnsi="Times New Roman" w:cs="Times New Roman"/>
            <w:sz w:val="26"/>
            <w:szCs w:val="26"/>
          </w:rPr>
          <w:t>https://www.sciencedirect.com/science/article/pii/S107542532400084X#bb0390</w:t>
        </w:r>
      </w:hyperlink>
      <w:r w:rsidRPr="198EEB77">
        <w:rPr>
          <w:rFonts w:ascii="Times New Roman" w:eastAsia="Times New Roman" w:hAnsi="Times New Roman" w:cs="Times New Roman"/>
          <w:color w:val="000000" w:themeColor="text1"/>
          <w:sz w:val="26"/>
          <w:szCs w:val="26"/>
        </w:rPr>
        <w:t>.</w:t>
      </w:r>
    </w:p>
    <w:p w14:paraId="1D536AF5" w14:textId="3937768A" w:rsidR="53B61F46" w:rsidRDefault="53B61F46" w:rsidP="198EEB77">
      <w:pPr>
        <w:spacing w:before="240" w:after="240"/>
        <w:ind w:firstLine="720"/>
        <w:rPr>
          <w:rFonts w:ascii="Times New Roman" w:eastAsia="Times New Roman" w:hAnsi="Times New Roman" w:cs="Times New Roman"/>
          <w:color w:val="000000" w:themeColor="text1"/>
          <w:sz w:val="26"/>
          <w:szCs w:val="26"/>
        </w:rPr>
      </w:pPr>
      <w:r w:rsidRPr="198EEB77">
        <w:rPr>
          <w:rFonts w:ascii="Times New Roman" w:eastAsia="Times New Roman" w:hAnsi="Times New Roman" w:cs="Times New Roman"/>
          <w:color w:val="000000" w:themeColor="text1"/>
          <w:sz w:val="26"/>
          <w:szCs w:val="26"/>
        </w:rPr>
        <w:t>Vedawala, N.P. et al. (2024) “</w:t>
      </w:r>
      <w:r w:rsidRPr="198EEB77">
        <w:rPr>
          <w:rFonts w:ascii="Times New Roman" w:eastAsia="Times New Roman" w:hAnsi="Times New Roman" w:cs="Times New Roman"/>
          <w:i/>
          <w:iCs/>
          <w:color w:val="000000" w:themeColor="text1"/>
          <w:sz w:val="26"/>
          <w:szCs w:val="26"/>
        </w:rPr>
        <w:t>Six Thinking Hats model of learning-Creative teaching method in physiotherapy-A pilot study,</w:t>
      </w:r>
      <w:r w:rsidRPr="198EEB77">
        <w:rPr>
          <w:rFonts w:ascii="Times New Roman" w:eastAsia="Times New Roman" w:hAnsi="Times New Roman" w:cs="Times New Roman"/>
          <w:color w:val="000000" w:themeColor="text1"/>
          <w:sz w:val="26"/>
          <w:szCs w:val="26"/>
        </w:rPr>
        <w:t xml:space="preserve">” Journal of education and health promotion. 2nd ed, 13(1), pp. 24–24. Available at: </w:t>
      </w:r>
      <w:hyperlink r:id="rId39">
        <w:r w:rsidRPr="198EEB77">
          <w:rPr>
            <w:rStyle w:val="Hyperlink"/>
            <w:rFonts w:ascii="Times New Roman" w:eastAsia="Times New Roman" w:hAnsi="Times New Roman" w:cs="Times New Roman"/>
            <w:sz w:val="26"/>
            <w:szCs w:val="26"/>
          </w:rPr>
          <w:t>https://doi.org/10.4103/jehp.jehp_724_23</w:t>
        </w:r>
      </w:hyperlink>
      <w:r w:rsidRPr="198EEB77">
        <w:rPr>
          <w:rFonts w:ascii="Times New Roman" w:eastAsia="Times New Roman" w:hAnsi="Times New Roman" w:cs="Times New Roman"/>
          <w:color w:val="000000" w:themeColor="text1"/>
          <w:sz w:val="26"/>
          <w:szCs w:val="26"/>
        </w:rPr>
        <w:t>.</w:t>
      </w:r>
    </w:p>
    <w:p w14:paraId="1EB2131C" w14:textId="11042C8A" w:rsidR="53B61F46" w:rsidRDefault="53B61F46" w:rsidP="198EEB77">
      <w:pPr>
        <w:spacing w:before="240" w:after="240"/>
        <w:ind w:firstLine="720"/>
        <w:rPr>
          <w:rFonts w:ascii="Times New Roman" w:eastAsia="Times New Roman" w:hAnsi="Times New Roman" w:cs="Times New Roman"/>
          <w:color w:val="000000" w:themeColor="text1"/>
          <w:sz w:val="26"/>
          <w:szCs w:val="26"/>
        </w:rPr>
      </w:pPr>
      <w:r w:rsidRPr="198EEB77">
        <w:rPr>
          <w:rFonts w:ascii="Times New Roman" w:eastAsia="Times New Roman" w:hAnsi="Times New Roman" w:cs="Times New Roman"/>
          <w:color w:val="000000" w:themeColor="text1"/>
          <w:sz w:val="26"/>
          <w:szCs w:val="26"/>
        </w:rPr>
        <w:t>Zhang, Y. and Ha, H.-Y. (2025) ‘</w:t>
      </w:r>
      <w:r w:rsidRPr="198EEB77">
        <w:rPr>
          <w:rFonts w:ascii="Times New Roman" w:eastAsia="Times New Roman" w:hAnsi="Times New Roman" w:cs="Times New Roman"/>
          <w:i/>
          <w:iCs/>
          <w:color w:val="000000" w:themeColor="text1"/>
          <w:sz w:val="26"/>
          <w:szCs w:val="26"/>
        </w:rPr>
        <w:t>Does service innovation reduce customer defection intentions among disappointed customers? A latent growth modeling approach in the hotel sector’</w:t>
      </w:r>
      <w:r w:rsidRPr="198EEB77">
        <w:rPr>
          <w:rFonts w:ascii="Times New Roman" w:eastAsia="Times New Roman" w:hAnsi="Times New Roman" w:cs="Times New Roman"/>
          <w:color w:val="000000" w:themeColor="text1"/>
          <w:sz w:val="26"/>
          <w:szCs w:val="26"/>
        </w:rPr>
        <w:t>. International Journal of Hospitality Management 124</w:t>
      </w:r>
      <w:r w:rsidR="56398FAC" w:rsidRPr="198EEB77">
        <w:rPr>
          <w:rFonts w:ascii="Times New Roman" w:eastAsia="Times New Roman" w:hAnsi="Times New Roman" w:cs="Times New Roman"/>
          <w:color w:val="000000" w:themeColor="text1"/>
          <w:sz w:val="26"/>
          <w:szCs w:val="26"/>
        </w:rPr>
        <w:t xml:space="preserve"> Available at</w:t>
      </w:r>
      <w:r w:rsidRPr="198EEB77">
        <w:rPr>
          <w:rFonts w:ascii="Times New Roman" w:eastAsia="Times New Roman" w:hAnsi="Times New Roman" w:cs="Times New Roman"/>
          <w:color w:val="000000" w:themeColor="text1"/>
          <w:sz w:val="26"/>
          <w:szCs w:val="26"/>
        </w:rPr>
        <w:t xml:space="preserve">: </w:t>
      </w:r>
      <w:hyperlink r:id="rId40">
        <w:r w:rsidRPr="198EEB77">
          <w:rPr>
            <w:rStyle w:val="Hyperlink"/>
            <w:rFonts w:ascii="Times New Roman" w:eastAsia="Times New Roman" w:hAnsi="Times New Roman" w:cs="Times New Roman"/>
            <w:sz w:val="26"/>
            <w:szCs w:val="26"/>
          </w:rPr>
          <w:t>https://doi.org/10.1016/j.ijhm.2024.103954</w:t>
        </w:r>
      </w:hyperlink>
      <w:r w:rsidRPr="198EEB77">
        <w:rPr>
          <w:rFonts w:ascii="Times New Roman" w:eastAsia="Times New Roman" w:hAnsi="Times New Roman" w:cs="Times New Roman"/>
          <w:color w:val="000000" w:themeColor="text1"/>
          <w:sz w:val="26"/>
          <w:szCs w:val="26"/>
        </w:rPr>
        <w:t>.</w:t>
      </w:r>
    </w:p>
    <w:p w14:paraId="2E8ECDE4" w14:textId="2C1B80CA" w:rsidR="198EEB77" w:rsidRDefault="198EEB77" w:rsidP="198EEB77">
      <w:pPr>
        <w:spacing w:before="240" w:after="240"/>
        <w:rPr>
          <w:rFonts w:ascii="Times New Roman" w:eastAsia="Times New Roman" w:hAnsi="Times New Roman" w:cs="Times New Roman"/>
          <w:color w:val="000000" w:themeColor="text1"/>
          <w:sz w:val="26"/>
          <w:szCs w:val="26"/>
        </w:rPr>
      </w:pPr>
    </w:p>
    <w:p w14:paraId="0D3FDA03" w14:textId="1E8A46B2" w:rsidR="198EEB77" w:rsidRDefault="198EEB77" w:rsidP="198EEB77">
      <w:pPr>
        <w:spacing w:line="360" w:lineRule="auto"/>
        <w:rPr>
          <w:rFonts w:ascii="Times New Roman" w:eastAsia="Times New Roman" w:hAnsi="Times New Roman" w:cs="Times New Roman"/>
          <w:sz w:val="26"/>
          <w:szCs w:val="26"/>
        </w:rPr>
      </w:pPr>
    </w:p>
    <w:p w14:paraId="515C7169" w14:textId="223B27C7" w:rsidR="198EEB77" w:rsidRDefault="198EEB77" w:rsidP="198EEB77">
      <w:pPr>
        <w:spacing w:line="360" w:lineRule="auto"/>
        <w:rPr>
          <w:rFonts w:ascii="Times New Roman" w:eastAsia="Times New Roman" w:hAnsi="Times New Roman" w:cs="Times New Roman"/>
          <w:sz w:val="26"/>
          <w:szCs w:val="26"/>
        </w:rPr>
      </w:pPr>
    </w:p>
    <w:p w14:paraId="4DFBC094" w14:textId="63DD69B1" w:rsidR="198EEB77" w:rsidRDefault="198EEB77" w:rsidP="198EEB77">
      <w:pPr>
        <w:spacing w:line="360" w:lineRule="auto"/>
        <w:rPr>
          <w:rFonts w:ascii="Times New Roman" w:eastAsia="Times New Roman" w:hAnsi="Times New Roman" w:cs="Times New Roman"/>
          <w:sz w:val="26"/>
          <w:szCs w:val="26"/>
        </w:rPr>
      </w:pPr>
    </w:p>
    <w:p w14:paraId="081B1A7B" w14:textId="052EC8AD" w:rsidR="198EEB77" w:rsidRDefault="198EEB77" w:rsidP="198EEB77">
      <w:pPr>
        <w:pStyle w:val="Heading1"/>
        <w:rPr>
          <w:b/>
          <w:bCs/>
          <w:color w:val="auto"/>
          <w:sz w:val="28"/>
          <w:szCs w:val="28"/>
        </w:rPr>
      </w:pPr>
    </w:p>
    <w:p w14:paraId="71B4EDC0" w14:textId="01EAA017" w:rsidR="198EEB77" w:rsidRDefault="198EEB77" w:rsidP="198EEB77">
      <w:pPr>
        <w:pStyle w:val="Heading1"/>
        <w:rPr>
          <w:b/>
          <w:bCs/>
          <w:color w:val="auto"/>
          <w:sz w:val="28"/>
          <w:szCs w:val="28"/>
        </w:rPr>
      </w:pPr>
    </w:p>
    <w:p w14:paraId="4B8ACB24" w14:textId="50A1C91C" w:rsidR="198EEB77" w:rsidRDefault="198EEB77" w:rsidP="198EEB77">
      <w:pPr>
        <w:pStyle w:val="Heading1"/>
        <w:rPr>
          <w:b/>
          <w:bCs/>
          <w:color w:val="auto"/>
          <w:sz w:val="28"/>
          <w:szCs w:val="28"/>
        </w:rPr>
      </w:pPr>
    </w:p>
    <w:p w14:paraId="18105C08" w14:textId="671F6F0D" w:rsidR="79EE1355" w:rsidRDefault="79EE1355" w:rsidP="198EEB77">
      <w:pPr>
        <w:pStyle w:val="Heading1"/>
        <w:rPr>
          <w:rFonts w:ascii="Times New Roman" w:eastAsia="Times New Roman" w:hAnsi="Times New Roman" w:cs="Times New Roman"/>
          <w:b/>
          <w:bCs/>
          <w:color w:val="auto"/>
          <w:sz w:val="28"/>
          <w:szCs w:val="28"/>
        </w:rPr>
      </w:pPr>
      <w:bookmarkStart w:id="23" w:name="_Toc65464971"/>
      <w:r w:rsidRPr="198EEB77">
        <w:rPr>
          <w:b/>
          <w:bCs/>
          <w:color w:val="auto"/>
          <w:sz w:val="28"/>
          <w:szCs w:val="28"/>
        </w:rPr>
        <w:t>Appendices</w:t>
      </w:r>
      <w:bookmarkEnd w:id="23"/>
    </w:p>
    <w:p w14:paraId="52D185FC" w14:textId="4429F492" w:rsidR="79EE1355" w:rsidRDefault="79EE1355" w:rsidP="198EEB77">
      <w:pPr>
        <w:pStyle w:val="Heading2"/>
        <w:rPr>
          <w:rFonts w:ascii="Arial" w:eastAsia="Arial" w:hAnsi="Arial" w:cs="Arial"/>
          <w:b/>
          <w:bCs/>
          <w:i/>
          <w:iCs/>
          <w:color w:val="auto"/>
          <w:sz w:val="28"/>
          <w:szCs w:val="28"/>
        </w:rPr>
      </w:pPr>
      <w:bookmarkStart w:id="24" w:name="_Toc739181367"/>
      <w:r w:rsidRPr="198EEB77">
        <w:rPr>
          <w:rFonts w:ascii="Arial" w:eastAsia="Arial" w:hAnsi="Arial" w:cs="Arial"/>
          <w:b/>
          <w:bCs/>
          <w:i/>
          <w:iCs/>
          <w:color w:val="auto"/>
          <w:sz w:val="28"/>
          <w:szCs w:val="28"/>
        </w:rPr>
        <w:t>Appendix A: Prompt list</w:t>
      </w:r>
      <w:bookmarkEnd w:id="24"/>
    </w:p>
    <w:p w14:paraId="14E4DFF5" w14:textId="74343585" w:rsidR="198EEB77" w:rsidRDefault="198EEB77" w:rsidP="198EEB77"/>
    <w:p w14:paraId="318EAC05" w14:textId="22B12B47" w:rsidR="050AA8F5" w:rsidRDefault="050AA8F5" w:rsidP="198EEB77">
      <w:r>
        <w:rPr>
          <w:noProof/>
        </w:rPr>
        <w:drawing>
          <wp:inline distT="0" distB="0" distL="0" distR="0" wp14:anchorId="2549191C" wp14:editId="31233CC9">
            <wp:extent cx="5724525" cy="1571625"/>
            <wp:effectExtent l="0" t="0" r="0" b="0"/>
            <wp:docPr id="151422817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228170" name="Picture 1514228170"/>
                    <pic:cNvPicPr/>
                  </pic:nvPicPr>
                  <pic:blipFill>
                    <a:blip r:embed="rId41">
                      <a:extLst>
                        <a:ext uri="{28A0092B-C50C-407E-A947-70E740481C1C}">
                          <a14:useLocalDpi xmlns:a14="http://schemas.microsoft.com/office/drawing/2010/main"/>
                        </a:ext>
                      </a:extLst>
                    </a:blip>
                    <a:stretch>
                      <a:fillRect/>
                    </a:stretch>
                  </pic:blipFill>
                  <pic:spPr>
                    <a:xfrm>
                      <a:off x="0" y="0"/>
                      <a:ext cx="5724525" cy="1571625"/>
                    </a:xfrm>
                    <a:prstGeom prst="rect">
                      <a:avLst/>
                    </a:prstGeom>
                  </pic:spPr>
                </pic:pic>
              </a:graphicData>
            </a:graphic>
          </wp:inline>
        </w:drawing>
      </w:r>
      <w:r w:rsidR="00AA6545">
        <w:rPr>
          <w:noProof/>
        </w:rPr>
        <w:drawing>
          <wp:inline distT="0" distB="0" distL="0" distR="0" wp14:anchorId="2CEF22E8" wp14:editId="4A18E73E">
            <wp:extent cx="5724525" cy="1381125"/>
            <wp:effectExtent l="0" t="0" r="0" b="0"/>
            <wp:docPr id="67182862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828628" name="Picture 671828628"/>
                    <pic:cNvPicPr/>
                  </pic:nvPicPr>
                  <pic:blipFill>
                    <a:blip r:embed="rId42">
                      <a:extLst>
                        <a:ext uri="{28A0092B-C50C-407E-A947-70E740481C1C}">
                          <a14:useLocalDpi xmlns:a14="http://schemas.microsoft.com/office/drawing/2010/main"/>
                        </a:ext>
                      </a:extLst>
                    </a:blip>
                    <a:stretch>
                      <a:fillRect/>
                    </a:stretch>
                  </pic:blipFill>
                  <pic:spPr>
                    <a:xfrm>
                      <a:off x="0" y="0"/>
                      <a:ext cx="5724525" cy="1381125"/>
                    </a:xfrm>
                    <a:prstGeom prst="rect">
                      <a:avLst/>
                    </a:prstGeom>
                  </pic:spPr>
                </pic:pic>
              </a:graphicData>
            </a:graphic>
          </wp:inline>
        </w:drawing>
      </w:r>
      <w:r w:rsidR="00AA6545">
        <w:rPr>
          <w:noProof/>
        </w:rPr>
        <w:drawing>
          <wp:inline distT="0" distB="0" distL="0" distR="0" wp14:anchorId="375A78CA" wp14:editId="7499A3FB">
            <wp:extent cx="5724525" cy="1295400"/>
            <wp:effectExtent l="0" t="0" r="0" b="0"/>
            <wp:docPr id="7611830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18302" name="Picture 76118302"/>
                    <pic:cNvPicPr/>
                  </pic:nvPicPr>
                  <pic:blipFill>
                    <a:blip r:embed="rId43">
                      <a:extLst>
                        <a:ext uri="{28A0092B-C50C-407E-A947-70E740481C1C}">
                          <a14:useLocalDpi xmlns:a14="http://schemas.microsoft.com/office/drawing/2010/main"/>
                        </a:ext>
                      </a:extLst>
                    </a:blip>
                    <a:stretch>
                      <a:fillRect/>
                    </a:stretch>
                  </pic:blipFill>
                  <pic:spPr>
                    <a:xfrm>
                      <a:off x="0" y="0"/>
                      <a:ext cx="5724525" cy="1295400"/>
                    </a:xfrm>
                    <a:prstGeom prst="rect">
                      <a:avLst/>
                    </a:prstGeom>
                  </pic:spPr>
                </pic:pic>
              </a:graphicData>
            </a:graphic>
          </wp:inline>
        </w:drawing>
      </w:r>
    </w:p>
    <w:p w14:paraId="5263E326" w14:textId="0B131FF0" w:rsidR="607992C7" w:rsidRDefault="607992C7" w:rsidP="198EEB77">
      <w:pPr>
        <w:pStyle w:val="Heading2"/>
        <w:spacing w:before="0" w:after="160" w:line="360" w:lineRule="auto"/>
        <w:jc w:val="both"/>
        <w:rPr>
          <w:rFonts w:ascii="Arial" w:eastAsia="Arial" w:hAnsi="Arial" w:cs="Arial"/>
          <w:b/>
          <w:bCs/>
          <w:i/>
          <w:iCs/>
          <w:color w:val="auto"/>
          <w:sz w:val="28"/>
          <w:szCs w:val="28"/>
        </w:rPr>
      </w:pPr>
      <w:bookmarkStart w:id="25" w:name="_Toc1222277573"/>
      <w:r w:rsidRPr="198EEB77">
        <w:rPr>
          <w:rFonts w:ascii="Arial" w:eastAsia="Arial" w:hAnsi="Arial" w:cs="Arial"/>
          <w:b/>
          <w:bCs/>
          <w:i/>
          <w:iCs/>
          <w:color w:val="auto"/>
          <w:sz w:val="28"/>
          <w:szCs w:val="28"/>
        </w:rPr>
        <w:lastRenderedPageBreak/>
        <w:t>Appendix B: Screenshot of AI response to Prompt 1</w:t>
      </w:r>
      <w:bookmarkEnd w:id="25"/>
    </w:p>
    <w:p w14:paraId="000BC7FD" w14:textId="7A1F9F00" w:rsidR="607992C7" w:rsidRDefault="607992C7" w:rsidP="198EEB77">
      <w:pPr>
        <w:rPr>
          <w:rFonts w:ascii="Times New Roman" w:eastAsia="Times New Roman" w:hAnsi="Times New Roman" w:cs="Times New Roman"/>
          <w:sz w:val="26"/>
          <w:szCs w:val="26"/>
        </w:rPr>
      </w:pPr>
      <w:r>
        <w:rPr>
          <w:noProof/>
        </w:rPr>
        <w:drawing>
          <wp:inline distT="0" distB="0" distL="0" distR="0" wp14:anchorId="5EDF4792" wp14:editId="7F639738">
            <wp:extent cx="5724525" cy="5400675"/>
            <wp:effectExtent l="0" t="0" r="0" b="0"/>
            <wp:docPr id="79171941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719411" name="Picture 791719411"/>
                    <pic:cNvPicPr/>
                  </pic:nvPicPr>
                  <pic:blipFill>
                    <a:blip r:embed="rId44">
                      <a:extLst>
                        <a:ext uri="{28A0092B-C50C-407E-A947-70E740481C1C}">
                          <a14:useLocalDpi xmlns:a14="http://schemas.microsoft.com/office/drawing/2010/main"/>
                        </a:ext>
                      </a:extLst>
                    </a:blip>
                    <a:stretch>
                      <a:fillRect/>
                    </a:stretch>
                  </pic:blipFill>
                  <pic:spPr>
                    <a:xfrm>
                      <a:off x="0" y="0"/>
                      <a:ext cx="5724525" cy="5400675"/>
                    </a:xfrm>
                    <a:prstGeom prst="rect">
                      <a:avLst/>
                    </a:prstGeom>
                  </pic:spPr>
                </pic:pic>
              </a:graphicData>
            </a:graphic>
          </wp:inline>
        </w:drawing>
      </w:r>
    </w:p>
    <w:p w14:paraId="323644A7" w14:textId="55F5C9A9" w:rsidR="0631BE64" w:rsidRDefault="0631BE64" w:rsidP="198EEB77">
      <w:pPr>
        <w:pStyle w:val="Heading2"/>
        <w:rPr>
          <w:rFonts w:ascii="Arial" w:eastAsia="Arial" w:hAnsi="Arial" w:cs="Arial"/>
          <w:b/>
          <w:bCs/>
          <w:i/>
          <w:iCs/>
          <w:color w:val="auto"/>
          <w:sz w:val="28"/>
          <w:szCs w:val="28"/>
        </w:rPr>
      </w:pPr>
      <w:bookmarkStart w:id="26" w:name="_Toc304869754"/>
      <w:r w:rsidRPr="198EEB77">
        <w:rPr>
          <w:rFonts w:ascii="Arial" w:eastAsia="Arial" w:hAnsi="Arial" w:cs="Arial"/>
          <w:b/>
          <w:bCs/>
          <w:i/>
          <w:iCs/>
          <w:color w:val="auto"/>
          <w:sz w:val="28"/>
          <w:szCs w:val="28"/>
        </w:rPr>
        <w:lastRenderedPageBreak/>
        <w:t>Appendix C: Screenshot of AI response to Prompt 2</w:t>
      </w:r>
      <w:bookmarkEnd w:id="26"/>
    </w:p>
    <w:p w14:paraId="5F54F432" w14:textId="26CD8692" w:rsidR="0631BE64" w:rsidRDefault="0631BE64" w:rsidP="198EEB77">
      <w:r>
        <w:rPr>
          <w:noProof/>
        </w:rPr>
        <w:drawing>
          <wp:inline distT="0" distB="0" distL="0" distR="0" wp14:anchorId="1AAA7C2E" wp14:editId="5C721354">
            <wp:extent cx="5724525" cy="4857750"/>
            <wp:effectExtent l="0" t="0" r="0" b="0"/>
            <wp:docPr id="190260451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604513" name="Picture 1902604513"/>
                    <pic:cNvPicPr/>
                  </pic:nvPicPr>
                  <pic:blipFill>
                    <a:blip r:embed="rId45">
                      <a:extLst>
                        <a:ext uri="{28A0092B-C50C-407E-A947-70E740481C1C}">
                          <a14:useLocalDpi xmlns:a14="http://schemas.microsoft.com/office/drawing/2010/main"/>
                        </a:ext>
                      </a:extLst>
                    </a:blip>
                    <a:stretch>
                      <a:fillRect/>
                    </a:stretch>
                  </pic:blipFill>
                  <pic:spPr>
                    <a:xfrm>
                      <a:off x="0" y="0"/>
                      <a:ext cx="5724525" cy="4857750"/>
                    </a:xfrm>
                    <a:prstGeom prst="rect">
                      <a:avLst/>
                    </a:prstGeom>
                  </pic:spPr>
                </pic:pic>
              </a:graphicData>
            </a:graphic>
          </wp:inline>
        </w:drawing>
      </w:r>
    </w:p>
    <w:p w14:paraId="0CC4AC6D" w14:textId="09EB2331" w:rsidR="0631BE64" w:rsidRDefault="0631BE64" w:rsidP="198EEB77">
      <w:pPr>
        <w:pStyle w:val="Heading2"/>
        <w:spacing w:before="0" w:after="160" w:line="360" w:lineRule="auto"/>
        <w:jc w:val="both"/>
        <w:rPr>
          <w:rFonts w:ascii="Arial" w:eastAsia="Arial" w:hAnsi="Arial" w:cs="Arial"/>
          <w:b/>
          <w:bCs/>
          <w:i/>
          <w:iCs/>
          <w:color w:val="auto"/>
          <w:sz w:val="28"/>
          <w:szCs w:val="28"/>
        </w:rPr>
      </w:pPr>
      <w:bookmarkStart w:id="27" w:name="_Toc1894284565"/>
      <w:r w:rsidRPr="198EEB77">
        <w:rPr>
          <w:rFonts w:ascii="Arial" w:eastAsia="Arial" w:hAnsi="Arial" w:cs="Arial"/>
          <w:b/>
          <w:bCs/>
          <w:i/>
          <w:iCs/>
          <w:color w:val="auto"/>
          <w:sz w:val="28"/>
          <w:szCs w:val="28"/>
        </w:rPr>
        <w:lastRenderedPageBreak/>
        <w:t>Appendix D: Screenshot of AI response to Prompt 3</w:t>
      </w:r>
      <w:bookmarkEnd w:id="27"/>
    </w:p>
    <w:p w14:paraId="15122EB0" w14:textId="77973B23" w:rsidR="0631BE64" w:rsidRDefault="0631BE64" w:rsidP="198EEB77">
      <w:r>
        <w:rPr>
          <w:noProof/>
        </w:rPr>
        <w:drawing>
          <wp:inline distT="0" distB="0" distL="0" distR="0" wp14:anchorId="09DC1665" wp14:editId="4766B6F1">
            <wp:extent cx="5191125" cy="5724525"/>
            <wp:effectExtent l="0" t="0" r="0" b="0"/>
            <wp:docPr id="141334273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342736" name="Picture 1413342736"/>
                    <pic:cNvPicPr/>
                  </pic:nvPicPr>
                  <pic:blipFill>
                    <a:blip r:embed="rId46">
                      <a:extLst>
                        <a:ext uri="{28A0092B-C50C-407E-A947-70E740481C1C}">
                          <a14:useLocalDpi xmlns:a14="http://schemas.microsoft.com/office/drawing/2010/main"/>
                        </a:ext>
                      </a:extLst>
                    </a:blip>
                    <a:stretch>
                      <a:fillRect/>
                    </a:stretch>
                  </pic:blipFill>
                  <pic:spPr>
                    <a:xfrm>
                      <a:off x="0" y="0"/>
                      <a:ext cx="5191125" cy="5724525"/>
                    </a:xfrm>
                    <a:prstGeom prst="rect">
                      <a:avLst/>
                    </a:prstGeom>
                  </pic:spPr>
                </pic:pic>
              </a:graphicData>
            </a:graphic>
          </wp:inline>
        </w:drawing>
      </w:r>
    </w:p>
    <w:p w14:paraId="385AB138" w14:textId="37D17D7D" w:rsidR="198EEB77" w:rsidRDefault="198EEB77" w:rsidP="198EEB77"/>
    <w:p w14:paraId="1B6BB416" w14:textId="21A4E134" w:rsidR="198EEB77" w:rsidRDefault="198EEB77" w:rsidP="198EEB77">
      <w:pPr>
        <w:rPr>
          <w:rFonts w:ascii="Times New Roman" w:eastAsia="Times New Roman" w:hAnsi="Times New Roman" w:cs="Times New Roman"/>
          <w:sz w:val="26"/>
          <w:szCs w:val="26"/>
        </w:rPr>
      </w:pPr>
    </w:p>
    <w:p w14:paraId="0C9A06A8" w14:textId="1D41ED15" w:rsidR="198EEB77" w:rsidRDefault="198EEB77" w:rsidP="198EEB77">
      <w:pPr>
        <w:spacing w:line="360" w:lineRule="auto"/>
        <w:rPr>
          <w:rFonts w:ascii="Times New Roman" w:eastAsia="Times New Roman" w:hAnsi="Times New Roman" w:cs="Times New Roman"/>
          <w:sz w:val="26"/>
          <w:szCs w:val="26"/>
        </w:rPr>
      </w:pPr>
    </w:p>
    <w:p w14:paraId="3514F9A0" w14:textId="58EE6741" w:rsidR="198EEB77" w:rsidRDefault="198EEB77" w:rsidP="198EEB77">
      <w:pPr>
        <w:spacing w:line="360" w:lineRule="auto"/>
        <w:rPr>
          <w:rFonts w:ascii="Times New Roman" w:eastAsia="Times New Roman" w:hAnsi="Times New Roman" w:cs="Times New Roman"/>
          <w:sz w:val="26"/>
          <w:szCs w:val="26"/>
        </w:rPr>
      </w:pPr>
    </w:p>
    <w:p w14:paraId="395F5D9A" w14:textId="55F890FC" w:rsidR="63E15D13" w:rsidRDefault="63E15D13" w:rsidP="2A640AD2">
      <w:pPr>
        <w:spacing w:line="360" w:lineRule="auto"/>
        <w:rPr>
          <w:rFonts w:ascii="Times New Roman" w:eastAsia="Times New Roman" w:hAnsi="Times New Roman" w:cs="Times New Roman"/>
          <w:sz w:val="26"/>
          <w:szCs w:val="26"/>
        </w:rPr>
      </w:pPr>
    </w:p>
    <w:p w14:paraId="56266765" w14:textId="509ED0D2" w:rsidR="2A640AD2" w:rsidRDefault="2A640AD2" w:rsidP="2A640AD2">
      <w:pPr>
        <w:spacing w:line="360" w:lineRule="auto"/>
        <w:rPr>
          <w:rFonts w:ascii="Times New Roman" w:eastAsia="Times New Roman" w:hAnsi="Times New Roman" w:cs="Times New Roman"/>
          <w:sz w:val="26"/>
          <w:szCs w:val="26"/>
        </w:rPr>
      </w:pPr>
    </w:p>
    <w:p w14:paraId="370E3AB7" w14:textId="54BC262B" w:rsidR="3B01C9A8" w:rsidRDefault="3B01C9A8" w:rsidP="198EEB77">
      <w:pPr>
        <w:spacing w:line="360" w:lineRule="auto"/>
        <w:rPr>
          <w:rFonts w:ascii="Times New Roman" w:eastAsia="Times New Roman" w:hAnsi="Times New Roman" w:cs="Times New Roman"/>
          <w:sz w:val="26"/>
          <w:szCs w:val="26"/>
        </w:rPr>
      </w:pPr>
      <w:r w:rsidRPr="198EEB77">
        <w:rPr>
          <w:rFonts w:ascii="Times New Roman" w:eastAsia="Times New Roman" w:hAnsi="Times New Roman" w:cs="Times New Roman"/>
          <w:sz w:val="26"/>
          <w:szCs w:val="26"/>
        </w:rPr>
        <w:t xml:space="preserve">                                                                                                 </w:t>
      </w:r>
    </w:p>
    <w:p w14:paraId="3C253069" w14:textId="48808CD4" w:rsidR="50C4E0E3" w:rsidRDefault="2B654F18" w:rsidP="1D3F04D9">
      <w:pPr>
        <w:pStyle w:val="ListParagraph"/>
        <w:spacing w:after="0" w:line="360" w:lineRule="auto"/>
        <w:rPr>
          <w:rFonts w:ascii="Times New Roman" w:eastAsia="Times New Roman" w:hAnsi="Times New Roman" w:cs="Times New Roman"/>
          <w:sz w:val="26"/>
          <w:szCs w:val="26"/>
        </w:rPr>
      </w:pPr>
      <w:r w:rsidRPr="198EEB77">
        <w:rPr>
          <w:rFonts w:ascii="Times New Roman" w:eastAsia="Times New Roman" w:hAnsi="Times New Roman" w:cs="Times New Roman"/>
          <w:sz w:val="26"/>
          <w:szCs w:val="26"/>
        </w:rPr>
        <w:lastRenderedPageBreak/>
        <w:t xml:space="preserve"> </w:t>
      </w:r>
    </w:p>
    <w:p w14:paraId="4F6B8AB3" w14:textId="44E77E97" w:rsidR="5E185C7E" w:rsidRDefault="5E185C7E" w:rsidP="1D3F04D9"/>
    <w:sectPr w:rsidR="5E185C7E">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A63FBE" w14:textId="77777777" w:rsidR="004266C7" w:rsidRDefault="004266C7" w:rsidP="000D6ADF">
      <w:pPr>
        <w:spacing w:after="0" w:line="240" w:lineRule="auto"/>
      </w:pPr>
      <w:r>
        <w:separator/>
      </w:r>
    </w:p>
  </w:endnote>
  <w:endnote w:type="continuationSeparator" w:id="0">
    <w:p w14:paraId="4EC5E12E" w14:textId="77777777" w:rsidR="004266C7" w:rsidRDefault="004266C7" w:rsidP="000D6A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AF99A1" w14:textId="77777777" w:rsidR="004266C7" w:rsidRDefault="004266C7" w:rsidP="000D6ADF">
      <w:pPr>
        <w:spacing w:after="0" w:line="240" w:lineRule="auto"/>
      </w:pPr>
      <w:r>
        <w:separator/>
      </w:r>
    </w:p>
  </w:footnote>
  <w:footnote w:type="continuationSeparator" w:id="0">
    <w:p w14:paraId="67E2B666" w14:textId="77777777" w:rsidR="004266C7" w:rsidRDefault="004266C7" w:rsidP="000D6A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82254F"/>
    <w:multiLevelType w:val="hybridMultilevel"/>
    <w:tmpl w:val="AB6CBE76"/>
    <w:lvl w:ilvl="0" w:tplc="4CF822CA">
      <w:start w:val="1"/>
      <w:numFmt w:val="bullet"/>
      <w:lvlText w:val=""/>
      <w:lvlJc w:val="left"/>
      <w:pPr>
        <w:ind w:left="720" w:hanging="360"/>
      </w:pPr>
      <w:rPr>
        <w:rFonts w:ascii="Symbol" w:hAnsi="Symbol" w:hint="default"/>
      </w:rPr>
    </w:lvl>
    <w:lvl w:ilvl="1" w:tplc="21006C6C">
      <w:start w:val="1"/>
      <w:numFmt w:val="bullet"/>
      <w:lvlText w:val="o"/>
      <w:lvlJc w:val="left"/>
      <w:pPr>
        <w:ind w:left="1440" w:hanging="360"/>
      </w:pPr>
      <w:rPr>
        <w:rFonts w:ascii="Courier New" w:hAnsi="Courier New" w:hint="default"/>
      </w:rPr>
    </w:lvl>
    <w:lvl w:ilvl="2" w:tplc="D9264198">
      <w:start w:val="1"/>
      <w:numFmt w:val="bullet"/>
      <w:lvlText w:val=""/>
      <w:lvlJc w:val="left"/>
      <w:pPr>
        <w:ind w:left="2160" w:hanging="360"/>
      </w:pPr>
      <w:rPr>
        <w:rFonts w:ascii="Wingdings" w:hAnsi="Wingdings" w:hint="default"/>
      </w:rPr>
    </w:lvl>
    <w:lvl w:ilvl="3" w:tplc="D344962C">
      <w:start w:val="1"/>
      <w:numFmt w:val="bullet"/>
      <w:lvlText w:val=""/>
      <w:lvlJc w:val="left"/>
      <w:pPr>
        <w:ind w:left="2880" w:hanging="360"/>
      </w:pPr>
      <w:rPr>
        <w:rFonts w:ascii="Symbol" w:hAnsi="Symbol" w:hint="default"/>
      </w:rPr>
    </w:lvl>
    <w:lvl w:ilvl="4" w:tplc="99F86750">
      <w:start w:val="1"/>
      <w:numFmt w:val="bullet"/>
      <w:lvlText w:val="o"/>
      <w:lvlJc w:val="left"/>
      <w:pPr>
        <w:ind w:left="3600" w:hanging="360"/>
      </w:pPr>
      <w:rPr>
        <w:rFonts w:ascii="Courier New" w:hAnsi="Courier New" w:hint="default"/>
      </w:rPr>
    </w:lvl>
    <w:lvl w:ilvl="5" w:tplc="CC103206">
      <w:start w:val="1"/>
      <w:numFmt w:val="bullet"/>
      <w:lvlText w:val=""/>
      <w:lvlJc w:val="left"/>
      <w:pPr>
        <w:ind w:left="4320" w:hanging="360"/>
      </w:pPr>
      <w:rPr>
        <w:rFonts w:ascii="Wingdings" w:hAnsi="Wingdings" w:hint="default"/>
      </w:rPr>
    </w:lvl>
    <w:lvl w:ilvl="6" w:tplc="647685D8">
      <w:start w:val="1"/>
      <w:numFmt w:val="bullet"/>
      <w:lvlText w:val=""/>
      <w:lvlJc w:val="left"/>
      <w:pPr>
        <w:ind w:left="5040" w:hanging="360"/>
      </w:pPr>
      <w:rPr>
        <w:rFonts w:ascii="Symbol" w:hAnsi="Symbol" w:hint="default"/>
      </w:rPr>
    </w:lvl>
    <w:lvl w:ilvl="7" w:tplc="27D2FC2E">
      <w:start w:val="1"/>
      <w:numFmt w:val="bullet"/>
      <w:lvlText w:val="o"/>
      <w:lvlJc w:val="left"/>
      <w:pPr>
        <w:ind w:left="5760" w:hanging="360"/>
      </w:pPr>
      <w:rPr>
        <w:rFonts w:ascii="Courier New" w:hAnsi="Courier New" w:hint="default"/>
      </w:rPr>
    </w:lvl>
    <w:lvl w:ilvl="8" w:tplc="249E34EC">
      <w:start w:val="1"/>
      <w:numFmt w:val="bullet"/>
      <w:lvlText w:val=""/>
      <w:lvlJc w:val="left"/>
      <w:pPr>
        <w:ind w:left="6480" w:hanging="360"/>
      </w:pPr>
      <w:rPr>
        <w:rFonts w:ascii="Wingdings" w:hAnsi="Wingdings" w:hint="default"/>
      </w:rPr>
    </w:lvl>
  </w:abstractNum>
  <w:abstractNum w:abstractNumId="1" w15:restartNumberingAfterBreak="0">
    <w:nsid w:val="6F3C2644"/>
    <w:multiLevelType w:val="hybridMultilevel"/>
    <w:tmpl w:val="6D049F3A"/>
    <w:lvl w:ilvl="0" w:tplc="DE7A6B12">
      <w:start w:val="1"/>
      <w:numFmt w:val="decimal"/>
      <w:lvlText w:val="%1."/>
      <w:lvlJc w:val="left"/>
      <w:pPr>
        <w:ind w:left="720" w:hanging="360"/>
      </w:pPr>
    </w:lvl>
    <w:lvl w:ilvl="1" w:tplc="1CCABC5A">
      <w:start w:val="1"/>
      <w:numFmt w:val="lowerLetter"/>
      <w:lvlText w:val="%2."/>
      <w:lvlJc w:val="left"/>
      <w:pPr>
        <w:ind w:left="1440" w:hanging="360"/>
      </w:pPr>
    </w:lvl>
    <w:lvl w:ilvl="2" w:tplc="39E6B144">
      <w:start w:val="1"/>
      <w:numFmt w:val="lowerRoman"/>
      <w:lvlText w:val="%3."/>
      <w:lvlJc w:val="right"/>
      <w:pPr>
        <w:ind w:left="2160" w:hanging="180"/>
      </w:pPr>
    </w:lvl>
    <w:lvl w:ilvl="3" w:tplc="3572A7DE">
      <w:start w:val="1"/>
      <w:numFmt w:val="decimal"/>
      <w:lvlText w:val="%4."/>
      <w:lvlJc w:val="left"/>
      <w:pPr>
        <w:ind w:left="2880" w:hanging="360"/>
      </w:pPr>
    </w:lvl>
    <w:lvl w:ilvl="4" w:tplc="9F0C3C56">
      <w:start w:val="1"/>
      <w:numFmt w:val="lowerLetter"/>
      <w:lvlText w:val="%5."/>
      <w:lvlJc w:val="left"/>
      <w:pPr>
        <w:ind w:left="3600" w:hanging="360"/>
      </w:pPr>
    </w:lvl>
    <w:lvl w:ilvl="5" w:tplc="1616C4E0">
      <w:start w:val="1"/>
      <w:numFmt w:val="lowerRoman"/>
      <w:lvlText w:val="%6."/>
      <w:lvlJc w:val="right"/>
      <w:pPr>
        <w:ind w:left="4320" w:hanging="180"/>
      </w:pPr>
    </w:lvl>
    <w:lvl w:ilvl="6" w:tplc="3B36DABC">
      <w:start w:val="1"/>
      <w:numFmt w:val="decimal"/>
      <w:lvlText w:val="%7."/>
      <w:lvlJc w:val="left"/>
      <w:pPr>
        <w:ind w:left="5040" w:hanging="360"/>
      </w:pPr>
    </w:lvl>
    <w:lvl w:ilvl="7" w:tplc="F5A69FA8">
      <w:start w:val="1"/>
      <w:numFmt w:val="lowerLetter"/>
      <w:lvlText w:val="%8."/>
      <w:lvlJc w:val="left"/>
      <w:pPr>
        <w:ind w:left="5760" w:hanging="360"/>
      </w:pPr>
    </w:lvl>
    <w:lvl w:ilvl="8" w:tplc="7B2A5DC6">
      <w:start w:val="1"/>
      <w:numFmt w:val="lowerRoman"/>
      <w:lvlText w:val="%9."/>
      <w:lvlJc w:val="right"/>
      <w:pPr>
        <w:ind w:left="6480" w:hanging="180"/>
      </w:pPr>
    </w:lvl>
  </w:abstractNum>
  <w:abstractNum w:abstractNumId="2" w15:restartNumberingAfterBreak="0">
    <w:nsid w:val="7B20342E"/>
    <w:multiLevelType w:val="hybridMultilevel"/>
    <w:tmpl w:val="2D6CE9F0"/>
    <w:lvl w:ilvl="0" w:tplc="4B94C7A6">
      <w:start w:val="1"/>
      <w:numFmt w:val="bullet"/>
      <w:lvlText w:val=""/>
      <w:lvlJc w:val="left"/>
      <w:pPr>
        <w:ind w:left="720" w:hanging="360"/>
      </w:pPr>
      <w:rPr>
        <w:rFonts w:ascii="Wingdings" w:hAnsi="Wingdings" w:hint="default"/>
      </w:rPr>
    </w:lvl>
    <w:lvl w:ilvl="1" w:tplc="BE1A97D0">
      <w:start w:val="1"/>
      <w:numFmt w:val="bullet"/>
      <w:lvlText w:val=""/>
      <w:lvlJc w:val="left"/>
      <w:pPr>
        <w:ind w:left="1440" w:hanging="360"/>
      </w:pPr>
      <w:rPr>
        <w:rFonts w:ascii="Wingdings" w:hAnsi="Wingdings" w:hint="default"/>
      </w:rPr>
    </w:lvl>
    <w:lvl w:ilvl="2" w:tplc="6DFCE9CE">
      <w:start w:val="1"/>
      <w:numFmt w:val="bullet"/>
      <w:lvlText w:val=""/>
      <w:lvlJc w:val="left"/>
      <w:pPr>
        <w:ind w:left="2160" w:hanging="360"/>
      </w:pPr>
      <w:rPr>
        <w:rFonts w:ascii="Wingdings" w:hAnsi="Wingdings" w:hint="default"/>
      </w:rPr>
    </w:lvl>
    <w:lvl w:ilvl="3" w:tplc="45763112">
      <w:start w:val="1"/>
      <w:numFmt w:val="bullet"/>
      <w:lvlText w:val=""/>
      <w:lvlJc w:val="left"/>
      <w:pPr>
        <w:ind w:left="2880" w:hanging="360"/>
      </w:pPr>
      <w:rPr>
        <w:rFonts w:ascii="Wingdings" w:hAnsi="Wingdings" w:hint="default"/>
      </w:rPr>
    </w:lvl>
    <w:lvl w:ilvl="4" w:tplc="F7806A86">
      <w:start w:val="1"/>
      <w:numFmt w:val="bullet"/>
      <w:lvlText w:val=""/>
      <w:lvlJc w:val="left"/>
      <w:pPr>
        <w:ind w:left="3600" w:hanging="360"/>
      </w:pPr>
      <w:rPr>
        <w:rFonts w:ascii="Wingdings" w:hAnsi="Wingdings" w:hint="default"/>
      </w:rPr>
    </w:lvl>
    <w:lvl w:ilvl="5" w:tplc="3918B442">
      <w:start w:val="1"/>
      <w:numFmt w:val="bullet"/>
      <w:lvlText w:val=""/>
      <w:lvlJc w:val="left"/>
      <w:pPr>
        <w:ind w:left="4320" w:hanging="360"/>
      </w:pPr>
      <w:rPr>
        <w:rFonts w:ascii="Wingdings" w:hAnsi="Wingdings" w:hint="default"/>
      </w:rPr>
    </w:lvl>
    <w:lvl w:ilvl="6" w:tplc="F6D4D3E6">
      <w:start w:val="1"/>
      <w:numFmt w:val="bullet"/>
      <w:lvlText w:val=""/>
      <w:lvlJc w:val="left"/>
      <w:pPr>
        <w:ind w:left="5040" w:hanging="360"/>
      </w:pPr>
      <w:rPr>
        <w:rFonts w:ascii="Wingdings" w:hAnsi="Wingdings" w:hint="default"/>
      </w:rPr>
    </w:lvl>
    <w:lvl w:ilvl="7" w:tplc="972E427E">
      <w:start w:val="1"/>
      <w:numFmt w:val="bullet"/>
      <w:lvlText w:val=""/>
      <w:lvlJc w:val="left"/>
      <w:pPr>
        <w:ind w:left="5760" w:hanging="360"/>
      </w:pPr>
      <w:rPr>
        <w:rFonts w:ascii="Wingdings" w:hAnsi="Wingdings" w:hint="default"/>
      </w:rPr>
    </w:lvl>
    <w:lvl w:ilvl="8" w:tplc="3B20CA28">
      <w:start w:val="1"/>
      <w:numFmt w:val="bullet"/>
      <w:lvlText w:val=""/>
      <w:lvlJc w:val="left"/>
      <w:pPr>
        <w:ind w:left="6480" w:hanging="360"/>
      </w:pPr>
      <w:rPr>
        <w:rFonts w:ascii="Wingdings" w:hAnsi="Wingdings" w:hint="default"/>
      </w:rPr>
    </w:lvl>
  </w:abstractNum>
  <w:num w:numId="1" w16cid:durableId="1863859539">
    <w:abstractNumId w:val="2"/>
  </w:num>
  <w:num w:numId="2" w16cid:durableId="1708405260">
    <w:abstractNumId w:val="0"/>
  </w:num>
  <w:num w:numId="3" w16cid:durableId="10442141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EEFEE9C"/>
    <w:rsid w:val="00030160"/>
    <w:rsid w:val="000A7CAD"/>
    <w:rsid w:val="000D6ADF"/>
    <w:rsid w:val="0010EC88"/>
    <w:rsid w:val="00292F6D"/>
    <w:rsid w:val="003D5BD8"/>
    <w:rsid w:val="003F609D"/>
    <w:rsid w:val="004266C7"/>
    <w:rsid w:val="00561D11"/>
    <w:rsid w:val="00671413"/>
    <w:rsid w:val="006F1B62"/>
    <w:rsid w:val="00734A8F"/>
    <w:rsid w:val="007B5D90"/>
    <w:rsid w:val="00982C3D"/>
    <w:rsid w:val="00992211"/>
    <w:rsid w:val="00A136A7"/>
    <w:rsid w:val="00A22063"/>
    <w:rsid w:val="00AA6545"/>
    <w:rsid w:val="00B47C14"/>
    <w:rsid w:val="00D13A4E"/>
    <w:rsid w:val="00D761AF"/>
    <w:rsid w:val="00E0530A"/>
    <w:rsid w:val="00E257FA"/>
    <w:rsid w:val="00E27973"/>
    <w:rsid w:val="00EC4667"/>
    <w:rsid w:val="00F9712C"/>
    <w:rsid w:val="00FC7DC2"/>
    <w:rsid w:val="0119F7DA"/>
    <w:rsid w:val="01586C48"/>
    <w:rsid w:val="0169927F"/>
    <w:rsid w:val="01B82063"/>
    <w:rsid w:val="01D1D34D"/>
    <w:rsid w:val="020C9003"/>
    <w:rsid w:val="022E7B7E"/>
    <w:rsid w:val="0238D428"/>
    <w:rsid w:val="028B28BC"/>
    <w:rsid w:val="029EB04E"/>
    <w:rsid w:val="02C5D975"/>
    <w:rsid w:val="02CFAF21"/>
    <w:rsid w:val="02DE80B8"/>
    <w:rsid w:val="031B0CF6"/>
    <w:rsid w:val="0326207C"/>
    <w:rsid w:val="038530A3"/>
    <w:rsid w:val="03E29574"/>
    <w:rsid w:val="04157865"/>
    <w:rsid w:val="0419359B"/>
    <w:rsid w:val="0439F424"/>
    <w:rsid w:val="046CE423"/>
    <w:rsid w:val="048C19DE"/>
    <w:rsid w:val="04A4E3C4"/>
    <w:rsid w:val="04BA9950"/>
    <w:rsid w:val="04ECE37B"/>
    <w:rsid w:val="050AA8F5"/>
    <w:rsid w:val="051F7C5C"/>
    <w:rsid w:val="052EC099"/>
    <w:rsid w:val="058476B8"/>
    <w:rsid w:val="05C4D25E"/>
    <w:rsid w:val="05F7DAAD"/>
    <w:rsid w:val="0611B0FF"/>
    <w:rsid w:val="0631BE64"/>
    <w:rsid w:val="06513694"/>
    <w:rsid w:val="066653E6"/>
    <w:rsid w:val="06C33F70"/>
    <w:rsid w:val="06C9568D"/>
    <w:rsid w:val="06EAC6C1"/>
    <w:rsid w:val="06ECDD66"/>
    <w:rsid w:val="06FABBB2"/>
    <w:rsid w:val="07065403"/>
    <w:rsid w:val="0720DDDE"/>
    <w:rsid w:val="0748788A"/>
    <w:rsid w:val="0793A670"/>
    <w:rsid w:val="07C5AB16"/>
    <w:rsid w:val="0813809D"/>
    <w:rsid w:val="08307C4A"/>
    <w:rsid w:val="08701A64"/>
    <w:rsid w:val="087DD53F"/>
    <w:rsid w:val="08AA271C"/>
    <w:rsid w:val="08AA959A"/>
    <w:rsid w:val="091E9CE8"/>
    <w:rsid w:val="099B7923"/>
    <w:rsid w:val="09C9E1CA"/>
    <w:rsid w:val="0A01B74B"/>
    <w:rsid w:val="0A4F8BC5"/>
    <w:rsid w:val="0B291B51"/>
    <w:rsid w:val="0B5DC043"/>
    <w:rsid w:val="0BAE1B49"/>
    <w:rsid w:val="0BC08434"/>
    <w:rsid w:val="0BE2BE4B"/>
    <w:rsid w:val="0BEE2691"/>
    <w:rsid w:val="0C1B5FB0"/>
    <w:rsid w:val="0C22397A"/>
    <w:rsid w:val="0C2A994F"/>
    <w:rsid w:val="0C5C8253"/>
    <w:rsid w:val="0C760DC8"/>
    <w:rsid w:val="0CAF38B8"/>
    <w:rsid w:val="0CCD73F9"/>
    <w:rsid w:val="0D493992"/>
    <w:rsid w:val="0D51AD00"/>
    <w:rsid w:val="0D766CE1"/>
    <w:rsid w:val="0D98E03C"/>
    <w:rsid w:val="0DA6B13F"/>
    <w:rsid w:val="0E90C2DE"/>
    <w:rsid w:val="0E96EA3A"/>
    <w:rsid w:val="0EE59BFF"/>
    <w:rsid w:val="0EE91313"/>
    <w:rsid w:val="0EF150F4"/>
    <w:rsid w:val="0F5BA8A1"/>
    <w:rsid w:val="0F60B3E3"/>
    <w:rsid w:val="0F65CA74"/>
    <w:rsid w:val="0F93083A"/>
    <w:rsid w:val="0FC4EA4B"/>
    <w:rsid w:val="10124FFD"/>
    <w:rsid w:val="101A81FF"/>
    <w:rsid w:val="106C48B4"/>
    <w:rsid w:val="107C8BA6"/>
    <w:rsid w:val="108CBA0C"/>
    <w:rsid w:val="1098E033"/>
    <w:rsid w:val="10B62AD7"/>
    <w:rsid w:val="111441B2"/>
    <w:rsid w:val="1166843A"/>
    <w:rsid w:val="11A36226"/>
    <w:rsid w:val="11F48A55"/>
    <w:rsid w:val="12186CC5"/>
    <w:rsid w:val="12692F75"/>
    <w:rsid w:val="12AD04AA"/>
    <w:rsid w:val="12B0A506"/>
    <w:rsid w:val="12B77764"/>
    <w:rsid w:val="12FB435B"/>
    <w:rsid w:val="13043718"/>
    <w:rsid w:val="13264CD6"/>
    <w:rsid w:val="134995AC"/>
    <w:rsid w:val="13512403"/>
    <w:rsid w:val="13700E72"/>
    <w:rsid w:val="1390CEBC"/>
    <w:rsid w:val="13AAC73F"/>
    <w:rsid w:val="13BFB5AC"/>
    <w:rsid w:val="13DBDC6D"/>
    <w:rsid w:val="1419677B"/>
    <w:rsid w:val="144E39C5"/>
    <w:rsid w:val="147BDC6C"/>
    <w:rsid w:val="149994D0"/>
    <w:rsid w:val="14C21EAE"/>
    <w:rsid w:val="14E49355"/>
    <w:rsid w:val="15128B32"/>
    <w:rsid w:val="15392BA3"/>
    <w:rsid w:val="15500DEF"/>
    <w:rsid w:val="156D7BA2"/>
    <w:rsid w:val="157C4CCB"/>
    <w:rsid w:val="1592F498"/>
    <w:rsid w:val="15F28BB3"/>
    <w:rsid w:val="15FA6698"/>
    <w:rsid w:val="1605A177"/>
    <w:rsid w:val="1637947E"/>
    <w:rsid w:val="163FFE59"/>
    <w:rsid w:val="166F8CAE"/>
    <w:rsid w:val="167BF93F"/>
    <w:rsid w:val="16DF484E"/>
    <w:rsid w:val="1702665A"/>
    <w:rsid w:val="17259671"/>
    <w:rsid w:val="172CC620"/>
    <w:rsid w:val="1806DF90"/>
    <w:rsid w:val="1826E376"/>
    <w:rsid w:val="1840C49F"/>
    <w:rsid w:val="1852CEE2"/>
    <w:rsid w:val="1854CA59"/>
    <w:rsid w:val="18752C11"/>
    <w:rsid w:val="18B079D1"/>
    <w:rsid w:val="18B5DFCC"/>
    <w:rsid w:val="18B86377"/>
    <w:rsid w:val="18DA40E0"/>
    <w:rsid w:val="18DD8738"/>
    <w:rsid w:val="18DF11B5"/>
    <w:rsid w:val="190EFB8A"/>
    <w:rsid w:val="194E9260"/>
    <w:rsid w:val="195A836D"/>
    <w:rsid w:val="198EEB77"/>
    <w:rsid w:val="19AAA239"/>
    <w:rsid w:val="19B23171"/>
    <w:rsid w:val="1A1FB285"/>
    <w:rsid w:val="1A244012"/>
    <w:rsid w:val="1A2EA57D"/>
    <w:rsid w:val="1A46C15E"/>
    <w:rsid w:val="1A9A01EF"/>
    <w:rsid w:val="1AF2DE6D"/>
    <w:rsid w:val="1AF3FB50"/>
    <w:rsid w:val="1B002924"/>
    <w:rsid w:val="1B2F0B63"/>
    <w:rsid w:val="1B79D6C3"/>
    <w:rsid w:val="1B8DDEE9"/>
    <w:rsid w:val="1BA3060A"/>
    <w:rsid w:val="1BD6AA76"/>
    <w:rsid w:val="1BF351C0"/>
    <w:rsid w:val="1C033EC9"/>
    <w:rsid w:val="1C245FE4"/>
    <w:rsid w:val="1C3941DA"/>
    <w:rsid w:val="1C8ECD13"/>
    <w:rsid w:val="1C9149D9"/>
    <w:rsid w:val="1CC2B09C"/>
    <w:rsid w:val="1CC3ECBD"/>
    <w:rsid w:val="1D00594A"/>
    <w:rsid w:val="1D23C9CD"/>
    <w:rsid w:val="1D2D5003"/>
    <w:rsid w:val="1D3343E1"/>
    <w:rsid w:val="1D3F04D9"/>
    <w:rsid w:val="1D4E2100"/>
    <w:rsid w:val="1D7CC9B2"/>
    <w:rsid w:val="1DB00FAD"/>
    <w:rsid w:val="1DD436AC"/>
    <w:rsid w:val="1DDF7C80"/>
    <w:rsid w:val="1E4DD852"/>
    <w:rsid w:val="1E9C3DFB"/>
    <w:rsid w:val="1EDDD197"/>
    <w:rsid w:val="1EE785EC"/>
    <w:rsid w:val="1F19705B"/>
    <w:rsid w:val="1F4420D5"/>
    <w:rsid w:val="1F47238B"/>
    <w:rsid w:val="1FA97123"/>
    <w:rsid w:val="1FBD1350"/>
    <w:rsid w:val="1FE21BA4"/>
    <w:rsid w:val="1FEDE2C6"/>
    <w:rsid w:val="1FF22ECE"/>
    <w:rsid w:val="2011A75A"/>
    <w:rsid w:val="20C3AB5C"/>
    <w:rsid w:val="20EA9243"/>
    <w:rsid w:val="213AA815"/>
    <w:rsid w:val="2180AF81"/>
    <w:rsid w:val="2190DE1C"/>
    <w:rsid w:val="2199791F"/>
    <w:rsid w:val="21AE31BC"/>
    <w:rsid w:val="223EF5E2"/>
    <w:rsid w:val="2278C709"/>
    <w:rsid w:val="227EF86B"/>
    <w:rsid w:val="2280598B"/>
    <w:rsid w:val="22A1765D"/>
    <w:rsid w:val="22A461C6"/>
    <w:rsid w:val="22B7DD30"/>
    <w:rsid w:val="22E57C85"/>
    <w:rsid w:val="22F272BB"/>
    <w:rsid w:val="23070300"/>
    <w:rsid w:val="232733D5"/>
    <w:rsid w:val="234B42C1"/>
    <w:rsid w:val="234CF83F"/>
    <w:rsid w:val="23D624A0"/>
    <w:rsid w:val="241BC03D"/>
    <w:rsid w:val="242CA429"/>
    <w:rsid w:val="2499DBC4"/>
    <w:rsid w:val="24AD518E"/>
    <w:rsid w:val="24EBC502"/>
    <w:rsid w:val="25130C1B"/>
    <w:rsid w:val="2519DE41"/>
    <w:rsid w:val="2523948C"/>
    <w:rsid w:val="2553A23E"/>
    <w:rsid w:val="2557462F"/>
    <w:rsid w:val="255BADD7"/>
    <w:rsid w:val="259B0C15"/>
    <w:rsid w:val="25B23037"/>
    <w:rsid w:val="25CB5CD3"/>
    <w:rsid w:val="25E61CE1"/>
    <w:rsid w:val="25E7F2EE"/>
    <w:rsid w:val="2612BF5C"/>
    <w:rsid w:val="261F1448"/>
    <w:rsid w:val="26303AA3"/>
    <w:rsid w:val="264946A4"/>
    <w:rsid w:val="265019DE"/>
    <w:rsid w:val="266EBA07"/>
    <w:rsid w:val="269B228F"/>
    <w:rsid w:val="26F0DB24"/>
    <w:rsid w:val="2763DB92"/>
    <w:rsid w:val="2777AE26"/>
    <w:rsid w:val="2778A111"/>
    <w:rsid w:val="279ED005"/>
    <w:rsid w:val="27A72E7A"/>
    <w:rsid w:val="27BDA318"/>
    <w:rsid w:val="27F14205"/>
    <w:rsid w:val="27FD3309"/>
    <w:rsid w:val="281D2382"/>
    <w:rsid w:val="284506F3"/>
    <w:rsid w:val="28854F48"/>
    <w:rsid w:val="29482729"/>
    <w:rsid w:val="29723855"/>
    <w:rsid w:val="2978BA7E"/>
    <w:rsid w:val="2985501B"/>
    <w:rsid w:val="29912D6A"/>
    <w:rsid w:val="299DF1DA"/>
    <w:rsid w:val="29B62573"/>
    <w:rsid w:val="29D858F2"/>
    <w:rsid w:val="2A12B80C"/>
    <w:rsid w:val="2A13891D"/>
    <w:rsid w:val="2A1391D0"/>
    <w:rsid w:val="2A316F9B"/>
    <w:rsid w:val="2A4104A0"/>
    <w:rsid w:val="2A440060"/>
    <w:rsid w:val="2A5DAE37"/>
    <w:rsid w:val="2A63324F"/>
    <w:rsid w:val="2A640AD2"/>
    <w:rsid w:val="2A743BC8"/>
    <w:rsid w:val="2A807DD4"/>
    <w:rsid w:val="2ACBC8EB"/>
    <w:rsid w:val="2AEC12CB"/>
    <w:rsid w:val="2AF69856"/>
    <w:rsid w:val="2B170B1E"/>
    <w:rsid w:val="2B435FAC"/>
    <w:rsid w:val="2B654F18"/>
    <w:rsid w:val="2BF40FA9"/>
    <w:rsid w:val="2C95E1E2"/>
    <w:rsid w:val="2C9A4D27"/>
    <w:rsid w:val="2CBB89A3"/>
    <w:rsid w:val="2CC25C8A"/>
    <w:rsid w:val="2CCE514F"/>
    <w:rsid w:val="2D17CD0E"/>
    <w:rsid w:val="2D3A349F"/>
    <w:rsid w:val="2D3C47EB"/>
    <w:rsid w:val="2DD5B85E"/>
    <w:rsid w:val="2DD65CE4"/>
    <w:rsid w:val="2DD87EAD"/>
    <w:rsid w:val="2E363C51"/>
    <w:rsid w:val="2E42A576"/>
    <w:rsid w:val="2E8689F5"/>
    <w:rsid w:val="2E8FD7E4"/>
    <w:rsid w:val="2EA7EA33"/>
    <w:rsid w:val="2EA959BD"/>
    <w:rsid w:val="2ED27F0B"/>
    <w:rsid w:val="2EEF684D"/>
    <w:rsid w:val="2F368A70"/>
    <w:rsid w:val="2FF0B435"/>
    <w:rsid w:val="3007EAD6"/>
    <w:rsid w:val="3015A305"/>
    <w:rsid w:val="301777A1"/>
    <w:rsid w:val="30294D6A"/>
    <w:rsid w:val="3029D5DA"/>
    <w:rsid w:val="303E32CE"/>
    <w:rsid w:val="30424EC0"/>
    <w:rsid w:val="305980F0"/>
    <w:rsid w:val="30789AAA"/>
    <w:rsid w:val="3082BB62"/>
    <w:rsid w:val="309C197B"/>
    <w:rsid w:val="30F10854"/>
    <w:rsid w:val="3111B795"/>
    <w:rsid w:val="312E5EB9"/>
    <w:rsid w:val="313DF9BD"/>
    <w:rsid w:val="314FD7E8"/>
    <w:rsid w:val="31D751DF"/>
    <w:rsid w:val="31DD4DD5"/>
    <w:rsid w:val="321371A3"/>
    <w:rsid w:val="323D1DB8"/>
    <w:rsid w:val="3240A33F"/>
    <w:rsid w:val="3254974D"/>
    <w:rsid w:val="325FC8FD"/>
    <w:rsid w:val="328D98AA"/>
    <w:rsid w:val="329EFBF2"/>
    <w:rsid w:val="32C1DB19"/>
    <w:rsid w:val="32F5D956"/>
    <w:rsid w:val="33011441"/>
    <w:rsid w:val="3331D823"/>
    <w:rsid w:val="333B2510"/>
    <w:rsid w:val="334D6A68"/>
    <w:rsid w:val="337E1FE4"/>
    <w:rsid w:val="33FDFC1A"/>
    <w:rsid w:val="3428991E"/>
    <w:rsid w:val="34554426"/>
    <w:rsid w:val="34EE53AA"/>
    <w:rsid w:val="34F48057"/>
    <w:rsid w:val="35099864"/>
    <w:rsid w:val="35151694"/>
    <w:rsid w:val="352D586A"/>
    <w:rsid w:val="353D9FC0"/>
    <w:rsid w:val="35684183"/>
    <w:rsid w:val="356D4791"/>
    <w:rsid w:val="357143DB"/>
    <w:rsid w:val="35A9B93C"/>
    <w:rsid w:val="35F153C7"/>
    <w:rsid w:val="362A72F2"/>
    <w:rsid w:val="362A7AB0"/>
    <w:rsid w:val="363F528E"/>
    <w:rsid w:val="365F7EF8"/>
    <w:rsid w:val="37070C89"/>
    <w:rsid w:val="371AA287"/>
    <w:rsid w:val="3727A75F"/>
    <w:rsid w:val="3729D51D"/>
    <w:rsid w:val="373BC2C7"/>
    <w:rsid w:val="3750CD47"/>
    <w:rsid w:val="3754E4A7"/>
    <w:rsid w:val="3755200E"/>
    <w:rsid w:val="3768A863"/>
    <w:rsid w:val="37AAF740"/>
    <w:rsid w:val="37B2C1B4"/>
    <w:rsid w:val="37B49527"/>
    <w:rsid w:val="3811494F"/>
    <w:rsid w:val="38200D41"/>
    <w:rsid w:val="382AC774"/>
    <w:rsid w:val="383FAE41"/>
    <w:rsid w:val="38872E70"/>
    <w:rsid w:val="38BC43C9"/>
    <w:rsid w:val="38C51003"/>
    <w:rsid w:val="391A5FDF"/>
    <w:rsid w:val="391EC33E"/>
    <w:rsid w:val="392173BC"/>
    <w:rsid w:val="393BD8FB"/>
    <w:rsid w:val="39B8D5D4"/>
    <w:rsid w:val="39FCFCB1"/>
    <w:rsid w:val="3A0AC11B"/>
    <w:rsid w:val="3A7F6F84"/>
    <w:rsid w:val="3A7FF25D"/>
    <w:rsid w:val="3AB57CD7"/>
    <w:rsid w:val="3AC8337D"/>
    <w:rsid w:val="3B01C9A8"/>
    <w:rsid w:val="3B1B29FD"/>
    <w:rsid w:val="3B2265A8"/>
    <w:rsid w:val="3B34EE31"/>
    <w:rsid w:val="3B3D9AD3"/>
    <w:rsid w:val="3B461AED"/>
    <w:rsid w:val="3B4C7551"/>
    <w:rsid w:val="3B849592"/>
    <w:rsid w:val="3B8FB970"/>
    <w:rsid w:val="3BBF312A"/>
    <w:rsid w:val="3BD7381F"/>
    <w:rsid w:val="3C22A8E8"/>
    <w:rsid w:val="3C462B82"/>
    <w:rsid w:val="3C734DA7"/>
    <w:rsid w:val="3C8CE11F"/>
    <w:rsid w:val="3CF4344C"/>
    <w:rsid w:val="3D7D3E63"/>
    <w:rsid w:val="3DA5C05B"/>
    <w:rsid w:val="3DAAD0E8"/>
    <w:rsid w:val="3DCEBF12"/>
    <w:rsid w:val="3E0651E7"/>
    <w:rsid w:val="3E07EAEE"/>
    <w:rsid w:val="3E47AFCB"/>
    <w:rsid w:val="3E47B3AC"/>
    <w:rsid w:val="3E7BB0A9"/>
    <w:rsid w:val="3EDE55BE"/>
    <w:rsid w:val="3EE51508"/>
    <w:rsid w:val="3F2EE5DB"/>
    <w:rsid w:val="3F3B3A21"/>
    <w:rsid w:val="3F564737"/>
    <w:rsid w:val="3F64381A"/>
    <w:rsid w:val="3F7884F3"/>
    <w:rsid w:val="3F805C5F"/>
    <w:rsid w:val="3FDA8280"/>
    <w:rsid w:val="3FE10A9B"/>
    <w:rsid w:val="3FEACE9C"/>
    <w:rsid w:val="4052BE13"/>
    <w:rsid w:val="40A1D157"/>
    <w:rsid w:val="40ACB200"/>
    <w:rsid w:val="40BECAFF"/>
    <w:rsid w:val="40C6E4B8"/>
    <w:rsid w:val="40D616EB"/>
    <w:rsid w:val="4108173E"/>
    <w:rsid w:val="4129237A"/>
    <w:rsid w:val="412C4A79"/>
    <w:rsid w:val="414CD28E"/>
    <w:rsid w:val="41532C82"/>
    <w:rsid w:val="41C5CB70"/>
    <w:rsid w:val="41E618DB"/>
    <w:rsid w:val="41FEFCF4"/>
    <w:rsid w:val="4205707E"/>
    <w:rsid w:val="42063343"/>
    <w:rsid w:val="424DD7D6"/>
    <w:rsid w:val="426B4EEA"/>
    <w:rsid w:val="426DD47E"/>
    <w:rsid w:val="42CE27EA"/>
    <w:rsid w:val="430FA7E4"/>
    <w:rsid w:val="435312F6"/>
    <w:rsid w:val="43773CF1"/>
    <w:rsid w:val="43996B78"/>
    <w:rsid w:val="439AB146"/>
    <w:rsid w:val="43A2B0B8"/>
    <w:rsid w:val="43D65867"/>
    <w:rsid w:val="43D87CDB"/>
    <w:rsid w:val="43D9AFEA"/>
    <w:rsid w:val="43F7E2D5"/>
    <w:rsid w:val="4415C642"/>
    <w:rsid w:val="4467E915"/>
    <w:rsid w:val="447BF46C"/>
    <w:rsid w:val="44AB6051"/>
    <w:rsid w:val="44B6590A"/>
    <w:rsid w:val="44F0DCDF"/>
    <w:rsid w:val="44F8C713"/>
    <w:rsid w:val="453DB5F2"/>
    <w:rsid w:val="45582949"/>
    <w:rsid w:val="458A5A19"/>
    <w:rsid w:val="45AF6F28"/>
    <w:rsid w:val="45C6CB1A"/>
    <w:rsid w:val="45C794B0"/>
    <w:rsid w:val="46082101"/>
    <w:rsid w:val="463DA576"/>
    <w:rsid w:val="463F81F2"/>
    <w:rsid w:val="465B5DED"/>
    <w:rsid w:val="466457FE"/>
    <w:rsid w:val="4681C224"/>
    <w:rsid w:val="46B6F7FE"/>
    <w:rsid w:val="473E1DEA"/>
    <w:rsid w:val="4740134C"/>
    <w:rsid w:val="47644D80"/>
    <w:rsid w:val="47C7BF93"/>
    <w:rsid w:val="47F52007"/>
    <w:rsid w:val="488F1953"/>
    <w:rsid w:val="4896F4D8"/>
    <w:rsid w:val="48D11E0E"/>
    <w:rsid w:val="48D1A012"/>
    <w:rsid w:val="48EA55D4"/>
    <w:rsid w:val="48F7D0A1"/>
    <w:rsid w:val="49018DB6"/>
    <w:rsid w:val="492AF763"/>
    <w:rsid w:val="49605AB3"/>
    <w:rsid w:val="497DB01C"/>
    <w:rsid w:val="49D50B1B"/>
    <w:rsid w:val="49D89F76"/>
    <w:rsid w:val="49E85914"/>
    <w:rsid w:val="49FE6DE0"/>
    <w:rsid w:val="4A1AB4F6"/>
    <w:rsid w:val="4A1E4913"/>
    <w:rsid w:val="4A67A082"/>
    <w:rsid w:val="4A9B2B4C"/>
    <w:rsid w:val="4AA5405B"/>
    <w:rsid w:val="4AB01BC8"/>
    <w:rsid w:val="4B2C01D8"/>
    <w:rsid w:val="4B2D6F0E"/>
    <w:rsid w:val="4B309BB6"/>
    <w:rsid w:val="4B33E994"/>
    <w:rsid w:val="4B6C25A5"/>
    <w:rsid w:val="4B71CEFB"/>
    <w:rsid w:val="4B8683D3"/>
    <w:rsid w:val="4B9A4FB3"/>
    <w:rsid w:val="4BCDCEBC"/>
    <w:rsid w:val="4BE05B2D"/>
    <w:rsid w:val="4BEDDB6B"/>
    <w:rsid w:val="4C0403B3"/>
    <w:rsid w:val="4C151143"/>
    <w:rsid w:val="4C2D5682"/>
    <w:rsid w:val="4C307408"/>
    <w:rsid w:val="4C7650C2"/>
    <w:rsid w:val="4C895A04"/>
    <w:rsid w:val="4CA25951"/>
    <w:rsid w:val="4CC2DB06"/>
    <w:rsid w:val="4CE803CB"/>
    <w:rsid w:val="4D0BBA16"/>
    <w:rsid w:val="4D255F99"/>
    <w:rsid w:val="4D4EC67F"/>
    <w:rsid w:val="4E04C4BB"/>
    <w:rsid w:val="4E2AE2A9"/>
    <w:rsid w:val="4E4E58B5"/>
    <w:rsid w:val="4E67F15E"/>
    <w:rsid w:val="4EB2820C"/>
    <w:rsid w:val="4F27C1A1"/>
    <w:rsid w:val="4F76C58D"/>
    <w:rsid w:val="4F8231E9"/>
    <w:rsid w:val="4F9D6610"/>
    <w:rsid w:val="4FCCAF11"/>
    <w:rsid w:val="4FD5870A"/>
    <w:rsid w:val="500D253A"/>
    <w:rsid w:val="501DE98F"/>
    <w:rsid w:val="5031E25B"/>
    <w:rsid w:val="507FA8B6"/>
    <w:rsid w:val="508FBBE4"/>
    <w:rsid w:val="50B1C7F6"/>
    <w:rsid w:val="50B33CAC"/>
    <w:rsid w:val="50B964CA"/>
    <w:rsid w:val="50C4E0E3"/>
    <w:rsid w:val="50CC9903"/>
    <w:rsid w:val="50D3FE44"/>
    <w:rsid w:val="50E4FE97"/>
    <w:rsid w:val="50EC39CB"/>
    <w:rsid w:val="51554A7A"/>
    <w:rsid w:val="516FD648"/>
    <w:rsid w:val="5184BDC7"/>
    <w:rsid w:val="51C755C1"/>
    <w:rsid w:val="51FE23A3"/>
    <w:rsid w:val="520DC38A"/>
    <w:rsid w:val="52571A4B"/>
    <w:rsid w:val="526659D5"/>
    <w:rsid w:val="52B94332"/>
    <w:rsid w:val="52CC7EE1"/>
    <w:rsid w:val="52E753DA"/>
    <w:rsid w:val="532C5232"/>
    <w:rsid w:val="532E3368"/>
    <w:rsid w:val="5339C42C"/>
    <w:rsid w:val="5362D4A4"/>
    <w:rsid w:val="536D8124"/>
    <w:rsid w:val="537EB30E"/>
    <w:rsid w:val="53B61F46"/>
    <w:rsid w:val="53EE67F4"/>
    <w:rsid w:val="540A9DE1"/>
    <w:rsid w:val="54152061"/>
    <w:rsid w:val="5441D127"/>
    <w:rsid w:val="54782878"/>
    <w:rsid w:val="548DE2C5"/>
    <w:rsid w:val="54943F13"/>
    <w:rsid w:val="54BD89E9"/>
    <w:rsid w:val="54DC61CF"/>
    <w:rsid w:val="55043AB6"/>
    <w:rsid w:val="5574C40A"/>
    <w:rsid w:val="55E2815C"/>
    <w:rsid w:val="55F91F1C"/>
    <w:rsid w:val="560FCFBA"/>
    <w:rsid w:val="562CD4A9"/>
    <w:rsid w:val="56398FAC"/>
    <w:rsid w:val="56515D85"/>
    <w:rsid w:val="56643BD1"/>
    <w:rsid w:val="567324E2"/>
    <w:rsid w:val="56BB5D45"/>
    <w:rsid w:val="56D47078"/>
    <w:rsid w:val="56ECA96E"/>
    <w:rsid w:val="56F4AFDE"/>
    <w:rsid w:val="5706A387"/>
    <w:rsid w:val="57180BC3"/>
    <w:rsid w:val="57283AE4"/>
    <w:rsid w:val="573CD1DC"/>
    <w:rsid w:val="5772AE70"/>
    <w:rsid w:val="57932C67"/>
    <w:rsid w:val="579C16C4"/>
    <w:rsid w:val="57A7E327"/>
    <w:rsid w:val="580ADF26"/>
    <w:rsid w:val="581A24F8"/>
    <w:rsid w:val="58271907"/>
    <w:rsid w:val="58365021"/>
    <w:rsid w:val="58388DED"/>
    <w:rsid w:val="5849EF3E"/>
    <w:rsid w:val="585CAF4E"/>
    <w:rsid w:val="58D9C829"/>
    <w:rsid w:val="58DFFC41"/>
    <w:rsid w:val="59589A0D"/>
    <w:rsid w:val="596B5BFF"/>
    <w:rsid w:val="59D75459"/>
    <w:rsid w:val="5A12CC7D"/>
    <w:rsid w:val="5A21D323"/>
    <w:rsid w:val="5A91089A"/>
    <w:rsid w:val="5AC49E1C"/>
    <w:rsid w:val="5B126735"/>
    <w:rsid w:val="5B4A05E4"/>
    <w:rsid w:val="5BEB5A8F"/>
    <w:rsid w:val="5C11DD71"/>
    <w:rsid w:val="5C492BA6"/>
    <w:rsid w:val="5C744152"/>
    <w:rsid w:val="5CAB6D95"/>
    <w:rsid w:val="5CE78D0D"/>
    <w:rsid w:val="5D5BB771"/>
    <w:rsid w:val="5D6E1E9B"/>
    <w:rsid w:val="5DDE1603"/>
    <w:rsid w:val="5E185C7E"/>
    <w:rsid w:val="5E4A74F8"/>
    <w:rsid w:val="5E9F76E8"/>
    <w:rsid w:val="5EB6055B"/>
    <w:rsid w:val="5EE8FA4F"/>
    <w:rsid w:val="5EEFEE9C"/>
    <w:rsid w:val="5F593A77"/>
    <w:rsid w:val="5F59ECF8"/>
    <w:rsid w:val="5F7A0B27"/>
    <w:rsid w:val="5F8F3018"/>
    <w:rsid w:val="5FC214EE"/>
    <w:rsid w:val="5FE4EA8C"/>
    <w:rsid w:val="5FE95FA3"/>
    <w:rsid w:val="6004F293"/>
    <w:rsid w:val="6052A41E"/>
    <w:rsid w:val="6058F64F"/>
    <w:rsid w:val="607992C7"/>
    <w:rsid w:val="608A6062"/>
    <w:rsid w:val="60D26349"/>
    <w:rsid w:val="60FCABB5"/>
    <w:rsid w:val="610FB110"/>
    <w:rsid w:val="611C6371"/>
    <w:rsid w:val="6128E170"/>
    <w:rsid w:val="615D7CC1"/>
    <w:rsid w:val="61B06469"/>
    <w:rsid w:val="61CB0412"/>
    <w:rsid w:val="6211E98B"/>
    <w:rsid w:val="6217C189"/>
    <w:rsid w:val="622FAC5A"/>
    <w:rsid w:val="62426D58"/>
    <w:rsid w:val="625107BA"/>
    <w:rsid w:val="62852EBC"/>
    <w:rsid w:val="628E92A6"/>
    <w:rsid w:val="629B4AFD"/>
    <w:rsid w:val="62D57FFC"/>
    <w:rsid w:val="6322CCCE"/>
    <w:rsid w:val="6332954E"/>
    <w:rsid w:val="6344828B"/>
    <w:rsid w:val="634532D4"/>
    <w:rsid w:val="634A67B1"/>
    <w:rsid w:val="636B2039"/>
    <w:rsid w:val="63A3D88A"/>
    <w:rsid w:val="63A7F349"/>
    <w:rsid w:val="63BC95F7"/>
    <w:rsid w:val="63E15D13"/>
    <w:rsid w:val="63EAF4C3"/>
    <w:rsid w:val="63FEB873"/>
    <w:rsid w:val="64131F62"/>
    <w:rsid w:val="642165DE"/>
    <w:rsid w:val="6443DB5F"/>
    <w:rsid w:val="644EBDBF"/>
    <w:rsid w:val="644FEDCF"/>
    <w:rsid w:val="6468C90A"/>
    <w:rsid w:val="6488DB32"/>
    <w:rsid w:val="65221090"/>
    <w:rsid w:val="652FE1ED"/>
    <w:rsid w:val="654C245D"/>
    <w:rsid w:val="6580E65F"/>
    <w:rsid w:val="65A4E48D"/>
    <w:rsid w:val="66F6690D"/>
    <w:rsid w:val="670DC573"/>
    <w:rsid w:val="67276C8D"/>
    <w:rsid w:val="672FFEE5"/>
    <w:rsid w:val="6748B4FC"/>
    <w:rsid w:val="679C4297"/>
    <w:rsid w:val="67B40E9F"/>
    <w:rsid w:val="67FA6947"/>
    <w:rsid w:val="680107C8"/>
    <w:rsid w:val="6835625E"/>
    <w:rsid w:val="685C941B"/>
    <w:rsid w:val="686C2A96"/>
    <w:rsid w:val="68B203F5"/>
    <w:rsid w:val="691ADB80"/>
    <w:rsid w:val="694319AF"/>
    <w:rsid w:val="69608E18"/>
    <w:rsid w:val="69771AC6"/>
    <w:rsid w:val="697BB9EF"/>
    <w:rsid w:val="698424E6"/>
    <w:rsid w:val="6992E9F4"/>
    <w:rsid w:val="69B78B74"/>
    <w:rsid w:val="6A971252"/>
    <w:rsid w:val="6AED0115"/>
    <w:rsid w:val="6AFD2D99"/>
    <w:rsid w:val="6AFF4DD7"/>
    <w:rsid w:val="6B08682E"/>
    <w:rsid w:val="6B1FDF7C"/>
    <w:rsid w:val="6B30B3DF"/>
    <w:rsid w:val="6B51E559"/>
    <w:rsid w:val="6BC68A73"/>
    <w:rsid w:val="6BCEAF37"/>
    <w:rsid w:val="6C0C3E7D"/>
    <w:rsid w:val="6C5E29F5"/>
    <w:rsid w:val="6C8E3584"/>
    <w:rsid w:val="6CE351B6"/>
    <w:rsid w:val="6D3D5052"/>
    <w:rsid w:val="6D419780"/>
    <w:rsid w:val="6D4CC486"/>
    <w:rsid w:val="6D68C4FE"/>
    <w:rsid w:val="6D6D7AB0"/>
    <w:rsid w:val="6D91B099"/>
    <w:rsid w:val="6DAA5356"/>
    <w:rsid w:val="6DE75F24"/>
    <w:rsid w:val="6E0DBE85"/>
    <w:rsid w:val="6E3E9C25"/>
    <w:rsid w:val="6E838750"/>
    <w:rsid w:val="6E9406EC"/>
    <w:rsid w:val="6E943F87"/>
    <w:rsid w:val="6EC8028B"/>
    <w:rsid w:val="6EEE5683"/>
    <w:rsid w:val="6F249B25"/>
    <w:rsid w:val="6F2925FF"/>
    <w:rsid w:val="6F5F5E0D"/>
    <w:rsid w:val="6F6ECAFA"/>
    <w:rsid w:val="6F9340B3"/>
    <w:rsid w:val="6F9DADF5"/>
    <w:rsid w:val="6FB3BF6B"/>
    <w:rsid w:val="7007E6EF"/>
    <w:rsid w:val="70676316"/>
    <w:rsid w:val="7077BFD9"/>
    <w:rsid w:val="70A6F727"/>
    <w:rsid w:val="70D89457"/>
    <w:rsid w:val="70DA2013"/>
    <w:rsid w:val="70E6BADA"/>
    <w:rsid w:val="71197B32"/>
    <w:rsid w:val="712AB3F9"/>
    <w:rsid w:val="71526B1F"/>
    <w:rsid w:val="71662785"/>
    <w:rsid w:val="7199B44A"/>
    <w:rsid w:val="71CF8FF8"/>
    <w:rsid w:val="71DCC880"/>
    <w:rsid w:val="722263F9"/>
    <w:rsid w:val="72559149"/>
    <w:rsid w:val="726ADDAF"/>
    <w:rsid w:val="72A25BC5"/>
    <w:rsid w:val="72B3FB80"/>
    <w:rsid w:val="730302D9"/>
    <w:rsid w:val="7310044F"/>
    <w:rsid w:val="7317F29D"/>
    <w:rsid w:val="73211D44"/>
    <w:rsid w:val="73356B60"/>
    <w:rsid w:val="735F095F"/>
    <w:rsid w:val="73801F1C"/>
    <w:rsid w:val="73C1B1BF"/>
    <w:rsid w:val="73C5FFC6"/>
    <w:rsid w:val="73D6A4CB"/>
    <w:rsid w:val="73E35F4C"/>
    <w:rsid w:val="73E6F957"/>
    <w:rsid w:val="740A81C2"/>
    <w:rsid w:val="741DD1C7"/>
    <w:rsid w:val="741ECAAF"/>
    <w:rsid w:val="7424067D"/>
    <w:rsid w:val="749A9A21"/>
    <w:rsid w:val="74A329A9"/>
    <w:rsid w:val="74B4A3DF"/>
    <w:rsid w:val="74C170DC"/>
    <w:rsid w:val="74CBF723"/>
    <w:rsid w:val="74FE7E76"/>
    <w:rsid w:val="75084900"/>
    <w:rsid w:val="7515940A"/>
    <w:rsid w:val="751BAF3B"/>
    <w:rsid w:val="7550E0EE"/>
    <w:rsid w:val="758A4C04"/>
    <w:rsid w:val="761F2753"/>
    <w:rsid w:val="7635BF1E"/>
    <w:rsid w:val="76B428E1"/>
    <w:rsid w:val="76B9EC1A"/>
    <w:rsid w:val="76E2EBD5"/>
    <w:rsid w:val="770E72A2"/>
    <w:rsid w:val="774FDE97"/>
    <w:rsid w:val="7756601D"/>
    <w:rsid w:val="7782EF8A"/>
    <w:rsid w:val="77C0A8C2"/>
    <w:rsid w:val="77C57325"/>
    <w:rsid w:val="77E26A2E"/>
    <w:rsid w:val="77E31CB6"/>
    <w:rsid w:val="77E7A077"/>
    <w:rsid w:val="77EAB9D9"/>
    <w:rsid w:val="77F53639"/>
    <w:rsid w:val="7840D15C"/>
    <w:rsid w:val="784F61AA"/>
    <w:rsid w:val="78813C5B"/>
    <w:rsid w:val="78889FFE"/>
    <w:rsid w:val="78D621C1"/>
    <w:rsid w:val="79134C01"/>
    <w:rsid w:val="797642D4"/>
    <w:rsid w:val="79892587"/>
    <w:rsid w:val="79DD0C93"/>
    <w:rsid w:val="79EE1355"/>
    <w:rsid w:val="79FC6AAE"/>
    <w:rsid w:val="7A000435"/>
    <w:rsid w:val="7A2AC887"/>
    <w:rsid w:val="7A3A9DDE"/>
    <w:rsid w:val="7A413A55"/>
    <w:rsid w:val="7A430AA1"/>
    <w:rsid w:val="7A47D156"/>
    <w:rsid w:val="7A9515BF"/>
    <w:rsid w:val="7AA258FB"/>
    <w:rsid w:val="7ABBEE3A"/>
    <w:rsid w:val="7AC90B0E"/>
    <w:rsid w:val="7B0266F9"/>
    <w:rsid w:val="7B21F685"/>
    <w:rsid w:val="7B3D006A"/>
    <w:rsid w:val="7B55E019"/>
    <w:rsid w:val="7B5D434E"/>
    <w:rsid w:val="7B624C54"/>
    <w:rsid w:val="7BAF3AF8"/>
    <w:rsid w:val="7BC44A79"/>
    <w:rsid w:val="7BC6EDC0"/>
    <w:rsid w:val="7C235939"/>
    <w:rsid w:val="7C461198"/>
    <w:rsid w:val="7C63BEB7"/>
    <w:rsid w:val="7C8AF528"/>
    <w:rsid w:val="7CEB9CDF"/>
    <w:rsid w:val="7D3E9051"/>
    <w:rsid w:val="7DBC27DF"/>
    <w:rsid w:val="7DCC110A"/>
    <w:rsid w:val="7E90C290"/>
    <w:rsid w:val="7EF46FFB"/>
    <w:rsid w:val="7F37E767"/>
    <w:rsid w:val="7F3F99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EFEE9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198EEB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5E185C7E"/>
    <w:rPr>
      <w:color w:val="467886"/>
      <w:u w:val="single"/>
    </w:rPr>
  </w:style>
  <w:style w:type="paragraph" w:styleId="ListParagraph">
    <w:name w:val="List Paragraph"/>
    <w:basedOn w:val="Normal"/>
    <w:uiPriority w:val="34"/>
    <w:qFormat/>
    <w:rsid w:val="5E185C7E"/>
    <w:pPr>
      <w:ind w:left="720"/>
      <w:contextualSpacing/>
    </w:pPr>
  </w:style>
  <w:style w:type="paragraph" w:styleId="TOC1">
    <w:name w:val="toc 1"/>
    <w:basedOn w:val="Normal"/>
    <w:next w:val="Normal"/>
    <w:autoRedefine/>
    <w:uiPriority w:val="39"/>
    <w:unhideWhenUsed/>
    <w:pPr>
      <w:spacing w:after="100"/>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paragraph" w:styleId="Header">
    <w:name w:val="header"/>
    <w:basedOn w:val="Normal"/>
    <w:link w:val="HeaderChar"/>
    <w:uiPriority w:val="99"/>
    <w:unhideWhenUsed/>
    <w:rsid w:val="000D6A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6ADF"/>
  </w:style>
  <w:style w:type="paragraph" w:styleId="Footer">
    <w:name w:val="footer"/>
    <w:basedOn w:val="Normal"/>
    <w:link w:val="FooterChar"/>
    <w:uiPriority w:val="99"/>
    <w:unhideWhenUsed/>
    <w:rsid w:val="000D6A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6ADF"/>
  </w:style>
  <w:style w:type="paragraph" w:styleId="Title">
    <w:name w:val="Title"/>
    <w:basedOn w:val="Normal"/>
    <w:next w:val="Normal"/>
    <w:uiPriority w:val="10"/>
    <w:qFormat/>
    <w:rsid w:val="198EEB77"/>
    <w:pPr>
      <w:spacing w:after="80" w:line="240" w:lineRule="auto"/>
      <w:contextualSpacing/>
    </w:pPr>
    <w:rPr>
      <w:rFonts w:asciiTheme="majorHAnsi" w:eastAsiaTheme="majorEastAsia" w:hAnsiTheme="majorHAnsi" w:cstheme="majorBidi"/>
      <w:sz w:val="56"/>
      <w:szCs w:val="56"/>
    </w:rPr>
  </w:style>
  <w:style w:type="paragraph" w:styleId="TOC2">
    <w:name w:val="toc 2"/>
    <w:basedOn w:val="Normal"/>
    <w:next w:val="Normal"/>
    <w:uiPriority w:val="39"/>
    <w:unhideWhenUsed/>
    <w:rsid w:val="198EEB7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207/s15326934crj1803_13" TargetMode="External"/><Relationship Id="rId18" Type="http://schemas.openxmlformats.org/officeDocument/2006/relationships/hyperlink" Target="https://freshground.co.uk/learning-hub/how-does-a-coffee-machine-lease-" TargetMode="External"/><Relationship Id="rId26" Type="http://schemas.openxmlformats.org/officeDocument/2006/relationships/hyperlink" Target="https://doi.org/10.1108/jsm-03-2023-0081" TargetMode="External"/><Relationship Id="rId39" Type="http://schemas.openxmlformats.org/officeDocument/2006/relationships/hyperlink" Target="https://doi.org/10.4103/jehp.jehp_724_23" TargetMode="External"/><Relationship Id="rId21" Type="http://schemas.openxmlformats.org/officeDocument/2006/relationships/hyperlink" Target="https://doi.org/10.1016/j.ijhm.2024.103730" TargetMode="External"/><Relationship Id="rId34" Type="http://schemas.openxmlformats.org/officeDocument/2006/relationships/hyperlink" Target="https://doi.org/10.1016/j.ijhm.2021.103077" TargetMode="External"/><Relationship Id="rId42" Type="http://schemas.openxmlformats.org/officeDocument/2006/relationships/image" Target="media/image3.png"/><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gov.uk/government/news/britains-hospitality-sector-to-save-3-million-under-new-scheme" TargetMode="External"/><Relationship Id="rId29" Type="http://schemas.openxmlformats.org/officeDocument/2006/relationships/hyperlink" Target="https://www.mdpi.com/2071-1050/17/8/348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08/bfj-10-2022-0932" TargetMode="External"/><Relationship Id="rId24" Type="http://schemas.openxmlformats.org/officeDocument/2006/relationships/hyperlink" Target="https://doi.org/10.3389/fpsyg.2022.892716" TargetMode="External"/><Relationship Id="rId32" Type="http://schemas.openxmlformats.org/officeDocument/2006/relationships/hyperlink" Target="https://doi.org/10.1016/j.joitmc.2023.100016" TargetMode="External"/><Relationship Id="rId37" Type="http://schemas.openxmlformats.org/officeDocument/2006/relationships/hyperlink" Target="https://doi.org/10.1002/joe.22200" TargetMode="External"/><Relationship Id="rId40" Type="http://schemas.openxmlformats.org/officeDocument/2006/relationships/hyperlink" Target="https://doi.org/10.1016/j.ijhm.2024.103954" TargetMode="External"/><Relationship Id="rId45"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hyperlink" Target="https://assets.publishing.service.gov.uk/media/65c3ba8ab17912000dba6873/non-domestic-building-stock-part-3-hospitality-sector.pdf" TargetMode="External"/><Relationship Id="rId23" Type="http://schemas.openxmlformats.org/officeDocument/2006/relationships/hyperlink" Target="https://doi.org/10.1016/j.respol.2024.104993" TargetMode="External"/><Relationship Id="rId28" Type="http://schemas.openxmlformats.org/officeDocument/2006/relationships/hyperlink" Target="https://doi.org/10.1016/j.heliyon.2023.e16384" TargetMode="External"/><Relationship Id="rId36" Type="http://schemas.openxmlformats.org/officeDocument/2006/relationships/hyperlink" Target="https://doi.org/10.1080/14697017.2013.788052" TargetMode="External"/><Relationship Id="rId10" Type="http://schemas.openxmlformats.org/officeDocument/2006/relationships/hyperlink" Target="https://doi.org/10.1016/j.jclepro.2024.141253" TargetMode="External"/><Relationship Id="rId19" Type="http://schemas.openxmlformats.org/officeDocument/2006/relationships/hyperlink" Target="https://www.legislation.gov.uk/uksi/1981/917/regulation/3" TargetMode="External"/><Relationship Id="rId31" Type="http://schemas.openxmlformats.org/officeDocument/2006/relationships/hyperlink" Target="https://www.nhsbt.nhs.uk/news/grassroots-groups-get-600-000-government-funding-to-deliver-projects-encouraging-more-people-of-black-and-asian-heritage-to-become-blood-and-organ-donors/" TargetMode="External"/><Relationship Id="rId44"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yperlink" Target="https://doi.org/10.1080/23322373.2025.2500919" TargetMode="External"/><Relationship Id="rId14" Type="http://schemas.openxmlformats.org/officeDocument/2006/relationships/hyperlink" Target="https://assets.publishing.service.gov.uk/media/695e3c022a4a53b73d51380f/our-plan-for-small-and-medium-sized-businesses.pdf" TargetMode="External"/><Relationship Id="rId22" Type="http://schemas.openxmlformats.org/officeDocument/2006/relationships/hyperlink" Target="https://doi.org/10.1108/ebr-09-2022-0191" TargetMode="External"/><Relationship Id="rId27" Type="http://schemas.openxmlformats.org/officeDocument/2006/relationships/hyperlink" Target="https://www.mckinsey.com/~/media/mckinsey/business%20functions/strategy%20and%20corporate%20finance/our%20insights/innovation%20your%20solution%20for%20weathering%20uncertainty/innovation-your-solution-for-weathering-uncertainty_vf.pdf" TargetMode="External"/><Relationship Id="rId30" Type="http://schemas.openxmlformats.org/officeDocument/2006/relationships/hyperlink" Target="https://doi.org/10.1016/j.tmp.2021.100804" TargetMode="External"/><Relationship Id="rId35" Type="http://schemas.openxmlformats.org/officeDocument/2006/relationships/hyperlink" Target="https://www.ons.gov.uk/economy/economicoutputandproductivity/output/bulletins/consumercardspendinguktourismrelatedsectors/2019to2024" TargetMode="External"/><Relationship Id="rId43" Type="http://schemas.openxmlformats.org/officeDocument/2006/relationships/image" Target="media/image4.png"/><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businesscasestudies.co.uk/why-choosing-the-right-commercial-coffee-machine-is-a-strategic-business-decision/" TargetMode="External"/><Relationship Id="rId17" Type="http://schemas.openxmlformats.org/officeDocument/2006/relationships/hyperlink" Target="https://doi.org/10.1108/jsbed-10-2023-0505" TargetMode="External"/><Relationship Id="rId25" Type="http://schemas.openxmlformats.org/officeDocument/2006/relationships/hyperlink" Target="https://www.mdpi.com/2071-1050/16/13/5274" TargetMode="External"/><Relationship Id="rId33" Type="http://schemas.openxmlformats.org/officeDocument/2006/relationships/hyperlink" Target="https://doi.org/10.1016/j.jik.2024.100572" TargetMode="External"/><Relationship Id="rId38" Type="http://schemas.openxmlformats.org/officeDocument/2006/relationships/hyperlink" Target="https://www.sciencedirect.com/science/article/pii/S107542532400084X" TargetMode="External"/><Relationship Id="rId46" Type="http://schemas.openxmlformats.org/officeDocument/2006/relationships/image" Target="media/image7.png"/><Relationship Id="rId20" Type="http://schemas.openxmlformats.org/officeDocument/2006/relationships/hyperlink" Target="https://www.sciencedirect.com/science/article/pii/S2405844023051034" TargetMode="External"/><Relationship Id="rId4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13AA81-4C6F-45DA-BFAB-EDD4CDEF80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6779</Words>
  <Characters>38642</Characters>
  <Application>Microsoft Office Word</Application>
  <DocSecurity>0</DocSecurity>
  <Lines>322</Lines>
  <Paragraphs>90</Paragraphs>
  <ScaleCrop>false</ScaleCrop>
  <Company/>
  <LinksUpToDate>false</LinksUpToDate>
  <CharactersWithSpaces>45331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2026-03-31T19:07:00Z</dcterms:created>
  <dcterms:modified xsi:type="dcterms:W3CDTF">2026-03-31T19:07:00Z</dcterms:modified>
</cp:coreProperties>
</file>