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3D94" w:rsidRPr="00292D5F" w:rsidRDefault="00993D94">
      <w:pPr>
        <w:pStyle w:val="Normal1"/>
        <w:spacing w:line="360" w:lineRule="auto"/>
        <w:jc w:val="center"/>
        <w:rPr>
          <w:rFonts w:ascii="Times New Roman" w:eastAsia="Times New Roman" w:hAnsi="Times New Roman" w:cs="Times New Roman"/>
          <w:b/>
          <w:sz w:val="32"/>
          <w:szCs w:val="32"/>
        </w:rPr>
      </w:pPr>
    </w:p>
    <w:p w:rsidR="00B23C15" w:rsidRDefault="00B23C15" w:rsidP="0043081C">
      <w:pPr>
        <w:pStyle w:val="Normal1"/>
        <w:spacing w:line="360" w:lineRule="auto"/>
        <w:ind w:left="560"/>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43081C">
        <w:rPr>
          <w:rFonts w:ascii="Times New Roman" w:eastAsia="Times New Roman" w:hAnsi="Times New Roman" w:cs="Times New Roman"/>
          <w:b/>
          <w:sz w:val="32"/>
          <w:szCs w:val="32"/>
        </w:rPr>
        <w:t xml:space="preserve">Digital Skills and </w:t>
      </w:r>
      <w:r>
        <w:rPr>
          <w:rFonts w:ascii="Times New Roman" w:eastAsia="Times New Roman" w:hAnsi="Times New Roman" w:cs="Times New Roman"/>
          <w:b/>
          <w:sz w:val="32"/>
          <w:szCs w:val="32"/>
        </w:rPr>
        <w:t>Research        Methods</w:t>
      </w:r>
    </w:p>
    <w:p w:rsidR="00B23C15" w:rsidRDefault="00B23C15" w:rsidP="0043081C">
      <w:pPr>
        <w:pStyle w:val="Normal1"/>
        <w:spacing w:line="360" w:lineRule="auto"/>
        <w:ind w:left="560"/>
        <w:rPr>
          <w:rFonts w:ascii="Times New Roman" w:eastAsia="Times New Roman" w:hAnsi="Times New Roman" w:cs="Times New Roman"/>
          <w:b/>
          <w:sz w:val="32"/>
          <w:szCs w:val="32"/>
        </w:rPr>
      </w:pPr>
    </w:p>
    <w:p w:rsidR="00B23C15" w:rsidRDefault="00B23C15" w:rsidP="0043081C">
      <w:pPr>
        <w:pStyle w:val="Normal1"/>
        <w:spacing w:line="360" w:lineRule="auto"/>
        <w:ind w:left="560"/>
        <w:rPr>
          <w:rFonts w:ascii="Times New Roman" w:eastAsia="Times New Roman" w:hAnsi="Times New Roman" w:cs="Times New Roman"/>
          <w:b/>
          <w:sz w:val="32"/>
          <w:szCs w:val="32"/>
        </w:rPr>
      </w:pPr>
    </w:p>
    <w:p w:rsidR="00EA00B0" w:rsidRDefault="00EA00B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Ana Maria Andronache</w:t>
      </w:r>
    </w:p>
    <w:p w:rsidR="00EA00B0" w:rsidRDefault="00EA00B0">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w:t>
      </w:r>
      <w:r w:rsidR="00BE73B1">
        <w:rPr>
          <w:rFonts w:ascii="Times New Roman" w:eastAsia="Times New Roman" w:hAnsi="Times New Roman" w:cs="Times New Roman"/>
          <w:b/>
          <w:sz w:val="32"/>
          <w:szCs w:val="32"/>
        </w:rPr>
        <w:t xml:space="preserve"> 1915151</w:t>
      </w:r>
    </w:p>
    <w:p w:rsidR="00BE73B1" w:rsidRPr="00292D5F" w:rsidRDefault="00BE73B1">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Tutor: </w:t>
      </w:r>
      <w:r w:rsidR="00C0401B">
        <w:rPr>
          <w:rFonts w:ascii="Times New Roman" w:eastAsia="Times New Roman" w:hAnsi="Times New Roman" w:cs="Times New Roman"/>
          <w:b/>
          <w:sz w:val="32"/>
          <w:szCs w:val="32"/>
        </w:rPr>
        <w:t>Amivate Banik</w:t>
      </w:r>
    </w:p>
    <w:p w:rsidR="00993D94" w:rsidRDefault="00993D94">
      <w:pPr>
        <w:pStyle w:val="Normal1"/>
        <w:spacing w:line="360" w:lineRule="auto"/>
        <w:jc w:val="center"/>
        <w:rPr>
          <w:rFonts w:ascii="Times New Roman" w:eastAsia="Times New Roman" w:hAnsi="Times New Roman" w:cs="Times New Roman"/>
          <w:b/>
          <w:sz w:val="32"/>
          <w:szCs w:val="32"/>
        </w:rPr>
      </w:pPr>
    </w:p>
    <w:p w:rsidR="0051309B" w:rsidRDefault="0051309B">
      <w:pPr>
        <w:pStyle w:val="Normal1"/>
        <w:spacing w:line="360" w:lineRule="auto"/>
        <w:jc w:val="center"/>
        <w:rPr>
          <w:rFonts w:ascii="Times New Roman" w:eastAsia="Times New Roman" w:hAnsi="Times New Roman" w:cs="Times New Roman"/>
          <w:b/>
          <w:sz w:val="32"/>
          <w:szCs w:val="32"/>
        </w:rPr>
      </w:pPr>
    </w:p>
    <w:p w:rsidR="0051309B" w:rsidRDefault="0051309B">
      <w:pPr>
        <w:pStyle w:val="Normal1"/>
        <w:spacing w:line="360" w:lineRule="auto"/>
        <w:jc w:val="center"/>
        <w:rPr>
          <w:rFonts w:ascii="Times New Roman" w:eastAsia="Times New Roman" w:hAnsi="Times New Roman" w:cs="Times New Roman"/>
          <w:b/>
          <w:sz w:val="32"/>
          <w:szCs w:val="32"/>
        </w:rPr>
      </w:pPr>
    </w:p>
    <w:p w:rsidR="0051309B" w:rsidRDefault="0051309B">
      <w:pPr>
        <w:pStyle w:val="Normal1"/>
        <w:spacing w:line="360" w:lineRule="auto"/>
        <w:jc w:val="center"/>
        <w:rPr>
          <w:rFonts w:ascii="Times New Roman" w:eastAsia="Times New Roman" w:hAnsi="Times New Roman" w:cs="Times New Roman"/>
          <w:b/>
          <w:sz w:val="32"/>
          <w:szCs w:val="32"/>
        </w:rPr>
      </w:pPr>
    </w:p>
    <w:p w:rsidR="0051309B" w:rsidRDefault="0051309B">
      <w:pPr>
        <w:pStyle w:val="Normal1"/>
        <w:spacing w:line="360" w:lineRule="auto"/>
        <w:jc w:val="center"/>
        <w:rPr>
          <w:rFonts w:ascii="Times New Roman" w:eastAsia="Times New Roman" w:hAnsi="Times New Roman" w:cs="Times New Roman"/>
          <w:b/>
          <w:sz w:val="32"/>
          <w:szCs w:val="32"/>
        </w:rPr>
      </w:pPr>
    </w:p>
    <w:p w:rsidR="00292D5F" w:rsidRDefault="00292D5F">
      <w:pPr>
        <w:pStyle w:val="Normal1"/>
        <w:spacing w:line="360" w:lineRule="auto"/>
        <w:jc w:val="center"/>
        <w:rPr>
          <w:rFonts w:ascii="Times New Roman" w:eastAsia="Times New Roman" w:hAnsi="Times New Roman" w:cs="Times New Roman"/>
          <w:b/>
          <w:sz w:val="32"/>
          <w:szCs w:val="32"/>
        </w:rPr>
      </w:pPr>
    </w:p>
    <w:p w:rsidR="00292D5F" w:rsidRDefault="00292D5F">
      <w:pPr>
        <w:pStyle w:val="Normal1"/>
        <w:spacing w:line="360" w:lineRule="auto"/>
        <w:jc w:val="center"/>
        <w:rPr>
          <w:rFonts w:ascii="Times New Roman" w:eastAsia="Times New Roman" w:hAnsi="Times New Roman" w:cs="Times New Roman"/>
          <w:b/>
          <w:sz w:val="32"/>
          <w:szCs w:val="32"/>
        </w:rPr>
      </w:pPr>
    </w:p>
    <w:p w:rsidR="00292D5F" w:rsidRDefault="00292D5F">
      <w:pPr>
        <w:pStyle w:val="Normal1"/>
        <w:spacing w:line="360" w:lineRule="auto"/>
        <w:jc w:val="center"/>
        <w:rPr>
          <w:rFonts w:ascii="Times New Roman" w:eastAsia="Times New Roman" w:hAnsi="Times New Roman" w:cs="Times New Roman"/>
          <w:b/>
          <w:sz w:val="32"/>
          <w:szCs w:val="32"/>
        </w:rPr>
      </w:pPr>
    </w:p>
    <w:p w:rsidR="00292D5F" w:rsidRDefault="00292D5F">
      <w:pPr>
        <w:pStyle w:val="Normal1"/>
        <w:spacing w:line="360" w:lineRule="auto"/>
        <w:jc w:val="center"/>
        <w:rPr>
          <w:rFonts w:ascii="Times New Roman" w:eastAsia="Times New Roman" w:hAnsi="Times New Roman" w:cs="Times New Roman"/>
          <w:b/>
          <w:sz w:val="32"/>
          <w:szCs w:val="32"/>
        </w:rPr>
      </w:pPr>
    </w:p>
    <w:p w:rsidR="00292D5F" w:rsidRPr="00292D5F" w:rsidRDefault="00292D5F">
      <w:pPr>
        <w:pStyle w:val="Normal1"/>
        <w:spacing w:line="360" w:lineRule="auto"/>
        <w:jc w:val="center"/>
        <w:rPr>
          <w:rFonts w:ascii="Times New Roman" w:eastAsia="Times New Roman" w:hAnsi="Times New Roman" w:cs="Times New Roman"/>
          <w:b/>
          <w:sz w:val="32"/>
          <w:szCs w:val="32"/>
        </w:rPr>
      </w:pPr>
    </w:p>
    <w:p w:rsidR="00993D94" w:rsidRPr="00292D5F" w:rsidRDefault="00993D94">
      <w:pPr>
        <w:pStyle w:val="Normal1"/>
        <w:spacing w:line="360" w:lineRule="auto"/>
        <w:jc w:val="center"/>
        <w:rPr>
          <w:rFonts w:ascii="Times New Roman" w:eastAsia="Times New Roman" w:hAnsi="Times New Roman" w:cs="Times New Roman"/>
          <w:b/>
          <w:sz w:val="32"/>
          <w:szCs w:val="32"/>
        </w:rPr>
      </w:pPr>
    </w:p>
    <w:p w:rsidR="00993D94" w:rsidRPr="00292D5F" w:rsidRDefault="00575CD0">
      <w:pPr>
        <w:pStyle w:val="Normal1"/>
        <w:spacing w:line="360" w:lineRule="auto"/>
        <w:jc w:val="center"/>
        <w:rPr>
          <w:rFonts w:ascii="Times New Roman" w:eastAsia="Times New Roman" w:hAnsi="Times New Roman" w:cs="Times New Roman"/>
          <w:b/>
          <w:sz w:val="32"/>
          <w:szCs w:val="32"/>
        </w:rPr>
      </w:pPr>
      <w:r w:rsidRPr="00292D5F">
        <w:rPr>
          <w:rFonts w:ascii="Times New Roman" w:eastAsia="Times New Roman" w:hAnsi="Times New Roman" w:cs="Times New Roman"/>
          <w:b/>
          <w:sz w:val="32"/>
          <w:szCs w:val="32"/>
        </w:rPr>
        <w:t>Assessment Component 2: Report writing (1500 words)</w:t>
      </w:r>
    </w:p>
    <w:p w:rsidR="00993D94" w:rsidRPr="00292D5F" w:rsidRDefault="00575CD0">
      <w:pPr>
        <w:pStyle w:val="Normal1"/>
        <w:spacing w:line="360" w:lineRule="auto"/>
        <w:jc w:val="center"/>
        <w:rPr>
          <w:rFonts w:ascii="Times New Roman" w:eastAsia="Times New Roman" w:hAnsi="Times New Roman" w:cs="Times New Roman"/>
          <w:b/>
          <w:sz w:val="28"/>
          <w:szCs w:val="28"/>
        </w:rPr>
      </w:pPr>
      <w:r w:rsidRPr="00292D5F">
        <w:rPr>
          <w:rFonts w:ascii="Times New Roman" w:eastAsia="Times New Roman" w:hAnsi="Times New Roman" w:cs="Times New Roman"/>
          <w:b/>
          <w:sz w:val="32"/>
          <w:szCs w:val="32"/>
        </w:rPr>
        <w:t>Use of technology in the modern healthcare workplace</w:t>
      </w:r>
      <w:r w:rsidRPr="00292D5F">
        <w:br w:type="page"/>
      </w:r>
    </w:p>
    <w:sdt>
      <w:sdtPr>
        <w:rPr>
          <w:rFonts w:ascii="Arial" w:eastAsia="Arial" w:hAnsi="Arial" w:cs="Arial"/>
          <w:b w:val="0"/>
          <w:bCs w:val="0"/>
          <w:color w:val="auto"/>
          <w:sz w:val="22"/>
          <w:szCs w:val="22"/>
        </w:rPr>
        <w:id w:val="96907876"/>
        <w:docPartObj>
          <w:docPartGallery w:val="Table of Contents"/>
          <w:docPartUnique/>
        </w:docPartObj>
      </w:sdtPr>
      <w:sdtEndPr/>
      <w:sdtContent>
        <w:p w:rsidR="009577B5" w:rsidRPr="009577B5" w:rsidRDefault="009577B5" w:rsidP="009577B5">
          <w:pPr>
            <w:pStyle w:val="TOCHeading"/>
            <w:spacing w:line="360" w:lineRule="auto"/>
            <w:jc w:val="center"/>
            <w:rPr>
              <w:rFonts w:ascii="Times New Roman" w:hAnsi="Times New Roman" w:cs="Times New Roman"/>
              <w:sz w:val="24"/>
              <w:szCs w:val="24"/>
            </w:rPr>
          </w:pPr>
          <w:r w:rsidRPr="009577B5">
            <w:rPr>
              <w:rFonts w:ascii="Times New Roman" w:hAnsi="Times New Roman" w:cs="Times New Roman"/>
              <w:color w:val="auto"/>
              <w:szCs w:val="24"/>
            </w:rPr>
            <w:t>Table of Contents</w:t>
          </w:r>
        </w:p>
        <w:p w:rsidR="009577B5" w:rsidRPr="009577B5" w:rsidRDefault="009577B5" w:rsidP="009577B5">
          <w:pPr>
            <w:pStyle w:val="TOC1"/>
            <w:tabs>
              <w:tab w:val="right" w:leader="dot" w:pos="9350"/>
            </w:tabs>
            <w:spacing w:line="360" w:lineRule="auto"/>
            <w:jc w:val="both"/>
            <w:rPr>
              <w:rFonts w:ascii="Times New Roman" w:hAnsi="Times New Roman" w:cs="Times New Roman"/>
              <w:noProof/>
              <w:sz w:val="24"/>
              <w:szCs w:val="24"/>
            </w:rPr>
          </w:pPr>
          <w:r w:rsidRPr="009577B5">
            <w:rPr>
              <w:rFonts w:ascii="Times New Roman" w:hAnsi="Times New Roman" w:cs="Times New Roman"/>
              <w:sz w:val="24"/>
              <w:szCs w:val="24"/>
            </w:rPr>
            <w:fldChar w:fldCharType="begin"/>
          </w:r>
          <w:r w:rsidRPr="009577B5">
            <w:rPr>
              <w:rFonts w:ascii="Times New Roman" w:hAnsi="Times New Roman" w:cs="Times New Roman"/>
              <w:sz w:val="24"/>
              <w:szCs w:val="24"/>
            </w:rPr>
            <w:instrText xml:space="preserve"> TOC \o "1-3" \h \z \u </w:instrText>
          </w:r>
          <w:r w:rsidRPr="009577B5">
            <w:rPr>
              <w:rFonts w:ascii="Times New Roman" w:hAnsi="Times New Roman" w:cs="Times New Roman"/>
              <w:sz w:val="24"/>
              <w:szCs w:val="24"/>
            </w:rPr>
            <w:fldChar w:fldCharType="separate"/>
          </w:r>
          <w:hyperlink w:anchor="_Toc111581117" w:history="1">
            <w:r w:rsidRPr="009577B5">
              <w:rPr>
                <w:rStyle w:val="Hyperlink"/>
                <w:rFonts w:ascii="Times New Roman" w:hAnsi="Times New Roman" w:cs="Times New Roman"/>
                <w:noProof/>
                <w:sz w:val="24"/>
                <w:szCs w:val="24"/>
              </w:rPr>
              <w:t>1.0 Introduction</w:t>
            </w:r>
            <w:r w:rsidRPr="009577B5">
              <w:rPr>
                <w:rFonts w:ascii="Times New Roman" w:hAnsi="Times New Roman" w:cs="Times New Roman"/>
                <w:noProof/>
                <w:webHidden/>
                <w:sz w:val="24"/>
                <w:szCs w:val="24"/>
              </w:rPr>
              <w:tab/>
            </w:r>
            <w:r w:rsidRPr="009577B5">
              <w:rPr>
                <w:rFonts w:ascii="Times New Roman" w:hAnsi="Times New Roman" w:cs="Times New Roman"/>
                <w:noProof/>
                <w:webHidden/>
                <w:sz w:val="24"/>
                <w:szCs w:val="24"/>
              </w:rPr>
              <w:fldChar w:fldCharType="begin"/>
            </w:r>
            <w:r w:rsidRPr="009577B5">
              <w:rPr>
                <w:rFonts w:ascii="Times New Roman" w:hAnsi="Times New Roman" w:cs="Times New Roman"/>
                <w:noProof/>
                <w:webHidden/>
                <w:sz w:val="24"/>
                <w:szCs w:val="24"/>
              </w:rPr>
              <w:instrText xml:space="preserve"> PAGEREF _Toc111581117 \h </w:instrText>
            </w:r>
            <w:r w:rsidRPr="009577B5">
              <w:rPr>
                <w:rFonts w:ascii="Times New Roman" w:hAnsi="Times New Roman" w:cs="Times New Roman"/>
                <w:noProof/>
                <w:webHidden/>
                <w:sz w:val="24"/>
                <w:szCs w:val="24"/>
              </w:rPr>
            </w:r>
            <w:r w:rsidRPr="009577B5">
              <w:rPr>
                <w:rFonts w:ascii="Times New Roman" w:hAnsi="Times New Roman" w:cs="Times New Roman"/>
                <w:noProof/>
                <w:webHidden/>
                <w:sz w:val="24"/>
                <w:szCs w:val="24"/>
              </w:rPr>
              <w:fldChar w:fldCharType="separate"/>
            </w:r>
            <w:r w:rsidRPr="009577B5">
              <w:rPr>
                <w:rFonts w:ascii="Times New Roman" w:hAnsi="Times New Roman" w:cs="Times New Roman"/>
                <w:noProof/>
                <w:webHidden/>
                <w:sz w:val="24"/>
                <w:szCs w:val="24"/>
              </w:rPr>
              <w:t>3</w:t>
            </w:r>
            <w:r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18" w:history="1">
            <w:r w:rsidR="009577B5" w:rsidRPr="009577B5">
              <w:rPr>
                <w:rStyle w:val="Hyperlink"/>
                <w:rFonts w:ascii="Times New Roman" w:hAnsi="Times New Roman" w:cs="Times New Roman"/>
                <w:noProof/>
                <w:sz w:val="24"/>
                <w:szCs w:val="24"/>
              </w:rPr>
              <w:t>2.0 Finding a research topic of personal choice and the justification behind the choice of the same</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_Toc111581118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3</w:t>
            </w:r>
            <w:r w:rsidR="009577B5"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19" w:history="1">
            <w:r w:rsidR="009577B5" w:rsidRPr="009577B5">
              <w:rPr>
                <w:rStyle w:val="Hyperlink"/>
                <w:rFonts w:ascii="Times New Roman" w:hAnsi="Times New Roman" w:cs="Times New Roman"/>
                <w:noProof/>
                <w:sz w:val="24"/>
                <w:szCs w:val="24"/>
              </w:rPr>
              <w:t>3.0 Briefly discussing the research idea</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_Toc111581119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4</w:t>
            </w:r>
            <w:r w:rsidR="009577B5"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20" w:history="1">
            <w:r w:rsidR="009577B5" w:rsidRPr="009577B5">
              <w:rPr>
                <w:rStyle w:val="Hyperlink"/>
                <w:rFonts w:ascii="Times New Roman" w:hAnsi="Times New Roman" w:cs="Times New Roman"/>
                <w:noProof/>
                <w:sz w:val="24"/>
                <w:szCs w:val="24"/>
              </w:rPr>
              <w:t>4.0 Choice of the research methodology for this research and justification</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_Toc111581120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5</w:t>
            </w:r>
            <w:r w:rsidR="009577B5"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21" w:history="1">
            <w:r w:rsidR="009577B5" w:rsidRPr="009577B5">
              <w:rPr>
                <w:rStyle w:val="Hyperlink"/>
                <w:rFonts w:ascii="Times New Roman" w:hAnsi="Times New Roman" w:cs="Times New Roman"/>
                <w:noProof/>
                <w:sz w:val="24"/>
                <w:szCs w:val="24"/>
              </w:rPr>
              <w:t>5.0 Finding credible literature sources and ways to find the same</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_Toc111581121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6</w:t>
            </w:r>
            <w:r w:rsidR="009577B5"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22" w:history="1">
            <w:r w:rsidR="009577B5" w:rsidRPr="009577B5">
              <w:rPr>
                <w:rStyle w:val="Hyperlink"/>
                <w:rFonts w:ascii="Times New Roman" w:hAnsi="Times New Roman" w:cs="Times New Roman"/>
                <w:noProof/>
                <w:sz w:val="24"/>
                <w:szCs w:val="24"/>
              </w:rPr>
              <w:t>6.0 Conclusion</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_Toc111581122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6</w:t>
            </w:r>
            <w:r w:rsidR="009577B5" w:rsidRPr="009577B5">
              <w:rPr>
                <w:rFonts w:ascii="Times New Roman" w:hAnsi="Times New Roman" w:cs="Times New Roman"/>
                <w:noProof/>
                <w:webHidden/>
                <w:sz w:val="24"/>
                <w:szCs w:val="24"/>
              </w:rPr>
              <w:fldChar w:fldCharType="end"/>
            </w:r>
          </w:hyperlink>
        </w:p>
        <w:p w:rsidR="009577B5" w:rsidRPr="009577B5" w:rsidRDefault="00C0401B" w:rsidP="009577B5">
          <w:pPr>
            <w:pStyle w:val="TOC1"/>
            <w:tabs>
              <w:tab w:val="right" w:leader="dot" w:pos="9350"/>
            </w:tabs>
            <w:spacing w:line="360" w:lineRule="auto"/>
            <w:jc w:val="both"/>
            <w:rPr>
              <w:rFonts w:ascii="Times New Roman" w:hAnsi="Times New Roman" w:cs="Times New Roman"/>
              <w:noProof/>
              <w:sz w:val="24"/>
              <w:szCs w:val="24"/>
            </w:rPr>
          </w:pPr>
          <w:hyperlink w:anchor="_Toc111581123" w:history="1">
            <w:r w:rsidR="009577B5" w:rsidRPr="009577B5">
              <w:rPr>
                <w:rStyle w:val="Hyperlink"/>
                <w:rFonts w:ascii="Times New Roman" w:hAnsi="Times New Roman" w:cs="Times New Roman"/>
                <w:noProof/>
                <w:sz w:val="24"/>
                <w:szCs w:val="24"/>
              </w:rPr>
              <w:t>References</w:t>
            </w:r>
            <w:r w:rsidR="009577B5" w:rsidRPr="009577B5">
              <w:rPr>
                <w:rFonts w:ascii="Times New Roman" w:hAnsi="Times New Roman" w:cs="Times New Roman"/>
                <w:noProof/>
                <w:webHidden/>
                <w:sz w:val="24"/>
                <w:szCs w:val="24"/>
              </w:rPr>
              <w:tab/>
            </w:r>
            <w:r w:rsidR="009577B5" w:rsidRPr="009577B5">
              <w:rPr>
                <w:rFonts w:ascii="Times New Roman" w:hAnsi="Times New Roman" w:cs="Times New Roman"/>
                <w:noProof/>
                <w:webHidden/>
                <w:sz w:val="24"/>
                <w:szCs w:val="24"/>
              </w:rPr>
              <w:fldChar w:fldCharType="begin"/>
            </w:r>
            <w:r w:rsidR="009577B5" w:rsidRPr="009577B5">
              <w:rPr>
                <w:rFonts w:ascii="Times New Roman" w:hAnsi="Times New Roman" w:cs="Times New Roman"/>
                <w:noProof/>
                <w:webHidden/>
                <w:sz w:val="24"/>
                <w:szCs w:val="24"/>
              </w:rPr>
              <w:instrText xml:space="preserve"> PAGEREF _Toc111581123 \h </w:instrText>
            </w:r>
            <w:r w:rsidR="009577B5" w:rsidRPr="009577B5">
              <w:rPr>
                <w:rFonts w:ascii="Times New Roman" w:hAnsi="Times New Roman" w:cs="Times New Roman"/>
                <w:noProof/>
                <w:webHidden/>
                <w:sz w:val="24"/>
                <w:szCs w:val="24"/>
              </w:rPr>
            </w:r>
            <w:r w:rsidR="009577B5" w:rsidRPr="009577B5">
              <w:rPr>
                <w:rFonts w:ascii="Times New Roman" w:hAnsi="Times New Roman" w:cs="Times New Roman"/>
                <w:noProof/>
                <w:webHidden/>
                <w:sz w:val="24"/>
                <w:szCs w:val="24"/>
              </w:rPr>
              <w:fldChar w:fldCharType="separate"/>
            </w:r>
            <w:r w:rsidR="009577B5" w:rsidRPr="009577B5">
              <w:rPr>
                <w:rFonts w:ascii="Times New Roman" w:hAnsi="Times New Roman" w:cs="Times New Roman"/>
                <w:noProof/>
                <w:webHidden/>
                <w:sz w:val="24"/>
                <w:szCs w:val="24"/>
              </w:rPr>
              <w:t>7</w:t>
            </w:r>
            <w:r w:rsidR="009577B5" w:rsidRPr="009577B5">
              <w:rPr>
                <w:rFonts w:ascii="Times New Roman" w:hAnsi="Times New Roman" w:cs="Times New Roman"/>
                <w:noProof/>
                <w:webHidden/>
                <w:sz w:val="24"/>
                <w:szCs w:val="24"/>
              </w:rPr>
              <w:fldChar w:fldCharType="end"/>
            </w:r>
          </w:hyperlink>
        </w:p>
        <w:p w:rsidR="009577B5" w:rsidRDefault="009577B5" w:rsidP="009577B5">
          <w:pPr>
            <w:spacing w:line="360" w:lineRule="auto"/>
            <w:jc w:val="both"/>
          </w:pPr>
          <w:r w:rsidRPr="009577B5">
            <w:rPr>
              <w:rFonts w:ascii="Times New Roman" w:hAnsi="Times New Roman" w:cs="Times New Roman"/>
              <w:sz w:val="24"/>
              <w:szCs w:val="24"/>
            </w:rPr>
            <w:fldChar w:fldCharType="end"/>
          </w:r>
        </w:p>
      </w:sdtContent>
    </w:sdt>
    <w:p w:rsidR="00F91B85" w:rsidRDefault="00F91B85">
      <w:pPr>
        <w:rPr>
          <w:rFonts w:ascii="Times New Roman" w:hAnsi="Times New Roman"/>
          <w:b/>
          <w:sz w:val="28"/>
          <w:szCs w:val="40"/>
        </w:rPr>
      </w:pPr>
      <w:r>
        <w:br w:type="page"/>
      </w:r>
    </w:p>
    <w:p w:rsidR="00993D94" w:rsidRPr="00292D5F" w:rsidRDefault="00575CD0" w:rsidP="00292D5F">
      <w:pPr>
        <w:pStyle w:val="Heading1"/>
      </w:pPr>
      <w:bookmarkStart w:id="0" w:name="_Toc111581117"/>
      <w:r w:rsidRPr="00292D5F">
        <w:t>1.0 Introduction</w:t>
      </w:r>
      <w:bookmarkEnd w:id="0"/>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The present report will be developed on the use of technology in the modern healthcare workplaces. As per the report of Deloitte in 2019, the increase in Electronic Health Record Systems (EHRS) has been adopted by more than 96% hospitals in the US and has been growing across the countries. The present research topic will be the use of the same in the modern workplace use of thematic analysis will be done. The present report will discuss the way to find a research topic of personal choice where the justification behind the choice of the same will also be described. The idea of the research will also be discussed in the present report on the basis of the personal choice of the research topic. The research methodology for the research topic will also be described with justification. Lastly, finding credible literature for the research will be described with the ways to do the same.</w:t>
      </w:r>
    </w:p>
    <w:p w:rsidR="00993D94" w:rsidRPr="00292D5F" w:rsidRDefault="00575CD0" w:rsidP="00292D5F">
      <w:pPr>
        <w:pStyle w:val="Heading1"/>
      </w:pPr>
      <w:bookmarkStart w:id="1" w:name="_Toc111581118"/>
      <w:r w:rsidRPr="00292D5F">
        <w:t>2.0 Finding a research topic of personal choice and the justification behind the choice of the same</w:t>
      </w:r>
      <w:bookmarkEnd w:id="1"/>
    </w:p>
    <w:p w:rsidR="00993D94" w:rsidRPr="00292D5F" w:rsidRDefault="00575CD0">
      <w:pPr>
        <w:pStyle w:val="Normal1"/>
        <w:spacing w:line="360" w:lineRule="auto"/>
        <w:jc w:val="both"/>
        <w:rPr>
          <w:rFonts w:ascii="Times New Roman" w:eastAsia="Times New Roman" w:hAnsi="Times New Roman" w:cs="Times New Roman"/>
          <w:b/>
          <w:sz w:val="28"/>
          <w:szCs w:val="28"/>
        </w:rPr>
      </w:pPr>
      <w:r w:rsidRPr="00292D5F">
        <w:rPr>
          <w:rFonts w:ascii="Times New Roman" w:eastAsia="Times New Roman" w:hAnsi="Times New Roman" w:cs="Times New Roman"/>
          <w:sz w:val="24"/>
          <w:szCs w:val="24"/>
        </w:rPr>
        <w:t xml:space="preserve">According to various healthcare industry level sources in the UK, the next big step towards developing the patient service framework for NHS and major private sector healthcare organisations is the introduction of ‘Electronic Health Records’ (EHRs). Martin (2019) on the behest of ‘Medicines and Healthcare products Regulatory Agency’ have stipulated the use of the EHR toolkits with both public and private usage with a range of benefits. This essentially summarises the initiative taken by the NHS to add to the value of patient service and monitoring quality in real time by allowing individual identification numbers for different patients which are exclusive to them. This also involves a solid foundation of appropriate technical and mechanical components that helps transform the basic bed setup into a virtual information feeding system. The effectiveness of the systems is however a topic of much debate. This represents a change in terms of the national healthcare service framework with its own need for employee T&amp;D, infrastructure development, patient awareness and lastly development and adaptation of the EHR system across all levels of the local and community level health service organisations all at once (Walliman, 2010). The current research agenda will aim to justify the use of EHR technology instead of the traditional manual data processing and reporting systems across various different sources available in the public domain. </w:t>
      </w:r>
    </w:p>
    <w:p w:rsidR="00993D94" w:rsidRPr="00292D5F" w:rsidRDefault="00575CD0" w:rsidP="00292D5F">
      <w:pPr>
        <w:pStyle w:val="Heading1"/>
      </w:pPr>
      <w:bookmarkStart w:id="2" w:name="_Toc111581119"/>
      <w:r w:rsidRPr="00292D5F">
        <w:t>3.0 Briefly discussing the research idea</w:t>
      </w:r>
      <w:bookmarkEnd w:id="2"/>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The research idea will be to explore the use of Electronic Health Record Systems (EHRS) in modern healthcare hospitals. As stated in the report by Burrill and Cruse (2019) the use of the same system can help hospitals to keep record of patient data and the use of the same can be done to develop reports, easy access to the patients and others. As an instance, the authors presented the instance of Kaiser Permanente which has used the process in their website where they have 12.2mn customers who can book appointments online, see lab test results, fill prescriptions, and others which indicate the use of EHRS within the hospital settings.</w:t>
      </w:r>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 xml:space="preserve">Another research by the authors like Denaxas et al (2019) has compared the EHRS within the US and the UK settings. According to the authors, there are different authorities within the UK which keep primary care and hospital data separate and the same can create a disparity between the availability of records. Besides, there is a EHR platform CALIBER which has been developed by the authors and has linked 96% of the NHS patients with unique code numbers which records the disease and other demographic data of the patients which can easily be used by different authorities. Therefore, there has been a scope of research for the need of a unified portal where the patients and healthcare authorities (eg. NHS hospitals) can access the data of the patients. </w:t>
      </w:r>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In the present time, the application of the unified portal has been seen to a certain extent within the NHS hospitals as reviewed by the writers like Williamson (2020). The use of national primary care electronic health record data and Covid 19 hospital death data was collected by the authors. Besides, the inpatient data regarding Covid 19 regarding data was collected from the The Phoenix Partnership (TPP) which were used to analyse the causes, risk factors, and other questions regarding the epidemiology of the diseases and to note the same in the secure software of OpenSAFELY. Through the platform, the primary care and hospital data regarding the Covid 19 and its latest reports can be accessed by the care providers. The same has helped in the identification of the number of Covid 19 inpatients and the death among them which can indicate the severity of the disease. From the benefits of the same, it can be stated that there has been ample scope to use the same in more healthcare fields in modern hospitals which can increase the availability of unbiased patient records for the hospitals to offer an effective treatment.</w:t>
      </w:r>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 xml:space="preserve">Another study by authors Rao et al (2020), has indicated the benefits of using the EHR process within any public or large hospitals. The EHR data of each individual is collected from different sources like primary care and hospital records which contains data regarding lab tests, diagnoses, interventions, and others and can offer a large record base for the care providers which results in the better treatment. The use of the same system, as stated by the writers, has been 96% within the UK and the same can record millions of data which results in accurate diagnostics. According to authors the technology of deep learning (DL) model can predict patient interventions with 94.5% accuracy from the availability of records. Thus, the research idea to investigate the use of EHRS technology in modern hospitals has been selected.    </w:t>
      </w:r>
    </w:p>
    <w:p w:rsidR="00993D94" w:rsidRPr="00292D5F" w:rsidRDefault="00575CD0" w:rsidP="00292D5F">
      <w:pPr>
        <w:pStyle w:val="Heading1"/>
      </w:pPr>
      <w:bookmarkStart w:id="3" w:name="_Toc111581120"/>
      <w:r w:rsidRPr="00292D5F">
        <w:t>4.0 Choice of the research methodology for this research and justification</w:t>
      </w:r>
      <w:bookmarkEnd w:id="3"/>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 xml:space="preserve">In order to complement the selection of the research topic it is necessary that the justification of the methodology is done in the same vein. For the purpose of the current study the researcher proposes the use of secondary information sources and existing studies which will be able to shed some light on the credibility of the research topic and the ways in which the researcher will be able to collect the data. Secondary research approach with the objective of thematic analysis can be chosen for the selected research topic (Walliman, 2010). Moreover, this selection of research methodology also coincides with the fact that the use of EHR is actually considered to be one of the ’Good Clinical Practices’ by the NHS authority. Moreover, the NHS is also affirmative that EHR will also allow pasiv ebenefits which is also indicative of the long-term application of the framework like (i) Access &amp; security, (ii) Scanning &amp; certified copies, (iii) Audit trails for medical expenses and lastly (iv) Medical oversight. There have been various reports and surveys targeted towards the NHS trust/health board committees to directly reflect the benefits as well as the drawbacks of the EHR framework for the whole British healthcare system. Looking into existing data instead of pursuing empirical data can definitely help the quality of the study and its ability to shed light on the existing range of studies and their collective contributions to highlight the benefits of the EHR framework (Walliman, 2010). </w:t>
      </w:r>
    </w:p>
    <w:p w:rsidR="00993D94" w:rsidRPr="00292D5F" w:rsidRDefault="00993D94">
      <w:pPr>
        <w:pStyle w:val="Normal1"/>
        <w:spacing w:line="360" w:lineRule="auto"/>
        <w:jc w:val="both"/>
        <w:rPr>
          <w:rFonts w:ascii="Times New Roman" w:eastAsia="Times New Roman" w:hAnsi="Times New Roman" w:cs="Times New Roman"/>
          <w:b/>
          <w:sz w:val="28"/>
          <w:szCs w:val="28"/>
        </w:rPr>
      </w:pPr>
    </w:p>
    <w:p w:rsidR="00993D94" w:rsidRPr="00292D5F" w:rsidRDefault="00575CD0" w:rsidP="00292D5F">
      <w:pPr>
        <w:pStyle w:val="Heading1"/>
      </w:pPr>
      <w:bookmarkStart w:id="4" w:name="_Toc111581121"/>
      <w:r w:rsidRPr="00292D5F">
        <w:t>5.0 Finding credible literature sources and ways to find the same</w:t>
      </w:r>
      <w:bookmarkEnd w:id="4"/>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 xml:space="preserve">The secondary data collection process depends upon the rigour with which the researcher is able to search the most credible sources for their studies. It is usually the public databases, peer reviewed research articles, NHS resorts, third party survey reports, books and traditional journal articles that can be consulted. The researcher at the beginning of the data collection process must set some inclusion and exclusion criteria. For example, the selected papers and information sources must have some level of justifiable and valid data collection method and research methodology mentioned clearly. Moreover, the sources would have to be from the English language only. On the other hand the data sources before the year of 2010s will not be considered in order to maintain the relevance of the data. </w:t>
      </w:r>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Williams et al. (2019) in their paper have conducted a survey which details how EHR accounts for increased patient satisfaction and perceived impact on patient overall health conditions. The source has been collected from Google Scholar search engine.</w:t>
      </w:r>
    </w:p>
    <w:p w:rsidR="00993D94" w:rsidRPr="00292D5F" w:rsidRDefault="00575CD0">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Tejero and Torre (2012) in their paper have discussed certain elements related to the security and privacy of EHRs. This again is part of the overarching literature linked with the effectiveness and concerns related to EHR.</w:t>
      </w:r>
    </w:p>
    <w:p w:rsidR="00993D94" w:rsidRPr="00292D5F" w:rsidRDefault="00575CD0" w:rsidP="00F91B85">
      <w:pPr>
        <w:pStyle w:val="Heading1"/>
      </w:pPr>
      <w:bookmarkStart w:id="5" w:name="_Toc111581122"/>
      <w:r w:rsidRPr="00292D5F">
        <w:t xml:space="preserve">6.0 </w:t>
      </w:r>
      <w:r w:rsidRPr="00F91B85">
        <w:rPr>
          <w:szCs w:val="28"/>
        </w:rPr>
        <w:t>Conclusion</w:t>
      </w:r>
      <w:bookmarkEnd w:id="5"/>
    </w:p>
    <w:p w:rsidR="00993D94" w:rsidRPr="00292D5F" w:rsidRDefault="00575CD0">
      <w:pPr>
        <w:pStyle w:val="Normal1"/>
        <w:spacing w:line="360" w:lineRule="auto"/>
        <w:jc w:val="both"/>
        <w:rPr>
          <w:rFonts w:ascii="Times New Roman" w:eastAsia="Times New Roman" w:hAnsi="Times New Roman" w:cs="Times New Roman"/>
          <w:b/>
          <w:sz w:val="24"/>
          <w:szCs w:val="24"/>
        </w:rPr>
      </w:pPr>
      <w:r w:rsidRPr="00292D5F">
        <w:rPr>
          <w:rFonts w:ascii="Times New Roman" w:eastAsia="Times New Roman" w:hAnsi="Times New Roman" w:cs="Times New Roman"/>
          <w:sz w:val="24"/>
          <w:szCs w:val="24"/>
        </w:rPr>
        <w:t>In conclusion it can be stipulated that the agenda set for the future research does lend itself appropriately as per the specifications of the assessment requirements. The selection of the research agenda has been justified, appropriate selection of the methodological choices has also been provided. Some secondary data collection sources have been highlighted as per the specifications of the brief. The subject of the EHR does allow for a diverse range of analysis and evaluations which is rich in context and data-oriented discussions.</w:t>
      </w:r>
      <w:r w:rsidRPr="00292D5F">
        <w:br w:type="page"/>
      </w:r>
    </w:p>
    <w:p w:rsidR="00993D94" w:rsidRPr="00292D5F" w:rsidRDefault="00575CD0" w:rsidP="00F91B85">
      <w:pPr>
        <w:pStyle w:val="Heading1"/>
      </w:pPr>
      <w:bookmarkStart w:id="6" w:name="_Toc111581123"/>
      <w:r w:rsidRPr="00F91B85">
        <w:rPr>
          <w:szCs w:val="28"/>
        </w:rPr>
        <w:t>References</w:t>
      </w:r>
      <w:bookmarkEnd w:id="6"/>
    </w:p>
    <w:p w:rsidR="00292D5F" w:rsidRPr="00292D5F" w:rsidRDefault="00292D5F">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Burrill, S., and Cruse., C. (2019). Beyond the EHR Shifting payment models call for hospital investment in new technology areas: 2019. Available at: &lt;https://www2.deloitte.com/content/dam/insights/us/articles/4171_Beyond-the-EHR/DI_Beyond-the-EHR.pdf.&gt; [Accessed 6 August 2022].</w:t>
      </w:r>
    </w:p>
    <w:p w:rsidR="00292D5F" w:rsidRPr="00292D5F" w:rsidRDefault="00292D5F">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 xml:space="preserve">Denaxas, S., Gonzalez-Izquierdo, A., Direk, K., Fitzpatrick, N.K., Fatemifar, G., Banerjee, A., Dobson, R.J., Howe, L.J., Kuan, V., Lumbers, R.T. and Pasea, L., 2019. UK phenomics platform for developing and validating electronic health record phenotypes: CALIBER. Journal of the American Medical Informatics Association, 26(12), pp.1545-1559. Doi: https://doi.org/10.1093/jamia/ocz105 </w:t>
      </w:r>
    </w:p>
    <w:p w:rsidR="00292D5F" w:rsidRPr="00292D5F" w:rsidRDefault="00292D5F">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eastAsia="Times New Roman" w:hAnsi="Times New Roman" w:cs="Times New Roman"/>
          <w:sz w:val="24"/>
          <w:szCs w:val="24"/>
          <w:highlight w:val="white"/>
        </w:rPr>
        <w:t xml:space="preserve">Kruse, C.S., Stein, A., Thomas, H. and Kaur, H., 2018. The use of electronic health records to support population health: a systematic review of the literature. </w:t>
      </w:r>
      <w:r w:rsidRPr="00292D5F">
        <w:rPr>
          <w:rFonts w:ascii="Times New Roman" w:eastAsia="Times New Roman" w:hAnsi="Times New Roman" w:cs="Times New Roman"/>
          <w:i/>
          <w:sz w:val="24"/>
          <w:szCs w:val="24"/>
          <w:highlight w:val="white"/>
        </w:rPr>
        <w:t>Journal of medical systems</w:t>
      </w:r>
      <w:r w:rsidRPr="00292D5F">
        <w:rPr>
          <w:rFonts w:ascii="Times New Roman" w:eastAsia="Times New Roman" w:hAnsi="Times New Roman" w:cs="Times New Roman"/>
          <w:sz w:val="24"/>
          <w:szCs w:val="24"/>
          <w:highlight w:val="white"/>
        </w:rPr>
        <w:t xml:space="preserve">, </w:t>
      </w:r>
      <w:r w:rsidRPr="00292D5F">
        <w:rPr>
          <w:rFonts w:ascii="Times New Roman" w:eastAsia="Times New Roman" w:hAnsi="Times New Roman" w:cs="Times New Roman"/>
          <w:i/>
          <w:sz w:val="24"/>
          <w:szCs w:val="24"/>
          <w:highlight w:val="white"/>
        </w:rPr>
        <w:t>42</w:t>
      </w:r>
      <w:r w:rsidRPr="00292D5F">
        <w:rPr>
          <w:rFonts w:ascii="Times New Roman" w:eastAsia="Times New Roman" w:hAnsi="Times New Roman" w:cs="Times New Roman"/>
          <w:sz w:val="24"/>
          <w:szCs w:val="24"/>
          <w:highlight w:val="white"/>
        </w:rPr>
        <w:t>(11), pp.1-16. DOI: 10.1007/s10916-018-1075-6.</w:t>
      </w:r>
    </w:p>
    <w:p w:rsidR="00292D5F" w:rsidRPr="00292D5F" w:rsidRDefault="00292D5F">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Li, Y., Rao, S., Solares, J.R.A., Hassaine, A., Ramakrishnan, R., Canoy, D., Zhu, Y., Rahimi, K. and Salimi-Khorshidi, G., 2020. BEHRT: transformer for electronic health records. Scientific reports, 10(1), pp.1-12. Doi; https://doi.org/10.1038/s41598-020-62922-y</w:t>
      </w:r>
    </w:p>
    <w:p w:rsidR="00292D5F" w:rsidRPr="00292D5F" w:rsidRDefault="00292D5F">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eastAsia="Times New Roman" w:hAnsi="Times New Roman" w:cs="Times New Roman"/>
          <w:sz w:val="24"/>
          <w:szCs w:val="24"/>
          <w:highlight w:val="white"/>
        </w:rPr>
        <w:t xml:space="preserve">Martin, J., 2019. </w:t>
      </w:r>
      <w:r w:rsidRPr="00292D5F">
        <w:rPr>
          <w:rFonts w:ascii="Times New Roman" w:eastAsia="Times New Roman" w:hAnsi="Times New Roman" w:cs="Times New Roman"/>
          <w:i/>
          <w:sz w:val="24"/>
          <w:szCs w:val="24"/>
          <w:highlight w:val="white"/>
        </w:rPr>
        <w:t>Electronic health records - MHRA Inspectorate</w:t>
      </w:r>
      <w:r w:rsidRPr="00292D5F">
        <w:rPr>
          <w:rFonts w:ascii="Times New Roman" w:eastAsia="Times New Roman" w:hAnsi="Times New Roman" w:cs="Times New Roman"/>
          <w:sz w:val="24"/>
          <w:szCs w:val="24"/>
          <w:highlight w:val="white"/>
        </w:rPr>
        <w:t>. [online] Mhrainspectorate.blog.gov.uk. Available at: &lt;https://mhrainspectorate.blog.gov.uk/2019/07/23/electronic-health-records/&gt; [Accessed 6 August 2022].</w:t>
      </w:r>
    </w:p>
    <w:p w:rsidR="00292D5F" w:rsidRPr="00292D5F" w:rsidRDefault="00292D5F">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hAnsi="Times New Roman" w:cs="Times New Roman"/>
          <w:sz w:val="24"/>
          <w:szCs w:val="24"/>
          <w:highlight w:val="white"/>
        </w:rPr>
        <w:t xml:space="preserve">Tejero, A. and Torre, I., 2012. Advances and Current State of the Security and Privacy in Electronic Health Records: Survey from a Social Perspective. </w:t>
      </w:r>
      <w:r w:rsidRPr="00292D5F">
        <w:rPr>
          <w:rFonts w:ascii="Times New Roman" w:hAnsi="Times New Roman" w:cs="Times New Roman"/>
          <w:i/>
          <w:sz w:val="24"/>
          <w:szCs w:val="24"/>
          <w:highlight w:val="white"/>
        </w:rPr>
        <w:t>Journal of Medical Systems</w:t>
      </w:r>
      <w:r w:rsidRPr="00292D5F">
        <w:rPr>
          <w:rFonts w:ascii="Times New Roman" w:hAnsi="Times New Roman" w:cs="Times New Roman"/>
          <w:sz w:val="24"/>
          <w:szCs w:val="24"/>
          <w:highlight w:val="white"/>
        </w:rPr>
        <w:t xml:space="preserve">, 36(5), pp.3019-3027. </w:t>
      </w:r>
      <w:r w:rsidRPr="00292D5F">
        <w:rPr>
          <w:rFonts w:ascii="Times New Roman" w:eastAsia="Times New Roman" w:hAnsi="Times New Roman" w:cs="Times New Roman"/>
          <w:sz w:val="24"/>
          <w:szCs w:val="24"/>
          <w:highlight w:val="white"/>
        </w:rPr>
        <w:t xml:space="preserve">DOI: 10.1007/s10916-011-9779-x. </w:t>
      </w:r>
    </w:p>
    <w:p w:rsidR="00292D5F" w:rsidRPr="00292D5F" w:rsidRDefault="00292D5F">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eastAsia="Times New Roman" w:hAnsi="Times New Roman" w:cs="Times New Roman"/>
          <w:sz w:val="24"/>
          <w:szCs w:val="24"/>
          <w:highlight w:val="white"/>
        </w:rPr>
        <w:t xml:space="preserve">Walliman, N., (2010). </w:t>
      </w:r>
      <w:r w:rsidRPr="00292D5F">
        <w:rPr>
          <w:rFonts w:ascii="Times New Roman" w:eastAsia="Times New Roman" w:hAnsi="Times New Roman" w:cs="Times New Roman"/>
          <w:i/>
          <w:sz w:val="24"/>
          <w:szCs w:val="24"/>
          <w:highlight w:val="white"/>
        </w:rPr>
        <w:t>Research methods: The basics</w:t>
      </w:r>
      <w:r w:rsidRPr="00292D5F">
        <w:rPr>
          <w:rFonts w:ascii="Times New Roman" w:eastAsia="Times New Roman" w:hAnsi="Times New Roman" w:cs="Times New Roman"/>
          <w:sz w:val="24"/>
          <w:szCs w:val="24"/>
          <w:highlight w:val="white"/>
        </w:rPr>
        <w:t>. Routledge.</w:t>
      </w:r>
    </w:p>
    <w:p w:rsidR="00292D5F" w:rsidRPr="00292D5F" w:rsidRDefault="00292D5F">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hAnsi="Times New Roman" w:cs="Times New Roman"/>
          <w:sz w:val="24"/>
          <w:szCs w:val="24"/>
          <w:highlight w:val="white"/>
        </w:rPr>
        <w:t xml:space="preserve">Williams, D., Warren, R., Ebeling, M., Andrews, A. and Teufel II, R., 2019. Physician Use of Electronic Health Records: Survey Study Assessing Factors Associated With Provider Reported Satisfaction and Perceived Patient Impact. </w:t>
      </w:r>
      <w:r w:rsidRPr="00292D5F">
        <w:rPr>
          <w:rFonts w:ascii="Times New Roman" w:hAnsi="Times New Roman" w:cs="Times New Roman"/>
          <w:i/>
          <w:sz w:val="24"/>
          <w:szCs w:val="24"/>
          <w:highlight w:val="white"/>
        </w:rPr>
        <w:t>JMIR Medical Informatics</w:t>
      </w:r>
      <w:r w:rsidRPr="00292D5F">
        <w:rPr>
          <w:rFonts w:ascii="Times New Roman" w:hAnsi="Times New Roman" w:cs="Times New Roman"/>
          <w:sz w:val="24"/>
          <w:szCs w:val="24"/>
          <w:highlight w:val="white"/>
        </w:rPr>
        <w:t xml:space="preserve">, 7(2), p.e10949. </w:t>
      </w:r>
      <w:r w:rsidRPr="00292D5F">
        <w:rPr>
          <w:rFonts w:ascii="Times New Roman" w:eastAsia="Times New Roman" w:hAnsi="Times New Roman" w:cs="Times New Roman"/>
          <w:sz w:val="24"/>
          <w:szCs w:val="24"/>
          <w:highlight w:val="white"/>
        </w:rPr>
        <w:t>DOI: 10.2196/10949.</w:t>
      </w:r>
    </w:p>
    <w:p w:rsidR="00292D5F" w:rsidRPr="00292D5F" w:rsidRDefault="00292D5F">
      <w:pPr>
        <w:pStyle w:val="Normal1"/>
        <w:spacing w:line="360" w:lineRule="auto"/>
        <w:jc w:val="both"/>
        <w:rPr>
          <w:rFonts w:ascii="Times New Roman" w:eastAsia="Times New Roman" w:hAnsi="Times New Roman" w:cs="Times New Roman"/>
          <w:sz w:val="24"/>
          <w:szCs w:val="24"/>
        </w:rPr>
      </w:pPr>
      <w:r w:rsidRPr="00292D5F">
        <w:rPr>
          <w:rFonts w:ascii="Times New Roman" w:eastAsia="Times New Roman" w:hAnsi="Times New Roman" w:cs="Times New Roman"/>
          <w:sz w:val="24"/>
          <w:szCs w:val="24"/>
        </w:rPr>
        <w:t>Williamson, E., Walker, A.J., Bhaskaran, K., Bacon, S., Bates, C., Morton, C.E., Curtis, H.J., Mehrkar, A., Evans, D., Inglesby, P. and Cockburn, J., 2020. OpenSAFELY: factors associated with COVID-19-related hospital death in the linked electronic health records of 17 million adult NHS patients. MedRxiv. DOI: 10.1101/2020.05.06.20092999</w:t>
      </w:r>
    </w:p>
    <w:p w:rsidR="00993D94" w:rsidRPr="00292D5F" w:rsidRDefault="00575CD0">
      <w:pPr>
        <w:pStyle w:val="Normal1"/>
        <w:spacing w:line="360" w:lineRule="auto"/>
        <w:jc w:val="both"/>
        <w:rPr>
          <w:rFonts w:ascii="Times New Roman" w:eastAsia="Times New Roman" w:hAnsi="Times New Roman" w:cs="Times New Roman"/>
          <w:sz w:val="24"/>
          <w:szCs w:val="24"/>
          <w:highlight w:val="white"/>
        </w:rPr>
      </w:pPr>
      <w:r w:rsidRPr="00292D5F">
        <w:rPr>
          <w:rFonts w:ascii="Times New Roman" w:eastAsia="Times New Roman" w:hAnsi="Times New Roman" w:cs="Times New Roman"/>
          <w:sz w:val="24"/>
          <w:szCs w:val="24"/>
          <w:highlight w:val="white"/>
        </w:rPr>
        <w:t xml:space="preserve">  </w:t>
      </w:r>
    </w:p>
    <w:p w:rsidR="00993D94" w:rsidRPr="00292D5F" w:rsidRDefault="00993D94">
      <w:pPr>
        <w:pStyle w:val="Normal1"/>
        <w:spacing w:line="360" w:lineRule="auto"/>
        <w:jc w:val="both"/>
        <w:rPr>
          <w:rFonts w:ascii="Times New Roman" w:eastAsia="Times New Roman" w:hAnsi="Times New Roman" w:cs="Times New Roman"/>
          <w:sz w:val="24"/>
          <w:szCs w:val="24"/>
          <w:highlight w:val="white"/>
        </w:rPr>
      </w:pPr>
    </w:p>
    <w:sectPr w:rsidR="00993D94" w:rsidRPr="00292D5F" w:rsidSect="00292D5F">
      <w:footerReference w:type="default" r:id="rId8"/>
      <w:headerReference w:type="first" r:id="rId9"/>
      <w:footerReference w:type="firs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5CD0" w:rsidRDefault="00575CD0" w:rsidP="00993D94">
      <w:pPr>
        <w:spacing w:line="240" w:lineRule="auto"/>
      </w:pPr>
      <w:r>
        <w:separator/>
      </w:r>
    </w:p>
  </w:endnote>
  <w:endnote w:type="continuationSeparator" w:id="0">
    <w:p w:rsidR="00575CD0" w:rsidRDefault="00575CD0" w:rsidP="00993D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3D94" w:rsidRDefault="00993D94">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575CD0">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9577B5">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3D94" w:rsidRDefault="00993D9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5CD0" w:rsidRDefault="00575CD0" w:rsidP="00993D94">
      <w:pPr>
        <w:spacing w:line="240" w:lineRule="auto"/>
      </w:pPr>
      <w:r>
        <w:separator/>
      </w:r>
    </w:p>
  </w:footnote>
  <w:footnote w:type="continuationSeparator" w:id="0">
    <w:p w:rsidR="00575CD0" w:rsidRDefault="00575CD0" w:rsidP="00993D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3D94" w:rsidRDefault="00993D94">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0214C"/>
    <w:multiLevelType w:val="hybridMultilevel"/>
    <w:tmpl w:val="52223680"/>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hint="default"/>
      </w:rPr>
    </w:lvl>
    <w:lvl w:ilvl="8" w:tplc="08090005" w:tentative="1">
      <w:start w:val="1"/>
      <w:numFmt w:val="bullet"/>
      <w:lvlText w:val=""/>
      <w:lvlJc w:val="left"/>
      <w:pPr>
        <w:ind w:left="7040" w:hanging="360"/>
      </w:pPr>
      <w:rPr>
        <w:rFonts w:ascii="Wingdings" w:hAnsi="Wingdings" w:hint="default"/>
      </w:rPr>
    </w:lvl>
  </w:abstractNum>
  <w:num w:numId="1" w16cid:durableId="728651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94"/>
    <w:rsid w:val="0025228B"/>
    <w:rsid w:val="00292D5F"/>
    <w:rsid w:val="0043081C"/>
    <w:rsid w:val="0051309B"/>
    <w:rsid w:val="00575CD0"/>
    <w:rsid w:val="00677066"/>
    <w:rsid w:val="009577B5"/>
    <w:rsid w:val="00993D94"/>
    <w:rsid w:val="00A07A8D"/>
    <w:rsid w:val="00A630AA"/>
    <w:rsid w:val="00B23C15"/>
    <w:rsid w:val="00BE73B1"/>
    <w:rsid w:val="00C0401B"/>
    <w:rsid w:val="00E806CD"/>
    <w:rsid w:val="00EA00B0"/>
    <w:rsid w:val="00F91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1FD76"/>
  <w15:docId w15:val="{147A951F-08F0-4849-984C-30ADB228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92D5F"/>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993D94"/>
    <w:pPr>
      <w:keepNext/>
      <w:keepLines/>
      <w:spacing w:before="360" w:after="120"/>
      <w:outlineLvl w:val="1"/>
    </w:pPr>
    <w:rPr>
      <w:sz w:val="32"/>
      <w:szCs w:val="32"/>
    </w:rPr>
  </w:style>
  <w:style w:type="paragraph" w:styleId="Heading3">
    <w:name w:val="heading 3"/>
    <w:basedOn w:val="Normal1"/>
    <w:next w:val="Normal1"/>
    <w:rsid w:val="00993D94"/>
    <w:pPr>
      <w:keepNext/>
      <w:keepLines/>
      <w:spacing w:before="320" w:after="80"/>
      <w:outlineLvl w:val="2"/>
    </w:pPr>
    <w:rPr>
      <w:color w:val="434343"/>
      <w:sz w:val="28"/>
      <w:szCs w:val="28"/>
    </w:rPr>
  </w:style>
  <w:style w:type="paragraph" w:styleId="Heading4">
    <w:name w:val="heading 4"/>
    <w:basedOn w:val="Normal1"/>
    <w:next w:val="Normal1"/>
    <w:rsid w:val="00993D94"/>
    <w:pPr>
      <w:keepNext/>
      <w:keepLines/>
      <w:spacing w:before="280" w:after="80"/>
      <w:outlineLvl w:val="3"/>
    </w:pPr>
    <w:rPr>
      <w:color w:val="666666"/>
      <w:sz w:val="24"/>
      <w:szCs w:val="24"/>
    </w:rPr>
  </w:style>
  <w:style w:type="paragraph" w:styleId="Heading5">
    <w:name w:val="heading 5"/>
    <w:basedOn w:val="Normal1"/>
    <w:next w:val="Normal1"/>
    <w:rsid w:val="00993D94"/>
    <w:pPr>
      <w:keepNext/>
      <w:keepLines/>
      <w:spacing w:before="240" w:after="80"/>
      <w:outlineLvl w:val="4"/>
    </w:pPr>
    <w:rPr>
      <w:color w:val="666666"/>
    </w:rPr>
  </w:style>
  <w:style w:type="paragraph" w:styleId="Heading6">
    <w:name w:val="heading 6"/>
    <w:basedOn w:val="Normal1"/>
    <w:next w:val="Normal1"/>
    <w:rsid w:val="00993D9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93D94"/>
  </w:style>
  <w:style w:type="paragraph" w:styleId="Title">
    <w:name w:val="Title"/>
    <w:basedOn w:val="Normal1"/>
    <w:next w:val="Normal1"/>
    <w:rsid w:val="00993D94"/>
    <w:pPr>
      <w:keepNext/>
      <w:keepLines/>
      <w:spacing w:after="60"/>
    </w:pPr>
    <w:rPr>
      <w:sz w:val="52"/>
      <w:szCs w:val="52"/>
    </w:rPr>
  </w:style>
  <w:style w:type="paragraph" w:styleId="Subtitle">
    <w:name w:val="Subtitle"/>
    <w:basedOn w:val="Normal1"/>
    <w:next w:val="Normal1"/>
    <w:rsid w:val="00993D9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9577B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577B5"/>
    <w:pPr>
      <w:spacing w:after="100"/>
    </w:pPr>
  </w:style>
  <w:style w:type="character" w:styleId="Hyperlink">
    <w:name w:val="Hyperlink"/>
    <w:basedOn w:val="DefaultParagraphFont"/>
    <w:uiPriority w:val="99"/>
    <w:unhideWhenUsed/>
    <w:rsid w:val="009577B5"/>
    <w:rPr>
      <w:color w:val="0000FF" w:themeColor="hyperlink"/>
      <w:u w:val="single"/>
    </w:rPr>
  </w:style>
  <w:style w:type="paragraph" w:styleId="BalloonText">
    <w:name w:val="Balloon Text"/>
    <w:basedOn w:val="Normal"/>
    <w:link w:val="BalloonTextChar"/>
    <w:uiPriority w:val="99"/>
    <w:semiHidden/>
    <w:unhideWhenUsed/>
    <w:rsid w:val="009577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7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67226-62D0-4852-B46D-17F007CCEE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1905</Words>
  <Characters>10861</Characters>
  <Application>Microsoft Office Word</Application>
  <DocSecurity>0</DocSecurity>
  <Lines>90</Lines>
  <Paragraphs>25</Paragraphs>
  <ScaleCrop>false</ScaleCrop>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Ioana-Alexandra Andronache</cp:lastModifiedBy>
  <cp:revision>2</cp:revision>
  <dcterms:created xsi:type="dcterms:W3CDTF">2022-08-21T20:34:00Z</dcterms:created>
  <dcterms:modified xsi:type="dcterms:W3CDTF">2022-08-21T20:34:00Z</dcterms:modified>
</cp:coreProperties>
</file>