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669FB" w14:textId="77777777" w:rsidR="009257EB" w:rsidRDefault="00EB6541" w:rsidP="00EB6541">
      <w:pPr>
        <w:jc w:val="center"/>
        <w:rPr>
          <w:b/>
          <w:bCs/>
          <w:sz w:val="36"/>
          <w:szCs w:val="36"/>
          <w:u w:val="single"/>
          <w:lang w:val="en-US"/>
        </w:rPr>
      </w:pPr>
      <w:r>
        <w:rPr>
          <w:b/>
          <w:bCs/>
          <w:sz w:val="36"/>
          <w:szCs w:val="36"/>
          <w:u w:val="single"/>
          <w:lang w:val="en-US"/>
        </w:rPr>
        <w:t>EMPLOYERS’ LIABILITY QUESTIONS (1)</w:t>
      </w:r>
    </w:p>
    <w:p w14:paraId="0A1C95BB" w14:textId="77777777" w:rsidR="00EB6541" w:rsidRDefault="00EB6541" w:rsidP="00EB6541">
      <w:pPr>
        <w:pStyle w:val="ListParagraph"/>
        <w:numPr>
          <w:ilvl w:val="0"/>
          <w:numId w:val="1"/>
        </w:numPr>
        <w:rPr>
          <w:sz w:val="36"/>
          <w:szCs w:val="36"/>
          <w:lang w:val="en-US"/>
        </w:rPr>
      </w:pPr>
      <w:r>
        <w:rPr>
          <w:sz w:val="36"/>
          <w:szCs w:val="36"/>
          <w:lang w:val="en-US"/>
        </w:rPr>
        <w:t>What test(s) may a judge use to decide whether a worker is an employee or an independent contractor?</w:t>
      </w:r>
    </w:p>
    <w:p w14:paraId="05A8EEB8" w14:textId="77777777" w:rsidR="00EB6541" w:rsidRDefault="00EB6541" w:rsidP="00EB6541">
      <w:pPr>
        <w:pStyle w:val="ListParagraph"/>
        <w:numPr>
          <w:ilvl w:val="0"/>
          <w:numId w:val="1"/>
        </w:numPr>
        <w:rPr>
          <w:sz w:val="36"/>
          <w:szCs w:val="36"/>
          <w:lang w:val="en-US"/>
        </w:rPr>
      </w:pPr>
      <w:r>
        <w:rPr>
          <w:sz w:val="36"/>
          <w:szCs w:val="36"/>
          <w:lang w:val="en-US"/>
        </w:rPr>
        <w:t>The employer’s duty of care owed to an employee is described as “non-delegable”.</w:t>
      </w:r>
    </w:p>
    <w:p w14:paraId="3CDABCC5" w14:textId="77777777" w:rsidR="00EB6541" w:rsidRDefault="00EB6541" w:rsidP="00EB6541">
      <w:pPr>
        <w:pStyle w:val="ListParagraph"/>
        <w:rPr>
          <w:sz w:val="36"/>
          <w:szCs w:val="36"/>
          <w:lang w:val="en-US"/>
        </w:rPr>
      </w:pPr>
      <w:r>
        <w:rPr>
          <w:sz w:val="36"/>
          <w:szCs w:val="36"/>
          <w:lang w:val="en-US"/>
        </w:rPr>
        <w:t>What does this mean?</w:t>
      </w:r>
    </w:p>
    <w:p w14:paraId="2E88A6B0" w14:textId="77777777" w:rsidR="00EB6541" w:rsidRDefault="00EB6541" w:rsidP="00EB6541">
      <w:pPr>
        <w:pStyle w:val="ListParagraph"/>
        <w:numPr>
          <w:ilvl w:val="0"/>
          <w:numId w:val="1"/>
        </w:numPr>
        <w:rPr>
          <w:sz w:val="36"/>
          <w:szCs w:val="36"/>
          <w:lang w:val="en-US"/>
        </w:rPr>
      </w:pPr>
      <w:r>
        <w:rPr>
          <w:sz w:val="36"/>
          <w:szCs w:val="36"/>
          <w:lang w:val="en-US"/>
        </w:rPr>
        <w:t>In what broad ways might an employer breach his duty of care.</w:t>
      </w:r>
    </w:p>
    <w:p w14:paraId="4B6F6E9A" w14:textId="77777777" w:rsidR="003B6DA4" w:rsidRDefault="003B6DA4" w:rsidP="003B6DA4">
      <w:pPr>
        <w:pStyle w:val="ListParagraph"/>
        <w:rPr>
          <w:sz w:val="36"/>
          <w:szCs w:val="36"/>
          <w:lang w:val="en-US"/>
        </w:rPr>
      </w:pPr>
    </w:p>
    <w:p w14:paraId="0CF2DA6C" w14:textId="77777777" w:rsidR="003B6DA4" w:rsidRDefault="003B6DA4" w:rsidP="003B6DA4">
      <w:pPr>
        <w:pStyle w:val="ListParagraph"/>
        <w:rPr>
          <w:sz w:val="36"/>
          <w:szCs w:val="36"/>
          <w:lang w:val="en-US"/>
        </w:rPr>
      </w:pPr>
    </w:p>
    <w:p w14:paraId="5BB217DB" w14:textId="77777777" w:rsidR="003B6DA4" w:rsidRDefault="003B6DA4" w:rsidP="003B6DA4">
      <w:pPr>
        <w:pStyle w:val="ListParagraph"/>
        <w:rPr>
          <w:sz w:val="36"/>
          <w:szCs w:val="36"/>
          <w:lang w:val="en-US"/>
        </w:rPr>
      </w:pPr>
      <w:r>
        <w:rPr>
          <w:sz w:val="36"/>
          <w:szCs w:val="36"/>
          <w:lang w:val="en-US"/>
        </w:rPr>
        <w:t>Answers</w:t>
      </w:r>
    </w:p>
    <w:p w14:paraId="5A4A165B" w14:textId="77777777" w:rsidR="003B6DA4" w:rsidRDefault="003B6DA4" w:rsidP="003B6DA4">
      <w:pPr>
        <w:pStyle w:val="ListParagraph"/>
        <w:numPr>
          <w:ilvl w:val="0"/>
          <w:numId w:val="2"/>
        </w:numPr>
        <w:rPr>
          <w:sz w:val="36"/>
          <w:szCs w:val="36"/>
          <w:lang w:val="en-US"/>
        </w:rPr>
      </w:pPr>
      <w:r>
        <w:rPr>
          <w:sz w:val="36"/>
          <w:szCs w:val="36"/>
          <w:lang w:val="en-US"/>
        </w:rPr>
        <w:t xml:space="preserve">Over many years several tests have been developed by judges.  It is important to remember that this is a legal test and the parties’ own language may not be used accurately to describe the true relationship between them.  The original test was based on the control which is exercised by an employer (then called the “master”) over what work is done and how it is done by the employee (then called the “servant”).  An integration test was developed to see whether the worker is part of a larger business or working for himself (an independent contractor).  The statement in </w:t>
      </w:r>
      <w:r>
        <w:rPr>
          <w:b/>
          <w:bCs/>
          <w:i/>
          <w:iCs/>
          <w:sz w:val="36"/>
          <w:szCs w:val="36"/>
          <w:lang w:val="en-US"/>
        </w:rPr>
        <w:t xml:space="preserve">Ready Mixed Concrete v Ministry of Pensions [1968] </w:t>
      </w:r>
      <w:r>
        <w:rPr>
          <w:sz w:val="36"/>
          <w:szCs w:val="36"/>
          <w:lang w:val="en-US"/>
        </w:rPr>
        <w:t>is often used and judges will look at aspects of the relationship to assess whether a contract of service exists.</w:t>
      </w:r>
    </w:p>
    <w:p w14:paraId="67488D2E" w14:textId="77777777" w:rsidR="003B6DA4" w:rsidRDefault="003B6DA4" w:rsidP="003B6DA4">
      <w:pPr>
        <w:pStyle w:val="ListParagraph"/>
        <w:numPr>
          <w:ilvl w:val="0"/>
          <w:numId w:val="2"/>
        </w:numPr>
        <w:rPr>
          <w:sz w:val="36"/>
          <w:szCs w:val="36"/>
          <w:lang w:val="en-US"/>
        </w:rPr>
      </w:pPr>
      <w:r>
        <w:rPr>
          <w:sz w:val="36"/>
          <w:szCs w:val="36"/>
          <w:lang w:val="en-US"/>
        </w:rPr>
        <w:t xml:space="preserve">Lord Wright explained this phrase in his speech in </w:t>
      </w:r>
      <w:r>
        <w:rPr>
          <w:b/>
          <w:bCs/>
          <w:i/>
          <w:iCs/>
          <w:sz w:val="36"/>
          <w:szCs w:val="36"/>
          <w:lang w:val="en-US"/>
        </w:rPr>
        <w:t xml:space="preserve">Wilsons &amp; Clyde Coal v English [1937].  </w:t>
      </w:r>
      <w:r>
        <w:rPr>
          <w:sz w:val="36"/>
          <w:szCs w:val="36"/>
          <w:lang w:val="en-US"/>
        </w:rPr>
        <w:t xml:space="preserve">An employer must ebtrust the oversight of work to people but the </w:t>
      </w:r>
      <w:r>
        <w:rPr>
          <w:sz w:val="36"/>
          <w:szCs w:val="36"/>
          <w:lang w:val="en-US"/>
        </w:rPr>
        <w:lastRenderedPageBreak/>
        <w:t xml:space="preserve">employer cannot put the legal liability for his </w:t>
      </w:r>
      <w:r w:rsidR="00EC24BA">
        <w:rPr>
          <w:sz w:val="36"/>
          <w:szCs w:val="36"/>
          <w:lang w:val="en-US"/>
        </w:rPr>
        <w:t>duty of care onto others.  He can delegate the physical tasks but not the legal responsibility.  The duty is “personal” to the employer.</w:t>
      </w:r>
    </w:p>
    <w:p w14:paraId="655CFBAB" w14:textId="77777777" w:rsidR="00EC24BA" w:rsidRDefault="00EC24BA" w:rsidP="003B6DA4">
      <w:pPr>
        <w:pStyle w:val="ListParagraph"/>
        <w:numPr>
          <w:ilvl w:val="0"/>
          <w:numId w:val="2"/>
        </w:numPr>
        <w:rPr>
          <w:sz w:val="36"/>
          <w:szCs w:val="36"/>
          <w:lang w:val="en-US"/>
        </w:rPr>
      </w:pPr>
      <w:r>
        <w:rPr>
          <w:sz w:val="36"/>
          <w:szCs w:val="36"/>
          <w:lang w:val="en-US"/>
        </w:rPr>
        <w:t xml:space="preserve">Again, </w:t>
      </w:r>
      <w:r>
        <w:rPr>
          <w:b/>
          <w:bCs/>
          <w:i/>
          <w:iCs/>
          <w:sz w:val="36"/>
          <w:szCs w:val="36"/>
          <w:lang w:val="en-US"/>
        </w:rPr>
        <w:t xml:space="preserve">Wilson &amp; Clyde Coal </w:t>
      </w:r>
      <w:r>
        <w:rPr>
          <w:sz w:val="36"/>
          <w:szCs w:val="36"/>
          <w:lang w:val="en-US"/>
        </w:rPr>
        <w:t>is helpful because the Law Lords identified different aspects of the employer’s personal duty of care, any one of which can be broken.  The duty involves provision of:</w:t>
      </w:r>
    </w:p>
    <w:p w14:paraId="3B2FC6C8" w14:textId="77777777" w:rsidR="00EC24BA" w:rsidRDefault="00EC24BA" w:rsidP="00EC24BA">
      <w:pPr>
        <w:pStyle w:val="ListParagraph"/>
        <w:numPr>
          <w:ilvl w:val="0"/>
          <w:numId w:val="3"/>
        </w:numPr>
        <w:rPr>
          <w:sz w:val="36"/>
          <w:szCs w:val="36"/>
          <w:lang w:val="en-US"/>
        </w:rPr>
      </w:pPr>
      <w:r>
        <w:rPr>
          <w:sz w:val="36"/>
          <w:szCs w:val="36"/>
          <w:lang w:val="en-US"/>
        </w:rPr>
        <w:t>Competent staff</w:t>
      </w:r>
    </w:p>
    <w:p w14:paraId="32E9C392" w14:textId="77777777" w:rsidR="00EC24BA" w:rsidRDefault="00EC24BA" w:rsidP="00EC24BA">
      <w:pPr>
        <w:pStyle w:val="ListParagraph"/>
        <w:numPr>
          <w:ilvl w:val="0"/>
          <w:numId w:val="3"/>
        </w:numPr>
        <w:rPr>
          <w:sz w:val="36"/>
          <w:szCs w:val="36"/>
          <w:lang w:val="en-US"/>
        </w:rPr>
      </w:pPr>
      <w:r>
        <w:rPr>
          <w:sz w:val="36"/>
          <w:szCs w:val="36"/>
          <w:lang w:val="en-US"/>
        </w:rPr>
        <w:t>Plant and appliances</w:t>
      </w:r>
    </w:p>
    <w:p w14:paraId="4D007481" w14:textId="77777777" w:rsidR="00EC24BA" w:rsidRPr="00EB6541" w:rsidRDefault="00EC24BA" w:rsidP="00EC24BA">
      <w:pPr>
        <w:pStyle w:val="ListParagraph"/>
        <w:numPr>
          <w:ilvl w:val="0"/>
          <w:numId w:val="3"/>
        </w:numPr>
        <w:rPr>
          <w:sz w:val="36"/>
          <w:szCs w:val="36"/>
          <w:lang w:val="en-US"/>
        </w:rPr>
      </w:pPr>
      <w:r>
        <w:rPr>
          <w:sz w:val="36"/>
          <w:szCs w:val="36"/>
          <w:lang w:val="en-US"/>
        </w:rPr>
        <w:t>System of work involving adequate supervision</w:t>
      </w:r>
    </w:p>
    <w:sectPr w:rsidR="00EC24BA" w:rsidRPr="00EB6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9167B2"/>
    <w:multiLevelType w:val="hybridMultilevel"/>
    <w:tmpl w:val="992EE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BB6F8D"/>
    <w:multiLevelType w:val="hybridMultilevel"/>
    <w:tmpl w:val="61ECFD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770958B4"/>
    <w:multiLevelType w:val="hybridMultilevel"/>
    <w:tmpl w:val="C7F80B6E"/>
    <w:lvl w:ilvl="0" w:tplc="AF9A37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541"/>
    <w:rsid w:val="003B6DA4"/>
    <w:rsid w:val="005D6075"/>
    <w:rsid w:val="009257EB"/>
    <w:rsid w:val="00EB6541"/>
    <w:rsid w:val="00EC2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70E66"/>
  <w15:chartTrackingRefBased/>
  <w15:docId w15:val="{3867CB35-5011-4A2E-8868-3B9C30BDA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65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248</Words>
  <Characters>1419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2020-10-28T12:57:00Z</dcterms:created>
  <dcterms:modified xsi:type="dcterms:W3CDTF">2020-10-28T12:57:00Z</dcterms:modified>
</cp:coreProperties>
</file>