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203B8" w14:textId="77777777" w:rsidR="003D31E0" w:rsidRDefault="003D31E0" w:rsidP="003D31E0">
      <w:pPr>
        <w:spacing w:before="0" w:after="160" w:line="360" w:lineRule="auto"/>
        <w:jc w:val="center"/>
        <w:rPr>
          <w:b/>
          <w:bCs/>
          <w:sz w:val="32"/>
          <w:szCs w:val="32"/>
          <w:lang w:bidi="ar-SA"/>
        </w:rPr>
      </w:pPr>
    </w:p>
    <w:p w14:paraId="697BCE00" w14:textId="77777777" w:rsidR="003D31E0" w:rsidRDefault="003D31E0" w:rsidP="003D31E0">
      <w:pPr>
        <w:spacing w:before="0" w:after="160" w:line="360" w:lineRule="auto"/>
        <w:jc w:val="center"/>
        <w:rPr>
          <w:b/>
          <w:bCs/>
          <w:sz w:val="32"/>
          <w:szCs w:val="32"/>
          <w:lang w:bidi="ar-SA"/>
        </w:rPr>
      </w:pPr>
    </w:p>
    <w:p w14:paraId="4319341D" w14:textId="77777777" w:rsidR="003D31E0" w:rsidRDefault="003D31E0" w:rsidP="003D31E0">
      <w:pPr>
        <w:spacing w:before="0" w:after="160" w:line="360" w:lineRule="auto"/>
        <w:jc w:val="center"/>
        <w:rPr>
          <w:b/>
          <w:bCs/>
          <w:sz w:val="32"/>
          <w:szCs w:val="32"/>
          <w:lang w:bidi="ar-SA"/>
        </w:rPr>
      </w:pPr>
    </w:p>
    <w:p w14:paraId="12C0A063" w14:textId="77777777" w:rsidR="003D31E0" w:rsidRDefault="003D31E0" w:rsidP="003D31E0">
      <w:pPr>
        <w:spacing w:before="0" w:after="160" w:line="360" w:lineRule="auto"/>
        <w:jc w:val="center"/>
        <w:rPr>
          <w:b/>
          <w:bCs/>
          <w:sz w:val="32"/>
          <w:szCs w:val="32"/>
          <w:lang w:bidi="ar-SA"/>
        </w:rPr>
      </w:pPr>
    </w:p>
    <w:p w14:paraId="5C9825C7" w14:textId="77777777" w:rsidR="003D31E0" w:rsidRDefault="003D31E0" w:rsidP="003D31E0">
      <w:pPr>
        <w:spacing w:before="0" w:after="160" w:line="360" w:lineRule="auto"/>
        <w:jc w:val="center"/>
        <w:rPr>
          <w:b/>
          <w:bCs/>
          <w:sz w:val="32"/>
          <w:szCs w:val="32"/>
          <w:lang w:bidi="ar-SA"/>
        </w:rPr>
      </w:pPr>
    </w:p>
    <w:p w14:paraId="737E4BE4" w14:textId="77777777" w:rsidR="003D31E0" w:rsidRDefault="003D31E0" w:rsidP="003D31E0">
      <w:pPr>
        <w:spacing w:before="0" w:after="160" w:line="360" w:lineRule="auto"/>
        <w:jc w:val="center"/>
        <w:rPr>
          <w:b/>
          <w:bCs/>
          <w:sz w:val="32"/>
          <w:szCs w:val="32"/>
          <w:lang w:bidi="ar-SA"/>
        </w:rPr>
      </w:pPr>
    </w:p>
    <w:p w14:paraId="41D6B935" w14:textId="53EE2E97" w:rsidR="005748B2" w:rsidRDefault="003D31E0" w:rsidP="003D31E0">
      <w:pPr>
        <w:spacing w:before="0" w:after="160" w:line="360" w:lineRule="auto"/>
        <w:jc w:val="center"/>
        <w:rPr>
          <w:b/>
          <w:bCs/>
          <w:sz w:val="32"/>
          <w:szCs w:val="32"/>
          <w:lang w:bidi="ar-SA"/>
        </w:rPr>
      </w:pPr>
      <w:r w:rsidRPr="003D31E0">
        <w:rPr>
          <w:b/>
          <w:bCs/>
          <w:sz w:val="32"/>
          <w:szCs w:val="32"/>
          <w:lang w:bidi="ar-SA"/>
        </w:rPr>
        <w:t>ACCELERATING CIRCULARITY: IKEA</w:t>
      </w:r>
      <w:r w:rsidRPr="003D31E0">
        <w:rPr>
          <w:b/>
          <w:bCs/>
          <w:sz w:val="32"/>
          <w:szCs w:val="32"/>
        </w:rPr>
        <w:t>’</w:t>
      </w:r>
      <w:r w:rsidRPr="003D31E0">
        <w:rPr>
          <w:b/>
          <w:bCs/>
          <w:sz w:val="32"/>
          <w:szCs w:val="32"/>
          <w:lang w:bidi="ar-SA"/>
        </w:rPr>
        <w:t xml:space="preserve">S </w:t>
      </w:r>
      <w:r w:rsidRPr="003D31E0">
        <w:rPr>
          <w:b/>
          <w:bCs/>
          <w:sz w:val="32"/>
          <w:szCs w:val="32"/>
        </w:rPr>
        <w:t>‘</w:t>
      </w:r>
      <w:r w:rsidRPr="003D31E0">
        <w:rPr>
          <w:b/>
          <w:bCs/>
          <w:sz w:val="32"/>
          <w:szCs w:val="32"/>
          <w:lang w:bidi="ar-SA"/>
        </w:rPr>
        <w:t>RE:NEW</w:t>
      </w:r>
      <w:r w:rsidRPr="003D31E0">
        <w:rPr>
          <w:b/>
          <w:bCs/>
          <w:sz w:val="32"/>
          <w:szCs w:val="32"/>
        </w:rPr>
        <w:t>’</w:t>
      </w:r>
      <w:r w:rsidRPr="003D31E0">
        <w:rPr>
          <w:b/>
          <w:bCs/>
          <w:sz w:val="32"/>
          <w:szCs w:val="32"/>
          <w:lang w:bidi="ar-SA"/>
        </w:rPr>
        <w:t xml:space="preserve"> SUSTAINABLE BRAND EXTENSION – FURNITURE-AS-A-SERVICE FOR A REGENERATIVE FUTURE</w:t>
      </w:r>
    </w:p>
    <w:p w14:paraId="5040306F" w14:textId="25648D99" w:rsidR="00F950EA" w:rsidRDefault="00F950EA" w:rsidP="003D31E0">
      <w:pPr>
        <w:spacing w:before="0" w:after="160" w:line="360" w:lineRule="auto"/>
        <w:jc w:val="center"/>
        <w:rPr>
          <w:b/>
          <w:bCs/>
          <w:sz w:val="32"/>
          <w:szCs w:val="32"/>
          <w:lang w:bidi="ar-SA"/>
        </w:rPr>
      </w:pPr>
      <w:r>
        <w:rPr>
          <w:b/>
          <w:bCs/>
          <w:sz w:val="32"/>
          <w:szCs w:val="32"/>
          <w:lang w:bidi="ar-SA"/>
        </w:rPr>
        <w:t xml:space="preserve">Student Name: </w:t>
      </w:r>
      <w:r w:rsidR="00304415" w:rsidRPr="00304415">
        <w:rPr>
          <w:rFonts w:cs="Times New Roman"/>
          <w:b/>
          <w:bCs/>
        </w:rPr>
        <w:t>SOHILQAMRAN</w:t>
      </w:r>
    </w:p>
    <w:p w14:paraId="776DB1AA" w14:textId="7FF5489A" w:rsidR="00F950EA" w:rsidRDefault="00F950EA" w:rsidP="003D31E0">
      <w:pPr>
        <w:spacing w:before="0" w:after="160" w:line="360" w:lineRule="auto"/>
        <w:jc w:val="center"/>
        <w:rPr>
          <w:b/>
          <w:bCs/>
          <w:sz w:val="32"/>
          <w:szCs w:val="32"/>
          <w:lang w:bidi="ar-SA"/>
        </w:rPr>
      </w:pPr>
      <w:r>
        <w:rPr>
          <w:b/>
          <w:bCs/>
          <w:sz w:val="32"/>
          <w:szCs w:val="32"/>
          <w:lang w:bidi="ar-SA"/>
        </w:rPr>
        <w:t>Student ID:</w:t>
      </w:r>
      <w:r w:rsidR="00304415" w:rsidRPr="00304415">
        <w:rPr>
          <w:rFonts w:cs="Times New Roman"/>
          <w:b/>
          <w:bCs/>
        </w:rPr>
        <w:t xml:space="preserve"> </w:t>
      </w:r>
      <w:r w:rsidR="00304415" w:rsidRPr="00304415">
        <w:rPr>
          <w:rFonts w:cs="Times New Roman"/>
          <w:b/>
          <w:bCs/>
        </w:rPr>
        <w:t>2534038</w:t>
      </w:r>
    </w:p>
    <w:p w14:paraId="46BB2473" w14:textId="4A1A584E" w:rsidR="00F950EA" w:rsidRPr="003D31E0" w:rsidRDefault="00F950EA" w:rsidP="003D31E0">
      <w:pPr>
        <w:spacing w:before="0" w:after="160" w:line="360" w:lineRule="auto"/>
        <w:jc w:val="center"/>
        <w:rPr>
          <w:sz w:val="32"/>
          <w:szCs w:val="32"/>
          <w:lang w:bidi="ar-SA"/>
        </w:rPr>
      </w:pPr>
    </w:p>
    <w:p w14:paraId="63504D93" w14:textId="658BF1DB" w:rsidR="005748B2" w:rsidRDefault="005748B2" w:rsidP="00F95D9A">
      <w:pPr>
        <w:spacing w:line="360" w:lineRule="auto"/>
      </w:pPr>
    </w:p>
    <w:p w14:paraId="0C310D03" w14:textId="7FEF2657" w:rsidR="003D31E0" w:rsidRPr="003D31E0" w:rsidRDefault="005748B2" w:rsidP="00304415">
      <w:pPr>
        <w:spacing w:before="0" w:after="0" w:line="360" w:lineRule="auto"/>
        <w:jc w:val="left"/>
        <w:rPr>
          <w:rFonts w:cs="Times New Roman"/>
          <w:b/>
          <w:bCs/>
        </w:rPr>
      </w:pPr>
      <w:r>
        <w:rPr>
          <w:rFonts w:cs="Times New Roman"/>
          <w:b/>
          <w:bCs/>
        </w:rPr>
        <w:br w:type="page"/>
      </w:r>
    </w:p>
    <w:sdt>
      <w:sdtPr>
        <w:rPr>
          <w:rFonts w:ascii="Times New Roman" w:eastAsia="Arial" w:hAnsi="Times New Roman" w:cs="Times New Roman"/>
          <w:b/>
          <w:bCs/>
          <w:color w:val="auto"/>
          <w:sz w:val="24"/>
          <w:szCs w:val="24"/>
          <w:lang w:val="en-IN" w:eastAsia="en-IN" w:bidi="bn-IN"/>
        </w:rPr>
        <w:id w:val="994462827"/>
        <w:docPartObj>
          <w:docPartGallery w:val="Table of Contents"/>
          <w:docPartUnique/>
        </w:docPartObj>
      </w:sdtPr>
      <w:sdtEndPr>
        <w:rPr>
          <w:rFonts w:cs="Arial"/>
          <w:noProof/>
        </w:rPr>
      </w:sdtEndPr>
      <w:sdtContent>
        <w:p w14:paraId="48C9075F" w14:textId="56F19013" w:rsidR="00F95D9A" w:rsidRPr="003D31E0" w:rsidRDefault="00F95D9A" w:rsidP="003D31E0">
          <w:pPr>
            <w:pStyle w:val="TOCHeading"/>
            <w:spacing w:line="360" w:lineRule="auto"/>
            <w:jc w:val="center"/>
            <w:rPr>
              <w:rFonts w:cs="Times New Roman"/>
            </w:rPr>
          </w:pPr>
          <w:r w:rsidRPr="00F95D9A">
            <w:rPr>
              <w:rFonts w:ascii="Times New Roman" w:hAnsi="Times New Roman" w:cs="Times New Roman"/>
              <w:b/>
              <w:bCs/>
              <w:color w:val="auto"/>
              <w:sz w:val="24"/>
              <w:szCs w:val="24"/>
            </w:rPr>
            <w:t>Table of Contents</w:t>
          </w:r>
        </w:p>
        <w:p w14:paraId="0634034A" w14:textId="5D07C2FA" w:rsidR="00F95D9A" w:rsidRDefault="00F95D9A" w:rsidP="00F95D9A">
          <w:pPr>
            <w:pStyle w:val="TOC1"/>
            <w:tabs>
              <w:tab w:val="right" w:leader="dot" w:pos="9016"/>
            </w:tabs>
            <w:spacing w:line="36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4230493" w:history="1">
            <w:r w:rsidRPr="0080677A">
              <w:rPr>
                <w:rStyle w:val="Hyperlink"/>
                <w:rFonts w:cs="Times New Roman"/>
                <w:noProof/>
              </w:rPr>
              <w:t xml:space="preserve">1. </w:t>
            </w:r>
            <w:r w:rsidRPr="0080677A">
              <w:rPr>
                <w:rStyle w:val="Hyperlink"/>
                <w:noProof/>
              </w:rPr>
              <w:t>Sustainable Brand Extension Poster Presentation</w:t>
            </w:r>
            <w:r>
              <w:rPr>
                <w:noProof/>
                <w:webHidden/>
              </w:rPr>
              <w:tab/>
            </w:r>
            <w:r>
              <w:rPr>
                <w:noProof/>
                <w:webHidden/>
              </w:rPr>
              <w:fldChar w:fldCharType="begin"/>
            </w:r>
            <w:r>
              <w:rPr>
                <w:noProof/>
                <w:webHidden/>
              </w:rPr>
              <w:instrText xml:space="preserve"> PAGEREF _Toc234230493 \h </w:instrText>
            </w:r>
            <w:r>
              <w:rPr>
                <w:noProof/>
                <w:webHidden/>
              </w:rPr>
            </w:r>
            <w:r>
              <w:rPr>
                <w:noProof/>
                <w:webHidden/>
              </w:rPr>
              <w:fldChar w:fldCharType="separate"/>
            </w:r>
            <w:r>
              <w:rPr>
                <w:noProof/>
                <w:webHidden/>
              </w:rPr>
              <w:t>4</w:t>
            </w:r>
            <w:r>
              <w:rPr>
                <w:noProof/>
                <w:webHidden/>
              </w:rPr>
              <w:fldChar w:fldCharType="end"/>
            </w:r>
          </w:hyperlink>
        </w:p>
        <w:p w14:paraId="146ED6F2" w14:textId="76F20ED3" w:rsidR="00F95D9A" w:rsidRDefault="00000000" w:rsidP="00F95D9A">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494" w:history="1">
            <w:r w:rsidR="00F95D9A" w:rsidRPr="0080677A">
              <w:rPr>
                <w:rStyle w:val="Hyperlink"/>
                <w:noProof/>
              </w:rPr>
              <w:t>2. Segmentation, Targeting, Differentiation and Positioning (STDP) Analysis for the IKEA Re:New Brand Extension</w:t>
            </w:r>
            <w:r w:rsidR="00F95D9A">
              <w:rPr>
                <w:noProof/>
                <w:webHidden/>
              </w:rPr>
              <w:tab/>
            </w:r>
            <w:r w:rsidR="00F95D9A">
              <w:rPr>
                <w:noProof/>
                <w:webHidden/>
              </w:rPr>
              <w:fldChar w:fldCharType="begin"/>
            </w:r>
            <w:r w:rsidR="00F95D9A">
              <w:rPr>
                <w:noProof/>
                <w:webHidden/>
              </w:rPr>
              <w:instrText xml:space="preserve"> PAGEREF _Toc234230494 \h </w:instrText>
            </w:r>
            <w:r w:rsidR="00F95D9A">
              <w:rPr>
                <w:noProof/>
                <w:webHidden/>
              </w:rPr>
            </w:r>
            <w:r w:rsidR="00F95D9A">
              <w:rPr>
                <w:noProof/>
                <w:webHidden/>
              </w:rPr>
              <w:fldChar w:fldCharType="separate"/>
            </w:r>
            <w:r w:rsidR="00F95D9A">
              <w:rPr>
                <w:noProof/>
                <w:webHidden/>
              </w:rPr>
              <w:t>4</w:t>
            </w:r>
            <w:r w:rsidR="00F95D9A">
              <w:rPr>
                <w:noProof/>
                <w:webHidden/>
              </w:rPr>
              <w:fldChar w:fldCharType="end"/>
            </w:r>
          </w:hyperlink>
        </w:p>
        <w:p w14:paraId="7B38CA11" w14:textId="20F86CD0"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495" w:history="1">
            <w:r w:rsidR="00F95D9A" w:rsidRPr="0080677A">
              <w:rPr>
                <w:rStyle w:val="Hyperlink"/>
                <w:noProof/>
              </w:rPr>
              <w:t>2.1 Introduction</w:t>
            </w:r>
            <w:r w:rsidR="00F95D9A">
              <w:rPr>
                <w:noProof/>
                <w:webHidden/>
              </w:rPr>
              <w:tab/>
            </w:r>
            <w:r w:rsidR="00F95D9A">
              <w:rPr>
                <w:noProof/>
                <w:webHidden/>
              </w:rPr>
              <w:fldChar w:fldCharType="begin"/>
            </w:r>
            <w:r w:rsidR="00F95D9A">
              <w:rPr>
                <w:noProof/>
                <w:webHidden/>
              </w:rPr>
              <w:instrText xml:space="preserve"> PAGEREF _Toc234230495 \h </w:instrText>
            </w:r>
            <w:r w:rsidR="00F95D9A">
              <w:rPr>
                <w:noProof/>
                <w:webHidden/>
              </w:rPr>
            </w:r>
            <w:r w:rsidR="00F95D9A">
              <w:rPr>
                <w:noProof/>
                <w:webHidden/>
              </w:rPr>
              <w:fldChar w:fldCharType="separate"/>
            </w:r>
            <w:r w:rsidR="00F95D9A">
              <w:rPr>
                <w:noProof/>
                <w:webHidden/>
              </w:rPr>
              <w:t>4</w:t>
            </w:r>
            <w:r w:rsidR="00F95D9A">
              <w:rPr>
                <w:noProof/>
                <w:webHidden/>
              </w:rPr>
              <w:fldChar w:fldCharType="end"/>
            </w:r>
          </w:hyperlink>
        </w:p>
        <w:p w14:paraId="4CACEB4E" w14:textId="5DBB6AF7"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496" w:history="1">
            <w:r w:rsidR="00F95D9A" w:rsidRPr="0080677A">
              <w:rPr>
                <w:rStyle w:val="Hyperlink"/>
                <w:noProof/>
              </w:rPr>
              <w:t>2.2 Market Segmentation</w:t>
            </w:r>
            <w:r w:rsidR="00F95D9A">
              <w:rPr>
                <w:noProof/>
                <w:webHidden/>
              </w:rPr>
              <w:tab/>
            </w:r>
            <w:r w:rsidR="00F95D9A">
              <w:rPr>
                <w:noProof/>
                <w:webHidden/>
              </w:rPr>
              <w:fldChar w:fldCharType="begin"/>
            </w:r>
            <w:r w:rsidR="00F95D9A">
              <w:rPr>
                <w:noProof/>
                <w:webHidden/>
              </w:rPr>
              <w:instrText xml:space="preserve"> PAGEREF _Toc234230496 \h </w:instrText>
            </w:r>
            <w:r w:rsidR="00F95D9A">
              <w:rPr>
                <w:noProof/>
                <w:webHidden/>
              </w:rPr>
            </w:r>
            <w:r w:rsidR="00F95D9A">
              <w:rPr>
                <w:noProof/>
                <w:webHidden/>
              </w:rPr>
              <w:fldChar w:fldCharType="separate"/>
            </w:r>
            <w:r w:rsidR="00F95D9A">
              <w:rPr>
                <w:noProof/>
                <w:webHidden/>
              </w:rPr>
              <w:t>5</w:t>
            </w:r>
            <w:r w:rsidR="00F95D9A">
              <w:rPr>
                <w:noProof/>
                <w:webHidden/>
              </w:rPr>
              <w:fldChar w:fldCharType="end"/>
            </w:r>
          </w:hyperlink>
        </w:p>
        <w:p w14:paraId="20CBF65D" w14:textId="6FFD241F"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497" w:history="1">
            <w:r w:rsidR="00F95D9A" w:rsidRPr="0080677A">
              <w:rPr>
                <w:rStyle w:val="Hyperlink"/>
                <w:noProof/>
              </w:rPr>
              <w:t>2.3 Targeting</w:t>
            </w:r>
            <w:r w:rsidR="00F95D9A">
              <w:rPr>
                <w:noProof/>
                <w:webHidden/>
              </w:rPr>
              <w:tab/>
            </w:r>
            <w:r w:rsidR="00F95D9A">
              <w:rPr>
                <w:noProof/>
                <w:webHidden/>
              </w:rPr>
              <w:fldChar w:fldCharType="begin"/>
            </w:r>
            <w:r w:rsidR="00F95D9A">
              <w:rPr>
                <w:noProof/>
                <w:webHidden/>
              </w:rPr>
              <w:instrText xml:space="preserve"> PAGEREF _Toc234230497 \h </w:instrText>
            </w:r>
            <w:r w:rsidR="00F95D9A">
              <w:rPr>
                <w:noProof/>
                <w:webHidden/>
              </w:rPr>
            </w:r>
            <w:r w:rsidR="00F95D9A">
              <w:rPr>
                <w:noProof/>
                <w:webHidden/>
              </w:rPr>
              <w:fldChar w:fldCharType="separate"/>
            </w:r>
            <w:r w:rsidR="00F95D9A">
              <w:rPr>
                <w:noProof/>
                <w:webHidden/>
              </w:rPr>
              <w:t>6</w:t>
            </w:r>
            <w:r w:rsidR="00F95D9A">
              <w:rPr>
                <w:noProof/>
                <w:webHidden/>
              </w:rPr>
              <w:fldChar w:fldCharType="end"/>
            </w:r>
          </w:hyperlink>
        </w:p>
        <w:p w14:paraId="4BB71E42" w14:textId="38CE84D8"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498" w:history="1">
            <w:r w:rsidR="00F95D9A" w:rsidRPr="0080677A">
              <w:rPr>
                <w:rStyle w:val="Hyperlink"/>
                <w:noProof/>
              </w:rPr>
              <w:t>2.4 Differentiation</w:t>
            </w:r>
            <w:r w:rsidR="00F95D9A">
              <w:rPr>
                <w:noProof/>
                <w:webHidden/>
              </w:rPr>
              <w:tab/>
            </w:r>
            <w:r w:rsidR="00F95D9A">
              <w:rPr>
                <w:noProof/>
                <w:webHidden/>
              </w:rPr>
              <w:fldChar w:fldCharType="begin"/>
            </w:r>
            <w:r w:rsidR="00F95D9A">
              <w:rPr>
                <w:noProof/>
                <w:webHidden/>
              </w:rPr>
              <w:instrText xml:space="preserve"> PAGEREF _Toc234230498 \h </w:instrText>
            </w:r>
            <w:r w:rsidR="00F95D9A">
              <w:rPr>
                <w:noProof/>
                <w:webHidden/>
              </w:rPr>
            </w:r>
            <w:r w:rsidR="00F95D9A">
              <w:rPr>
                <w:noProof/>
                <w:webHidden/>
              </w:rPr>
              <w:fldChar w:fldCharType="separate"/>
            </w:r>
            <w:r w:rsidR="00F95D9A">
              <w:rPr>
                <w:noProof/>
                <w:webHidden/>
              </w:rPr>
              <w:t>6</w:t>
            </w:r>
            <w:r w:rsidR="00F95D9A">
              <w:rPr>
                <w:noProof/>
                <w:webHidden/>
              </w:rPr>
              <w:fldChar w:fldCharType="end"/>
            </w:r>
          </w:hyperlink>
        </w:p>
        <w:p w14:paraId="4B10A6F6" w14:textId="3F193CBE"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499" w:history="1">
            <w:r w:rsidR="00F95D9A" w:rsidRPr="0080677A">
              <w:rPr>
                <w:rStyle w:val="Hyperlink"/>
                <w:noProof/>
              </w:rPr>
              <w:t>2.5 Positioning</w:t>
            </w:r>
            <w:r w:rsidR="00F95D9A">
              <w:rPr>
                <w:noProof/>
                <w:webHidden/>
              </w:rPr>
              <w:tab/>
            </w:r>
            <w:r w:rsidR="00F95D9A">
              <w:rPr>
                <w:noProof/>
                <w:webHidden/>
              </w:rPr>
              <w:fldChar w:fldCharType="begin"/>
            </w:r>
            <w:r w:rsidR="00F95D9A">
              <w:rPr>
                <w:noProof/>
                <w:webHidden/>
              </w:rPr>
              <w:instrText xml:space="preserve"> PAGEREF _Toc234230499 \h </w:instrText>
            </w:r>
            <w:r w:rsidR="00F95D9A">
              <w:rPr>
                <w:noProof/>
                <w:webHidden/>
              </w:rPr>
            </w:r>
            <w:r w:rsidR="00F95D9A">
              <w:rPr>
                <w:noProof/>
                <w:webHidden/>
              </w:rPr>
              <w:fldChar w:fldCharType="separate"/>
            </w:r>
            <w:r w:rsidR="00F95D9A">
              <w:rPr>
                <w:noProof/>
                <w:webHidden/>
              </w:rPr>
              <w:t>6</w:t>
            </w:r>
            <w:r w:rsidR="00F95D9A">
              <w:rPr>
                <w:noProof/>
                <w:webHidden/>
              </w:rPr>
              <w:fldChar w:fldCharType="end"/>
            </w:r>
          </w:hyperlink>
        </w:p>
        <w:p w14:paraId="58E2152A" w14:textId="09764D1C"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0" w:history="1">
            <w:r w:rsidR="00F95D9A" w:rsidRPr="0080677A">
              <w:rPr>
                <w:rStyle w:val="Hyperlink"/>
                <w:noProof/>
              </w:rPr>
              <w:t>2.6 Conclusion</w:t>
            </w:r>
            <w:r w:rsidR="00F95D9A">
              <w:rPr>
                <w:noProof/>
                <w:webHidden/>
              </w:rPr>
              <w:tab/>
            </w:r>
            <w:r w:rsidR="00F95D9A">
              <w:rPr>
                <w:noProof/>
                <w:webHidden/>
              </w:rPr>
              <w:fldChar w:fldCharType="begin"/>
            </w:r>
            <w:r w:rsidR="00F95D9A">
              <w:rPr>
                <w:noProof/>
                <w:webHidden/>
              </w:rPr>
              <w:instrText xml:space="preserve"> PAGEREF _Toc234230500 \h </w:instrText>
            </w:r>
            <w:r w:rsidR="00F95D9A">
              <w:rPr>
                <w:noProof/>
                <w:webHidden/>
              </w:rPr>
            </w:r>
            <w:r w:rsidR="00F95D9A">
              <w:rPr>
                <w:noProof/>
                <w:webHidden/>
              </w:rPr>
              <w:fldChar w:fldCharType="separate"/>
            </w:r>
            <w:r w:rsidR="00F95D9A">
              <w:rPr>
                <w:noProof/>
                <w:webHidden/>
              </w:rPr>
              <w:t>7</w:t>
            </w:r>
            <w:r w:rsidR="00F95D9A">
              <w:rPr>
                <w:noProof/>
                <w:webHidden/>
              </w:rPr>
              <w:fldChar w:fldCharType="end"/>
            </w:r>
          </w:hyperlink>
        </w:p>
        <w:p w14:paraId="7452D860" w14:textId="2B41699F" w:rsidR="00F95D9A" w:rsidRDefault="00000000" w:rsidP="00F95D9A">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1" w:history="1">
            <w:r w:rsidR="00F95D9A" w:rsidRPr="0080677A">
              <w:rPr>
                <w:rStyle w:val="Hyperlink"/>
                <w:noProof/>
              </w:rPr>
              <w:t>3. Marketing Mix (7Ps) Analysis for the IKEA Re:New Sustainable Brand Extension</w:t>
            </w:r>
            <w:r w:rsidR="00F95D9A">
              <w:rPr>
                <w:noProof/>
                <w:webHidden/>
              </w:rPr>
              <w:tab/>
            </w:r>
            <w:r w:rsidR="00F95D9A">
              <w:rPr>
                <w:noProof/>
                <w:webHidden/>
              </w:rPr>
              <w:fldChar w:fldCharType="begin"/>
            </w:r>
            <w:r w:rsidR="00F95D9A">
              <w:rPr>
                <w:noProof/>
                <w:webHidden/>
              </w:rPr>
              <w:instrText xml:space="preserve"> PAGEREF _Toc234230501 \h </w:instrText>
            </w:r>
            <w:r w:rsidR="00F95D9A">
              <w:rPr>
                <w:noProof/>
                <w:webHidden/>
              </w:rPr>
            </w:r>
            <w:r w:rsidR="00F95D9A">
              <w:rPr>
                <w:noProof/>
                <w:webHidden/>
              </w:rPr>
              <w:fldChar w:fldCharType="separate"/>
            </w:r>
            <w:r w:rsidR="00F95D9A">
              <w:rPr>
                <w:noProof/>
                <w:webHidden/>
              </w:rPr>
              <w:t>7</w:t>
            </w:r>
            <w:r w:rsidR="00F95D9A">
              <w:rPr>
                <w:noProof/>
                <w:webHidden/>
              </w:rPr>
              <w:fldChar w:fldCharType="end"/>
            </w:r>
          </w:hyperlink>
        </w:p>
        <w:p w14:paraId="2943DF33" w14:textId="01640B5B"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2" w:history="1">
            <w:r w:rsidR="00F95D9A" w:rsidRPr="0080677A">
              <w:rPr>
                <w:rStyle w:val="Hyperlink"/>
                <w:noProof/>
              </w:rPr>
              <w:t>3.1 Introduction</w:t>
            </w:r>
            <w:r w:rsidR="00F95D9A">
              <w:rPr>
                <w:noProof/>
                <w:webHidden/>
              </w:rPr>
              <w:tab/>
            </w:r>
            <w:r w:rsidR="00F95D9A">
              <w:rPr>
                <w:noProof/>
                <w:webHidden/>
              </w:rPr>
              <w:fldChar w:fldCharType="begin"/>
            </w:r>
            <w:r w:rsidR="00F95D9A">
              <w:rPr>
                <w:noProof/>
                <w:webHidden/>
              </w:rPr>
              <w:instrText xml:space="preserve"> PAGEREF _Toc234230502 \h </w:instrText>
            </w:r>
            <w:r w:rsidR="00F95D9A">
              <w:rPr>
                <w:noProof/>
                <w:webHidden/>
              </w:rPr>
            </w:r>
            <w:r w:rsidR="00F95D9A">
              <w:rPr>
                <w:noProof/>
                <w:webHidden/>
              </w:rPr>
              <w:fldChar w:fldCharType="separate"/>
            </w:r>
            <w:r w:rsidR="00F95D9A">
              <w:rPr>
                <w:noProof/>
                <w:webHidden/>
              </w:rPr>
              <w:t>8</w:t>
            </w:r>
            <w:r w:rsidR="00F95D9A">
              <w:rPr>
                <w:noProof/>
                <w:webHidden/>
              </w:rPr>
              <w:fldChar w:fldCharType="end"/>
            </w:r>
          </w:hyperlink>
        </w:p>
        <w:p w14:paraId="2BD678FA" w14:textId="01EEFF4E"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3" w:history="1">
            <w:r w:rsidR="00F95D9A" w:rsidRPr="0080677A">
              <w:rPr>
                <w:rStyle w:val="Hyperlink"/>
                <w:noProof/>
              </w:rPr>
              <w:t>3.2 Product</w:t>
            </w:r>
            <w:r w:rsidR="00F95D9A">
              <w:rPr>
                <w:noProof/>
                <w:webHidden/>
              </w:rPr>
              <w:tab/>
            </w:r>
            <w:r w:rsidR="00F95D9A">
              <w:rPr>
                <w:noProof/>
                <w:webHidden/>
              </w:rPr>
              <w:fldChar w:fldCharType="begin"/>
            </w:r>
            <w:r w:rsidR="00F95D9A">
              <w:rPr>
                <w:noProof/>
                <w:webHidden/>
              </w:rPr>
              <w:instrText xml:space="preserve"> PAGEREF _Toc234230503 \h </w:instrText>
            </w:r>
            <w:r w:rsidR="00F95D9A">
              <w:rPr>
                <w:noProof/>
                <w:webHidden/>
              </w:rPr>
            </w:r>
            <w:r w:rsidR="00F95D9A">
              <w:rPr>
                <w:noProof/>
                <w:webHidden/>
              </w:rPr>
              <w:fldChar w:fldCharType="separate"/>
            </w:r>
            <w:r w:rsidR="00F95D9A">
              <w:rPr>
                <w:noProof/>
                <w:webHidden/>
              </w:rPr>
              <w:t>8</w:t>
            </w:r>
            <w:r w:rsidR="00F95D9A">
              <w:rPr>
                <w:noProof/>
                <w:webHidden/>
              </w:rPr>
              <w:fldChar w:fldCharType="end"/>
            </w:r>
          </w:hyperlink>
        </w:p>
        <w:p w14:paraId="5DEBD34E" w14:textId="49193172"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4" w:history="1">
            <w:r w:rsidR="00F95D9A" w:rsidRPr="0080677A">
              <w:rPr>
                <w:rStyle w:val="Hyperlink"/>
                <w:noProof/>
              </w:rPr>
              <w:t>3.3 Price</w:t>
            </w:r>
            <w:r w:rsidR="00F95D9A">
              <w:rPr>
                <w:noProof/>
                <w:webHidden/>
              </w:rPr>
              <w:tab/>
            </w:r>
            <w:r w:rsidR="00F95D9A">
              <w:rPr>
                <w:noProof/>
                <w:webHidden/>
              </w:rPr>
              <w:fldChar w:fldCharType="begin"/>
            </w:r>
            <w:r w:rsidR="00F95D9A">
              <w:rPr>
                <w:noProof/>
                <w:webHidden/>
              </w:rPr>
              <w:instrText xml:space="preserve"> PAGEREF _Toc234230504 \h </w:instrText>
            </w:r>
            <w:r w:rsidR="00F95D9A">
              <w:rPr>
                <w:noProof/>
                <w:webHidden/>
              </w:rPr>
            </w:r>
            <w:r w:rsidR="00F95D9A">
              <w:rPr>
                <w:noProof/>
                <w:webHidden/>
              </w:rPr>
              <w:fldChar w:fldCharType="separate"/>
            </w:r>
            <w:r w:rsidR="00F95D9A">
              <w:rPr>
                <w:noProof/>
                <w:webHidden/>
              </w:rPr>
              <w:t>8</w:t>
            </w:r>
            <w:r w:rsidR="00F95D9A">
              <w:rPr>
                <w:noProof/>
                <w:webHidden/>
              </w:rPr>
              <w:fldChar w:fldCharType="end"/>
            </w:r>
          </w:hyperlink>
        </w:p>
        <w:p w14:paraId="3B1631ED" w14:textId="71EC4C39"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5" w:history="1">
            <w:r w:rsidR="00F95D9A" w:rsidRPr="0080677A">
              <w:rPr>
                <w:rStyle w:val="Hyperlink"/>
                <w:noProof/>
              </w:rPr>
              <w:t>3.4 Place</w:t>
            </w:r>
            <w:r w:rsidR="00F95D9A">
              <w:rPr>
                <w:noProof/>
                <w:webHidden/>
              </w:rPr>
              <w:tab/>
            </w:r>
            <w:r w:rsidR="00F95D9A">
              <w:rPr>
                <w:noProof/>
                <w:webHidden/>
              </w:rPr>
              <w:fldChar w:fldCharType="begin"/>
            </w:r>
            <w:r w:rsidR="00F95D9A">
              <w:rPr>
                <w:noProof/>
                <w:webHidden/>
              </w:rPr>
              <w:instrText xml:space="preserve"> PAGEREF _Toc234230505 \h </w:instrText>
            </w:r>
            <w:r w:rsidR="00F95D9A">
              <w:rPr>
                <w:noProof/>
                <w:webHidden/>
              </w:rPr>
            </w:r>
            <w:r w:rsidR="00F95D9A">
              <w:rPr>
                <w:noProof/>
                <w:webHidden/>
              </w:rPr>
              <w:fldChar w:fldCharType="separate"/>
            </w:r>
            <w:r w:rsidR="00F95D9A">
              <w:rPr>
                <w:noProof/>
                <w:webHidden/>
              </w:rPr>
              <w:t>9</w:t>
            </w:r>
            <w:r w:rsidR="00F95D9A">
              <w:rPr>
                <w:noProof/>
                <w:webHidden/>
              </w:rPr>
              <w:fldChar w:fldCharType="end"/>
            </w:r>
          </w:hyperlink>
        </w:p>
        <w:p w14:paraId="5D861BBA" w14:textId="3F7BA675"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6" w:history="1">
            <w:r w:rsidR="00F95D9A" w:rsidRPr="0080677A">
              <w:rPr>
                <w:rStyle w:val="Hyperlink"/>
                <w:noProof/>
              </w:rPr>
              <w:t>3.5 Promotion</w:t>
            </w:r>
            <w:r w:rsidR="00F95D9A">
              <w:rPr>
                <w:noProof/>
                <w:webHidden/>
              </w:rPr>
              <w:tab/>
            </w:r>
            <w:r w:rsidR="00F95D9A">
              <w:rPr>
                <w:noProof/>
                <w:webHidden/>
              </w:rPr>
              <w:fldChar w:fldCharType="begin"/>
            </w:r>
            <w:r w:rsidR="00F95D9A">
              <w:rPr>
                <w:noProof/>
                <w:webHidden/>
              </w:rPr>
              <w:instrText xml:space="preserve"> PAGEREF _Toc234230506 \h </w:instrText>
            </w:r>
            <w:r w:rsidR="00F95D9A">
              <w:rPr>
                <w:noProof/>
                <w:webHidden/>
              </w:rPr>
            </w:r>
            <w:r w:rsidR="00F95D9A">
              <w:rPr>
                <w:noProof/>
                <w:webHidden/>
              </w:rPr>
              <w:fldChar w:fldCharType="separate"/>
            </w:r>
            <w:r w:rsidR="00F95D9A">
              <w:rPr>
                <w:noProof/>
                <w:webHidden/>
              </w:rPr>
              <w:t>9</w:t>
            </w:r>
            <w:r w:rsidR="00F95D9A">
              <w:rPr>
                <w:noProof/>
                <w:webHidden/>
              </w:rPr>
              <w:fldChar w:fldCharType="end"/>
            </w:r>
          </w:hyperlink>
        </w:p>
        <w:p w14:paraId="7CE2851C" w14:textId="73729037"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7" w:history="1">
            <w:r w:rsidR="00F95D9A" w:rsidRPr="0080677A">
              <w:rPr>
                <w:rStyle w:val="Hyperlink"/>
                <w:noProof/>
              </w:rPr>
              <w:t>3.6 People</w:t>
            </w:r>
            <w:r w:rsidR="00F95D9A">
              <w:rPr>
                <w:noProof/>
                <w:webHidden/>
              </w:rPr>
              <w:tab/>
            </w:r>
            <w:r w:rsidR="00F95D9A">
              <w:rPr>
                <w:noProof/>
                <w:webHidden/>
              </w:rPr>
              <w:fldChar w:fldCharType="begin"/>
            </w:r>
            <w:r w:rsidR="00F95D9A">
              <w:rPr>
                <w:noProof/>
                <w:webHidden/>
              </w:rPr>
              <w:instrText xml:space="preserve"> PAGEREF _Toc234230507 \h </w:instrText>
            </w:r>
            <w:r w:rsidR="00F95D9A">
              <w:rPr>
                <w:noProof/>
                <w:webHidden/>
              </w:rPr>
            </w:r>
            <w:r w:rsidR="00F95D9A">
              <w:rPr>
                <w:noProof/>
                <w:webHidden/>
              </w:rPr>
              <w:fldChar w:fldCharType="separate"/>
            </w:r>
            <w:r w:rsidR="00F95D9A">
              <w:rPr>
                <w:noProof/>
                <w:webHidden/>
              </w:rPr>
              <w:t>9</w:t>
            </w:r>
            <w:r w:rsidR="00F95D9A">
              <w:rPr>
                <w:noProof/>
                <w:webHidden/>
              </w:rPr>
              <w:fldChar w:fldCharType="end"/>
            </w:r>
          </w:hyperlink>
        </w:p>
        <w:p w14:paraId="19197B82" w14:textId="4125DF8D"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8" w:history="1">
            <w:r w:rsidR="00F95D9A" w:rsidRPr="0080677A">
              <w:rPr>
                <w:rStyle w:val="Hyperlink"/>
                <w:noProof/>
              </w:rPr>
              <w:t>3.7 Process</w:t>
            </w:r>
            <w:r w:rsidR="00F95D9A">
              <w:rPr>
                <w:noProof/>
                <w:webHidden/>
              </w:rPr>
              <w:tab/>
            </w:r>
            <w:r w:rsidR="00F95D9A">
              <w:rPr>
                <w:noProof/>
                <w:webHidden/>
              </w:rPr>
              <w:fldChar w:fldCharType="begin"/>
            </w:r>
            <w:r w:rsidR="00F95D9A">
              <w:rPr>
                <w:noProof/>
                <w:webHidden/>
              </w:rPr>
              <w:instrText xml:space="preserve"> PAGEREF _Toc234230508 \h </w:instrText>
            </w:r>
            <w:r w:rsidR="00F95D9A">
              <w:rPr>
                <w:noProof/>
                <w:webHidden/>
              </w:rPr>
            </w:r>
            <w:r w:rsidR="00F95D9A">
              <w:rPr>
                <w:noProof/>
                <w:webHidden/>
              </w:rPr>
              <w:fldChar w:fldCharType="separate"/>
            </w:r>
            <w:r w:rsidR="00F95D9A">
              <w:rPr>
                <w:noProof/>
                <w:webHidden/>
              </w:rPr>
              <w:t>10</w:t>
            </w:r>
            <w:r w:rsidR="00F95D9A">
              <w:rPr>
                <w:noProof/>
                <w:webHidden/>
              </w:rPr>
              <w:fldChar w:fldCharType="end"/>
            </w:r>
          </w:hyperlink>
        </w:p>
        <w:p w14:paraId="01A3F948" w14:textId="7CDDB671"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09" w:history="1">
            <w:r w:rsidR="00F95D9A" w:rsidRPr="0080677A">
              <w:rPr>
                <w:rStyle w:val="Hyperlink"/>
                <w:noProof/>
              </w:rPr>
              <w:t>3.8 Physical Evidence</w:t>
            </w:r>
            <w:r w:rsidR="00F95D9A">
              <w:rPr>
                <w:noProof/>
                <w:webHidden/>
              </w:rPr>
              <w:tab/>
            </w:r>
            <w:r w:rsidR="00F95D9A">
              <w:rPr>
                <w:noProof/>
                <w:webHidden/>
              </w:rPr>
              <w:fldChar w:fldCharType="begin"/>
            </w:r>
            <w:r w:rsidR="00F95D9A">
              <w:rPr>
                <w:noProof/>
                <w:webHidden/>
              </w:rPr>
              <w:instrText xml:space="preserve"> PAGEREF _Toc234230509 \h </w:instrText>
            </w:r>
            <w:r w:rsidR="00F95D9A">
              <w:rPr>
                <w:noProof/>
                <w:webHidden/>
              </w:rPr>
            </w:r>
            <w:r w:rsidR="00F95D9A">
              <w:rPr>
                <w:noProof/>
                <w:webHidden/>
              </w:rPr>
              <w:fldChar w:fldCharType="separate"/>
            </w:r>
            <w:r w:rsidR="00F95D9A">
              <w:rPr>
                <w:noProof/>
                <w:webHidden/>
              </w:rPr>
              <w:t>10</w:t>
            </w:r>
            <w:r w:rsidR="00F95D9A">
              <w:rPr>
                <w:noProof/>
                <w:webHidden/>
              </w:rPr>
              <w:fldChar w:fldCharType="end"/>
            </w:r>
          </w:hyperlink>
        </w:p>
        <w:p w14:paraId="0A9EE479" w14:textId="68473AC7"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0" w:history="1">
            <w:r w:rsidR="00F95D9A" w:rsidRPr="0080677A">
              <w:rPr>
                <w:rStyle w:val="Hyperlink"/>
                <w:noProof/>
              </w:rPr>
              <w:t>23.9 Conclusion</w:t>
            </w:r>
            <w:r w:rsidR="00F95D9A">
              <w:rPr>
                <w:noProof/>
                <w:webHidden/>
              </w:rPr>
              <w:tab/>
            </w:r>
            <w:r w:rsidR="00F95D9A">
              <w:rPr>
                <w:noProof/>
                <w:webHidden/>
              </w:rPr>
              <w:fldChar w:fldCharType="begin"/>
            </w:r>
            <w:r w:rsidR="00F95D9A">
              <w:rPr>
                <w:noProof/>
                <w:webHidden/>
              </w:rPr>
              <w:instrText xml:space="preserve"> PAGEREF _Toc234230510 \h </w:instrText>
            </w:r>
            <w:r w:rsidR="00F95D9A">
              <w:rPr>
                <w:noProof/>
                <w:webHidden/>
              </w:rPr>
            </w:r>
            <w:r w:rsidR="00F95D9A">
              <w:rPr>
                <w:noProof/>
                <w:webHidden/>
              </w:rPr>
              <w:fldChar w:fldCharType="separate"/>
            </w:r>
            <w:r w:rsidR="00F95D9A">
              <w:rPr>
                <w:noProof/>
                <w:webHidden/>
              </w:rPr>
              <w:t>10</w:t>
            </w:r>
            <w:r w:rsidR="00F95D9A">
              <w:rPr>
                <w:noProof/>
                <w:webHidden/>
              </w:rPr>
              <w:fldChar w:fldCharType="end"/>
            </w:r>
          </w:hyperlink>
        </w:p>
        <w:p w14:paraId="0CAFBAF8" w14:textId="0CDB78E1" w:rsidR="00F95D9A" w:rsidRDefault="00000000" w:rsidP="00F95D9A">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1" w:history="1">
            <w:r w:rsidR="00F95D9A" w:rsidRPr="0080677A">
              <w:rPr>
                <w:rStyle w:val="Hyperlink"/>
                <w:noProof/>
              </w:rPr>
              <w:t>4. Reflection on Developing the IKEA Re:New Sustainable Brand Extension Marketing Strategy</w:t>
            </w:r>
            <w:r w:rsidR="00F95D9A">
              <w:rPr>
                <w:noProof/>
                <w:webHidden/>
              </w:rPr>
              <w:tab/>
            </w:r>
            <w:r w:rsidR="00F95D9A">
              <w:rPr>
                <w:noProof/>
                <w:webHidden/>
              </w:rPr>
              <w:fldChar w:fldCharType="begin"/>
            </w:r>
            <w:r w:rsidR="00F95D9A">
              <w:rPr>
                <w:noProof/>
                <w:webHidden/>
              </w:rPr>
              <w:instrText xml:space="preserve"> PAGEREF _Toc234230511 \h </w:instrText>
            </w:r>
            <w:r w:rsidR="00F95D9A">
              <w:rPr>
                <w:noProof/>
                <w:webHidden/>
              </w:rPr>
            </w:r>
            <w:r w:rsidR="00F95D9A">
              <w:rPr>
                <w:noProof/>
                <w:webHidden/>
              </w:rPr>
              <w:fldChar w:fldCharType="separate"/>
            </w:r>
            <w:r w:rsidR="00F95D9A">
              <w:rPr>
                <w:noProof/>
                <w:webHidden/>
              </w:rPr>
              <w:t>11</w:t>
            </w:r>
            <w:r w:rsidR="00F95D9A">
              <w:rPr>
                <w:noProof/>
                <w:webHidden/>
              </w:rPr>
              <w:fldChar w:fldCharType="end"/>
            </w:r>
          </w:hyperlink>
        </w:p>
        <w:p w14:paraId="4CA4863C" w14:textId="055B9690"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2" w:history="1">
            <w:r w:rsidR="00F95D9A" w:rsidRPr="0080677A">
              <w:rPr>
                <w:rStyle w:val="Hyperlink"/>
                <w:noProof/>
              </w:rPr>
              <w:t>4.1 Introduction</w:t>
            </w:r>
            <w:r w:rsidR="00F95D9A">
              <w:rPr>
                <w:noProof/>
                <w:webHidden/>
              </w:rPr>
              <w:tab/>
            </w:r>
            <w:r w:rsidR="00F95D9A">
              <w:rPr>
                <w:noProof/>
                <w:webHidden/>
              </w:rPr>
              <w:fldChar w:fldCharType="begin"/>
            </w:r>
            <w:r w:rsidR="00F95D9A">
              <w:rPr>
                <w:noProof/>
                <w:webHidden/>
              </w:rPr>
              <w:instrText xml:space="preserve"> PAGEREF _Toc234230512 \h </w:instrText>
            </w:r>
            <w:r w:rsidR="00F95D9A">
              <w:rPr>
                <w:noProof/>
                <w:webHidden/>
              </w:rPr>
            </w:r>
            <w:r w:rsidR="00F95D9A">
              <w:rPr>
                <w:noProof/>
                <w:webHidden/>
              </w:rPr>
              <w:fldChar w:fldCharType="separate"/>
            </w:r>
            <w:r w:rsidR="00F95D9A">
              <w:rPr>
                <w:noProof/>
                <w:webHidden/>
              </w:rPr>
              <w:t>11</w:t>
            </w:r>
            <w:r w:rsidR="00F95D9A">
              <w:rPr>
                <w:noProof/>
                <w:webHidden/>
              </w:rPr>
              <w:fldChar w:fldCharType="end"/>
            </w:r>
          </w:hyperlink>
        </w:p>
        <w:p w14:paraId="5EBE8E97" w14:textId="4AF7BABC"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3" w:history="1">
            <w:r w:rsidR="00F95D9A" w:rsidRPr="0080677A">
              <w:rPr>
                <w:rStyle w:val="Hyperlink"/>
                <w:noProof/>
              </w:rPr>
              <w:t>4.2 Reflection on Strategy Development</w:t>
            </w:r>
            <w:r w:rsidR="00F95D9A">
              <w:rPr>
                <w:noProof/>
                <w:webHidden/>
              </w:rPr>
              <w:tab/>
            </w:r>
            <w:r w:rsidR="00F95D9A">
              <w:rPr>
                <w:noProof/>
                <w:webHidden/>
              </w:rPr>
              <w:fldChar w:fldCharType="begin"/>
            </w:r>
            <w:r w:rsidR="00F95D9A">
              <w:rPr>
                <w:noProof/>
                <w:webHidden/>
              </w:rPr>
              <w:instrText xml:space="preserve"> PAGEREF _Toc234230513 \h </w:instrText>
            </w:r>
            <w:r w:rsidR="00F95D9A">
              <w:rPr>
                <w:noProof/>
                <w:webHidden/>
              </w:rPr>
            </w:r>
            <w:r w:rsidR="00F95D9A">
              <w:rPr>
                <w:noProof/>
                <w:webHidden/>
              </w:rPr>
              <w:fldChar w:fldCharType="separate"/>
            </w:r>
            <w:r w:rsidR="00F95D9A">
              <w:rPr>
                <w:noProof/>
                <w:webHidden/>
              </w:rPr>
              <w:t>11</w:t>
            </w:r>
            <w:r w:rsidR="00F95D9A">
              <w:rPr>
                <w:noProof/>
                <w:webHidden/>
              </w:rPr>
              <w:fldChar w:fldCharType="end"/>
            </w:r>
          </w:hyperlink>
        </w:p>
        <w:p w14:paraId="4F711078" w14:textId="16402D6F"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4" w:history="1">
            <w:r w:rsidR="00F95D9A" w:rsidRPr="0080677A">
              <w:rPr>
                <w:rStyle w:val="Hyperlink"/>
                <w:noProof/>
              </w:rPr>
              <w:t>4.3 Reflection on Poster Preparation and Presentation</w:t>
            </w:r>
            <w:r w:rsidR="00F95D9A">
              <w:rPr>
                <w:noProof/>
                <w:webHidden/>
              </w:rPr>
              <w:tab/>
            </w:r>
            <w:r w:rsidR="00F95D9A">
              <w:rPr>
                <w:noProof/>
                <w:webHidden/>
              </w:rPr>
              <w:fldChar w:fldCharType="begin"/>
            </w:r>
            <w:r w:rsidR="00F95D9A">
              <w:rPr>
                <w:noProof/>
                <w:webHidden/>
              </w:rPr>
              <w:instrText xml:space="preserve"> PAGEREF _Toc234230514 \h </w:instrText>
            </w:r>
            <w:r w:rsidR="00F95D9A">
              <w:rPr>
                <w:noProof/>
                <w:webHidden/>
              </w:rPr>
            </w:r>
            <w:r w:rsidR="00F95D9A">
              <w:rPr>
                <w:noProof/>
                <w:webHidden/>
              </w:rPr>
              <w:fldChar w:fldCharType="separate"/>
            </w:r>
            <w:r w:rsidR="00F95D9A">
              <w:rPr>
                <w:noProof/>
                <w:webHidden/>
              </w:rPr>
              <w:t>11</w:t>
            </w:r>
            <w:r w:rsidR="00F95D9A">
              <w:rPr>
                <w:noProof/>
                <w:webHidden/>
              </w:rPr>
              <w:fldChar w:fldCharType="end"/>
            </w:r>
          </w:hyperlink>
        </w:p>
        <w:p w14:paraId="3F91AEB9" w14:textId="3D135460"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5" w:history="1">
            <w:r w:rsidR="00F95D9A" w:rsidRPr="0080677A">
              <w:rPr>
                <w:rStyle w:val="Hyperlink"/>
                <w:noProof/>
              </w:rPr>
              <w:t>4.4 Lessons Learned and Future Development Directions</w:t>
            </w:r>
            <w:r w:rsidR="00F95D9A">
              <w:rPr>
                <w:noProof/>
                <w:webHidden/>
              </w:rPr>
              <w:tab/>
            </w:r>
            <w:r w:rsidR="00F95D9A">
              <w:rPr>
                <w:noProof/>
                <w:webHidden/>
              </w:rPr>
              <w:fldChar w:fldCharType="begin"/>
            </w:r>
            <w:r w:rsidR="00F95D9A">
              <w:rPr>
                <w:noProof/>
                <w:webHidden/>
              </w:rPr>
              <w:instrText xml:space="preserve"> PAGEREF _Toc234230515 \h </w:instrText>
            </w:r>
            <w:r w:rsidR="00F95D9A">
              <w:rPr>
                <w:noProof/>
                <w:webHidden/>
              </w:rPr>
            </w:r>
            <w:r w:rsidR="00F95D9A">
              <w:rPr>
                <w:noProof/>
                <w:webHidden/>
              </w:rPr>
              <w:fldChar w:fldCharType="separate"/>
            </w:r>
            <w:r w:rsidR="00F95D9A">
              <w:rPr>
                <w:noProof/>
                <w:webHidden/>
              </w:rPr>
              <w:t>12</w:t>
            </w:r>
            <w:r w:rsidR="00F95D9A">
              <w:rPr>
                <w:noProof/>
                <w:webHidden/>
              </w:rPr>
              <w:fldChar w:fldCharType="end"/>
            </w:r>
          </w:hyperlink>
        </w:p>
        <w:p w14:paraId="52E8D4F5" w14:textId="655F500E" w:rsidR="00F95D9A" w:rsidRDefault="00000000" w:rsidP="00F95D9A">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6" w:history="1">
            <w:r w:rsidR="00F95D9A" w:rsidRPr="0080677A">
              <w:rPr>
                <w:rStyle w:val="Hyperlink"/>
                <w:noProof/>
              </w:rPr>
              <w:t>4.5 Conclusions</w:t>
            </w:r>
            <w:r w:rsidR="00F95D9A">
              <w:rPr>
                <w:noProof/>
                <w:webHidden/>
              </w:rPr>
              <w:tab/>
            </w:r>
            <w:r w:rsidR="00F95D9A">
              <w:rPr>
                <w:noProof/>
                <w:webHidden/>
              </w:rPr>
              <w:fldChar w:fldCharType="begin"/>
            </w:r>
            <w:r w:rsidR="00F95D9A">
              <w:rPr>
                <w:noProof/>
                <w:webHidden/>
              </w:rPr>
              <w:instrText xml:space="preserve"> PAGEREF _Toc234230516 \h </w:instrText>
            </w:r>
            <w:r w:rsidR="00F95D9A">
              <w:rPr>
                <w:noProof/>
                <w:webHidden/>
              </w:rPr>
            </w:r>
            <w:r w:rsidR="00F95D9A">
              <w:rPr>
                <w:noProof/>
                <w:webHidden/>
              </w:rPr>
              <w:fldChar w:fldCharType="separate"/>
            </w:r>
            <w:r w:rsidR="00F95D9A">
              <w:rPr>
                <w:noProof/>
                <w:webHidden/>
              </w:rPr>
              <w:t>12</w:t>
            </w:r>
            <w:r w:rsidR="00F95D9A">
              <w:rPr>
                <w:noProof/>
                <w:webHidden/>
              </w:rPr>
              <w:fldChar w:fldCharType="end"/>
            </w:r>
          </w:hyperlink>
        </w:p>
        <w:p w14:paraId="493EAE78" w14:textId="4F0B1D46" w:rsidR="00F95D9A" w:rsidRDefault="00000000" w:rsidP="00F95D9A">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34230517" w:history="1">
            <w:r w:rsidR="00F95D9A" w:rsidRPr="0080677A">
              <w:rPr>
                <w:rStyle w:val="Hyperlink"/>
                <w:noProof/>
              </w:rPr>
              <w:t>References</w:t>
            </w:r>
            <w:r w:rsidR="00F95D9A">
              <w:rPr>
                <w:noProof/>
                <w:webHidden/>
              </w:rPr>
              <w:tab/>
            </w:r>
            <w:r w:rsidR="00F95D9A">
              <w:rPr>
                <w:noProof/>
                <w:webHidden/>
              </w:rPr>
              <w:fldChar w:fldCharType="begin"/>
            </w:r>
            <w:r w:rsidR="00F95D9A">
              <w:rPr>
                <w:noProof/>
                <w:webHidden/>
              </w:rPr>
              <w:instrText xml:space="preserve"> PAGEREF _Toc234230517 \h </w:instrText>
            </w:r>
            <w:r w:rsidR="00F95D9A">
              <w:rPr>
                <w:noProof/>
                <w:webHidden/>
              </w:rPr>
            </w:r>
            <w:r w:rsidR="00F95D9A">
              <w:rPr>
                <w:noProof/>
                <w:webHidden/>
              </w:rPr>
              <w:fldChar w:fldCharType="separate"/>
            </w:r>
            <w:r w:rsidR="00F95D9A">
              <w:rPr>
                <w:noProof/>
                <w:webHidden/>
              </w:rPr>
              <w:t>13</w:t>
            </w:r>
            <w:r w:rsidR="00F95D9A">
              <w:rPr>
                <w:noProof/>
                <w:webHidden/>
              </w:rPr>
              <w:fldChar w:fldCharType="end"/>
            </w:r>
          </w:hyperlink>
        </w:p>
        <w:p w14:paraId="632CA2EC" w14:textId="04B807EA" w:rsidR="00F95D9A" w:rsidRDefault="00F95D9A" w:rsidP="00F95D9A">
          <w:pPr>
            <w:spacing w:line="360" w:lineRule="auto"/>
          </w:pPr>
          <w:r>
            <w:rPr>
              <w:b/>
              <w:bCs/>
              <w:noProof/>
            </w:rPr>
            <w:fldChar w:fldCharType="end"/>
          </w:r>
        </w:p>
      </w:sdtContent>
    </w:sdt>
    <w:p w14:paraId="2B47320B" w14:textId="77777777" w:rsidR="00F95D9A" w:rsidRDefault="00F95D9A" w:rsidP="00F95D9A">
      <w:pPr>
        <w:spacing w:before="0" w:after="0" w:line="360" w:lineRule="auto"/>
        <w:jc w:val="left"/>
        <w:rPr>
          <w:rFonts w:cs="Times New Roman"/>
          <w:b/>
          <w:bCs/>
          <w:szCs w:val="28"/>
        </w:rPr>
      </w:pPr>
      <w:r>
        <w:rPr>
          <w:rFonts w:cs="Times New Roman"/>
        </w:rPr>
        <w:br w:type="page"/>
      </w:r>
    </w:p>
    <w:p w14:paraId="067F49C3" w14:textId="0313D7B7" w:rsidR="00E17FBB" w:rsidRPr="00E17FBB" w:rsidRDefault="00E17FBB" w:rsidP="00F95D9A">
      <w:pPr>
        <w:pStyle w:val="Heading1"/>
      </w:pPr>
      <w:bookmarkStart w:id="0" w:name="_Toc234230493"/>
      <w:r>
        <w:rPr>
          <w:rFonts w:cs="Times New Roman"/>
        </w:rPr>
        <w:lastRenderedPageBreak/>
        <w:t xml:space="preserve">1. </w:t>
      </w:r>
      <w:r w:rsidRPr="00E17FBB">
        <w:t>Sustainable Brand Extension Poster Presentation</w:t>
      </w:r>
      <w:bookmarkEnd w:id="0"/>
      <w:r w:rsidRPr="00E17FBB">
        <w:t xml:space="preserve"> </w:t>
      </w:r>
    </w:p>
    <w:p w14:paraId="4A344EED" w14:textId="77777777" w:rsidR="00E17FBB" w:rsidRDefault="00E17FBB" w:rsidP="00F95D9A">
      <w:pPr>
        <w:spacing w:line="360" w:lineRule="auto"/>
      </w:pPr>
      <w:r w:rsidRPr="00E17FBB">
        <w:rPr>
          <w:b/>
          <w:bCs/>
        </w:rPr>
        <w:t>Company Introduction &amp; The Sustainable Challenge</w:t>
      </w:r>
      <w:r w:rsidRPr="00E17FBB">
        <w:t xml:space="preserve"> </w:t>
      </w:r>
    </w:p>
    <w:p w14:paraId="4FDC8B5D" w14:textId="77777777" w:rsidR="002F20DC" w:rsidRDefault="002F20DC" w:rsidP="00F95D9A">
      <w:pPr>
        <w:spacing w:line="360" w:lineRule="auto"/>
      </w:pPr>
      <w:r w:rsidRPr="002F20DC">
        <w:t xml:space="preserve">Despite being the biggest furniture store in the world, IKEA still uses the linear business model which leads to deforestation, waste production, and depletion of resources. The need for change due to increased regulations and consumer demands for sustainability is evident and has forced IKEA to transition towards the circular economy. This is what </w:t>
      </w:r>
      <w:proofErr w:type="spellStart"/>
      <w:r w:rsidRPr="002F20DC">
        <w:t>Re:New</w:t>
      </w:r>
      <w:proofErr w:type="spellEnd"/>
      <w:r w:rsidRPr="002F20DC">
        <w:t xml:space="preserve"> does.</w:t>
      </w:r>
    </w:p>
    <w:p w14:paraId="6DEA709B" w14:textId="2C5B9129" w:rsidR="00E17FBB" w:rsidRDefault="00E17FBB" w:rsidP="00F95D9A">
      <w:pPr>
        <w:spacing w:line="360" w:lineRule="auto"/>
      </w:pPr>
      <w:r w:rsidRPr="00E17FBB">
        <w:rPr>
          <w:b/>
          <w:bCs/>
        </w:rPr>
        <w:t xml:space="preserve">The </w:t>
      </w:r>
      <w:proofErr w:type="spellStart"/>
      <w:r w:rsidRPr="00E17FBB">
        <w:rPr>
          <w:b/>
          <w:bCs/>
        </w:rPr>
        <w:t>Re:New</w:t>
      </w:r>
      <w:proofErr w:type="spellEnd"/>
      <w:r w:rsidRPr="00E17FBB">
        <w:rPr>
          <w:b/>
          <w:bCs/>
        </w:rPr>
        <w:t xml:space="preserve"> Brand Extension</w:t>
      </w:r>
      <w:r w:rsidRPr="00E17FBB">
        <w:t xml:space="preserve"> </w:t>
      </w:r>
    </w:p>
    <w:p w14:paraId="3D90A5CD" w14:textId="77777777" w:rsidR="002F20DC" w:rsidRDefault="002F20DC" w:rsidP="00F95D9A">
      <w:pPr>
        <w:spacing w:line="360" w:lineRule="auto"/>
      </w:pPr>
      <w:proofErr w:type="spellStart"/>
      <w:r w:rsidRPr="002F20DC">
        <w:t>Re:New</w:t>
      </w:r>
      <w:proofErr w:type="spellEnd"/>
      <w:r w:rsidRPr="002F20DC">
        <w:t xml:space="preserve"> is an upscale circular add-on providing modular and repairable furniture products made from recycled and biobased materials, based on subscription or leasing models, repair services, take-back schemes, and digital product passports.</w:t>
      </w:r>
    </w:p>
    <w:p w14:paraId="44B6AE14" w14:textId="09EF54B0" w:rsidR="00E17FBB" w:rsidRDefault="00E17FBB" w:rsidP="00F95D9A">
      <w:pPr>
        <w:spacing w:line="360" w:lineRule="auto"/>
      </w:pPr>
      <w:r w:rsidRPr="00E17FBB">
        <w:rPr>
          <w:b/>
          <w:bCs/>
        </w:rPr>
        <w:t>Why Now? Market Appeal</w:t>
      </w:r>
      <w:r w:rsidRPr="00E17FBB">
        <w:t xml:space="preserve"> </w:t>
      </w:r>
    </w:p>
    <w:p w14:paraId="6709294F" w14:textId="204544EE" w:rsidR="002F20DC" w:rsidRDefault="002F20DC" w:rsidP="00F95D9A">
      <w:pPr>
        <w:spacing w:line="360" w:lineRule="auto"/>
      </w:pPr>
      <w:r w:rsidRPr="002F20DC">
        <w:t xml:space="preserve">62% to 73% of Generation Z and Millennials opt for eco-friendly brands and are prepared to pay a premium price for such products (Agarwal, 2025; Keshavarz </w:t>
      </w:r>
      <w:r w:rsidR="003D31E0" w:rsidRPr="003D31E0">
        <w:rPr>
          <w:i/>
          <w:iCs/>
        </w:rPr>
        <w:t>et al</w:t>
      </w:r>
      <w:r w:rsidRPr="002F20DC">
        <w:t xml:space="preserve">., 2025). The increasing need for circular economy products along with the attention paid by investors to ESG results in the attractiveness of </w:t>
      </w:r>
      <w:proofErr w:type="spellStart"/>
      <w:r w:rsidRPr="002F20DC">
        <w:t>Re:New</w:t>
      </w:r>
      <w:proofErr w:type="spellEnd"/>
      <w:r w:rsidRPr="002F20DC">
        <w:t>.</w:t>
      </w:r>
    </w:p>
    <w:p w14:paraId="56A8BAB4" w14:textId="37021C6C" w:rsidR="00E17FBB" w:rsidRDefault="00E17FBB" w:rsidP="00F95D9A">
      <w:pPr>
        <w:spacing w:line="360" w:lineRule="auto"/>
      </w:pPr>
      <w:r w:rsidRPr="00E17FBB">
        <w:rPr>
          <w:b/>
          <w:bCs/>
        </w:rPr>
        <w:t>Alignment with Sustainability Goals</w:t>
      </w:r>
      <w:r w:rsidRPr="00E17FBB">
        <w:t xml:space="preserve"> </w:t>
      </w:r>
    </w:p>
    <w:p w14:paraId="77FD17B5" w14:textId="77777777" w:rsidR="009B48B9" w:rsidRDefault="009B48B9" w:rsidP="00F95D9A">
      <w:pPr>
        <w:spacing w:line="360" w:lineRule="auto"/>
      </w:pPr>
      <w:proofErr w:type="spellStart"/>
      <w:r w:rsidRPr="009B48B9">
        <w:t>Re:New</w:t>
      </w:r>
      <w:proofErr w:type="spellEnd"/>
      <w:r w:rsidRPr="009B48B9">
        <w:t xml:space="preserve"> aligns with IKEA’s goals for 2025–2030 (90% circular completion, 90% recycled or renewable resources) and UN’s SDG 12 (Responsible Consumption), SDG 13 (Climate Action), and SDG 15 (Life on Land). Digital traceability using product passports is another step in transparency and circularity (Zhang &amp; </w:t>
      </w:r>
      <w:proofErr w:type="spellStart"/>
      <w:r w:rsidRPr="009B48B9">
        <w:t>Seuring</w:t>
      </w:r>
      <w:proofErr w:type="spellEnd"/>
    </w:p>
    <w:p w14:paraId="6F5832CF" w14:textId="405AD729" w:rsidR="00E17FBB" w:rsidRDefault="00E17FBB" w:rsidP="00F95D9A">
      <w:pPr>
        <w:spacing w:line="360" w:lineRule="auto"/>
      </w:pPr>
      <w:r w:rsidRPr="00E17FBB">
        <w:rPr>
          <w:b/>
          <w:bCs/>
        </w:rPr>
        <w:t>Key Benefits</w:t>
      </w:r>
      <w:r w:rsidRPr="00E17FBB">
        <w:t xml:space="preserve"> </w:t>
      </w:r>
    </w:p>
    <w:p w14:paraId="675939CB" w14:textId="2FCD3ADE" w:rsidR="00E17FBB" w:rsidRPr="00E17FBB" w:rsidRDefault="00E17FBB" w:rsidP="00F95D9A">
      <w:pPr>
        <w:spacing w:line="360" w:lineRule="auto"/>
      </w:pPr>
      <w:r w:rsidRPr="00E17FBB">
        <w:t>For customers: Sustainable living without compromise. For investors: New recurring revenue streams and future-proof positioning. For the planet: Reduced virgin material use and extended product lifecycles.</w:t>
      </w:r>
    </w:p>
    <w:p w14:paraId="26EDDEBB" w14:textId="0F5CD8A7" w:rsidR="00FB29FE" w:rsidRPr="00404B00" w:rsidRDefault="00404B00" w:rsidP="00F95D9A">
      <w:pPr>
        <w:pStyle w:val="Heading1"/>
      </w:pPr>
      <w:bookmarkStart w:id="1" w:name="_Toc234230494"/>
      <w:r w:rsidRPr="00404B00">
        <w:t xml:space="preserve">2. Segmentation, Targeting, Differentiation and Positioning (STDP) Analysis for the IKEA </w:t>
      </w:r>
      <w:proofErr w:type="spellStart"/>
      <w:r w:rsidRPr="00404B00">
        <w:t>Re:New</w:t>
      </w:r>
      <w:proofErr w:type="spellEnd"/>
      <w:r w:rsidRPr="00404B00">
        <w:t xml:space="preserve"> Brand Extension</w:t>
      </w:r>
      <w:bookmarkEnd w:id="1"/>
    </w:p>
    <w:p w14:paraId="0E8682EE" w14:textId="77777777" w:rsidR="00FB29FE" w:rsidRPr="00404B00" w:rsidRDefault="00000000" w:rsidP="00F95D9A">
      <w:pPr>
        <w:pStyle w:val="Heading2"/>
      </w:pPr>
      <w:bookmarkStart w:id="2" w:name="_Toc234230495"/>
      <w:r w:rsidRPr="00404B00">
        <w:t>2.1 Introduction</w:t>
      </w:r>
      <w:bookmarkEnd w:id="2"/>
    </w:p>
    <w:p w14:paraId="4483F999" w14:textId="77777777" w:rsidR="009B48B9" w:rsidRDefault="009B48B9" w:rsidP="00F95D9A">
      <w:pPr>
        <w:spacing w:line="360" w:lineRule="auto"/>
        <w:rPr>
          <w:rFonts w:cs="Times New Roman"/>
        </w:rPr>
      </w:pPr>
      <w:r w:rsidRPr="009B48B9">
        <w:rPr>
          <w:rFonts w:cs="Times New Roman"/>
        </w:rPr>
        <w:t xml:space="preserve">The successful implementation of the </w:t>
      </w:r>
      <w:proofErr w:type="spellStart"/>
      <w:r w:rsidRPr="009B48B9">
        <w:rPr>
          <w:rFonts w:cs="Times New Roman"/>
        </w:rPr>
        <w:t>Re:New</w:t>
      </w:r>
      <w:proofErr w:type="spellEnd"/>
      <w:r w:rsidRPr="009B48B9">
        <w:rPr>
          <w:rFonts w:cs="Times New Roman"/>
        </w:rPr>
        <w:t xml:space="preserve"> sustainable brand extension by IKEA, featuring the introduction of a Furniture-as-a-Service business model enabled by circular design and digital traceability, requires a comprehensive market analysis using Segmentation, Targeting, </w:t>
      </w:r>
      <w:r w:rsidRPr="009B48B9">
        <w:rPr>
          <w:rFonts w:cs="Times New Roman"/>
        </w:rPr>
        <w:lastRenderedPageBreak/>
        <w:t xml:space="preserve">Differentiation and Positioning (STDP). The STDP process will help determine the target markets and identify how the </w:t>
      </w:r>
      <w:proofErr w:type="spellStart"/>
      <w:r w:rsidRPr="009B48B9">
        <w:rPr>
          <w:rFonts w:cs="Times New Roman"/>
        </w:rPr>
        <w:t>Re:New</w:t>
      </w:r>
      <w:proofErr w:type="spellEnd"/>
      <w:r w:rsidRPr="009B48B9">
        <w:rPr>
          <w:rFonts w:cs="Times New Roman"/>
        </w:rPr>
        <w:t xml:space="preserve"> line will be differentiated from other brands to offer superior value in the market for furniture. The application of effective STDP in sustainable brand extensions is important because it allows firms to integrate circular solutions with changing consumer values (Agarwal, 2025).</w:t>
      </w:r>
    </w:p>
    <w:p w14:paraId="5C7D0B7D" w14:textId="20C51A05" w:rsidR="00FB29FE" w:rsidRPr="00404B00" w:rsidRDefault="00000000" w:rsidP="00F95D9A">
      <w:pPr>
        <w:pStyle w:val="Heading2"/>
      </w:pPr>
      <w:bookmarkStart w:id="3" w:name="_Toc234230496"/>
      <w:r w:rsidRPr="00404B00">
        <w:t>2.2 Market Segmentation</w:t>
      </w:r>
      <w:bookmarkEnd w:id="3"/>
    </w:p>
    <w:p w14:paraId="2B33AD11" w14:textId="62ECCA67" w:rsidR="009B48B9" w:rsidRDefault="009B48B9" w:rsidP="00F95D9A">
      <w:pPr>
        <w:spacing w:line="360" w:lineRule="auto"/>
        <w:rPr>
          <w:rFonts w:cs="Times New Roman"/>
        </w:rPr>
      </w:pPr>
      <w:r w:rsidRPr="009B48B9">
        <w:rPr>
          <w:rFonts w:cs="Times New Roman"/>
        </w:rPr>
        <w:t xml:space="preserve">Market Segmentation is defined as the process where the heterogenous market is divided into homogenous market segments that have similar needs and features (Kotler </w:t>
      </w:r>
      <w:r w:rsidR="003D31E0" w:rsidRPr="003D31E0">
        <w:rPr>
          <w:rFonts w:cs="Times New Roman"/>
          <w:i/>
          <w:iCs/>
        </w:rPr>
        <w:t>et al</w:t>
      </w:r>
      <w:r w:rsidRPr="009B48B9">
        <w:rPr>
          <w:rFonts w:cs="Times New Roman"/>
        </w:rPr>
        <w:t xml:space="preserve">., 2024). In the case of </w:t>
      </w:r>
      <w:proofErr w:type="spellStart"/>
      <w:r w:rsidRPr="009B48B9">
        <w:rPr>
          <w:rFonts w:cs="Times New Roman"/>
        </w:rPr>
        <w:t>Re:New</w:t>
      </w:r>
      <w:proofErr w:type="spellEnd"/>
      <w:r w:rsidRPr="009B48B9">
        <w:rPr>
          <w:rFonts w:cs="Times New Roman"/>
        </w:rPr>
        <w:t xml:space="preserve">, market segmentation is performed in relation to geographical, demographic, psychological, and </w:t>
      </w:r>
      <w:proofErr w:type="spellStart"/>
      <w:r w:rsidRPr="009B48B9">
        <w:rPr>
          <w:rFonts w:cs="Times New Roman"/>
        </w:rPr>
        <w:t>behavioral</w:t>
      </w:r>
      <w:proofErr w:type="spellEnd"/>
      <w:r w:rsidRPr="009B48B9">
        <w:rPr>
          <w:rFonts w:cs="Times New Roman"/>
        </w:rPr>
        <w:t xml:space="preserve"> attributes.</w:t>
      </w:r>
    </w:p>
    <w:p w14:paraId="4BDA3753" w14:textId="231657D1" w:rsidR="00FB29FE" w:rsidRPr="00404B00" w:rsidRDefault="00000000" w:rsidP="00F95D9A">
      <w:pPr>
        <w:spacing w:line="360" w:lineRule="auto"/>
        <w:rPr>
          <w:rFonts w:cs="Times New Roman"/>
          <w:b/>
          <w:bCs/>
          <w:i/>
          <w:iCs/>
        </w:rPr>
      </w:pPr>
      <w:r w:rsidRPr="00404B00">
        <w:rPr>
          <w:rFonts w:cs="Times New Roman"/>
          <w:b/>
          <w:bCs/>
          <w:i/>
          <w:iCs/>
        </w:rPr>
        <w:t>Geographic Segmentation</w:t>
      </w:r>
    </w:p>
    <w:p w14:paraId="2CF79EA5" w14:textId="77777777" w:rsidR="009B48B9" w:rsidRDefault="009B48B9" w:rsidP="00F95D9A">
      <w:pPr>
        <w:spacing w:line="360" w:lineRule="auto"/>
        <w:rPr>
          <w:rFonts w:cs="Times New Roman"/>
        </w:rPr>
      </w:pPr>
      <w:r w:rsidRPr="009B48B9">
        <w:rPr>
          <w:rFonts w:cs="Times New Roman"/>
        </w:rPr>
        <w:t xml:space="preserve">In terms of geographical location, </w:t>
      </w:r>
      <w:proofErr w:type="spellStart"/>
      <w:r w:rsidRPr="009B48B9">
        <w:rPr>
          <w:rFonts w:cs="Times New Roman"/>
        </w:rPr>
        <w:t>Re:New</w:t>
      </w:r>
      <w:proofErr w:type="spellEnd"/>
      <w:r w:rsidRPr="009B48B9">
        <w:rPr>
          <w:rFonts w:cs="Times New Roman"/>
        </w:rPr>
        <w:t xml:space="preserve"> will first address cities and suburbs of Western and Northern Europe with an emphasis on the United Kingdom, Germany, Sweden, the Netherlands, and France. These locations are characterised by regulatory support for circular economy principles, high environmental awareness, and demand for environmentally friendly home goods (European Commission, 2025). Preference will be given to cities due to population density and exposure to sustainability messages as well as availability of infrastructure that can support service-based models of operation.</w:t>
      </w:r>
    </w:p>
    <w:p w14:paraId="667072B6" w14:textId="5C39B593" w:rsidR="00FB29FE" w:rsidRPr="00404B00" w:rsidRDefault="00000000" w:rsidP="00F95D9A">
      <w:pPr>
        <w:spacing w:line="360" w:lineRule="auto"/>
        <w:rPr>
          <w:rFonts w:cs="Times New Roman"/>
          <w:b/>
          <w:bCs/>
          <w:i/>
          <w:iCs/>
        </w:rPr>
      </w:pPr>
      <w:r w:rsidRPr="00404B00">
        <w:rPr>
          <w:rFonts w:cs="Times New Roman"/>
          <w:b/>
          <w:bCs/>
          <w:i/>
          <w:iCs/>
        </w:rPr>
        <w:t>Demographic Segmentation</w:t>
      </w:r>
    </w:p>
    <w:p w14:paraId="243D7638" w14:textId="5F64596A" w:rsidR="009B48B9" w:rsidRDefault="009B48B9" w:rsidP="00F95D9A">
      <w:pPr>
        <w:spacing w:line="360" w:lineRule="auto"/>
        <w:rPr>
          <w:rFonts w:cs="Times New Roman"/>
        </w:rPr>
      </w:pPr>
      <w:r w:rsidRPr="009B48B9">
        <w:rPr>
          <w:rFonts w:cs="Times New Roman"/>
        </w:rPr>
        <w:t xml:space="preserve">The basic demographic profile is made up of adults who are between the ages of 25 and 45, usually having high educational attainment levels and relatively high household incomes. Such consumers usually include young professionals, couples with children, and those in the life stage where investments into quality and sustainability become increasingly desirable (Keshavarz </w:t>
      </w:r>
      <w:r w:rsidR="003D31E0" w:rsidRPr="003D31E0">
        <w:rPr>
          <w:rFonts w:cs="Times New Roman"/>
          <w:i/>
          <w:iCs/>
        </w:rPr>
        <w:t>et al</w:t>
      </w:r>
      <w:r w:rsidRPr="009B48B9">
        <w:rPr>
          <w:rFonts w:cs="Times New Roman"/>
        </w:rPr>
        <w:t>., 2025). The typical consumer from this group is usually financially able and flexible enough to afford sustainable consumption models.</w:t>
      </w:r>
    </w:p>
    <w:p w14:paraId="6F8FD9A1" w14:textId="368194FD" w:rsidR="00FB29FE" w:rsidRPr="00404B00" w:rsidRDefault="00000000" w:rsidP="00F95D9A">
      <w:pPr>
        <w:spacing w:line="360" w:lineRule="auto"/>
        <w:rPr>
          <w:rFonts w:cs="Times New Roman"/>
          <w:b/>
          <w:bCs/>
          <w:i/>
          <w:iCs/>
        </w:rPr>
      </w:pPr>
      <w:r w:rsidRPr="00404B00">
        <w:rPr>
          <w:rFonts w:cs="Times New Roman"/>
          <w:b/>
          <w:bCs/>
          <w:i/>
          <w:iCs/>
        </w:rPr>
        <w:t>Psychographic Segmentation</w:t>
      </w:r>
    </w:p>
    <w:p w14:paraId="0B0B5E3C" w14:textId="77777777" w:rsidR="009B48B9" w:rsidRDefault="009B48B9" w:rsidP="00F95D9A">
      <w:pPr>
        <w:spacing w:line="360" w:lineRule="auto"/>
        <w:rPr>
          <w:rFonts w:cs="Times New Roman"/>
        </w:rPr>
      </w:pPr>
      <w:r w:rsidRPr="009B48B9">
        <w:rPr>
          <w:rFonts w:cs="Times New Roman"/>
        </w:rPr>
        <w:t xml:space="preserve">In terms of psychographics, the targeted market segment is made up of people who hold environmental values, those who value quality and durability over disposability, and those who are willing to adopt new ways of consuming. The people belong to the market segment are guided by the regenerative thinking concept of sustainability and seek products/services that </w:t>
      </w:r>
      <w:r w:rsidRPr="009B48B9">
        <w:rPr>
          <w:rFonts w:cs="Times New Roman"/>
        </w:rPr>
        <w:lastRenderedPageBreak/>
        <w:t>align with their value of reducing their negative effects on the environment (Webster, 2017; Raworth, 2017).</w:t>
      </w:r>
    </w:p>
    <w:p w14:paraId="28BBFBE5" w14:textId="0E4F15FE" w:rsidR="00FB29FE" w:rsidRPr="00404B00" w:rsidRDefault="00000000" w:rsidP="00F95D9A">
      <w:pPr>
        <w:spacing w:line="360" w:lineRule="auto"/>
        <w:rPr>
          <w:rFonts w:cs="Times New Roman"/>
          <w:b/>
          <w:bCs/>
          <w:i/>
          <w:iCs/>
        </w:rPr>
      </w:pPr>
      <w:r w:rsidRPr="00404B00">
        <w:rPr>
          <w:rFonts w:cs="Times New Roman"/>
          <w:b/>
          <w:bCs/>
          <w:i/>
          <w:iCs/>
        </w:rPr>
        <w:t>Behavioural Segmentation</w:t>
      </w:r>
    </w:p>
    <w:p w14:paraId="7F703706" w14:textId="1F7AA0C2" w:rsidR="009B48B9" w:rsidRDefault="009B48B9" w:rsidP="00F95D9A">
      <w:pPr>
        <w:spacing w:line="360" w:lineRule="auto"/>
        <w:rPr>
          <w:rFonts w:cs="Times New Roman"/>
        </w:rPr>
      </w:pPr>
      <w:r w:rsidRPr="009B48B9">
        <w:rPr>
          <w:rFonts w:cs="Times New Roman"/>
        </w:rPr>
        <w:t xml:space="preserve">In terms of behaviour, the segment is characterized by brand loyalty towards firms with sustainability credibility. They exhibit willingness to perform recycling activities such as product repair and reusing. Additionally, there is an increase in their desire for transparency and traceability through the adoption of digital technology offering details about the lifecycle of products and their environmental impacts (Zhang and </w:t>
      </w:r>
      <w:proofErr w:type="spellStart"/>
      <w:r w:rsidRPr="009B48B9">
        <w:rPr>
          <w:rFonts w:cs="Times New Roman"/>
        </w:rPr>
        <w:t>Seuring</w:t>
      </w:r>
      <w:proofErr w:type="spellEnd"/>
      <w:r w:rsidRPr="009B48B9">
        <w:rPr>
          <w:rFonts w:cs="Times New Roman"/>
        </w:rPr>
        <w:t xml:space="preserve">, 2024; </w:t>
      </w:r>
      <w:proofErr w:type="spellStart"/>
      <w:r w:rsidRPr="009B48B9">
        <w:rPr>
          <w:rFonts w:cs="Times New Roman"/>
        </w:rPr>
        <w:t>Bocken</w:t>
      </w:r>
      <w:proofErr w:type="spellEnd"/>
      <w:r w:rsidRPr="009B48B9">
        <w:rPr>
          <w:rFonts w:cs="Times New Roman"/>
        </w:rPr>
        <w:t xml:space="preserve"> </w:t>
      </w:r>
      <w:r w:rsidR="003D31E0" w:rsidRPr="003D31E0">
        <w:rPr>
          <w:rFonts w:cs="Times New Roman"/>
          <w:i/>
          <w:iCs/>
        </w:rPr>
        <w:t>et al</w:t>
      </w:r>
      <w:r w:rsidRPr="009B48B9">
        <w:rPr>
          <w:rFonts w:cs="Times New Roman"/>
        </w:rPr>
        <w:t>., 2021).</w:t>
      </w:r>
    </w:p>
    <w:p w14:paraId="00BF6185" w14:textId="50198E2D" w:rsidR="00FB29FE" w:rsidRPr="00404B00" w:rsidRDefault="00000000" w:rsidP="00F95D9A">
      <w:pPr>
        <w:pStyle w:val="Heading2"/>
      </w:pPr>
      <w:bookmarkStart w:id="4" w:name="_Toc234230497"/>
      <w:r w:rsidRPr="00404B00">
        <w:t>2.3 Targeting</w:t>
      </w:r>
      <w:bookmarkEnd w:id="4"/>
    </w:p>
    <w:p w14:paraId="26776499" w14:textId="4F67AC41" w:rsidR="009B48B9" w:rsidRDefault="009B48B9" w:rsidP="00F95D9A">
      <w:pPr>
        <w:spacing w:line="360" w:lineRule="auto"/>
        <w:rPr>
          <w:rFonts w:cs="Times New Roman"/>
        </w:rPr>
      </w:pPr>
      <w:r w:rsidRPr="009B48B9">
        <w:rPr>
          <w:rFonts w:cs="Times New Roman"/>
        </w:rPr>
        <w:t xml:space="preserve">Ikea will implement differentiation as a target marketing approach, whereby the first and foremost target market is that of “Conscious Urbanites,” consisting of eco-conscious urban professionals and households that would pay extra for unique, sustainable, and service-centric furniture offerings. There are a lot of room for growth within this target market because of increasing consumer interest in circular products and services along with their high lifetime value through service-oriented interactions (Agarwal, 2025; Keshavarz </w:t>
      </w:r>
      <w:r w:rsidR="003D31E0" w:rsidRPr="003D31E0">
        <w:rPr>
          <w:rFonts w:cs="Times New Roman"/>
          <w:i/>
          <w:iCs/>
        </w:rPr>
        <w:t>et al</w:t>
      </w:r>
      <w:r w:rsidRPr="009B48B9">
        <w:rPr>
          <w:rFonts w:cs="Times New Roman"/>
        </w:rPr>
        <w:t>., 2025). The secondary target market for IKEA is consumers interested in particular circular services such as repair subscription or take back services.</w:t>
      </w:r>
    </w:p>
    <w:p w14:paraId="0BCC3A71" w14:textId="1328FCD0" w:rsidR="00FB29FE" w:rsidRPr="00404B00" w:rsidRDefault="00000000" w:rsidP="00F95D9A">
      <w:pPr>
        <w:pStyle w:val="Heading2"/>
      </w:pPr>
      <w:bookmarkStart w:id="5" w:name="_Toc234230498"/>
      <w:r w:rsidRPr="00404B00">
        <w:t>2.4 Differentiation</w:t>
      </w:r>
      <w:bookmarkEnd w:id="5"/>
    </w:p>
    <w:p w14:paraId="30A0ABAE" w14:textId="0643F69B" w:rsidR="009B48B9" w:rsidRDefault="009B48B9" w:rsidP="00F95D9A">
      <w:pPr>
        <w:spacing w:line="360" w:lineRule="auto"/>
        <w:rPr>
          <w:rFonts w:cs="Times New Roman"/>
        </w:rPr>
      </w:pPr>
      <w:proofErr w:type="spellStart"/>
      <w:r w:rsidRPr="009B48B9">
        <w:rPr>
          <w:rFonts w:cs="Times New Roman"/>
        </w:rPr>
        <w:t>Re:New</w:t>
      </w:r>
      <w:proofErr w:type="spellEnd"/>
      <w:r w:rsidRPr="009B48B9">
        <w:rPr>
          <w:rFonts w:cs="Times New Roman"/>
        </w:rPr>
        <w:t xml:space="preserve"> distinguishes itself with its unique blend of circular design of products, changing the paradigm of ownership to flexibility of access using subscription and leasing services, and improved transparency with digital product passports (Zhang and </w:t>
      </w:r>
      <w:proofErr w:type="spellStart"/>
      <w:r w:rsidRPr="009B48B9">
        <w:rPr>
          <w:rFonts w:cs="Times New Roman"/>
        </w:rPr>
        <w:t>Seuring</w:t>
      </w:r>
      <w:proofErr w:type="spellEnd"/>
      <w:r w:rsidRPr="009B48B9">
        <w:rPr>
          <w:rFonts w:cs="Times New Roman"/>
        </w:rPr>
        <w:t xml:space="preserve">, 2024). In contrast to regular furniture stores that are mainly concerned with cost leadership or sustainable brands that do not provide sustainability across their supply chain but rather provide limited offerings of sustainable furniture, </w:t>
      </w:r>
      <w:proofErr w:type="spellStart"/>
      <w:r w:rsidRPr="009B48B9">
        <w:rPr>
          <w:rFonts w:cs="Times New Roman"/>
        </w:rPr>
        <w:t>Re:New</w:t>
      </w:r>
      <w:proofErr w:type="spellEnd"/>
      <w:r w:rsidRPr="009B48B9">
        <w:rPr>
          <w:rFonts w:cs="Times New Roman"/>
        </w:rPr>
        <w:t xml:space="preserve"> incorporates product durability, reusability, and recyclability into a single ecosystem. This is business model innovation that goes beyond sustainability improvements and seeks to create a system of circular value (Alcayaga and Hansen, 2025; </w:t>
      </w:r>
      <w:proofErr w:type="spellStart"/>
      <w:r w:rsidRPr="009B48B9">
        <w:rPr>
          <w:rFonts w:cs="Times New Roman"/>
        </w:rPr>
        <w:t>Bocken</w:t>
      </w:r>
      <w:proofErr w:type="spellEnd"/>
      <w:r w:rsidRPr="009B48B9">
        <w:rPr>
          <w:rFonts w:cs="Times New Roman"/>
        </w:rPr>
        <w:t xml:space="preserve"> </w:t>
      </w:r>
      <w:r w:rsidR="003D31E0" w:rsidRPr="003D31E0">
        <w:rPr>
          <w:rFonts w:cs="Times New Roman"/>
          <w:i/>
          <w:iCs/>
        </w:rPr>
        <w:t>et al</w:t>
      </w:r>
      <w:r w:rsidRPr="009B48B9">
        <w:rPr>
          <w:rFonts w:cs="Times New Roman"/>
        </w:rPr>
        <w:t>., 2021).</w:t>
      </w:r>
    </w:p>
    <w:p w14:paraId="2D7535B0" w14:textId="498FE713" w:rsidR="00FB29FE" w:rsidRDefault="00000000" w:rsidP="00F95D9A">
      <w:pPr>
        <w:pStyle w:val="Heading2"/>
      </w:pPr>
      <w:bookmarkStart w:id="6" w:name="_Toc234230499"/>
      <w:r w:rsidRPr="00404B00">
        <w:t>2.5 Positioning</w:t>
      </w:r>
      <w:bookmarkEnd w:id="6"/>
    </w:p>
    <w:p w14:paraId="088277F7" w14:textId="00DD47A6" w:rsidR="00CF0642" w:rsidRPr="00CF0642" w:rsidRDefault="00CF0642" w:rsidP="00F95D9A">
      <w:pPr>
        <w:spacing w:line="360" w:lineRule="auto"/>
        <w:jc w:val="center"/>
        <w:rPr>
          <w:rFonts w:cs="Times New Roman"/>
        </w:rPr>
      </w:pPr>
      <w:r>
        <w:rPr>
          <w:rFonts w:cs="Times New Roman"/>
          <w:noProof/>
        </w:rPr>
        <w:lastRenderedPageBreak/>
        <w:drawing>
          <wp:inline distT="0" distB="0" distL="0" distR="0" wp14:anchorId="5F7F536C" wp14:editId="4172454C">
            <wp:extent cx="5460896" cy="4050665"/>
            <wp:effectExtent l="0" t="0" r="6985" b="6985"/>
            <wp:docPr id="20461496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80111" cy="4064918"/>
                    </a:xfrm>
                    <a:prstGeom prst="rect">
                      <a:avLst/>
                    </a:prstGeom>
                    <a:noFill/>
                  </pic:spPr>
                </pic:pic>
              </a:graphicData>
            </a:graphic>
          </wp:inline>
        </w:drawing>
      </w:r>
    </w:p>
    <w:p w14:paraId="7D11A1CF" w14:textId="77777777" w:rsidR="009B48B9" w:rsidRDefault="009B48B9" w:rsidP="00F95D9A">
      <w:pPr>
        <w:spacing w:line="360" w:lineRule="auto"/>
        <w:rPr>
          <w:rFonts w:cs="Times New Roman"/>
        </w:rPr>
      </w:pPr>
      <w:proofErr w:type="spellStart"/>
      <w:r w:rsidRPr="009B48B9">
        <w:rPr>
          <w:rFonts w:cs="Times New Roman"/>
        </w:rPr>
        <w:t>Re:New</w:t>
      </w:r>
      <w:proofErr w:type="spellEnd"/>
      <w:r w:rsidRPr="009B48B9">
        <w:rPr>
          <w:rFonts w:cs="Times New Roman"/>
        </w:rPr>
        <w:t xml:space="preserve"> will be positioned as the superior, regenerative furniture offering that allows people today to lead sustainable lives without having to compromise on style, quality, or convenience. The brand will carve out a unique place in the mindscape of consumers as the smart and forward-thinking option for those who wish to make furniture purchases that make a positive contribution to planet Earth, while benefiting from the freedom and high standards of service that access-based consumption offers. </w:t>
      </w:r>
      <w:proofErr w:type="spellStart"/>
      <w:r w:rsidRPr="009B48B9">
        <w:rPr>
          <w:rFonts w:cs="Times New Roman"/>
        </w:rPr>
        <w:t>Re:New's</w:t>
      </w:r>
      <w:proofErr w:type="spellEnd"/>
      <w:r w:rsidRPr="009B48B9">
        <w:rPr>
          <w:rFonts w:cs="Times New Roman"/>
        </w:rPr>
        <w:t xml:space="preserve"> brand positioning will be underpinned by the consistent messaging of the circular value proposition and impact transparency, along with the emotional pull of regeneration (Agarwal, 2025).</w:t>
      </w:r>
    </w:p>
    <w:p w14:paraId="0C5EB49E" w14:textId="7A1119A4" w:rsidR="00FB29FE" w:rsidRPr="00404B00" w:rsidRDefault="00000000" w:rsidP="00F95D9A">
      <w:pPr>
        <w:pStyle w:val="Heading2"/>
      </w:pPr>
      <w:bookmarkStart w:id="7" w:name="_Toc234230500"/>
      <w:r w:rsidRPr="00404B00">
        <w:t>2.6 Conclusion</w:t>
      </w:r>
      <w:bookmarkEnd w:id="7"/>
    </w:p>
    <w:p w14:paraId="55C1D9CE" w14:textId="77777777" w:rsidR="00FA21C4" w:rsidRPr="00FA21C4" w:rsidRDefault="00FA21C4" w:rsidP="00F95D9A">
      <w:pPr>
        <w:spacing w:line="360" w:lineRule="auto"/>
      </w:pPr>
      <w:r w:rsidRPr="00FA21C4">
        <w:t xml:space="preserve">By accurately segmenting environmentally aware urban consumers and precisely targeting Conscious Urbanites, and by adopting a clear positioning as a regenerative leader with strong differentiation through circular service innovation, IKEA’s </w:t>
      </w:r>
      <w:proofErr w:type="spellStart"/>
      <w:r w:rsidRPr="00FA21C4">
        <w:t>Re:New</w:t>
      </w:r>
      <w:proofErr w:type="spellEnd"/>
      <w:r w:rsidRPr="00FA21C4">
        <w:t xml:space="preserve"> extension strategically positioned to capture significant value in the growing sustainable furniture market. This STDP approach not only contributes to commercial objectives, but also promotes broader circular economy objectives by fostering more sustainable consumption patterns among target consumers.</w:t>
      </w:r>
    </w:p>
    <w:p w14:paraId="6E25096C" w14:textId="77777777" w:rsidR="004C7776" w:rsidRDefault="004C7776" w:rsidP="00F95D9A">
      <w:pPr>
        <w:pStyle w:val="Heading1"/>
      </w:pPr>
      <w:bookmarkStart w:id="8" w:name="_Toc234230501"/>
      <w:r>
        <w:t xml:space="preserve">3. Marketing Mix (7Ps) Analysis for the IKEA </w:t>
      </w:r>
      <w:proofErr w:type="spellStart"/>
      <w:r>
        <w:t>Re:New</w:t>
      </w:r>
      <w:proofErr w:type="spellEnd"/>
      <w:r>
        <w:t xml:space="preserve"> Sustainable Brand Extension</w:t>
      </w:r>
      <w:bookmarkEnd w:id="8"/>
    </w:p>
    <w:p w14:paraId="1DE77005" w14:textId="77777777" w:rsidR="004C7776" w:rsidRDefault="004C7776" w:rsidP="00F95D9A">
      <w:pPr>
        <w:pStyle w:val="Heading2"/>
      </w:pPr>
      <w:bookmarkStart w:id="9" w:name="_Toc234230502"/>
      <w:r>
        <w:lastRenderedPageBreak/>
        <w:t>3.1 Introduction</w:t>
      </w:r>
      <w:bookmarkEnd w:id="9"/>
    </w:p>
    <w:p w14:paraId="6E73E688" w14:textId="6DDBF5A3" w:rsidR="005B0ED4" w:rsidRPr="005B0ED4" w:rsidRDefault="005B0ED4" w:rsidP="00F95D9A">
      <w:pPr>
        <w:spacing w:line="360" w:lineRule="auto"/>
      </w:pPr>
      <w:r w:rsidRPr="005B0ED4">
        <w:t xml:space="preserve">IKEA’s </w:t>
      </w:r>
      <w:proofErr w:type="spellStart"/>
      <w:r w:rsidRPr="005B0ED4">
        <w:t>Re:New</w:t>
      </w:r>
      <w:proofErr w:type="spellEnd"/>
      <w:r w:rsidRPr="005B0ED4">
        <w:t xml:space="preserve"> sustainable brand extension requires a precise marketing mix to promote its core value proposition of a circular Furniture-as-a-Service model enabling regenerative consumption. The extended 7Ps framework is especially relevant considering that </w:t>
      </w:r>
      <w:proofErr w:type="spellStart"/>
      <w:r w:rsidRPr="005B0ED4">
        <w:t>Re:New</w:t>
      </w:r>
      <w:proofErr w:type="spellEnd"/>
      <w:r w:rsidRPr="005B0ED4">
        <w:t xml:space="preserve"> represents a shift from conventional product ownership to access-based services. This allows for a holistic examination of how Product, Price, Place, Promotion, People, Process, and Physical Evidence can be orchestrated to deliver sustainable value, build consumer trust and differentiate the brand in a competitive market (Alcayaga and Hansen, 2025; </w:t>
      </w:r>
      <w:proofErr w:type="spellStart"/>
      <w:r w:rsidRPr="005B0ED4">
        <w:t>Bocken</w:t>
      </w:r>
      <w:proofErr w:type="spellEnd"/>
      <w:r w:rsidRPr="005B0ED4">
        <w:t xml:space="preserve"> </w:t>
      </w:r>
      <w:r w:rsidR="003D31E0" w:rsidRPr="003D31E0">
        <w:rPr>
          <w:i/>
          <w:iCs/>
        </w:rPr>
        <w:t>et al</w:t>
      </w:r>
      <w:r w:rsidRPr="005B0ED4">
        <w:t>., 2021). Below each element is critically analysed in relation to the target segment of Conscious Urbanites and the wider circular economy goals.</w:t>
      </w:r>
    </w:p>
    <w:p w14:paraId="56DB4143" w14:textId="77777777" w:rsidR="004C7776" w:rsidRDefault="004C7776" w:rsidP="00F95D9A">
      <w:pPr>
        <w:pStyle w:val="Heading2"/>
      </w:pPr>
      <w:bookmarkStart w:id="10" w:name="_Toc234230503"/>
      <w:r>
        <w:t>3.2 Product</w:t>
      </w:r>
      <w:bookmarkEnd w:id="10"/>
    </w:p>
    <w:p w14:paraId="6A663F99" w14:textId="76105545" w:rsidR="005B0ED4" w:rsidRPr="005B0ED4" w:rsidRDefault="005B0ED4" w:rsidP="00F95D9A">
      <w:pPr>
        <w:spacing w:line="360" w:lineRule="auto"/>
      </w:pPr>
      <w:proofErr w:type="spellStart"/>
      <w:r w:rsidRPr="005B0ED4">
        <w:t>Re:New’s</w:t>
      </w:r>
      <w:proofErr w:type="spellEnd"/>
      <w:r w:rsidRPr="005B0ED4">
        <w:t xml:space="preserve"> Product element goes beyond physical furniture to a full circular offer. Core products will be designed to be modular and repairable, and will be made from recycled and bio-based materials in line with circular design principles. Yet the real product innovation is in the service layer — subscription and leasing options, maintenance and repair services, and end-of-life take-back programmes. The product-service system approach allows IKEA to decelerate resource loops and close material cycles (</w:t>
      </w:r>
      <w:proofErr w:type="spellStart"/>
      <w:r w:rsidRPr="005B0ED4">
        <w:t>Bocken</w:t>
      </w:r>
      <w:proofErr w:type="spellEnd"/>
      <w:r w:rsidRPr="005B0ED4">
        <w:t xml:space="preserve"> </w:t>
      </w:r>
      <w:r w:rsidR="003D31E0" w:rsidRPr="003D31E0">
        <w:rPr>
          <w:i/>
          <w:iCs/>
        </w:rPr>
        <w:t>et al</w:t>
      </w:r>
      <w:r w:rsidRPr="005B0ED4">
        <w:t xml:space="preserve">., 2021). The addition of digital product passports also strengthens the offering. They offer transparency on material composition, repair history and environmental impact (Zhang and </w:t>
      </w:r>
      <w:proofErr w:type="spellStart"/>
      <w:r w:rsidRPr="005B0ED4">
        <w:t>Seuring</w:t>
      </w:r>
      <w:proofErr w:type="spellEnd"/>
      <w:r w:rsidRPr="005B0ED4">
        <w:t>, 2024). This blend of tangible circular products and intangible service benefits directly meets consumer demand for sustainable solutions without having to sacrifice on quality or convenience (Agarwal, 2025).</w:t>
      </w:r>
    </w:p>
    <w:p w14:paraId="6911CB5D" w14:textId="77777777" w:rsidR="004C7776" w:rsidRDefault="004C7776" w:rsidP="00F95D9A">
      <w:pPr>
        <w:pStyle w:val="Heading2"/>
      </w:pPr>
      <w:bookmarkStart w:id="11" w:name="_Toc234230504"/>
      <w:r>
        <w:t>3.3 Price</w:t>
      </w:r>
      <w:bookmarkEnd w:id="11"/>
    </w:p>
    <w:p w14:paraId="77B06029" w14:textId="16461E6F" w:rsidR="005B0ED4" w:rsidRPr="005B0ED4" w:rsidRDefault="005B0ED4" w:rsidP="00F95D9A">
      <w:pPr>
        <w:spacing w:line="360" w:lineRule="auto"/>
      </w:pPr>
      <w:r w:rsidRPr="005B0ED4">
        <w:t xml:space="preserve">The pricing strategy for </w:t>
      </w:r>
      <w:proofErr w:type="spellStart"/>
      <w:r w:rsidRPr="005B0ED4">
        <w:t>Re:New</w:t>
      </w:r>
      <w:proofErr w:type="spellEnd"/>
      <w:r w:rsidRPr="005B0ED4">
        <w:t xml:space="preserve"> needs to balance premium positioning with accessibility to drive the uptake of circular models. A value-based pricing strategy is proposed, in which consumers pay for access and performance rather than ownership. Subscription models may involve tiered pricing to accommodate different usage levels, while leasing options may include buy-back incentives to reduce perceived risk. Circular offerings often mean higher upfront costs because of the strong materials and service infrastructure, but they can be highlighted for their potential long-term cost savings for consumers through reduced replacement frequency and repair services (Keshavarz </w:t>
      </w:r>
      <w:r w:rsidR="003D31E0" w:rsidRPr="003D31E0">
        <w:rPr>
          <w:i/>
          <w:iCs/>
        </w:rPr>
        <w:t>et al</w:t>
      </w:r>
      <w:r w:rsidRPr="005B0ED4">
        <w:t xml:space="preserve">., 2025). Research supports critical justification by demonstrating that environmentally conscious consumers, particularly Gen Z and Millennials, are willing to pay more for credible sustainable products when transparency </w:t>
      </w:r>
      <w:r w:rsidRPr="005B0ED4">
        <w:lastRenderedPageBreak/>
        <w:t xml:space="preserve">and value are effectively communicated (Agarwal, 2025). Sustainable consumption patterns can be further encouraged by dynamic pricing for services and loyalty discounts for circular </w:t>
      </w:r>
      <w:proofErr w:type="spellStart"/>
      <w:r w:rsidRPr="005B0ED4">
        <w:t>behaviors</w:t>
      </w:r>
      <w:proofErr w:type="spellEnd"/>
      <w:r w:rsidRPr="005B0ED4">
        <w:t>, such as returning products.</w:t>
      </w:r>
    </w:p>
    <w:p w14:paraId="06701E13" w14:textId="432119A3" w:rsidR="004C7776" w:rsidRDefault="004C7776" w:rsidP="00F95D9A">
      <w:pPr>
        <w:pStyle w:val="Heading2"/>
      </w:pPr>
      <w:bookmarkStart w:id="12" w:name="_Toc234230505"/>
      <w:r>
        <w:t>3.4 Place</w:t>
      </w:r>
      <w:bookmarkEnd w:id="12"/>
    </w:p>
    <w:p w14:paraId="71B127CA" w14:textId="77777777" w:rsidR="005B0ED4" w:rsidRPr="005B0ED4" w:rsidRDefault="005B0ED4" w:rsidP="00F95D9A">
      <w:pPr>
        <w:spacing w:line="360" w:lineRule="auto"/>
      </w:pPr>
      <w:r w:rsidRPr="005B0ED4">
        <w:t xml:space="preserve">The placement strategy should encourage physical access and continuous service delivery. Leveraging IKEA’s retail network as experience </w:t>
      </w:r>
      <w:proofErr w:type="spellStart"/>
      <w:r w:rsidRPr="005B0ED4">
        <w:t>centers</w:t>
      </w:r>
      <w:proofErr w:type="spellEnd"/>
      <w:r w:rsidRPr="005B0ED4">
        <w:t xml:space="preserve"> and pick-up points </w:t>
      </w:r>
      <w:proofErr w:type="spellStart"/>
      <w:r w:rsidRPr="005B0ED4">
        <w:t>Re:New</w:t>
      </w:r>
      <w:proofErr w:type="spellEnd"/>
      <w:r w:rsidRPr="005B0ED4">
        <w:t xml:space="preserve"> requires the channel development to interact with the service. This includes the designation of circular hubs in or near stores for repair, refurbishment and take-back operations, supported by a comprehensive digital platform for subscription management, impact monitoring and service scheduling. To provide convenience to the targeted urban demographic, omnichannel integration is essential (Alcayaga and Hansen, 2025). Furthermore, partnerships with local repair networks and logistics providers for reverse logistics will be necessary to implement circular flows. Strategic positioning of touchpoints enhances accessibility and informs consumers about circular practices, thus facilitating the achievement of overarching market transformation objectives.</w:t>
      </w:r>
    </w:p>
    <w:p w14:paraId="746088C9" w14:textId="0E506EE7" w:rsidR="004C7776" w:rsidRDefault="004C7776" w:rsidP="00F95D9A">
      <w:pPr>
        <w:pStyle w:val="Heading2"/>
      </w:pPr>
      <w:bookmarkStart w:id="13" w:name="_Toc234230506"/>
      <w:r>
        <w:t>3.5 Promotion</w:t>
      </w:r>
      <w:bookmarkEnd w:id="13"/>
    </w:p>
    <w:p w14:paraId="3ACD9D9E" w14:textId="7470E473" w:rsidR="005B0ED4" w:rsidRPr="005B0ED4" w:rsidRDefault="005B0ED4" w:rsidP="00F95D9A">
      <w:pPr>
        <w:spacing w:line="360" w:lineRule="auto"/>
      </w:pPr>
      <w:r w:rsidRPr="005B0ED4">
        <w:t xml:space="preserve">The promotional strategy must be able to tell authentic stories and make substantiated claims that convey </w:t>
      </w:r>
      <w:proofErr w:type="spellStart"/>
      <w:r w:rsidRPr="005B0ED4">
        <w:t>Re:New’s</w:t>
      </w:r>
      <w:proofErr w:type="spellEnd"/>
      <w:r w:rsidRPr="005B0ED4">
        <w:t xml:space="preserve"> regenerative positioning. Genuine customer experiences, traceability of materials through digital passports and quantifiable environmental impact can enhance credibility and foster emotional engagement through content marketing (Agarwal, 2025). Reach Conscious Urbanites through partnerships with advocates of sustainability and the circular economy. Promotion must also avoid any greenwashing risk and claims should be based on verifiable data available on product passports and third-party certifications. Essential for changing </w:t>
      </w:r>
      <w:proofErr w:type="spellStart"/>
      <w:r w:rsidRPr="005B0ED4">
        <w:t>behavioral</w:t>
      </w:r>
      <w:proofErr w:type="spellEnd"/>
      <w:r w:rsidRPr="005B0ED4">
        <w:t xml:space="preserve"> norms toward circular consumption will be extensive campaigns educating consumers about the benefits of access over ownership and the importance of repair and reuse in prolonging the product life (Keshavarz </w:t>
      </w:r>
      <w:r w:rsidR="003D31E0" w:rsidRPr="003D31E0">
        <w:rPr>
          <w:i/>
          <w:iCs/>
        </w:rPr>
        <w:t>et al</w:t>
      </w:r>
      <w:r w:rsidRPr="005B0ED4">
        <w:t>., 2025).</w:t>
      </w:r>
    </w:p>
    <w:p w14:paraId="7DC2D97C" w14:textId="77777777" w:rsidR="004C7776" w:rsidRDefault="004C7776" w:rsidP="00F95D9A">
      <w:pPr>
        <w:pStyle w:val="Heading2"/>
      </w:pPr>
      <w:bookmarkStart w:id="14" w:name="_Toc234230507"/>
      <w:r>
        <w:t>3.6 People</w:t>
      </w:r>
      <w:bookmarkEnd w:id="14"/>
    </w:p>
    <w:p w14:paraId="2155D94C" w14:textId="77777777" w:rsidR="005B0ED4" w:rsidRDefault="005B0ED4" w:rsidP="00F95D9A">
      <w:pPr>
        <w:spacing w:line="360" w:lineRule="auto"/>
        <w:rPr>
          <w:b/>
          <w:bCs/>
        </w:rPr>
      </w:pPr>
      <w:r w:rsidRPr="005B0ED4">
        <w:t xml:space="preserve">People component is key to a service-oriented circular model. Retail, design, logistics and customer service staff need training in the circular economy, product durability and service excellence. In particular, front line personnel have a key role in advising customers on repair options, the benefits of a subscription and the return process. Training of employees enhances service quality and internalizes sustainability values that can be translated to real brand </w:t>
      </w:r>
      <w:r w:rsidRPr="005B0ED4">
        <w:lastRenderedPageBreak/>
        <w:t>advocacy (Alcayaga and Hansen, 2025). Moreover, by allowing customers to actively engage in the circular system, through accessible repair interfaces, transparent impact dashboards and community involvement, they are transformed from passive consumers to co-creators of value, thus enhancing loyalty and advocacy.</w:t>
      </w:r>
    </w:p>
    <w:p w14:paraId="2263A7A8" w14:textId="36FCF528" w:rsidR="004C7776" w:rsidRDefault="004C7776" w:rsidP="00F95D9A">
      <w:pPr>
        <w:pStyle w:val="Heading2"/>
      </w:pPr>
      <w:bookmarkStart w:id="15" w:name="_Toc234230508"/>
      <w:r>
        <w:t>3.7 Process</w:t>
      </w:r>
      <w:bookmarkEnd w:id="15"/>
    </w:p>
    <w:p w14:paraId="0F11F8F3" w14:textId="77777777" w:rsidR="005B0ED4" w:rsidRDefault="005B0ED4" w:rsidP="00F95D9A">
      <w:pPr>
        <w:spacing w:line="360" w:lineRule="auto"/>
        <w:rPr>
          <w:b/>
          <w:bCs/>
        </w:rPr>
      </w:pPr>
      <w:r w:rsidRPr="005B0ED4">
        <w:t xml:space="preserve">This process includes operational systems that allow for smooth circular service delivery. Critical activities are: subscription entry, usage tracking, maintenance scheduling, repair management and efficient reverse logistics to get the product back. The use of digital technologies, in particular IoT-enabled tracking and blockchain-based product passports, is essential to optimize these processes and ensure transparency (Zhang and </w:t>
      </w:r>
      <w:proofErr w:type="spellStart"/>
      <w:r w:rsidRPr="005B0ED4">
        <w:t>Seuring</w:t>
      </w:r>
      <w:proofErr w:type="spellEnd"/>
      <w:r w:rsidRPr="005B0ED4">
        <w:t xml:space="preserve">, 2024). Well-designed processes reduce the friction consumers face when engaging in circular </w:t>
      </w:r>
      <w:proofErr w:type="spellStart"/>
      <w:r w:rsidRPr="005B0ED4">
        <w:t>behaviors</w:t>
      </w:r>
      <w:proofErr w:type="spellEnd"/>
      <w:r w:rsidRPr="005B0ED4">
        <w:t>, increasing adoption.” Streamlined return processes and clear communication about the product’s status throughout its lifecycle build trust and perceived convenience. Continuous process innovation based on customer feedback and usage data is critical to getting ahead of the competition in service quality and improving circularity metrics.</w:t>
      </w:r>
    </w:p>
    <w:p w14:paraId="4332E5D2" w14:textId="0557A999" w:rsidR="004C7776" w:rsidRDefault="004C7776" w:rsidP="00F95D9A">
      <w:pPr>
        <w:pStyle w:val="Heading2"/>
      </w:pPr>
      <w:bookmarkStart w:id="16" w:name="_Toc234230509"/>
      <w:r>
        <w:t>3.8 Physical Evidence</w:t>
      </w:r>
      <w:bookmarkEnd w:id="16"/>
    </w:p>
    <w:p w14:paraId="2EBA73E5" w14:textId="77777777" w:rsidR="005B0ED4" w:rsidRDefault="005B0ED4" w:rsidP="00F95D9A">
      <w:pPr>
        <w:spacing w:line="360" w:lineRule="auto"/>
        <w:rPr>
          <w:b/>
          <w:bCs/>
        </w:rPr>
      </w:pPr>
      <w:r w:rsidRPr="005B0ED4">
        <w:t xml:space="preserve">Physical evidence is important to manifest the intangible aspects of the service offering and to support sustainability credentials. Retail environments and circular hubs should visually communicate circularity through the use of recycled materials, modular displays to demonstrate repairability and digital interfaces to display real-time impact data. All physical components shall be packaged in zero waste packaging. Service touchpoints such as the mobile app interface and the appearance of the repair </w:t>
      </w:r>
      <w:proofErr w:type="spellStart"/>
      <w:r w:rsidRPr="005B0ED4">
        <w:t>centers</w:t>
      </w:r>
      <w:proofErr w:type="spellEnd"/>
      <w:r w:rsidRPr="005B0ED4">
        <w:t xml:space="preserve"> must be designed to reflect the regenerative principles and the quality of the offering. This tangible evidence mitigates consumer ambiguity of novel service models and improves the emotive positioning of </w:t>
      </w:r>
      <w:proofErr w:type="spellStart"/>
      <w:r w:rsidRPr="005B0ED4">
        <w:t>Re:New</w:t>
      </w:r>
      <w:proofErr w:type="spellEnd"/>
      <w:r w:rsidRPr="005B0ED4">
        <w:t xml:space="preserve"> as a compassionate, progressive brand (Agarwal, 2025).</w:t>
      </w:r>
    </w:p>
    <w:p w14:paraId="3F053EAB" w14:textId="41FCE5D1" w:rsidR="004C7776" w:rsidRDefault="005B0ED4" w:rsidP="00F95D9A">
      <w:pPr>
        <w:pStyle w:val="Heading2"/>
      </w:pPr>
      <w:bookmarkStart w:id="17" w:name="_Toc234230510"/>
      <w:r>
        <w:rPr>
          <w:b w:val="0"/>
          <w:bCs w:val="0"/>
          <w:szCs w:val="24"/>
        </w:rPr>
        <w:t>2</w:t>
      </w:r>
      <w:r w:rsidR="004C7776">
        <w:t>3.9 Conclusion</w:t>
      </w:r>
      <w:bookmarkEnd w:id="17"/>
    </w:p>
    <w:p w14:paraId="477DC1BE" w14:textId="77777777" w:rsidR="005B0ED4" w:rsidRDefault="005B0ED4" w:rsidP="00F95D9A">
      <w:pPr>
        <w:spacing w:line="360" w:lineRule="auto"/>
      </w:pPr>
      <w:proofErr w:type="spellStart"/>
      <w:r w:rsidRPr="005B0ED4">
        <w:t>Re:New’s</w:t>
      </w:r>
      <w:proofErr w:type="spellEnd"/>
      <w:r w:rsidRPr="005B0ED4">
        <w:t xml:space="preserve"> cohesive 7Ps marketing mix is well designed to enable IKEA to transition into a circular and service-oriented business model. This combination delivers a consistent customer experience that educates, entertains and retains discerning urban consumers by combining product innovation, value-based pricing, accessible distribution strategies, authentic promotion, skilled personnel, simplified processes and believable physical evidence. This </w:t>
      </w:r>
      <w:r w:rsidRPr="005B0ED4">
        <w:lastRenderedPageBreak/>
        <w:t>holistic approach enhances business performance and contributes to normalizing circular consumption patterns that help achieve brand objectives and broader sustainability goals.</w:t>
      </w:r>
    </w:p>
    <w:p w14:paraId="5E91F5B4" w14:textId="5BE3A6AA" w:rsidR="000E25F2" w:rsidRPr="000E25F2" w:rsidRDefault="000E25F2" w:rsidP="00F95D9A">
      <w:pPr>
        <w:pStyle w:val="Heading1"/>
      </w:pPr>
      <w:bookmarkStart w:id="18" w:name="_Toc234230511"/>
      <w:r w:rsidRPr="000E25F2">
        <w:t>4.</w:t>
      </w:r>
      <w:r>
        <w:t xml:space="preserve"> </w:t>
      </w:r>
      <w:r w:rsidRPr="000E25F2">
        <w:t xml:space="preserve">Reflection on Developing the IKEA </w:t>
      </w:r>
      <w:proofErr w:type="spellStart"/>
      <w:r w:rsidRPr="000E25F2">
        <w:t>Re:New</w:t>
      </w:r>
      <w:proofErr w:type="spellEnd"/>
      <w:r w:rsidRPr="000E25F2">
        <w:t xml:space="preserve"> Sustainable Brand Extension Marketing Strategy</w:t>
      </w:r>
      <w:bookmarkEnd w:id="18"/>
    </w:p>
    <w:p w14:paraId="208BDD99" w14:textId="77777777" w:rsidR="000E25F2" w:rsidRPr="000E25F2" w:rsidRDefault="000E25F2" w:rsidP="00F95D9A">
      <w:pPr>
        <w:pStyle w:val="Heading2"/>
      </w:pPr>
      <w:bookmarkStart w:id="19" w:name="_Toc234230512"/>
      <w:r w:rsidRPr="000E25F2">
        <w:t>4.1 Introduction</w:t>
      </w:r>
      <w:bookmarkEnd w:id="19"/>
    </w:p>
    <w:p w14:paraId="55E62045" w14:textId="77777777" w:rsidR="005B0ED4" w:rsidRDefault="005B0ED4" w:rsidP="00F95D9A">
      <w:pPr>
        <w:spacing w:line="360" w:lineRule="auto"/>
        <w:rPr>
          <w:rFonts w:cs="Times New Roman"/>
        </w:rPr>
      </w:pPr>
      <w:r w:rsidRPr="005B0ED4">
        <w:rPr>
          <w:rFonts w:cs="Times New Roman"/>
        </w:rPr>
        <w:t xml:space="preserve">Developing the marketing strategy for IKEA’s </w:t>
      </w:r>
      <w:proofErr w:type="spellStart"/>
      <w:r w:rsidRPr="005B0ED4">
        <w:rPr>
          <w:rFonts w:cs="Times New Roman"/>
        </w:rPr>
        <w:t>Re:Creating</w:t>
      </w:r>
      <w:proofErr w:type="spellEnd"/>
      <w:r w:rsidRPr="005B0ED4">
        <w:rPr>
          <w:rFonts w:cs="Times New Roman"/>
        </w:rPr>
        <w:t xml:space="preserve"> a new sustainable brand extension has been both a challenge and a joy. For this assignment, the application of the theoretical frameworks such as STDP and the extended marketing mix on a practical circular Furniture-as-a-Service model was required, while having to work under the pressure of strict deadlines for the poster presentation. This reflection assesses the key skills, knowledge and understandings gained, while identifying areas for further improvement.</w:t>
      </w:r>
    </w:p>
    <w:p w14:paraId="76B47287" w14:textId="00FBC5F6" w:rsidR="000E25F2" w:rsidRPr="000E25F2" w:rsidRDefault="000E25F2" w:rsidP="00F95D9A">
      <w:pPr>
        <w:pStyle w:val="Heading2"/>
      </w:pPr>
      <w:bookmarkStart w:id="20" w:name="_Toc234230513"/>
      <w:r w:rsidRPr="000E25F2">
        <w:t>4.2 Reflection on Strategy Development</w:t>
      </w:r>
      <w:bookmarkEnd w:id="20"/>
    </w:p>
    <w:p w14:paraId="775E0DAE" w14:textId="4A4618B6" w:rsidR="00F95D9A" w:rsidRPr="00F95D9A" w:rsidRDefault="00F95D9A" w:rsidP="00F95D9A">
      <w:pPr>
        <w:spacing w:line="360" w:lineRule="auto"/>
        <w:rPr>
          <w:rFonts w:cs="Times New Roman"/>
        </w:rPr>
      </w:pPr>
      <w:r w:rsidRPr="00F95D9A">
        <w:rPr>
          <w:rFonts w:cs="Times New Roman"/>
        </w:rPr>
        <w:t>The formulation of the STDP and Marketing Mix analyses greatly improved my understanding of how circular economy principles can be transformed into practical marketing strategies. I did not instantly succeed in moving away from describing the frameworks to critically assessing how each component contributes to regenerative outcomes. Studying literature on business model experimentation (</w:t>
      </w:r>
      <w:proofErr w:type="spellStart"/>
      <w:r w:rsidRPr="00F95D9A">
        <w:rPr>
          <w:rFonts w:cs="Times New Roman"/>
        </w:rPr>
        <w:t>Bocken</w:t>
      </w:r>
      <w:proofErr w:type="spellEnd"/>
      <w:r w:rsidRPr="00F95D9A">
        <w:rPr>
          <w:rFonts w:cs="Times New Roman"/>
        </w:rPr>
        <w:t xml:space="preserve"> </w:t>
      </w:r>
      <w:r w:rsidR="003D31E0" w:rsidRPr="003D31E0">
        <w:rPr>
          <w:rFonts w:cs="Times New Roman"/>
          <w:i/>
          <w:iCs/>
        </w:rPr>
        <w:t>et al</w:t>
      </w:r>
      <w:r w:rsidRPr="00F95D9A">
        <w:rPr>
          <w:rFonts w:cs="Times New Roman"/>
        </w:rPr>
        <w:t xml:space="preserve">., 2021) and intelligent circular service models (Alcayaga and Hansen, 2025) enriched my understanding of the complexities of the transition from a product-centric to a service-dominant paradigm. I drew on data on digital product passports (Zhang and </w:t>
      </w:r>
      <w:proofErr w:type="spellStart"/>
      <w:r w:rsidRPr="00F95D9A">
        <w:rPr>
          <w:rFonts w:cs="Times New Roman"/>
        </w:rPr>
        <w:t>Seuring</w:t>
      </w:r>
      <w:proofErr w:type="spellEnd"/>
      <w:r w:rsidRPr="00F95D9A">
        <w:rPr>
          <w:rFonts w:cs="Times New Roman"/>
        </w:rPr>
        <w:t xml:space="preserve">, 2024) and academic sources on consumer behaviour in circular settings (Agarwal, 2025; Keshavarz </w:t>
      </w:r>
      <w:r w:rsidR="003D31E0" w:rsidRPr="003D31E0">
        <w:rPr>
          <w:rFonts w:cs="Times New Roman"/>
          <w:i/>
          <w:iCs/>
        </w:rPr>
        <w:t>et al</w:t>
      </w:r>
      <w:r w:rsidRPr="00F95D9A">
        <w:rPr>
          <w:rFonts w:cs="Times New Roman"/>
        </w:rPr>
        <w:t>., 2025) to develop my research and synthesis skills. This experience enhanced my ability to make logical, evidence-based connections between marketing decisions and broader sustainability implications.</w:t>
      </w:r>
    </w:p>
    <w:p w14:paraId="5E497910" w14:textId="570083BC" w:rsidR="000E25F2" w:rsidRPr="000E25F2" w:rsidRDefault="000E25F2" w:rsidP="00F95D9A">
      <w:pPr>
        <w:pStyle w:val="Heading2"/>
      </w:pPr>
      <w:bookmarkStart w:id="21" w:name="_Toc234230514"/>
      <w:r w:rsidRPr="000E25F2">
        <w:t>4.3 Reflection on Poster Preparation and Presentation</w:t>
      </w:r>
      <w:bookmarkEnd w:id="21"/>
    </w:p>
    <w:p w14:paraId="33B55EFB" w14:textId="77777777" w:rsidR="00F95D9A" w:rsidRDefault="00F95D9A" w:rsidP="00F95D9A">
      <w:pPr>
        <w:spacing w:before="0" w:after="0" w:line="360" w:lineRule="auto"/>
        <w:rPr>
          <w:rFonts w:cs="Times New Roman"/>
        </w:rPr>
      </w:pPr>
      <w:r w:rsidRPr="00F95D9A">
        <w:rPr>
          <w:rFonts w:cs="Times New Roman"/>
        </w:rPr>
        <w:t xml:space="preserve">The preparation and delivery of the poster presentation was particularly challenging under the pressure of time constraints. It involved taking complex strategic analysis and translating it into something visually compelling and persuasive. This process has helped me appreciate the value of visual hierarchy, clear messaging, and storytelling in communicating sustainability strategies. It taught me that I am good at structuring logical arguments but also that I have a tendency to go into too much detail, which I improved over several iterations. The presentation experience helped me build confidence in articulating ideas under pressure and showed me </w:t>
      </w:r>
      <w:r w:rsidRPr="00F95D9A">
        <w:rPr>
          <w:rFonts w:cs="Times New Roman"/>
        </w:rPr>
        <w:lastRenderedPageBreak/>
        <w:t xml:space="preserve">how important it is to match visual design with strategic messaging, both of which are very relevant skills for professional consultancy roles. </w:t>
      </w:r>
    </w:p>
    <w:p w14:paraId="4974962F" w14:textId="0F86714D" w:rsidR="00F95D9A" w:rsidRDefault="00F95D9A" w:rsidP="00F95D9A">
      <w:pPr>
        <w:pStyle w:val="Heading2"/>
      </w:pPr>
      <w:bookmarkStart w:id="22" w:name="_Toc234230515"/>
      <w:r w:rsidRPr="00F95D9A">
        <w:t>4.4 Lessons Learned and Future Development Directions</w:t>
      </w:r>
      <w:bookmarkEnd w:id="22"/>
      <w:r w:rsidRPr="00F95D9A">
        <w:t xml:space="preserve"> </w:t>
      </w:r>
    </w:p>
    <w:p w14:paraId="7F16ABB9" w14:textId="177DA01F" w:rsidR="00F95D9A" w:rsidRDefault="00F95D9A" w:rsidP="00F95D9A">
      <w:pPr>
        <w:spacing w:before="0" w:after="0" w:line="360" w:lineRule="auto"/>
        <w:rPr>
          <w:rFonts w:cs="Times New Roman"/>
        </w:rPr>
      </w:pPr>
      <w:r w:rsidRPr="00F95D9A">
        <w:rPr>
          <w:rFonts w:cs="Times New Roman"/>
        </w:rPr>
        <w:t xml:space="preserve">A key insight is the critical role of consumer education and transparency in promoting circular offerings adoption. Even well-designed sustainable extensions are at risk of limited engagement unless the value and environmental impact are clearly communicated. On a personal level, this project has improved my skills of critical analysis, academic writing and time management. I do however see the need to further develop skills in data visualisation and in the professional use of digital presentation tools. I want to spend more time on iterative feedback in future projects and use primary data or real-world case examples to add depth to the analysis. It would also be interesting to explore how emerging technologies such as AI-driven personalisation can support sustainable marketing strategies. </w:t>
      </w:r>
    </w:p>
    <w:p w14:paraId="4BEF8C95" w14:textId="200F1EA0" w:rsidR="00F95D9A" w:rsidRDefault="00F95D9A" w:rsidP="00F95D9A">
      <w:pPr>
        <w:pStyle w:val="Heading2"/>
      </w:pPr>
      <w:bookmarkStart w:id="23" w:name="_Toc234230516"/>
      <w:r w:rsidRPr="00F95D9A">
        <w:t>4.5 Conclusions</w:t>
      </w:r>
      <w:bookmarkEnd w:id="23"/>
      <w:r w:rsidRPr="00F95D9A">
        <w:t xml:space="preserve"> </w:t>
      </w:r>
    </w:p>
    <w:p w14:paraId="14A780CC" w14:textId="6C5D2208" w:rsidR="00F95D9A" w:rsidRPr="00F95D9A" w:rsidRDefault="00F95D9A" w:rsidP="00F95D9A">
      <w:pPr>
        <w:spacing w:before="0" w:after="0" w:line="360" w:lineRule="auto"/>
        <w:rPr>
          <w:rFonts w:cs="Times New Roman"/>
        </w:rPr>
      </w:pPr>
      <w:r w:rsidRPr="00F95D9A">
        <w:rPr>
          <w:rFonts w:cs="Times New Roman"/>
        </w:rPr>
        <w:t>Overall, this portfolio has been crucial in bridging the gap between theory and practice in sustainable marketing. The experience improved my academic skills and prepared me to develop responsible and prospective strategies reconciling commercial objectives with environmental and social aspects.</w:t>
      </w:r>
    </w:p>
    <w:p w14:paraId="3A41173B" w14:textId="0DCCA24A" w:rsidR="00C44B8C" w:rsidRDefault="00C44B8C" w:rsidP="00F95D9A">
      <w:pPr>
        <w:spacing w:before="0" w:after="0" w:line="360" w:lineRule="auto"/>
        <w:rPr>
          <w:rFonts w:cs="Times New Roman"/>
        </w:rPr>
      </w:pPr>
      <w:r>
        <w:rPr>
          <w:rFonts w:cs="Times New Roman"/>
        </w:rPr>
        <w:br w:type="page"/>
      </w:r>
    </w:p>
    <w:p w14:paraId="7E7A9957" w14:textId="77469467" w:rsidR="004C7776" w:rsidRDefault="00C44B8C" w:rsidP="00F95D9A">
      <w:pPr>
        <w:pStyle w:val="Heading1"/>
      </w:pPr>
      <w:bookmarkStart w:id="24" w:name="_Toc234230517"/>
      <w:r w:rsidRPr="00C44B8C">
        <w:lastRenderedPageBreak/>
        <w:t>References</w:t>
      </w:r>
      <w:bookmarkEnd w:id="24"/>
      <w:r w:rsidRPr="00C44B8C">
        <w:t xml:space="preserve"> </w:t>
      </w:r>
    </w:p>
    <w:p w14:paraId="3C8501B8" w14:textId="77777777" w:rsidR="00C44B8C" w:rsidRPr="0059085C" w:rsidRDefault="00C44B8C" w:rsidP="003D31E0">
      <w:pPr>
        <w:spacing w:line="360" w:lineRule="auto"/>
      </w:pPr>
      <w:r w:rsidRPr="0059085C">
        <w:t xml:space="preserve">Agarwal, S. (2025) </w:t>
      </w:r>
      <w:r>
        <w:t>‘</w:t>
      </w:r>
      <w:r w:rsidRPr="0059085C">
        <w:t xml:space="preserve">Redefining marketing strategies through sustainability: Influencing consumer </w:t>
      </w:r>
      <w:proofErr w:type="spellStart"/>
      <w:r w:rsidRPr="0059085C">
        <w:t>behavior</w:t>
      </w:r>
      <w:proofErr w:type="spellEnd"/>
      <w:r w:rsidRPr="0059085C">
        <w:t xml:space="preserve"> in the circular economy. A systematic review and future research roadmap</w:t>
      </w:r>
      <w:r>
        <w:t>’</w:t>
      </w:r>
      <w:r w:rsidRPr="0059085C">
        <w:t xml:space="preserve">, </w:t>
      </w:r>
      <w:r w:rsidRPr="0059085C">
        <w:rPr>
          <w:i/>
          <w:iCs/>
        </w:rPr>
        <w:t>Cleaner and Responsible Consumption</w:t>
      </w:r>
      <w:r w:rsidRPr="0059085C">
        <w:t xml:space="preserve">. Available at: </w:t>
      </w:r>
      <w:hyperlink r:id="rId9" w:tgtFrame="_blank" w:history="1">
        <w:r w:rsidRPr="0059085C">
          <w:rPr>
            <w:rStyle w:val="Hyperlink"/>
            <w:lang w:bidi="ar-SA"/>
          </w:rPr>
          <w:t>https://www.sciencedirect.com/science/article/pii/S266678432500049X</w:t>
        </w:r>
      </w:hyperlink>
      <w:r w:rsidRPr="0059085C">
        <w:t xml:space="preserve"> (</w:t>
      </w:r>
      <w:r>
        <w:t>Accessed on: 6 July 2026</w:t>
      </w:r>
      <w:r w:rsidRPr="0059085C">
        <w:t xml:space="preserve">). </w:t>
      </w:r>
    </w:p>
    <w:p w14:paraId="559FC14A" w14:textId="77777777" w:rsidR="00C44B8C" w:rsidRPr="0059085C" w:rsidRDefault="00C44B8C" w:rsidP="003D31E0">
      <w:pPr>
        <w:spacing w:line="360" w:lineRule="auto"/>
      </w:pPr>
      <w:r w:rsidRPr="0059085C">
        <w:t xml:space="preserve">Alcayaga, A. and Hansen, E.G. (2025) </w:t>
      </w:r>
      <w:r>
        <w:t>‘</w:t>
      </w:r>
      <w:r w:rsidRPr="0059085C">
        <w:t>Smart circular economy as a service business model: An activity system framework and research agenda</w:t>
      </w:r>
      <w:r>
        <w:t>’</w:t>
      </w:r>
      <w:r w:rsidRPr="0059085C">
        <w:t xml:space="preserve">, </w:t>
      </w:r>
      <w:r w:rsidRPr="0059085C">
        <w:rPr>
          <w:i/>
          <w:iCs/>
        </w:rPr>
        <w:t>R&amp;D Management</w:t>
      </w:r>
      <w:r w:rsidRPr="0059085C">
        <w:t xml:space="preserve">, 55(2). Available at: </w:t>
      </w:r>
      <w:hyperlink r:id="rId10" w:tgtFrame="_blank" w:history="1">
        <w:r w:rsidRPr="0059085C">
          <w:rPr>
            <w:rStyle w:val="Hyperlink"/>
            <w:lang w:bidi="ar-SA"/>
          </w:rPr>
          <w:t>https://doi.org/10.1111/radm.12707</w:t>
        </w:r>
      </w:hyperlink>
      <w:r w:rsidRPr="0059085C">
        <w:t xml:space="preserve"> (</w:t>
      </w:r>
      <w:r>
        <w:t>Accessed on: 6 July 2026</w:t>
      </w:r>
      <w:r w:rsidRPr="0059085C">
        <w:t xml:space="preserve">). </w:t>
      </w:r>
    </w:p>
    <w:p w14:paraId="6CC71EBA" w14:textId="77777777" w:rsidR="00C44B8C" w:rsidRDefault="00C44B8C" w:rsidP="003D31E0">
      <w:pPr>
        <w:spacing w:line="360" w:lineRule="auto"/>
      </w:pPr>
      <w:proofErr w:type="spellStart"/>
      <w:r w:rsidRPr="0059085C">
        <w:t>Bocken</w:t>
      </w:r>
      <w:proofErr w:type="spellEnd"/>
      <w:r w:rsidRPr="0059085C">
        <w:t xml:space="preserve">, N.M.P., </w:t>
      </w:r>
      <w:proofErr w:type="spellStart"/>
      <w:r w:rsidRPr="0059085C">
        <w:t>Weissbrod</w:t>
      </w:r>
      <w:proofErr w:type="spellEnd"/>
      <w:r w:rsidRPr="0059085C">
        <w:t xml:space="preserve">, I. and Antikainen, M. (2021) </w:t>
      </w:r>
      <w:r>
        <w:t>‘</w:t>
      </w:r>
      <w:r w:rsidRPr="0059085C">
        <w:t>Business model experimentation for the circular economy: Definition and approaches</w:t>
      </w:r>
      <w:r>
        <w:t>’</w:t>
      </w:r>
      <w:r w:rsidRPr="0059085C">
        <w:t xml:space="preserve">, </w:t>
      </w:r>
      <w:r w:rsidRPr="0059085C">
        <w:rPr>
          <w:i/>
          <w:iCs/>
        </w:rPr>
        <w:t>Circular Economy and Sustainability</w:t>
      </w:r>
      <w:r w:rsidRPr="0059085C">
        <w:t xml:space="preserve">, 1, pp. 49–81. Available at: </w:t>
      </w:r>
      <w:hyperlink r:id="rId11" w:tgtFrame="_blank" w:history="1">
        <w:r w:rsidRPr="0059085C">
          <w:rPr>
            <w:rStyle w:val="Hyperlink"/>
            <w:lang w:bidi="ar-SA"/>
          </w:rPr>
          <w:t>https://doi.org/10.1007/s43615-021-00026-z</w:t>
        </w:r>
      </w:hyperlink>
      <w:r w:rsidRPr="0059085C">
        <w:t xml:space="preserve"> (</w:t>
      </w:r>
      <w:r>
        <w:t>Accessed on: 6 July 2026</w:t>
      </w:r>
      <w:r w:rsidRPr="0059085C">
        <w:t>).</w:t>
      </w:r>
    </w:p>
    <w:p w14:paraId="2DF2C686" w14:textId="77777777" w:rsidR="00C44B8C" w:rsidRPr="0059085C" w:rsidRDefault="00C44B8C" w:rsidP="003D31E0">
      <w:pPr>
        <w:spacing w:before="0" w:after="160" w:line="360" w:lineRule="auto"/>
        <w:rPr>
          <w:lang w:bidi="ar-SA"/>
        </w:rPr>
      </w:pPr>
      <w:r w:rsidRPr="0059085C">
        <w:rPr>
          <w:lang w:bidi="ar-SA"/>
        </w:rPr>
        <w:t xml:space="preserve">Ellen MacArthur Foundation (2026) </w:t>
      </w:r>
      <w:r w:rsidRPr="0059085C">
        <w:rPr>
          <w:i/>
          <w:iCs/>
          <w:lang w:bidi="ar-SA"/>
        </w:rPr>
        <w:t>Circular Economy Books, Reports &amp; Publications</w:t>
      </w:r>
      <w:r w:rsidRPr="0059085C">
        <w:rPr>
          <w:lang w:bidi="ar-SA"/>
        </w:rPr>
        <w:t xml:space="preserve">. Available at: </w:t>
      </w:r>
      <w:hyperlink r:id="rId12" w:tgtFrame="_blank" w:history="1">
        <w:r w:rsidRPr="0059085C">
          <w:rPr>
            <w:rStyle w:val="Hyperlink"/>
            <w:lang w:bidi="ar-SA"/>
          </w:rPr>
          <w:t>https://www.ellenmacarthurfoundation.org/publications</w:t>
        </w:r>
      </w:hyperlink>
      <w:r w:rsidRPr="0059085C">
        <w:rPr>
          <w:lang w:bidi="ar-SA"/>
        </w:rPr>
        <w:t xml:space="preserve"> (</w:t>
      </w:r>
      <w:r>
        <w:t>Accessed on: 6 July 2026</w:t>
      </w:r>
      <w:r w:rsidRPr="0059085C">
        <w:rPr>
          <w:lang w:bidi="ar-SA"/>
        </w:rPr>
        <w:t>).</w:t>
      </w:r>
    </w:p>
    <w:p w14:paraId="55B6CD62" w14:textId="77777777" w:rsidR="00C44B8C" w:rsidRPr="0059085C" w:rsidRDefault="00C44B8C" w:rsidP="003D31E0">
      <w:pPr>
        <w:spacing w:before="0" w:after="160" w:line="360" w:lineRule="auto"/>
        <w:rPr>
          <w:lang w:bidi="ar-SA"/>
        </w:rPr>
      </w:pPr>
      <w:r w:rsidRPr="0059085C">
        <w:rPr>
          <w:lang w:bidi="ar-SA"/>
        </w:rPr>
        <w:t xml:space="preserve">European Commission (2025) </w:t>
      </w:r>
      <w:r w:rsidRPr="0059085C">
        <w:rPr>
          <w:i/>
          <w:iCs/>
          <w:lang w:bidi="ar-SA"/>
        </w:rPr>
        <w:t>Circular Economy</w:t>
      </w:r>
      <w:r w:rsidRPr="0059085C">
        <w:rPr>
          <w:lang w:bidi="ar-SA"/>
        </w:rPr>
        <w:t xml:space="preserve">. Available at: </w:t>
      </w:r>
      <w:hyperlink r:id="rId13" w:tgtFrame="_blank" w:history="1">
        <w:r w:rsidRPr="0059085C">
          <w:rPr>
            <w:rStyle w:val="Hyperlink"/>
            <w:lang w:bidi="ar-SA"/>
          </w:rPr>
          <w:t>https://environment.ec.europa.eu/topics/circular-economy_en</w:t>
        </w:r>
      </w:hyperlink>
      <w:r w:rsidRPr="0059085C">
        <w:rPr>
          <w:lang w:bidi="ar-SA"/>
        </w:rPr>
        <w:t xml:space="preserve"> (</w:t>
      </w:r>
      <w:r>
        <w:t>Accessed on: 6 July 2026</w:t>
      </w:r>
      <w:r w:rsidRPr="0059085C">
        <w:rPr>
          <w:lang w:bidi="ar-SA"/>
        </w:rPr>
        <w:t>).</w:t>
      </w:r>
    </w:p>
    <w:p w14:paraId="60F2061C" w14:textId="77777777" w:rsidR="00C44B8C" w:rsidRPr="0059085C" w:rsidRDefault="00C44B8C" w:rsidP="003D31E0">
      <w:pPr>
        <w:spacing w:before="0" w:after="160" w:line="360" w:lineRule="auto"/>
        <w:rPr>
          <w:lang w:bidi="ar-SA"/>
        </w:rPr>
      </w:pPr>
      <w:r w:rsidRPr="0059085C">
        <w:rPr>
          <w:lang w:bidi="ar-SA"/>
        </w:rPr>
        <w:t xml:space="preserve">IKEA (2026) </w:t>
      </w:r>
      <w:r w:rsidRPr="0059085C">
        <w:rPr>
          <w:i/>
          <w:iCs/>
          <w:lang w:bidi="ar-SA"/>
        </w:rPr>
        <w:t>Our Circular Agenda</w:t>
      </w:r>
      <w:r w:rsidRPr="0059085C">
        <w:rPr>
          <w:lang w:bidi="ar-SA"/>
        </w:rPr>
        <w:t xml:space="preserve">. Available at: </w:t>
      </w:r>
      <w:hyperlink r:id="rId14" w:tgtFrame="_blank" w:history="1">
        <w:r w:rsidRPr="0059085C">
          <w:rPr>
            <w:rStyle w:val="Hyperlink"/>
            <w:lang w:bidi="ar-SA"/>
          </w:rPr>
          <w:t>https://www.ikea.com/global/en/our-business/sustainability/our-circular-agenda/</w:t>
        </w:r>
      </w:hyperlink>
      <w:r w:rsidRPr="0059085C">
        <w:rPr>
          <w:lang w:bidi="ar-SA"/>
        </w:rPr>
        <w:t xml:space="preserve"> (</w:t>
      </w:r>
      <w:r>
        <w:t>Accessed on: 6 July 2026</w:t>
      </w:r>
      <w:r w:rsidRPr="0059085C">
        <w:rPr>
          <w:lang w:bidi="ar-SA"/>
        </w:rPr>
        <w:t>).</w:t>
      </w:r>
    </w:p>
    <w:p w14:paraId="3FE15463" w14:textId="77777777" w:rsidR="00C44B8C" w:rsidRPr="0059085C" w:rsidRDefault="00C44B8C" w:rsidP="003D31E0">
      <w:pPr>
        <w:spacing w:line="360" w:lineRule="auto"/>
      </w:pPr>
      <w:r w:rsidRPr="0059085C">
        <w:t xml:space="preserve">Ingemarsdotter, E., </w:t>
      </w:r>
      <w:proofErr w:type="spellStart"/>
      <w:r w:rsidRPr="0059085C">
        <w:t>Jamsin</w:t>
      </w:r>
      <w:proofErr w:type="spellEnd"/>
      <w:r w:rsidRPr="0059085C">
        <w:t xml:space="preserve">, E. and Balkenende, R. (2020) </w:t>
      </w:r>
      <w:r>
        <w:t>‘</w:t>
      </w:r>
      <w:r w:rsidRPr="0059085C">
        <w:t>Opportunities and challenges in IoT-enabled circular business model implementation – A case study</w:t>
      </w:r>
      <w:r>
        <w:t>’</w:t>
      </w:r>
      <w:r w:rsidRPr="0059085C">
        <w:t xml:space="preserve">, </w:t>
      </w:r>
      <w:r w:rsidRPr="0059085C">
        <w:rPr>
          <w:i/>
          <w:iCs/>
        </w:rPr>
        <w:t>Resources, Conservation and Recycling</w:t>
      </w:r>
      <w:r w:rsidRPr="0059085C">
        <w:t xml:space="preserve">, 162, 105047. Available at: </w:t>
      </w:r>
      <w:hyperlink r:id="rId15" w:tgtFrame="_blank" w:history="1">
        <w:r w:rsidRPr="0059085C">
          <w:rPr>
            <w:rStyle w:val="Hyperlink"/>
            <w:lang w:bidi="ar-SA"/>
          </w:rPr>
          <w:t>https://doi.org/10.1016/j.resconrec.2020.105047</w:t>
        </w:r>
      </w:hyperlink>
      <w:r w:rsidRPr="0059085C">
        <w:t xml:space="preserve"> (</w:t>
      </w:r>
      <w:r>
        <w:t>Accessed on: 6 July 2026</w:t>
      </w:r>
      <w:r w:rsidRPr="0059085C">
        <w:t xml:space="preserve">). </w:t>
      </w:r>
    </w:p>
    <w:p w14:paraId="426F293D" w14:textId="77777777" w:rsidR="00C44B8C" w:rsidRPr="0059085C" w:rsidRDefault="00C44B8C" w:rsidP="003D31E0">
      <w:pPr>
        <w:spacing w:before="0" w:after="160" w:line="360" w:lineRule="auto"/>
        <w:rPr>
          <w:lang w:bidi="ar-SA"/>
        </w:rPr>
      </w:pPr>
      <w:r w:rsidRPr="0059085C">
        <w:rPr>
          <w:lang w:bidi="ar-SA"/>
        </w:rPr>
        <w:t xml:space="preserve">Inter IKEA Group (2025) </w:t>
      </w:r>
      <w:r w:rsidRPr="0059085C">
        <w:rPr>
          <w:i/>
          <w:iCs/>
          <w:lang w:bidi="ar-SA"/>
        </w:rPr>
        <w:t>IKEA Sustainability Strategy 2025–2030</w:t>
      </w:r>
      <w:r w:rsidRPr="0059085C">
        <w:rPr>
          <w:lang w:bidi="ar-SA"/>
        </w:rPr>
        <w:t xml:space="preserve">. Available at: </w:t>
      </w:r>
      <w:hyperlink r:id="rId16" w:tgtFrame="_blank" w:history="1">
        <w:r w:rsidRPr="0059085C">
          <w:rPr>
            <w:rStyle w:val="Hyperlink"/>
            <w:lang w:bidi="ar-SA"/>
          </w:rPr>
          <w:t>https://www.ikea.com/global/en/images/IKEA_Sustainability_Strategy_2025_2030_v3_251013_f76f0e6498.pdf</w:t>
        </w:r>
      </w:hyperlink>
      <w:r w:rsidRPr="0059085C">
        <w:rPr>
          <w:lang w:bidi="ar-SA"/>
        </w:rPr>
        <w:t xml:space="preserve"> (</w:t>
      </w:r>
      <w:r>
        <w:t>Accessed on: 6 July 2026</w:t>
      </w:r>
      <w:r w:rsidRPr="0059085C">
        <w:rPr>
          <w:lang w:bidi="ar-SA"/>
        </w:rPr>
        <w:t>).</w:t>
      </w:r>
    </w:p>
    <w:p w14:paraId="3D8DE9BE" w14:textId="77777777" w:rsidR="00C44B8C" w:rsidRPr="0059085C" w:rsidRDefault="00C44B8C" w:rsidP="003D31E0">
      <w:pPr>
        <w:spacing w:line="360" w:lineRule="auto"/>
      </w:pPr>
      <w:r w:rsidRPr="0059085C">
        <w:t xml:space="preserve">Jäger-Roschko, M. and Petersen, M. (2022) </w:t>
      </w:r>
      <w:r>
        <w:t>‘</w:t>
      </w:r>
      <w:r w:rsidRPr="0059085C">
        <w:t>Advancing the circular economy through information sharing: A systematic literature review</w:t>
      </w:r>
      <w:r>
        <w:t>’</w:t>
      </w:r>
      <w:r w:rsidRPr="0059085C">
        <w:t xml:space="preserve">, </w:t>
      </w:r>
      <w:r w:rsidRPr="0059085C">
        <w:rPr>
          <w:i/>
          <w:iCs/>
        </w:rPr>
        <w:t>Journal of Cleaner Production</w:t>
      </w:r>
      <w:r w:rsidRPr="0059085C">
        <w:t xml:space="preserve">, 369, 133210. Available at: </w:t>
      </w:r>
      <w:hyperlink r:id="rId17" w:tgtFrame="_blank" w:history="1">
        <w:r w:rsidRPr="0059085C">
          <w:rPr>
            <w:rStyle w:val="Hyperlink"/>
            <w:lang w:bidi="ar-SA"/>
          </w:rPr>
          <w:t>https://doi.org/10.1016/j.jclepro.2022.133210</w:t>
        </w:r>
      </w:hyperlink>
      <w:r w:rsidRPr="0059085C">
        <w:t xml:space="preserve"> (</w:t>
      </w:r>
      <w:r>
        <w:t>Accessed on: 6 July 2026</w:t>
      </w:r>
      <w:r w:rsidRPr="0059085C">
        <w:t xml:space="preserve">). </w:t>
      </w:r>
    </w:p>
    <w:p w14:paraId="084CFD09" w14:textId="77777777" w:rsidR="00C44B8C" w:rsidRPr="0059085C" w:rsidRDefault="00C44B8C" w:rsidP="003D31E0">
      <w:pPr>
        <w:spacing w:line="360" w:lineRule="auto"/>
      </w:pPr>
      <w:r w:rsidRPr="0059085C">
        <w:lastRenderedPageBreak/>
        <w:t xml:space="preserve">Keshavarz, K., Alvarez, M.J. and Garcia, C.J. (2025) </w:t>
      </w:r>
      <w:r>
        <w:t>‘</w:t>
      </w:r>
      <w:r w:rsidRPr="0059085C">
        <w:t>The role of consumers in transitioning to a circular economy</w:t>
      </w:r>
      <w:r>
        <w:t>’</w:t>
      </w:r>
      <w:r w:rsidRPr="0059085C">
        <w:t xml:space="preserve">, </w:t>
      </w:r>
      <w:r w:rsidRPr="0059085C">
        <w:rPr>
          <w:i/>
          <w:iCs/>
        </w:rPr>
        <w:t>Circular Economy and Sustainability</w:t>
      </w:r>
      <w:r w:rsidRPr="0059085C">
        <w:t xml:space="preserve">, 5, pp. 4271–4295. Available at: </w:t>
      </w:r>
      <w:hyperlink r:id="rId18" w:tgtFrame="_blank" w:history="1">
        <w:r w:rsidRPr="0059085C">
          <w:rPr>
            <w:rStyle w:val="Hyperlink"/>
            <w:lang w:bidi="ar-SA"/>
          </w:rPr>
          <w:t>https://doi.org/10.1007/s43615-025-00617-0</w:t>
        </w:r>
      </w:hyperlink>
      <w:r w:rsidRPr="0059085C">
        <w:t xml:space="preserve"> (</w:t>
      </w:r>
      <w:r>
        <w:t>Accessed on: 6 July 2026</w:t>
      </w:r>
      <w:r w:rsidRPr="0059085C">
        <w:t xml:space="preserve">). </w:t>
      </w:r>
    </w:p>
    <w:p w14:paraId="0C940209" w14:textId="77777777" w:rsidR="00C44B8C" w:rsidRPr="0059085C" w:rsidRDefault="00C44B8C" w:rsidP="003D31E0">
      <w:pPr>
        <w:spacing w:line="360" w:lineRule="auto"/>
      </w:pPr>
      <w:r w:rsidRPr="0059085C">
        <w:t xml:space="preserve">King, M.R., Timms, P.D. and Mountney, S. (2023) </w:t>
      </w:r>
      <w:r>
        <w:t>‘</w:t>
      </w:r>
      <w:r w:rsidRPr="0059085C">
        <w:t>A proposed universal definition of a digital product passport ecosystem (DPPE): Worldviews, discrete capabilities, stakeholder requirements and concerns</w:t>
      </w:r>
      <w:r>
        <w:t>’</w:t>
      </w:r>
      <w:r w:rsidRPr="0059085C">
        <w:t xml:space="preserve">, </w:t>
      </w:r>
      <w:r w:rsidRPr="0059085C">
        <w:rPr>
          <w:i/>
          <w:iCs/>
        </w:rPr>
        <w:t>Journal of Cleaner Production</w:t>
      </w:r>
      <w:r w:rsidRPr="0059085C">
        <w:t xml:space="preserve">, 384, 135538. Available at: </w:t>
      </w:r>
      <w:hyperlink r:id="rId19" w:tgtFrame="_blank" w:history="1">
        <w:r w:rsidRPr="0059085C">
          <w:rPr>
            <w:rStyle w:val="Hyperlink"/>
            <w:lang w:bidi="ar-SA"/>
          </w:rPr>
          <w:t>https://doi.org/10.1016/j.jclepro.2022.135538</w:t>
        </w:r>
      </w:hyperlink>
      <w:r w:rsidRPr="0059085C">
        <w:t xml:space="preserve"> (</w:t>
      </w:r>
      <w:r>
        <w:t>Accessed on: 6 July 2026</w:t>
      </w:r>
      <w:r w:rsidRPr="0059085C">
        <w:t xml:space="preserve">). </w:t>
      </w:r>
    </w:p>
    <w:p w14:paraId="251EDCDA" w14:textId="77777777" w:rsidR="00C44B8C" w:rsidRPr="0059085C" w:rsidRDefault="00C44B8C" w:rsidP="003D31E0">
      <w:pPr>
        <w:spacing w:line="360" w:lineRule="auto"/>
      </w:pPr>
      <w:r w:rsidRPr="0059085C">
        <w:t xml:space="preserve">Paiva, T., Silva, C. and Santos, L. (2025) </w:t>
      </w:r>
      <w:r>
        <w:t>‘</w:t>
      </w:r>
      <w:r w:rsidRPr="0059085C">
        <w:t>A systematic review of driving sustainability through circular economy marketing: Insights and strategies for green marketing innovation</w:t>
      </w:r>
      <w:r>
        <w:t>’</w:t>
      </w:r>
      <w:r w:rsidRPr="0059085C">
        <w:t xml:space="preserve">, </w:t>
      </w:r>
      <w:r w:rsidRPr="0059085C">
        <w:rPr>
          <w:i/>
          <w:iCs/>
        </w:rPr>
        <w:t>Circular Economy and Sustainability</w:t>
      </w:r>
      <w:r w:rsidRPr="0059085C">
        <w:t xml:space="preserve">, 5(2). Available at: </w:t>
      </w:r>
      <w:hyperlink r:id="rId20" w:tgtFrame="_blank" w:history="1">
        <w:r w:rsidRPr="0059085C">
          <w:rPr>
            <w:rStyle w:val="Hyperlink"/>
            <w:lang w:bidi="ar-SA"/>
          </w:rPr>
          <w:t>https://www.mdpi.com/2673-8392/5/2/61</w:t>
        </w:r>
      </w:hyperlink>
      <w:r w:rsidRPr="0059085C">
        <w:t xml:space="preserve"> (</w:t>
      </w:r>
      <w:r>
        <w:t>Accessed on: 6 July 2026</w:t>
      </w:r>
      <w:r w:rsidRPr="0059085C">
        <w:t xml:space="preserve">). </w:t>
      </w:r>
    </w:p>
    <w:p w14:paraId="2C0B58E9" w14:textId="77777777" w:rsidR="00C44B8C" w:rsidRPr="0059085C" w:rsidRDefault="00C44B8C" w:rsidP="003D31E0">
      <w:pPr>
        <w:spacing w:before="0" w:after="160" w:line="360" w:lineRule="auto"/>
        <w:rPr>
          <w:lang w:bidi="ar-SA"/>
        </w:rPr>
      </w:pPr>
      <w:r w:rsidRPr="0059085C">
        <w:rPr>
          <w:lang w:bidi="ar-SA"/>
        </w:rPr>
        <w:t xml:space="preserve">Raworth, K. (2017) </w:t>
      </w:r>
      <w:r w:rsidRPr="0059085C">
        <w:rPr>
          <w:i/>
          <w:iCs/>
          <w:lang w:bidi="ar-SA"/>
        </w:rPr>
        <w:t>Doughnut Economics: Seven Ways to Think Like a 21st-Century Economist</w:t>
      </w:r>
      <w:r w:rsidRPr="0059085C">
        <w:rPr>
          <w:lang w:bidi="ar-SA"/>
        </w:rPr>
        <w:t>. London: Penguin Random House.</w:t>
      </w:r>
    </w:p>
    <w:p w14:paraId="4A5EA196" w14:textId="77777777" w:rsidR="00C44B8C" w:rsidRPr="0059085C" w:rsidRDefault="00C44B8C" w:rsidP="003D31E0">
      <w:pPr>
        <w:spacing w:line="360" w:lineRule="auto"/>
      </w:pPr>
      <w:r w:rsidRPr="0059085C">
        <w:t xml:space="preserve">Rotondo, B., Luzzini, D. and Ronchi, S. (2025) </w:t>
      </w:r>
      <w:r>
        <w:t>‘</w:t>
      </w:r>
      <w:r w:rsidRPr="0059085C">
        <w:t>Integrating circular economy principles in the new product development process: A systematic literature review</w:t>
      </w:r>
      <w:r>
        <w:t>’</w:t>
      </w:r>
      <w:r w:rsidRPr="0059085C">
        <w:t xml:space="preserve">, </w:t>
      </w:r>
      <w:r w:rsidRPr="0059085C">
        <w:rPr>
          <w:i/>
          <w:iCs/>
        </w:rPr>
        <w:t>Sustainability</w:t>
      </w:r>
      <w:r w:rsidRPr="0059085C">
        <w:t xml:space="preserve">, 17(9), 4155. Available at: </w:t>
      </w:r>
      <w:hyperlink r:id="rId21" w:tgtFrame="_blank" w:history="1">
        <w:r w:rsidRPr="0059085C">
          <w:rPr>
            <w:rStyle w:val="Hyperlink"/>
            <w:lang w:bidi="ar-SA"/>
          </w:rPr>
          <w:t>https://doi.org/10.3390/su17094155</w:t>
        </w:r>
      </w:hyperlink>
      <w:r w:rsidRPr="0059085C">
        <w:t xml:space="preserve"> (</w:t>
      </w:r>
      <w:r>
        <w:t>Accessed on: 6 July 2026</w:t>
      </w:r>
      <w:r w:rsidRPr="0059085C">
        <w:t xml:space="preserve">). </w:t>
      </w:r>
    </w:p>
    <w:p w14:paraId="2B69C126" w14:textId="77777777" w:rsidR="00C44B8C" w:rsidRPr="0059085C" w:rsidRDefault="00C44B8C" w:rsidP="003D31E0">
      <w:pPr>
        <w:spacing w:before="0" w:after="160" w:line="360" w:lineRule="auto"/>
        <w:rPr>
          <w:lang w:bidi="ar-SA"/>
        </w:rPr>
      </w:pPr>
      <w:r w:rsidRPr="0059085C">
        <w:rPr>
          <w:lang w:bidi="ar-SA"/>
        </w:rPr>
        <w:t xml:space="preserve">Stahel, W.R. (2019) </w:t>
      </w:r>
      <w:r w:rsidRPr="0059085C">
        <w:rPr>
          <w:i/>
          <w:iCs/>
          <w:lang w:bidi="ar-SA"/>
        </w:rPr>
        <w:t>The Circular Economy: A User</w:t>
      </w:r>
      <w:r>
        <w:rPr>
          <w:i/>
          <w:iCs/>
        </w:rPr>
        <w:t>’</w:t>
      </w:r>
      <w:r w:rsidRPr="0059085C">
        <w:rPr>
          <w:i/>
          <w:iCs/>
          <w:lang w:bidi="ar-SA"/>
        </w:rPr>
        <w:t>s Guide</w:t>
      </w:r>
      <w:r w:rsidRPr="0059085C">
        <w:rPr>
          <w:lang w:bidi="ar-SA"/>
        </w:rPr>
        <w:t>. Abingdon: Routledge.</w:t>
      </w:r>
    </w:p>
    <w:p w14:paraId="1323977D" w14:textId="77777777" w:rsidR="00C44B8C" w:rsidRPr="0059085C" w:rsidRDefault="00C44B8C" w:rsidP="003D31E0">
      <w:pPr>
        <w:spacing w:before="0" w:after="160" w:line="360" w:lineRule="auto"/>
        <w:rPr>
          <w:lang w:bidi="ar-SA"/>
        </w:rPr>
      </w:pPr>
      <w:r w:rsidRPr="0059085C">
        <w:rPr>
          <w:lang w:bidi="ar-SA"/>
        </w:rPr>
        <w:t>United Nations (</w:t>
      </w:r>
      <w:r>
        <w:t>2025</w:t>
      </w:r>
      <w:r w:rsidRPr="0059085C">
        <w:rPr>
          <w:lang w:bidi="ar-SA"/>
        </w:rPr>
        <w:t xml:space="preserve">) </w:t>
      </w:r>
      <w:r w:rsidRPr="0059085C">
        <w:rPr>
          <w:i/>
          <w:iCs/>
          <w:lang w:bidi="ar-SA"/>
        </w:rPr>
        <w:t>Goal 12: Ensure sustainable consumption and production patterns</w:t>
      </w:r>
      <w:r w:rsidRPr="0059085C">
        <w:rPr>
          <w:lang w:bidi="ar-SA"/>
        </w:rPr>
        <w:t xml:space="preserve">. Available at: </w:t>
      </w:r>
      <w:hyperlink r:id="rId22" w:tgtFrame="_blank" w:history="1">
        <w:r w:rsidRPr="0059085C">
          <w:rPr>
            <w:rStyle w:val="Hyperlink"/>
            <w:lang w:bidi="ar-SA"/>
          </w:rPr>
          <w:t>https://www.un.org/sustainabledevelopment/sustainable-consumption-production/</w:t>
        </w:r>
      </w:hyperlink>
      <w:r w:rsidRPr="0059085C">
        <w:rPr>
          <w:lang w:bidi="ar-SA"/>
        </w:rPr>
        <w:t xml:space="preserve"> (</w:t>
      </w:r>
      <w:r>
        <w:t>Accessed on: 6 July 2026</w:t>
      </w:r>
      <w:r w:rsidRPr="0059085C">
        <w:rPr>
          <w:lang w:bidi="ar-SA"/>
        </w:rPr>
        <w:t>).</w:t>
      </w:r>
    </w:p>
    <w:p w14:paraId="5777513A" w14:textId="77777777" w:rsidR="00C44B8C" w:rsidRPr="0059085C" w:rsidRDefault="00C44B8C" w:rsidP="003D31E0">
      <w:pPr>
        <w:spacing w:before="0" w:after="160" w:line="360" w:lineRule="auto"/>
        <w:rPr>
          <w:lang w:bidi="ar-SA"/>
        </w:rPr>
      </w:pPr>
      <w:r w:rsidRPr="0059085C">
        <w:rPr>
          <w:lang w:bidi="ar-SA"/>
        </w:rPr>
        <w:t xml:space="preserve">Webster, K. (2017) </w:t>
      </w:r>
      <w:r w:rsidRPr="0059085C">
        <w:rPr>
          <w:i/>
          <w:iCs/>
          <w:lang w:bidi="ar-SA"/>
        </w:rPr>
        <w:t>The Circular Economy: A Wealth of Flows</w:t>
      </w:r>
      <w:r w:rsidRPr="0059085C">
        <w:rPr>
          <w:lang w:bidi="ar-SA"/>
        </w:rPr>
        <w:t xml:space="preserve">. 2nd </w:t>
      </w:r>
      <w:proofErr w:type="spellStart"/>
      <w:r w:rsidRPr="0059085C">
        <w:rPr>
          <w:lang w:bidi="ar-SA"/>
        </w:rPr>
        <w:t>edn</w:t>
      </w:r>
      <w:proofErr w:type="spellEnd"/>
      <w:r w:rsidRPr="0059085C">
        <w:rPr>
          <w:lang w:bidi="ar-SA"/>
        </w:rPr>
        <w:t>. Cowes: Ellen MacArthur Foundation Publishing.</w:t>
      </w:r>
    </w:p>
    <w:p w14:paraId="17740E77" w14:textId="77777777" w:rsidR="00C44B8C" w:rsidRPr="0059085C" w:rsidRDefault="00C44B8C" w:rsidP="003D31E0">
      <w:pPr>
        <w:spacing w:line="360" w:lineRule="auto"/>
      </w:pPr>
      <w:r w:rsidRPr="0059085C">
        <w:t xml:space="preserve">Zhang, A. and </w:t>
      </w:r>
      <w:proofErr w:type="spellStart"/>
      <w:r w:rsidRPr="0059085C">
        <w:t>Seuring</w:t>
      </w:r>
      <w:proofErr w:type="spellEnd"/>
      <w:r w:rsidRPr="0059085C">
        <w:t xml:space="preserve">, S. (2024) </w:t>
      </w:r>
      <w:r>
        <w:t>‘</w:t>
      </w:r>
      <w:r w:rsidRPr="0059085C">
        <w:t>Digital product passport for sustainable and circular supply chain management: a structured review of use cases</w:t>
      </w:r>
      <w:r>
        <w:t>’</w:t>
      </w:r>
      <w:r w:rsidRPr="0059085C">
        <w:t xml:space="preserve">, </w:t>
      </w:r>
      <w:r w:rsidRPr="0059085C">
        <w:rPr>
          <w:i/>
          <w:iCs/>
        </w:rPr>
        <w:t>International Journal of Logistics Research and Applications</w:t>
      </w:r>
      <w:r w:rsidRPr="0059085C">
        <w:t xml:space="preserve">, 27(12), pp. 2513–2540. Available at: </w:t>
      </w:r>
      <w:hyperlink r:id="rId23" w:tgtFrame="_blank" w:history="1">
        <w:r w:rsidRPr="0059085C">
          <w:rPr>
            <w:rStyle w:val="Hyperlink"/>
            <w:lang w:bidi="ar-SA"/>
          </w:rPr>
          <w:t>https://doi.org/10.1080/13675567.2024.2374256</w:t>
        </w:r>
      </w:hyperlink>
      <w:r w:rsidRPr="0059085C">
        <w:t xml:space="preserve"> (</w:t>
      </w:r>
      <w:r>
        <w:t>Accessed on: 6 July 2026</w:t>
      </w:r>
      <w:r w:rsidRPr="0059085C">
        <w:t xml:space="preserve">). </w:t>
      </w:r>
    </w:p>
    <w:p w14:paraId="58AE9488" w14:textId="77777777" w:rsidR="00C44B8C" w:rsidRPr="00C44B8C" w:rsidRDefault="00C44B8C" w:rsidP="00F95D9A">
      <w:pPr>
        <w:spacing w:line="360" w:lineRule="auto"/>
        <w:rPr>
          <w:rFonts w:cs="Times New Roman"/>
          <w:b/>
          <w:bCs/>
        </w:rPr>
      </w:pPr>
    </w:p>
    <w:sectPr w:rsidR="00C44B8C" w:rsidRPr="00C44B8C" w:rsidSect="00F950EA">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A4664" w14:textId="77777777" w:rsidR="00B30AF1" w:rsidRDefault="00B30AF1">
      <w:pPr>
        <w:spacing w:before="0" w:after="0"/>
      </w:pPr>
      <w:r>
        <w:separator/>
      </w:r>
    </w:p>
  </w:endnote>
  <w:endnote w:type="continuationSeparator" w:id="0">
    <w:p w14:paraId="4BE5339A" w14:textId="77777777" w:rsidR="00B30AF1" w:rsidRDefault="00B30AF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7A024" w14:textId="77777777" w:rsidR="00FB29FE"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404B0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D81CF" w14:textId="77777777" w:rsidR="00B30AF1" w:rsidRDefault="00B30AF1">
      <w:pPr>
        <w:spacing w:before="0" w:after="0"/>
      </w:pPr>
      <w:r>
        <w:separator/>
      </w:r>
    </w:p>
  </w:footnote>
  <w:footnote w:type="continuationSeparator" w:id="0">
    <w:p w14:paraId="552E93FE" w14:textId="77777777" w:rsidR="00B30AF1" w:rsidRDefault="00B30AF1">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9424A0"/>
    <w:multiLevelType w:val="hybridMultilevel"/>
    <w:tmpl w:val="71A06DE4"/>
    <w:lvl w:ilvl="0" w:tplc="622C9B54">
      <w:start w:val="1"/>
      <w:numFmt w:val="bullet"/>
      <w:lvlText w:val="●"/>
      <w:lvlJc w:val="left"/>
      <w:pPr>
        <w:ind w:left="720" w:hanging="360"/>
      </w:pPr>
    </w:lvl>
    <w:lvl w:ilvl="1" w:tplc="7BDC2B3C">
      <w:start w:val="1"/>
      <w:numFmt w:val="bullet"/>
      <w:lvlText w:val="○"/>
      <w:lvlJc w:val="left"/>
      <w:pPr>
        <w:ind w:left="1440" w:hanging="360"/>
      </w:pPr>
    </w:lvl>
    <w:lvl w:ilvl="2" w:tplc="1196FB64">
      <w:start w:val="1"/>
      <w:numFmt w:val="bullet"/>
      <w:lvlText w:val="■"/>
      <w:lvlJc w:val="left"/>
      <w:pPr>
        <w:ind w:left="2160" w:hanging="360"/>
      </w:pPr>
    </w:lvl>
    <w:lvl w:ilvl="3" w:tplc="EBFA793C">
      <w:start w:val="1"/>
      <w:numFmt w:val="bullet"/>
      <w:lvlText w:val="●"/>
      <w:lvlJc w:val="left"/>
      <w:pPr>
        <w:ind w:left="2880" w:hanging="360"/>
      </w:pPr>
    </w:lvl>
    <w:lvl w:ilvl="4" w:tplc="90B4B178">
      <w:start w:val="1"/>
      <w:numFmt w:val="bullet"/>
      <w:lvlText w:val="○"/>
      <w:lvlJc w:val="left"/>
      <w:pPr>
        <w:ind w:left="3600" w:hanging="360"/>
      </w:pPr>
    </w:lvl>
    <w:lvl w:ilvl="5" w:tplc="D9E48234">
      <w:start w:val="1"/>
      <w:numFmt w:val="bullet"/>
      <w:lvlText w:val="■"/>
      <w:lvlJc w:val="left"/>
      <w:pPr>
        <w:ind w:left="4320" w:hanging="360"/>
      </w:pPr>
    </w:lvl>
    <w:lvl w:ilvl="6" w:tplc="8FA8B17E">
      <w:start w:val="1"/>
      <w:numFmt w:val="bullet"/>
      <w:lvlText w:val="●"/>
      <w:lvlJc w:val="left"/>
      <w:pPr>
        <w:ind w:left="5040" w:hanging="360"/>
      </w:pPr>
    </w:lvl>
    <w:lvl w:ilvl="7" w:tplc="D3D4118E">
      <w:start w:val="1"/>
      <w:numFmt w:val="bullet"/>
      <w:lvlText w:val="●"/>
      <w:lvlJc w:val="left"/>
      <w:pPr>
        <w:ind w:left="5760" w:hanging="360"/>
      </w:pPr>
    </w:lvl>
    <w:lvl w:ilvl="8" w:tplc="E5CA243E">
      <w:start w:val="1"/>
      <w:numFmt w:val="bullet"/>
      <w:lvlText w:val="●"/>
      <w:lvlJc w:val="left"/>
      <w:pPr>
        <w:ind w:left="6480" w:hanging="360"/>
      </w:pPr>
    </w:lvl>
  </w:abstractNum>
  <w:num w:numId="1" w16cid:durableId="5984116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9FE"/>
    <w:rsid w:val="000E25F2"/>
    <w:rsid w:val="00150E58"/>
    <w:rsid w:val="00177484"/>
    <w:rsid w:val="002F20DC"/>
    <w:rsid w:val="00304415"/>
    <w:rsid w:val="003D31E0"/>
    <w:rsid w:val="00404B00"/>
    <w:rsid w:val="004A5414"/>
    <w:rsid w:val="004C7776"/>
    <w:rsid w:val="005748B2"/>
    <w:rsid w:val="005B0ED4"/>
    <w:rsid w:val="006C1722"/>
    <w:rsid w:val="008606AC"/>
    <w:rsid w:val="009B48B9"/>
    <w:rsid w:val="00AD161F"/>
    <w:rsid w:val="00B30AF1"/>
    <w:rsid w:val="00C44B8C"/>
    <w:rsid w:val="00CF0642"/>
    <w:rsid w:val="00E17FBB"/>
    <w:rsid w:val="00F05FF1"/>
    <w:rsid w:val="00F950EA"/>
    <w:rsid w:val="00F95D9A"/>
    <w:rsid w:val="00FA21C4"/>
    <w:rsid w:val="00FB29F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C86E"/>
  <w15:docId w15:val="{E78A1115-E3B7-442A-93CC-B8938DC7C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776"/>
    <w:pPr>
      <w:spacing w:before="120" w:after="120"/>
      <w:jc w:val="both"/>
    </w:pPr>
    <w:rPr>
      <w:rFonts w:ascii="Times New Roman" w:hAnsi="Times New Roman"/>
    </w:rPr>
  </w:style>
  <w:style w:type="paragraph" w:styleId="Heading1">
    <w:name w:val="heading 1"/>
    <w:uiPriority w:val="9"/>
    <w:qFormat/>
    <w:rsid w:val="004C7776"/>
    <w:pPr>
      <w:spacing w:before="120" w:after="120" w:line="360" w:lineRule="auto"/>
      <w:jc w:val="both"/>
      <w:outlineLvl w:val="0"/>
    </w:pPr>
    <w:rPr>
      <w:rFonts w:ascii="Times New Roman" w:hAnsi="Times New Roman"/>
      <w:b/>
      <w:bCs/>
      <w:szCs w:val="28"/>
    </w:rPr>
  </w:style>
  <w:style w:type="paragraph" w:styleId="Heading2">
    <w:name w:val="heading 2"/>
    <w:uiPriority w:val="9"/>
    <w:unhideWhenUsed/>
    <w:qFormat/>
    <w:rsid w:val="004C7776"/>
    <w:pPr>
      <w:spacing w:before="120" w:after="120" w:line="360" w:lineRule="auto"/>
      <w:jc w:val="both"/>
      <w:outlineLvl w:val="1"/>
    </w:pPr>
    <w:rPr>
      <w:rFonts w:ascii="Times New Roman" w:hAnsi="Times New Roman"/>
      <w:b/>
      <w:bCs/>
      <w:szCs w:val="26"/>
    </w:rPr>
  </w:style>
  <w:style w:type="paragraph" w:styleId="Heading3">
    <w:name w:val="heading 3"/>
    <w:uiPriority w:val="9"/>
    <w:unhideWhenUsed/>
    <w:qFormat/>
    <w:pPr>
      <w:spacing w:before="160" w:after="8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C7776"/>
    <w:pPr>
      <w:tabs>
        <w:tab w:val="center" w:pos="4513"/>
        <w:tab w:val="right" w:pos="9026"/>
      </w:tabs>
    </w:pPr>
    <w:rPr>
      <w:szCs w:val="30"/>
    </w:rPr>
  </w:style>
  <w:style w:type="character" w:customStyle="1" w:styleId="HeaderChar">
    <w:name w:val="Header Char"/>
    <w:basedOn w:val="DefaultParagraphFont"/>
    <w:link w:val="Header"/>
    <w:uiPriority w:val="99"/>
    <w:rsid w:val="004C7776"/>
    <w:rPr>
      <w:szCs w:val="30"/>
    </w:rPr>
  </w:style>
  <w:style w:type="paragraph" w:styleId="Footer">
    <w:name w:val="footer"/>
    <w:basedOn w:val="Normal"/>
    <w:link w:val="FooterChar"/>
    <w:uiPriority w:val="99"/>
    <w:unhideWhenUsed/>
    <w:rsid w:val="004C7776"/>
    <w:pPr>
      <w:tabs>
        <w:tab w:val="center" w:pos="4513"/>
        <w:tab w:val="right" w:pos="9026"/>
      </w:tabs>
    </w:pPr>
    <w:rPr>
      <w:szCs w:val="30"/>
    </w:rPr>
  </w:style>
  <w:style w:type="character" w:customStyle="1" w:styleId="FooterChar">
    <w:name w:val="Footer Char"/>
    <w:basedOn w:val="DefaultParagraphFont"/>
    <w:link w:val="Footer"/>
    <w:uiPriority w:val="99"/>
    <w:rsid w:val="004C7776"/>
    <w:rPr>
      <w:szCs w:val="30"/>
    </w:rPr>
  </w:style>
  <w:style w:type="paragraph" w:styleId="NormalWeb">
    <w:name w:val="Normal (Web)"/>
    <w:basedOn w:val="Normal"/>
    <w:uiPriority w:val="99"/>
    <w:semiHidden/>
    <w:unhideWhenUsed/>
    <w:rsid w:val="00E17FBB"/>
    <w:rPr>
      <w:rFonts w:cs="Times New Roman"/>
      <w:szCs w:val="30"/>
    </w:rPr>
  </w:style>
  <w:style w:type="paragraph" w:styleId="TOCHeading">
    <w:name w:val="TOC Heading"/>
    <w:basedOn w:val="Heading1"/>
    <w:next w:val="Normal"/>
    <w:uiPriority w:val="39"/>
    <w:unhideWhenUsed/>
    <w:qFormat/>
    <w:rsid w:val="00F95D9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F95D9A"/>
    <w:pPr>
      <w:spacing w:after="100"/>
    </w:pPr>
    <w:rPr>
      <w:szCs w:val="30"/>
    </w:rPr>
  </w:style>
  <w:style w:type="paragraph" w:styleId="TOC2">
    <w:name w:val="toc 2"/>
    <w:basedOn w:val="Normal"/>
    <w:next w:val="Normal"/>
    <w:autoRedefine/>
    <w:uiPriority w:val="39"/>
    <w:unhideWhenUsed/>
    <w:rsid w:val="00F95D9A"/>
    <w:pPr>
      <w:spacing w:after="100"/>
      <w:ind w:left="24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vironment.ec.europa.eu/topics/circular-economy_en" TargetMode="External"/><Relationship Id="rId18" Type="http://schemas.openxmlformats.org/officeDocument/2006/relationships/hyperlink" Target="https://doi.org/10.1007/s43615-025-00617-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90/su17094155" TargetMode="External"/><Relationship Id="rId7" Type="http://schemas.openxmlformats.org/officeDocument/2006/relationships/endnotes" Target="endnotes.xml"/><Relationship Id="rId12" Type="http://schemas.openxmlformats.org/officeDocument/2006/relationships/hyperlink" Target="https://www.ellenmacarthurfoundation.org/publications" TargetMode="External"/><Relationship Id="rId17" Type="http://schemas.openxmlformats.org/officeDocument/2006/relationships/hyperlink" Target="https://doi.org/10.1016/j.jclepro.2022.13321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kea.com/global/en/images/IKEA_Sustainability_Strategy_2025_2030_v3_251013_f76f0e6498.pdf" TargetMode="External"/><Relationship Id="rId20" Type="http://schemas.openxmlformats.org/officeDocument/2006/relationships/hyperlink" Target="https://www.mdpi.com/2673-8392/5/2/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3615-021-00026-z"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resconrec.2020.105047" TargetMode="External"/><Relationship Id="rId23" Type="http://schemas.openxmlformats.org/officeDocument/2006/relationships/hyperlink" Target="https://doi.org/10.1080/13675567.2024.2374256" TargetMode="External"/><Relationship Id="rId10" Type="http://schemas.openxmlformats.org/officeDocument/2006/relationships/hyperlink" Target="https://doi.org/10.1111/radm.12707" TargetMode="External"/><Relationship Id="rId19" Type="http://schemas.openxmlformats.org/officeDocument/2006/relationships/hyperlink" Target="https://doi.org/10.1016/j.jclepro.2022.135538" TargetMode="External"/><Relationship Id="rId4" Type="http://schemas.openxmlformats.org/officeDocument/2006/relationships/settings" Target="settings.xml"/><Relationship Id="rId9" Type="http://schemas.openxmlformats.org/officeDocument/2006/relationships/hyperlink" Target="https://www.sciencedirect.com/science/article/pii/S266678432500049X" TargetMode="External"/><Relationship Id="rId14" Type="http://schemas.openxmlformats.org/officeDocument/2006/relationships/hyperlink" Target="https://www.ikea.com/global/en/our-business/sustainability/our-circular-agenda/" TargetMode="External"/><Relationship Id="rId22" Type="http://schemas.openxmlformats.org/officeDocument/2006/relationships/hyperlink" Target="https://www.un.org/sustainabledevelopment/sustainable-consumption-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73038-43E6-4505-A18E-387388AC2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14</Pages>
  <Words>4065</Words>
  <Characters>23175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 NA</cp:lastModifiedBy>
  <cp:revision>39</cp:revision>
  <dcterms:created xsi:type="dcterms:W3CDTF">2026-07-06T04:52:00Z</dcterms:created>
  <dcterms:modified xsi:type="dcterms:W3CDTF">2026-07-06T07:47:00Z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0e2fbe35-0dc8-447b-9bb0-e18d3893bc7e</vt:lpwstr>
  </property>
</Properties>
</file>