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C72F2" w14:textId="1B15A42B" w:rsidR="449ECB2A" w:rsidRDefault="449ECB2A" w:rsidP="62BF08C1">
      <w:pPr>
        <w:spacing w:line="360" w:lineRule="auto"/>
        <w:jc w:val="center"/>
        <w:rPr>
          <w:rFonts w:ascii="Calibri" w:eastAsia="Calibri" w:hAnsi="Calibri" w:cs="Calibri"/>
          <w:b/>
          <w:bCs/>
          <w:color w:val="000000" w:themeColor="text1"/>
          <w:sz w:val="24"/>
          <w:szCs w:val="24"/>
          <w:u w:val="single"/>
        </w:rPr>
      </w:pPr>
      <w:r w:rsidRPr="62BF08C1">
        <w:rPr>
          <w:rFonts w:ascii="Calibri" w:eastAsia="Calibri" w:hAnsi="Calibri" w:cs="Calibri"/>
          <w:b/>
          <w:bCs/>
          <w:color w:val="000000" w:themeColor="text1"/>
          <w:sz w:val="24"/>
          <w:szCs w:val="24"/>
          <w:u w:val="single"/>
        </w:rPr>
        <w:t>Assignment 1: Reform of homicide</w:t>
      </w:r>
    </w:p>
    <w:p w14:paraId="58B525D2" w14:textId="77625A41" w:rsidR="001C1D81" w:rsidRDefault="008560FA" w:rsidP="00BB216A">
      <w:pPr>
        <w:spacing w:line="36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The current law that governs homicide in England and Wales is the </w:t>
      </w:r>
      <w:r w:rsidR="00E42149">
        <w:rPr>
          <w:rFonts w:ascii="Calibri" w:eastAsia="Calibri" w:hAnsi="Calibri" w:cs="Calibri"/>
          <w:color w:val="000000" w:themeColor="text1"/>
          <w:sz w:val="20"/>
          <w:szCs w:val="20"/>
        </w:rPr>
        <w:t>H</w:t>
      </w:r>
      <w:r w:rsidR="00D963D3">
        <w:rPr>
          <w:rFonts w:ascii="Calibri" w:eastAsia="Calibri" w:hAnsi="Calibri" w:cs="Calibri"/>
          <w:color w:val="000000" w:themeColor="text1"/>
          <w:sz w:val="20"/>
          <w:szCs w:val="20"/>
        </w:rPr>
        <w:t xml:space="preserve">omicide </w:t>
      </w:r>
      <w:r w:rsidR="00E42149">
        <w:rPr>
          <w:rFonts w:ascii="Calibri" w:eastAsia="Calibri" w:hAnsi="Calibri" w:cs="Calibri"/>
          <w:color w:val="000000" w:themeColor="text1"/>
          <w:sz w:val="20"/>
          <w:szCs w:val="20"/>
        </w:rPr>
        <w:t>A</w:t>
      </w:r>
      <w:r w:rsidR="00D963D3">
        <w:rPr>
          <w:rFonts w:ascii="Calibri" w:eastAsia="Calibri" w:hAnsi="Calibri" w:cs="Calibri"/>
          <w:color w:val="000000" w:themeColor="text1"/>
          <w:sz w:val="20"/>
          <w:szCs w:val="20"/>
        </w:rPr>
        <w:t xml:space="preserve">ct 1957 and the </w:t>
      </w:r>
      <w:r w:rsidR="00E42149">
        <w:rPr>
          <w:rFonts w:ascii="Calibri" w:eastAsia="Calibri" w:hAnsi="Calibri" w:cs="Calibri"/>
          <w:color w:val="000000" w:themeColor="text1"/>
          <w:sz w:val="20"/>
          <w:szCs w:val="20"/>
        </w:rPr>
        <w:t>C</w:t>
      </w:r>
      <w:r w:rsidR="00D963D3">
        <w:rPr>
          <w:rFonts w:ascii="Calibri" w:eastAsia="Calibri" w:hAnsi="Calibri" w:cs="Calibri"/>
          <w:color w:val="000000" w:themeColor="text1"/>
          <w:sz w:val="20"/>
          <w:szCs w:val="20"/>
        </w:rPr>
        <w:t xml:space="preserve">oroners and </w:t>
      </w:r>
      <w:r w:rsidR="00E42149">
        <w:rPr>
          <w:rFonts w:ascii="Calibri" w:eastAsia="Calibri" w:hAnsi="Calibri" w:cs="Calibri"/>
          <w:color w:val="000000" w:themeColor="text1"/>
          <w:sz w:val="20"/>
          <w:szCs w:val="20"/>
        </w:rPr>
        <w:t>J</w:t>
      </w:r>
      <w:r w:rsidR="00D963D3">
        <w:rPr>
          <w:rFonts w:ascii="Calibri" w:eastAsia="Calibri" w:hAnsi="Calibri" w:cs="Calibri"/>
          <w:color w:val="000000" w:themeColor="text1"/>
          <w:sz w:val="20"/>
          <w:szCs w:val="20"/>
        </w:rPr>
        <w:t xml:space="preserve">ustice </w:t>
      </w:r>
      <w:r w:rsidR="00E42149">
        <w:rPr>
          <w:rFonts w:ascii="Calibri" w:eastAsia="Calibri" w:hAnsi="Calibri" w:cs="Calibri"/>
          <w:color w:val="000000" w:themeColor="text1"/>
          <w:sz w:val="20"/>
          <w:szCs w:val="20"/>
        </w:rPr>
        <w:t>A</w:t>
      </w:r>
      <w:r w:rsidR="00D963D3">
        <w:rPr>
          <w:rFonts w:ascii="Calibri" w:eastAsia="Calibri" w:hAnsi="Calibri" w:cs="Calibri"/>
          <w:color w:val="000000" w:themeColor="text1"/>
          <w:sz w:val="20"/>
          <w:szCs w:val="20"/>
        </w:rPr>
        <w:t xml:space="preserve">ct 2009, section </w:t>
      </w:r>
      <w:r w:rsidR="00EC7B72">
        <w:rPr>
          <w:rFonts w:ascii="Calibri" w:eastAsia="Calibri" w:hAnsi="Calibri" w:cs="Calibri"/>
          <w:color w:val="000000" w:themeColor="text1"/>
          <w:sz w:val="20"/>
          <w:szCs w:val="20"/>
        </w:rPr>
        <w:t xml:space="preserve">52-56. </w:t>
      </w:r>
      <w:r w:rsidR="00A6402F">
        <w:rPr>
          <w:rFonts w:ascii="Calibri" w:eastAsia="Calibri" w:hAnsi="Calibri" w:cs="Calibri"/>
          <w:color w:val="000000" w:themeColor="text1"/>
          <w:sz w:val="20"/>
          <w:szCs w:val="20"/>
        </w:rPr>
        <w:t>Beard and Politowski</w:t>
      </w:r>
      <w:r w:rsidR="005F2020">
        <w:rPr>
          <w:rFonts w:ascii="Calibri" w:eastAsia="Calibri" w:hAnsi="Calibri" w:cs="Calibri"/>
          <w:color w:val="000000" w:themeColor="text1"/>
          <w:sz w:val="20"/>
          <w:szCs w:val="20"/>
        </w:rPr>
        <w:t xml:space="preserve"> (201</w:t>
      </w:r>
      <w:r w:rsidR="00F96E1D">
        <w:rPr>
          <w:rFonts w:ascii="Calibri" w:eastAsia="Calibri" w:hAnsi="Calibri" w:cs="Calibri"/>
          <w:color w:val="000000" w:themeColor="text1"/>
          <w:sz w:val="20"/>
          <w:szCs w:val="20"/>
        </w:rPr>
        <w:t>6</w:t>
      </w:r>
      <w:r w:rsidR="005F2020">
        <w:rPr>
          <w:rFonts w:ascii="Calibri" w:eastAsia="Calibri" w:hAnsi="Calibri" w:cs="Calibri"/>
          <w:color w:val="000000" w:themeColor="text1"/>
          <w:sz w:val="20"/>
          <w:szCs w:val="20"/>
        </w:rPr>
        <w:t>) say</w:t>
      </w:r>
      <w:r w:rsidR="00D96803">
        <w:rPr>
          <w:rFonts w:ascii="Calibri" w:eastAsia="Calibri" w:hAnsi="Calibri" w:cs="Calibri"/>
          <w:color w:val="000000" w:themeColor="text1"/>
          <w:sz w:val="20"/>
          <w:szCs w:val="20"/>
        </w:rPr>
        <w:t>s</w:t>
      </w:r>
      <w:r w:rsidR="005F2020">
        <w:rPr>
          <w:rFonts w:ascii="Calibri" w:eastAsia="Calibri" w:hAnsi="Calibri" w:cs="Calibri"/>
          <w:color w:val="000000" w:themeColor="text1"/>
          <w:sz w:val="20"/>
          <w:szCs w:val="20"/>
        </w:rPr>
        <w:t xml:space="preserve"> that </w:t>
      </w:r>
      <w:r w:rsidR="00675A16">
        <w:rPr>
          <w:rFonts w:ascii="Calibri" w:eastAsia="Calibri" w:hAnsi="Calibri" w:cs="Calibri"/>
          <w:color w:val="000000" w:themeColor="text1"/>
          <w:sz w:val="20"/>
          <w:szCs w:val="20"/>
        </w:rPr>
        <w:t xml:space="preserve">murder and manslaughter are two </w:t>
      </w:r>
      <w:r w:rsidR="002D23FE">
        <w:rPr>
          <w:rFonts w:ascii="Calibri" w:eastAsia="Calibri" w:hAnsi="Calibri" w:cs="Calibri"/>
          <w:color w:val="000000" w:themeColor="text1"/>
          <w:sz w:val="20"/>
          <w:szCs w:val="20"/>
        </w:rPr>
        <w:t xml:space="preserve">offences that constitute </w:t>
      </w:r>
      <w:r w:rsidR="005317F4">
        <w:rPr>
          <w:rFonts w:ascii="Calibri" w:eastAsia="Calibri" w:hAnsi="Calibri" w:cs="Calibri"/>
          <w:color w:val="000000" w:themeColor="text1"/>
          <w:sz w:val="20"/>
          <w:szCs w:val="20"/>
        </w:rPr>
        <w:t>homicide</w:t>
      </w:r>
      <w:r w:rsidR="00215A2E">
        <w:rPr>
          <w:rFonts w:ascii="Calibri" w:eastAsia="Calibri" w:hAnsi="Calibri" w:cs="Calibri"/>
          <w:color w:val="000000" w:themeColor="text1"/>
          <w:sz w:val="20"/>
          <w:szCs w:val="20"/>
        </w:rPr>
        <w:t>; b</w:t>
      </w:r>
      <w:r w:rsidR="002D23FE">
        <w:rPr>
          <w:rFonts w:ascii="Calibri" w:eastAsia="Calibri" w:hAnsi="Calibri" w:cs="Calibri"/>
          <w:color w:val="000000" w:themeColor="text1"/>
          <w:sz w:val="20"/>
          <w:szCs w:val="20"/>
        </w:rPr>
        <w:t xml:space="preserve">oth </w:t>
      </w:r>
      <w:r w:rsidR="004F7075">
        <w:rPr>
          <w:rFonts w:ascii="Calibri" w:eastAsia="Calibri" w:hAnsi="Calibri" w:cs="Calibri"/>
          <w:color w:val="000000" w:themeColor="text1"/>
          <w:sz w:val="20"/>
          <w:szCs w:val="20"/>
        </w:rPr>
        <w:t>of which</w:t>
      </w:r>
      <w:r w:rsidR="002D23FE">
        <w:rPr>
          <w:rFonts w:ascii="Calibri" w:eastAsia="Calibri" w:hAnsi="Calibri" w:cs="Calibri"/>
          <w:color w:val="000000" w:themeColor="text1"/>
          <w:sz w:val="20"/>
          <w:szCs w:val="20"/>
        </w:rPr>
        <w:t xml:space="preserve"> are common law offence</w:t>
      </w:r>
      <w:r w:rsidR="00BF4CCA">
        <w:rPr>
          <w:rFonts w:ascii="Calibri" w:eastAsia="Calibri" w:hAnsi="Calibri" w:cs="Calibri"/>
          <w:color w:val="000000" w:themeColor="text1"/>
          <w:sz w:val="20"/>
          <w:szCs w:val="20"/>
        </w:rPr>
        <w:t>s</w:t>
      </w:r>
      <w:r w:rsidR="00215A2E">
        <w:rPr>
          <w:rFonts w:ascii="Calibri" w:eastAsia="Calibri" w:hAnsi="Calibri" w:cs="Calibri"/>
          <w:color w:val="000000" w:themeColor="text1"/>
          <w:sz w:val="20"/>
          <w:szCs w:val="20"/>
        </w:rPr>
        <w:t>.</w:t>
      </w:r>
      <w:r w:rsidR="00AF020A">
        <w:rPr>
          <w:rFonts w:ascii="Calibri" w:eastAsia="Calibri" w:hAnsi="Calibri" w:cs="Calibri"/>
          <w:color w:val="000000" w:themeColor="text1"/>
          <w:sz w:val="20"/>
          <w:szCs w:val="20"/>
        </w:rPr>
        <w:t xml:space="preserve"> </w:t>
      </w:r>
      <w:r w:rsidR="00445238" w:rsidRPr="00B636B2">
        <w:rPr>
          <w:rFonts w:ascii="Calibri" w:eastAsia="Calibri" w:hAnsi="Calibri" w:cs="Calibri"/>
          <w:color w:val="000000" w:themeColor="text1"/>
          <w:sz w:val="20"/>
          <w:szCs w:val="20"/>
        </w:rPr>
        <w:t>The C</w:t>
      </w:r>
      <w:r w:rsidR="006D5392" w:rsidRPr="00B636B2">
        <w:rPr>
          <w:rFonts w:ascii="Calibri" w:eastAsia="Calibri" w:hAnsi="Calibri" w:cs="Calibri"/>
          <w:color w:val="000000" w:themeColor="text1"/>
          <w:sz w:val="20"/>
          <w:szCs w:val="20"/>
        </w:rPr>
        <w:t xml:space="preserve">rown </w:t>
      </w:r>
      <w:r w:rsidR="00445238" w:rsidRPr="00B636B2">
        <w:rPr>
          <w:rFonts w:ascii="Calibri" w:eastAsia="Calibri" w:hAnsi="Calibri" w:cs="Calibri"/>
          <w:color w:val="000000" w:themeColor="text1"/>
          <w:sz w:val="20"/>
          <w:szCs w:val="20"/>
        </w:rPr>
        <w:t>P</w:t>
      </w:r>
      <w:r w:rsidR="00161149" w:rsidRPr="00B636B2">
        <w:rPr>
          <w:rFonts w:ascii="Calibri" w:eastAsia="Calibri" w:hAnsi="Calibri" w:cs="Calibri"/>
          <w:color w:val="000000" w:themeColor="text1"/>
          <w:sz w:val="20"/>
          <w:szCs w:val="20"/>
        </w:rPr>
        <w:t xml:space="preserve">rosecution </w:t>
      </w:r>
      <w:r w:rsidR="00445238" w:rsidRPr="00B636B2">
        <w:rPr>
          <w:rFonts w:ascii="Calibri" w:eastAsia="Calibri" w:hAnsi="Calibri" w:cs="Calibri"/>
          <w:color w:val="000000" w:themeColor="text1"/>
          <w:sz w:val="20"/>
          <w:szCs w:val="20"/>
        </w:rPr>
        <w:t>S</w:t>
      </w:r>
      <w:r w:rsidR="00161149" w:rsidRPr="00B636B2">
        <w:rPr>
          <w:rFonts w:ascii="Calibri" w:eastAsia="Calibri" w:hAnsi="Calibri" w:cs="Calibri"/>
          <w:color w:val="000000" w:themeColor="text1"/>
          <w:sz w:val="20"/>
          <w:szCs w:val="20"/>
        </w:rPr>
        <w:t>ervice</w:t>
      </w:r>
      <w:r w:rsidR="008B185A">
        <w:rPr>
          <w:rFonts w:ascii="Calibri" w:eastAsia="Calibri" w:hAnsi="Calibri" w:cs="Calibri"/>
          <w:color w:val="000000" w:themeColor="text1"/>
          <w:sz w:val="20"/>
          <w:szCs w:val="20"/>
        </w:rPr>
        <w:t xml:space="preserve"> (CPS)</w:t>
      </w:r>
      <w:r w:rsidR="006D5392" w:rsidRPr="00B636B2">
        <w:rPr>
          <w:rFonts w:ascii="Calibri" w:eastAsia="Calibri" w:hAnsi="Calibri" w:cs="Calibri"/>
          <w:color w:val="000000" w:themeColor="text1"/>
          <w:sz w:val="20"/>
          <w:szCs w:val="20"/>
        </w:rPr>
        <w:t xml:space="preserve"> (2019)</w:t>
      </w:r>
      <w:r w:rsidR="00445238" w:rsidRPr="00B636B2">
        <w:rPr>
          <w:rFonts w:ascii="Calibri" w:eastAsia="Calibri" w:hAnsi="Calibri" w:cs="Calibri"/>
          <w:color w:val="000000" w:themeColor="text1"/>
          <w:sz w:val="20"/>
          <w:szCs w:val="20"/>
        </w:rPr>
        <w:t xml:space="preserve"> defines murder as </w:t>
      </w:r>
      <w:r w:rsidR="009D7D3F" w:rsidRPr="00B636B2">
        <w:rPr>
          <w:rFonts w:ascii="Calibri" w:eastAsia="Calibri" w:hAnsi="Calibri" w:cs="Calibri"/>
          <w:color w:val="000000" w:themeColor="text1"/>
          <w:sz w:val="20"/>
          <w:szCs w:val="20"/>
        </w:rPr>
        <w:t>a crime committed by someone who is sound of mind</w:t>
      </w:r>
      <w:r w:rsidR="00C74CF7" w:rsidRPr="00B636B2">
        <w:rPr>
          <w:rFonts w:ascii="Calibri" w:eastAsia="Calibri" w:hAnsi="Calibri" w:cs="Calibri"/>
          <w:color w:val="000000" w:themeColor="text1"/>
          <w:sz w:val="20"/>
          <w:szCs w:val="20"/>
        </w:rPr>
        <w:t xml:space="preserve"> </w:t>
      </w:r>
      <w:r w:rsidR="005B473F" w:rsidRPr="00B636B2">
        <w:rPr>
          <w:rFonts w:ascii="Calibri" w:eastAsia="Calibri" w:hAnsi="Calibri" w:cs="Calibri"/>
          <w:color w:val="000000" w:themeColor="text1"/>
          <w:sz w:val="20"/>
          <w:szCs w:val="20"/>
        </w:rPr>
        <w:t>in which</w:t>
      </w:r>
      <w:r w:rsidR="00E714BE" w:rsidRPr="00B636B2">
        <w:rPr>
          <w:rFonts w:ascii="Calibri" w:eastAsia="Calibri" w:hAnsi="Calibri" w:cs="Calibri"/>
          <w:color w:val="000000" w:themeColor="text1"/>
          <w:sz w:val="20"/>
          <w:szCs w:val="20"/>
        </w:rPr>
        <w:t xml:space="preserve"> they</w:t>
      </w:r>
      <w:r w:rsidR="005B473F" w:rsidRPr="00B636B2">
        <w:rPr>
          <w:rFonts w:ascii="Calibri" w:eastAsia="Calibri" w:hAnsi="Calibri" w:cs="Calibri"/>
          <w:color w:val="000000" w:themeColor="text1"/>
          <w:sz w:val="20"/>
          <w:szCs w:val="20"/>
        </w:rPr>
        <w:t xml:space="preserve"> </w:t>
      </w:r>
      <w:r w:rsidR="00C74CF7" w:rsidRPr="00B636B2">
        <w:rPr>
          <w:rFonts w:ascii="Calibri" w:eastAsia="Calibri" w:hAnsi="Calibri" w:cs="Calibri"/>
          <w:color w:val="000000" w:themeColor="text1"/>
          <w:sz w:val="20"/>
          <w:szCs w:val="20"/>
        </w:rPr>
        <w:t>unlawfully kill another human being under the Queen’s peace</w:t>
      </w:r>
      <w:r w:rsidR="006D5392" w:rsidRPr="00B636B2">
        <w:rPr>
          <w:rFonts w:ascii="Calibri" w:eastAsia="Calibri" w:hAnsi="Calibri" w:cs="Calibri"/>
          <w:color w:val="000000" w:themeColor="text1"/>
          <w:sz w:val="20"/>
          <w:szCs w:val="20"/>
        </w:rPr>
        <w:t xml:space="preserve"> with the intent to kill or cause </w:t>
      </w:r>
      <w:r w:rsidR="00485022">
        <w:rPr>
          <w:rFonts w:ascii="Calibri" w:eastAsia="Calibri" w:hAnsi="Calibri" w:cs="Calibri"/>
          <w:color w:val="000000" w:themeColor="text1"/>
          <w:sz w:val="20"/>
          <w:szCs w:val="20"/>
        </w:rPr>
        <w:t>grievous bodily harm (GBH)</w:t>
      </w:r>
      <w:r w:rsidR="006D5392" w:rsidRPr="00B636B2">
        <w:rPr>
          <w:rFonts w:ascii="Calibri" w:eastAsia="Calibri" w:hAnsi="Calibri" w:cs="Calibri"/>
          <w:color w:val="000000" w:themeColor="text1"/>
          <w:sz w:val="20"/>
          <w:szCs w:val="20"/>
        </w:rPr>
        <w:t>.</w:t>
      </w:r>
      <w:r w:rsidR="000F6D62">
        <w:rPr>
          <w:rFonts w:ascii="Calibri" w:eastAsia="Calibri" w:hAnsi="Calibri" w:cs="Calibri"/>
          <w:color w:val="000000" w:themeColor="text1"/>
          <w:sz w:val="20"/>
          <w:szCs w:val="20"/>
        </w:rPr>
        <w:t xml:space="preserve"> </w:t>
      </w:r>
      <w:r w:rsidR="00B636B2" w:rsidRPr="00BB216A">
        <w:rPr>
          <w:rFonts w:ascii="Calibri" w:eastAsia="Calibri" w:hAnsi="Calibri" w:cs="Calibri"/>
          <w:color w:val="000000" w:themeColor="text1"/>
          <w:sz w:val="20"/>
          <w:szCs w:val="20"/>
        </w:rPr>
        <w:t>Manslaughte</w:t>
      </w:r>
      <w:r w:rsidR="00B6363C" w:rsidRPr="00BB216A">
        <w:rPr>
          <w:rFonts w:ascii="Calibri" w:eastAsia="Calibri" w:hAnsi="Calibri" w:cs="Calibri"/>
          <w:color w:val="000000" w:themeColor="text1"/>
          <w:sz w:val="20"/>
          <w:szCs w:val="20"/>
        </w:rPr>
        <w:t xml:space="preserve">r can be split into </w:t>
      </w:r>
      <w:r w:rsidR="00682E41" w:rsidRPr="00BB216A">
        <w:rPr>
          <w:rFonts w:ascii="Calibri" w:eastAsia="Calibri" w:hAnsi="Calibri" w:cs="Calibri"/>
          <w:color w:val="000000" w:themeColor="text1"/>
          <w:sz w:val="20"/>
          <w:szCs w:val="20"/>
        </w:rPr>
        <w:t xml:space="preserve">two different </w:t>
      </w:r>
      <w:r w:rsidR="00BB216A" w:rsidRPr="00BB216A">
        <w:rPr>
          <w:rFonts w:ascii="Calibri" w:eastAsia="Calibri" w:hAnsi="Calibri" w:cs="Calibri"/>
          <w:color w:val="000000" w:themeColor="text1"/>
          <w:sz w:val="20"/>
          <w:szCs w:val="20"/>
        </w:rPr>
        <w:t>offences;</w:t>
      </w:r>
      <w:r w:rsidR="00682E41" w:rsidRPr="00BB216A">
        <w:rPr>
          <w:rFonts w:ascii="Calibri" w:eastAsia="Calibri" w:hAnsi="Calibri" w:cs="Calibri"/>
          <w:color w:val="000000" w:themeColor="text1"/>
          <w:sz w:val="20"/>
          <w:szCs w:val="20"/>
        </w:rPr>
        <w:t xml:space="preserve"> these are involuntary and voluntary manslaughter.</w:t>
      </w:r>
      <w:r w:rsidR="00BE70AE">
        <w:rPr>
          <w:rFonts w:ascii="Calibri" w:eastAsia="Calibri" w:hAnsi="Calibri" w:cs="Calibri"/>
          <w:color w:val="000000" w:themeColor="text1"/>
          <w:sz w:val="20"/>
          <w:szCs w:val="20"/>
        </w:rPr>
        <w:t xml:space="preserve"> </w:t>
      </w:r>
      <w:r w:rsidR="00F27DFF">
        <w:rPr>
          <w:rFonts w:ascii="Calibri" w:eastAsia="Calibri" w:hAnsi="Calibri" w:cs="Calibri"/>
          <w:color w:val="000000" w:themeColor="text1"/>
          <w:sz w:val="20"/>
          <w:szCs w:val="20"/>
        </w:rPr>
        <w:t>Involuntary manslaughter is where an unlawful killing is committed but without intent</w:t>
      </w:r>
      <w:r w:rsidR="00307A55">
        <w:rPr>
          <w:rFonts w:ascii="Calibri" w:eastAsia="Calibri" w:hAnsi="Calibri" w:cs="Calibri"/>
          <w:color w:val="000000" w:themeColor="text1"/>
          <w:sz w:val="20"/>
          <w:szCs w:val="20"/>
        </w:rPr>
        <w:t xml:space="preserve"> to kill or even cause GBH</w:t>
      </w:r>
      <w:r w:rsidR="00EF35A4">
        <w:rPr>
          <w:rFonts w:ascii="Calibri" w:eastAsia="Calibri" w:hAnsi="Calibri" w:cs="Calibri"/>
          <w:color w:val="000000" w:themeColor="text1"/>
          <w:sz w:val="20"/>
          <w:szCs w:val="20"/>
        </w:rPr>
        <w:t xml:space="preserve"> (</w:t>
      </w:r>
      <w:r w:rsidR="00DF366C">
        <w:rPr>
          <w:rFonts w:ascii="Calibri" w:eastAsia="Calibri" w:hAnsi="Calibri" w:cs="Calibri"/>
          <w:color w:val="000000" w:themeColor="text1"/>
          <w:sz w:val="20"/>
          <w:szCs w:val="20"/>
        </w:rPr>
        <w:t xml:space="preserve">CPS, 2016). </w:t>
      </w:r>
    </w:p>
    <w:p w14:paraId="0A997FCB" w14:textId="07B113B9" w:rsidR="00FA40D6" w:rsidRPr="00E068CA" w:rsidRDefault="003C440D" w:rsidP="00BB216A">
      <w:pPr>
        <w:spacing w:line="36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Amendments to legislations are inevitable</w:t>
      </w:r>
      <w:r w:rsidR="00471946">
        <w:rPr>
          <w:rFonts w:ascii="Calibri" w:eastAsia="Calibri" w:hAnsi="Calibri" w:cs="Calibri"/>
          <w:color w:val="000000" w:themeColor="text1"/>
          <w:sz w:val="20"/>
          <w:szCs w:val="20"/>
        </w:rPr>
        <w:t>, this is due to new cases as well as new findings</w:t>
      </w:r>
      <w:r w:rsidR="00AA3E92">
        <w:rPr>
          <w:rFonts w:ascii="Calibri" w:eastAsia="Calibri" w:hAnsi="Calibri" w:cs="Calibri"/>
          <w:color w:val="000000" w:themeColor="text1"/>
          <w:sz w:val="20"/>
          <w:szCs w:val="20"/>
        </w:rPr>
        <w:t xml:space="preserve"> or the need to alter any section within a </w:t>
      </w:r>
      <w:r w:rsidR="00EC175F">
        <w:rPr>
          <w:rFonts w:ascii="Calibri" w:eastAsia="Calibri" w:hAnsi="Calibri" w:cs="Calibri"/>
          <w:color w:val="000000" w:themeColor="text1"/>
          <w:sz w:val="20"/>
          <w:szCs w:val="20"/>
        </w:rPr>
        <w:t xml:space="preserve">certain law or legislation. </w:t>
      </w:r>
      <w:r w:rsidR="00FB03E6">
        <w:rPr>
          <w:rFonts w:ascii="Calibri" w:eastAsia="Calibri" w:hAnsi="Calibri" w:cs="Calibri"/>
          <w:color w:val="000000" w:themeColor="text1"/>
          <w:sz w:val="20"/>
          <w:szCs w:val="20"/>
        </w:rPr>
        <w:t xml:space="preserve">There are many </w:t>
      </w:r>
      <w:r w:rsidR="00033D2A">
        <w:rPr>
          <w:rFonts w:ascii="Calibri" w:eastAsia="Calibri" w:hAnsi="Calibri" w:cs="Calibri"/>
          <w:color w:val="000000" w:themeColor="text1"/>
          <w:sz w:val="20"/>
          <w:szCs w:val="20"/>
        </w:rPr>
        <w:t xml:space="preserve">reasons why a piece of legislation should be reformed, </w:t>
      </w:r>
      <w:r w:rsidR="009C21DE">
        <w:rPr>
          <w:rFonts w:ascii="Calibri" w:eastAsia="Calibri" w:hAnsi="Calibri" w:cs="Calibri"/>
          <w:color w:val="000000" w:themeColor="text1"/>
          <w:sz w:val="20"/>
          <w:szCs w:val="20"/>
        </w:rPr>
        <w:t xml:space="preserve">Travis (2016) </w:t>
      </w:r>
      <w:r w:rsidR="00365AAE">
        <w:rPr>
          <w:rFonts w:ascii="Calibri" w:eastAsia="Calibri" w:hAnsi="Calibri" w:cs="Calibri"/>
          <w:color w:val="000000" w:themeColor="text1"/>
          <w:sz w:val="20"/>
          <w:szCs w:val="20"/>
        </w:rPr>
        <w:t>said the law commission</w:t>
      </w:r>
      <w:r w:rsidR="009B1DBB">
        <w:rPr>
          <w:rFonts w:ascii="Calibri" w:eastAsia="Calibri" w:hAnsi="Calibri" w:cs="Calibri"/>
          <w:color w:val="000000" w:themeColor="text1"/>
          <w:sz w:val="20"/>
          <w:szCs w:val="20"/>
        </w:rPr>
        <w:t xml:space="preserve"> had</w:t>
      </w:r>
      <w:r w:rsidR="00365AAE">
        <w:rPr>
          <w:rFonts w:ascii="Calibri" w:eastAsia="Calibri" w:hAnsi="Calibri" w:cs="Calibri"/>
          <w:color w:val="000000" w:themeColor="text1"/>
          <w:sz w:val="20"/>
          <w:szCs w:val="20"/>
        </w:rPr>
        <w:t xml:space="preserve"> </w:t>
      </w:r>
      <w:r w:rsidR="00860710">
        <w:rPr>
          <w:rFonts w:ascii="Calibri" w:eastAsia="Calibri" w:hAnsi="Calibri" w:cs="Calibri"/>
          <w:color w:val="000000" w:themeColor="text1"/>
          <w:sz w:val="20"/>
          <w:szCs w:val="20"/>
        </w:rPr>
        <w:t xml:space="preserve">stated the law </w:t>
      </w:r>
      <w:r w:rsidR="005D1E98">
        <w:rPr>
          <w:rFonts w:ascii="Calibri" w:eastAsia="Calibri" w:hAnsi="Calibri" w:cs="Calibri"/>
          <w:color w:val="000000" w:themeColor="text1"/>
          <w:sz w:val="20"/>
          <w:szCs w:val="20"/>
        </w:rPr>
        <w:t xml:space="preserve">on murder and homicide </w:t>
      </w:r>
      <w:r w:rsidR="00357138">
        <w:rPr>
          <w:rFonts w:ascii="Calibri" w:eastAsia="Calibri" w:hAnsi="Calibri" w:cs="Calibri"/>
          <w:color w:val="000000" w:themeColor="text1"/>
          <w:sz w:val="20"/>
          <w:szCs w:val="20"/>
        </w:rPr>
        <w:t xml:space="preserve">was a </w:t>
      </w:r>
      <w:r w:rsidR="00CA5D14">
        <w:rPr>
          <w:rFonts w:ascii="Calibri" w:eastAsia="Calibri" w:hAnsi="Calibri" w:cs="Calibri"/>
          <w:color w:val="000000" w:themeColor="text1"/>
          <w:sz w:val="20"/>
          <w:szCs w:val="20"/>
        </w:rPr>
        <w:t xml:space="preserve">“rickety structure </w:t>
      </w:r>
      <w:r w:rsidR="007A1344">
        <w:rPr>
          <w:rFonts w:ascii="Calibri" w:eastAsia="Calibri" w:hAnsi="Calibri" w:cs="Calibri"/>
          <w:color w:val="000000" w:themeColor="text1"/>
          <w:sz w:val="20"/>
          <w:szCs w:val="20"/>
        </w:rPr>
        <w:t xml:space="preserve">set upon </w:t>
      </w:r>
      <w:r w:rsidR="00860710">
        <w:rPr>
          <w:rFonts w:ascii="Calibri" w:eastAsia="Calibri" w:hAnsi="Calibri" w:cs="Calibri"/>
          <w:color w:val="000000" w:themeColor="text1"/>
          <w:sz w:val="20"/>
          <w:szCs w:val="20"/>
        </w:rPr>
        <w:t>shaky foundation”</w:t>
      </w:r>
      <w:r w:rsidR="00357138">
        <w:rPr>
          <w:rFonts w:ascii="Calibri" w:eastAsia="Calibri" w:hAnsi="Calibri" w:cs="Calibri"/>
          <w:color w:val="000000" w:themeColor="text1"/>
          <w:sz w:val="20"/>
          <w:szCs w:val="20"/>
        </w:rPr>
        <w:t xml:space="preserve"> </w:t>
      </w:r>
      <w:r w:rsidR="00FD5ED1">
        <w:rPr>
          <w:rFonts w:ascii="Calibri" w:eastAsia="Calibri" w:hAnsi="Calibri" w:cs="Calibri"/>
          <w:color w:val="000000" w:themeColor="text1"/>
          <w:sz w:val="20"/>
          <w:szCs w:val="20"/>
        </w:rPr>
        <w:t xml:space="preserve">and proposed a </w:t>
      </w:r>
      <w:r w:rsidR="008A182C">
        <w:rPr>
          <w:rFonts w:ascii="Calibri" w:eastAsia="Calibri" w:hAnsi="Calibri" w:cs="Calibri"/>
          <w:color w:val="000000" w:themeColor="text1"/>
          <w:sz w:val="20"/>
          <w:szCs w:val="20"/>
        </w:rPr>
        <w:t>three-tier</w:t>
      </w:r>
      <w:r w:rsidR="00FD5ED1">
        <w:rPr>
          <w:rFonts w:ascii="Calibri" w:eastAsia="Calibri" w:hAnsi="Calibri" w:cs="Calibri"/>
          <w:color w:val="000000" w:themeColor="text1"/>
          <w:sz w:val="20"/>
          <w:szCs w:val="20"/>
        </w:rPr>
        <w:t xml:space="preserve"> system of firs</w:t>
      </w:r>
      <w:r w:rsidR="00D4705F">
        <w:rPr>
          <w:rFonts w:ascii="Calibri" w:eastAsia="Calibri" w:hAnsi="Calibri" w:cs="Calibri"/>
          <w:color w:val="000000" w:themeColor="text1"/>
          <w:sz w:val="20"/>
          <w:szCs w:val="20"/>
        </w:rPr>
        <w:t>t</w:t>
      </w:r>
      <w:r w:rsidR="00F50A3C">
        <w:rPr>
          <w:rFonts w:ascii="Calibri" w:eastAsia="Calibri" w:hAnsi="Calibri" w:cs="Calibri"/>
          <w:color w:val="000000" w:themeColor="text1"/>
          <w:sz w:val="20"/>
          <w:szCs w:val="20"/>
        </w:rPr>
        <w:t>-degree</w:t>
      </w:r>
      <w:r w:rsidR="00FD5ED1">
        <w:rPr>
          <w:rFonts w:ascii="Calibri" w:eastAsia="Calibri" w:hAnsi="Calibri" w:cs="Calibri"/>
          <w:color w:val="000000" w:themeColor="text1"/>
          <w:sz w:val="20"/>
          <w:szCs w:val="20"/>
        </w:rPr>
        <w:t xml:space="preserve"> and second</w:t>
      </w:r>
      <w:r w:rsidR="00F50A3C">
        <w:rPr>
          <w:rFonts w:ascii="Calibri" w:eastAsia="Calibri" w:hAnsi="Calibri" w:cs="Calibri"/>
          <w:color w:val="000000" w:themeColor="text1"/>
          <w:sz w:val="20"/>
          <w:szCs w:val="20"/>
        </w:rPr>
        <w:t>-</w:t>
      </w:r>
      <w:r w:rsidR="00FD5ED1">
        <w:rPr>
          <w:rFonts w:ascii="Calibri" w:eastAsia="Calibri" w:hAnsi="Calibri" w:cs="Calibri"/>
          <w:color w:val="000000" w:themeColor="text1"/>
          <w:sz w:val="20"/>
          <w:szCs w:val="20"/>
        </w:rPr>
        <w:t>degree murder and manslaughter.</w:t>
      </w:r>
      <w:r w:rsidR="005426FE">
        <w:rPr>
          <w:rFonts w:ascii="Calibri" w:eastAsia="Calibri" w:hAnsi="Calibri" w:cs="Calibri"/>
          <w:color w:val="000000" w:themeColor="text1"/>
          <w:sz w:val="20"/>
          <w:szCs w:val="20"/>
        </w:rPr>
        <w:t xml:space="preserve"> The fact that a government body such as the law commission </w:t>
      </w:r>
      <w:r w:rsidR="00184842">
        <w:rPr>
          <w:rFonts w:ascii="Calibri" w:eastAsia="Calibri" w:hAnsi="Calibri" w:cs="Calibri"/>
          <w:color w:val="000000" w:themeColor="text1"/>
          <w:sz w:val="20"/>
          <w:szCs w:val="20"/>
        </w:rPr>
        <w:t xml:space="preserve">sees </w:t>
      </w:r>
      <w:r w:rsidR="00223568">
        <w:rPr>
          <w:rFonts w:ascii="Calibri" w:eastAsia="Calibri" w:hAnsi="Calibri" w:cs="Calibri"/>
          <w:color w:val="000000" w:themeColor="text1"/>
          <w:sz w:val="20"/>
          <w:szCs w:val="20"/>
        </w:rPr>
        <w:t xml:space="preserve">the </w:t>
      </w:r>
      <w:r w:rsidR="00184842">
        <w:rPr>
          <w:rFonts w:ascii="Calibri" w:eastAsia="Calibri" w:hAnsi="Calibri" w:cs="Calibri"/>
          <w:color w:val="000000" w:themeColor="text1"/>
          <w:sz w:val="20"/>
          <w:szCs w:val="20"/>
        </w:rPr>
        <w:t>law as being set upon shaky foundations</w:t>
      </w:r>
      <w:r w:rsidR="00223568">
        <w:rPr>
          <w:rFonts w:ascii="Calibri" w:eastAsia="Calibri" w:hAnsi="Calibri" w:cs="Calibri"/>
          <w:color w:val="000000" w:themeColor="text1"/>
          <w:sz w:val="20"/>
          <w:szCs w:val="20"/>
        </w:rPr>
        <w:t>, shows that there is a need to reform</w:t>
      </w:r>
      <w:r w:rsidR="00D8491E">
        <w:rPr>
          <w:rFonts w:ascii="Calibri" w:eastAsia="Calibri" w:hAnsi="Calibri" w:cs="Calibri"/>
          <w:color w:val="000000" w:themeColor="text1"/>
          <w:sz w:val="20"/>
          <w:szCs w:val="20"/>
        </w:rPr>
        <w:t xml:space="preserve"> the Homicide Act 1957. </w:t>
      </w:r>
      <w:r w:rsidR="00FC64D1">
        <w:rPr>
          <w:rFonts w:ascii="Calibri" w:eastAsia="Calibri" w:hAnsi="Calibri" w:cs="Calibri"/>
          <w:color w:val="000000" w:themeColor="text1"/>
          <w:sz w:val="20"/>
          <w:szCs w:val="20"/>
        </w:rPr>
        <w:t xml:space="preserve">One </w:t>
      </w:r>
      <w:r w:rsidR="00E606FB">
        <w:rPr>
          <w:rFonts w:ascii="Calibri" w:eastAsia="Calibri" w:hAnsi="Calibri" w:cs="Calibri"/>
          <w:color w:val="000000" w:themeColor="text1"/>
          <w:sz w:val="20"/>
          <w:szCs w:val="20"/>
        </w:rPr>
        <w:t>reason why the act needs to be reformed is to cover areas such as corporate manslaughte</w:t>
      </w:r>
      <w:r w:rsidR="00424C7E">
        <w:rPr>
          <w:rFonts w:ascii="Calibri" w:eastAsia="Calibri" w:hAnsi="Calibri" w:cs="Calibri"/>
          <w:color w:val="000000" w:themeColor="text1"/>
          <w:sz w:val="20"/>
          <w:szCs w:val="20"/>
        </w:rPr>
        <w:t>r</w:t>
      </w:r>
      <w:r w:rsidR="00E606FB">
        <w:rPr>
          <w:rFonts w:ascii="Calibri" w:eastAsia="Calibri" w:hAnsi="Calibri" w:cs="Calibri"/>
          <w:color w:val="000000" w:themeColor="text1"/>
          <w:sz w:val="20"/>
          <w:szCs w:val="20"/>
        </w:rPr>
        <w:t xml:space="preserve"> </w:t>
      </w:r>
      <w:r w:rsidR="00424C7E">
        <w:rPr>
          <w:rFonts w:ascii="Calibri" w:eastAsia="Calibri" w:hAnsi="Calibri" w:cs="Calibri"/>
          <w:color w:val="000000" w:themeColor="text1"/>
          <w:sz w:val="20"/>
          <w:szCs w:val="20"/>
        </w:rPr>
        <w:t xml:space="preserve">which is </w:t>
      </w:r>
      <w:r w:rsidR="00E606FB">
        <w:rPr>
          <w:rFonts w:ascii="Calibri" w:eastAsia="Calibri" w:hAnsi="Calibri" w:cs="Calibri"/>
          <w:color w:val="000000" w:themeColor="text1"/>
          <w:sz w:val="20"/>
          <w:szCs w:val="20"/>
        </w:rPr>
        <w:t>t</w:t>
      </w:r>
      <w:r w:rsidR="00A43AD2">
        <w:rPr>
          <w:rFonts w:ascii="Calibri" w:eastAsia="Calibri" w:hAnsi="Calibri" w:cs="Calibri"/>
          <w:color w:val="000000" w:themeColor="text1"/>
          <w:sz w:val="20"/>
          <w:szCs w:val="20"/>
        </w:rPr>
        <w:t xml:space="preserve">he inability </w:t>
      </w:r>
      <w:r w:rsidR="00EA4045">
        <w:rPr>
          <w:rFonts w:ascii="Calibri" w:eastAsia="Calibri" w:hAnsi="Calibri" w:cs="Calibri"/>
          <w:color w:val="000000" w:themeColor="text1"/>
          <w:sz w:val="20"/>
          <w:szCs w:val="20"/>
        </w:rPr>
        <w:t xml:space="preserve">of </w:t>
      </w:r>
      <w:r w:rsidR="00357113">
        <w:rPr>
          <w:rFonts w:ascii="Calibri" w:eastAsia="Calibri" w:hAnsi="Calibri" w:cs="Calibri"/>
          <w:color w:val="000000" w:themeColor="text1"/>
          <w:sz w:val="20"/>
          <w:szCs w:val="20"/>
        </w:rPr>
        <w:t xml:space="preserve">the </w:t>
      </w:r>
      <w:r w:rsidR="00EA4045">
        <w:rPr>
          <w:rFonts w:ascii="Calibri" w:eastAsia="Calibri" w:hAnsi="Calibri" w:cs="Calibri"/>
          <w:color w:val="000000" w:themeColor="text1"/>
          <w:sz w:val="20"/>
          <w:szCs w:val="20"/>
        </w:rPr>
        <w:t>law</w:t>
      </w:r>
      <w:r w:rsidR="00357113">
        <w:rPr>
          <w:rFonts w:ascii="Calibri" w:eastAsia="Calibri" w:hAnsi="Calibri" w:cs="Calibri"/>
          <w:color w:val="000000" w:themeColor="text1"/>
          <w:sz w:val="20"/>
          <w:szCs w:val="20"/>
        </w:rPr>
        <w:t xml:space="preserve"> to deal with gross </w:t>
      </w:r>
      <w:r w:rsidR="00EA4045">
        <w:rPr>
          <w:rFonts w:ascii="Calibri" w:eastAsia="Calibri" w:hAnsi="Calibri" w:cs="Calibri"/>
          <w:color w:val="000000" w:themeColor="text1"/>
          <w:sz w:val="20"/>
          <w:szCs w:val="20"/>
        </w:rPr>
        <w:t>negligence manslaughter arising from</w:t>
      </w:r>
      <w:r w:rsidR="0019003D">
        <w:rPr>
          <w:rFonts w:ascii="Calibri" w:eastAsia="Calibri" w:hAnsi="Calibri" w:cs="Calibri"/>
          <w:color w:val="000000" w:themeColor="text1"/>
          <w:sz w:val="20"/>
          <w:szCs w:val="20"/>
        </w:rPr>
        <w:t xml:space="preserve"> a death due to</w:t>
      </w:r>
      <w:r w:rsidR="00EA4045">
        <w:rPr>
          <w:rFonts w:ascii="Calibri" w:eastAsia="Calibri" w:hAnsi="Calibri" w:cs="Calibri"/>
          <w:color w:val="000000" w:themeColor="text1"/>
          <w:sz w:val="20"/>
          <w:szCs w:val="20"/>
        </w:rPr>
        <w:t xml:space="preserve"> corp</w:t>
      </w:r>
      <w:r w:rsidR="00F93A95">
        <w:rPr>
          <w:rFonts w:ascii="Calibri" w:eastAsia="Calibri" w:hAnsi="Calibri" w:cs="Calibri"/>
          <w:color w:val="000000" w:themeColor="text1"/>
          <w:sz w:val="20"/>
          <w:szCs w:val="20"/>
        </w:rPr>
        <w:t xml:space="preserve">orate negligence, </w:t>
      </w:r>
      <w:r w:rsidR="00424C7E">
        <w:rPr>
          <w:rFonts w:ascii="Calibri" w:eastAsia="Calibri" w:hAnsi="Calibri" w:cs="Calibri"/>
          <w:color w:val="000000" w:themeColor="text1"/>
          <w:sz w:val="20"/>
          <w:szCs w:val="20"/>
        </w:rPr>
        <w:t xml:space="preserve">this </w:t>
      </w:r>
      <w:r w:rsidR="00F93A95">
        <w:rPr>
          <w:rFonts w:ascii="Calibri" w:eastAsia="Calibri" w:hAnsi="Calibri" w:cs="Calibri"/>
          <w:color w:val="000000" w:themeColor="text1"/>
          <w:sz w:val="20"/>
          <w:szCs w:val="20"/>
        </w:rPr>
        <w:t xml:space="preserve">prompted the enactment of the </w:t>
      </w:r>
      <w:r w:rsidR="002E4074">
        <w:rPr>
          <w:rFonts w:ascii="Calibri" w:eastAsia="Calibri" w:hAnsi="Calibri" w:cs="Calibri"/>
          <w:color w:val="000000" w:themeColor="text1"/>
          <w:sz w:val="20"/>
          <w:szCs w:val="20"/>
        </w:rPr>
        <w:t xml:space="preserve">Corporate Manslaughter and Corporate Homicide </w:t>
      </w:r>
      <w:r w:rsidR="00723A58">
        <w:rPr>
          <w:rFonts w:ascii="Calibri" w:eastAsia="Calibri" w:hAnsi="Calibri" w:cs="Calibri"/>
          <w:color w:val="000000" w:themeColor="text1"/>
          <w:sz w:val="20"/>
          <w:szCs w:val="20"/>
        </w:rPr>
        <w:t>A</w:t>
      </w:r>
      <w:r w:rsidR="002E4074">
        <w:rPr>
          <w:rFonts w:ascii="Calibri" w:eastAsia="Calibri" w:hAnsi="Calibri" w:cs="Calibri"/>
          <w:color w:val="000000" w:themeColor="text1"/>
          <w:sz w:val="20"/>
          <w:szCs w:val="20"/>
        </w:rPr>
        <w:t>ct 2007</w:t>
      </w:r>
      <w:r w:rsidR="007921A5">
        <w:rPr>
          <w:rFonts w:ascii="Calibri" w:eastAsia="Calibri" w:hAnsi="Calibri" w:cs="Calibri"/>
          <w:color w:val="000000" w:themeColor="text1"/>
          <w:sz w:val="20"/>
          <w:szCs w:val="20"/>
        </w:rPr>
        <w:t xml:space="preserve"> (Pang 20</w:t>
      </w:r>
      <w:r w:rsidR="00424C7E">
        <w:rPr>
          <w:rFonts w:ascii="Calibri" w:eastAsia="Calibri" w:hAnsi="Calibri" w:cs="Calibri"/>
          <w:color w:val="000000" w:themeColor="text1"/>
          <w:sz w:val="20"/>
          <w:szCs w:val="20"/>
        </w:rPr>
        <w:t>19</w:t>
      </w:r>
      <w:r w:rsidR="007921A5">
        <w:rPr>
          <w:rFonts w:ascii="Calibri" w:eastAsia="Calibri" w:hAnsi="Calibri" w:cs="Calibri"/>
          <w:color w:val="000000" w:themeColor="text1"/>
          <w:sz w:val="20"/>
          <w:szCs w:val="20"/>
        </w:rPr>
        <w:t>)</w:t>
      </w:r>
      <w:r w:rsidR="002E4074">
        <w:rPr>
          <w:rFonts w:ascii="Calibri" w:eastAsia="Calibri" w:hAnsi="Calibri" w:cs="Calibri"/>
          <w:color w:val="000000" w:themeColor="text1"/>
          <w:sz w:val="20"/>
          <w:szCs w:val="20"/>
        </w:rPr>
        <w:t>.</w:t>
      </w:r>
      <w:r w:rsidR="00AD2AAB">
        <w:rPr>
          <w:rFonts w:ascii="Calibri" w:eastAsia="Calibri" w:hAnsi="Calibri" w:cs="Calibri"/>
          <w:color w:val="000000" w:themeColor="text1"/>
          <w:sz w:val="20"/>
          <w:szCs w:val="20"/>
        </w:rPr>
        <w:t xml:space="preserve"> CMACH 2007 states that the </w:t>
      </w:r>
      <w:r w:rsidR="00CE6025">
        <w:rPr>
          <w:rFonts w:ascii="Calibri" w:eastAsia="Calibri" w:hAnsi="Calibri" w:cs="Calibri"/>
          <w:color w:val="000000" w:themeColor="text1"/>
          <w:sz w:val="20"/>
          <w:szCs w:val="20"/>
        </w:rPr>
        <w:t>corporation</w:t>
      </w:r>
      <w:r w:rsidR="009864B1">
        <w:rPr>
          <w:rFonts w:ascii="Calibri" w:eastAsia="Calibri" w:hAnsi="Calibri" w:cs="Calibri"/>
          <w:color w:val="000000" w:themeColor="text1"/>
          <w:sz w:val="20"/>
          <w:szCs w:val="20"/>
        </w:rPr>
        <w:t xml:space="preserve"> is guilty of corporate manslaughter if </w:t>
      </w:r>
      <w:r w:rsidR="009461FD">
        <w:rPr>
          <w:rFonts w:ascii="Calibri" w:eastAsia="Calibri" w:hAnsi="Calibri" w:cs="Calibri"/>
          <w:color w:val="000000" w:themeColor="text1"/>
          <w:sz w:val="20"/>
          <w:szCs w:val="20"/>
        </w:rPr>
        <w:t>activities that they planned causes a person’s death or there is a breach in duty of care owed to someone causing death</w:t>
      </w:r>
      <w:r w:rsidR="00CE6025">
        <w:rPr>
          <w:rFonts w:ascii="Calibri" w:eastAsia="Calibri" w:hAnsi="Calibri" w:cs="Calibri"/>
          <w:color w:val="000000" w:themeColor="text1"/>
          <w:sz w:val="20"/>
          <w:szCs w:val="20"/>
        </w:rPr>
        <w:t xml:space="preserve"> (</w:t>
      </w:r>
      <w:r w:rsidR="009239F9">
        <w:rPr>
          <w:rFonts w:ascii="Calibri" w:eastAsia="Calibri" w:hAnsi="Calibri" w:cs="Calibri"/>
          <w:color w:val="000000" w:themeColor="text1"/>
          <w:sz w:val="20"/>
          <w:szCs w:val="20"/>
        </w:rPr>
        <w:t>Pang 2019).</w:t>
      </w:r>
      <w:r w:rsidR="005100EB">
        <w:rPr>
          <w:rFonts w:ascii="Calibri" w:eastAsia="Calibri" w:hAnsi="Calibri" w:cs="Calibri"/>
          <w:color w:val="000000" w:themeColor="text1"/>
          <w:sz w:val="20"/>
          <w:szCs w:val="20"/>
        </w:rPr>
        <w:t xml:space="preserve"> </w:t>
      </w:r>
      <w:r w:rsidR="00352C27">
        <w:rPr>
          <w:rFonts w:ascii="Calibri" w:eastAsia="Calibri" w:hAnsi="Calibri" w:cs="Calibri"/>
          <w:color w:val="000000" w:themeColor="text1"/>
          <w:sz w:val="20"/>
          <w:szCs w:val="20"/>
        </w:rPr>
        <w:t xml:space="preserve">Reform does not need to take place if the act </w:t>
      </w:r>
      <w:r w:rsidR="005D5BFE">
        <w:rPr>
          <w:rFonts w:ascii="Calibri" w:eastAsia="Calibri" w:hAnsi="Calibri" w:cs="Calibri"/>
          <w:color w:val="000000" w:themeColor="text1"/>
          <w:sz w:val="20"/>
          <w:szCs w:val="20"/>
        </w:rPr>
        <w:t>proves to work in the intended way</w:t>
      </w:r>
      <w:r w:rsidR="002B618C">
        <w:rPr>
          <w:rFonts w:ascii="Calibri" w:eastAsia="Calibri" w:hAnsi="Calibri" w:cs="Calibri"/>
          <w:color w:val="000000" w:themeColor="text1"/>
          <w:sz w:val="20"/>
          <w:szCs w:val="20"/>
        </w:rPr>
        <w:t>. This can be proven</w:t>
      </w:r>
      <w:r w:rsidR="006A22D6">
        <w:rPr>
          <w:rFonts w:ascii="Calibri" w:eastAsia="Calibri" w:hAnsi="Calibri" w:cs="Calibri"/>
          <w:color w:val="000000" w:themeColor="text1"/>
          <w:sz w:val="20"/>
          <w:szCs w:val="20"/>
        </w:rPr>
        <w:t>, i</w:t>
      </w:r>
      <w:r w:rsidR="00137437">
        <w:rPr>
          <w:rFonts w:ascii="Calibri" w:eastAsia="Calibri" w:hAnsi="Calibri" w:cs="Calibri"/>
          <w:color w:val="000000" w:themeColor="text1"/>
          <w:sz w:val="20"/>
          <w:szCs w:val="20"/>
        </w:rPr>
        <w:t>n the case of ‘</w:t>
      </w:r>
      <w:r w:rsidR="00046421" w:rsidRPr="00137437">
        <w:rPr>
          <w:rFonts w:ascii="Calibri" w:eastAsia="Calibri" w:hAnsi="Calibri" w:cs="Calibri"/>
          <w:i/>
          <w:iCs/>
          <w:color w:val="000000" w:themeColor="text1"/>
          <w:sz w:val="20"/>
          <w:szCs w:val="20"/>
        </w:rPr>
        <w:t>R v Gibbins and Proctor</w:t>
      </w:r>
      <w:r w:rsidR="006A22D6">
        <w:rPr>
          <w:rFonts w:ascii="Calibri" w:eastAsia="Calibri" w:hAnsi="Calibri" w:cs="Calibri"/>
          <w:color w:val="000000" w:themeColor="text1"/>
          <w:sz w:val="20"/>
          <w:szCs w:val="20"/>
        </w:rPr>
        <w:t>’ (</w:t>
      </w:r>
      <w:r w:rsidR="00250A97">
        <w:rPr>
          <w:rFonts w:ascii="Calibri" w:eastAsia="Calibri" w:hAnsi="Calibri" w:cs="Calibri"/>
          <w:color w:val="000000" w:themeColor="text1"/>
          <w:sz w:val="20"/>
          <w:szCs w:val="20"/>
        </w:rPr>
        <w:t>1918)</w:t>
      </w:r>
      <w:r w:rsidR="00137437">
        <w:rPr>
          <w:rFonts w:ascii="Calibri" w:eastAsia="Calibri" w:hAnsi="Calibri" w:cs="Calibri"/>
          <w:color w:val="000000" w:themeColor="text1"/>
          <w:sz w:val="20"/>
          <w:szCs w:val="20"/>
        </w:rPr>
        <w:t xml:space="preserve"> it was</w:t>
      </w:r>
      <w:r w:rsidR="004B40E2">
        <w:rPr>
          <w:rFonts w:ascii="Calibri" w:eastAsia="Calibri" w:hAnsi="Calibri" w:cs="Calibri"/>
          <w:color w:val="000000" w:themeColor="text1"/>
          <w:sz w:val="20"/>
          <w:szCs w:val="20"/>
        </w:rPr>
        <w:t xml:space="preserve"> </w:t>
      </w:r>
      <w:r w:rsidR="00B30F88">
        <w:rPr>
          <w:rFonts w:ascii="Calibri" w:eastAsia="Calibri" w:hAnsi="Calibri" w:cs="Calibri"/>
          <w:color w:val="000000" w:themeColor="text1"/>
          <w:sz w:val="20"/>
          <w:szCs w:val="20"/>
        </w:rPr>
        <w:t>established</w:t>
      </w:r>
      <w:r w:rsidR="007173C6">
        <w:rPr>
          <w:rFonts w:ascii="Calibri" w:eastAsia="Calibri" w:hAnsi="Calibri" w:cs="Calibri"/>
          <w:color w:val="000000" w:themeColor="text1"/>
          <w:sz w:val="20"/>
          <w:szCs w:val="20"/>
        </w:rPr>
        <w:t xml:space="preserve"> that an omission or the failure to act </w:t>
      </w:r>
      <w:r w:rsidR="0031099C">
        <w:rPr>
          <w:rFonts w:ascii="Calibri" w:eastAsia="Calibri" w:hAnsi="Calibri" w:cs="Calibri"/>
          <w:color w:val="000000" w:themeColor="text1"/>
          <w:sz w:val="20"/>
          <w:szCs w:val="20"/>
        </w:rPr>
        <w:t>is capable of amounting to the actus reus of murder, where the defendant has a duty of care</w:t>
      </w:r>
      <w:r w:rsidR="00753CC0">
        <w:rPr>
          <w:rFonts w:ascii="Calibri" w:eastAsia="Calibri" w:hAnsi="Calibri" w:cs="Calibri"/>
          <w:color w:val="000000" w:themeColor="text1"/>
          <w:sz w:val="20"/>
          <w:szCs w:val="20"/>
        </w:rPr>
        <w:t xml:space="preserve"> towards the victim.</w:t>
      </w:r>
      <w:r w:rsidR="0073060B">
        <w:rPr>
          <w:rFonts w:ascii="Calibri" w:eastAsia="Calibri" w:hAnsi="Calibri" w:cs="Calibri"/>
          <w:color w:val="000000" w:themeColor="text1"/>
          <w:sz w:val="20"/>
          <w:szCs w:val="20"/>
        </w:rPr>
        <w:t xml:space="preserve"> </w:t>
      </w:r>
      <w:r w:rsidR="00B56260">
        <w:rPr>
          <w:rFonts w:ascii="Calibri" w:eastAsia="Calibri" w:hAnsi="Calibri" w:cs="Calibri"/>
          <w:color w:val="000000" w:themeColor="text1"/>
          <w:sz w:val="20"/>
          <w:szCs w:val="20"/>
        </w:rPr>
        <w:t>The Homicide Act 1957 covers murder a</w:t>
      </w:r>
      <w:r w:rsidR="002F1F0D">
        <w:rPr>
          <w:rFonts w:ascii="Calibri" w:eastAsia="Calibri" w:hAnsi="Calibri" w:cs="Calibri"/>
          <w:color w:val="000000" w:themeColor="text1"/>
          <w:sz w:val="20"/>
          <w:szCs w:val="20"/>
        </w:rPr>
        <w:t xml:space="preserve">s well as how they are committed therefore the homicide act in this case does not need to be reformed as its job was to </w:t>
      </w:r>
      <w:r w:rsidR="00DE454F">
        <w:rPr>
          <w:rFonts w:ascii="Calibri" w:eastAsia="Calibri" w:hAnsi="Calibri" w:cs="Calibri"/>
          <w:color w:val="000000" w:themeColor="text1"/>
          <w:sz w:val="20"/>
          <w:szCs w:val="20"/>
        </w:rPr>
        <w:t xml:space="preserve">establish if </w:t>
      </w:r>
      <w:r w:rsidR="00A300EA">
        <w:rPr>
          <w:rFonts w:ascii="Calibri" w:eastAsia="Calibri" w:hAnsi="Calibri" w:cs="Calibri"/>
          <w:color w:val="000000" w:themeColor="text1"/>
          <w:sz w:val="20"/>
          <w:szCs w:val="20"/>
        </w:rPr>
        <w:t xml:space="preserve">an act of </w:t>
      </w:r>
      <w:r w:rsidR="00DE454F">
        <w:rPr>
          <w:rFonts w:ascii="Calibri" w:eastAsia="Calibri" w:hAnsi="Calibri" w:cs="Calibri"/>
          <w:color w:val="000000" w:themeColor="text1"/>
          <w:sz w:val="20"/>
          <w:szCs w:val="20"/>
        </w:rPr>
        <w:t xml:space="preserve">omission </w:t>
      </w:r>
      <w:r w:rsidR="00A300EA">
        <w:rPr>
          <w:rFonts w:ascii="Calibri" w:eastAsia="Calibri" w:hAnsi="Calibri" w:cs="Calibri"/>
          <w:color w:val="000000" w:themeColor="text1"/>
          <w:sz w:val="20"/>
          <w:szCs w:val="20"/>
        </w:rPr>
        <w:t>still counted as murder.</w:t>
      </w:r>
    </w:p>
    <w:p w14:paraId="2276456D" w14:textId="68DEC367" w:rsidR="00E42149" w:rsidRDefault="003147FE" w:rsidP="62BF08C1">
      <w:pPr>
        <w:spacing w:line="360" w:lineRule="auto"/>
        <w:rPr>
          <w:rFonts w:ascii="Calibri" w:eastAsia="Calibri" w:hAnsi="Calibri" w:cs="Calibri"/>
          <w:color w:val="000000" w:themeColor="text1"/>
          <w:sz w:val="20"/>
          <w:szCs w:val="20"/>
        </w:rPr>
      </w:pPr>
      <w:r w:rsidRPr="008005F6">
        <w:rPr>
          <w:rFonts w:ascii="Calibri" w:eastAsia="Calibri" w:hAnsi="Calibri" w:cs="Calibri"/>
          <w:color w:val="000000" w:themeColor="text1"/>
          <w:sz w:val="20"/>
          <w:szCs w:val="20"/>
        </w:rPr>
        <w:t xml:space="preserve">There are three types of partial defences to murder they are the diminished responsibility, loss of control and </w:t>
      </w:r>
      <w:r w:rsidR="00B177BB" w:rsidRPr="008005F6">
        <w:rPr>
          <w:rFonts w:ascii="Calibri" w:eastAsia="Calibri" w:hAnsi="Calibri" w:cs="Calibri"/>
          <w:color w:val="000000" w:themeColor="text1"/>
          <w:sz w:val="20"/>
          <w:szCs w:val="20"/>
        </w:rPr>
        <w:t>suicide pacts.</w:t>
      </w:r>
      <w:r w:rsidR="00900884">
        <w:rPr>
          <w:rFonts w:ascii="Calibri" w:eastAsia="Calibri" w:hAnsi="Calibri" w:cs="Calibri"/>
          <w:color w:val="000000" w:themeColor="text1"/>
          <w:sz w:val="20"/>
          <w:szCs w:val="20"/>
        </w:rPr>
        <w:t xml:space="preserve"> </w:t>
      </w:r>
      <w:r w:rsidR="00AC4438">
        <w:rPr>
          <w:rFonts w:ascii="Calibri" w:eastAsia="Calibri" w:hAnsi="Calibri" w:cs="Calibri"/>
          <w:color w:val="000000" w:themeColor="text1"/>
          <w:sz w:val="20"/>
          <w:szCs w:val="20"/>
        </w:rPr>
        <w:t xml:space="preserve">Diminished responsibility </w:t>
      </w:r>
      <w:r w:rsidR="00E20AF4">
        <w:rPr>
          <w:rFonts w:ascii="Calibri" w:eastAsia="Calibri" w:hAnsi="Calibri" w:cs="Calibri"/>
          <w:color w:val="000000" w:themeColor="text1"/>
          <w:sz w:val="20"/>
          <w:szCs w:val="20"/>
        </w:rPr>
        <w:t xml:space="preserve">is where </w:t>
      </w:r>
      <w:r w:rsidR="00AA3899">
        <w:rPr>
          <w:rFonts w:ascii="Calibri" w:eastAsia="Calibri" w:hAnsi="Calibri" w:cs="Calibri"/>
          <w:color w:val="000000" w:themeColor="text1"/>
          <w:sz w:val="20"/>
          <w:szCs w:val="20"/>
        </w:rPr>
        <w:t xml:space="preserve">a person </w:t>
      </w:r>
      <w:r w:rsidR="00D633D5">
        <w:rPr>
          <w:rFonts w:ascii="Calibri" w:eastAsia="Calibri" w:hAnsi="Calibri" w:cs="Calibri"/>
          <w:color w:val="000000" w:themeColor="text1"/>
          <w:sz w:val="20"/>
          <w:szCs w:val="20"/>
        </w:rPr>
        <w:t xml:space="preserve">(D) </w:t>
      </w:r>
      <w:r w:rsidR="00AA3899">
        <w:rPr>
          <w:rFonts w:ascii="Calibri" w:eastAsia="Calibri" w:hAnsi="Calibri" w:cs="Calibri"/>
          <w:color w:val="000000" w:themeColor="text1"/>
          <w:sz w:val="20"/>
          <w:szCs w:val="20"/>
        </w:rPr>
        <w:t xml:space="preserve">who kills </w:t>
      </w:r>
      <w:r w:rsidR="009821B5">
        <w:rPr>
          <w:rFonts w:ascii="Calibri" w:eastAsia="Calibri" w:hAnsi="Calibri" w:cs="Calibri"/>
          <w:color w:val="000000" w:themeColor="text1"/>
          <w:sz w:val="20"/>
          <w:szCs w:val="20"/>
        </w:rPr>
        <w:t xml:space="preserve">or is </w:t>
      </w:r>
      <w:r w:rsidR="00D633D5">
        <w:rPr>
          <w:rFonts w:ascii="Calibri" w:eastAsia="Calibri" w:hAnsi="Calibri" w:cs="Calibri"/>
          <w:color w:val="000000" w:themeColor="text1"/>
          <w:sz w:val="20"/>
          <w:szCs w:val="20"/>
        </w:rPr>
        <w:t xml:space="preserve">a party to the killing of another is not to be convicted of murder if D was suffering </w:t>
      </w:r>
      <w:r w:rsidR="00414579">
        <w:rPr>
          <w:rFonts w:ascii="Calibri" w:eastAsia="Calibri" w:hAnsi="Calibri" w:cs="Calibri"/>
          <w:color w:val="000000" w:themeColor="text1"/>
          <w:sz w:val="20"/>
          <w:szCs w:val="20"/>
        </w:rPr>
        <w:t xml:space="preserve">from an abnormality of mental functioning </w:t>
      </w:r>
      <w:r w:rsidR="00626CDB">
        <w:rPr>
          <w:rFonts w:ascii="Calibri" w:eastAsia="Calibri" w:hAnsi="Calibri" w:cs="Calibri"/>
          <w:color w:val="000000" w:themeColor="text1"/>
          <w:sz w:val="20"/>
          <w:szCs w:val="20"/>
        </w:rPr>
        <w:t>which</w:t>
      </w:r>
      <w:r w:rsidR="00D51DF7">
        <w:rPr>
          <w:rFonts w:ascii="Calibri" w:eastAsia="Calibri" w:hAnsi="Calibri" w:cs="Calibri"/>
          <w:color w:val="000000" w:themeColor="text1"/>
          <w:sz w:val="20"/>
          <w:szCs w:val="20"/>
        </w:rPr>
        <w:t xml:space="preserve"> is a</w:t>
      </w:r>
      <w:r w:rsidR="00013C41">
        <w:rPr>
          <w:rFonts w:ascii="Calibri" w:eastAsia="Calibri" w:hAnsi="Calibri" w:cs="Calibri"/>
          <w:color w:val="000000" w:themeColor="text1"/>
          <w:sz w:val="20"/>
          <w:szCs w:val="20"/>
        </w:rPr>
        <w:t xml:space="preserve"> recognised medical condition</w:t>
      </w:r>
      <w:r w:rsidR="00626CDB">
        <w:rPr>
          <w:rFonts w:ascii="Calibri" w:eastAsia="Calibri" w:hAnsi="Calibri" w:cs="Calibri"/>
          <w:color w:val="000000" w:themeColor="text1"/>
          <w:sz w:val="20"/>
          <w:szCs w:val="20"/>
        </w:rPr>
        <w:t xml:space="preserve">; </w:t>
      </w:r>
      <w:r w:rsidR="00D51DF7">
        <w:rPr>
          <w:rFonts w:ascii="Calibri" w:eastAsia="Calibri" w:hAnsi="Calibri" w:cs="Calibri"/>
          <w:color w:val="000000" w:themeColor="text1"/>
          <w:sz w:val="20"/>
          <w:szCs w:val="20"/>
        </w:rPr>
        <w:t xml:space="preserve">substantially </w:t>
      </w:r>
      <w:r w:rsidR="00D0345A">
        <w:rPr>
          <w:rFonts w:ascii="Calibri" w:eastAsia="Calibri" w:hAnsi="Calibri" w:cs="Calibri"/>
          <w:color w:val="000000" w:themeColor="text1"/>
          <w:sz w:val="20"/>
          <w:szCs w:val="20"/>
        </w:rPr>
        <w:t>impaired</w:t>
      </w:r>
      <w:r w:rsidR="003A3239">
        <w:rPr>
          <w:rFonts w:ascii="Calibri" w:eastAsia="Calibri" w:hAnsi="Calibri" w:cs="Calibri"/>
          <w:color w:val="000000" w:themeColor="text1"/>
          <w:sz w:val="20"/>
          <w:szCs w:val="20"/>
        </w:rPr>
        <w:t xml:space="preserve"> D’s ability to do one or more things mentioned in subsection (1a)</w:t>
      </w:r>
      <w:r w:rsidR="00593C26">
        <w:rPr>
          <w:rFonts w:ascii="Calibri" w:eastAsia="Calibri" w:hAnsi="Calibri" w:cs="Calibri"/>
          <w:color w:val="000000" w:themeColor="text1"/>
          <w:sz w:val="20"/>
          <w:szCs w:val="20"/>
        </w:rPr>
        <w:t xml:space="preserve"> or provides an explanation for D’s acts or omissions in doing or being a party to killing </w:t>
      </w:r>
      <w:r w:rsidR="00593C26" w:rsidRPr="008C3235">
        <w:rPr>
          <w:rFonts w:ascii="Calibri" w:eastAsia="Calibri" w:hAnsi="Calibri" w:cs="Calibri"/>
          <w:i/>
          <w:iCs/>
          <w:color w:val="000000" w:themeColor="text1"/>
          <w:sz w:val="20"/>
          <w:szCs w:val="20"/>
        </w:rPr>
        <w:t>(Homicide Act</w:t>
      </w:r>
      <w:r w:rsidR="00593C26">
        <w:rPr>
          <w:rFonts w:ascii="Calibri" w:eastAsia="Calibri" w:hAnsi="Calibri" w:cs="Calibri"/>
          <w:color w:val="000000" w:themeColor="text1"/>
          <w:sz w:val="20"/>
          <w:szCs w:val="20"/>
        </w:rPr>
        <w:t xml:space="preserve"> </w:t>
      </w:r>
      <w:r w:rsidR="004D44DC">
        <w:rPr>
          <w:rFonts w:ascii="Calibri" w:eastAsia="Calibri" w:hAnsi="Calibri" w:cs="Calibri"/>
          <w:color w:val="000000" w:themeColor="text1"/>
          <w:sz w:val="20"/>
          <w:szCs w:val="20"/>
        </w:rPr>
        <w:t>1957)</w:t>
      </w:r>
      <w:r w:rsidR="00154DA6">
        <w:rPr>
          <w:rFonts w:ascii="Calibri" w:eastAsia="Calibri" w:hAnsi="Calibri" w:cs="Calibri"/>
          <w:color w:val="000000" w:themeColor="text1"/>
          <w:sz w:val="20"/>
          <w:szCs w:val="20"/>
        </w:rPr>
        <w:t>.</w:t>
      </w:r>
      <w:r w:rsidR="008C6A61">
        <w:rPr>
          <w:rFonts w:ascii="Calibri" w:eastAsia="Calibri" w:hAnsi="Calibri" w:cs="Calibri"/>
          <w:color w:val="000000" w:themeColor="text1"/>
          <w:sz w:val="20"/>
          <w:szCs w:val="20"/>
        </w:rPr>
        <w:t xml:space="preserve"> The issue with diminished responsibility is that some </w:t>
      </w:r>
      <w:r w:rsidR="006F05E1">
        <w:rPr>
          <w:rFonts w:ascii="Calibri" w:eastAsia="Calibri" w:hAnsi="Calibri" w:cs="Calibri"/>
          <w:color w:val="000000" w:themeColor="text1"/>
          <w:sz w:val="20"/>
          <w:szCs w:val="20"/>
        </w:rPr>
        <w:t xml:space="preserve">medical </w:t>
      </w:r>
      <w:r w:rsidR="008C6A61">
        <w:rPr>
          <w:rFonts w:ascii="Calibri" w:eastAsia="Calibri" w:hAnsi="Calibri" w:cs="Calibri"/>
          <w:color w:val="000000" w:themeColor="text1"/>
          <w:sz w:val="20"/>
          <w:szCs w:val="20"/>
        </w:rPr>
        <w:t>conditions</w:t>
      </w:r>
      <w:r w:rsidR="00A951FA">
        <w:rPr>
          <w:rFonts w:ascii="Calibri" w:eastAsia="Calibri" w:hAnsi="Calibri" w:cs="Calibri"/>
          <w:color w:val="000000" w:themeColor="text1"/>
          <w:sz w:val="20"/>
          <w:szCs w:val="20"/>
        </w:rPr>
        <w:t xml:space="preserve">, still </w:t>
      </w:r>
      <w:r w:rsidR="008C6A61">
        <w:rPr>
          <w:rFonts w:ascii="Calibri" w:eastAsia="Calibri" w:hAnsi="Calibri" w:cs="Calibri"/>
          <w:color w:val="000000" w:themeColor="text1"/>
          <w:sz w:val="20"/>
          <w:szCs w:val="20"/>
        </w:rPr>
        <w:t xml:space="preserve">may not be scientifically known or </w:t>
      </w:r>
      <w:r w:rsidR="005E7213">
        <w:rPr>
          <w:rFonts w:ascii="Calibri" w:eastAsia="Calibri" w:hAnsi="Calibri" w:cs="Calibri"/>
          <w:color w:val="000000" w:themeColor="text1"/>
          <w:sz w:val="20"/>
          <w:szCs w:val="20"/>
        </w:rPr>
        <w:t>diagnosed meaning that there is not a way for the person to prove</w:t>
      </w:r>
      <w:r w:rsidR="00A951FA">
        <w:rPr>
          <w:rFonts w:ascii="Calibri" w:eastAsia="Calibri" w:hAnsi="Calibri" w:cs="Calibri"/>
          <w:color w:val="000000" w:themeColor="text1"/>
          <w:sz w:val="20"/>
          <w:szCs w:val="20"/>
        </w:rPr>
        <w:t xml:space="preserve"> they suffer f</w:t>
      </w:r>
      <w:r w:rsidR="00424C7E">
        <w:rPr>
          <w:rFonts w:ascii="Calibri" w:eastAsia="Calibri" w:hAnsi="Calibri" w:cs="Calibri"/>
          <w:color w:val="000000" w:themeColor="text1"/>
          <w:sz w:val="20"/>
          <w:szCs w:val="20"/>
        </w:rPr>
        <w:t>r</w:t>
      </w:r>
      <w:r w:rsidR="00A951FA">
        <w:rPr>
          <w:rFonts w:ascii="Calibri" w:eastAsia="Calibri" w:hAnsi="Calibri" w:cs="Calibri"/>
          <w:color w:val="000000" w:themeColor="text1"/>
          <w:sz w:val="20"/>
          <w:szCs w:val="20"/>
        </w:rPr>
        <w:t>om one</w:t>
      </w:r>
      <w:r w:rsidR="005E7213">
        <w:rPr>
          <w:rFonts w:ascii="Calibri" w:eastAsia="Calibri" w:hAnsi="Calibri" w:cs="Calibri"/>
          <w:color w:val="000000" w:themeColor="text1"/>
          <w:sz w:val="20"/>
          <w:szCs w:val="20"/>
        </w:rPr>
        <w:t xml:space="preserve">. </w:t>
      </w:r>
      <w:r w:rsidR="007D1C31">
        <w:rPr>
          <w:rFonts w:ascii="Calibri" w:eastAsia="Calibri" w:hAnsi="Calibri" w:cs="Calibri"/>
          <w:color w:val="000000" w:themeColor="text1"/>
          <w:sz w:val="20"/>
          <w:szCs w:val="20"/>
        </w:rPr>
        <w:t>Loss of control</w:t>
      </w:r>
      <w:r w:rsidR="006D2B86">
        <w:rPr>
          <w:rFonts w:ascii="Calibri" w:eastAsia="Calibri" w:hAnsi="Calibri" w:cs="Calibri"/>
          <w:color w:val="000000" w:themeColor="text1"/>
          <w:sz w:val="20"/>
          <w:szCs w:val="20"/>
        </w:rPr>
        <w:t xml:space="preserve"> </w:t>
      </w:r>
      <w:r w:rsidR="00154DA6">
        <w:rPr>
          <w:rFonts w:ascii="Calibri" w:eastAsia="Calibri" w:hAnsi="Calibri" w:cs="Calibri"/>
          <w:color w:val="000000" w:themeColor="text1"/>
          <w:sz w:val="20"/>
          <w:szCs w:val="20"/>
        </w:rPr>
        <w:t>is where a person kills or is a party to the killing of another</w:t>
      </w:r>
      <w:r w:rsidR="00EA3DB8">
        <w:rPr>
          <w:rFonts w:ascii="Calibri" w:eastAsia="Calibri" w:hAnsi="Calibri" w:cs="Calibri"/>
          <w:color w:val="000000" w:themeColor="text1"/>
          <w:sz w:val="20"/>
          <w:szCs w:val="20"/>
        </w:rPr>
        <w:t xml:space="preserve"> (V), D is not convicted of murder if D’s acts or omissions in doing or being a party to the killing resulted from D’s loss of control; </w:t>
      </w:r>
      <w:r w:rsidR="005B62D3">
        <w:rPr>
          <w:rFonts w:ascii="Calibri" w:eastAsia="Calibri" w:hAnsi="Calibri" w:cs="Calibri"/>
          <w:color w:val="000000" w:themeColor="text1"/>
          <w:sz w:val="20"/>
          <w:szCs w:val="20"/>
        </w:rPr>
        <w:t xml:space="preserve">the loss of self-control had a qualifying </w:t>
      </w:r>
      <w:r w:rsidR="006E26B5">
        <w:rPr>
          <w:rFonts w:ascii="Calibri" w:eastAsia="Calibri" w:hAnsi="Calibri" w:cs="Calibri"/>
          <w:color w:val="000000" w:themeColor="text1"/>
          <w:sz w:val="20"/>
          <w:szCs w:val="20"/>
        </w:rPr>
        <w:t xml:space="preserve">trigger and </w:t>
      </w:r>
      <w:r w:rsidR="006528DA">
        <w:rPr>
          <w:rFonts w:ascii="Calibri" w:eastAsia="Calibri" w:hAnsi="Calibri" w:cs="Calibri"/>
          <w:color w:val="000000" w:themeColor="text1"/>
          <w:sz w:val="20"/>
          <w:szCs w:val="20"/>
        </w:rPr>
        <w:t>a person of D’s sex and age, with a normal degree of tolerance and self-restraint</w:t>
      </w:r>
      <w:r w:rsidR="002B7E22">
        <w:rPr>
          <w:rFonts w:ascii="Calibri" w:eastAsia="Calibri" w:hAnsi="Calibri" w:cs="Calibri"/>
          <w:color w:val="000000" w:themeColor="text1"/>
          <w:sz w:val="20"/>
          <w:szCs w:val="20"/>
        </w:rPr>
        <w:t xml:space="preserve"> and in the circumstances of D, might</w:t>
      </w:r>
      <w:r w:rsidR="006143DC">
        <w:rPr>
          <w:rFonts w:ascii="Calibri" w:eastAsia="Calibri" w:hAnsi="Calibri" w:cs="Calibri"/>
          <w:color w:val="000000" w:themeColor="text1"/>
          <w:sz w:val="20"/>
          <w:szCs w:val="20"/>
        </w:rPr>
        <w:t xml:space="preserve"> </w:t>
      </w:r>
      <w:r w:rsidR="000E621A">
        <w:rPr>
          <w:rFonts w:ascii="Calibri" w:eastAsia="Calibri" w:hAnsi="Calibri" w:cs="Calibri"/>
          <w:color w:val="000000" w:themeColor="text1"/>
          <w:sz w:val="20"/>
          <w:szCs w:val="20"/>
        </w:rPr>
        <w:t xml:space="preserve">have reacted in the same or in a </w:t>
      </w:r>
      <w:r w:rsidR="006143DC">
        <w:rPr>
          <w:rFonts w:ascii="Calibri" w:eastAsia="Calibri" w:hAnsi="Calibri" w:cs="Calibri"/>
          <w:color w:val="000000" w:themeColor="text1"/>
          <w:sz w:val="20"/>
          <w:szCs w:val="20"/>
        </w:rPr>
        <w:t>similar way to D (</w:t>
      </w:r>
      <w:r w:rsidR="006143DC">
        <w:rPr>
          <w:rFonts w:ascii="Calibri" w:eastAsia="Calibri" w:hAnsi="Calibri" w:cs="Calibri"/>
          <w:i/>
          <w:iCs/>
          <w:color w:val="000000" w:themeColor="text1"/>
          <w:sz w:val="20"/>
          <w:szCs w:val="20"/>
        </w:rPr>
        <w:t xml:space="preserve">Coroners </w:t>
      </w:r>
      <w:r w:rsidR="006143DC">
        <w:rPr>
          <w:rFonts w:ascii="Calibri" w:eastAsia="Calibri" w:hAnsi="Calibri" w:cs="Calibri"/>
          <w:i/>
          <w:iCs/>
          <w:color w:val="000000" w:themeColor="text1"/>
          <w:sz w:val="20"/>
          <w:szCs w:val="20"/>
        </w:rPr>
        <w:lastRenderedPageBreak/>
        <w:t>and Justice Act 2009</w:t>
      </w:r>
      <w:r w:rsidR="00822A53">
        <w:rPr>
          <w:rFonts w:ascii="Calibri" w:eastAsia="Calibri" w:hAnsi="Calibri" w:cs="Calibri"/>
          <w:i/>
          <w:iCs/>
          <w:color w:val="000000" w:themeColor="text1"/>
          <w:sz w:val="20"/>
          <w:szCs w:val="20"/>
        </w:rPr>
        <w:t>).</w:t>
      </w:r>
      <w:r w:rsidR="00EA2DB2">
        <w:rPr>
          <w:rFonts w:ascii="Calibri" w:eastAsia="Calibri" w:hAnsi="Calibri" w:cs="Calibri"/>
          <w:i/>
          <w:iCs/>
          <w:color w:val="000000" w:themeColor="text1"/>
          <w:sz w:val="20"/>
          <w:szCs w:val="20"/>
        </w:rPr>
        <w:t xml:space="preserve"> </w:t>
      </w:r>
      <w:r w:rsidR="00683D60">
        <w:rPr>
          <w:rFonts w:ascii="Calibri" w:eastAsia="Calibri" w:hAnsi="Calibri" w:cs="Calibri"/>
          <w:color w:val="000000" w:themeColor="text1"/>
          <w:sz w:val="20"/>
          <w:szCs w:val="20"/>
        </w:rPr>
        <w:t>There are many reasons why someone may los</w:t>
      </w:r>
      <w:r w:rsidR="00424C7E">
        <w:rPr>
          <w:rFonts w:ascii="Calibri" w:eastAsia="Calibri" w:hAnsi="Calibri" w:cs="Calibri"/>
          <w:color w:val="000000" w:themeColor="text1"/>
          <w:sz w:val="20"/>
          <w:szCs w:val="20"/>
        </w:rPr>
        <w:t>e</w:t>
      </w:r>
      <w:r w:rsidR="00683D60">
        <w:rPr>
          <w:rFonts w:ascii="Calibri" w:eastAsia="Calibri" w:hAnsi="Calibri" w:cs="Calibri"/>
          <w:color w:val="000000" w:themeColor="text1"/>
          <w:sz w:val="20"/>
          <w:szCs w:val="20"/>
        </w:rPr>
        <w:t xml:space="preserve"> control, </w:t>
      </w:r>
      <w:r w:rsidR="00331255">
        <w:rPr>
          <w:rFonts w:ascii="Calibri" w:eastAsia="Calibri" w:hAnsi="Calibri" w:cs="Calibri"/>
          <w:color w:val="000000" w:themeColor="text1"/>
          <w:sz w:val="20"/>
          <w:szCs w:val="20"/>
        </w:rPr>
        <w:t>such as alcohol</w:t>
      </w:r>
      <w:r w:rsidR="003371BB">
        <w:rPr>
          <w:rFonts w:ascii="Calibri" w:eastAsia="Calibri" w:hAnsi="Calibri" w:cs="Calibri"/>
          <w:color w:val="000000" w:themeColor="text1"/>
          <w:sz w:val="20"/>
          <w:szCs w:val="20"/>
        </w:rPr>
        <w:t xml:space="preserve"> and drugs</w:t>
      </w:r>
      <w:r w:rsidR="00E807CE">
        <w:rPr>
          <w:rFonts w:ascii="Calibri" w:eastAsia="Calibri" w:hAnsi="Calibri" w:cs="Calibri"/>
          <w:color w:val="000000" w:themeColor="text1"/>
          <w:sz w:val="20"/>
          <w:szCs w:val="20"/>
        </w:rPr>
        <w:t xml:space="preserve">; the issue of this defence is that how can you see if the qualifying trigger is justified. </w:t>
      </w:r>
      <w:r w:rsidR="007306E2">
        <w:rPr>
          <w:rFonts w:ascii="Calibri" w:eastAsia="Calibri" w:hAnsi="Calibri" w:cs="Calibri"/>
          <w:color w:val="000000" w:themeColor="text1"/>
          <w:sz w:val="20"/>
          <w:szCs w:val="20"/>
        </w:rPr>
        <w:t>Murder is a crim</w:t>
      </w:r>
      <w:r w:rsidR="004F3B83">
        <w:rPr>
          <w:rFonts w:ascii="Calibri" w:eastAsia="Calibri" w:hAnsi="Calibri" w:cs="Calibri"/>
          <w:color w:val="000000" w:themeColor="text1"/>
          <w:sz w:val="20"/>
          <w:szCs w:val="20"/>
        </w:rPr>
        <w:t>e</w:t>
      </w:r>
      <w:r w:rsidR="007306E2">
        <w:rPr>
          <w:rFonts w:ascii="Calibri" w:eastAsia="Calibri" w:hAnsi="Calibri" w:cs="Calibri"/>
          <w:color w:val="000000" w:themeColor="text1"/>
          <w:sz w:val="20"/>
          <w:szCs w:val="20"/>
        </w:rPr>
        <w:t xml:space="preserve"> of intent therefore if the accused </w:t>
      </w:r>
      <w:r w:rsidR="004F3B83">
        <w:rPr>
          <w:rFonts w:ascii="Calibri" w:eastAsia="Calibri" w:hAnsi="Calibri" w:cs="Calibri"/>
          <w:color w:val="000000" w:themeColor="text1"/>
          <w:sz w:val="20"/>
          <w:szCs w:val="20"/>
        </w:rPr>
        <w:t xml:space="preserve">is intoxicated to the point of where he could not have </w:t>
      </w:r>
      <w:r w:rsidR="0077087F">
        <w:rPr>
          <w:rFonts w:ascii="Calibri" w:eastAsia="Calibri" w:hAnsi="Calibri" w:cs="Calibri"/>
          <w:color w:val="000000" w:themeColor="text1"/>
          <w:sz w:val="20"/>
          <w:szCs w:val="20"/>
        </w:rPr>
        <w:t xml:space="preserve">the </w:t>
      </w:r>
      <w:r w:rsidR="00644174">
        <w:rPr>
          <w:rFonts w:ascii="Calibri" w:eastAsia="Calibri" w:hAnsi="Calibri" w:cs="Calibri"/>
          <w:color w:val="000000" w:themeColor="text1"/>
          <w:sz w:val="20"/>
          <w:szCs w:val="20"/>
        </w:rPr>
        <w:t>Mens</w:t>
      </w:r>
      <w:r w:rsidR="0077087F">
        <w:rPr>
          <w:rFonts w:ascii="Calibri" w:eastAsia="Calibri" w:hAnsi="Calibri" w:cs="Calibri"/>
          <w:color w:val="000000" w:themeColor="text1"/>
          <w:sz w:val="20"/>
          <w:szCs w:val="20"/>
        </w:rPr>
        <w:t xml:space="preserve"> </w:t>
      </w:r>
      <w:r w:rsidR="00644174">
        <w:rPr>
          <w:rFonts w:ascii="Calibri" w:eastAsia="Calibri" w:hAnsi="Calibri" w:cs="Calibri"/>
          <w:color w:val="000000" w:themeColor="text1"/>
          <w:sz w:val="20"/>
          <w:szCs w:val="20"/>
        </w:rPr>
        <w:t>r</w:t>
      </w:r>
      <w:r w:rsidR="0077087F">
        <w:rPr>
          <w:rFonts w:ascii="Calibri" w:eastAsia="Calibri" w:hAnsi="Calibri" w:cs="Calibri"/>
          <w:color w:val="000000" w:themeColor="text1"/>
          <w:sz w:val="20"/>
          <w:szCs w:val="20"/>
        </w:rPr>
        <w:t xml:space="preserve">ea of the crime then it would </w:t>
      </w:r>
      <w:r w:rsidR="00644174">
        <w:rPr>
          <w:rFonts w:ascii="Calibri" w:eastAsia="Calibri" w:hAnsi="Calibri" w:cs="Calibri"/>
          <w:color w:val="000000" w:themeColor="text1"/>
          <w:sz w:val="20"/>
          <w:szCs w:val="20"/>
        </w:rPr>
        <w:t>p</w:t>
      </w:r>
      <w:r w:rsidR="0077087F">
        <w:rPr>
          <w:rFonts w:ascii="Calibri" w:eastAsia="Calibri" w:hAnsi="Calibri" w:cs="Calibri"/>
          <w:color w:val="000000" w:themeColor="text1"/>
          <w:sz w:val="20"/>
          <w:szCs w:val="20"/>
        </w:rPr>
        <w:t>rovide the defence of pr</w:t>
      </w:r>
      <w:r w:rsidR="00644174">
        <w:rPr>
          <w:rFonts w:ascii="Calibri" w:eastAsia="Calibri" w:hAnsi="Calibri" w:cs="Calibri"/>
          <w:color w:val="000000" w:themeColor="text1"/>
          <w:sz w:val="20"/>
          <w:szCs w:val="20"/>
        </w:rPr>
        <w:t>ovocation</w:t>
      </w:r>
      <w:r w:rsidR="00980869">
        <w:rPr>
          <w:rFonts w:ascii="Calibri" w:eastAsia="Calibri" w:hAnsi="Calibri" w:cs="Calibri"/>
          <w:color w:val="000000" w:themeColor="text1"/>
          <w:sz w:val="20"/>
          <w:szCs w:val="20"/>
        </w:rPr>
        <w:t>; t</w:t>
      </w:r>
      <w:r w:rsidR="00180966">
        <w:rPr>
          <w:rFonts w:ascii="Calibri" w:eastAsia="Calibri" w:hAnsi="Calibri" w:cs="Calibri"/>
          <w:color w:val="000000" w:themeColor="text1"/>
          <w:sz w:val="20"/>
          <w:szCs w:val="20"/>
        </w:rPr>
        <w:t xml:space="preserve">he accused will then be convicted of manslaughter rather </w:t>
      </w:r>
      <w:r w:rsidR="00980869">
        <w:rPr>
          <w:rFonts w:ascii="Calibri" w:eastAsia="Calibri" w:hAnsi="Calibri" w:cs="Calibri"/>
          <w:color w:val="000000" w:themeColor="text1"/>
          <w:sz w:val="20"/>
          <w:szCs w:val="20"/>
        </w:rPr>
        <w:t>than</w:t>
      </w:r>
      <w:r w:rsidR="00180966">
        <w:rPr>
          <w:rFonts w:ascii="Calibri" w:eastAsia="Calibri" w:hAnsi="Calibri" w:cs="Calibri"/>
          <w:color w:val="000000" w:themeColor="text1"/>
          <w:sz w:val="20"/>
          <w:szCs w:val="20"/>
        </w:rPr>
        <w:t xml:space="preserve"> murder (</w:t>
      </w:r>
      <w:r w:rsidR="00710C30">
        <w:rPr>
          <w:rFonts w:ascii="Calibri" w:eastAsia="Calibri" w:hAnsi="Calibri" w:cs="Calibri"/>
          <w:color w:val="000000" w:themeColor="text1"/>
          <w:sz w:val="20"/>
          <w:szCs w:val="20"/>
        </w:rPr>
        <w:t>Leader-</w:t>
      </w:r>
      <w:r w:rsidR="00007967">
        <w:rPr>
          <w:rFonts w:ascii="Calibri" w:eastAsia="Calibri" w:hAnsi="Calibri" w:cs="Calibri"/>
          <w:color w:val="000000" w:themeColor="text1"/>
          <w:sz w:val="20"/>
          <w:szCs w:val="20"/>
        </w:rPr>
        <w:t xml:space="preserve">Elliott 2005). </w:t>
      </w:r>
      <w:r w:rsidR="00A374FC">
        <w:rPr>
          <w:rFonts w:ascii="Calibri" w:eastAsia="Calibri" w:hAnsi="Calibri" w:cs="Calibri"/>
          <w:color w:val="000000" w:themeColor="text1"/>
          <w:sz w:val="20"/>
          <w:szCs w:val="20"/>
        </w:rPr>
        <w:t>A s</w:t>
      </w:r>
      <w:r w:rsidR="006D2B86">
        <w:rPr>
          <w:rFonts w:ascii="Calibri" w:eastAsia="Calibri" w:hAnsi="Calibri" w:cs="Calibri"/>
          <w:color w:val="000000" w:themeColor="text1"/>
          <w:sz w:val="20"/>
          <w:szCs w:val="20"/>
        </w:rPr>
        <w:t>uicide pact</w:t>
      </w:r>
      <w:r w:rsidR="00A374FC">
        <w:rPr>
          <w:rFonts w:ascii="Calibri" w:eastAsia="Calibri" w:hAnsi="Calibri" w:cs="Calibri"/>
          <w:color w:val="000000" w:themeColor="text1"/>
          <w:sz w:val="20"/>
          <w:szCs w:val="20"/>
        </w:rPr>
        <w:t xml:space="preserve"> is the decision of two or more people</w:t>
      </w:r>
      <w:r w:rsidR="009D65F0">
        <w:rPr>
          <w:rFonts w:ascii="Calibri" w:eastAsia="Calibri" w:hAnsi="Calibri" w:cs="Calibri"/>
          <w:color w:val="000000" w:themeColor="text1"/>
          <w:sz w:val="20"/>
          <w:szCs w:val="20"/>
        </w:rPr>
        <w:t xml:space="preserve"> to die together.</w:t>
      </w:r>
      <w:r w:rsidR="00907D89">
        <w:rPr>
          <w:rFonts w:ascii="Calibri" w:eastAsia="Calibri" w:hAnsi="Calibri" w:cs="Calibri"/>
          <w:color w:val="000000" w:themeColor="text1"/>
          <w:sz w:val="20"/>
          <w:szCs w:val="20"/>
        </w:rPr>
        <w:t xml:space="preserve"> It can often be difficult to </w:t>
      </w:r>
      <w:r w:rsidR="006F0995">
        <w:rPr>
          <w:rFonts w:ascii="Calibri" w:eastAsia="Calibri" w:hAnsi="Calibri" w:cs="Calibri"/>
          <w:color w:val="000000" w:themeColor="text1"/>
          <w:sz w:val="20"/>
          <w:szCs w:val="20"/>
        </w:rPr>
        <w:t>establish</w:t>
      </w:r>
      <w:r w:rsidR="0032789B">
        <w:rPr>
          <w:rFonts w:ascii="Calibri" w:eastAsia="Calibri" w:hAnsi="Calibri" w:cs="Calibri"/>
          <w:color w:val="000000" w:themeColor="text1"/>
          <w:sz w:val="20"/>
          <w:szCs w:val="20"/>
        </w:rPr>
        <w:t xml:space="preserve"> if the </w:t>
      </w:r>
      <w:r w:rsidR="009E0660">
        <w:rPr>
          <w:rFonts w:ascii="Calibri" w:eastAsia="Calibri" w:hAnsi="Calibri" w:cs="Calibri"/>
          <w:color w:val="000000" w:themeColor="text1"/>
          <w:sz w:val="20"/>
          <w:szCs w:val="20"/>
        </w:rPr>
        <w:t>death was the result of a suicide pact or of a homicide-suicide</w:t>
      </w:r>
      <w:r w:rsidR="00352E74">
        <w:rPr>
          <w:rFonts w:ascii="Calibri" w:eastAsia="Calibri" w:hAnsi="Calibri" w:cs="Calibri"/>
          <w:color w:val="000000" w:themeColor="text1"/>
          <w:sz w:val="20"/>
          <w:szCs w:val="20"/>
        </w:rPr>
        <w:t xml:space="preserve"> without consent from the victim (Prat et al</w:t>
      </w:r>
      <w:r w:rsidR="006F0995">
        <w:rPr>
          <w:rFonts w:ascii="Calibri" w:eastAsia="Calibri" w:hAnsi="Calibri" w:cs="Calibri"/>
          <w:color w:val="000000" w:themeColor="text1"/>
          <w:sz w:val="20"/>
          <w:szCs w:val="20"/>
        </w:rPr>
        <w:t xml:space="preserve">. 2013). </w:t>
      </w:r>
      <w:r w:rsidR="00081FEA">
        <w:rPr>
          <w:rFonts w:ascii="Calibri" w:eastAsia="Calibri" w:hAnsi="Calibri" w:cs="Calibri"/>
          <w:color w:val="000000" w:themeColor="text1"/>
          <w:sz w:val="20"/>
          <w:szCs w:val="20"/>
        </w:rPr>
        <w:t xml:space="preserve">The issue with a suicide pact is that you do not have any precise way to prove that </w:t>
      </w:r>
      <w:r w:rsidR="00E87E45">
        <w:rPr>
          <w:rFonts w:ascii="Calibri" w:eastAsia="Calibri" w:hAnsi="Calibri" w:cs="Calibri"/>
          <w:color w:val="000000" w:themeColor="text1"/>
          <w:sz w:val="20"/>
          <w:szCs w:val="20"/>
        </w:rPr>
        <w:t>there is or was any consent within the action taken.</w:t>
      </w:r>
    </w:p>
    <w:p w14:paraId="54210DC0" w14:textId="0A9CADD3" w:rsidR="00A81BDB" w:rsidRDefault="00B13047" w:rsidP="62BF08C1">
      <w:pPr>
        <w:spacing w:line="36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There have been many proposals put forwards to do with reforming the Homicide Act 1957</w:t>
      </w:r>
      <w:r w:rsidR="00477CEB">
        <w:rPr>
          <w:rFonts w:ascii="Calibri" w:eastAsia="Calibri" w:hAnsi="Calibri" w:cs="Calibri"/>
          <w:color w:val="000000" w:themeColor="text1"/>
          <w:sz w:val="20"/>
          <w:szCs w:val="20"/>
        </w:rPr>
        <w:t xml:space="preserve">. In one of the </w:t>
      </w:r>
      <w:r w:rsidR="00342EAD">
        <w:rPr>
          <w:rFonts w:ascii="Calibri" w:eastAsia="Calibri" w:hAnsi="Calibri" w:cs="Calibri"/>
          <w:color w:val="000000" w:themeColor="text1"/>
          <w:sz w:val="20"/>
          <w:szCs w:val="20"/>
        </w:rPr>
        <w:t>cases,</w:t>
      </w:r>
      <w:r w:rsidR="00477CEB">
        <w:rPr>
          <w:rFonts w:ascii="Calibri" w:eastAsia="Calibri" w:hAnsi="Calibri" w:cs="Calibri"/>
          <w:color w:val="000000" w:themeColor="text1"/>
          <w:sz w:val="20"/>
          <w:szCs w:val="20"/>
        </w:rPr>
        <w:t xml:space="preserve"> i</w:t>
      </w:r>
      <w:r w:rsidR="00FC00D8">
        <w:rPr>
          <w:rFonts w:ascii="Calibri" w:eastAsia="Calibri" w:hAnsi="Calibri" w:cs="Calibri"/>
          <w:color w:val="000000" w:themeColor="text1"/>
          <w:sz w:val="20"/>
          <w:szCs w:val="20"/>
        </w:rPr>
        <w:t>t was</w:t>
      </w:r>
      <w:r w:rsidR="00213937">
        <w:rPr>
          <w:rFonts w:ascii="Calibri" w:eastAsia="Calibri" w:hAnsi="Calibri" w:cs="Calibri"/>
          <w:color w:val="000000" w:themeColor="text1"/>
          <w:sz w:val="20"/>
          <w:szCs w:val="20"/>
        </w:rPr>
        <w:t xml:space="preserve"> pro</w:t>
      </w:r>
      <w:r w:rsidR="00603213">
        <w:rPr>
          <w:rFonts w:ascii="Calibri" w:eastAsia="Calibri" w:hAnsi="Calibri" w:cs="Calibri"/>
          <w:color w:val="000000" w:themeColor="text1"/>
          <w:sz w:val="20"/>
          <w:szCs w:val="20"/>
        </w:rPr>
        <w:t xml:space="preserve">posed that the triggers of killing due </w:t>
      </w:r>
      <w:r w:rsidR="00AE467B">
        <w:rPr>
          <w:rFonts w:ascii="Calibri" w:eastAsia="Calibri" w:hAnsi="Calibri" w:cs="Calibri"/>
          <w:color w:val="000000" w:themeColor="text1"/>
          <w:sz w:val="20"/>
          <w:szCs w:val="20"/>
        </w:rPr>
        <w:t xml:space="preserve">to fear should </w:t>
      </w:r>
      <w:r w:rsidR="00FC00D8">
        <w:rPr>
          <w:rFonts w:ascii="Calibri" w:eastAsia="Calibri" w:hAnsi="Calibri" w:cs="Calibri"/>
          <w:color w:val="000000" w:themeColor="text1"/>
          <w:sz w:val="20"/>
          <w:szCs w:val="20"/>
        </w:rPr>
        <w:t xml:space="preserve">not </w:t>
      </w:r>
      <w:r w:rsidR="00AE467B">
        <w:rPr>
          <w:rFonts w:ascii="Calibri" w:eastAsia="Calibri" w:hAnsi="Calibri" w:cs="Calibri"/>
          <w:color w:val="000000" w:themeColor="text1"/>
          <w:sz w:val="20"/>
          <w:szCs w:val="20"/>
        </w:rPr>
        <w:t xml:space="preserve">be </w:t>
      </w:r>
      <w:r w:rsidR="00FC00D8">
        <w:rPr>
          <w:rFonts w:ascii="Calibri" w:eastAsia="Calibri" w:hAnsi="Calibri" w:cs="Calibri"/>
          <w:color w:val="000000" w:themeColor="text1"/>
          <w:sz w:val="20"/>
          <w:szCs w:val="20"/>
        </w:rPr>
        <w:t xml:space="preserve">under </w:t>
      </w:r>
      <w:r w:rsidR="00AE467B">
        <w:rPr>
          <w:rFonts w:ascii="Calibri" w:eastAsia="Calibri" w:hAnsi="Calibri" w:cs="Calibri"/>
          <w:color w:val="000000" w:themeColor="text1"/>
          <w:sz w:val="20"/>
          <w:szCs w:val="20"/>
        </w:rPr>
        <w:t>a defence aimed at killing with anger</w:t>
      </w:r>
      <w:r w:rsidR="002B3002">
        <w:rPr>
          <w:rFonts w:ascii="Calibri" w:eastAsia="Calibri" w:hAnsi="Calibri" w:cs="Calibri"/>
          <w:color w:val="000000" w:themeColor="text1"/>
          <w:sz w:val="20"/>
          <w:szCs w:val="20"/>
        </w:rPr>
        <w:t xml:space="preserve"> and a tailored partial defence is needed. The government therefore proposed the idea that </w:t>
      </w:r>
      <w:r w:rsidR="00FC00D8">
        <w:rPr>
          <w:rFonts w:ascii="Calibri" w:eastAsia="Calibri" w:hAnsi="Calibri" w:cs="Calibri"/>
          <w:color w:val="000000" w:themeColor="text1"/>
          <w:sz w:val="20"/>
          <w:szCs w:val="20"/>
        </w:rPr>
        <w:t>a partial defence to killing should be the response of fear of serious violence</w:t>
      </w:r>
      <w:r w:rsidR="009F56F2">
        <w:rPr>
          <w:rFonts w:ascii="Calibri" w:eastAsia="Calibri" w:hAnsi="Calibri" w:cs="Calibri"/>
          <w:color w:val="000000" w:themeColor="text1"/>
          <w:sz w:val="20"/>
          <w:szCs w:val="20"/>
        </w:rPr>
        <w:t xml:space="preserve"> (The Ministry of justice 2008).</w:t>
      </w:r>
      <w:r w:rsidR="00342EAD">
        <w:rPr>
          <w:rFonts w:ascii="Calibri" w:eastAsia="Calibri" w:hAnsi="Calibri" w:cs="Calibri"/>
          <w:color w:val="000000" w:themeColor="text1"/>
          <w:sz w:val="20"/>
          <w:szCs w:val="20"/>
        </w:rPr>
        <w:t xml:space="preserve"> T</w:t>
      </w:r>
      <w:r w:rsidR="00477CEB">
        <w:rPr>
          <w:rFonts w:ascii="Calibri" w:eastAsia="Calibri" w:hAnsi="Calibri" w:cs="Calibri"/>
          <w:color w:val="000000" w:themeColor="text1"/>
          <w:sz w:val="20"/>
          <w:szCs w:val="20"/>
        </w:rPr>
        <w:t xml:space="preserve">his </w:t>
      </w:r>
      <w:r w:rsidR="00AD75A8">
        <w:rPr>
          <w:rFonts w:ascii="Calibri" w:eastAsia="Calibri" w:hAnsi="Calibri" w:cs="Calibri"/>
          <w:color w:val="000000" w:themeColor="text1"/>
          <w:sz w:val="20"/>
          <w:szCs w:val="20"/>
        </w:rPr>
        <w:t>is good as the killing due to the fear of serious harm is completely diff</w:t>
      </w:r>
      <w:r w:rsidR="00342EAD">
        <w:rPr>
          <w:rFonts w:ascii="Calibri" w:eastAsia="Calibri" w:hAnsi="Calibri" w:cs="Calibri"/>
          <w:color w:val="000000" w:themeColor="text1"/>
          <w:sz w:val="20"/>
          <w:szCs w:val="20"/>
        </w:rPr>
        <w:t xml:space="preserve">erent to the idea of killing due to anger. </w:t>
      </w:r>
      <w:r w:rsidR="002A5986">
        <w:rPr>
          <w:rFonts w:ascii="Calibri" w:eastAsia="Calibri" w:hAnsi="Calibri" w:cs="Calibri"/>
          <w:color w:val="000000" w:themeColor="text1"/>
          <w:sz w:val="20"/>
          <w:szCs w:val="20"/>
        </w:rPr>
        <w:t xml:space="preserve">Fear and anger are two different emotions that stem from different </w:t>
      </w:r>
      <w:r w:rsidR="00CD3350">
        <w:rPr>
          <w:rFonts w:ascii="Calibri" w:eastAsia="Calibri" w:hAnsi="Calibri" w:cs="Calibri"/>
          <w:color w:val="000000" w:themeColor="text1"/>
          <w:sz w:val="20"/>
          <w:szCs w:val="20"/>
        </w:rPr>
        <w:t>reasoning in the mind.</w:t>
      </w:r>
      <w:r w:rsidR="00E35888">
        <w:rPr>
          <w:rFonts w:ascii="Calibri" w:eastAsia="Calibri" w:hAnsi="Calibri" w:cs="Calibri"/>
          <w:color w:val="000000" w:themeColor="text1"/>
          <w:sz w:val="20"/>
          <w:szCs w:val="20"/>
        </w:rPr>
        <w:t xml:space="preserve"> </w:t>
      </w:r>
      <w:r w:rsidR="004C2878">
        <w:rPr>
          <w:rFonts w:ascii="Calibri" w:eastAsia="Calibri" w:hAnsi="Calibri" w:cs="Calibri"/>
          <w:color w:val="000000" w:themeColor="text1"/>
          <w:sz w:val="20"/>
          <w:szCs w:val="20"/>
        </w:rPr>
        <w:t>Ramsey (1973)</w:t>
      </w:r>
      <w:r w:rsidR="00A60941">
        <w:rPr>
          <w:rFonts w:ascii="Calibri" w:eastAsia="Calibri" w:hAnsi="Calibri" w:cs="Calibri"/>
          <w:color w:val="000000" w:themeColor="text1"/>
          <w:sz w:val="20"/>
          <w:szCs w:val="20"/>
        </w:rPr>
        <w:t xml:space="preserve"> stated</w:t>
      </w:r>
      <w:r w:rsidR="004C2878">
        <w:rPr>
          <w:rFonts w:ascii="Calibri" w:eastAsia="Calibri" w:hAnsi="Calibri" w:cs="Calibri"/>
          <w:color w:val="000000" w:themeColor="text1"/>
          <w:sz w:val="20"/>
          <w:szCs w:val="20"/>
        </w:rPr>
        <w:t xml:space="preserve"> </w:t>
      </w:r>
      <w:r w:rsidR="00790CC8">
        <w:rPr>
          <w:rFonts w:ascii="Calibri" w:eastAsia="Calibri" w:hAnsi="Calibri" w:cs="Calibri"/>
          <w:color w:val="000000" w:themeColor="text1"/>
          <w:sz w:val="20"/>
          <w:szCs w:val="20"/>
        </w:rPr>
        <w:t xml:space="preserve">the provocation defence, which changes murder to manslaughter for killing in the heat of </w:t>
      </w:r>
      <w:r w:rsidR="00E5361B">
        <w:rPr>
          <w:rFonts w:ascii="Calibri" w:eastAsia="Calibri" w:hAnsi="Calibri" w:cs="Calibri"/>
          <w:color w:val="000000" w:themeColor="text1"/>
          <w:sz w:val="20"/>
          <w:szCs w:val="20"/>
        </w:rPr>
        <w:t>passion</w:t>
      </w:r>
      <w:r w:rsidR="00424C7E">
        <w:rPr>
          <w:rFonts w:ascii="Calibri" w:eastAsia="Calibri" w:hAnsi="Calibri" w:cs="Calibri"/>
          <w:color w:val="000000" w:themeColor="text1"/>
          <w:sz w:val="20"/>
          <w:szCs w:val="20"/>
        </w:rPr>
        <w:t xml:space="preserve"> or anger</w:t>
      </w:r>
      <w:r w:rsidR="00E5361B">
        <w:rPr>
          <w:rFonts w:ascii="Calibri" w:eastAsia="Calibri" w:hAnsi="Calibri" w:cs="Calibri"/>
          <w:color w:val="000000" w:themeColor="text1"/>
          <w:sz w:val="20"/>
          <w:szCs w:val="20"/>
        </w:rPr>
        <w:t xml:space="preserve"> is very controversial with in criminal law due to </w:t>
      </w:r>
      <w:r w:rsidR="00856480">
        <w:rPr>
          <w:rFonts w:ascii="Calibri" w:eastAsia="Calibri" w:hAnsi="Calibri" w:cs="Calibri"/>
          <w:color w:val="000000" w:themeColor="text1"/>
          <w:sz w:val="20"/>
          <w:szCs w:val="20"/>
        </w:rPr>
        <w:t xml:space="preserve">its gender bias, but American scholars and lawmakers moved to abolish it. </w:t>
      </w:r>
      <w:r w:rsidR="00E35888">
        <w:rPr>
          <w:rFonts w:ascii="Calibri" w:eastAsia="Calibri" w:hAnsi="Calibri" w:cs="Calibri"/>
          <w:color w:val="000000" w:themeColor="text1"/>
          <w:sz w:val="20"/>
          <w:szCs w:val="20"/>
        </w:rPr>
        <w:t xml:space="preserve">The idea that this </w:t>
      </w:r>
      <w:r w:rsidR="00CD16DD">
        <w:rPr>
          <w:rFonts w:ascii="Calibri" w:eastAsia="Calibri" w:hAnsi="Calibri" w:cs="Calibri"/>
          <w:color w:val="000000" w:themeColor="text1"/>
          <w:sz w:val="20"/>
          <w:szCs w:val="20"/>
        </w:rPr>
        <w:t xml:space="preserve">there is a gender bias to the </w:t>
      </w:r>
      <w:r w:rsidR="00FA7DD6">
        <w:rPr>
          <w:rFonts w:ascii="Calibri" w:eastAsia="Calibri" w:hAnsi="Calibri" w:cs="Calibri"/>
          <w:color w:val="000000" w:themeColor="text1"/>
          <w:sz w:val="20"/>
          <w:szCs w:val="20"/>
        </w:rPr>
        <w:t>defence of provocation</w:t>
      </w:r>
      <w:r w:rsidR="00F55A9B">
        <w:rPr>
          <w:rFonts w:ascii="Calibri" w:eastAsia="Calibri" w:hAnsi="Calibri" w:cs="Calibri"/>
          <w:color w:val="000000" w:themeColor="text1"/>
          <w:sz w:val="20"/>
          <w:szCs w:val="20"/>
        </w:rPr>
        <w:t xml:space="preserve"> means that there </w:t>
      </w:r>
      <w:r w:rsidR="00424C7E">
        <w:rPr>
          <w:rFonts w:ascii="Calibri" w:eastAsia="Calibri" w:hAnsi="Calibri" w:cs="Calibri"/>
          <w:color w:val="000000" w:themeColor="text1"/>
          <w:sz w:val="20"/>
          <w:szCs w:val="20"/>
        </w:rPr>
        <w:t xml:space="preserve">needs to be </w:t>
      </w:r>
      <w:r w:rsidR="00F55A9B">
        <w:rPr>
          <w:rFonts w:ascii="Calibri" w:eastAsia="Calibri" w:hAnsi="Calibri" w:cs="Calibri"/>
          <w:color w:val="000000" w:themeColor="text1"/>
          <w:sz w:val="20"/>
          <w:szCs w:val="20"/>
        </w:rPr>
        <w:t xml:space="preserve">an idea to have it changed. </w:t>
      </w:r>
      <w:r w:rsidR="009D02B0">
        <w:rPr>
          <w:rFonts w:ascii="Calibri" w:eastAsia="Calibri" w:hAnsi="Calibri" w:cs="Calibri"/>
          <w:color w:val="000000" w:themeColor="text1"/>
          <w:sz w:val="20"/>
          <w:szCs w:val="20"/>
        </w:rPr>
        <w:t xml:space="preserve">Fits-Gibbons (2013) stated that in </w:t>
      </w:r>
      <w:r w:rsidR="008843CE">
        <w:rPr>
          <w:rFonts w:ascii="Calibri" w:eastAsia="Calibri" w:hAnsi="Calibri" w:cs="Calibri"/>
          <w:color w:val="000000" w:themeColor="text1"/>
          <w:sz w:val="20"/>
          <w:szCs w:val="20"/>
        </w:rPr>
        <w:t>October 2010</w:t>
      </w:r>
      <w:r w:rsidR="009C2142">
        <w:rPr>
          <w:rFonts w:ascii="Calibri" w:eastAsia="Calibri" w:hAnsi="Calibri" w:cs="Calibri"/>
          <w:color w:val="000000" w:themeColor="text1"/>
          <w:sz w:val="20"/>
          <w:szCs w:val="20"/>
        </w:rPr>
        <w:t>, the defence of provocation was abolished and replaced</w:t>
      </w:r>
      <w:r w:rsidR="00814726">
        <w:rPr>
          <w:rFonts w:ascii="Calibri" w:eastAsia="Calibri" w:hAnsi="Calibri" w:cs="Calibri"/>
          <w:color w:val="000000" w:themeColor="text1"/>
          <w:sz w:val="20"/>
          <w:szCs w:val="20"/>
        </w:rPr>
        <w:t xml:space="preserve"> in England and Wales.</w:t>
      </w:r>
      <w:r w:rsidR="00273F7A">
        <w:rPr>
          <w:rFonts w:ascii="Calibri" w:eastAsia="Calibri" w:hAnsi="Calibri" w:cs="Calibri"/>
          <w:color w:val="000000" w:themeColor="text1"/>
          <w:sz w:val="20"/>
          <w:szCs w:val="20"/>
        </w:rPr>
        <w:t xml:space="preserve"> Under the Coroners and Justice Act 2009 </w:t>
      </w:r>
      <w:r w:rsidR="004C02F4">
        <w:rPr>
          <w:rFonts w:ascii="Calibri" w:eastAsia="Calibri" w:hAnsi="Calibri" w:cs="Calibri"/>
          <w:color w:val="000000" w:themeColor="text1"/>
          <w:sz w:val="20"/>
          <w:szCs w:val="20"/>
        </w:rPr>
        <w:t xml:space="preserve">the new partial defence of loss of control was implemented. </w:t>
      </w:r>
      <w:r w:rsidR="00F500B7">
        <w:rPr>
          <w:rFonts w:ascii="Calibri" w:eastAsia="Calibri" w:hAnsi="Calibri" w:cs="Calibri"/>
          <w:color w:val="000000" w:themeColor="text1"/>
          <w:sz w:val="20"/>
          <w:szCs w:val="20"/>
        </w:rPr>
        <w:t xml:space="preserve"> </w:t>
      </w:r>
      <w:r w:rsidR="00980CE4">
        <w:rPr>
          <w:rFonts w:ascii="Calibri" w:eastAsia="Calibri" w:hAnsi="Calibri" w:cs="Calibri"/>
          <w:color w:val="000000" w:themeColor="text1"/>
          <w:sz w:val="20"/>
          <w:szCs w:val="20"/>
        </w:rPr>
        <w:t xml:space="preserve">The idea that the loss of provocation </w:t>
      </w:r>
      <w:r w:rsidR="00482987">
        <w:rPr>
          <w:rFonts w:ascii="Calibri" w:eastAsia="Calibri" w:hAnsi="Calibri" w:cs="Calibri"/>
          <w:color w:val="000000" w:themeColor="text1"/>
          <w:sz w:val="20"/>
          <w:szCs w:val="20"/>
        </w:rPr>
        <w:t xml:space="preserve">covering </w:t>
      </w:r>
      <w:r w:rsidR="00A8176C">
        <w:rPr>
          <w:rFonts w:ascii="Calibri" w:eastAsia="Calibri" w:hAnsi="Calibri" w:cs="Calibri"/>
          <w:color w:val="000000" w:themeColor="text1"/>
          <w:sz w:val="20"/>
          <w:szCs w:val="20"/>
        </w:rPr>
        <w:t xml:space="preserve">heat of the moment killing is gender bias means that it is less likely to be </w:t>
      </w:r>
      <w:r w:rsidR="00F41C94">
        <w:rPr>
          <w:rFonts w:ascii="Calibri" w:eastAsia="Calibri" w:hAnsi="Calibri" w:cs="Calibri"/>
          <w:color w:val="000000" w:themeColor="text1"/>
          <w:sz w:val="20"/>
          <w:szCs w:val="20"/>
        </w:rPr>
        <w:t>used upon women.</w:t>
      </w:r>
    </w:p>
    <w:p w14:paraId="1ABE11A4" w14:textId="4BFF77C9" w:rsidR="449ECB2A" w:rsidRPr="001157C7" w:rsidRDefault="00DE5C43" w:rsidP="62BF08C1">
      <w:pPr>
        <w:spacing w:line="36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Laws are reformed for many reasons</w:t>
      </w:r>
      <w:r w:rsidR="005C7B8D">
        <w:rPr>
          <w:rFonts w:ascii="Calibri" w:eastAsia="Calibri" w:hAnsi="Calibri" w:cs="Calibri"/>
          <w:color w:val="000000" w:themeColor="text1"/>
          <w:sz w:val="20"/>
          <w:szCs w:val="20"/>
        </w:rPr>
        <w:t xml:space="preserve">, </w:t>
      </w:r>
      <w:r w:rsidR="00E548EA">
        <w:rPr>
          <w:rFonts w:ascii="Calibri" w:eastAsia="Calibri" w:hAnsi="Calibri" w:cs="Calibri"/>
          <w:color w:val="000000" w:themeColor="text1"/>
          <w:sz w:val="20"/>
          <w:szCs w:val="20"/>
        </w:rPr>
        <w:t>Crilly</w:t>
      </w:r>
      <w:r w:rsidR="00714F5B">
        <w:rPr>
          <w:rFonts w:ascii="Calibri" w:eastAsia="Calibri" w:hAnsi="Calibri" w:cs="Calibri"/>
          <w:color w:val="000000" w:themeColor="text1"/>
          <w:sz w:val="20"/>
          <w:szCs w:val="20"/>
        </w:rPr>
        <w:t xml:space="preserve"> (</w:t>
      </w:r>
      <w:r w:rsidR="009C2265">
        <w:rPr>
          <w:rFonts w:ascii="Calibri" w:eastAsia="Calibri" w:hAnsi="Calibri" w:cs="Calibri"/>
          <w:color w:val="000000" w:themeColor="text1"/>
          <w:sz w:val="20"/>
          <w:szCs w:val="20"/>
        </w:rPr>
        <w:t>20</w:t>
      </w:r>
      <w:r w:rsidR="00E548EA">
        <w:rPr>
          <w:rFonts w:ascii="Calibri" w:eastAsia="Calibri" w:hAnsi="Calibri" w:cs="Calibri"/>
          <w:color w:val="000000" w:themeColor="text1"/>
          <w:sz w:val="20"/>
          <w:szCs w:val="20"/>
        </w:rPr>
        <w:t>18</w:t>
      </w:r>
      <w:r w:rsidR="009C2265">
        <w:rPr>
          <w:rFonts w:ascii="Calibri" w:eastAsia="Calibri" w:hAnsi="Calibri" w:cs="Calibri"/>
          <w:color w:val="000000" w:themeColor="text1"/>
          <w:sz w:val="20"/>
          <w:szCs w:val="20"/>
        </w:rPr>
        <w:t xml:space="preserve">) </w:t>
      </w:r>
      <w:r w:rsidR="00E548EA">
        <w:rPr>
          <w:rFonts w:ascii="Calibri" w:eastAsia="Calibri" w:hAnsi="Calibri" w:cs="Calibri"/>
          <w:color w:val="000000" w:themeColor="text1"/>
          <w:sz w:val="20"/>
          <w:szCs w:val="20"/>
        </w:rPr>
        <w:t xml:space="preserve">stated </w:t>
      </w:r>
      <w:r w:rsidR="00E421C3">
        <w:rPr>
          <w:rFonts w:ascii="Calibri" w:eastAsia="Calibri" w:hAnsi="Calibri" w:cs="Calibri"/>
          <w:color w:val="000000" w:themeColor="text1"/>
          <w:sz w:val="20"/>
          <w:szCs w:val="20"/>
        </w:rPr>
        <w:t xml:space="preserve">that due to </w:t>
      </w:r>
      <w:r w:rsidR="00136C0A">
        <w:rPr>
          <w:rFonts w:ascii="Calibri" w:eastAsia="Calibri" w:hAnsi="Calibri" w:cs="Calibri"/>
          <w:color w:val="000000" w:themeColor="text1"/>
          <w:sz w:val="20"/>
          <w:szCs w:val="20"/>
        </w:rPr>
        <w:t>changes in society the law needs to try to keep pace</w:t>
      </w:r>
      <w:r w:rsidR="00E703AB">
        <w:rPr>
          <w:rFonts w:ascii="Calibri" w:eastAsia="Calibri" w:hAnsi="Calibri" w:cs="Calibri"/>
          <w:color w:val="000000" w:themeColor="text1"/>
          <w:sz w:val="20"/>
          <w:szCs w:val="20"/>
        </w:rPr>
        <w:t>.</w:t>
      </w:r>
      <w:r w:rsidR="008154FA">
        <w:rPr>
          <w:rFonts w:ascii="Calibri" w:eastAsia="Calibri" w:hAnsi="Calibri" w:cs="Calibri"/>
          <w:color w:val="000000" w:themeColor="text1"/>
          <w:sz w:val="20"/>
          <w:szCs w:val="20"/>
        </w:rPr>
        <w:t xml:space="preserve"> </w:t>
      </w:r>
      <w:r w:rsidR="00A329CC">
        <w:rPr>
          <w:rFonts w:ascii="Calibri" w:eastAsia="Calibri" w:hAnsi="Calibri" w:cs="Calibri"/>
          <w:color w:val="000000" w:themeColor="text1"/>
          <w:sz w:val="20"/>
          <w:szCs w:val="20"/>
        </w:rPr>
        <w:t>The law commission is</w:t>
      </w:r>
      <w:r w:rsidR="008154FA">
        <w:rPr>
          <w:rFonts w:ascii="Calibri" w:eastAsia="Calibri" w:hAnsi="Calibri" w:cs="Calibri"/>
          <w:color w:val="000000" w:themeColor="text1"/>
          <w:sz w:val="20"/>
          <w:szCs w:val="20"/>
        </w:rPr>
        <w:t xml:space="preserve"> independent of government </w:t>
      </w:r>
      <w:r w:rsidR="00A329CC">
        <w:rPr>
          <w:rFonts w:ascii="Calibri" w:eastAsia="Calibri" w:hAnsi="Calibri" w:cs="Calibri"/>
          <w:color w:val="000000" w:themeColor="text1"/>
          <w:sz w:val="20"/>
          <w:szCs w:val="20"/>
        </w:rPr>
        <w:t>and aims to ensure that the law is seen as fair, modern</w:t>
      </w:r>
      <w:r w:rsidR="00915AF8">
        <w:rPr>
          <w:rFonts w:ascii="Calibri" w:eastAsia="Calibri" w:hAnsi="Calibri" w:cs="Calibri"/>
          <w:color w:val="000000" w:themeColor="text1"/>
          <w:sz w:val="20"/>
          <w:szCs w:val="20"/>
        </w:rPr>
        <w:t xml:space="preserve">, simple and cost effective. The reason laws change is due to </w:t>
      </w:r>
      <w:r w:rsidR="000D5E0A">
        <w:rPr>
          <w:rFonts w:ascii="Calibri" w:eastAsia="Calibri" w:hAnsi="Calibri" w:cs="Calibri"/>
          <w:color w:val="000000" w:themeColor="text1"/>
          <w:sz w:val="20"/>
          <w:szCs w:val="20"/>
        </w:rPr>
        <w:t>the vast number of new ideas that new cases bring about</w:t>
      </w:r>
      <w:r w:rsidR="005C7B8D">
        <w:rPr>
          <w:rFonts w:ascii="Calibri" w:eastAsia="Calibri" w:hAnsi="Calibri" w:cs="Calibri"/>
          <w:color w:val="000000" w:themeColor="text1"/>
          <w:sz w:val="20"/>
          <w:szCs w:val="20"/>
        </w:rPr>
        <w:t xml:space="preserve">, it is also more cost effective to </w:t>
      </w:r>
      <w:r w:rsidR="002B66E2">
        <w:rPr>
          <w:rFonts w:ascii="Calibri" w:eastAsia="Calibri" w:hAnsi="Calibri" w:cs="Calibri"/>
          <w:color w:val="000000" w:themeColor="text1"/>
          <w:sz w:val="20"/>
          <w:szCs w:val="20"/>
        </w:rPr>
        <w:t xml:space="preserve">change or abolish </w:t>
      </w:r>
      <w:r w:rsidR="00B76CC6">
        <w:rPr>
          <w:rFonts w:ascii="Calibri" w:eastAsia="Calibri" w:hAnsi="Calibri" w:cs="Calibri"/>
          <w:color w:val="000000" w:themeColor="text1"/>
          <w:sz w:val="20"/>
          <w:szCs w:val="20"/>
        </w:rPr>
        <w:t>parts of the law then leave parts in that are no longer in affect.</w:t>
      </w:r>
      <w:r w:rsidR="001B0355">
        <w:rPr>
          <w:rFonts w:ascii="Calibri" w:eastAsia="Calibri" w:hAnsi="Calibri" w:cs="Calibri"/>
          <w:color w:val="000000" w:themeColor="text1"/>
          <w:sz w:val="20"/>
          <w:szCs w:val="20"/>
        </w:rPr>
        <w:t xml:space="preserve"> </w:t>
      </w:r>
      <w:r w:rsidR="00B8604B">
        <w:rPr>
          <w:rFonts w:ascii="Calibri" w:eastAsia="Calibri" w:hAnsi="Calibri" w:cs="Calibri"/>
          <w:color w:val="000000" w:themeColor="text1"/>
          <w:sz w:val="20"/>
          <w:szCs w:val="20"/>
        </w:rPr>
        <w:t>Davis (2021) states that</w:t>
      </w:r>
      <w:r w:rsidR="00A30F3F">
        <w:rPr>
          <w:rFonts w:ascii="Calibri" w:eastAsia="Calibri" w:hAnsi="Calibri" w:cs="Calibri"/>
          <w:color w:val="000000" w:themeColor="text1"/>
          <w:sz w:val="20"/>
          <w:szCs w:val="20"/>
        </w:rPr>
        <w:t xml:space="preserve"> t</w:t>
      </w:r>
      <w:r w:rsidR="00DA3C0B">
        <w:rPr>
          <w:rFonts w:ascii="Calibri" w:eastAsia="Calibri" w:hAnsi="Calibri" w:cs="Calibri"/>
          <w:color w:val="000000" w:themeColor="text1"/>
          <w:sz w:val="20"/>
          <w:szCs w:val="20"/>
        </w:rPr>
        <w:t>he law can be reformed using four methods</w:t>
      </w:r>
      <w:r w:rsidR="00047ADF">
        <w:rPr>
          <w:rFonts w:ascii="Calibri" w:eastAsia="Calibri" w:hAnsi="Calibri" w:cs="Calibri"/>
          <w:color w:val="000000" w:themeColor="text1"/>
          <w:sz w:val="20"/>
          <w:szCs w:val="20"/>
        </w:rPr>
        <w:t xml:space="preserve">, they are repeal (removing), creation </w:t>
      </w:r>
      <w:r w:rsidR="00891B8D">
        <w:rPr>
          <w:rFonts w:ascii="Calibri" w:eastAsia="Calibri" w:hAnsi="Calibri" w:cs="Calibri"/>
          <w:color w:val="000000" w:themeColor="text1"/>
          <w:sz w:val="20"/>
          <w:szCs w:val="20"/>
        </w:rPr>
        <w:t>of a new law</w:t>
      </w:r>
      <w:r w:rsidR="00047ADF">
        <w:rPr>
          <w:rFonts w:ascii="Calibri" w:eastAsia="Calibri" w:hAnsi="Calibri" w:cs="Calibri"/>
          <w:color w:val="000000" w:themeColor="text1"/>
          <w:sz w:val="20"/>
          <w:szCs w:val="20"/>
        </w:rPr>
        <w:t xml:space="preserve">, consolidation </w:t>
      </w:r>
      <w:r w:rsidR="00891B8D">
        <w:rPr>
          <w:rFonts w:ascii="Calibri" w:eastAsia="Calibri" w:hAnsi="Calibri" w:cs="Calibri"/>
          <w:color w:val="000000" w:themeColor="text1"/>
          <w:sz w:val="20"/>
          <w:szCs w:val="20"/>
        </w:rPr>
        <w:t xml:space="preserve">(combining laws to make a new one) </w:t>
      </w:r>
      <w:r w:rsidR="00047ADF">
        <w:rPr>
          <w:rFonts w:ascii="Calibri" w:eastAsia="Calibri" w:hAnsi="Calibri" w:cs="Calibri"/>
          <w:color w:val="000000" w:themeColor="text1"/>
          <w:sz w:val="20"/>
          <w:szCs w:val="20"/>
        </w:rPr>
        <w:t>and codification</w:t>
      </w:r>
      <w:r w:rsidR="00891B8D">
        <w:rPr>
          <w:rFonts w:ascii="Calibri" w:eastAsia="Calibri" w:hAnsi="Calibri" w:cs="Calibri"/>
          <w:color w:val="000000" w:themeColor="text1"/>
          <w:sz w:val="20"/>
          <w:szCs w:val="20"/>
        </w:rPr>
        <w:t xml:space="preserve"> (</w:t>
      </w:r>
      <w:r w:rsidR="00D5658B">
        <w:rPr>
          <w:rFonts w:ascii="Calibri" w:eastAsia="Calibri" w:hAnsi="Calibri" w:cs="Calibri"/>
          <w:color w:val="000000" w:themeColor="text1"/>
          <w:sz w:val="20"/>
          <w:szCs w:val="20"/>
        </w:rPr>
        <w:t xml:space="preserve">collection and systematic </w:t>
      </w:r>
      <w:r w:rsidR="00424C7E">
        <w:rPr>
          <w:rFonts w:ascii="Calibri" w:eastAsia="Calibri" w:hAnsi="Calibri" w:cs="Calibri"/>
          <w:color w:val="000000" w:themeColor="text1"/>
          <w:sz w:val="20"/>
          <w:szCs w:val="20"/>
        </w:rPr>
        <w:t>arrangement</w:t>
      </w:r>
      <w:r w:rsidR="00D5658B">
        <w:rPr>
          <w:rFonts w:ascii="Calibri" w:eastAsia="Calibri" w:hAnsi="Calibri" w:cs="Calibri"/>
          <w:color w:val="000000" w:themeColor="text1"/>
          <w:sz w:val="20"/>
          <w:szCs w:val="20"/>
        </w:rPr>
        <w:t xml:space="preserve"> of the law of a </w:t>
      </w:r>
      <w:r w:rsidR="00B8604B">
        <w:rPr>
          <w:rFonts w:ascii="Calibri" w:eastAsia="Calibri" w:hAnsi="Calibri" w:cs="Calibri"/>
          <w:color w:val="000000" w:themeColor="text1"/>
          <w:sz w:val="20"/>
          <w:szCs w:val="20"/>
        </w:rPr>
        <w:t>state</w:t>
      </w:r>
      <w:r w:rsidR="00D5658B">
        <w:rPr>
          <w:rFonts w:ascii="Calibri" w:eastAsia="Calibri" w:hAnsi="Calibri" w:cs="Calibri"/>
          <w:color w:val="000000" w:themeColor="text1"/>
          <w:sz w:val="20"/>
          <w:szCs w:val="20"/>
        </w:rPr>
        <w:t xml:space="preserve"> or country)</w:t>
      </w:r>
      <w:r w:rsidR="00047ADF">
        <w:rPr>
          <w:rFonts w:ascii="Calibri" w:eastAsia="Calibri" w:hAnsi="Calibri" w:cs="Calibri"/>
          <w:color w:val="000000" w:themeColor="text1"/>
          <w:sz w:val="20"/>
          <w:szCs w:val="20"/>
        </w:rPr>
        <w:t xml:space="preserve">. </w:t>
      </w:r>
      <w:r w:rsidR="006A6233">
        <w:rPr>
          <w:rFonts w:ascii="Calibri" w:eastAsia="Calibri" w:hAnsi="Calibri" w:cs="Calibri"/>
          <w:color w:val="000000" w:themeColor="text1"/>
          <w:sz w:val="20"/>
          <w:szCs w:val="20"/>
        </w:rPr>
        <w:t xml:space="preserve">A </w:t>
      </w:r>
      <w:r w:rsidR="006478FC">
        <w:rPr>
          <w:rFonts w:ascii="Calibri" w:eastAsia="Calibri" w:hAnsi="Calibri" w:cs="Calibri"/>
          <w:color w:val="000000" w:themeColor="text1"/>
          <w:sz w:val="20"/>
          <w:szCs w:val="20"/>
        </w:rPr>
        <w:t xml:space="preserve">law will not be reformed if </w:t>
      </w:r>
      <w:r w:rsidR="00C02904">
        <w:rPr>
          <w:rFonts w:ascii="Calibri" w:eastAsia="Calibri" w:hAnsi="Calibri" w:cs="Calibri"/>
          <w:color w:val="000000" w:themeColor="text1"/>
          <w:sz w:val="20"/>
          <w:szCs w:val="20"/>
        </w:rPr>
        <w:t xml:space="preserve">the solicitor </w:t>
      </w:r>
      <w:r w:rsidR="00F80875">
        <w:rPr>
          <w:rFonts w:ascii="Calibri" w:eastAsia="Calibri" w:hAnsi="Calibri" w:cs="Calibri"/>
          <w:color w:val="000000" w:themeColor="text1"/>
          <w:sz w:val="20"/>
          <w:szCs w:val="20"/>
        </w:rPr>
        <w:t>general does</w:t>
      </w:r>
      <w:r w:rsidR="00C02904">
        <w:rPr>
          <w:rFonts w:ascii="Calibri" w:eastAsia="Calibri" w:hAnsi="Calibri" w:cs="Calibri"/>
          <w:color w:val="000000" w:themeColor="text1"/>
          <w:sz w:val="20"/>
          <w:szCs w:val="20"/>
        </w:rPr>
        <w:t xml:space="preserve"> not feel as though</w:t>
      </w:r>
      <w:r w:rsidR="004E01ED">
        <w:rPr>
          <w:rFonts w:ascii="Calibri" w:eastAsia="Calibri" w:hAnsi="Calibri" w:cs="Calibri"/>
          <w:color w:val="000000" w:themeColor="text1"/>
          <w:sz w:val="20"/>
          <w:szCs w:val="20"/>
        </w:rPr>
        <w:t xml:space="preserve"> there are no current gaps</w:t>
      </w:r>
      <w:r w:rsidR="000A24F7">
        <w:rPr>
          <w:rFonts w:ascii="Calibri" w:eastAsia="Calibri" w:hAnsi="Calibri" w:cs="Calibri"/>
          <w:color w:val="000000" w:themeColor="text1"/>
          <w:sz w:val="20"/>
          <w:szCs w:val="20"/>
        </w:rPr>
        <w:t xml:space="preserve"> within the law, the public understand the broad terms</w:t>
      </w:r>
      <w:r w:rsidR="0020665E">
        <w:rPr>
          <w:rFonts w:ascii="Calibri" w:eastAsia="Calibri" w:hAnsi="Calibri" w:cs="Calibri"/>
          <w:color w:val="000000" w:themeColor="text1"/>
          <w:sz w:val="20"/>
          <w:szCs w:val="20"/>
        </w:rPr>
        <w:t xml:space="preserve"> as well as the complex cases involving </w:t>
      </w:r>
      <w:r w:rsidR="0015306F">
        <w:rPr>
          <w:rFonts w:ascii="Calibri" w:eastAsia="Calibri" w:hAnsi="Calibri" w:cs="Calibri"/>
          <w:color w:val="000000" w:themeColor="text1"/>
          <w:sz w:val="20"/>
          <w:szCs w:val="20"/>
        </w:rPr>
        <w:t>intention to kill or cause GBH, partial defences or various forms of</w:t>
      </w:r>
      <w:r w:rsidR="00AD7016">
        <w:rPr>
          <w:rFonts w:ascii="Calibri" w:eastAsia="Calibri" w:hAnsi="Calibri" w:cs="Calibri"/>
          <w:color w:val="000000" w:themeColor="text1"/>
          <w:sz w:val="20"/>
          <w:szCs w:val="20"/>
        </w:rPr>
        <w:t xml:space="preserve"> manslaughter; it is said that this cannot be simplified by </w:t>
      </w:r>
      <w:r w:rsidR="00B637F8">
        <w:rPr>
          <w:rFonts w:ascii="Calibri" w:eastAsia="Calibri" w:hAnsi="Calibri" w:cs="Calibri"/>
          <w:color w:val="000000" w:themeColor="text1"/>
          <w:sz w:val="20"/>
          <w:szCs w:val="20"/>
        </w:rPr>
        <w:t>a new system</w:t>
      </w:r>
      <w:r w:rsidR="00F80875">
        <w:rPr>
          <w:rFonts w:ascii="Calibri" w:eastAsia="Calibri" w:hAnsi="Calibri" w:cs="Calibri"/>
          <w:color w:val="000000" w:themeColor="text1"/>
          <w:sz w:val="20"/>
          <w:szCs w:val="20"/>
        </w:rPr>
        <w:t xml:space="preserve"> (Travis 2016)</w:t>
      </w:r>
      <w:r w:rsidR="00B637F8">
        <w:rPr>
          <w:rFonts w:ascii="Calibri" w:eastAsia="Calibri" w:hAnsi="Calibri" w:cs="Calibri"/>
          <w:color w:val="000000" w:themeColor="text1"/>
          <w:sz w:val="20"/>
          <w:szCs w:val="20"/>
        </w:rPr>
        <w:t>.</w:t>
      </w:r>
    </w:p>
    <w:p w14:paraId="2BCE19CB" w14:textId="60037123" w:rsidR="00882958" w:rsidRDefault="009A548C" w:rsidP="62BF08C1">
      <w:pPr>
        <w:spacing w:line="36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Due to the findings </w:t>
      </w:r>
      <w:r w:rsidR="00D22C1B">
        <w:rPr>
          <w:rFonts w:ascii="Calibri" w:eastAsia="Calibri" w:hAnsi="Calibri" w:cs="Calibri"/>
          <w:color w:val="000000" w:themeColor="text1"/>
          <w:sz w:val="20"/>
          <w:szCs w:val="20"/>
        </w:rPr>
        <w:t>in this assignment,</w:t>
      </w:r>
      <w:r w:rsidR="006D610F">
        <w:rPr>
          <w:rFonts w:ascii="Calibri" w:eastAsia="Calibri" w:hAnsi="Calibri" w:cs="Calibri"/>
          <w:color w:val="000000" w:themeColor="text1"/>
          <w:sz w:val="20"/>
          <w:szCs w:val="20"/>
        </w:rPr>
        <w:t xml:space="preserve"> you can see that</w:t>
      </w:r>
      <w:r w:rsidR="00D22C1B">
        <w:rPr>
          <w:rFonts w:ascii="Calibri" w:eastAsia="Calibri" w:hAnsi="Calibri" w:cs="Calibri"/>
          <w:color w:val="000000" w:themeColor="text1"/>
          <w:sz w:val="20"/>
          <w:szCs w:val="20"/>
        </w:rPr>
        <w:t xml:space="preserve"> there is still a</w:t>
      </w:r>
      <w:r w:rsidR="007830C7">
        <w:rPr>
          <w:rFonts w:ascii="Calibri" w:eastAsia="Calibri" w:hAnsi="Calibri" w:cs="Calibri"/>
          <w:color w:val="000000" w:themeColor="text1"/>
          <w:sz w:val="20"/>
          <w:szCs w:val="20"/>
        </w:rPr>
        <w:t>lways a need for reform</w:t>
      </w:r>
      <w:r w:rsidR="001034AA">
        <w:rPr>
          <w:rFonts w:ascii="Calibri" w:eastAsia="Calibri" w:hAnsi="Calibri" w:cs="Calibri"/>
          <w:color w:val="000000" w:themeColor="text1"/>
          <w:sz w:val="20"/>
          <w:szCs w:val="20"/>
        </w:rPr>
        <w:t xml:space="preserve"> as a law needs to be kept up to date. </w:t>
      </w:r>
      <w:r w:rsidR="008F5BE1">
        <w:rPr>
          <w:rFonts w:ascii="Calibri" w:eastAsia="Calibri" w:hAnsi="Calibri" w:cs="Calibri"/>
          <w:color w:val="000000" w:themeColor="text1"/>
          <w:sz w:val="20"/>
          <w:szCs w:val="20"/>
        </w:rPr>
        <w:t>The Homicide Act 1957</w:t>
      </w:r>
      <w:r w:rsidR="00490887">
        <w:rPr>
          <w:rFonts w:ascii="Calibri" w:eastAsia="Calibri" w:hAnsi="Calibri" w:cs="Calibri"/>
          <w:color w:val="000000" w:themeColor="text1"/>
          <w:sz w:val="20"/>
          <w:szCs w:val="20"/>
        </w:rPr>
        <w:t xml:space="preserve"> covers arrange of things to do with </w:t>
      </w:r>
      <w:r w:rsidR="00842DB0">
        <w:rPr>
          <w:rFonts w:ascii="Calibri" w:eastAsia="Calibri" w:hAnsi="Calibri" w:cs="Calibri"/>
          <w:color w:val="000000" w:themeColor="text1"/>
          <w:sz w:val="20"/>
          <w:szCs w:val="20"/>
        </w:rPr>
        <w:t xml:space="preserve">murder and manslaughter, in the past the act </w:t>
      </w:r>
      <w:r w:rsidR="002D7125">
        <w:rPr>
          <w:rFonts w:ascii="Calibri" w:eastAsia="Calibri" w:hAnsi="Calibri" w:cs="Calibri"/>
          <w:color w:val="000000" w:themeColor="text1"/>
          <w:sz w:val="20"/>
          <w:szCs w:val="20"/>
        </w:rPr>
        <w:t xml:space="preserve">has been reformed and parts have been removed and </w:t>
      </w:r>
      <w:r w:rsidR="00210522">
        <w:rPr>
          <w:rFonts w:ascii="Calibri" w:eastAsia="Calibri" w:hAnsi="Calibri" w:cs="Calibri"/>
          <w:color w:val="000000" w:themeColor="text1"/>
          <w:sz w:val="20"/>
          <w:szCs w:val="20"/>
        </w:rPr>
        <w:t>moved</w:t>
      </w:r>
      <w:r w:rsidR="002D7125">
        <w:rPr>
          <w:rFonts w:ascii="Calibri" w:eastAsia="Calibri" w:hAnsi="Calibri" w:cs="Calibri"/>
          <w:color w:val="000000" w:themeColor="text1"/>
          <w:sz w:val="20"/>
          <w:szCs w:val="20"/>
        </w:rPr>
        <w:t xml:space="preserve"> under a </w:t>
      </w:r>
      <w:r w:rsidR="0001380D">
        <w:rPr>
          <w:rFonts w:ascii="Calibri" w:eastAsia="Calibri" w:hAnsi="Calibri" w:cs="Calibri"/>
          <w:color w:val="000000" w:themeColor="text1"/>
          <w:sz w:val="20"/>
          <w:szCs w:val="20"/>
        </w:rPr>
        <w:t>different act</w:t>
      </w:r>
      <w:r w:rsidR="007A6B77">
        <w:rPr>
          <w:rFonts w:ascii="Calibri" w:eastAsia="Calibri" w:hAnsi="Calibri" w:cs="Calibri"/>
          <w:color w:val="000000" w:themeColor="text1"/>
          <w:sz w:val="20"/>
          <w:szCs w:val="20"/>
        </w:rPr>
        <w:t>, and example of this is the loss of control that replace provocation</w:t>
      </w:r>
      <w:r w:rsidR="002D7125">
        <w:rPr>
          <w:rFonts w:ascii="Calibri" w:eastAsia="Calibri" w:hAnsi="Calibri" w:cs="Calibri"/>
          <w:color w:val="000000" w:themeColor="text1"/>
          <w:sz w:val="20"/>
          <w:szCs w:val="20"/>
        </w:rPr>
        <w:t xml:space="preserve">. </w:t>
      </w:r>
      <w:r w:rsidR="00EA36B5">
        <w:rPr>
          <w:rFonts w:ascii="Calibri" w:eastAsia="Calibri" w:hAnsi="Calibri" w:cs="Calibri"/>
          <w:color w:val="000000" w:themeColor="text1"/>
          <w:sz w:val="20"/>
          <w:szCs w:val="20"/>
        </w:rPr>
        <w:t xml:space="preserve">The </w:t>
      </w:r>
      <w:r w:rsidR="001341BA">
        <w:rPr>
          <w:rFonts w:ascii="Calibri" w:eastAsia="Calibri" w:hAnsi="Calibri" w:cs="Calibri"/>
          <w:color w:val="000000" w:themeColor="text1"/>
          <w:sz w:val="20"/>
          <w:szCs w:val="20"/>
        </w:rPr>
        <w:t xml:space="preserve">partial defences that come under the </w:t>
      </w:r>
      <w:r w:rsidR="009307D5">
        <w:rPr>
          <w:rFonts w:ascii="Calibri" w:eastAsia="Calibri" w:hAnsi="Calibri" w:cs="Calibri"/>
          <w:color w:val="000000" w:themeColor="text1"/>
          <w:sz w:val="20"/>
          <w:szCs w:val="20"/>
        </w:rPr>
        <w:t xml:space="preserve">Homicide Act 1957, whilst useful do not cover the full extent </w:t>
      </w:r>
      <w:r w:rsidR="001157C7">
        <w:rPr>
          <w:rFonts w:ascii="Calibri" w:eastAsia="Calibri" w:hAnsi="Calibri" w:cs="Calibri"/>
          <w:color w:val="000000" w:themeColor="text1"/>
          <w:sz w:val="20"/>
          <w:szCs w:val="20"/>
        </w:rPr>
        <w:t>of reasoning that is needed to deter a crime such as murder to a lower status such as manslaughter.</w:t>
      </w:r>
      <w:r w:rsidR="00852DEF">
        <w:rPr>
          <w:rFonts w:ascii="Calibri" w:eastAsia="Calibri" w:hAnsi="Calibri" w:cs="Calibri"/>
          <w:color w:val="000000" w:themeColor="text1"/>
          <w:sz w:val="20"/>
          <w:szCs w:val="20"/>
        </w:rPr>
        <w:t xml:space="preserve"> </w:t>
      </w:r>
      <w:r w:rsidR="00E94607">
        <w:rPr>
          <w:rFonts w:ascii="Calibri" w:eastAsia="Calibri" w:hAnsi="Calibri" w:cs="Calibri"/>
          <w:color w:val="000000" w:themeColor="text1"/>
          <w:sz w:val="20"/>
          <w:szCs w:val="20"/>
        </w:rPr>
        <w:t>The</w:t>
      </w:r>
      <w:r w:rsidR="00AE7E14">
        <w:rPr>
          <w:rFonts w:ascii="Calibri" w:eastAsia="Calibri" w:hAnsi="Calibri" w:cs="Calibri"/>
          <w:color w:val="000000" w:themeColor="text1"/>
          <w:sz w:val="20"/>
          <w:szCs w:val="20"/>
        </w:rPr>
        <w:t xml:space="preserve"> office for National Statistics showed that </w:t>
      </w:r>
      <w:r w:rsidR="008572CF">
        <w:rPr>
          <w:rFonts w:ascii="Calibri" w:eastAsia="Calibri" w:hAnsi="Calibri" w:cs="Calibri"/>
          <w:color w:val="000000" w:themeColor="text1"/>
          <w:sz w:val="20"/>
          <w:szCs w:val="20"/>
        </w:rPr>
        <w:t xml:space="preserve">there were </w:t>
      </w:r>
      <w:r w:rsidR="008572CF">
        <w:rPr>
          <w:rFonts w:ascii="Calibri" w:eastAsia="Calibri" w:hAnsi="Calibri" w:cs="Calibri"/>
          <w:color w:val="000000" w:themeColor="text1"/>
          <w:sz w:val="20"/>
          <w:szCs w:val="20"/>
        </w:rPr>
        <w:lastRenderedPageBreak/>
        <w:t xml:space="preserve">671 victims of homicide in the year ending March 2019, which is </w:t>
      </w:r>
      <w:r w:rsidR="00CB287E">
        <w:rPr>
          <w:rFonts w:ascii="Calibri" w:eastAsia="Calibri" w:hAnsi="Calibri" w:cs="Calibri"/>
          <w:color w:val="000000" w:themeColor="text1"/>
          <w:sz w:val="20"/>
          <w:szCs w:val="20"/>
        </w:rPr>
        <w:t xml:space="preserve">55 less </w:t>
      </w:r>
      <w:r w:rsidR="006C2A32">
        <w:rPr>
          <w:rFonts w:ascii="Calibri" w:eastAsia="Calibri" w:hAnsi="Calibri" w:cs="Calibri"/>
          <w:color w:val="000000" w:themeColor="text1"/>
          <w:sz w:val="20"/>
          <w:szCs w:val="20"/>
        </w:rPr>
        <w:t>than</w:t>
      </w:r>
      <w:r w:rsidR="00CB287E">
        <w:rPr>
          <w:rFonts w:ascii="Calibri" w:eastAsia="Calibri" w:hAnsi="Calibri" w:cs="Calibri"/>
          <w:color w:val="000000" w:themeColor="text1"/>
          <w:sz w:val="20"/>
          <w:szCs w:val="20"/>
        </w:rPr>
        <w:t xml:space="preserve"> the previous year.</w:t>
      </w:r>
      <w:r w:rsidR="006C2A32">
        <w:rPr>
          <w:rFonts w:ascii="Calibri" w:eastAsia="Calibri" w:hAnsi="Calibri" w:cs="Calibri"/>
          <w:color w:val="000000" w:themeColor="text1"/>
          <w:sz w:val="20"/>
          <w:szCs w:val="20"/>
        </w:rPr>
        <w:t xml:space="preserve"> Due to these </w:t>
      </w:r>
      <w:r w:rsidR="00840070">
        <w:rPr>
          <w:rFonts w:ascii="Calibri" w:eastAsia="Calibri" w:hAnsi="Calibri" w:cs="Calibri"/>
          <w:color w:val="000000" w:themeColor="text1"/>
          <w:sz w:val="20"/>
          <w:szCs w:val="20"/>
        </w:rPr>
        <w:t>statistics,</w:t>
      </w:r>
      <w:r w:rsidR="006C2A32">
        <w:rPr>
          <w:rFonts w:ascii="Calibri" w:eastAsia="Calibri" w:hAnsi="Calibri" w:cs="Calibri"/>
          <w:color w:val="000000" w:themeColor="text1"/>
          <w:sz w:val="20"/>
          <w:szCs w:val="20"/>
        </w:rPr>
        <w:t xml:space="preserve"> </w:t>
      </w:r>
      <w:r w:rsidR="00FF2F85">
        <w:rPr>
          <w:rFonts w:ascii="Calibri" w:eastAsia="Calibri" w:hAnsi="Calibri" w:cs="Calibri"/>
          <w:color w:val="000000" w:themeColor="text1"/>
          <w:sz w:val="20"/>
          <w:szCs w:val="20"/>
        </w:rPr>
        <w:t xml:space="preserve">it Is clear that homicide is very predominant within society as there is </w:t>
      </w:r>
      <w:r w:rsidR="009522F7">
        <w:rPr>
          <w:rFonts w:ascii="Calibri" w:eastAsia="Calibri" w:hAnsi="Calibri" w:cs="Calibri"/>
          <w:color w:val="000000" w:themeColor="text1"/>
          <w:sz w:val="20"/>
          <w:szCs w:val="20"/>
        </w:rPr>
        <w:t xml:space="preserve">nearly 700 cases reported a year, this is proof that the act governing homicide needs to be kept up to date as it is relied upon in many cases a year. Whilst the are no current issues seen with the </w:t>
      </w:r>
      <w:r w:rsidR="008A42D4">
        <w:rPr>
          <w:rFonts w:ascii="Calibri" w:eastAsia="Calibri" w:hAnsi="Calibri" w:cs="Calibri"/>
          <w:color w:val="000000" w:themeColor="text1"/>
          <w:sz w:val="20"/>
          <w:szCs w:val="20"/>
        </w:rPr>
        <w:t>Homicide Act 1957, there is still criticism over how it is set up</w:t>
      </w:r>
      <w:r w:rsidR="003D5E00">
        <w:rPr>
          <w:rFonts w:ascii="Calibri" w:eastAsia="Calibri" w:hAnsi="Calibri" w:cs="Calibri"/>
          <w:color w:val="000000" w:themeColor="text1"/>
          <w:sz w:val="20"/>
          <w:szCs w:val="20"/>
        </w:rPr>
        <w:t xml:space="preserve"> and until there is a need for a new defence or a new definition there is no need for reform.</w:t>
      </w:r>
      <w:r w:rsidR="006111C7">
        <w:rPr>
          <w:rFonts w:ascii="Calibri" w:eastAsia="Calibri" w:hAnsi="Calibri" w:cs="Calibri"/>
          <w:color w:val="000000" w:themeColor="text1"/>
          <w:sz w:val="20"/>
          <w:szCs w:val="20"/>
        </w:rPr>
        <w:t xml:space="preserve"> </w:t>
      </w:r>
      <w:r w:rsidR="002171ED">
        <w:rPr>
          <w:rFonts w:ascii="Calibri" w:eastAsia="Calibri" w:hAnsi="Calibri" w:cs="Calibri"/>
          <w:color w:val="000000" w:themeColor="text1"/>
          <w:sz w:val="20"/>
          <w:szCs w:val="20"/>
        </w:rPr>
        <w:t xml:space="preserve">The office for national statistics states that almost a third of homicides </w:t>
      </w:r>
      <w:r w:rsidR="00256AFA">
        <w:rPr>
          <w:rFonts w:ascii="Calibri" w:eastAsia="Calibri" w:hAnsi="Calibri" w:cs="Calibri"/>
          <w:color w:val="000000" w:themeColor="text1"/>
          <w:sz w:val="20"/>
          <w:szCs w:val="20"/>
        </w:rPr>
        <w:t xml:space="preserve">in the last three years, </w:t>
      </w:r>
      <w:r w:rsidR="00157C97">
        <w:rPr>
          <w:rFonts w:ascii="Calibri" w:eastAsia="Calibri" w:hAnsi="Calibri" w:cs="Calibri"/>
          <w:color w:val="000000" w:themeColor="text1"/>
          <w:sz w:val="20"/>
          <w:szCs w:val="20"/>
        </w:rPr>
        <w:t xml:space="preserve">have </w:t>
      </w:r>
      <w:r w:rsidR="00256AFA">
        <w:rPr>
          <w:rFonts w:ascii="Calibri" w:eastAsia="Calibri" w:hAnsi="Calibri" w:cs="Calibri"/>
          <w:color w:val="000000" w:themeColor="text1"/>
          <w:sz w:val="20"/>
          <w:szCs w:val="20"/>
        </w:rPr>
        <w:t>had victims that were under the influence of drugs or alcohol</w:t>
      </w:r>
      <w:r w:rsidR="003913DB">
        <w:rPr>
          <w:rFonts w:ascii="Calibri" w:eastAsia="Calibri" w:hAnsi="Calibri" w:cs="Calibri"/>
          <w:color w:val="000000" w:themeColor="text1"/>
          <w:sz w:val="20"/>
          <w:szCs w:val="20"/>
        </w:rPr>
        <w:t xml:space="preserve">. The idea that </w:t>
      </w:r>
      <w:r w:rsidR="00FE7BA2">
        <w:rPr>
          <w:rFonts w:ascii="Calibri" w:eastAsia="Calibri" w:hAnsi="Calibri" w:cs="Calibri"/>
          <w:color w:val="000000" w:themeColor="text1"/>
          <w:sz w:val="20"/>
          <w:szCs w:val="20"/>
        </w:rPr>
        <w:t>intoxication counts for loss of control is wrong as intoxication can also be a choice rather then an accident, so there m</w:t>
      </w:r>
      <w:r w:rsidR="00157C97">
        <w:rPr>
          <w:rFonts w:ascii="Calibri" w:eastAsia="Calibri" w:hAnsi="Calibri" w:cs="Calibri"/>
          <w:color w:val="000000" w:themeColor="text1"/>
          <w:sz w:val="20"/>
          <w:szCs w:val="20"/>
        </w:rPr>
        <w:t>ay need to be a look at this.</w:t>
      </w:r>
    </w:p>
    <w:p w14:paraId="26DC0FC0" w14:textId="77777777" w:rsidR="00822A53" w:rsidRDefault="00604BE2" w:rsidP="62BF08C1">
      <w:pPr>
        <w:spacing w:line="360" w:lineRule="auto"/>
        <w:rPr>
          <w:b/>
          <w:bCs/>
          <w:sz w:val="28"/>
          <w:szCs w:val="28"/>
        </w:rPr>
      </w:pPr>
      <w:r w:rsidRPr="00D3687D">
        <w:rPr>
          <w:b/>
          <w:bCs/>
          <w:sz w:val="28"/>
          <w:szCs w:val="28"/>
        </w:rPr>
        <w:t>Reference list:</w:t>
      </w:r>
    </w:p>
    <w:p w14:paraId="2A5C5016" w14:textId="77777777" w:rsidR="00CE5D50" w:rsidRPr="00FB0DDC" w:rsidRDefault="00CE5D50" w:rsidP="00EC2C23">
      <w:pPr>
        <w:pStyle w:val="ListParagraph"/>
        <w:numPr>
          <w:ilvl w:val="0"/>
          <w:numId w:val="5"/>
        </w:numPr>
        <w:spacing w:line="360" w:lineRule="auto"/>
        <w:rPr>
          <w:b/>
          <w:bCs/>
          <w:sz w:val="28"/>
          <w:szCs w:val="28"/>
        </w:rPr>
      </w:pPr>
      <w:r w:rsidRPr="006A0311">
        <w:t xml:space="preserve">Beard, J. Politowski, B. (2016) </w:t>
      </w:r>
      <w:r w:rsidRPr="00FB0DDC">
        <w:rPr>
          <w:i/>
          <w:iCs/>
        </w:rPr>
        <w:t>Reforming the law on homicide</w:t>
      </w:r>
      <w:r w:rsidRPr="006A0311">
        <w:t xml:space="preserve">. House of commons. Available at: </w:t>
      </w:r>
      <w:hyperlink r:id="rId5" w:history="1">
        <w:r w:rsidRPr="006A0311">
          <w:rPr>
            <w:rStyle w:val="Hyperlink"/>
          </w:rPr>
          <w:t>Reforming the Law on Homicide (parliament.uk)</w:t>
        </w:r>
      </w:hyperlink>
      <w:r w:rsidRPr="006A0311">
        <w:t xml:space="preserve"> (accessed 25/10/2021)</w:t>
      </w:r>
    </w:p>
    <w:p w14:paraId="32791E3B" w14:textId="77777777" w:rsidR="00CE5D50" w:rsidRDefault="00CE5D50" w:rsidP="00EC2C23">
      <w:pPr>
        <w:pStyle w:val="ListParagraph"/>
        <w:numPr>
          <w:ilvl w:val="0"/>
          <w:numId w:val="5"/>
        </w:numPr>
        <w:spacing w:line="360" w:lineRule="auto"/>
      </w:pPr>
      <w:r w:rsidRPr="00FB0DDC">
        <w:rPr>
          <w:i/>
          <w:iCs/>
        </w:rPr>
        <w:t>Coroners and Justice Act 2009</w:t>
      </w:r>
      <w:r>
        <w:t xml:space="preserve">, section 54. Available at: </w:t>
      </w:r>
      <w:hyperlink r:id="rId6" w:history="1">
        <w:r w:rsidRPr="00B617A0">
          <w:rPr>
            <w:rStyle w:val="Hyperlink"/>
          </w:rPr>
          <w:t>https://www.legislation.gov.uk/ukpga/2009/25/part/2/chapter/1/crossheading/partial-defence-to-murder-loss-of-control</w:t>
        </w:r>
      </w:hyperlink>
      <w:r>
        <w:t xml:space="preserve"> (accessed 01/11/2021)</w:t>
      </w:r>
    </w:p>
    <w:p w14:paraId="6B8986C9" w14:textId="77777777" w:rsidR="00CE5D50" w:rsidRDefault="00CE5D50" w:rsidP="00EC2C23">
      <w:pPr>
        <w:pStyle w:val="ListParagraph"/>
        <w:numPr>
          <w:ilvl w:val="0"/>
          <w:numId w:val="5"/>
        </w:numPr>
        <w:spacing w:line="360" w:lineRule="auto"/>
      </w:pPr>
      <w:r w:rsidRPr="00FB0DDC">
        <w:rPr>
          <w:i/>
          <w:iCs/>
        </w:rPr>
        <w:t>Homicide Act 1957</w:t>
      </w:r>
      <w:r>
        <w:t xml:space="preserve">, section 2(1). Available at: </w:t>
      </w:r>
      <w:hyperlink r:id="rId7" w:history="1">
        <w:r w:rsidRPr="005E5A2B">
          <w:rPr>
            <w:rStyle w:val="Hyperlink"/>
          </w:rPr>
          <w:t>https://www.legislation.gov.uk/ukpga/Eliz2/5-6/11/section/2</w:t>
        </w:r>
      </w:hyperlink>
      <w:r>
        <w:t xml:space="preserve"> (accessed 01/11/2021)</w:t>
      </w:r>
    </w:p>
    <w:p w14:paraId="1604C68E" w14:textId="139C2FC1" w:rsidR="00CE5D50" w:rsidRDefault="00CE5D50" w:rsidP="00EC2C23">
      <w:pPr>
        <w:pStyle w:val="ListParagraph"/>
        <w:numPr>
          <w:ilvl w:val="0"/>
          <w:numId w:val="5"/>
        </w:numPr>
        <w:spacing w:line="360" w:lineRule="auto"/>
        <w:rPr>
          <w:rFonts w:cstheme="minorHAnsi"/>
          <w:color w:val="212121"/>
          <w:shd w:val="clear" w:color="auto" w:fill="FFFFFF"/>
        </w:rPr>
      </w:pPr>
      <w:r w:rsidRPr="00FB0DDC">
        <w:rPr>
          <w:rFonts w:cstheme="minorHAnsi"/>
          <w:color w:val="212121"/>
          <w:shd w:val="clear" w:color="auto" w:fill="FFFFFF"/>
        </w:rPr>
        <w:t xml:space="preserve">Prat, S. </w:t>
      </w:r>
      <w:proofErr w:type="spellStart"/>
      <w:r w:rsidRPr="00FB0DDC">
        <w:rPr>
          <w:rFonts w:cstheme="minorHAnsi"/>
          <w:color w:val="212121"/>
          <w:shd w:val="clear" w:color="auto" w:fill="FFFFFF"/>
        </w:rPr>
        <w:t>Rérolle</w:t>
      </w:r>
      <w:proofErr w:type="spellEnd"/>
      <w:r w:rsidRPr="00FB0DDC">
        <w:rPr>
          <w:rFonts w:cstheme="minorHAnsi"/>
          <w:color w:val="212121"/>
          <w:shd w:val="clear" w:color="auto" w:fill="FFFFFF"/>
        </w:rPr>
        <w:t xml:space="preserve">, C. Saint-Martin, P. (2013). </w:t>
      </w:r>
      <w:r w:rsidRPr="00FB0DDC">
        <w:rPr>
          <w:rFonts w:cstheme="minorHAnsi"/>
          <w:i/>
          <w:iCs/>
          <w:color w:val="212121"/>
          <w:shd w:val="clear" w:color="auto" w:fill="FFFFFF"/>
        </w:rPr>
        <w:t>Suicide pacts: six cases and literature review</w:t>
      </w:r>
      <w:r w:rsidRPr="00FB0DDC">
        <w:rPr>
          <w:rFonts w:cstheme="minorHAnsi"/>
          <w:color w:val="212121"/>
          <w:shd w:val="clear" w:color="auto" w:fill="FFFFFF"/>
        </w:rPr>
        <w:t>. </w:t>
      </w:r>
      <w:r w:rsidRPr="00FB0DDC">
        <w:rPr>
          <w:rFonts w:cstheme="minorHAnsi"/>
          <w:i/>
          <w:iCs/>
          <w:color w:val="212121"/>
          <w:shd w:val="clear" w:color="auto" w:fill="FFFFFF"/>
        </w:rPr>
        <w:t>Journal of forensic sciences</w:t>
      </w:r>
      <w:r w:rsidRPr="00FB0DDC">
        <w:rPr>
          <w:rFonts w:cstheme="minorHAnsi"/>
          <w:color w:val="212121"/>
          <w:shd w:val="clear" w:color="auto" w:fill="FFFFFF"/>
        </w:rPr>
        <w:t>, </w:t>
      </w:r>
      <w:r w:rsidRPr="00FB0DDC">
        <w:rPr>
          <w:rFonts w:cstheme="minorHAnsi"/>
          <w:i/>
          <w:iCs/>
          <w:color w:val="212121"/>
          <w:shd w:val="clear" w:color="auto" w:fill="FFFFFF"/>
        </w:rPr>
        <w:t>58</w:t>
      </w:r>
      <w:r w:rsidRPr="00FB0DDC">
        <w:rPr>
          <w:rFonts w:cstheme="minorHAnsi"/>
          <w:color w:val="212121"/>
          <w:shd w:val="clear" w:color="auto" w:fill="FFFFFF"/>
        </w:rPr>
        <w:t xml:space="preserve">(4), 1092–1098. Available at: </w:t>
      </w:r>
      <w:hyperlink r:id="rId8" w:history="1">
        <w:r w:rsidRPr="00FB0DDC">
          <w:rPr>
            <w:rStyle w:val="Hyperlink"/>
            <w:rFonts w:cstheme="minorHAnsi"/>
          </w:rPr>
          <w:t>https://pubmed.ncbi.nlm.nih.gov/23527698/</w:t>
        </w:r>
      </w:hyperlink>
      <w:r w:rsidRPr="00FB0DDC">
        <w:rPr>
          <w:rFonts w:cstheme="minorHAnsi"/>
          <w:color w:val="212121"/>
          <w:shd w:val="clear" w:color="auto" w:fill="FFFFFF"/>
        </w:rPr>
        <w:t xml:space="preserve"> (accessed 01/11/2021)</w:t>
      </w:r>
    </w:p>
    <w:p w14:paraId="69E0B822" w14:textId="2FC59225" w:rsidR="00FB0DDC" w:rsidRPr="00FB0DDC" w:rsidRDefault="00FB0DDC" w:rsidP="00EC2C23">
      <w:pPr>
        <w:pStyle w:val="ListParagraph"/>
        <w:numPr>
          <w:ilvl w:val="0"/>
          <w:numId w:val="5"/>
        </w:numPr>
        <w:spacing w:line="360" w:lineRule="auto"/>
        <w:rPr>
          <w:rFonts w:cstheme="minorHAnsi"/>
          <w:color w:val="212121"/>
          <w:shd w:val="clear" w:color="auto" w:fill="FFFFFF"/>
        </w:rPr>
      </w:pPr>
      <w:r>
        <w:rPr>
          <w:rFonts w:cstheme="minorHAnsi"/>
          <w:color w:val="212121"/>
          <w:shd w:val="clear" w:color="auto" w:fill="FFFFFF"/>
        </w:rPr>
        <w:t>Pang, J. (2019)</w:t>
      </w:r>
      <w:r w:rsidR="00526AEF">
        <w:rPr>
          <w:rFonts w:cstheme="minorHAnsi"/>
          <w:i/>
          <w:iCs/>
          <w:color w:val="212121"/>
          <w:shd w:val="clear" w:color="auto" w:fill="FFFFFF"/>
        </w:rPr>
        <w:t xml:space="preserve"> A much welcomed reform? – the Co</w:t>
      </w:r>
      <w:r w:rsidR="0002116D">
        <w:rPr>
          <w:rFonts w:cstheme="minorHAnsi"/>
          <w:i/>
          <w:iCs/>
          <w:color w:val="212121"/>
          <w:shd w:val="clear" w:color="auto" w:fill="FFFFFF"/>
        </w:rPr>
        <w:t>rporate Manslaughter and Corporate Homicide act 2007</w:t>
      </w:r>
      <w:r w:rsidR="00EC2C23">
        <w:rPr>
          <w:rFonts w:cstheme="minorHAnsi"/>
          <w:i/>
          <w:iCs/>
          <w:color w:val="212121"/>
          <w:shd w:val="clear" w:color="auto" w:fill="FFFFFF"/>
        </w:rPr>
        <w:t xml:space="preserve"> </w:t>
      </w:r>
      <w:r w:rsidR="00EC2C23">
        <w:rPr>
          <w:rFonts w:cstheme="minorHAnsi"/>
          <w:color w:val="212121"/>
          <w:shd w:val="clear" w:color="auto" w:fill="FFFFFF"/>
        </w:rPr>
        <w:t xml:space="preserve">[online] Available at: </w:t>
      </w:r>
      <w:hyperlink r:id="rId9" w:history="1">
        <w:r w:rsidR="00EC2C23">
          <w:rPr>
            <w:rStyle w:val="Hyperlink"/>
          </w:rPr>
          <w:t>A much welcomed reform? - The Corporate Manslaughter and Corporate Homicide Act 2007 (durhamprobonoblog.co.uk)</w:t>
        </w:r>
      </w:hyperlink>
      <w:r w:rsidR="00EC2C23">
        <w:t xml:space="preserve"> (accessed 02/11/2021)</w:t>
      </w:r>
    </w:p>
    <w:p w14:paraId="5042010A" w14:textId="77777777" w:rsidR="00CE5D50" w:rsidRDefault="00CE5D50" w:rsidP="00EC2C23">
      <w:pPr>
        <w:pStyle w:val="ListParagraph"/>
        <w:numPr>
          <w:ilvl w:val="0"/>
          <w:numId w:val="5"/>
        </w:numPr>
        <w:spacing w:line="360" w:lineRule="auto"/>
      </w:pPr>
      <w:r>
        <w:t xml:space="preserve">The Crown Prosecution Service (2016), </w:t>
      </w:r>
      <w:r w:rsidRPr="00EC2C23">
        <w:rPr>
          <w:i/>
          <w:iCs/>
        </w:rPr>
        <w:t>Homicide: murder and manslaughter</w:t>
      </w:r>
      <w:r>
        <w:t xml:space="preserve">. Available at: </w:t>
      </w:r>
      <w:hyperlink r:id="rId10" w:history="1">
        <w:r>
          <w:rPr>
            <w:rStyle w:val="Hyperlink"/>
          </w:rPr>
          <w:t>Homicide: Murder and Manslaughter | The Crown Prosecution Service (cps.gov.uk)</w:t>
        </w:r>
      </w:hyperlink>
      <w:r>
        <w:t xml:space="preserve"> (accessed 25/10/2021)</w:t>
      </w:r>
    </w:p>
    <w:p w14:paraId="74B36FDE" w14:textId="7695AD69" w:rsidR="00EC2C23" w:rsidRDefault="00CE5D50" w:rsidP="00EC2C23">
      <w:pPr>
        <w:pStyle w:val="ListParagraph"/>
        <w:numPr>
          <w:ilvl w:val="0"/>
          <w:numId w:val="5"/>
        </w:numPr>
        <w:spacing w:line="360" w:lineRule="auto"/>
      </w:pPr>
      <w:r w:rsidRPr="00EC2C23">
        <w:rPr>
          <w:rFonts w:cstheme="minorHAnsi"/>
          <w:color w:val="212121"/>
          <w:shd w:val="clear" w:color="auto" w:fill="FFFFFF"/>
        </w:rPr>
        <w:t xml:space="preserve">Travis, P. (2016) </w:t>
      </w:r>
      <w:r w:rsidRPr="00740B02">
        <w:rPr>
          <w:rFonts w:cstheme="minorHAnsi"/>
          <w:color w:val="212121"/>
          <w:shd w:val="clear" w:color="auto" w:fill="FFFFFF"/>
        </w:rPr>
        <w:t xml:space="preserve">“Murder law will not be reformed, justice minister tells MPs” </w:t>
      </w:r>
      <w:r w:rsidRPr="00740B02">
        <w:rPr>
          <w:rFonts w:cstheme="minorHAnsi"/>
          <w:i/>
          <w:iCs/>
          <w:color w:val="121212"/>
          <w:shd w:val="clear" w:color="auto" w:fill="FFFFFF"/>
        </w:rPr>
        <w:t xml:space="preserve">Oliver Heald says calls for three-tier system of offences similar to US would create a ‘murder-lite’ category for most killings. </w:t>
      </w:r>
      <w:r w:rsidRPr="00740B02">
        <w:rPr>
          <w:rFonts w:cstheme="minorHAnsi"/>
          <w:color w:val="121212"/>
          <w:shd w:val="clear" w:color="auto" w:fill="FFFFFF"/>
        </w:rPr>
        <w:t>Available at</w:t>
      </w:r>
      <w:r w:rsidRPr="00EC2C23">
        <w:rPr>
          <w:rFonts w:cstheme="minorHAnsi"/>
          <w:color w:val="121212"/>
          <w:shd w:val="clear" w:color="auto" w:fill="FFFFFF"/>
        </w:rPr>
        <w:t>:</w:t>
      </w:r>
      <w:r w:rsidRPr="00CE5D50">
        <w:t xml:space="preserve"> </w:t>
      </w:r>
      <w:hyperlink r:id="rId11" w:history="1">
        <w:r>
          <w:rPr>
            <w:rStyle w:val="Hyperlink"/>
          </w:rPr>
          <w:t>Murder law will not be reformed, justice minister tells MPs | UK criminal justice | The Guardian</w:t>
        </w:r>
      </w:hyperlink>
      <w:r>
        <w:t xml:space="preserve"> (accessed 01/11/2021)</w:t>
      </w:r>
    </w:p>
    <w:p w14:paraId="672A7BF2" w14:textId="477601D9" w:rsidR="00EC2C23" w:rsidRDefault="00E833A6" w:rsidP="00EC2C23">
      <w:pPr>
        <w:pStyle w:val="ListParagraph"/>
        <w:numPr>
          <w:ilvl w:val="0"/>
          <w:numId w:val="5"/>
        </w:numPr>
        <w:spacing w:line="360" w:lineRule="auto"/>
      </w:pPr>
      <w:r>
        <w:t xml:space="preserve">The </w:t>
      </w:r>
      <w:r w:rsidR="009462FD">
        <w:t>M</w:t>
      </w:r>
      <w:r>
        <w:t>inistry of Justice (2008)</w:t>
      </w:r>
      <w:r w:rsidR="009462FD">
        <w:t xml:space="preserve">. </w:t>
      </w:r>
      <w:r>
        <w:t xml:space="preserve"> </w:t>
      </w:r>
      <w:r>
        <w:rPr>
          <w:i/>
          <w:iCs/>
        </w:rPr>
        <w:t>Murder, manslaughter and infanticide: proposals for reform of the law</w:t>
      </w:r>
      <w:r w:rsidR="009A463A">
        <w:rPr>
          <w:i/>
          <w:iCs/>
        </w:rPr>
        <w:t xml:space="preserve">. </w:t>
      </w:r>
      <w:r w:rsidR="009A463A">
        <w:t xml:space="preserve"> </w:t>
      </w:r>
      <w:r w:rsidR="009462FD">
        <w:t xml:space="preserve">Attorney general’s office. </w:t>
      </w:r>
      <w:r w:rsidR="00304A32">
        <w:t xml:space="preserve">[consultation paper] </w:t>
      </w:r>
      <w:r w:rsidR="0040151F">
        <w:t xml:space="preserve">available at: </w:t>
      </w:r>
      <w:hyperlink r:id="rId12" w:history="1">
        <w:r w:rsidR="0040151F">
          <w:rPr>
            <w:rStyle w:val="Hyperlink"/>
          </w:rPr>
          <w:t xml:space="preserve">*Microsoft Word - Consultation Paper Final-edited for </w:t>
        </w:r>
        <w:proofErr w:type="spellStart"/>
        <w:r w:rsidR="0040151F">
          <w:rPr>
            <w:rStyle w:val="Hyperlink"/>
          </w:rPr>
          <w:t>printroom</w:t>
        </w:r>
        <w:proofErr w:type="spellEnd"/>
        <w:r w:rsidR="0040151F">
          <w:rPr>
            <w:rStyle w:val="Hyperlink"/>
          </w:rPr>
          <w:t xml:space="preserve"> (parliament.uk)</w:t>
        </w:r>
      </w:hyperlink>
      <w:r w:rsidR="0040151F">
        <w:t xml:space="preserve"> (accessed 03/11/2021)</w:t>
      </w:r>
    </w:p>
    <w:p w14:paraId="5013861F" w14:textId="72916378" w:rsidR="0054065C" w:rsidRPr="0054065C" w:rsidRDefault="00627A0A" w:rsidP="0054065C">
      <w:pPr>
        <w:pStyle w:val="ListParagraph"/>
        <w:numPr>
          <w:ilvl w:val="0"/>
          <w:numId w:val="5"/>
        </w:numPr>
        <w:spacing w:line="360" w:lineRule="auto"/>
        <w:rPr>
          <w:rFonts w:cstheme="minorHAnsi"/>
        </w:rPr>
      </w:pPr>
      <w:r w:rsidRPr="00556EF9">
        <w:rPr>
          <w:rFonts w:cstheme="minorHAnsi"/>
        </w:rPr>
        <w:lastRenderedPageBreak/>
        <w:t xml:space="preserve">R v Gibbins and Proctor </w:t>
      </w:r>
      <w:r w:rsidR="00CF420B" w:rsidRPr="00556EF9">
        <w:rPr>
          <w:rFonts w:cstheme="minorHAnsi"/>
        </w:rPr>
        <w:t>(1918)</w:t>
      </w:r>
      <w:r w:rsidR="00146CC8" w:rsidRPr="00556EF9">
        <w:rPr>
          <w:rFonts w:cstheme="minorHAnsi"/>
        </w:rPr>
        <w:t xml:space="preserve"> </w:t>
      </w:r>
      <w:r w:rsidR="00146CC8" w:rsidRPr="00556EF9">
        <w:rPr>
          <w:rFonts w:cstheme="minorHAnsi"/>
          <w:color w:val="000000"/>
          <w:shd w:val="clear" w:color="auto" w:fill="FFFFFF"/>
        </w:rPr>
        <w:t>13 Cr App Rep 134</w:t>
      </w:r>
      <w:r w:rsidR="00D1454F">
        <w:rPr>
          <w:rFonts w:cstheme="minorHAnsi"/>
          <w:color w:val="000000"/>
          <w:shd w:val="clear" w:color="auto" w:fill="FFFFFF"/>
        </w:rPr>
        <w:t xml:space="preserve">. </w:t>
      </w:r>
      <w:r w:rsidR="00AD7464">
        <w:rPr>
          <w:rFonts w:cstheme="minorHAnsi"/>
          <w:color w:val="000000"/>
          <w:shd w:val="clear" w:color="auto" w:fill="FFFFFF"/>
        </w:rPr>
        <w:t xml:space="preserve">Explore law. </w:t>
      </w:r>
      <w:r w:rsidR="00651A37">
        <w:rPr>
          <w:rFonts w:cstheme="minorHAnsi"/>
          <w:color w:val="000000"/>
          <w:shd w:val="clear" w:color="auto" w:fill="FFFFFF"/>
        </w:rPr>
        <w:t>[online] Available at:</w:t>
      </w:r>
      <w:r w:rsidR="00227936">
        <w:rPr>
          <w:rFonts w:cstheme="minorHAnsi"/>
          <w:color w:val="000000"/>
          <w:shd w:val="clear" w:color="auto" w:fill="FFFFFF"/>
        </w:rPr>
        <w:t xml:space="preserve"> </w:t>
      </w:r>
      <w:hyperlink r:id="rId13" w:history="1">
        <w:r w:rsidR="00227936">
          <w:rPr>
            <w:rStyle w:val="Hyperlink"/>
          </w:rPr>
          <w:t>R v Gibbins and Proctor 1918 | Criminal law | Explore-law</w:t>
        </w:r>
      </w:hyperlink>
      <w:r w:rsidR="00227936">
        <w:t xml:space="preserve"> (accessed 04/11/2021)</w:t>
      </w:r>
    </w:p>
    <w:p w14:paraId="288C708E" w14:textId="44C2FC40" w:rsidR="00B73022" w:rsidRDefault="0054065C" w:rsidP="0054065C">
      <w:pPr>
        <w:pStyle w:val="ListParagraph"/>
        <w:numPr>
          <w:ilvl w:val="0"/>
          <w:numId w:val="5"/>
        </w:numPr>
        <w:spacing w:line="360" w:lineRule="auto"/>
      </w:pPr>
      <w:r>
        <w:t xml:space="preserve"> Ramsey, C. B. (2010) </w:t>
      </w:r>
      <w:r w:rsidR="00496350">
        <w:t>‘</w:t>
      </w:r>
      <w:r>
        <w:t>P</w:t>
      </w:r>
      <w:r w:rsidR="00D83248">
        <w:t>rovoking change</w:t>
      </w:r>
      <w:r>
        <w:t xml:space="preserve">: </w:t>
      </w:r>
      <w:r w:rsidR="00D83248">
        <w:t>comparative insights</w:t>
      </w:r>
      <w:r w:rsidR="00496350">
        <w:t xml:space="preserve"> on feminist homicide law reform’</w:t>
      </w:r>
      <w:r>
        <w:t xml:space="preserve">. </w:t>
      </w:r>
      <w:r w:rsidRPr="00CE7E88">
        <w:rPr>
          <w:i/>
          <w:iCs/>
        </w:rPr>
        <w:t>The journal of criminal law &amp; criminology</w:t>
      </w:r>
      <w:r>
        <w:t>. 100 (1), 33–108.</w:t>
      </w:r>
      <w:r w:rsidR="00572AAB">
        <w:t xml:space="preserve"> Available at: </w:t>
      </w:r>
      <w:hyperlink r:id="rId14" w:history="1">
        <w:r w:rsidR="00572AAB">
          <w:rPr>
            <w:rStyle w:val="Hyperlink"/>
          </w:rPr>
          <w:t>WHEN SEXUAL INFIDELITY TRIGGERS MURDER: EXAMINING THE IMPACT OF HOMICIDE LAW REFORM ON JUDICIAL ATTITUDES IN SENTENCING | The Cambridge Law Journal | Cambridge Core (uwtsd.ac.uk)</w:t>
        </w:r>
      </w:hyperlink>
      <w:r w:rsidR="00572AAB">
        <w:t xml:space="preserve"> (accessed</w:t>
      </w:r>
      <w:r w:rsidR="008D05A4">
        <w:t xml:space="preserve"> 04/11/2021)</w:t>
      </w:r>
    </w:p>
    <w:p w14:paraId="19075AAF" w14:textId="1BD70A62" w:rsidR="00B73022" w:rsidRDefault="00245044" w:rsidP="00EC2C23">
      <w:pPr>
        <w:pStyle w:val="ListParagraph"/>
        <w:numPr>
          <w:ilvl w:val="0"/>
          <w:numId w:val="5"/>
        </w:numPr>
        <w:spacing w:line="360" w:lineRule="auto"/>
      </w:pPr>
      <w:proofErr w:type="gramStart"/>
      <w:r>
        <w:t>Fitz-Gibbons</w:t>
      </w:r>
      <w:proofErr w:type="gramEnd"/>
      <w:r w:rsidR="007E282F">
        <w:t>, K (2013). ‘Replacing provocation in England and Wales</w:t>
      </w:r>
      <w:r w:rsidR="002304B0">
        <w:t xml:space="preserve">: examining the partial defence of loss of control. </w:t>
      </w:r>
      <w:r w:rsidR="002304B0">
        <w:rPr>
          <w:i/>
          <w:iCs/>
        </w:rPr>
        <w:t>Journal of law and society</w:t>
      </w:r>
      <w:r w:rsidR="006F291A">
        <w:rPr>
          <w:i/>
          <w:iCs/>
        </w:rPr>
        <w:t xml:space="preserve">. </w:t>
      </w:r>
      <w:r w:rsidR="006F291A">
        <w:t xml:space="preserve">40(2) </w:t>
      </w:r>
      <w:r w:rsidR="00617DB2">
        <w:t xml:space="preserve">p280-205 Available at: </w:t>
      </w:r>
      <w:hyperlink r:id="rId15" w:history="1">
        <w:r w:rsidR="00617DB2">
          <w:rPr>
            <w:rStyle w:val="Hyperlink"/>
          </w:rPr>
          <w:t>Replacing Provocation in England and Wales: Examining the Partial Defence of Loss of Control - Fitz‐Gibbon - 2013 - Journal of Law and Society - Wiley Online Library</w:t>
        </w:r>
      </w:hyperlink>
      <w:r w:rsidR="00617DB2">
        <w:t xml:space="preserve"> (accessed 04/11/2021)</w:t>
      </w:r>
    </w:p>
    <w:p w14:paraId="23B60202" w14:textId="5137054E" w:rsidR="00617DB2" w:rsidRDefault="00A30F3F" w:rsidP="00EC2C23">
      <w:pPr>
        <w:pStyle w:val="ListParagraph"/>
        <w:numPr>
          <w:ilvl w:val="0"/>
          <w:numId w:val="5"/>
        </w:numPr>
        <w:spacing w:line="360" w:lineRule="auto"/>
      </w:pPr>
      <w:r>
        <w:t xml:space="preserve">David, B (2021). </w:t>
      </w:r>
      <w:r w:rsidR="008F7B57">
        <w:rPr>
          <w:i/>
          <w:iCs/>
        </w:rPr>
        <w:t xml:space="preserve">What is reform in law? </w:t>
      </w:r>
      <w:r w:rsidR="00665CE4">
        <w:t xml:space="preserve">[online] Available at: </w:t>
      </w:r>
      <w:hyperlink r:id="rId16" w:anchor="How_do_you_reform_laws" w:history="1">
        <w:r w:rsidR="00665CE4">
          <w:rPr>
            <w:rStyle w:val="Hyperlink"/>
          </w:rPr>
          <w:t xml:space="preserve">What is a reform in law? – </w:t>
        </w:r>
        <w:proofErr w:type="spellStart"/>
        <w:r w:rsidR="00665CE4">
          <w:rPr>
            <w:rStyle w:val="Hyperlink"/>
          </w:rPr>
          <w:t>MVOrganizing</w:t>
        </w:r>
        <w:proofErr w:type="spellEnd"/>
      </w:hyperlink>
      <w:r w:rsidR="00665CE4">
        <w:t xml:space="preserve"> (accessed 04/11/2021)</w:t>
      </w:r>
    </w:p>
    <w:p w14:paraId="33AA43DA" w14:textId="62C28745" w:rsidR="00B73022" w:rsidRPr="00F166F8" w:rsidRDefault="00346EF1" w:rsidP="006E6270">
      <w:pPr>
        <w:pStyle w:val="ListParagraph"/>
        <w:numPr>
          <w:ilvl w:val="0"/>
          <w:numId w:val="5"/>
        </w:numPr>
        <w:spacing w:line="360" w:lineRule="auto"/>
      </w:pPr>
      <w:r>
        <w:t>Crilly</w:t>
      </w:r>
      <w:r w:rsidR="00873D0D">
        <w:t xml:space="preserve">, C (2018). </w:t>
      </w:r>
      <w:r w:rsidR="00735BE0">
        <w:rPr>
          <w:i/>
          <w:iCs/>
        </w:rPr>
        <w:t>The law commission: reforming the law</w:t>
      </w:r>
      <w:r w:rsidR="00AB4CB9">
        <w:t>. Legal system and method</w:t>
      </w:r>
      <w:r w:rsidR="00A06ED6">
        <w:t xml:space="preserve">. [blog] Available at: </w:t>
      </w:r>
      <w:hyperlink r:id="rId17" w:history="1">
        <w:r w:rsidR="00A06ED6">
          <w:rPr>
            <w:rStyle w:val="Hyperlink"/>
          </w:rPr>
          <w:t>The Law Commission: reforming the law – Undergraduate Laws Blog (london.ac.uk)</w:t>
        </w:r>
      </w:hyperlink>
      <w:r w:rsidR="00A06ED6">
        <w:t xml:space="preserve"> (accessed 04/11/2021)</w:t>
      </w:r>
    </w:p>
    <w:p w14:paraId="78F08689" w14:textId="31609588" w:rsidR="00A40F88" w:rsidRDefault="005F773B" w:rsidP="008C6615">
      <w:pPr>
        <w:pStyle w:val="ListParagraph"/>
        <w:numPr>
          <w:ilvl w:val="0"/>
          <w:numId w:val="5"/>
        </w:numPr>
        <w:spacing w:line="360" w:lineRule="auto"/>
      </w:pPr>
      <w:r>
        <w:t xml:space="preserve">Holland, W </w:t>
      </w:r>
      <w:r w:rsidR="00A37BCE">
        <w:t xml:space="preserve">(2005) </w:t>
      </w:r>
      <w:r w:rsidR="00DE379A">
        <w:t>‘</w:t>
      </w:r>
      <w:r w:rsidR="00A40F88">
        <w:t>R</w:t>
      </w:r>
      <w:r w:rsidR="00B36F62">
        <w:t xml:space="preserve">eport for the law </w:t>
      </w:r>
      <w:proofErr w:type="gramStart"/>
      <w:r w:rsidR="005A34B8">
        <w:t>commission</w:t>
      </w:r>
      <w:r w:rsidR="00A40F88">
        <w:t>‘ Murder</w:t>
      </w:r>
      <w:proofErr w:type="gramEnd"/>
      <w:r w:rsidR="005A34B8">
        <w:rPr>
          <w:i/>
          <w:iCs/>
        </w:rPr>
        <w:t xml:space="preserve"> and related issues: an analysis of the law in Canada</w:t>
      </w:r>
      <w:r w:rsidR="00134699">
        <w:rPr>
          <w:i/>
          <w:iCs/>
        </w:rPr>
        <w:t>.</w:t>
      </w:r>
      <w:r w:rsidR="005A34B8">
        <w:rPr>
          <w:i/>
          <w:iCs/>
        </w:rPr>
        <w:t xml:space="preserve"> </w:t>
      </w:r>
      <w:r w:rsidR="00BC24B6" w:rsidRPr="008C6615">
        <w:t>P</w:t>
      </w:r>
      <w:r w:rsidR="008C6615" w:rsidRPr="008C6615">
        <w:t>ages</w:t>
      </w:r>
      <w:r w:rsidR="00BC24B6" w:rsidRPr="008C6615">
        <w:t xml:space="preserve"> 1- </w:t>
      </w:r>
      <w:r w:rsidR="008C6615" w:rsidRPr="008C6615">
        <w:t>43</w:t>
      </w:r>
      <w:r w:rsidR="008C6615">
        <w:t xml:space="preserve">. </w:t>
      </w:r>
      <w:r w:rsidR="00A40F88">
        <w:t xml:space="preserve">Available at: </w:t>
      </w:r>
      <w:hyperlink r:id="rId18" w:history="1">
        <w:r w:rsidR="00A40F88">
          <w:rPr>
            <w:rStyle w:val="Hyperlink"/>
          </w:rPr>
          <w:t>*Microsoft Word - Document3 (uwtsd.ac.uk)</w:t>
        </w:r>
      </w:hyperlink>
      <w:r w:rsidR="00A40F88">
        <w:t xml:space="preserve"> </w:t>
      </w:r>
      <w:r w:rsidR="008C6615">
        <w:t>(accessed 04/11/2021)</w:t>
      </w:r>
    </w:p>
    <w:p w14:paraId="2572AC9E" w14:textId="56839BCC" w:rsidR="006A0311" w:rsidRPr="007C06FD" w:rsidRDefault="0038038D" w:rsidP="008C51E0">
      <w:pPr>
        <w:pStyle w:val="ListParagraph"/>
        <w:numPr>
          <w:ilvl w:val="0"/>
          <w:numId w:val="5"/>
        </w:numPr>
        <w:spacing w:line="360" w:lineRule="auto"/>
      </w:pPr>
      <w:r>
        <w:t>The office for national statistics</w:t>
      </w:r>
      <w:r w:rsidR="00ED37AC">
        <w:t xml:space="preserve"> (2019)</w:t>
      </w:r>
      <w:r w:rsidR="002E47DC">
        <w:t xml:space="preserve"> </w:t>
      </w:r>
      <w:r w:rsidR="002E47DC">
        <w:rPr>
          <w:i/>
          <w:iCs/>
        </w:rPr>
        <w:t>Homicide in England and Wales: year ending March 2019</w:t>
      </w:r>
      <w:r w:rsidR="00C36058">
        <w:rPr>
          <w:i/>
          <w:iCs/>
        </w:rPr>
        <w:t xml:space="preserve">. </w:t>
      </w:r>
      <w:r w:rsidR="00C36058">
        <w:t>The office for national statistics</w:t>
      </w:r>
      <w:r w:rsidR="005E46EA">
        <w:t xml:space="preserve">. Available at: </w:t>
      </w:r>
      <w:hyperlink r:id="rId19" w:anchor="drug-and-alcohol-related-homicides" w:history="1">
        <w:r w:rsidR="005E46EA">
          <w:rPr>
            <w:rStyle w:val="Hyperlink"/>
          </w:rPr>
          <w:t>Homicide in England and Wales - Office for National Statistics (ons.gov.uk)</w:t>
        </w:r>
      </w:hyperlink>
      <w:r w:rsidR="005E46EA">
        <w:t xml:space="preserve"> (accessed 04/11/2021</w:t>
      </w:r>
    </w:p>
    <w:sectPr w:rsidR="006A0311" w:rsidRPr="007C06F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2063364850-454403115 964049738-98685224 58286289-514223971 1488266706-1196518232 428864314-150764128 1276227621-1067588836 1406683630-1461431280 578176365-111777724 424334766-2100167557 427133772-442901343 1333258751-1425095147 1723242915-152679541 261937451-205082505 1228618807-1143600175 448663972-1489030488 1865253585-1569076958 1652810892-1869896688 1799254526-667717631 879829307-499931002 2102288080-1110615431 1328179742-1233362004 1226417160-411289001 400813947-1089074165 249476870-70171670 1369386777-1003554619 354170421-1286335096 1644111467-866526682 842112789-1538526564 995419000-2004318071 628272286-2004318071"/>
  </int:OnDemandWorkflows>
  <int:IntelligenceSettings/>
  <int:Manifest>
    <int:WordHash hashCode="loSKU5CSXKfm7K" id="vraYESLA"/>
    <int:WordHash hashCode="cFmyqr+Ec+nn+L" id="GsplDJxM"/>
    <int:WordHash hashCode="2ZvZusmECxrAjY" id="odR5kaBC"/>
    <int:ParagraphRange paragraphId="261937451" textId="205082505" start="0" length="109" invalidationStart="0" invalidationLength="109" id="d2TpjRsG"/>
    <int:EntireDocument id="IkNIdDVm"/>
  </int:Manifest>
  <int:Observations>
    <int:Content id="vraYESLA">
      <int:Rejection type="LegacyProofing"/>
    </int:Content>
    <int:Content id="GsplDJxM">
      <int:Rejection type="LegacyProofing"/>
    </int:Content>
    <int:Content id="odR5kaBC">
      <int:Rejection type="LegacyProofing"/>
    </int:Content>
    <int:Content id="d2TpjRsG">
      <int:extLst>
        <oel:ext uri="426473B9-03D8-482F-96C9-C2C85392BACA">
          <int:SimilarityCritique Version="1" Context="- Why have the government accepted some proposals for reform and rejected others? Were they right to do this?" SourceType="Online" SourceTitle="Why have the government accepted some proposals for reform ..." SourceUrl="https://essayquoll.com/2021/10/23/why-have-the-government-accepted-some-proposals-for-reform-and-rejected-others-were-they-right-to-do-thisexplain/" SourceSnippet="Why have the government accepted some proposals for reform and rejected others? Were they right to do this?Explain. Posted on October 23, 2021 by Ambrose. Homicide. TASK DESCRIPTION ‘The law governing homicide in England and Wales is a rickety structure set upon shaky foundations. Some of its rules have been unaltered since the seventeenth ...">
            <int:Suggestions CitationType="Inline">
              <int:Suggestion CitationStyle="Mla" IsIdentical="0">
                <int:CitationText>(“Why have the government accepted some proposals for reform ...”)</int:CitationText>
              </int:Suggestion>
              <int:Suggestion CitationStyle="Apa" IsIdentical="0">
                <int:CitationText>(“Why have the government accepted some proposals for reform ...”)</int:CitationText>
              </int:Suggestion>
              <int:Suggestion CitationStyle="Chicago" IsIdentical="0">
                <int:CitationText>(“Why have the government accepted some proposals for reform ...”)</int:CitationText>
              </int:Suggestion>
            </int:Suggestions>
            <int:Suggestions CitationType="Full">
              <int:Suggestion CitationStyle="Mla" IsIdentical="0">
                <int:CitationText>&lt;i&gt;Why have the government accepted some proposals for reform ...&lt;/i&gt;, https://essayquoll.com/2021/10/23/why-have-the-government-accepted-some-proposals-for-reform-and-rejected-others-were-they-right-to-do-thisexplain/.</int:CitationText>
              </int:Suggestion>
              <int:Suggestion CitationStyle="Apa" IsIdentical="0">
                <int:CitationText>&lt;i&gt;Why have the government accepted some proposals for reform ...&lt;/i&gt;. (n.d.). Retrieved from https://essayquoll.com/2021/10/23/why-have-the-government-accepted-some-proposals-for-reform-and-rejected-others-were-they-right-to-do-thisexplain/</int:CitationText>
              </int:Suggestion>
              <int:Suggestion CitationStyle="Chicago" IsIdentical="0">
                <int:CitationText>“Why have the government accepted some proposals for reform ...” n.d., https://essayquoll.com/2021/10/23/why-have-the-government-accepted-some-proposals-for-reform-and-rejected-others-were-they-right-to-do-thisexplain/.</int:CitationText>
              </int:Suggestion>
            </int:Suggestions>
            <int:AdditionalSources SourceType="Online" SourceTitle="Why have the government accepted some proposals for reform ..." SourceUrl="https://www.koalaessays.com/why-have-the-government-accepted-some-proposals-for-reform-and-rejected-otherswere-they-right-to-do-this/" SourceSnippet="Why have the government accepted some proposals for reform and rejected others?Were they right to do this? ‘The law governing homicide in England and Wales is a rickety structure set upon shaky foundations. Some of its rules have been unaltered since the seventeenth century, even though it has long been acknowledged that they are in dire need ...">
              <int:Suggestions CitationType="Inline">
                <int:Suggestion CitationStyle="Mla" IsIdentical="0">
                  <int:CitationText>(“Why have the government accepted some proposals for reform ...”)</int:CitationText>
                </int:Suggestion>
                <int:Suggestion CitationStyle="Apa" IsIdentical="0">
                  <int:CitationText>(“Why have the government accepted some proposals for reform ...”)</int:CitationText>
                </int:Suggestion>
                <int:Suggestion CitationStyle="Chicago" IsIdentical="0">
                  <int:CitationText>(“Why have the government accepted some proposals for reform ...”)</int:CitationText>
                </int:Suggestion>
              </int:Suggestions>
              <int:Suggestions CitationType="Full">
                <int:Suggestion CitationStyle="Mla" IsIdentical="0">
                  <int:CitationText>&lt;i&gt;Why have the government accepted some proposals for reform ...&lt;/i&gt;, https://www.koalaessays.com/why-have-the-government-accepted-some-proposals-for-reform-and-rejected-otherswere-they-right-to-do-this/.</int:CitationText>
                </int:Suggestion>
                <int:Suggestion CitationStyle="Apa" IsIdentical="0">
                  <int:CitationText>&lt;i&gt;Why have the government accepted some proposals for reform ...&lt;/i&gt;. (n.d.). Retrieved from https://www.koalaessays.com/why-have-the-government-accepted-some-proposals-for-reform-and-rejected-otherswere-they-right-to-do-this/</int:CitationText>
                </int:Suggestion>
                <int:Suggestion CitationStyle="Chicago" IsIdentical="0">
                  <int:CitationText>“Why have the government accepted some proposals for reform ...” n.d., https://www.koalaessays.com/why-have-the-government-accepted-some-proposals-for-reform-and-rejected-otherswere-they-right-to-do-this/.</int:CitationText>
                </int:Suggestion>
              </int:Suggestions>
            </int:AdditionalSources>
            <int:AdditionalSources SourceType="Online" SourceTitle="[Recommended] - Why have the government accepted some ..." SourceUrl="https://myaustralianacademy.com/questions/why-have-the-government-accepted-some-proposals-for-reform-and-rejected-others-were-they-right-to-do-this-what-are-the-arguments-against-reform-original/" SourceSnippet="Why have the government accepted some proposals for reform and rejected others? Were they right to do this? What are the arguments against reform? – Original. Homicide ‘The law governing homicide in England and Wales is a rickety structure set upon shaky foundations. Some of its rules have been unaltered since the seventeenth century, even ...">
              <int:Suggestions CitationType="Inline">
                <int:Suggestion CitationStyle="Mla" IsIdentical="0">
                  <int:CitationText>(“[Recommended] - Why have the government accepted some ...”)</int:CitationText>
                </int:Suggestion>
                <int:Suggestion CitationStyle="Apa" IsIdentical="0">
                  <int:CitationText>(“[Recommended] - Why have the government accepted some ...”)</int:CitationText>
                </int:Suggestion>
                <int:Suggestion CitationStyle="Chicago" IsIdentical="0">
                  <int:CitationText>(“[Recommended] - Why have the government accepted some ...”)</int:CitationText>
                </int:Suggestion>
              </int:Suggestions>
              <int:Suggestions CitationType="Full">
                <int:Suggestion CitationStyle="Mla" IsIdentical="0">
                  <int:CitationText>&lt;i&gt;[Recommended] - Why have the government accepted some ...&lt;/i&gt;, https://myaustralianacademy.com/questions/why-have-the-government-accepted-some-proposals-for-reform-and-rejected-others-were-they-right-to-do-this-what-are-the-arguments-against-reform-original/.</int:CitationText>
                </int:Suggestion>
                <int:Suggestion CitationStyle="Apa" IsIdentical="0">
                  <int:CitationText>&lt;i&gt;[Recommended] - Why have the government accepted some ...&lt;/i&gt;. (n.d.). Retrieved from https://myaustralianacademy.com/questions/why-have-the-government-accepted-some-proposals-for-reform-and-rejected-others-were-they-right-to-do-this-what-are-the-arguments-against-reform-original/</int:CitationText>
                </int:Suggestion>
                <int:Suggestion CitationStyle="Chicago" IsIdentical="0">
                  <int:CitationText>“[Recommended] - Why have the government accepted some ...” n.d., https://myaustralianacademy.com/questions/why-have-the-government-accepted-some-proposals-for-reform-and-rejected-others-were-they-right-to-do-this-what-are-the-arguments-against-reform-original/.</int:CitationText>
                </int:Suggestion>
              </int:Suggestions>
            </int:AdditionalSources>
          </int:SimilarityCritique>
        </oel:ext>
      </int:extLst>
    </int:Content>
    <int:Content id="IkNIdDVm">
      <int:extLst>
        <oel:ext uri="E302BA01-7950-474C-9AD3-286E660C40A8">
          <int:SimilaritySummary Version="1" RunId="1635768213706" TilesCheckedInThisRun="29" TotalNumOfTiles="29" SimilarityAnnotationCount="1" NumWords="510" NumFlaggedWords="18"/>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16D30"/>
    <w:multiLevelType w:val="hybridMultilevel"/>
    <w:tmpl w:val="5126ACCC"/>
    <w:lvl w:ilvl="0" w:tplc="C234CDF0">
      <w:start w:val="1"/>
      <w:numFmt w:val="decimal"/>
      <w:lvlText w:val="%1."/>
      <w:lvlJc w:val="left"/>
      <w:pPr>
        <w:ind w:left="720" w:hanging="360"/>
      </w:pPr>
    </w:lvl>
    <w:lvl w:ilvl="1" w:tplc="F2A673B0">
      <w:start w:val="1"/>
      <w:numFmt w:val="lowerLetter"/>
      <w:lvlText w:val="%2."/>
      <w:lvlJc w:val="left"/>
      <w:pPr>
        <w:ind w:left="1440" w:hanging="360"/>
      </w:pPr>
    </w:lvl>
    <w:lvl w:ilvl="2" w:tplc="BE2E652A">
      <w:start w:val="1"/>
      <w:numFmt w:val="lowerRoman"/>
      <w:lvlText w:val="%3."/>
      <w:lvlJc w:val="right"/>
      <w:pPr>
        <w:ind w:left="2160" w:hanging="180"/>
      </w:pPr>
    </w:lvl>
    <w:lvl w:ilvl="3" w:tplc="6FB02C2E">
      <w:start w:val="1"/>
      <w:numFmt w:val="decimal"/>
      <w:lvlText w:val="%4."/>
      <w:lvlJc w:val="left"/>
      <w:pPr>
        <w:ind w:left="2880" w:hanging="360"/>
      </w:pPr>
    </w:lvl>
    <w:lvl w:ilvl="4" w:tplc="402E891C">
      <w:start w:val="1"/>
      <w:numFmt w:val="lowerLetter"/>
      <w:lvlText w:val="%5."/>
      <w:lvlJc w:val="left"/>
      <w:pPr>
        <w:ind w:left="3600" w:hanging="360"/>
      </w:pPr>
    </w:lvl>
    <w:lvl w:ilvl="5" w:tplc="61242A7A">
      <w:start w:val="1"/>
      <w:numFmt w:val="lowerRoman"/>
      <w:lvlText w:val="%6."/>
      <w:lvlJc w:val="right"/>
      <w:pPr>
        <w:ind w:left="4320" w:hanging="180"/>
      </w:pPr>
    </w:lvl>
    <w:lvl w:ilvl="6" w:tplc="03D418C8">
      <w:start w:val="1"/>
      <w:numFmt w:val="decimal"/>
      <w:lvlText w:val="%7."/>
      <w:lvlJc w:val="left"/>
      <w:pPr>
        <w:ind w:left="5040" w:hanging="360"/>
      </w:pPr>
    </w:lvl>
    <w:lvl w:ilvl="7" w:tplc="FFB677A0">
      <w:start w:val="1"/>
      <w:numFmt w:val="lowerLetter"/>
      <w:lvlText w:val="%8."/>
      <w:lvlJc w:val="left"/>
      <w:pPr>
        <w:ind w:left="5760" w:hanging="360"/>
      </w:pPr>
    </w:lvl>
    <w:lvl w:ilvl="8" w:tplc="D576A5EC">
      <w:start w:val="1"/>
      <w:numFmt w:val="lowerRoman"/>
      <w:lvlText w:val="%9."/>
      <w:lvlJc w:val="right"/>
      <w:pPr>
        <w:ind w:left="6480" w:hanging="180"/>
      </w:pPr>
    </w:lvl>
  </w:abstractNum>
  <w:abstractNum w:abstractNumId="1" w15:restartNumberingAfterBreak="0">
    <w:nsid w:val="2E5121EC"/>
    <w:multiLevelType w:val="hybridMultilevel"/>
    <w:tmpl w:val="191ED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895C88"/>
    <w:multiLevelType w:val="hybridMultilevel"/>
    <w:tmpl w:val="9306E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6E733F"/>
    <w:multiLevelType w:val="hybridMultilevel"/>
    <w:tmpl w:val="036CA842"/>
    <w:lvl w:ilvl="0" w:tplc="600036A4">
      <w:start w:val="1"/>
      <w:numFmt w:val="decimal"/>
      <w:lvlText w:val="%1."/>
      <w:lvlJc w:val="left"/>
      <w:pPr>
        <w:ind w:left="720" w:hanging="360"/>
      </w:pPr>
    </w:lvl>
    <w:lvl w:ilvl="1" w:tplc="BC964DB4">
      <w:start w:val="1"/>
      <w:numFmt w:val="lowerLetter"/>
      <w:lvlText w:val="%2."/>
      <w:lvlJc w:val="left"/>
      <w:pPr>
        <w:ind w:left="1440" w:hanging="360"/>
      </w:pPr>
    </w:lvl>
    <w:lvl w:ilvl="2" w:tplc="6F28B6CC">
      <w:start w:val="1"/>
      <w:numFmt w:val="lowerRoman"/>
      <w:lvlText w:val="%3."/>
      <w:lvlJc w:val="right"/>
      <w:pPr>
        <w:ind w:left="2160" w:hanging="180"/>
      </w:pPr>
    </w:lvl>
    <w:lvl w:ilvl="3" w:tplc="2D1CFF58">
      <w:start w:val="1"/>
      <w:numFmt w:val="decimal"/>
      <w:lvlText w:val="%4."/>
      <w:lvlJc w:val="left"/>
      <w:pPr>
        <w:ind w:left="2880" w:hanging="360"/>
      </w:pPr>
    </w:lvl>
    <w:lvl w:ilvl="4" w:tplc="80AA90E0">
      <w:start w:val="1"/>
      <w:numFmt w:val="lowerLetter"/>
      <w:lvlText w:val="%5."/>
      <w:lvlJc w:val="left"/>
      <w:pPr>
        <w:ind w:left="3600" w:hanging="360"/>
      </w:pPr>
    </w:lvl>
    <w:lvl w:ilvl="5" w:tplc="8272C2A0">
      <w:start w:val="1"/>
      <w:numFmt w:val="lowerRoman"/>
      <w:lvlText w:val="%6."/>
      <w:lvlJc w:val="right"/>
      <w:pPr>
        <w:ind w:left="4320" w:hanging="180"/>
      </w:pPr>
    </w:lvl>
    <w:lvl w:ilvl="6" w:tplc="20002122">
      <w:start w:val="1"/>
      <w:numFmt w:val="decimal"/>
      <w:lvlText w:val="%7."/>
      <w:lvlJc w:val="left"/>
      <w:pPr>
        <w:ind w:left="5040" w:hanging="360"/>
      </w:pPr>
    </w:lvl>
    <w:lvl w:ilvl="7" w:tplc="9212445C">
      <w:start w:val="1"/>
      <w:numFmt w:val="lowerLetter"/>
      <w:lvlText w:val="%8."/>
      <w:lvlJc w:val="left"/>
      <w:pPr>
        <w:ind w:left="5760" w:hanging="360"/>
      </w:pPr>
    </w:lvl>
    <w:lvl w:ilvl="8" w:tplc="E3AE4FA6">
      <w:start w:val="1"/>
      <w:numFmt w:val="lowerRoman"/>
      <w:lvlText w:val="%9."/>
      <w:lvlJc w:val="right"/>
      <w:pPr>
        <w:ind w:left="6480" w:hanging="180"/>
      </w:pPr>
    </w:lvl>
  </w:abstractNum>
  <w:abstractNum w:abstractNumId="4" w15:restartNumberingAfterBreak="0">
    <w:nsid w:val="7E6E06B3"/>
    <w:multiLevelType w:val="hybridMultilevel"/>
    <w:tmpl w:val="7534D202"/>
    <w:lvl w:ilvl="0" w:tplc="371C9932">
      <w:start w:val="1"/>
      <w:numFmt w:val="bullet"/>
      <w:lvlText w:val=""/>
      <w:lvlJc w:val="left"/>
      <w:pPr>
        <w:ind w:left="720" w:hanging="360"/>
      </w:pPr>
      <w:rPr>
        <w:rFonts w:ascii="Symbol" w:hAnsi="Symbol" w:hint="default"/>
      </w:rPr>
    </w:lvl>
    <w:lvl w:ilvl="1" w:tplc="A60CC9BE">
      <w:start w:val="1"/>
      <w:numFmt w:val="bullet"/>
      <w:lvlText w:val="o"/>
      <w:lvlJc w:val="left"/>
      <w:pPr>
        <w:ind w:left="1440" w:hanging="360"/>
      </w:pPr>
      <w:rPr>
        <w:rFonts w:ascii="Courier New" w:hAnsi="Courier New" w:hint="default"/>
      </w:rPr>
    </w:lvl>
    <w:lvl w:ilvl="2" w:tplc="FE1625E6">
      <w:start w:val="1"/>
      <w:numFmt w:val="bullet"/>
      <w:lvlText w:val=""/>
      <w:lvlJc w:val="left"/>
      <w:pPr>
        <w:ind w:left="2160" w:hanging="360"/>
      </w:pPr>
      <w:rPr>
        <w:rFonts w:ascii="Wingdings" w:hAnsi="Wingdings" w:hint="default"/>
      </w:rPr>
    </w:lvl>
    <w:lvl w:ilvl="3" w:tplc="3238EC7C">
      <w:start w:val="1"/>
      <w:numFmt w:val="bullet"/>
      <w:lvlText w:val=""/>
      <w:lvlJc w:val="left"/>
      <w:pPr>
        <w:ind w:left="2880" w:hanging="360"/>
      </w:pPr>
      <w:rPr>
        <w:rFonts w:ascii="Symbol" w:hAnsi="Symbol" w:hint="default"/>
      </w:rPr>
    </w:lvl>
    <w:lvl w:ilvl="4" w:tplc="EC64737A">
      <w:start w:val="1"/>
      <w:numFmt w:val="bullet"/>
      <w:lvlText w:val="o"/>
      <w:lvlJc w:val="left"/>
      <w:pPr>
        <w:ind w:left="3600" w:hanging="360"/>
      </w:pPr>
      <w:rPr>
        <w:rFonts w:ascii="Courier New" w:hAnsi="Courier New" w:hint="default"/>
      </w:rPr>
    </w:lvl>
    <w:lvl w:ilvl="5" w:tplc="7AE08982">
      <w:start w:val="1"/>
      <w:numFmt w:val="bullet"/>
      <w:lvlText w:val=""/>
      <w:lvlJc w:val="left"/>
      <w:pPr>
        <w:ind w:left="4320" w:hanging="360"/>
      </w:pPr>
      <w:rPr>
        <w:rFonts w:ascii="Wingdings" w:hAnsi="Wingdings" w:hint="default"/>
      </w:rPr>
    </w:lvl>
    <w:lvl w:ilvl="6" w:tplc="C9622BA6">
      <w:start w:val="1"/>
      <w:numFmt w:val="bullet"/>
      <w:lvlText w:val=""/>
      <w:lvlJc w:val="left"/>
      <w:pPr>
        <w:ind w:left="5040" w:hanging="360"/>
      </w:pPr>
      <w:rPr>
        <w:rFonts w:ascii="Symbol" w:hAnsi="Symbol" w:hint="default"/>
      </w:rPr>
    </w:lvl>
    <w:lvl w:ilvl="7" w:tplc="09763550">
      <w:start w:val="1"/>
      <w:numFmt w:val="bullet"/>
      <w:lvlText w:val="o"/>
      <w:lvlJc w:val="left"/>
      <w:pPr>
        <w:ind w:left="5760" w:hanging="360"/>
      </w:pPr>
      <w:rPr>
        <w:rFonts w:ascii="Courier New" w:hAnsi="Courier New" w:hint="default"/>
      </w:rPr>
    </w:lvl>
    <w:lvl w:ilvl="8" w:tplc="CA64D9B0">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wNLA0MjO2NDU1NLJU0lEKTi0uzszPAykwqwUAy6hArSwAAAA="/>
  </w:docVars>
  <w:rsids>
    <w:rsidRoot w:val="62A07061"/>
    <w:rsid w:val="00007967"/>
    <w:rsid w:val="0001380D"/>
    <w:rsid w:val="00013C41"/>
    <w:rsid w:val="00016362"/>
    <w:rsid w:val="0002116D"/>
    <w:rsid w:val="00024CD9"/>
    <w:rsid w:val="000268E5"/>
    <w:rsid w:val="00031C0B"/>
    <w:rsid w:val="00033D2A"/>
    <w:rsid w:val="00035409"/>
    <w:rsid w:val="00036CEB"/>
    <w:rsid w:val="00046421"/>
    <w:rsid w:val="00047ADF"/>
    <w:rsid w:val="00081FEA"/>
    <w:rsid w:val="00082E31"/>
    <w:rsid w:val="00083F05"/>
    <w:rsid w:val="00086288"/>
    <w:rsid w:val="000917E4"/>
    <w:rsid w:val="000A24F7"/>
    <w:rsid w:val="000B05EF"/>
    <w:rsid w:val="000B6C23"/>
    <w:rsid w:val="000D5E0A"/>
    <w:rsid w:val="000E28BB"/>
    <w:rsid w:val="000E621A"/>
    <w:rsid w:val="000F22B7"/>
    <w:rsid w:val="000F6D62"/>
    <w:rsid w:val="001034AA"/>
    <w:rsid w:val="001147E2"/>
    <w:rsid w:val="001157C7"/>
    <w:rsid w:val="00120097"/>
    <w:rsid w:val="00121342"/>
    <w:rsid w:val="001341BA"/>
    <w:rsid w:val="00134699"/>
    <w:rsid w:val="00136C0A"/>
    <w:rsid w:val="00137437"/>
    <w:rsid w:val="00146CC8"/>
    <w:rsid w:val="0015306F"/>
    <w:rsid w:val="00154DA6"/>
    <w:rsid w:val="00157C97"/>
    <w:rsid w:val="00161149"/>
    <w:rsid w:val="00180966"/>
    <w:rsid w:val="00182ABD"/>
    <w:rsid w:val="00184842"/>
    <w:rsid w:val="0019003D"/>
    <w:rsid w:val="001A6F6E"/>
    <w:rsid w:val="001B0355"/>
    <w:rsid w:val="001C1D81"/>
    <w:rsid w:val="001D025D"/>
    <w:rsid w:val="001E0FF0"/>
    <w:rsid w:val="001E6D6B"/>
    <w:rsid w:val="0020665E"/>
    <w:rsid w:val="00210522"/>
    <w:rsid w:val="00213937"/>
    <w:rsid w:val="00214C5A"/>
    <w:rsid w:val="00215A2E"/>
    <w:rsid w:val="00216B19"/>
    <w:rsid w:val="002171ED"/>
    <w:rsid w:val="00223568"/>
    <w:rsid w:val="00224383"/>
    <w:rsid w:val="00227936"/>
    <w:rsid w:val="002304B0"/>
    <w:rsid w:val="00230BB6"/>
    <w:rsid w:val="00237956"/>
    <w:rsid w:val="00245044"/>
    <w:rsid w:val="00250A97"/>
    <w:rsid w:val="00256AFA"/>
    <w:rsid w:val="00273F7A"/>
    <w:rsid w:val="0028117A"/>
    <w:rsid w:val="00292B86"/>
    <w:rsid w:val="002A46A3"/>
    <w:rsid w:val="002A5986"/>
    <w:rsid w:val="002B3002"/>
    <w:rsid w:val="002B618C"/>
    <w:rsid w:val="002B66E2"/>
    <w:rsid w:val="002B7E22"/>
    <w:rsid w:val="002D23FE"/>
    <w:rsid w:val="002D24EA"/>
    <w:rsid w:val="002D7125"/>
    <w:rsid w:val="002E4074"/>
    <w:rsid w:val="002E47DC"/>
    <w:rsid w:val="002F1C4D"/>
    <w:rsid w:val="002F1F0D"/>
    <w:rsid w:val="002F286A"/>
    <w:rsid w:val="00304A32"/>
    <w:rsid w:val="00307A55"/>
    <w:rsid w:val="0031099C"/>
    <w:rsid w:val="00311FC8"/>
    <w:rsid w:val="00313EE0"/>
    <w:rsid w:val="003147FE"/>
    <w:rsid w:val="0032789B"/>
    <w:rsid w:val="00331255"/>
    <w:rsid w:val="00336D4C"/>
    <w:rsid w:val="003371BB"/>
    <w:rsid w:val="00342EAD"/>
    <w:rsid w:val="00346EF1"/>
    <w:rsid w:val="00352C27"/>
    <w:rsid w:val="00352E74"/>
    <w:rsid w:val="00357113"/>
    <w:rsid w:val="00357138"/>
    <w:rsid w:val="00365AAE"/>
    <w:rsid w:val="003726AC"/>
    <w:rsid w:val="0038038D"/>
    <w:rsid w:val="003815F7"/>
    <w:rsid w:val="003913DB"/>
    <w:rsid w:val="003A3239"/>
    <w:rsid w:val="003C2957"/>
    <w:rsid w:val="003C440D"/>
    <w:rsid w:val="003D5E00"/>
    <w:rsid w:val="003E70EB"/>
    <w:rsid w:val="0040151F"/>
    <w:rsid w:val="00414579"/>
    <w:rsid w:val="00424C7E"/>
    <w:rsid w:val="00437669"/>
    <w:rsid w:val="00445238"/>
    <w:rsid w:val="00445E05"/>
    <w:rsid w:val="00471946"/>
    <w:rsid w:val="00477CEB"/>
    <w:rsid w:val="00482987"/>
    <w:rsid w:val="00485022"/>
    <w:rsid w:val="00490887"/>
    <w:rsid w:val="00496350"/>
    <w:rsid w:val="004B40E2"/>
    <w:rsid w:val="004C02F4"/>
    <w:rsid w:val="004C2878"/>
    <w:rsid w:val="004C6531"/>
    <w:rsid w:val="004D44DC"/>
    <w:rsid w:val="004D5367"/>
    <w:rsid w:val="004E01ED"/>
    <w:rsid w:val="004F0B72"/>
    <w:rsid w:val="004F1B1A"/>
    <w:rsid w:val="004F3B83"/>
    <w:rsid w:val="004F7075"/>
    <w:rsid w:val="005100EB"/>
    <w:rsid w:val="00526AEF"/>
    <w:rsid w:val="0053144A"/>
    <w:rsid w:val="005317F4"/>
    <w:rsid w:val="0054065C"/>
    <w:rsid w:val="005426FE"/>
    <w:rsid w:val="00543590"/>
    <w:rsid w:val="00543A6A"/>
    <w:rsid w:val="00554C28"/>
    <w:rsid w:val="00556EF9"/>
    <w:rsid w:val="0057263A"/>
    <w:rsid w:val="00572AAB"/>
    <w:rsid w:val="0057666C"/>
    <w:rsid w:val="00591138"/>
    <w:rsid w:val="00592333"/>
    <w:rsid w:val="00593C26"/>
    <w:rsid w:val="005A34B8"/>
    <w:rsid w:val="005A4D16"/>
    <w:rsid w:val="005B473F"/>
    <w:rsid w:val="005B62D3"/>
    <w:rsid w:val="005C385A"/>
    <w:rsid w:val="005C7B8D"/>
    <w:rsid w:val="005D1E98"/>
    <w:rsid w:val="005D5BFE"/>
    <w:rsid w:val="005E46EA"/>
    <w:rsid w:val="005E5185"/>
    <w:rsid w:val="005E5A2B"/>
    <w:rsid w:val="005E7213"/>
    <w:rsid w:val="005F2020"/>
    <w:rsid w:val="005F773B"/>
    <w:rsid w:val="00603213"/>
    <w:rsid w:val="00604BE2"/>
    <w:rsid w:val="00607CCE"/>
    <w:rsid w:val="006111C7"/>
    <w:rsid w:val="006143DC"/>
    <w:rsid w:val="00614CB4"/>
    <w:rsid w:val="00617DB2"/>
    <w:rsid w:val="00622898"/>
    <w:rsid w:val="00626CDB"/>
    <w:rsid w:val="00627A0A"/>
    <w:rsid w:val="00644174"/>
    <w:rsid w:val="006478FC"/>
    <w:rsid w:val="00651A37"/>
    <w:rsid w:val="006528DA"/>
    <w:rsid w:val="00665A6C"/>
    <w:rsid w:val="00665CE4"/>
    <w:rsid w:val="00674078"/>
    <w:rsid w:val="00675A16"/>
    <w:rsid w:val="006817FC"/>
    <w:rsid w:val="00681D0F"/>
    <w:rsid w:val="00682E41"/>
    <w:rsid w:val="00683D60"/>
    <w:rsid w:val="00690856"/>
    <w:rsid w:val="006A02B8"/>
    <w:rsid w:val="006A0311"/>
    <w:rsid w:val="006A22D6"/>
    <w:rsid w:val="006A6233"/>
    <w:rsid w:val="006C155A"/>
    <w:rsid w:val="006C2A32"/>
    <w:rsid w:val="006D2B86"/>
    <w:rsid w:val="006D5392"/>
    <w:rsid w:val="006D610F"/>
    <w:rsid w:val="006E26B5"/>
    <w:rsid w:val="006E6270"/>
    <w:rsid w:val="006F05E1"/>
    <w:rsid w:val="006F0995"/>
    <w:rsid w:val="006F21ED"/>
    <w:rsid w:val="006F291A"/>
    <w:rsid w:val="00710C30"/>
    <w:rsid w:val="00714F5B"/>
    <w:rsid w:val="007173C6"/>
    <w:rsid w:val="00723A58"/>
    <w:rsid w:val="0073060B"/>
    <w:rsid w:val="007306E2"/>
    <w:rsid w:val="00735BE0"/>
    <w:rsid w:val="00740B02"/>
    <w:rsid w:val="00750A86"/>
    <w:rsid w:val="00753CC0"/>
    <w:rsid w:val="00765F24"/>
    <w:rsid w:val="00766A62"/>
    <w:rsid w:val="0077087F"/>
    <w:rsid w:val="007830C7"/>
    <w:rsid w:val="00790CC8"/>
    <w:rsid w:val="007921A5"/>
    <w:rsid w:val="00793194"/>
    <w:rsid w:val="007A1344"/>
    <w:rsid w:val="007A1C7A"/>
    <w:rsid w:val="007A6B77"/>
    <w:rsid w:val="007B2FF5"/>
    <w:rsid w:val="007C06FD"/>
    <w:rsid w:val="007D1C31"/>
    <w:rsid w:val="007D5DFD"/>
    <w:rsid w:val="007E282F"/>
    <w:rsid w:val="007F5FF4"/>
    <w:rsid w:val="008005F6"/>
    <w:rsid w:val="0080318C"/>
    <w:rsid w:val="008065E9"/>
    <w:rsid w:val="00814726"/>
    <w:rsid w:val="008154FA"/>
    <w:rsid w:val="00822A53"/>
    <w:rsid w:val="00840070"/>
    <w:rsid w:val="00842DB0"/>
    <w:rsid w:val="00842E9D"/>
    <w:rsid w:val="00852DEF"/>
    <w:rsid w:val="008560FA"/>
    <w:rsid w:val="00856480"/>
    <w:rsid w:val="008572CF"/>
    <w:rsid w:val="00860710"/>
    <w:rsid w:val="00867C6F"/>
    <w:rsid w:val="008706E0"/>
    <w:rsid w:val="008739CF"/>
    <w:rsid w:val="00873D0D"/>
    <w:rsid w:val="00882958"/>
    <w:rsid w:val="008843CE"/>
    <w:rsid w:val="00891B8D"/>
    <w:rsid w:val="008A182C"/>
    <w:rsid w:val="008A42D4"/>
    <w:rsid w:val="008B185A"/>
    <w:rsid w:val="008C3235"/>
    <w:rsid w:val="008C51E0"/>
    <w:rsid w:val="008C6615"/>
    <w:rsid w:val="008C6A61"/>
    <w:rsid w:val="008D05A4"/>
    <w:rsid w:val="008D0DCE"/>
    <w:rsid w:val="008D1B48"/>
    <w:rsid w:val="008E24A9"/>
    <w:rsid w:val="008F5BE1"/>
    <w:rsid w:val="008F7B57"/>
    <w:rsid w:val="00900884"/>
    <w:rsid w:val="00902F18"/>
    <w:rsid w:val="009077D6"/>
    <w:rsid w:val="00907D89"/>
    <w:rsid w:val="00910A4F"/>
    <w:rsid w:val="00915AF8"/>
    <w:rsid w:val="009212EB"/>
    <w:rsid w:val="00921D40"/>
    <w:rsid w:val="009239F9"/>
    <w:rsid w:val="009307D5"/>
    <w:rsid w:val="009461FD"/>
    <w:rsid w:val="009462FD"/>
    <w:rsid w:val="009522F7"/>
    <w:rsid w:val="0096479F"/>
    <w:rsid w:val="009757C7"/>
    <w:rsid w:val="00980869"/>
    <w:rsid w:val="00980A2A"/>
    <w:rsid w:val="00980CE4"/>
    <w:rsid w:val="009821B5"/>
    <w:rsid w:val="009864B1"/>
    <w:rsid w:val="009A36AA"/>
    <w:rsid w:val="009A463A"/>
    <w:rsid w:val="009A548C"/>
    <w:rsid w:val="009B1DBB"/>
    <w:rsid w:val="009C2142"/>
    <w:rsid w:val="009C21DE"/>
    <w:rsid w:val="009C2265"/>
    <w:rsid w:val="009D02B0"/>
    <w:rsid w:val="009D5DC3"/>
    <w:rsid w:val="009D65F0"/>
    <w:rsid w:val="009D7D3F"/>
    <w:rsid w:val="009E0660"/>
    <w:rsid w:val="009F56F2"/>
    <w:rsid w:val="00A06ED6"/>
    <w:rsid w:val="00A13C39"/>
    <w:rsid w:val="00A175AA"/>
    <w:rsid w:val="00A22C4E"/>
    <w:rsid w:val="00A300EA"/>
    <w:rsid w:val="00A30F3F"/>
    <w:rsid w:val="00A329CC"/>
    <w:rsid w:val="00A374FC"/>
    <w:rsid w:val="00A37BCE"/>
    <w:rsid w:val="00A40F88"/>
    <w:rsid w:val="00A43AD2"/>
    <w:rsid w:val="00A4742F"/>
    <w:rsid w:val="00A60941"/>
    <w:rsid w:val="00A6402F"/>
    <w:rsid w:val="00A70671"/>
    <w:rsid w:val="00A8176C"/>
    <w:rsid w:val="00A81BDB"/>
    <w:rsid w:val="00A82CAC"/>
    <w:rsid w:val="00A866A2"/>
    <w:rsid w:val="00A9477E"/>
    <w:rsid w:val="00A951FA"/>
    <w:rsid w:val="00AA2C4B"/>
    <w:rsid w:val="00AA3899"/>
    <w:rsid w:val="00AA3E92"/>
    <w:rsid w:val="00AA5627"/>
    <w:rsid w:val="00AB4CB9"/>
    <w:rsid w:val="00AB719F"/>
    <w:rsid w:val="00AC4438"/>
    <w:rsid w:val="00AD04AE"/>
    <w:rsid w:val="00AD2AAB"/>
    <w:rsid w:val="00AD7016"/>
    <w:rsid w:val="00AD7464"/>
    <w:rsid w:val="00AD75A8"/>
    <w:rsid w:val="00AE467B"/>
    <w:rsid w:val="00AE5862"/>
    <w:rsid w:val="00AE7E14"/>
    <w:rsid w:val="00AF020A"/>
    <w:rsid w:val="00B00BBF"/>
    <w:rsid w:val="00B13047"/>
    <w:rsid w:val="00B177BB"/>
    <w:rsid w:val="00B30F88"/>
    <w:rsid w:val="00B33D97"/>
    <w:rsid w:val="00B36F62"/>
    <w:rsid w:val="00B4233E"/>
    <w:rsid w:val="00B50436"/>
    <w:rsid w:val="00B51869"/>
    <w:rsid w:val="00B56260"/>
    <w:rsid w:val="00B607D6"/>
    <w:rsid w:val="00B617A0"/>
    <w:rsid w:val="00B6363C"/>
    <w:rsid w:val="00B636B2"/>
    <w:rsid w:val="00B637F8"/>
    <w:rsid w:val="00B73022"/>
    <w:rsid w:val="00B76CC6"/>
    <w:rsid w:val="00B8604B"/>
    <w:rsid w:val="00BA184F"/>
    <w:rsid w:val="00BA1D0D"/>
    <w:rsid w:val="00BB216A"/>
    <w:rsid w:val="00BC24B6"/>
    <w:rsid w:val="00BD68FF"/>
    <w:rsid w:val="00BE70AE"/>
    <w:rsid w:val="00BE7127"/>
    <w:rsid w:val="00BF4CCA"/>
    <w:rsid w:val="00BF7BF2"/>
    <w:rsid w:val="00C02904"/>
    <w:rsid w:val="00C26F09"/>
    <w:rsid w:val="00C36058"/>
    <w:rsid w:val="00C55714"/>
    <w:rsid w:val="00C65444"/>
    <w:rsid w:val="00C676DD"/>
    <w:rsid w:val="00C74CF7"/>
    <w:rsid w:val="00CA5D14"/>
    <w:rsid w:val="00CB287E"/>
    <w:rsid w:val="00CC07FC"/>
    <w:rsid w:val="00CC2AF1"/>
    <w:rsid w:val="00CD16DD"/>
    <w:rsid w:val="00CD27F0"/>
    <w:rsid w:val="00CD3350"/>
    <w:rsid w:val="00CE5D50"/>
    <w:rsid w:val="00CE6025"/>
    <w:rsid w:val="00CE7E88"/>
    <w:rsid w:val="00CF420B"/>
    <w:rsid w:val="00D0345A"/>
    <w:rsid w:val="00D05C86"/>
    <w:rsid w:val="00D1454F"/>
    <w:rsid w:val="00D17988"/>
    <w:rsid w:val="00D22C1B"/>
    <w:rsid w:val="00D3687D"/>
    <w:rsid w:val="00D4705F"/>
    <w:rsid w:val="00D51DF7"/>
    <w:rsid w:val="00D5658B"/>
    <w:rsid w:val="00D633D5"/>
    <w:rsid w:val="00D668AC"/>
    <w:rsid w:val="00D83248"/>
    <w:rsid w:val="00D843C7"/>
    <w:rsid w:val="00D8491E"/>
    <w:rsid w:val="00D963D3"/>
    <w:rsid w:val="00D96803"/>
    <w:rsid w:val="00DA3C0B"/>
    <w:rsid w:val="00DA770A"/>
    <w:rsid w:val="00DC1BF3"/>
    <w:rsid w:val="00DD18EC"/>
    <w:rsid w:val="00DE379A"/>
    <w:rsid w:val="00DE454F"/>
    <w:rsid w:val="00DE5B0B"/>
    <w:rsid w:val="00DE5C43"/>
    <w:rsid w:val="00DF366C"/>
    <w:rsid w:val="00E068CA"/>
    <w:rsid w:val="00E11FCF"/>
    <w:rsid w:val="00E20AF4"/>
    <w:rsid w:val="00E22A9B"/>
    <w:rsid w:val="00E35888"/>
    <w:rsid w:val="00E403E4"/>
    <w:rsid w:val="00E41CC0"/>
    <w:rsid w:val="00E42149"/>
    <w:rsid w:val="00E421C3"/>
    <w:rsid w:val="00E5361B"/>
    <w:rsid w:val="00E548EA"/>
    <w:rsid w:val="00E606FB"/>
    <w:rsid w:val="00E65101"/>
    <w:rsid w:val="00E703AB"/>
    <w:rsid w:val="00E714BE"/>
    <w:rsid w:val="00E77805"/>
    <w:rsid w:val="00E807CE"/>
    <w:rsid w:val="00E833A6"/>
    <w:rsid w:val="00E8723F"/>
    <w:rsid w:val="00E8759B"/>
    <w:rsid w:val="00E87E45"/>
    <w:rsid w:val="00E94607"/>
    <w:rsid w:val="00E9650C"/>
    <w:rsid w:val="00EA2DB2"/>
    <w:rsid w:val="00EA36B5"/>
    <w:rsid w:val="00EA3DB8"/>
    <w:rsid w:val="00EA4045"/>
    <w:rsid w:val="00EC175F"/>
    <w:rsid w:val="00EC2C23"/>
    <w:rsid w:val="00EC7B72"/>
    <w:rsid w:val="00ED37AC"/>
    <w:rsid w:val="00EF35A4"/>
    <w:rsid w:val="00F05B37"/>
    <w:rsid w:val="00F06199"/>
    <w:rsid w:val="00F166F8"/>
    <w:rsid w:val="00F27DFF"/>
    <w:rsid w:val="00F41C94"/>
    <w:rsid w:val="00F46824"/>
    <w:rsid w:val="00F500B7"/>
    <w:rsid w:val="00F50A3C"/>
    <w:rsid w:val="00F55A9B"/>
    <w:rsid w:val="00F6405B"/>
    <w:rsid w:val="00F80875"/>
    <w:rsid w:val="00F93A95"/>
    <w:rsid w:val="00F96E1D"/>
    <w:rsid w:val="00F978E3"/>
    <w:rsid w:val="00F97AFD"/>
    <w:rsid w:val="00FA3AD4"/>
    <w:rsid w:val="00FA40D6"/>
    <w:rsid w:val="00FA7DD6"/>
    <w:rsid w:val="00FB03E6"/>
    <w:rsid w:val="00FB0DAF"/>
    <w:rsid w:val="00FB0DDC"/>
    <w:rsid w:val="00FC00D8"/>
    <w:rsid w:val="00FC64D1"/>
    <w:rsid w:val="00FD5ED1"/>
    <w:rsid w:val="00FE7BA2"/>
    <w:rsid w:val="00FF138D"/>
    <w:rsid w:val="00FF2F85"/>
    <w:rsid w:val="03380305"/>
    <w:rsid w:val="0714EE9E"/>
    <w:rsid w:val="0840CD64"/>
    <w:rsid w:val="093AAD9B"/>
    <w:rsid w:val="0A2290D3"/>
    <w:rsid w:val="0ABAEE24"/>
    <w:rsid w:val="0C0DDFF7"/>
    <w:rsid w:val="0C2A3A1A"/>
    <w:rsid w:val="0F4580B9"/>
    <w:rsid w:val="10182EC4"/>
    <w:rsid w:val="1194406B"/>
    <w:rsid w:val="12494082"/>
    <w:rsid w:val="1409AF43"/>
    <w:rsid w:val="180A184C"/>
    <w:rsid w:val="19BA1E67"/>
    <w:rsid w:val="1A29C809"/>
    <w:rsid w:val="1B01E906"/>
    <w:rsid w:val="217F04E2"/>
    <w:rsid w:val="22C3CE9C"/>
    <w:rsid w:val="24A5278A"/>
    <w:rsid w:val="25B0E9C4"/>
    <w:rsid w:val="26C009C0"/>
    <w:rsid w:val="297CCD67"/>
    <w:rsid w:val="2E503E8A"/>
    <w:rsid w:val="2E8E5ACA"/>
    <w:rsid w:val="2EFA5F3F"/>
    <w:rsid w:val="2F21E4E3"/>
    <w:rsid w:val="2FAE61DA"/>
    <w:rsid w:val="30BB1CD8"/>
    <w:rsid w:val="311AA5A0"/>
    <w:rsid w:val="3330EE75"/>
    <w:rsid w:val="337EB2DE"/>
    <w:rsid w:val="33DBF2DA"/>
    <w:rsid w:val="3674132A"/>
    <w:rsid w:val="39694945"/>
    <w:rsid w:val="3AA85F89"/>
    <w:rsid w:val="40DCCD4B"/>
    <w:rsid w:val="41FD2E8A"/>
    <w:rsid w:val="424A0C93"/>
    <w:rsid w:val="426BF734"/>
    <w:rsid w:val="42D8F1A4"/>
    <w:rsid w:val="449ECB2A"/>
    <w:rsid w:val="45B51C99"/>
    <w:rsid w:val="45D4B7ED"/>
    <w:rsid w:val="46DCE77D"/>
    <w:rsid w:val="4B2DB53D"/>
    <w:rsid w:val="4E2391D1"/>
    <w:rsid w:val="4FBF6232"/>
    <w:rsid w:val="506C8F0C"/>
    <w:rsid w:val="50D9C8B8"/>
    <w:rsid w:val="51FA467C"/>
    <w:rsid w:val="581CE5C6"/>
    <w:rsid w:val="5B2C1DFE"/>
    <w:rsid w:val="5C2896CA"/>
    <w:rsid w:val="5C37C287"/>
    <w:rsid w:val="5C49BB1F"/>
    <w:rsid w:val="5D103E52"/>
    <w:rsid w:val="5D4A6424"/>
    <w:rsid w:val="5D576AE8"/>
    <w:rsid w:val="5DC4672B"/>
    <w:rsid w:val="5E779101"/>
    <w:rsid w:val="5F2D788E"/>
    <w:rsid w:val="5FCAFE28"/>
    <w:rsid w:val="60763E57"/>
    <w:rsid w:val="608F0BAA"/>
    <w:rsid w:val="61B7C125"/>
    <w:rsid w:val="62A07061"/>
    <w:rsid w:val="62BF08C1"/>
    <w:rsid w:val="62E766D3"/>
    <w:rsid w:val="63B0FA88"/>
    <w:rsid w:val="64A7FE3E"/>
    <w:rsid w:val="654E6A3F"/>
    <w:rsid w:val="67DF3620"/>
    <w:rsid w:val="6967DFAC"/>
    <w:rsid w:val="6A03F840"/>
    <w:rsid w:val="6A859B6C"/>
    <w:rsid w:val="7198F267"/>
    <w:rsid w:val="7223980F"/>
    <w:rsid w:val="76FC9FC4"/>
    <w:rsid w:val="778B84D5"/>
    <w:rsid w:val="7990C321"/>
    <w:rsid w:val="7991FA30"/>
    <w:rsid w:val="7A0E3370"/>
    <w:rsid w:val="7B322AF6"/>
    <w:rsid w:val="7CF62372"/>
    <w:rsid w:val="7D26F830"/>
    <w:rsid w:val="7D4E9C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07061"/>
  <w15:chartTrackingRefBased/>
  <w15:docId w15:val="{BC8C1737-2549-4AEB-87F3-7BDD55C58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CC2AF1"/>
    <w:rPr>
      <w:color w:val="0000FF"/>
      <w:u w:val="single"/>
    </w:rPr>
  </w:style>
  <w:style w:type="character" w:styleId="UnresolvedMention">
    <w:name w:val="Unresolved Mention"/>
    <w:basedOn w:val="DefaultParagraphFont"/>
    <w:uiPriority w:val="99"/>
    <w:semiHidden/>
    <w:unhideWhenUsed/>
    <w:rsid w:val="005E5A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363100">
      <w:bodyDiv w:val="1"/>
      <w:marLeft w:val="0"/>
      <w:marRight w:val="0"/>
      <w:marTop w:val="0"/>
      <w:marBottom w:val="0"/>
      <w:divBdr>
        <w:top w:val="none" w:sz="0" w:space="0" w:color="auto"/>
        <w:left w:val="none" w:sz="0" w:space="0" w:color="auto"/>
        <w:bottom w:val="none" w:sz="0" w:space="0" w:color="auto"/>
        <w:right w:val="none" w:sz="0" w:space="0" w:color="auto"/>
      </w:divBdr>
      <w:divsChild>
        <w:div w:id="1579827823">
          <w:marLeft w:val="0"/>
          <w:marRight w:val="0"/>
          <w:marTop w:val="0"/>
          <w:marBottom w:val="0"/>
          <w:divBdr>
            <w:top w:val="none" w:sz="0" w:space="0" w:color="auto"/>
            <w:left w:val="none" w:sz="0" w:space="0" w:color="auto"/>
            <w:bottom w:val="none" w:sz="0" w:space="0" w:color="auto"/>
            <w:right w:val="none" w:sz="0" w:space="0" w:color="auto"/>
          </w:divBdr>
          <w:divsChild>
            <w:div w:id="72811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3527698/" TargetMode="External"/><Relationship Id="rId13" Type="http://schemas.openxmlformats.org/officeDocument/2006/relationships/hyperlink" Target="https://www.explore-law.com/r-v-gibbins-and-proctor/" TargetMode="External"/><Relationship Id="rId18" Type="http://schemas.openxmlformats.org/officeDocument/2006/relationships/hyperlink" Target="https://moodle.uwtsd.ac.uk/pluginfile.php/518380/mod_resource/content/0/Murder__Manslaughter_and_Infanticide_comparative_studies.pdf?redirect=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legislation.gov.uk/ukpga/Eliz2/5-6/11/section/2" TargetMode="External"/><Relationship Id="rId12" Type="http://schemas.openxmlformats.org/officeDocument/2006/relationships/hyperlink" Target="http://data.parliament.uk/DepositedPapers/Files/DEP2008-2089/DEP2008-2089.pdf" TargetMode="External"/><Relationship Id="rId17" Type="http://schemas.openxmlformats.org/officeDocument/2006/relationships/hyperlink" Target="https://lawsblog.london.ac.uk/2018/11/29/the-law-commission-reforming-the-law/" TargetMode="External"/><Relationship Id="Rf417261643a34bae" Type="http://schemas.microsoft.com/office/2019/09/relationships/intelligence" Target="intelligence.xml"/><Relationship Id="rId2" Type="http://schemas.openxmlformats.org/officeDocument/2006/relationships/styles" Target="styles.xml"/><Relationship Id="rId16" Type="http://schemas.openxmlformats.org/officeDocument/2006/relationships/hyperlink" Target="https://www.mvorganizing.org/what-is-a-reform-in-law/"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egislation.gov.uk/ukpga/2009/25/part/2/chapter/1/crossheading/partial-defence-to-murder-loss-of-control" TargetMode="External"/><Relationship Id="rId11" Type="http://schemas.openxmlformats.org/officeDocument/2006/relationships/hyperlink" Target="https://www.theguardian.com/law/2016/sep/14/law-will-not-be-reformed-justice-minister-tells-mps" TargetMode="External"/><Relationship Id="rId5" Type="http://schemas.openxmlformats.org/officeDocument/2006/relationships/hyperlink" Target="https://researchbriefings.files.parliament.uk/documents/CDP-2016-0094/CDP-2016-0094.pdf" TargetMode="External"/><Relationship Id="rId15" Type="http://schemas.openxmlformats.org/officeDocument/2006/relationships/hyperlink" Target="https://onlinelibrary.wiley.com/doi/abs/10.1111/j.1467-6478.2013.00623.x" TargetMode="External"/><Relationship Id="rId10" Type="http://schemas.openxmlformats.org/officeDocument/2006/relationships/hyperlink" Target="https://www.cps.gov.uk/legal-guidance/homicide-murder-and-manslaughter" TargetMode="External"/><Relationship Id="rId19" Type="http://schemas.openxmlformats.org/officeDocument/2006/relationships/hyperlink" Target="https://www.ons.gov.uk/peoplepopulationandcommunity/crimeandjustice/articles/homicideinenglandandwales/yearendingmarch2019" TargetMode="External"/><Relationship Id="rId4" Type="http://schemas.openxmlformats.org/officeDocument/2006/relationships/webSettings" Target="webSettings.xml"/><Relationship Id="rId9" Type="http://schemas.openxmlformats.org/officeDocument/2006/relationships/hyperlink" Target="https://www.durhamprobonoblog.co.uk/post/a-much-welcomed-reform-the-corporate-manslaughter-and-corporate-homicide-act-2007" TargetMode="External"/><Relationship Id="rId14" Type="http://schemas.openxmlformats.org/officeDocument/2006/relationships/hyperlink" Target="https://www-cambridge-org.ezproxy.uwtsd.ac.uk/core/journals/cambridge-law-journal/article/when-sexual-infidelity-triggers-murder-examining-the-impact-of-homicide-law-reform-on-judicial-attitudes-in-sentencing/F8EAE3575E1D1ADF4CA3222567E7B2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2049</Words>
  <Characters>11683</Characters>
  <Application>Microsoft Office Word</Application>
  <DocSecurity>0</DocSecurity>
  <Lines>97</Lines>
  <Paragraphs>27</Paragraphs>
  <ScaleCrop>false</ScaleCrop>
  <Company/>
  <LinksUpToDate>false</LinksUpToDate>
  <CharactersWithSpaces>13705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Morris-Puttock (2100519)</dc:creator>
  <cp:keywords/>
  <dc:description/>
  <cp:lastModifiedBy>Tammy Morris-Puttock (2100519)</cp:lastModifiedBy>
  <cp:revision>2</cp:revision>
  <dcterms:created xsi:type="dcterms:W3CDTF">2021-11-04T20:26:00Z</dcterms:created>
  <dcterms:modified xsi:type="dcterms:W3CDTF">2021-11-04T20:26:00Z</dcterms:modified>
</cp:coreProperties>
</file>