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36099" w14:textId="69E11B94" w:rsidR="00B3560A" w:rsidRDefault="00E6256F" w:rsidP="00F90808">
      <w:pPr>
        <w:spacing w:after="360"/>
        <w:jc w:val="center"/>
        <w:rPr>
          <w:rFonts w:ascii="Times New Roman" w:hAnsi="Times New Roman" w:cs="Times New Roman"/>
          <w:b/>
          <w:sz w:val="24"/>
          <w:szCs w:val="24"/>
        </w:rPr>
      </w:pPr>
      <w:r>
        <w:rPr>
          <w:noProof/>
        </w:rPr>
        <w:drawing>
          <wp:inline distT="0" distB="0" distL="0" distR="0" wp14:anchorId="7BEBDFAB" wp14:editId="22F09A56">
            <wp:extent cx="1809750" cy="723900"/>
            <wp:effectExtent l="0" t="0" r="0" b="0"/>
            <wp:docPr id="2071651065" name="Picture 207165106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5BDA660" w14:textId="77777777" w:rsidR="00B3560A" w:rsidRDefault="00B3560A" w:rsidP="00F90808">
      <w:pPr>
        <w:spacing w:after="360"/>
        <w:jc w:val="center"/>
        <w:rPr>
          <w:rFonts w:ascii="Times New Roman" w:hAnsi="Times New Roman" w:cs="Times New Roman"/>
          <w:b/>
          <w:sz w:val="24"/>
          <w:szCs w:val="24"/>
        </w:rPr>
      </w:pPr>
    </w:p>
    <w:p w14:paraId="57A46DB7" w14:textId="77777777" w:rsidR="00B3560A" w:rsidRDefault="00B3560A" w:rsidP="00F90808">
      <w:pPr>
        <w:spacing w:after="360"/>
        <w:jc w:val="center"/>
        <w:rPr>
          <w:rFonts w:ascii="Times New Roman" w:hAnsi="Times New Roman" w:cs="Times New Roman"/>
          <w:b/>
          <w:sz w:val="24"/>
          <w:szCs w:val="24"/>
        </w:rPr>
      </w:pPr>
    </w:p>
    <w:p w14:paraId="5A11F233" w14:textId="77777777" w:rsidR="00B3560A" w:rsidRDefault="00B3560A" w:rsidP="003152AD">
      <w:pPr>
        <w:spacing w:after="360"/>
        <w:rPr>
          <w:rFonts w:ascii="Times New Roman" w:hAnsi="Times New Roman" w:cs="Times New Roman"/>
          <w:b/>
          <w:sz w:val="24"/>
          <w:szCs w:val="24"/>
        </w:rPr>
      </w:pPr>
    </w:p>
    <w:p w14:paraId="7D857DDE" w14:textId="153D5DA1" w:rsidR="00B3560A" w:rsidRDefault="003152AD" w:rsidP="00F90808">
      <w:pPr>
        <w:spacing w:after="360"/>
        <w:jc w:val="center"/>
        <w:rPr>
          <w:rFonts w:ascii="Times New Roman" w:hAnsi="Times New Roman" w:cs="Times New Roman"/>
          <w:b/>
          <w:sz w:val="24"/>
          <w:szCs w:val="24"/>
        </w:rPr>
      </w:pPr>
      <w:r w:rsidRPr="003152AD">
        <w:rPr>
          <w:rFonts w:ascii="Times New Roman" w:hAnsi="Times New Roman" w:cs="Times New Roman"/>
          <w:b/>
          <w:sz w:val="24"/>
          <w:szCs w:val="24"/>
        </w:rPr>
        <w:t xml:space="preserve">Strategic Growth Report for </w:t>
      </w:r>
      <w:r w:rsidR="00887F45" w:rsidRPr="003152AD">
        <w:rPr>
          <w:rFonts w:ascii="Times New Roman" w:hAnsi="Times New Roman" w:cs="Times New Roman"/>
          <w:b/>
          <w:sz w:val="24"/>
          <w:szCs w:val="24"/>
        </w:rPr>
        <w:t>Vodafone Three</w:t>
      </w:r>
      <w:r w:rsidRPr="003152AD">
        <w:rPr>
          <w:rFonts w:ascii="Times New Roman" w:hAnsi="Times New Roman" w:cs="Times New Roman"/>
          <w:b/>
          <w:sz w:val="24"/>
          <w:szCs w:val="24"/>
        </w:rPr>
        <w:t>: Evaluating Competitive Advantage and Sustainable Growth in the UK Telecommunications Market</w:t>
      </w:r>
    </w:p>
    <w:p w14:paraId="053AAAB5" w14:textId="77777777" w:rsidR="00002EAD" w:rsidRPr="00B3560A" w:rsidRDefault="00385E16" w:rsidP="00F90808">
      <w:pPr>
        <w:spacing w:after="360"/>
        <w:jc w:val="center"/>
        <w:rPr>
          <w:rFonts w:ascii="Times New Roman" w:hAnsi="Times New Roman" w:cs="Times New Roman"/>
          <w:b/>
          <w:sz w:val="24"/>
          <w:szCs w:val="24"/>
        </w:rPr>
      </w:pPr>
      <w:r w:rsidRPr="00B3560A">
        <w:rPr>
          <w:rFonts w:ascii="Times New Roman" w:hAnsi="Times New Roman" w:cs="Times New Roman"/>
          <w:b/>
          <w:sz w:val="24"/>
          <w:szCs w:val="24"/>
        </w:rPr>
        <w:t>Strategic Management for Business</w:t>
      </w:r>
      <w:r w:rsidRPr="00B3560A">
        <w:rPr>
          <w:rFonts w:ascii="Times New Roman" w:hAnsi="Times New Roman" w:cs="Times New Roman"/>
          <w:b/>
          <w:sz w:val="24"/>
          <w:szCs w:val="24"/>
        </w:rPr>
        <w:br/>
        <w:t>Individual Report Working</w:t>
      </w:r>
    </w:p>
    <w:p w14:paraId="36B39B60" w14:textId="04EC3F05" w:rsidR="00002EAD" w:rsidRPr="00B3560A" w:rsidRDefault="00385E16" w:rsidP="00F90808">
      <w:pPr>
        <w:jc w:val="center"/>
        <w:rPr>
          <w:rFonts w:ascii="Times New Roman" w:hAnsi="Times New Roman" w:cs="Times New Roman"/>
          <w:b/>
          <w:sz w:val="24"/>
          <w:szCs w:val="24"/>
        </w:rPr>
      </w:pPr>
      <w:r w:rsidRPr="00B3560A">
        <w:rPr>
          <w:rFonts w:ascii="Times New Roman" w:hAnsi="Times New Roman" w:cs="Times New Roman"/>
          <w:b/>
          <w:sz w:val="24"/>
          <w:szCs w:val="24"/>
        </w:rPr>
        <w:t xml:space="preserve">Student Name: </w:t>
      </w:r>
      <w:r w:rsidR="00887F45">
        <w:rPr>
          <w:rFonts w:ascii="Times New Roman" w:hAnsi="Times New Roman" w:cs="Times New Roman"/>
          <w:b/>
          <w:sz w:val="24"/>
          <w:szCs w:val="24"/>
        </w:rPr>
        <w:t>Tauseef Ahmed</w:t>
      </w:r>
    </w:p>
    <w:p w14:paraId="235C7F81" w14:textId="60FCD6D9" w:rsidR="00002EAD" w:rsidRPr="00B3560A" w:rsidRDefault="00385E16" w:rsidP="00F90808">
      <w:pPr>
        <w:jc w:val="center"/>
        <w:rPr>
          <w:rFonts w:ascii="Times New Roman" w:hAnsi="Times New Roman" w:cs="Times New Roman"/>
          <w:b/>
          <w:sz w:val="24"/>
          <w:szCs w:val="24"/>
        </w:rPr>
      </w:pPr>
      <w:r w:rsidRPr="00B3560A">
        <w:rPr>
          <w:rFonts w:ascii="Times New Roman" w:hAnsi="Times New Roman" w:cs="Times New Roman"/>
          <w:b/>
          <w:sz w:val="24"/>
          <w:szCs w:val="24"/>
        </w:rPr>
        <w:t xml:space="preserve">Student Number: </w:t>
      </w:r>
      <w:r w:rsidR="00887F45">
        <w:rPr>
          <w:rFonts w:ascii="Times New Roman" w:hAnsi="Times New Roman" w:cs="Times New Roman"/>
          <w:b/>
          <w:sz w:val="24"/>
          <w:szCs w:val="24"/>
        </w:rPr>
        <w:t>2331193</w:t>
      </w:r>
    </w:p>
    <w:p w14:paraId="2E94323C" w14:textId="77777777" w:rsidR="00B3560A" w:rsidRPr="00B3560A" w:rsidRDefault="00B3560A" w:rsidP="00F90808">
      <w:pPr>
        <w:jc w:val="center"/>
        <w:rPr>
          <w:rFonts w:ascii="Times New Roman" w:hAnsi="Times New Roman" w:cs="Times New Roman"/>
          <w:b/>
          <w:sz w:val="24"/>
          <w:szCs w:val="24"/>
        </w:rPr>
      </w:pPr>
    </w:p>
    <w:p w14:paraId="0657EE62" w14:textId="77777777" w:rsidR="00002EAD" w:rsidRPr="00B3560A" w:rsidRDefault="00385E16" w:rsidP="00F90808">
      <w:pPr>
        <w:jc w:val="center"/>
        <w:rPr>
          <w:rFonts w:ascii="Times New Roman" w:hAnsi="Times New Roman" w:cs="Times New Roman"/>
          <w:b/>
          <w:sz w:val="24"/>
          <w:szCs w:val="24"/>
        </w:rPr>
      </w:pPr>
      <w:r w:rsidRPr="00B3560A">
        <w:rPr>
          <w:rFonts w:ascii="Times New Roman" w:hAnsi="Times New Roman" w:cs="Times New Roman"/>
          <w:b/>
          <w:sz w:val="24"/>
          <w:szCs w:val="24"/>
        </w:rPr>
        <w:t>Submission Date: 13 July 2026</w:t>
      </w:r>
    </w:p>
    <w:p w14:paraId="7660DD1F" w14:textId="77777777" w:rsidR="00002EAD" w:rsidRDefault="003152AD" w:rsidP="003152A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1BB22E" wp14:editId="60BF0F5D">
            <wp:extent cx="2181225" cy="21812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81225" cy="2181225"/>
                    </a:xfrm>
                    <a:prstGeom prst="rect">
                      <a:avLst/>
                    </a:prstGeom>
                    <a:noFill/>
                  </pic:spPr>
                </pic:pic>
              </a:graphicData>
            </a:graphic>
          </wp:inline>
        </w:drawing>
      </w:r>
    </w:p>
    <w:p w14:paraId="7D0FDEF3" w14:textId="77777777" w:rsidR="00B3560A" w:rsidRDefault="00B3560A" w:rsidP="00F90808">
      <w:pPr>
        <w:rPr>
          <w:rFonts w:ascii="Times New Roman" w:hAnsi="Times New Roman" w:cs="Times New Roman"/>
          <w:sz w:val="24"/>
          <w:szCs w:val="24"/>
        </w:rPr>
      </w:pPr>
    </w:p>
    <w:p w14:paraId="64E917AC" w14:textId="77777777" w:rsidR="003152AD" w:rsidRDefault="003152AD" w:rsidP="00F90808">
      <w:pPr>
        <w:rPr>
          <w:rFonts w:ascii="Times New Roman" w:hAnsi="Times New Roman" w:cs="Times New Roman"/>
          <w:sz w:val="24"/>
          <w:szCs w:val="24"/>
        </w:rPr>
      </w:pPr>
    </w:p>
    <w:p w14:paraId="5D3E0403" w14:textId="77777777" w:rsidR="003152AD" w:rsidRPr="00F90808" w:rsidRDefault="003152AD" w:rsidP="00F90808">
      <w:pPr>
        <w:rPr>
          <w:rFonts w:ascii="Times New Roman" w:hAnsi="Times New Roman" w:cs="Times New Roman"/>
          <w:sz w:val="24"/>
          <w:szCs w:val="24"/>
        </w:rPr>
      </w:pPr>
    </w:p>
    <w:p w14:paraId="2F2CE1D3" w14:textId="77777777" w:rsidR="00002EAD" w:rsidRPr="00F90808" w:rsidRDefault="00385E16" w:rsidP="00F90808">
      <w:pPr>
        <w:rPr>
          <w:rFonts w:ascii="Times New Roman" w:hAnsi="Times New Roman" w:cs="Times New Roman"/>
          <w:sz w:val="24"/>
          <w:szCs w:val="24"/>
        </w:rPr>
      </w:pPr>
      <w:r w:rsidRPr="00F90808">
        <w:rPr>
          <w:rFonts w:ascii="Times New Roman" w:hAnsi="Times New Roman" w:cs="Times New Roman"/>
          <w:b/>
          <w:sz w:val="24"/>
          <w:szCs w:val="24"/>
        </w:rPr>
        <w:t>Executive Summary</w:t>
      </w:r>
    </w:p>
    <w:p w14:paraId="67E0235B" w14:textId="672FBEDB"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Vodafone UK has some big turning points ahead</w:t>
      </w:r>
      <w:r w:rsidR="00282F4B">
        <w:rPr>
          <w:rFonts w:ascii="Times New Roman" w:hAnsi="Times New Roman" w:cs="Times New Roman"/>
          <w:sz w:val="24"/>
          <w:szCs w:val="24"/>
        </w:rPr>
        <w:t>, following its acquisition of Three UK, which resulted in the formation of Vodafone Three, the largest mobile network operator in the UK by customers</w:t>
      </w:r>
      <w:r w:rsidRPr="00F90808">
        <w:rPr>
          <w:rFonts w:ascii="Times New Roman" w:hAnsi="Times New Roman" w:cs="Times New Roman"/>
          <w:sz w:val="24"/>
          <w:szCs w:val="24"/>
        </w:rPr>
        <w:t xml:space="preserve">. The merger will provide the </w:t>
      </w:r>
      <w:proofErr w:type="spellStart"/>
      <w:r w:rsidRPr="00F90808">
        <w:rPr>
          <w:rFonts w:ascii="Times New Roman" w:hAnsi="Times New Roman" w:cs="Times New Roman"/>
          <w:sz w:val="24"/>
          <w:szCs w:val="24"/>
        </w:rPr>
        <w:t>organisation</w:t>
      </w:r>
      <w:proofErr w:type="spellEnd"/>
      <w:r w:rsidRPr="00F90808">
        <w:rPr>
          <w:rFonts w:ascii="Times New Roman" w:hAnsi="Times New Roman" w:cs="Times New Roman"/>
          <w:sz w:val="24"/>
          <w:szCs w:val="24"/>
        </w:rPr>
        <w:t xml:space="preserve"> with increased scale, access to a broader spectrum of resources and an investment case for a </w:t>
      </w:r>
      <w:r w:rsidR="004F7046">
        <w:rPr>
          <w:rFonts w:ascii="Times New Roman" w:hAnsi="Times New Roman" w:cs="Times New Roman"/>
          <w:sz w:val="24"/>
          <w:szCs w:val="24"/>
        </w:rPr>
        <w:t>nationwide</w:t>
      </w:r>
      <w:r w:rsidRPr="00F90808">
        <w:rPr>
          <w:rFonts w:ascii="Times New Roman" w:hAnsi="Times New Roman" w:cs="Times New Roman"/>
          <w:sz w:val="24"/>
          <w:szCs w:val="24"/>
        </w:rPr>
        <w:t xml:space="preserve"> 5G network. Overall, the UK telecoms sector </w:t>
      </w:r>
      <w:r w:rsidR="004F7046">
        <w:rPr>
          <w:rFonts w:ascii="Times New Roman" w:hAnsi="Times New Roman" w:cs="Times New Roman"/>
          <w:sz w:val="24"/>
          <w:szCs w:val="24"/>
        </w:rPr>
        <w:t>remains highly competitive, price-sensitive, and highly regulated, with customers now looking for reliable connectivity, transparent pricing, enhanced digital services,</w:t>
      </w:r>
      <w:r w:rsidRPr="00F90808">
        <w:rPr>
          <w:rFonts w:ascii="Times New Roman" w:hAnsi="Times New Roman" w:cs="Times New Roman"/>
          <w:sz w:val="24"/>
          <w:szCs w:val="24"/>
        </w:rPr>
        <w:t xml:space="preserve"> and value for money. The question for the board</w:t>
      </w:r>
      <w:r w:rsidR="004F7046">
        <w:rPr>
          <w:rFonts w:ascii="Times New Roman" w:hAnsi="Times New Roman" w:cs="Times New Roman"/>
          <w:sz w:val="24"/>
          <w:szCs w:val="24"/>
        </w:rPr>
        <w:t xml:space="preserve">, then, is how </w:t>
      </w:r>
      <w:r w:rsidR="00DD6135">
        <w:rPr>
          <w:rFonts w:ascii="Times New Roman" w:hAnsi="Times New Roman" w:cs="Times New Roman"/>
          <w:sz w:val="24"/>
          <w:szCs w:val="24"/>
        </w:rPr>
        <w:t>Vodafone Three’s</w:t>
      </w:r>
      <w:r w:rsidR="004F7046">
        <w:rPr>
          <w:rFonts w:ascii="Times New Roman" w:hAnsi="Times New Roman" w:cs="Times New Roman"/>
          <w:sz w:val="24"/>
          <w:szCs w:val="24"/>
        </w:rPr>
        <w:t xml:space="preserve"> shareholders will see these investments and synergies from the mergers deliver long-term growth and value, rather than an </w:t>
      </w:r>
      <w:r w:rsidRPr="00F90808">
        <w:rPr>
          <w:rFonts w:ascii="Times New Roman" w:hAnsi="Times New Roman" w:cs="Times New Roman"/>
          <w:sz w:val="24"/>
          <w:szCs w:val="24"/>
        </w:rPr>
        <w:t>increase in sheer size.</w:t>
      </w:r>
      <w:r w:rsidR="00BE2B55">
        <w:rPr>
          <w:rFonts w:ascii="Times New Roman" w:hAnsi="Times New Roman" w:cs="Times New Roman"/>
          <w:sz w:val="24"/>
          <w:szCs w:val="24"/>
        </w:rPr>
        <w:t xml:space="preserve"> This report assesses the</w:t>
      </w:r>
      <w:r w:rsidRPr="00F90808">
        <w:rPr>
          <w:rFonts w:ascii="Times New Roman" w:hAnsi="Times New Roman" w:cs="Times New Roman"/>
          <w:sz w:val="24"/>
          <w:szCs w:val="24"/>
        </w:rPr>
        <w:t xml:space="preserve"> </w:t>
      </w:r>
      <w:proofErr w:type="gramStart"/>
      <w:r w:rsidRPr="00F90808">
        <w:rPr>
          <w:rFonts w:ascii="Times New Roman" w:hAnsi="Times New Roman" w:cs="Times New Roman"/>
          <w:sz w:val="24"/>
          <w:szCs w:val="24"/>
        </w:rPr>
        <w:t>current status</w:t>
      </w:r>
      <w:proofErr w:type="gramEnd"/>
      <w:r w:rsidR="00BE2B55">
        <w:rPr>
          <w:rFonts w:ascii="Times New Roman" w:hAnsi="Times New Roman" w:cs="Times New Roman"/>
          <w:sz w:val="24"/>
          <w:szCs w:val="24"/>
        </w:rPr>
        <w:t xml:space="preserve"> of </w:t>
      </w:r>
      <w:r w:rsidR="004F7046">
        <w:rPr>
          <w:rFonts w:ascii="Times New Roman" w:hAnsi="Times New Roman" w:cs="Times New Roman"/>
          <w:sz w:val="24"/>
          <w:szCs w:val="24"/>
        </w:rPr>
        <w:t>Vodafone</w:t>
      </w:r>
      <w:r w:rsidRPr="00F90808">
        <w:rPr>
          <w:rFonts w:ascii="Times New Roman" w:hAnsi="Times New Roman" w:cs="Times New Roman"/>
          <w:sz w:val="24"/>
          <w:szCs w:val="24"/>
        </w:rPr>
        <w:t xml:space="preserve"> through the lens of PESTEL</w:t>
      </w:r>
      <w:r w:rsidR="004F7046">
        <w:rPr>
          <w:rFonts w:ascii="Times New Roman" w:hAnsi="Times New Roman" w:cs="Times New Roman"/>
          <w:sz w:val="24"/>
          <w:szCs w:val="24"/>
        </w:rPr>
        <w:t>,</w:t>
      </w:r>
      <w:r w:rsidRPr="00F90808">
        <w:rPr>
          <w:rFonts w:ascii="Times New Roman" w:hAnsi="Times New Roman" w:cs="Times New Roman"/>
          <w:sz w:val="24"/>
          <w:szCs w:val="24"/>
        </w:rPr>
        <w:t xml:space="preserve"> SWOT and </w:t>
      </w:r>
      <w:r w:rsidR="004F7046">
        <w:rPr>
          <w:rFonts w:ascii="Times New Roman" w:hAnsi="Times New Roman" w:cs="Times New Roman"/>
          <w:sz w:val="24"/>
          <w:szCs w:val="24"/>
        </w:rPr>
        <w:t>Porter’s</w:t>
      </w:r>
      <w:r w:rsidRPr="00F90808">
        <w:rPr>
          <w:rFonts w:ascii="Times New Roman" w:hAnsi="Times New Roman" w:cs="Times New Roman"/>
          <w:sz w:val="24"/>
          <w:szCs w:val="24"/>
        </w:rPr>
        <w:t xml:space="preserve"> 5 Forces Models. Based on the analysis, </w:t>
      </w:r>
      <w:r w:rsidR="00DD6135"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has promising prospects in 5G standalone coverage, network improvements in rural areas, enterprise IoT </w:t>
      </w:r>
      <w:r w:rsidR="004F7046">
        <w:rPr>
          <w:rFonts w:ascii="Times New Roman" w:hAnsi="Times New Roman" w:cs="Times New Roman"/>
          <w:sz w:val="24"/>
          <w:szCs w:val="24"/>
        </w:rPr>
        <w:t>solutions</w:t>
      </w:r>
      <w:r w:rsidRPr="00F90808">
        <w:rPr>
          <w:rFonts w:ascii="Times New Roman" w:hAnsi="Times New Roman" w:cs="Times New Roman"/>
          <w:sz w:val="24"/>
          <w:szCs w:val="24"/>
        </w:rPr>
        <w:t>, smart city connectivity and operational integration. It is also under pressure from its rivals, including BT/EE and Virgin Media O2</w:t>
      </w:r>
      <w:r w:rsidR="004F7046">
        <w:rPr>
          <w:rFonts w:ascii="Times New Roman" w:hAnsi="Times New Roman" w:cs="Times New Roman"/>
          <w:sz w:val="24"/>
          <w:szCs w:val="24"/>
        </w:rPr>
        <w:t xml:space="preserve">; regulatory challenges; </w:t>
      </w:r>
      <w:r w:rsidR="00856CEF">
        <w:rPr>
          <w:rFonts w:ascii="Times New Roman" w:hAnsi="Times New Roman" w:cs="Times New Roman"/>
          <w:sz w:val="24"/>
          <w:szCs w:val="24"/>
        </w:rPr>
        <w:t>integration challenges</w:t>
      </w:r>
      <w:r w:rsidR="004F7046">
        <w:rPr>
          <w:rFonts w:ascii="Times New Roman" w:hAnsi="Times New Roman" w:cs="Times New Roman"/>
          <w:sz w:val="24"/>
          <w:szCs w:val="24"/>
        </w:rPr>
        <w:t>; cyber risks; and the risk of price</w:t>
      </w:r>
      <w:r w:rsidRPr="00F90808">
        <w:rPr>
          <w:rFonts w:ascii="Times New Roman" w:hAnsi="Times New Roman" w:cs="Times New Roman"/>
          <w:sz w:val="24"/>
          <w:szCs w:val="24"/>
        </w:rPr>
        <w:t xml:space="preserve"> resistance. The recommended approach is a 5G-focused differentiation and enterprise growth strategy</w:t>
      </w:r>
      <w:r w:rsidR="004F7046">
        <w:rPr>
          <w:rFonts w:ascii="Times New Roman" w:hAnsi="Times New Roman" w:cs="Times New Roman"/>
          <w:sz w:val="24"/>
          <w:szCs w:val="24"/>
        </w:rPr>
        <w:t>, with</w:t>
      </w:r>
      <w:r w:rsidRPr="00F90808">
        <w:rPr>
          <w:rFonts w:ascii="Times New Roman" w:hAnsi="Times New Roman" w:cs="Times New Roman"/>
          <w:sz w:val="24"/>
          <w:szCs w:val="24"/>
        </w:rPr>
        <w:t xml:space="preserve"> prudent cost synergy delivery. This includes both Market Penetration, enhancing consumer coverage and customer experience, and Product Development with business-centric solutions like IoT, Private 5G and Industry Connectivity solutions. The plan fits because of: There is a reason to it - it makes sense given </w:t>
      </w:r>
      <w:r w:rsidR="004F7046">
        <w:rPr>
          <w:rFonts w:ascii="Times New Roman" w:hAnsi="Times New Roman" w:cs="Times New Roman"/>
          <w:sz w:val="24"/>
          <w:szCs w:val="24"/>
        </w:rPr>
        <w:t>Vodafone’s</w:t>
      </w:r>
      <w:r w:rsidRPr="00F90808">
        <w:rPr>
          <w:rFonts w:ascii="Times New Roman" w:hAnsi="Times New Roman" w:cs="Times New Roman"/>
          <w:sz w:val="24"/>
          <w:szCs w:val="24"/>
        </w:rPr>
        <w:t xml:space="preserve"> purpose of connecting people and businesses; It is viable, as it follows from the planned investment as well as a growing asset base of </w:t>
      </w:r>
      <w:r w:rsidR="00DD6135"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It is acceptable, through attention to price fairness; it is correct to service quality; and it is appropriate in terms of </w:t>
      </w:r>
      <w:r w:rsidR="004F7046">
        <w:rPr>
          <w:rFonts w:ascii="Times New Roman" w:hAnsi="Times New Roman" w:cs="Times New Roman"/>
          <w:sz w:val="24"/>
          <w:szCs w:val="24"/>
        </w:rPr>
        <w:t>stakeholders’</w:t>
      </w:r>
      <w:r w:rsidRPr="00F90808">
        <w:rPr>
          <w:rFonts w:ascii="Times New Roman" w:hAnsi="Times New Roman" w:cs="Times New Roman"/>
          <w:sz w:val="24"/>
          <w:szCs w:val="24"/>
        </w:rPr>
        <w:t xml:space="preserve"> communication. </w:t>
      </w:r>
    </w:p>
    <w:p w14:paraId="1CB953BF" w14:textId="77777777" w:rsidR="00921863" w:rsidRDefault="00921863" w:rsidP="00F90808">
      <w:pPr>
        <w:jc w:val="both"/>
        <w:rPr>
          <w:rFonts w:ascii="Times New Roman" w:hAnsi="Times New Roman" w:cs="Times New Roman"/>
          <w:sz w:val="24"/>
          <w:szCs w:val="24"/>
        </w:rPr>
      </w:pPr>
    </w:p>
    <w:p w14:paraId="0CCE7944" w14:textId="77777777" w:rsidR="00921863" w:rsidRDefault="00921863" w:rsidP="00F90808">
      <w:pPr>
        <w:jc w:val="both"/>
        <w:rPr>
          <w:rFonts w:ascii="Times New Roman" w:hAnsi="Times New Roman" w:cs="Times New Roman"/>
          <w:sz w:val="24"/>
          <w:szCs w:val="24"/>
        </w:rPr>
      </w:pPr>
    </w:p>
    <w:p w14:paraId="680EE5FD" w14:textId="77777777" w:rsidR="00921863" w:rsidRDefault="00921863" w:rsidP="00F90808">
      <w:pPr>
        <w:jc w:val="both"/>
        <w:rPr>
          <w:rFonts w:ascii="Times New Roman" w:hAnsi="Times New Roman" w:cs="Times New Roman"/>
          <w:sz w:val="24"/>
          <w:szCs w:val="24"/>
        </w:rPr>
      </w:pPr>
    </w:p>
    <w:p w14:paraId="1E9A1545" w14:textId="77777777" w:rsidR="002330CB" w:rsidRDefault="002330CB" w:rsidP="00F90808">
      <w:pPr>
        <w:jc w:val="both"/>
        <w:rPr>
          <w:rFonts w:ascii="Times New Roman" w:hAnsi="Times New Roman" w:cs="Times New Roman"/>
          <w:sz w:val="24"/>
          <w:szCs w:val="24"/>
        </w:rPr>
      </w:pPr>
    </w:p>
    <w:p w14:paraId="182EC34C" w14:textId="77777777" w:rsidR="002330CB" w:rsidRDefault="002330CB" w:rsidP="00F90808">
      <w:pPr>
        <w:jc w:val="both"/>
        <w:rPr>
          <w:rFonts w:ascii="Times New Roman" w:hAnsi="Times New Roman" w:cs="Times New Roman"/>
          <w:sz w:val="24"/>
          <w:szCs w:val="24"/>
        </w:rPr>
      </w:pPr>
    </w:p>
    <w:sdt>
      <w:sdtPr>
        <w:rPr>
          <w:rFonts w:ascii="Arial" w:eastAsiaTheme="minorEastAsia" w:hAnsi="Arial" w:cstheme="minorBidi"/>
          <w:b w:val="0"/>
          <w:bCs w:val="0"/>
          <w:color w:val="auto"/>
          <w:sz w:val="22"/>
          <w:szCs w:val="22"/>
        </w:rPr>
        <w:id w:val="1848361065"/>
        <w:docPartObj>
          <w:docPartGallery w:val="Table of Contents"/>
          <w:docPartUnique/>
        </w:docPartObj>
      </w:sdtPr>
      <w:sdtEndPr>
        <w:rPr>
          <w:noProof/>
        </w:rPr>
      </w:sdtEndPr>
      <w:sdtContent>
        <w:p w14:paraId="5506FC2C" w14:textId="77777777" w:rsidR="002330CB" w:rsidRDefault="002330CB">
          <w:pPr>
            <w:pStyle w:val="TOCHeading"/>
          </w:pPr>
          <w:r>
            <w:t>Contents</w:t>
          </w:r>
        </w:p>
        <w:p w14:paraId="1F5F84E9" w14:textId="3D015F08" w:rsidR="00967992" w:rsidRDefault="002330CB">
          <w:pPr>
            <w:pStyle w:val="TOC1"/>
            <w:tabs>
              <w:tab w:val="left" w:pos="440"/>
              <w:tab w:val="right" w:leader="dot" w:pos="9638"/>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4763918" w:history="1">
            <w:r w:rsidR="00967992" w:rsidRPr="009757FA">
              <w:rPr>
                <w:rStyle w:val="Hyperlink"/>
                <w:noProof/>
              </w:rPr>
              <w:t>1</w:t>
            </w:r>
            <w:r w:rsidR="00967992">
              <w:rPr>
                <w:rFonts w:asciiTheme="minorHAnsi" w:hAnsiTheme="minorHAnsi"/>
                <w:noProof/>
                <w:kern w:val="2"/>
                <w:sz w:val="24"/>
                <w:szCs w:val="24"/>
                <w:lang w:val="en-GB" w:eastAsia="en-GB"/>
                <w14:ligatures w14:val="standardContextual"/>
              </w:rPr>
              <w:tab/>
            </w:r>
            <w:r w:rsidR="00967992" w:rsidRPr="009757FA">
              <w:rPr>
                <w:rStyle w:val="Hyperlink"/>
                <w:noProof/>
              </w:rPr>
              <w:t>Introduction to Vodafone</w:t>
            </w:r>
            <w:r w:rsidR="00967992">
              <w:rPr>
                <w:noProof/>
                <w:webHidden/>
              </w:rPr>
              <w:tab/>
            </w:r>
            <w:r w:rsidR="00967992">
              <w:rPr>
                <w:noProof/>
                <w:webHidden/>
              </w:rPr>
              <w:fldChar w:fldCharType="begin"/>
            </w:r>
            <w:r w:rsidR="00967992">
              <w:rPr>
                <w:noProof/>
                <w:webHidden/>
              </w:rPr>
              <w:instrText xml:space="preserve"> PAGEREF _Toc234763918 \h </w:instrText>
            </w:r>
            <w:r w:rsidR="00967992">
              <w:rPr>
                <w:noProof/>
                <w:webHidden/>
              </w:rPr>
            </w:r>
            <w:r w:rsidR="00967992">
              <w:rPr>
                <w:noProof/>
                <w:webHidden/>
              </w:rPr>
              <w:fldChar w:fldCharType="separate"/>
            </w:r>
            <w:r w:rsidR="00967992">
              <w:rPr>
                <w:noProof/>
                <w:webHidden/>
              </w:rPr>
              <w:t>4</w:t>
            </w:r>
            <w:r w:rsidR="00967992">
              <w:rPr>
                <w:noProof/>
                <w:webHidden/>
              </w:rPr>
              <w:fldChar w:fldCharType="end"/>
            </w:r>
          </w:hyperlink>
        </w:p>
        <w:p w14:paraId="2E7A9FE9" w14:textId="4F3F8430"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19" w:history="1">
            <w:r w:rsidRPr="009757FA">
              <w:rPr>
                <w:rStyle w:val="Hyperlink"/>
                <w:noProof/>
              </w:rPr>
              <w:t>1.1</w:t>
            </w:r>
            <w:r>
              <w:rPr>
                <w:rFonts w:asciiTheme="minorHAnsi" w:hAnsiTheme="minorHAnsi"/>
                <w:noProof/>
                <w:kern w:val="2"/>
                <w:sz w:val="24"/>
                <w:szCs w:val="24"/>
                <w:lang w:val="en-GB" w:eastAsia="en-GB"/>
                <w14:ligatures w14:val="standardContextual"/>
              </w:rPr>
              <w:tab/>
            </w:r>
            <w:r w:rsidRPr="009757FA">
              <w:rPr>
                <w:rStyle w:val="Hyperlink"/>
                <w:noProof/>
              </w:rPr>
              <w:t>Company Background</w:t>
            </w:r>
            <w:r>
              <w:rPr>
                <w:noProof/>
                <w:webHidden/>
              </w:rPr>
              <w:tab/>
            </w:r>
            <w:r>
              <w:rPr>
                <w:noProof/>
                <w:webHidden/>
              </w:rPr>
              <w:fldChar w:fldCharType="begin"/>
            </w:r>
            <w:r>
              <w:rPr>
                <w:noProof/>
                <w:webHidden/>
              </w:rPr>
              <w:instrText xml:space="preserve"> PAGEREF _Toc234763919 \h </w:instrText>
            </w:r>
            <w:r>
              <w:rPr>
                <w:noProof/>
                <w:webHidden/>
              </w:rPr>
            </w:r>
            <w:r>
              <w:rPr>
                <w:noProof/>
                <w:webHidden/>
              </w:rPr>
              <w:fldChar w:fldCharType="separate"/>
            </w:r>
            <w:r>
              <w:rPr>
                <w:noProof/>
                <w:webHidden/>
              </w:rPr>
              <w:t>4</w:t>
            </w:r>
            <w:r>
              <w:rPr>
                <w:noProof/>
                <w:webHidden/>
              </w:rPr>
              <w:fldChar w:fldCharType="end"/>
            </w:r>
          </w:hyperlink>
        </w:p>
        <w:p w14:paraId="31556924" w14:textId="04E3D201"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20" w:history="1">
            <w:r w:rsidRPr="009757FA">
              <w:rPr>
                <w:rStyle w:val="Hyperlink"/>
                <w:noProof/>
              </w:rPr>
              <w:t>1.2</w:t>
            </w:r>
            <w:r>
              <w:rPr>
                <w:rFonts w:asciiTheme="minorHAnsi" w:hAnsiTheme="minorHAnsi"/>
                <w:noProof/>
                <w:kern w:val="2"/>
                <w:sz w:val="24"/>
                <w:szCs w:val="24"/>
                <w:lang w:val="en-GB" w:eastAsia="en-GB"/>
                <w14:ligatures w14:val="standardContextual"/>
              </w:rPr>
              <w:tab/>
            </w:r>
            <w:r w:rsidRPr="009757FA">
              <w:rPr>
                <w:rStyle w:val="Hyperlink"/>
                <w:noProof/>
              </w:rPr>
              <w:t>Vodafone Three Merger Overview</w:t>
            </w:r>
            <w:r>
              <w:rPr>
                <w:noProof/>
                <w:webHidden/>
              </w:rPr>
              <w:tab/>
            </w:r>
            <w:r>
              <w:rPr>
                <w:noProof/>
                <w:webHidden/>
              </w:rPr>
              <w:fldChar w:fldCharType="begin"/>
            </w:r>
            <w:r>
              <w:rPr>
                <w:noProof/>
                <w:webHidden/>
              </w:rPr>
              <w:instrText xml:space="preserve"> PAGEREF _Toc234763920 \h </w:instrText>
            </w:r>
            <w:r>
              <w:rPr>
                <w:noProof/>
                <w:webHidden/>
              </w:rPr>
            </w:r>
            <w:r>
              <w:rPr>
                <w:noProof/>
                <w:webHidden/>
              </w:rPr>
              <w:fldChar w:fldCharType="separate"/>
            </w:r>
            <w:r>
              <w:rPr>
                <w:noProof/>
                <w:webHidden/>
              </w:rPr>
              <w:t>4</w:t>
            </w:r>
            <w:r>
              <w:rPr>
                <w:noProof/>
                <w:webHidden/>
              </w:rPr>
              <w:fldChar w:fldCharType="end"/>
            </w:r>
          </w:hyperlink>
        </w:p>
        <w:p w14:paraId="34AF4619" w14:textId="0BC45A21" w:rsidR="00967992" w:rsidRDefault="00967992">
          <w:pPr>
            <w:pStyle w:val="TOC1"/>
            <w:tabs>
              <w:tab w:val="left" w:pos="440"/>
              <w:tab w:val="right" w:leader="dot" w:pos="9638"/>
            </w:tabs>
            <w:rPr>
              <w:rFonts w:asciiTheme="minorHAnsi" w:hAnsiTheme="minorHAnsi"/>
              <w:noProof/>
              <w:kern w:val="2"/>
              <w:sz w:val="24"/>
              <w:szCs w:val="24"/>
              <w:lang w:val="en-GB" w:eastAsia="en-GB"/>
              <w14:ligatures w14:val="standardContextual"/>
            </w:rPr>
          </w:pPr>
          <w:hyperlink w:anchor="_Toc234763921" w:history="1">
            <w:r w:rsidRPr="009757FA">
              <w:rPr>
                <w:rStyle w:val="Hyperlink"/>
                <w:noProof/>
              </w:rPr>
              <w:t>2</w:t>
            </w:r>
            <w:r>
              <w:rPr>
                <w:rFonts w:asciiTheme="minorHAnsi" w:hAnsiTheme="minorHAnsi"/>
                <w:noProof/>
                <w:kern w:val="2"/>
                <w:sz w:val="24"/>
                <w:szCs w:val="24"/>
                <w:lang w:val="en-GB" w:eastAsia="en-GB"/>
                <w14:ligatures w14:val="standardContextual"/>
              </w:rPr>
              <w:tab/>
            </w:r>
            <w:r w:rsidRPr="009757FA">
              <w:rPr>
                <w:rStyle w:val="Hyperlink"/>
                <w:noProof/>
              </w:rPr>
              <w:t>Evaluation of Vodafone’s Current Market Situation</w:t>
            </w:r>
            <w:r>
              <w:rPr>
                <w:noProof/>
                <w:webHidden/>
              </w:rPr>
              <w:tab/>
            </w:r>
            <w:r>
              <w:rPr>
                <w:noProof/>
                <w:webHidden/>
              </w:rPr>
              <w:fldChar w:fldCharType="begin"/>
            </w:r>
            <w:r>
              <w:rPr>
                <w:noProof/>
                <w:webHidden/>
              </w:rPr>
              <w:instrText xml:space="preserve"> PAGEREF _Toc234763921 \h </w:instrText>
            </w:r>
            <w:r>
              <w:rPr>
                <w:noProof/>
                <w:webHidden/>
              </w:rPr>
            </w:r>
            <w:r>
              <w:rPr>
                <w:noProof/>
                <w:webHidden/>
              </w:rPr>
              <w:fldChar w:fldCharType="separate"/>
            </w:r>
            <w:r>
              <w:rPr>
                <w:noProof/>
                <w:webHidden/>
              </w:rPr>
              <w:t>5</w:t>
            </w:r>
            <w:r>
              <w:rPr>
                <w:noProof/>
                <w:webHidden/>
              </w:rPr>
              <w:fldChar w:fldCharType="end"/>
            </w:r>
          </w:hyperlink>
        </w:p>
        <w:p w14:paraId="4320F384" w14:textId="68E17F0E"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22" w:history="1">
            <w:r w:rsidRPr="009757FA">
              <w:rPr>
                <w:rStyle w:val="Hyperlink"/>
                <w:noProof/>
              </w:rPr>
              <w:t>2.1</w:t>
            </w:r>
            <w:r>
              <w:rPr>
                <w:rFonts w:asciiTheme="minorHAnsi" w:hAnsiTheme="minorHAnsi"/>
                <w:noProof/>
                <w:kern w:val="2"/>
                <w:sz w:val="24"/>
                <w:szCs w:val="24"/>
                <w:lang w:val="en-GB" w:eastAsia="en-GB"/>
                <w14:ligatures w14:val="standardContextual"/>
              </w:rPr>
              <w:tab/>
            </w:r>
            <w:r w:rsidRPr="009757FA">
              <w:rPr>
                <w:rStyle w:val="Hyperlink"/>
                <w:noProof/>
              </w:rPr>
              <w:t>External Business Environment</w:t>
            </w:r>
            <w:r>
              <w:rPr>
                <w:noProof/>
                <w:webHidden/>
              </w:rPr>
              <w:tab/>
            </w:r>
            <w:r>
              <w:rPr>
                <w:noProof/>
                <w:webHidden/>
              </w:rPr>
              <w:fldChar w:fldCharType="begin"/>
            </w:r>
            <w:r>
              <w:rPr>
                <w:noProof/>
                <w:webHidden/>
              </w:rPr>
              <w:instrText xml:space="preserve"> PAGEREF _Toc234763922 \h </w:instrText>
            </w:r>
            <w:r>
              <w:rPr>
                <w:noProof/>
                <w:webHidden/>
              </w:rPr>
            </w:r>
            <w:r>
              <w:rPr>
                <w:noProof/>
                <w:webHidden/>
              </w:rPr>
              <w:fldChar w:fldCharType="separate"/>
            </w:r>
            <w:r>
              <w:rPr>
                <w:noProof/>
                <w:webHidden/>
              </w:rPr>
              <w:t>5</w:t>
            </w:r>
            <w:r>
              <w:rPr>
                <w:noProof/>
                <w:webHidden/>
              </w:rPr>
              <w:fldChar w:fldCharType="end"/>
            </w:r>
          </w:hyperlink>
        </w:p>
        <w:p w14:paraId="622ADEE6" w14:textId="3FF1CD63" w:rsidR="00967992" w:rsidRDefault="00967992">
          <w:pPr>
            <w:pStyle w:val="TOC3"/>
            <w:tabs>
              <w:tab w:val="right" w:leader="dot" w:pos="9638"/>
            </w:tabs>
            <w:rPr>
              <w:rFonts w:asciiTheme="minorHAnsi" w:hAnsiTheme="minorHAnsi"/>
              <w:noProof/>
              <w:kern w:val="2"/>
              <w:sz w:val="24"/>
              <w:szCs w:val="24"/>
              <w:lang w:val="en-GB" w:eastAsia="en-GB"/>
              <w14:ligatures w14:val="standardContextual"/>
            </w:rPr>
          </w:pPr>
          <w:hyperlink w:anchor="_Toc234763923" w:history="1">
            <w:r w:rsidRPr="009757FA">
              <w:rPr>
                <w:rStyle w:val="Hyperlink"/>
                <w:iCs/>
                <w:noProof/>
              </w:rPr>
              <w:t>Appendix 1PESTEL Analysis</w:t>
            </w:r>
            <w:r>
              <w:rPr>
                <w:noProof/>
                <w:webHidden/>
              </w:rPr>
              <w:tab/>
            </w:r>
            <w:r>
              <w:rPr>
                <w:noProof/>
                <w:webHidden/>
              </w:rPr>
              <w:fldChar w:fldCharType="begin"/>
            </w:r>
            <w:r>
              <w:rPr>
                <w:noProof/>
                <w:webHidden/>
              </w:rPr>
              <w:instrText xml:space="preserve"> PAGEREF _Toc234763923 \h </w:instrText>
            </w:r>
            <w:r>
              <w:rPr>
                <w:noProof/>
                <w:webHidden/>
              </w:rPr>
            </w:r>
            <w:r>
              <w:rPr>
                <w:noProof/>
                <w:webHidden/>
              </w:rPr>
              <w:fldChar w:fldCharType="separate"/>
            </w:r>
            <w:r>
              <w:rPr>
                <w:noProof/>
                <w:webHidden/>
              </w:rPr>
              <w:t>5</w:t>
            </w:r>
            <w:r>
              <w:rPr>
                <w:noProof/>
                <w:webHidden/>
              </w:rPr>
              <w:fldChar w:fldCharType="end"/>
            </w:r>
          </w:hyperlink>
        </w:p>
        <w:p w14:paraId="21B6167E" w14:textId="3A2E121D" w:rsidR="00967992" w:rsidRDefault="00967992">
          <w:pPr>
            <w:pStyle w:val="TOC3"/>
            <w:tabs>
              <w:tab w:val="right" w:leader="dot" w:pos="9638"/>
            </w:tabs>
            <w:rPr>
              <w:rFonts w:asciiTheme="minorHAnsi" w:hAnsiTheme="minorHAnsi"/>
              <w:noProof/>
              <w:kern w:val="2"/>
              <w:sz w:val="24"/>
              <w:szCs w:val="24"/>
              <w:lang w:val="en-GB" w:eastAsia="en-GB"/>
              <w14:ligatures w14:val="standardContextual"/>
            </w:rPr>
          </w:pPr>
          <w:hyperlink w:anchor="_Toc234763924" w:history="1">
            <w:r w:rsidRPr="009757FA">
              <w:rPr>
                <w:rStyle w:val="Hyperlink"/>
                <w:iCs/>
                <w:noProof/>
              </w:rPr>
              <w:t>Appendix 2Porter Five Analysis</w:t>
            </w:r>
            <w:r>
              <w:rPr>
                <w:noProof/>
                <w:webHidden/>
              </w:rPr>
              <w:tab/>
            </w:r>
            <w:r>
              <w:rPr>
                <w:noProof/>
                <w:webHidden/>
              </w:rPr>
              <w:fldChar w:fldCharType="begin"/>
            </w:r>
            <w:r>
              <w:rPr>
                <w:noProof/>
                <w:webHidden/>
              </w:rPr>
              <w:instrText xml:space="preserve"> PAGEREF _Toc234763924 \h </w:instrText>
            </w:r>
            <w:r>
              <w:rPr>
                <w:noProof/>
                <w:webHidden/>
              </w:rPr>
            </w:r>
            <w:r>
              <w:rPr>
                <w:noProof/>
                <w:webHidden/>
              </w:rPr>
              <w:fldChar w:fldCharType="separate"/>
            </w:r>
            <w:r>
              <w:rPr>
                <w:noProof/>
                <w:webHidden/>
              </w:rPr>
              <w:t>7</w:t>
            </w:r>
            <w:r>
              <w:rPr>
                <w:noProof/>
                <w:webHidden/>
              </w:rPr>
              <w:fldChar w:fldCharType="end"/>
            </w:r>
          </w:hyperlink>
        </w:p>
        <w:p w14:paraId="618999B1" w14:textId="1EB7EF7A"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25" w:history="1">
            <w:r w:rsidRPr="009757FA">
              <w:rPr>
                <w:rStyle w:val="Hyperlink"/>
                <w:noProof/>
              </w:rPr>
              <w:t>2.2</w:t>
            </w:r>
            <w:r>
              <w:rPr>
                <w:rFonts w:asciiTheme="minorHAnsi" w:hAnsiTheme="minorHAnsi"/>
                <w:noProof/>
                <w:kern w:val="2"/>
                <w:sz w:val="24"/>
                <w:szCs w:val="24"/>
                <w:lang w:val="en-GB" w:eastAsia="en-GB"/>
                <w14:ligatures w14:val="standardContextual"/>
              </w:rPr>
              <w:tab/>
            </w:r>
            <w:r w:rsidRPr="009757FA">
              <w:rPr>
                <w:rStyle w:val="Hyperlink"/>
                <w:noProof/>
              </w:rPr>
              <w:t>Internal Business Environment</w:t>
            </w:r>
            <w:r>
              <w:rPr>
                <w:noProof/>
                <w:webHidden/>
              </w:rPr>
              <w:tab/>
            </w:r>
            <w:r>
              <w:rPr>
                <w:noProof/>
                <w:webHidden/>
              </w:rPr>
              <w:fldChar w:fldCharType="begin"/>
            </w:r>
            <w:r>
              <w:rPr>
                <w:noProof/>
                <w:webHidden/>
              </w:rPr>
              <w:instrText xml:space="preserve"> PAGEREF _Toc234763925 \h </w:instrText>
            </w:r>
            <w:r>
              <w:rPr>
                <w:noProof/>
                <w:webHidden/>
              </w:rPr>
            </w:r>
            <w:r>
              <w:rPr>
                <w:noProof/>
                <w:webHidden/>
              </w:rPr>
              <w:fldChar w:fldCharType="separate"/>
            </w:r>
            <w:r>
              <w:rPr>
                <w:noProof/>
                <w:webHidden/>
              </w:rPr>
              <w:t>8</w:t>
            </w:r>
            <w:r>
              <w:rPr>
                <w:noProof/>
                <w:webHidden/>
              </w:rPr>
              <w:fldChar w:fldCharType="end"/>
            </w:r>
          </w:hyperlink>
        </w:p>
        <w:p w14:paraId="76DA04CC" w14:textId="4E32443D" w:rsidR="00967992" w:rsidRDefault="00967992">
          <w:pPr>
            <w:pStyle w:val="TOC3"/>
            <w:tabs>
              <w:tab w:val="right" w:leader="dot" w:pos="9638"/>
            </w:tabs>
            <w:rPr>
              <w:rFonts w:asciiTheme="minorHAnsi" w:hAnsiTheme="minorHAnsi"/>
              <w:noProof/>
              <w:kern w:val="2"/>
              <w:sz w:val="24"/>
              <w:szCs w:val="24"/>
              <w:lang w:val="en-GB" w:eastAsia="en-GB"/>
              <w14:ligatures w14:val="standardContextual"/>
            </w:rPr>
          </w:pPr>
          <w:hyperlink w:anchor="_Toc234763926" w:history="1">
            <w:r w:rsidRPr="009757FA">
              <w:rPr>
                <w:rStyle w:val="Hyperlink"/>
                <w:iCs/>
                <w:noProof/>
              </w:rPr>
              <w:t>Appendix 3 Swot Analysis</w:t>
            </w:r>
            <w:r>
              <w:rPr>
                <w:noProof/>
                <w:webHidden/>
              </w:rPr>
              <w:tab/>
            </w:r>
            <w:r>
              <w:rPr>
                <w:noProof/>
                <w:webHidden/>
              </w:rPr>
              <w:fldChar w:fldCharType="begin"/>
            </w:r>
            <w:r>
              <w:rPr>
                <w:noProof/>
                <w:webHidden/>
              </w:rPr>
              <w:instrText xml:space="preserve"> PAGEREF _Toc234763926 \h </w:instrText>
            </w:r>
            <w:r>
              <w:rPr>
                <w:noProof/>
                <w:webHidden/>
              </w:rPr>
            </w:r>
            <w:r>
              <w:rPr>
                <w:noProof/>
                <w:webHidden/>
              </w:rPr>
              <w:fldChar w:fldCharType="separate"/>
            </w:r>
            <w:r>
              <w:rPr>
                <w:noProof/>
                <w:webHidden/>
              </w:rPr>
              <w:t>8</w:t>
            </w:r>
            <w:r>
              <w:rPr>
                <w:noProof/>
                <w:webHidden/>
              </w:rPr>
              <w:fldChar w:fldCharType="end"/>
            </w:r>
          </w:hyperlink>
        </w:p>
        <w:p w14:paraId="24F6FCB9" w14:textId="76605987" w:rsidR="00967992" w:rsidRDefault="00967992">
          <w:pPr>
            <w:pStyle w:val="TOC1"/>
            <w:tabs>
              <w:tab w:val="left" w:pos="440"/>
              <w:tab w:val="right" w:leader="dot" w:pos="9638"/>
            </w:tabs>
            <w:rPr>
              <w:rFonts w:asciiTheme="minorHAnsi" w:hAnsiTheme="minorHAnsi"/>
              <w:noProof/>
              <w:kern w:val="2"/>
              <w:sz w:val="24"/>
              <w:szCs w:val="24"/>
              <w:lang w:val="en-GB" w:eastAsia="en-GB"/>
              <w14:ligatures w14:val="standardContextual"/>
            </w:rPr>
          </w:pPr>
          <w:hyperlink w:anchor="_Toc234763927" w:history="1">
            <w:r w:rsidRPr="009757FA">
              <w:rPr>
                <w:rStyle w:val="Hyperlink"/>
                <w:noProof/>
              </w:rPr>
              <w:t>3</w:t>
            </w:r>
            <w:r>
              <w:rPr>
                <w:rFonts w:asciiTheme="minorHAnsi" w:hAnsiTheme="minorHAnsi"/>
                <w:noProof/>
                <w:kern w:val="2"/>
                <w:sz w:val="24"/>
                <w:szCs w:val="24"/>
                <w:lang w:val="en-GB" w:eastAsia="en-GB"/>
                <w14:ligatures w14:val="standardContextual"/>
              </w:rPr>
              <w:tab/>
            </w:r>
            <w:r w:rsidRPr="009757FA">
              <w:rPr>
                <w:rStyle w:val="Hyperlink"/>
                <w:noProof/>
              </w:rPr>
              <w:t>Strategic Growth Options and Proposed Strategy</w:t>
            </w:r>
            <w:r>
              <w:rPr>
                <w:noProof/>
                <w:webHidden/>
              </w:rPr>
              <w:tab/>
            </w:r>
            <w:r>
              <w:rPr>
                <w:noProof/>
                <w:webHidden/>
              </w:rPr>
              <w:fldChar w:fldCharType="begin"/>
            </w:r>
            <w:r>
              <w:rPr>
                <w:noProof/>
                <w:webHidden/>
              </w:rPr>
              <w:instrText xml:space="preserve"> PAGEREF _Toc234763927 \h </w:instrText>
            </w:r>
            <w:r>
              <w:rPr>
                <w:noProof/>
                <w:webHidden/>
              </w:rPr>
            </w:r>
            <w:r>
              <w:rPr>
                <w:noProof/>
                <w:webHidden/>
              </w:rPr>
              <w:fldChar w:fldCharType="separate"/>
            </w:r>
            <w:r>
              <w:rPr>
                <w:noProof/>
                <w:webHidden/>
              </w:rPr>
              <w:t>9</w:t>
            </w:r>
            <w:r>
              <w:rPr>
                <w:noProof/>
                <w:webHidden/>
              </w:rPr>
              <w:fldChar w:fldCharType="end"/>
            </w:r>
          </w:hyperlink>
        </w:p>
        <w:p w14:paraId="324A0D5D" w14:textId="5D292AF2"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28" w:history="1">
            <w:r w:rsidRPr="009757FA">
              <w:rPr>
                <w:rStyle w:val="Hyperlink"/>
                <w:noProof/>
              </w:rPr>
              <w:t>3.1</w:t>
            </w:r>
            <w:r>
              <w:rPr>
                <w:rFonts w:asciiTheme="minorHAnsi" w:hAnsiTheme="minorHAnsi"/>
                <w:noProof/>
                <w:kern w:val="2"/>
                <w:sz w:val="24"/>
                <w:szCs w:val="24"/>
                <w:lang w:val="en-GB" w:eastAsia="en-GB"/>
                <w14:ligatures w14:val="standardContextual"/>
              </w:rPr>
              <w:tab/>
            </w:r>
            <w:r w:rsidRPr="009757FA">
              <w:rPr>
                <w:rStyle w:val="Hyperlink"/>
                <w:noProof/>
              </w:rPr>
              <w:t>Growth Opportunities Using Ansoff Matrix</w:t>
            </w:r>
            <w:r>
              <w:rPr>
                <w:noProof/>
                <w:webHidden/>
              </w:rPr>
              <w:tab/>
            </w:r>
            <w:r>
              <w:rPr>
                <w:noProof/>
                <w:webHidden/>
              </w:rPr>
              <w:fldChar w:fldCharType="begin"/>
            </w:r>
            <w:r>
              <w:rPr>
                <w:noProof/>
                <w:webHidden/>
              </w:rPr>
              <w:instrText xml:space="preserve"> PAGEREF _Toc234763928 \h </w:instrText>
            </w:r>
            <w:r>
              <w:rPr>
                <w:noProof/>
                <w:webHidden/>
              </w:rPr>
            </w:r>
            <w:r>
              <w:rPr>
                <w:noProof/>
                <w:webHidden/>
              </w:rPr>
              <w:fldChar w:fldCharType="separate"/>
            </w:r>
            <w:r>
              <w:rPr>
                <w:noProof/>
                <w:webHidden/>
              </w:rPr>
              <w:t>9</w:t>
            </w:r>
            <w:r>
              <w:rPr>
                <w:noProof/>
                <w:webHidden/>
              </w:rPr>
              <w:fldChar w:fldCharType="end"/>
            </w:r>
          </w:hyperlink>
        </w:p>
        <w:p w14:paraId="5DEF7F8D" w14:textId="27BCC89A" w:rsidR="00967992" w:rsidRDefault="00967992">
          <w:pPr>
            <w:pStyle w:val="TOC3"/>
            <w:tabs>
              <w:tab w:val="left" w:pos="1200"/>
              <w:tab w:val="right" w:leader="dot" w:pos="9638"/>
            </w:tabs>
            <w:rPr>
              <w:rFonts w:asciiTheme="minorHAnsi" w:hAnsiTheme="minorHAnsi"/>
              <w:noProof/>
              <w:kern w:val="2"/>
              <w:sz w:val="24"/>
              <w:szCs w:val="24"/>
              <w:lang w:val="en-GB" w:eastAsia="en-GB"/>
              <w14:ligatures w14:val="standardContextual"/>
            </w:rPr>
          </w:pPr>
          <w:hyperlink w:anchor="_Toc234763929" w:history="1">
            <w:r w:rsidRPr="009757FA">
              <w:rPr>
                <w:rStyle w:val="Hyperlink"/>
                <w:noProof/>
              </w:rPr>
              <w:t>3.1.1</w:t>
            </w:r>
            <w:r>
              <w:rPr>
                <w:rFonts w:asciiTheme="minorHAnsi" w:hAnsiTheme="minorHAnsi"/>
                <w:noProof/>
                <w:kern w:val="2"/>
                <w:sz w:val="24"/>
                <w:szCs w:val="24"/>
                <w:lang w:val="en-GB" w:eastAsia="en-GB"/>
                <w14:ligatures w14:val="standardContextual"/>
              </w:rPr>
              <w:tab/>
            </w:r>
            <w:r w:rsidRPr="009757FA">
              <w:rPr>
                <w:rStyle w:val="Hyperlink"/>
                <w:noProof/>
              </w:rPr>
              <w:t>Market Penetration</w:t>
            </w:r>
            <w:r>
              <w:rPr>
                <w:noProof/>
                <w:webHidden/>
              </w:rPr>
              <w:tab/>
            </w:r>
            <w:r>
              <w:rPr>
                <w:noProof/>
                <w:webHidden/>
              </w:rPr>
              <w:fldChar w:fldCharType="begin"/>
            </w:r>
            <w:r>
              <w:rPr>
                <w:noProof/>
                <w:webHidden/>
              </w:rPr>
              <w:instrText xml:space="preserve"> PAGEREF _Toc234763929 \h </w:instrText>
            </w:r>
            <w:r>
              <w:rPr>
                <w:noProof/>
                <w:webHidden/>
              </w:rPr>
            </w:r>
            <w:r>
              <w:rPr>
                <w:noProof/>
                <w:webHidden/>
              </w:rPr>
              <w:fldChar w:fldCharType="separate"/>
            </w:r>
            <w:r>
              <w:rPr>
                <w:noProof/>
                <w:webHidden/>
              </w:rPr>
              <w:t>9</w:t>
            </w:r>
            <w:r>
              <w:rPr>
                <w:noProof/>
                <w:webHidden/>
              </w:rPr>
              <w:fldChar w:fldCharType="end"/>
            </w:r>
          </w:hyperlink>
        </w:p>
        <w:p w14:paraId="47FD2B19" w14:textId="16B4784A" w:rsidR="00967992" w:rsidRDefault="00967992">
          <w:pPr>
            <w:pStyle w:val="TOC3"/>
            <w:tabs>
              <w:tab w:val="left" w:pos="1200"/>
              <w:tab w:val="right" w:leader="dot" w:pos="9638"/>
            </w:tabs>
            <w:rPr>
              <w:rFonts w:asciiTheme="minorHAnsi" w:hAnsiTheme="minorHAnsi"/>
              <w:noProof/>
              <w:kern w:val="2"/>
              <w:sz w:val="24"/>
              <w:szCs w:val="24"/>
              <w:lang w:val="en-GB" w:eastAsia="en-GB"/>
              <w14:ligatures w14:val="standardContextual"/>
            </w:rPr>
          </w:pPr>
          <w:hyperlink w:anchor="_Toc234763930" w:history="1">
            <w:r w:rsidRPr="009757FA">
              <w:rPr>
                <w:rStyle w:val="Hyperlink"/>
                <w:noProof/>
              </w:rPr>
              <w:t>3.1.2</w:t>
            </w:r>
            <w:r>
              <w:rPr>
                <w:rFonts w:asciiTheme="minorHAnsi" w:hAnsiTheme="minorHAnsi"/>
                <w:noProof/>
                <w:kern w:val="2"/>
                <w:sz w:val="24"/>
                <w:szCs w:val="24"/>
                <w:lang w:val="en-GB" w:eastAsia="en-GB"/>
                <w14:ligatures w14:val="standardContextual"/>
              </w:rPr>
              <w:tab/>
            </w:r>
            <w:r w:rsidRPr="009757FA">
              <w:rPr>
                <w:rStyle w:val="Hyperlink"/>
                <w:noProof/>
              </w:rPr>
              <w:t>Product Development</w:t>
            </w:r>
            <w:r>
              <w:rPr>
                <w:noProof/>
                <w:webHidden/>
              </w:rPr>
              <w:tab/>
            </w:r>
            <w:r>
              <w:rPr>
                <w:noProof/>
                <w:webHidden/>
              </w:rPr>
              <w:fldChar w:fldCharType="begin"/>
            </w:r>
            <w:r>
              <w:rPr>
                <w:noProof/>
                <w:webHidden/>
              </w:rPr>
              <w:instrText xml:space="preserve"> PAGEREF _Toc234763930 \h </w:instrText>
            </w:r>
            <w:r>
              <w:rPr>
                <w:noProof/>
                <w:webHidden/>
              </w:rPr>
            </w:r>
            <w:r>
              <w:rPr>
                <w:noProof/>
                <w:webHidden/>
              </w:rPr>
              <w:fldChar w:fldCharType="separate"/>
            </w:r>
            <w:r>
              <w:rPr>
                <w:noProof/>
                <w:webHidden/>
              </w:rPr>
              <w:t>9</w:t>
            </w:r>
            <w:r>
              <w:rPr>
                <w:noProof/>
                <w:webHidden/>
              </w:rPr>
              <w:fldChar w:fldCharType="end"/>
            </w:r>
          </w:hyperlink>
        </w:p>
        <w:p w14:paraId="566B46FB" w14:textId="15B43630" w:rsidR="00967992" w:rsidRDefault="00967992">
          <w:pPr>
            <w:pStyle w:val="TOC3"/>
            <w:tabs>
              <w:tab w:val="left" w:pos="1200"/>
              <w:tab w:val="right" w:leader="dot" w:pos="9638"/>
            </w:tabs>
            <w:rPr>
              <w:rFonts w:asciiTheme="minorHAnsi" w:hAnsiTheme="minorHAnsi"/>
              <w:noProof/>
              <w:kern w:val="2"/>
              <w:sz w:val="24"/>
              <w:szCs w:val="24"/>
              <w:lang w:val="en-GB" w:eastAsia="en-GB"/>
              <w14:ligatures w14:val="standardContextual"/>
            </w:rPr>
          </w:pPr>
          <w:hyperlink w:anchor="_Toc234763931" w:history="1">
            <w:r w:rsidRPr="009757FA">
              <w:rPr>
                <w:rStyle w:val="Hyperlink"/>
                <w:noProof/>
              </w:rPr>
              <w:t>3.1.3</w:t>
            </w:r>
            <w:r>
              <w:rPr>
                <w:rFonts w:asciiTheme="minorHAnsi" w:hAnsiTheme="minorHAnsi"/>
                <w:noProof/>
                <w:kern w:val="2"/>
                <w:sz w:val="24"/>
                <w:szCs w:val="24"/>
                <w:lang w:val="en-GB" w:eastAsia="en-GB"/>
                <w14:ligatures w14:val="standardContextual"/>
              </w:rPr>
              <w:tab/>
            </w:r>
            <w:r w:rsidRPr="009757FA">
              <w:rPr>
                <w:rStyle w:val="Hyperlink"/>
                <w:noProof/>
              </w:rPr>
              <w:t>Market Development</w:t>
            </w:r>
            <w:r>
              <w:rPr>
                <w:noProof/>
                <w:webHidden/>
              </w:rPr>
              <w:tab/>
            </w:r>
            <w:r>
              <w:rPr>
                <w:noProof/>
                <w:webHidden/>
              </w:rPr>
              <w:fldChar w:fldCharType="begin"/>
            </w:r>
            <w:r>
              <w:rPr>
                <w:noProof/>
                <w:webHidden/>
              </w:rPr>
              <w:instrText xml:space="preserve"> PAGEREF _Toc234763931 \h </w:instrText>
            </w:r>
            <w:r>
              <w:rPr>
                <w:noProof/>
                <w:webHidden/>
              </w:rPr>
            </w:r>
            <w:r>
              <w:rPr>
                <w:noProof/>
                <w:webHidden/>
              </w:rPr>
              <w:fldChar w:fldCharType="separate"/>
            </w:r>
            <w:r>
              <w:rPr>
                <w:noProof/>
                <w:webHidden/>
              </w:rPr>
              <w:t>9</w:t>
            </w:r>
            <w:r>
              <w:rPr>
                <w:noProof/>
                <w:webHidden/>
              </w:rPr>
              <w:fldChar w:fldCharType="end"/>
            </w:r>
          </w:hyperlink>
        </w:p>
        <w:p w14:paraId="6C8EF069" w14:textId="476CE7DC"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32" w:history="1">
            <w:r w:rsidRPr="009757FA">
              <w:rPr>
                <w:rStyle w:val="Hyperlink"/>
                <w:noProof/>
              </w:rPr>
              <w:t>3.2</w:t>
            </w:r>
            <w:r>
              <w:rPr>
                <w:rFonts w:asciiTheme="minorHAnsi" w:hAnsiTheme="minorHAnsi"/>
                <w:noProof/>
                <w:kern w:val="2"/>
                <w:sz w:val="24"/>
                <w:szCs w:val="24"/>
                <w:lang w:val="en-GB" w:eastAsia="en-GB"/>
                <w14:ligatures w14:val="standardContextual"/>
              </w:rPr>
              <w:tab/>
            </w:r>
            <w:r w:rsidRPr="009757FA">
              <w:rPr>
                <w:rStyle w:val="Hyperlink"/>
                <w:noProof/>
              </w:rPr>
              <w:t>Evaluation of Strategic Alternatives</w:t>
            </w:r>
            <w:r>
              <w:rPr>
                <w:noProof/>
                <w:webHidden/>
              </w:rPr>
              <w:tab/>
            </w:r>
            <w:r>
              <w:rPr>
                <w:noProof/>
                <w:webHidden/>
              </w:rPr>
              <w:fldChar w:fldCharType="begin"/>
            </w:r>
            <w:r>
              <w:rPr>
                <w:noProof/>
                <w:webHidden/>
              </w:rPr>
              <w:instrText xml:space="preserve"> PAGEREF _Toc234763932 \h </w:instrText>
            </w:r>
            <w:r>
              <w:rPr>
                <w:noProof/>
                <w:webHidden/>
              </w:rPr>
            </w:r>
            <w:r>
              <w:rPr>
                <w:noProof/>
                <w:webHidden/>
              </w:rPr>
              <w:fldChar w:fldCharType="separate"/>
            </w:r>
            <w:r>
              <w:rPr>
                <w:noProof/>
                <w:webHidden/>
              </w:rPr>
              <w:t>10</w:t>
            </w:r>
            <w:r>
              <w:rPr>
                <w:noProof/>
                <w:webHidden/>
              </w:rPr>
              <w:fldChar w:fldCharType="end"/>
            </w:r>
          </w:hyperlink>
        </w:p>
        <w:p w14:paraId="42A9D532" w14:textId="1A1E0AD2" w:rsidR="00967992" w:rsidRDefault="00967992">
          <w:pPr>
            <w:pStyle w:val="TOC1"/>
            <w:tabs>
              <w:tab w:val="left" w:pos="440"/>
              <w:tab w:val="right" w:leader="dot" w:pos="9638"/>
            </w:tabs>
            <w:rPr>
              <w:rFonts w:asciiTheme="minorHAnsi" w:hAnsiTheme="minorHAnsi"/>
              <w:noProof/>
              <w:kern w:val="2"/>
              <w:sz w:val="24"/>
              <w:szCs w:val="24"/>
              <w:lang w:val="en-GB" w:eastAsia="en-GB"/>
              <w14:ligatures w14:val="standardContextual"/>
            </w:rPr>
          </w:pPr>
          <w:hyperlink w:anchor="_Toc234763933" w:history="1">
            <w:r w:rsidRPr="009757FA">
              <w:rPr>
                <w:rStyle w:val="Hyperlink"/>
                <w:noProof/>
              </w:rPr>
              <w:t>4</w:t>
            </w:r>
            <w:r>
              <w:rPr>
                <w:rFonts w:asciiTheme="minorHAnsi" w:hAnsiTheme="minorHAnsi"/>
                <w:noProof/>
                <w:kern w:val="2"/>
                <w:sz w:val="24"/>
                <w:szCs w:val="24"/>
                <w:lang w:val="en-GB" w:eastAsia="en-GB"/>
                <w14:ligatures w14:val="standardContextual"/>
              </w:rPr>
              <w:tab/>
            </w:r>
            <w:r w:rsidRPr="009757FA">
              <w:rPr>
                <w:rStyle w:val="Hyperlink"/>
                <w:noProof/>
              </w:rPr>
              <w:t>Strategy Evaluation</w:t>
            </w:r>
            <w:r>
              <w:rPr>
                <w:noProof/>
                <w:webHidden/>
              </w:rPr>
              <w:tab/>
            </w:r>
            <w:r>
              <w:rPr>
                <w:noProof/>
                <w:webHidden/>
              </w:rPr>
              <w:fldChar w:fldCharType="begin"/>
            </w:r>
            <w:r>
              <w:rPr>
                <w:noProof/>
                <w:webHidden/>
              </w:rPr>
              <w:instrText xml:space="preserve"> PAGEREF _Toc234763933 \h </w:instrText>
            </w:r>
            <w:r>
              <w:rPr>
                <w:noProof/>
                <w:webHidden/>
              </w:rPr>
            </w:r>
            <w:r>
              <w:rPr>
                <w:noProof/>
                <w:webHidden/>
              </w:rPr>
              <w:fldChar w:fldCharType="separate"/>
            </w:r>
            <w:r>
              <w:rPr>
                <w:noProof/>
                <w:webHidden/>
              </w:rPr>
              <w:t>10</w:t>
            </w:r>
            <w:r>
              <w:rPr>
                <w:noProof/>
                <w:webHidden/>
              </w:rPr>
              <w:fldChar w:fldCharType="end"/>
            </w:r>
          </w:hyperlink>
        </w:p>
        <w:p w14:paraId="0864AC1E" w14:textId="2CB81393"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34" w:history="1">
            <w:r w:rsidRPr="009757FA">
              <w:rPr>
                <w:rStyle w:val="Hyperlink"/>
                <w:noProof/>
              </w:rPr>
              <w:t>4.1</w:t>
            </w:r>
            <w:r>
              <w:rPr>
                <w:rFonts w:asciiTheme="minorHAnsi" w:hAnsiTheme="minorHAnsi"/>
                <w:noProof/>
                <w:kern w:val="2"/>
                <w:sz w:val="24"/>
                <w:szCs w:val="24"/>
                <w:lang w:val="en-GB" w:eastAsia="en-GB"/>
                <w14:ligatures w14:val="standardContextual"/>
              </w:rPr>
              <w:tab/>
            </w:r>
            <w:r w:rsidRPr="009757FA">
              <w:rPr>
                <w:rStyle w:val="Hyperlink"/>
                <w:noProof/>
              </w:rPr>
              <w:t>Suitability</w:t>
            </w:r>
            <w:r>
              <w:rPr>
                <w:noProof/>
                <w:webHidden/>
              </w:rPr>
              <w:tab/>
            </w:r>
            <w:r>
              <w:rPr>
                <w:noProof/>
                <w:webHidden/>
              </w:rPr>
              <w:fldChar w:fldCharType="begin"/>
            </w:r>
            <w:r>
              <w:rPr>
                <w:noProof/>
                <w:webHidden/>
              </w:rPr>
              <w:instrText xml:space="preserve"> PAGEREF _Toc234763934 \h </w:instrText>
            </w:r>
            <w:r>
              <w:rPr>
                <w:noProof/>
                <w:webHidden/>
              </w:rPr>
            </w:r>
            <w:r>
              <w:rPr>
                <w:noProof/>
                <w:webHidden/>
              </w:rPr>
              <w:fldChar w:fldCharType="separate"/>
            </w:r>
            <w:r>
              <w:rPr>
                <w:noProof/>
                <w:webHidden/>
              </w:rPr>
              <w:t>11</w:t>
            </w:r>
            <w:r>
              <w:rPr>
                <w:noProof/>
                <w:webHidden/>
              </w:rPr>
              <w:fldChar w:fldCharType="end"/>
            </w:r>
          </w:hyperlink>
        </w:p>
        <w:p w14:paraId="192BC348" w14:textId="53F7E138"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35" w:history="1">
            <w:r w:rsidRPr="009757FA">
              <w:rPr>
                <w:rStyle w:val="Hyperlink"/>
                <w:noProof/>
              </w:rPr>
              <w:t>4.2</w:t>
            </w:r>
            <w:r>
              <w:rPr>
                <w:rFonts w:asciiTheme="minorHAnsi" w:hAnsiTheme="minorHAnsi"/>
                <w:noProof/>
                <w:kern w:val="2"/>
                <w:sz w:val="24"/>
                <w:szCs w:val="24"/>
                <w:lang w:val="en-GB" w:eastAsia="en-GB"/>
                <w14:ligatures w14:val="standardContextual"/>
              </w:rPr>
              <w:tab/>
            </w:r>
            <w:r w:rsidRPr="009757FA">
              <w:rPr>
                <w:rStyle w:val="Hyperlink"/>
                <w:noProof/>
              </w:rPr>
              <w:t>Feasibility</w:t>
            </w:r>
            <w:r>
              <w:rPr>
                <w:noProof/>
                <w:webHidden/>
              </w:rPr>
              <w:tab/>
            </w:r>
            <w:r>
              <w:rPr>
                <w:noProof/>
                <w:webHidden/>
              </w:rPr>
              <w:fldChar w:fldCharType="begin"/>
            </w:r>
            <w:r>
              <w:rPr>
                <w:noProof/>
                <w:webHidden/>
              </w:rPr>
              <w:instrText xml:space="preserve"> PAGEREF _Toc234763935 \h </w:instrText>
            </w:r>
            <w:r>
              <w:rPr>
                <w:noProof/>
                <w:webHidden/>
              </w:rPr>
            </w:r>
            <w:r>
              <w:rPr>
                <w:noProof/>
                <w:webHidden/>
              </w:rPr>
              <w:fldChar w:fldCharType="separate"/>
            </w:r>
            <w:r>
              <w:rPr>
                <w:noProof/>
                <w:webHidden/>
              </w:rPr>
              <w:t>11</w:t>
            </w:r>
            <w:r>
              <w:rPr>
                <w:noProof/>
                <w:webHidden/>
              </w:rPr>
              <w:fldChar w:fldCharType="end"/>
            </w:r>
          </w:hyperlink>
        </w:p>
        <w:p w14:paraId="3EEF6677" w14:textId="69B5C979"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36" w:history="1">
            <w:r w:rsidRPr="009757FA">
              <w:rPr>
                <w:rStyle w:val="Hyperlink"/>
                <w:noProof/>
              </w:rPr>
              <w:t>4.3</w:t>
            </w:r>
            <w:r>
              <w:rPr>
                <w:rFonts w:asciiTheme="minorHAnsi" w:hAnsiTheme="minorHAnsi"/>
                <w:noProof/>
                <w:kern w:val="2"/>
                <w:sz w:val="24"/>
                <w:szCs w:val="24"/>
                <w:lang w:val="en-GB" w:eastAsia="en-GB"/>
                <w14:ligatures w14:val="standardContextual"/>
              </w:rPr>
              <w:tab/>
            </w:r>
            <w:r w:rsidRPr="009757FA">
              <w:rPr>
                <w:rStyle w:val="Hyperlink"/>
                <w:noProof/>
              </w:rPr>
              <w:t>Acceptability</w:t>
            </w:r>
            <w:r>
              <w:rPr>
                <w:noProof/>
                <w:webHidden/>
              </w:rPr>
              <w:tab/>
            </w:r>
            <w:r>
              <w:rPr>
                <w:noProof/>
                <w:webHidden/>
              </w:rPr>
              <w:fldChar w:fldCharType="begin"/>
            </w:r>
            <w:r>
              <w:rPr>
                <w:noProof/>
                <w:webHidden/>
              </w:rPr>
              <w:instrText xml:space="preserve"> PAGEREF _Toc234763936 \h </w:instrText>
            </w:r>
            <w:r>
              <w:rPr>
                <w:noProof/>
                <w:webHidden/>
              </w:rPr>
            </w:r>
            <w:r>
              <w:rPr>
                <w:noProof/>
                <w:webHidden/>
              </w:rPr>
              <w:fldChar w:fldCharType="separate"/>
            </w:r>
            <w:r>
              <w:rPr>
                <w:noProof/>
                <w:webHidden/>
              </w:rPr>
              <w:t>11</w:t>
            </w:r>
            <w:r>
              <w:rPr>
                <w:noProof/>
                <w:webHidden/>
              </w:rPr>
              <w:fldChar w:fldCharType="end"/>
            </w:r>
          </w:hyperlink>
        </w:p>
        <w:p w14:paraId="013ABDBF" w14:textId="3DCDE140"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37" w:history="1">
            <w:r w:rsidRPr="009757FA">
              <w:rPr>
                <w:rStyle w:val="Hyperlink"/>
                <w:noProof/>
              </w:rPr>
              <w:t>4.4</w:t>
            </w:r>
            <w:r>
              <w:rPr>
                <w:rFonts w:asciiTheme="minorHAnsi" w:hAnsiTheme="minorHAnsi"/>
                <w:noProof/>
                <w:kern w:val="2"/>
                <w:sz w:val="24"/>
                <w:szCs w:val="24"/>
                <w:lang w:val="en-GB" w:eastAsia="en-GB"/>
                <w14:ligatures w14:val="standardContextual"/>
              </w:rPr>
              <w:tab/>
            </w:r>
            <w:r w:rsidRPr="009757FA">
              <w:rPr>
                <w:rStyle w:val="Hyperlink"/>
                <w:noProof/>
              </w:rPr>
              <w:t>Key Assumptions</w:t>
            </w:r>
            <w:r>
              <w:rPr>
                <w:noProof/>
                <w:webHidden/>
              </w:rPr>
              <w:tab/>
            </w:r>
            <w:r>
              <w:rPr>
                <w:noProof/>
                <w:webHidden/>
              </w:rPr>
              <w:fldChar w:fldCharType="begin"/>
            </w:r>
            <w:r>
              <w:rPr>
                <w:noProof/>
                <w:webHidden/>
              </w:rPr>
              <w:instrText xml:space="preserve"> PAGEREF _Toc234763937 \h </w:instrText>
            </w:r>
            <w:r>
              <w:rPr>
                <w:noProof/>
                <w:webHidden/>
              </w:rPr>
            </w:r>
            <w:r>
              <w:rPr>
                <w:noProof/>
                <w:webHidden/>
              </w:rPr>
              <w:fldChar w:fldCharType="separate"/>
            </w:r>
            <w:r>
              <w:rPr>
                <w:noProof/>
                <w:webHidden/>
              </w:rPr>
              <w:t>11</w:t>
            </w:r>
            <w:r>
              <w:rPr>
                <w:noProof/>
                <w:webHidden/>
              </w:rPr>
              <w:fldChar w:fldCharType="end"/>
            </w:r>
          </w:hyperlink>
        </w:p>
        <w:p w14:paraId="458E0C0C" w14:textId="2D862598" w:rsidR="00967992" w:rsidRDefault="00967992">
          <w:pPr>
            <w:pStyle w:val="TOC1"/>
            <w:tabs>
              <w:tab w:val="left" w:pos="440"/>
              <w:tab w:val="right" w:leader="dot" w:pos="9638"/>
            </w:tabs>
            <w:rPr>
              <w:rFonts w:asciiTheme="minorHAnsi" w:hAnsiTheme="minorHAnsi"/>
              <w:noProof/>
              <w:kern w:val="2"/>
              <w:sz w:val="24"/>
              <w:szCs w:val="24"/>
              <w:lang w:val="en-GB" w:eastAsia="en-GB"/>
              <w14:ligatures w14:val="standardContextual"/>
            </w:rPr>
          </w:pPr>
          <w:hyperlink w:anchor="_Toc234763938" w:history="1">
            <w:r w:rsidRPr="009757FA">
              <w:rPr>
                <w:rStyle w:val="Hyperlink"/>
                <w:noProof/>
              </w:rPr>
              <w:t>5</w:t>
            </w:r>
            <w:r>
              <w:rPr>
                <w:rFonts w:asciiTheme="minorHAnsi" w:hAnsiTheme="minorHAnsi"/>
                <w:noProof/>
                <w:kern w:val="2"/>
                <w:sz w:val="24"/>
                <w:szCs w:val="24"/>
                <w:lang w:val="en-GB" w:eastAsia="en-GB"/>
                <w14:ligatures w14:val="standardContextual"/>
              </w:rPr>
              <w:tab/>
            </w:r>
            <w:r w:rsidRPr="009757FA">
              <w:rPr>
                <w:rStyle w:val="Hyperlink"/>
                <w:noProof/>
              </w:rPr>
              <w:t>Stakeholder Analysis</w:t>
            </w:r>
            <w:r>
              <w:rPr>
                <w:noProof/>
                <w:webHidden/>
              </w:rPr>
              <w:tab/>
            </w:r>
            <w:r>
              <w:rPr>
                <w:noProof/>
                <w:webHidden/>
              </w:rPr>
              <w:fldChar w:fldCharType="begin"/>
            </w:r>
            <w:r>
              <w:rPr>
                <w:noProof/>
                <w:webHidden/>
              </w:rPr>
              <w:instrText xml:space="preserve"> PAGEREF _Toc234763938 \h </w:instrText>
            </w:r>
            <w:r>
              <w:rPr>
                <w:noProof/>
                <w:webHidden/>
              </w:rPr>
            </w:r>
            <w:r>
              <w:rPr>
                <w:noProof/>
                <w:webHidden/>
              </w:rPr>
              <w:fldChar w:fldCharType="separate"/>
            </w:r>
            <w:r>
              <w:rPr>
                <w:noProof/>
                <w:webHidden/>
              </w:rPr>
              <w:t>12</w:t>
            </w:r>
            <w:r>
              <w:rPr>
                <w:noProof/>
                <w:webHidden/>
              </w:rPr>
              <w:fldChar w:fldCharType="end"/>
            </w:r>
          </w:hyperlink>
        </w:p>
        <w:p w14:paraId="75710305" w14:textId="23A19A17"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39" w:history="1">
            <w:r w:rsidRPr="009757FA">
              <w:rPr>
                <w:rStyle w:val="Hyperlink"/>
                <w:noProof/>
              </w:rPr>
              <w:t>5.1</w:t>
            </w:r>
            <w:r>
              <w:rPr>
                <w:rFonts w:asciiTheme="minorHAnsi" w:hAnsiTheme="minorHAnsi"/>
                <w:noProof/>
                <w:kern w:val="2"/>
                <w:sz w:val="24"/>
                <w:szCs w:val="24"/>
                <w:lang w:val="en-GB" w:eastAsia="en-GB"/>
                <w14:ligatures w14:val="standardContextual"/>
              </w:rPr>
              <w:tab/>
            </w:r>
            <w:r w:rsidRPr="009757FA">
              <w:rPr>
                <w:rStyle w:val="Hyperlink"/>
                <w:noProof/>
              </w:rPr>
              <w:t>Mendelow’s Power-Interest Matrix</w:t>
            </w:r>
            <w:r>
              <w:rPr>
                <w:noProof/>
                <w:webHidden/>
              </w:rPr>
              <w:tab/>
            </w:r>
            <w:r>
              <w:rPr>
                <w:noProof/>
                <w:webHidden/>
              </w:rPr>
              <w:fldChar w:fldCharType="begin"/>
            </w:r>
            <w:r>
              <w:rPr>
                <w:noProof/>
                <w:webHidden/>
              </w:rPr>
              <w:instrText xml:space="preserve"> PAGEREF _Toc234763939 \h </w:instrText>
            </w:r>
            <w:r>
              <w:rPr>
                <w:noProof/>
                <w:webHidden/>
              </w:rPr>
            </w:r>
            <w:r>
              <w:rPr>
                <w:noProof/>
                <w:webHidden/>
              </w:rPr>
              <w:fldChar w:fldCharType="separate"/>
            </w:r>
            <w:r>
              <w:rPr>
                <w:noProof/>
                <w:webHidden/>
              </w:rPr>
              <w:t>12</w:t>
            </w:r>
            <w:r>
              <w:rPr>
                <w:noProof/>
                <w:webHidden/>
              </w:rPr>
              <w:fldChar w:fldCharType="end"/>
            </w:r>
          </w:hyperlink>
        </w:p>
        <w:p w14:paraId="0B8DDA3F" w14:textId="04D9CF85" w:rsidR="00967992" w:rsidRDefault="00967992">
          <w:pPr>
            <w:pStyle w:val="TOC2"/>
            <w:tabs>
              <w:tab w:val="left" w:pos="960"/>
              <w:tab w:val="right" w:leader="dot" w:pos="9638"/>
            </w:tabs>
            <w:rPr>
              <w:rFonts w:asciiTheme="minorHAnsi" w:hAnsiTheme="minorHAnsi"/>
              <w:noProof/>
              <w:kern w:val="2"/>
              <w:sz w:val="24"/>
              <w:szCs w:val="24"/>
              <w:lang w:val="en-GB" w:eastAsia="en-GB"/>
              <w14:ligatures w14:val="standardContextual"/>
            </w:rPr>
          </w:pPr>
          <w:hyperlink w:anchor="_Toc234763940" w:history="1">
            <w:r w:rsidRPr="009757FA">
              <w:rPr>
                <w:rStyle w:val="Hyperlink"/>
                <w:noProof/>
              </w:rPr>
              <w:t>5.2</w:t>
            </w:r>
            <w:r>
              <w:rPr>
                <w:rFonts w:asciiTheme="minorHAnsi" w:hAnsiTheme="minorHAnsi"/>
                <w:noProof/>
                <w:kern w:val="2"/>
                <w:sz w:val="24"/>
                <w:szCs w:val="24"/>
                <w:lang w:val="en-GB" w:eastAsia="en-GB"/>
                <w14:ligatures w14:val="standardContextual"/>
              </w:rPr>
              <w:tab/>
            </w:r>
            <w:r w:rsidRPr="009757FA">
              <w:rPr>
                <w:rStyle w:val="Hyperlink"/>
                <w:noProof/>
              </w:rPr>
              <w:t>Stakeholder Engagement Plan</w:t>
            </w:r>
            <w:r>
              <w:rPr>
                <w:noProof/>
                <w:webHidden/>
              </w:rPr>
              <w:tab/>
            </w:r>
            <w:r>
              <w:rPr>
                <w:noProof/>
                <w:webHidden/>
              </w:rPr>
              <w:fldChar w:fldCharType="begin"/>
            </w:r>
            <w:r>
              <w:rPr>
                <w:noProof/>
                <w:webHidden/>
              </w:rPr>
              <w:instrText xml:space="preserve"> PAGEREF _Toc234763940 \h </w:instrText>
            </w:r>
            <w:r>
              <w:rPr>
                <w:noProof/>
                <w:webHidden/>
              </w:rPr>
            </w:r>
            <w:r>
              <w:rPr>
                <w:noProof/>
                <w:webHidden/>
              </w:rPr>
              <w:fldChar w:fldCharType="separate"/>
            </w:r>
            <w:r>
              <w:rPr>
                <w:noProof/>
                <w:webHidden/>
              </w:rPr>
              <w:t>12</w:t>
            </w:r>
            <w:r>
              <w:rPr>
                <w:noProof/>
                <w:webHidden/>
              </w:rPr>
              <w:fldChar w:fldCharType="end"/>
            </w:r>
          </w:hyperlink>
        </w:p>
        <w:p w14:paraId="5BFA4713" w14:textId="5B2CC824" w:rsidR="00967992" w:rsidRDefault="00967992">
          <w:pPr>
            <w:pStyle w:val="TOC1"/>
            <w:tabs>
              <w:tab w:val="left" w:pos="440"/>
              <w:tab w:val="right" w:leader="dot" w:pos="9638"/>
            </w:tabs>
          </w:pPr>
          <w:hyperlink w:anchor="_Toc234763941" w:history="1">
            <w:r w:rsidRPr="009757FA">
              <w:rPr>
                <w:rStyle w:val="Hyperlink"/>
                <w:noProof/>
              </w:rPr>
              <w:t>6</w:t>
            </w:r>
            <w:r>
              <w:rPr>
                <w:rFonts w:asciiTheme="minorHAnsi" w:hAnsiTheme="minorHAnsi"/>
                <w:noProof/>
                <w:kern w:val="2"/>
                <w:sz w:val="24"/>
                <w:szCs w:val="24"/>
                <w:lang w:val="en-GB" w:eastAsia="en-GB"/>
                <w14:ligatures w14:val="standardContextual"/>
              </w:rPr>
              <w:tab/>
            </w:r>
            <w:r w:rsidRPr="009757FA">
              <w:rPr>
                <w:rStyle w:val="Hyperlink"/>
                <w:noProof/>
              </w:rPr>
              <w:t>Implementation and Monitoring</w:t>
            </w:r>
            <w:r>
              <w:rPr>
                <w:noProof/>
                <w:webHidden/>
              </w:rPr>
              <w:tab/>
            </w:r>
            <w:r>
              <w:rPr>
                <w:noProof/>
                <w:webHidden/>
              </w:rPr>
              <w:fldChar w:fldCharType="begin"/>
            </w:r>
            <w:r>
              <w:rPr>
                <w:noProof/>
                <w:webHidden/>
              </w:rPr>
              <w:instrText xml:space="preserve"> PAGEREF _Toc234763941 \h </w:instrText>
            </w:r>
            <w:r>
              <w:rPr>
                <w:noProof/>
                <w:webHidden/>
              </w:rPr>
            </w:r>
            <w:r>
              <w:rPr>
                <w:noProof/>
                <w:webHidden/>
              </w:rPr>
              <w:fldChar w:fldCharType="separate"/>
            </w:r>
            <w:r>
              <w:rPr>
                <w:noProof/>
                <w:webHidden/>
              </w:rPr>
              <w:t>13</w:t>
            </w:r>
            <w:r>
              <w:rPr>
                <w:noProof/>
                <w:webHidden/>
              </w:rPr>
              <w:fldChar w:fldCharType="end"/>
            </w:r>
          </w:hyperlink>
        </w:p>
        <w:p w14:paraId="1C9F2E4E" w14:textId="7E7937EB" w:rsidR="004C1D0E" w:rsidRDefault="004C1D0E" w:rsidP="004C1D0E">
          <w:pPr>
            <w:pStyle w:val="TOC1"/>
            <w:tabs>
              <w:tab w:val="left" w:pos="440"/>
              <w:tab w:val="right" w:leader="dot" w:pos="9638"/>
            </w:tabs>
            <w:rPr>
              <w:rFonts w:asciiTheme="minorHAnsi" w:hAnsiTheme="minorHAnsi"/>
              <w:noProof/>
              <w:kern w:val="2"/>
              <w:sz w:val="24"/>
              <w:szCs w:val="24"/>
              <w:lang w:val="en-GB" w:eastAsia="en-GB"/>
              <w14:ligatures w14:val="standardContextual"/>
            </w:rPr>
          </w:pPr>
          <w:hyperlink w:anchor="_Toc234763941" w:history="1">
            <w:r w:rsidR="0078184D">
              <w:rPr>
                <w:rStyle w:val="Hyperlink"/>
                <w:noProof/>
              </w:rPr>
              <w:t>7</w:t>
            </w:r>
            <w:r>
              <w:rPr>
                <w:rFonts w:asciiTheme="minorHAnsi" w:hAnsiTheme="minorHAnsi"/>
                <w:noProof/>
                <w:kern w:val="2"/>
                <w:sz w:val="24"/>
                <w:szCs w:val="24"/>
                <w:lang w:val="en-GB" w:eastAsia="en-GB"/>
                <w14:ligatures w14:val="standardContextual"/>
              </w:rPr>
              <w:tab/>
            </w:r>
            <w:r>
              <w:rPr>
                <w:rStyle w:val="Hyperlink"/>
                <w:noProof/>
              </w:rPr>
              <w:t>Recommandation Plan</w:t>
            </w:r>
            <w:r>
              <w:rPr>
                <w:noProof/>
                <w:webHidden/>
              </w:rPr>
              <w:tab/>
            </w:r>
            <w:r>
              <w:rPr>
                <w:noProof/>
                <w:webHidden/>
              </w:rPr>
              <w:fldChar w:fldCharType="begin"/>
            </w:r>
            <w:r>
              <w:rPr>
                <w:noProof/>
                <w:webHidden/>
              </w:rPr>
              <w:instrText xml:space="preserve"> PAGEREF _Toc234763941 \h </w:instrText>
            </w:r>
            <w:r>
              <w:rPr>
                <w:noProof/>
                <w:webHidden/>
              </w:rPr>
            </w:r>
            <w:r>
              <w:rPr>
                <w:noProof/>
                <w:webHidden/>
              </w:rPr>
              <w:fldChar w:fldCharType="separate"/>
            </w:r>
            <w:r>
              <w:rPr>
                <w:noProof/>
                <w:webHidden/>
              </w:rPr>
              <w:t>1</w:t>
            </w:r>
            <w:r>
              <w:rPr>
                <w:noProof/>
                <w:webHidden/>
              </w:rPr>
              <w:fldChar w:fldCharType="end"/>
            </w:r>
          </w:hyperlink>
          <w:r w:rsidR="00AD5CFB">
            <w:t>4</w:t>
          </w:r>
        </w:p>
        <w:p w14:paraId="3234549F" w14:textId="77777777" w:rsidR="004C1D0E" w:rsidRPr="004C1D0E" w:rsidRDefault="004C1D0E" w:rsidP="004C1D0E">
          <w:pPr>
            <w:rPr>
              <w:lang w:val="en-GB" w:eastAsia="en-GB"/>
            </w:rPr>
          </w:pPr>
        </w:p>
        <w:p w14:paraId="2B8599D7" w14:textId="0722B106" w:rsidR="00967992" w:rsidRDefault="00967992">
          <w:pPr>
            <w:pStyle w:val="TOC1"/>
            <w:tabs>
              <w:tab w:val="left" w:pos="440"/>
              <w:tab w:val="right" w:leader="dot" w:pos="9638"/>
            </w:tabs>
            <w:rPr>
              <w:rFonts w:asciiTheme="minorHAnsi" w:hAnsiTheme="minorHAnsi"/>
              <w:noProof/>
              <w:kern w:val="2"/>
              <w:sz w:val="24"/>
              <w:szCs w:val="24"/>
              <w:lang w:val="en-GB" w:eastAsia="en-GB"/>
              <w14:ligatures w14:val="standardContextual"/>
            </w:rPr>
          </w:pPr>
          <w:hyperlink w:anchor="_Toc234763942" w:history="1">
            <w:r w:rsidRPr="009757FA">
              <w:rPr>
                <w:rStyle w:val="Hyperlink"/>
                <w:noProof/>
              </w:rPr>
              <w:t>8</w:t>
            </w:r>
            <w:r>
              <w:rPr>
                <w:rFonts w:asciiTheme="minorHAnsi" w:hAnsiTheme="minorHAnsi"/>
                <w:noProof/>
                <w:kern w:val="2"/>
                <w:sz w:val="24"/>
                <w:szCs w:val="24"/>
                <w:lang w:val="en-GB" w:eastAsia="en-GB"/>
                <w14:ligatures w14:val="standardContextual"/>
              </w:rPr>
              <w:tab/>
            </w:r>
            <w:r w:rsidRPr="009757FA">
              <w:rPr>
                <w:rStyle w:val="Hyperlink"/>
                <w:noProof/>
              </w:rPr>
              <w:t>Conclusion</w:t>
            </w:r>
            <w:r>
              <w:rPr>
                <w:noProof/>
                <w:webHidden/>
              </w:rPr>
              <w:tab/>
            </w:r>
            <w:r>
              <w:rPr>
                <w:noProof/>
                <w:webHidden/>
              </w:rPr>
              <w:fldChar w:fldCharType="begin"/>
            </w:r>
            <w:r>
              <w:rPr>
                <w:noProof/>
                <w:webHidden/>
              </w:rPr>
              <w:instrText xml:space="preserve"> PAGEREF _Toc234763942 \h </w:instrText>
            </w:r>
            <w:r>
              <w:rPr>
                <w:noProof/>
                <w:webHidden/>
              </w:rPr>
            </w:r>
            <w:r>
              <w:rPr>
                <w:noProof/>
                <w:webHidden/>
              </w:rPr>
              <w:fldChar w:fldCharType="separate"/>
            </w:r>
            <w:r>
              <w:rPr>
                <w:noProof/>
                <w:webHidden/>
              </w:rPr>
              <w:t>15</w:t>
            </w:r>
            <w:r>
              <w:rPr>
                <w:noProof/>
                <w:webHidden/>
              </w:rPr>
              <w:fldChar w:fldCharType="end"/>
            </w:r>
          </w:hyperlink>
        </w:p>
        <w:p w14:paraId="3F6BA333" w14:textId="329D332C" w:rsidR="00967992" w:rsidRDefault="00967992">
          <w:pPr>
            <w:pStyle w:val="TOC1"/>
            <w:tabs>
              <w:tab w:val="right" w:leader="dot" w:pos="9638"/>
            </w:tabs>
            <w:rPr>
              <w:rFonts w:asciiTheme="minorHAnsi" w:hAnsiTheme="minorHAnsi"/>
              <w:noProof/>
              <w:kern w:val="2"/>
              <w:sz w:val="24"/>
              <w:szCs w:val="24"/>
              <w:lang w:val="en-GB" w:eastAsia="en-GB"/>
              <w14:ligatures w14:val="standardContextual"/>
            </w:rPr>
          </w:pPr>
          <w:hyperlink w:anchor="_Toc234763943" w:history="1">
            <w:r w:rsidRPr="009757FA">
              <w:rPr>
                <w:rStyle w:val="Hyperlink"/>
                <w:noProof/>
              </w:rPr>
              <w:t>Reference List</w:t>
            </w:r>
            <w:r>
              <w:rPr>
                <w:noProof/>
                <w:webHidden/>
              </w:rPr>
              <w:tab/>
            </w:r>
            <w:r>
              <w:rPr>
                <w:noProof/>
                <w:webHidden/>
              </w:rPr>
              <w:fldChar w:fldCharType="begin"/>
            </w:r>
            <w:r>
              <w:rPr>
                <w:noProof/>
                <w:webHidden/>
              </w:rPr>
              <w:instrText xml:space="preserve"> PAGEREF _Toc234763943 \h </w:instrText>
            </w:r>
            <w:r>
              <w:rPr>
                <w:noProof/>
                <w:webHidden/>
              </w:rPr>
            </w:r>
            <w:r>
              <w:rPr>
                <w:noProof/>
                <w:webHidden/>
              </w:rPr>
              <w:fldChar w:fldCharType="separate"/>
            </w:r>
            <w:r>
              <w:rPr>
                <w:noProof/>
                <w:webHidden/>
              </w:rPr>
              <w:t>16</w:t>
            </w:r>
            <w:r>
              <w:rPr>
                <w:noProof/>
                <w:webHidden/>
              </w:rPr>
              <w:fldChar w:fldCharType="end"/>
            </w:r>
          </w:hyperlink>
        </w:p>
        <w:p w14:paraId="2BBB6557" w14:textId="1F60AA0E" w:rsidR="002330CB" w:rsidRPr="002330CB" w:rsidRDefault="002330CB" w:rsidP="002330CB">
          <w:r>
            <w:rPr>
              <w:b/>
              <w:bCs/>
              <w:noProof/>
            </w:rPr>
            <w:fldChar w:fldCharType="end"/>
          </w:r>
        </w:p>
      </w:sdtContent>
    </w:sdt>
    <w:p w14:paraId="4F2B830F" w14:textId="77777777" w:rsidR="00921863" w:rsidRPr="00921863" w:rsidRDefault="002F39F1" w:rsidP="00921863">
      <w:pPr>
        <w:pStyle w:val="Heading1"/>
      </w:pPr>
      <w:bookmarkStart w:id="0" w:name="_Toc234763918"/>
      <w:r w:rsidRPr="00F90808">
        <w:t>Introduction to Vodafone</w:t>
      </w:r>
      <w:bookmarkEnd w:id="0"/>
    </w:p>
    <w:p w14:paraId="534FC917" w14:textId="77777777" w:rsidR="00921863" w:rsidRDefault="00921863" w:rsidP="00921863">
      <w:pPr>
        <w:pStyle w:val="Heading2"/>
      </w:pPr>
      <w:bookmarkStart w:id="1" w:name="_Toc234763919"/>
      <w:r>
        <w:t>Company Background</w:t>
      </w:r>
      <w:bookmarkEnd w:id="1"/>
    </w:p>
    <w:p w14:paraId="36E24DC0" w14:textId="77777777"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Vodafone is one of the </w:t>
      </w:r>
      <w:r w:rsidR="004F7046">
        <w:rPr>
          <w:rFonts w:ascii="Times New Roman" w:hAnsi="Times New Roman" w:cs="Times New Roman"/>
          <w:sz w:val="24"/>
          <w:szCs w:val="24"/>
        </w:rPr>
        <w:t>best-known telecommunications</w:t>
      </w:r>
      <w:r w:rsidRPr="00F90808">
        <w:rPr>
          <w:rFonts w:ascii="Times New Roman" w:hAnsi="Times New Roman" w:cs="Times New Roman"/>
          <w:sz w:val="24"/>
          <w:szCs w:val="24"/>
        </w:rPr>
        <w:t xml:space="preserve"> companies in Europe and Africa. The UK has been a more established mobile market, where the quality of mobile networks, pricing, brand reputation and the availability of wired and wireless services play a role in </w:t>
      </w:r>
      <w:r w:rsidR="004F7046">
        <w:rPr>
          <w:rFonts w:ascii="Times New Roman" w:hAnsi="Times New Roman" w:cs="Times New Roman"/>
          <w:sz w:val="24"/>
          <w:szCs w:val="24"/>
        </w:rPr>
        <w:t>customers’</w:t>
      </w:r>
      <w:r w:rsidRPr="00F90808">
        <w:rPr>
          <w:rFonts w:ascii="Times New Roman" w:hAnsi="Times New Roman" w:cs="Times New Roman"/>
          <w:sz w:val="24"/>
          <w:szCs w:val="24"/>
        </w:rPr>
        <w:t xml:space="preserve"> choice. </w:t>
      </w:r>
      <w:r w:rsidR="004F7046">
        <w:rPr>
          <w:rFonts w:ascii="Times New Roman" w:hAnsi="Times New Roman" w:cs="Times New Roman"/>
          <w:sz w:val="24"/>
          <w:szCs w:val="24"/>
        </w:rPr>
        <w:t>Vodafone’s</w:t>
      </w:r>
      <w:r w:rsidRPr="00F90808">
        <w:rPr>
          <w:rFonts w:ascii="Times New Roman" w:hAnsi="Times New Roman" w:cs="Times New Roman"/>
          <w:sz w:val="24"/>
          <w:szCs w:val="24"/>
        </w:rPr>
        <w:t xml:space="preserve"> corporate purpose is DNA (digital inclusion and connectivity): </w:t>
      </w:r>
      <w:r w:rsidR="004F7046">
        <w:rPr>
          <w:rFonts w:ascii="Times New Roman" w:hAnsi="Times New Roman" w:cs="Times New Roman"/>
          <w:sz w:val="24"/>
          <w:szCs w:val="24"/>
        </w:rPr>
        <w:t>“</w:t>
      </w:r>
      <w:r w:rsidRPr="00F90808">
        <w:rPr>
          <w:rFonts w:ascii="Times New Roman" w:hAnsi="Times New Roman" w:cs="Times New Roman"/>
          <w:sz w:val="24"/>
          <w:szCs w:val="24"/>
        </w:rPr>
        <w:t>Connect people, businesses and communities through reliable communications infrastructure</w:t>
      </w:r>
      <w:r w:rsidR="004F7046">
        <w:rPr>
          <w:rFonts w:ascii="Times New Roman" w:hAnsi="Times New Roman" w:cs="Times New Roman"/>
          <w:sz w:val="24"/>
          <w:szCs w:val="24"/>
        </w:rPr>
        <w:t>”</w:t>
      </w:r>
      <w:r w:rsidRPr="00F90808">
        <w:rPr>
          <w:rFonts w:ascii="Times New Roman" w:hAnsi="Times New Roman" w:cs="Times New Roman"/>
          <w:sz w:val="24"/>
          <w:szCs w:val="24"/>
        </w:rPr>
        <w:t xml:space="preserve">. </w:t>
      </w:r>
      <w:r w:rsidR="00856CEF">
        <w:rPr>
          <w:rFonts w:ascii="Times New Roman" w:hAnsi="Times New Roman" w:cs="Times New Roman"/>
          <w:sz w:val="24"/>
          <w:szCs w:val="24"/>
        </w:rPr>
        <w:t>Its values underline its customer-centric commercial principle, its innovation as a driver of customer satisfaction, trust, inclusion,</w:t>
      </w:r>
      <w:r w:rsidRPr="00F90808">
        <w:rPr>
          <w:rFonts w:ascii="Times New Roman" w:hAnsi="Times New Roman" w:cs="Times New Roman"/>
          <w:sz w:val="24"/>
          <w:szCs w:val="24"/>
        </w:rPr>
        <w:t xml:space="preserve"> and responsible business. The values are strategic in that they are no longer just consumer products in the eyes of telecoms companies but are essential infrastructure for private companies, public </w:t>
      </w:r>
      <w:r w:rsidR="00856CEF">
        <w:rPr>
          <w:rFonts w:ascii="Times New Roman" w:hAnsi="Times New Roman" w:cs="Times New Roman"/>
          <w:sz w:val="24"/>
          <w:szCs w:val="24"/>
        </w:rPr>
        <w:t>services, and new technologies, and hence for</w:t>
      </w:r>
      <w:r w:rsidRPr="00F90808">
        <w:rPr>
          <w:rFonts w:ascii="Times New Roman" w:hAnsi="Times New Roman" w:cs="Times New Roman"/>
          <w:sz w:val="24"/>
          <w:szCs w:val="24"/>
        </w:rPr>
        <w:t xml:space="preserve"> households as well</w:t>
      </w:r>
      <w:r w:rsidR="00DE01BF">
        <w:rPr>
          <w:rFonts w:ascii="Times New Roman" w:hAnsi="Times New Roman" w:cs="Times New Roman"/>
          <w:sz w:val="24"/>
          <w:szCs w:val="24"/>
        </w:rPr>
        <w:t xml:space="preserve"> </w:t>
      </w:r>
      <w:r w:rsidR="00DE01BF" w:rsidRPr="00DE01BF">
        <w:rPr>
          <w:rFonts w:ascii="Times New Roman" w:hAnsi="Times New Roman" w:cs="Times New Roman"/>
          <w:sz w:val="24"/>
          <w:szCs w:val="24"/>
        </w:rPr>
        <w:t>(Vodafone Group Plc, 2025)</w:t>
      </w:r>
      <w:r w:rsidRPr="00F90808">
        <w:rPr>
          <w:rFonts w:ascii="Times New Roman" w:hAnsi="Times New Roman" w:cs="Times New Roman"/>
          <w:sz w:val="24"/>
          <w:szCs w:val="24"/>
        </w:rPr>
        <w:t>.</w:t>
      </w:r>
    </w:p>
    <w:p w14:paraId="22CD82C9" w14:textId="4D46136B" w:rsidR="00921863" w:rsidRPr="00F90808" w:rsidRDefault="006C3374" w:rsidP="00921863">
      <w:pPr>
        <w:pStyle w:val="Heading2"/>
      </w:pPr>
      <w:bookmarkStart w:id="2" w:name="_Toc234763920"/>
      <w:r w:rsidRPr="00921863">
        <w:t>Vodafone Three</w:t>
      </w:r>
      <w:r w:rsidR="00921863" w:rsidRPr="00921863">
        <w:t xml:space="preserve"> Merger Overview</w:t>
      </w:r>
      <w:bookmarkEnd w:id="2"/>
    </w:p>
    <w:p w14:paraId="411F3029" w14:textId="1085F374" w:rsidR="002F39F1" w:rsidRPr="00F90808"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Vodafone UK and Three UK were under pressure from </w:t>
      </w:r>
      <w:r w:rsidR="004F7046">
        <w:rPr>
          <w:rFonts w:ascii="Times New Roman" w:hAnsi="Times New Roman" w:cs="Times New Roman"/>
          <w:sz w:val="24"/>
          <w:szCs w:val="24"/>
        </w:rPr>
        <w:t xml:space="preserve">larger competitors, capital expenditure </w:t>
      </w:r>
      <w:r w:rsidR="00856CEF">
        <w:rPr>
          <w:rFonts w:ascii="Times New Roman" w:hAnsi="Times New Roman" w:cs="Times New Roman"/>
          <w:sz w:val="24"/>
          <w:szCs w:val="24"/>
        </w:rPr>
        <w:t>requirements, and the need to accelerate 5G rollout</w:t>
      </w:r>
      <w:r w:rsidRPr="00F90808">
        <w:rPr>
          <w:rFonts w:ascii="Times New Roman" w:hAnsi="Times New Roman" w:cs="Times New Roman"/>
          <w:sz w:val="24"/>
          <w:szCs w:val="24"/>
        </w:rPr>
        <w:t>. The merged company will be a much bigger challenger</w:t>
      </w:r>
      <w:r w:rsidR="004F7046">
        <w:rPr>
          <w:rFonts w:ascii="Times New Roman" w:hAnsi="Times New Roman" w:cs="Times New Roman"/>
          <w:sz w:val="24"/>
          <w:szCs w:val="24"/>
        </w:rPr>
        <w:t>, with some 27 million customers and a £11 billion investment program over 10</w:t>
      </w:r>
      <w:r w:rsidRPr="00F90808">
        <w:rPr>
          <w:rFonts w:ascii="Times New Roman" w:hAnsi="Times New Roman" w:cs="Times New Roman"/>
          <w:sz w:val="24"/>
          <w:szCs w:val="24"/>
        </w:rPr>
        <w:t xml:space="preserve"> years. This scale is expected to help </w:t>
      </w:r>
      <w:r w:rsidR="006C3374"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further enhance network deployment, </w:t>
      </w:r>
      <w:proofErr w:type="spellStart"/>
      <w:r w:rsidR="004F7046">
        <w:rPr>
          <w:rFonts w:ascii="Times New Roman" w:hAnsi="Times New Roman" w:cs="Times New Roman"/>
          <w:sz w:val="24"/>
          <w:szCs w:val="24"/>
        </w:rPr>
        <w:t>minimise</w:t>
      </w:r>
      <w:proofErr w:type="spellEnd"/>
      <w:r w:rsidRPr="00F90808">
        <w:rPr>
          <w:rFonts w:ascii="Times New Roman" w:hAnsi="Times New Roman" w:cs="Times New Roman"/>
          <w:sz w:val="24"/>
          <w:szCs w:val="24"/>
        </w:rPr>
        <w:t xml:space="preserve"> redundant investments, and make a more compelling argument for innovation with their network connectivity solutions, including 5G standalone, IoT, private networks and smart-city services. What the board </w:t>
      </w:r>
      <w:proofErr w:type="gramStart"/>
      <w:r w:rsidRPr="00F90808">
        <w:rPr>
          <w:rFonts w:ascii="Times New Roman" w:hAnsi="Times New Roman" w:cs="Times New Roman"/>
          <w:sz w:val="24"/>
          <w:szCs w:val="24"/>
        </w:rPr>
        <w:t>has to</w:t>
      </w:r>
      <w:proofErr w:type="gramEnd"/>
      <w:r w:rsidRPr="00F90808">
        <w:rPr>
          <w:rFonts w:ascii="Times New Roman" w:hAnsi="Times New Roman" w:cs="Times New Roman"/>
          <w:sz w:val="24"/>
          <w:szCs w:val="24"/>
        </w:rPr>
        <w:t xml:space="preserve"> do is </w:t>
      </w:r>
      <w:r w:rsidR="00856CEF">
        <w:rPr>
          <w:rFonts w:ascii="Times New Roman" w:hAnsi="Times New Roman" w:cs="Times New Roman"/>
          <w:sz w:val="24"/>
          <w:szCs w:val="24"/>
        </w:rPr>
        <w:t>ensure this transformation follows the boost to growth and that</w:t>
      </w:r>
      <w:r w:rsidR="004F7046">
        <w:rPr>
          <w:rFonts w:ascii="Times New Roman" w:hAnsi="Times New Roman" w:cs="Times New Roman"/>
          <w:sz w:val="24"/>
          <w:szCs w:val="24"/>
        </w:rPr>
        <w:t xml:space="preserve"> the new entity is not just big</w:t>
      </w:r>
      <w:r w:rsidRPr="00F90808">
        <w:rPr>
          <w:rFonts w:ascii="Times New Roman" w:hAnsi="Times New Roman" w:cs="Times New Roman"/>
          <w:sz w:val="24"/>
          <w:szCs w:val="24"/>
        </w:rPr>
        <w:t xml:space="preserve"> but sustainable. The report thus recommends a realistic growth plan </w:t>
      </w:r>
      <w:r w:rsidR="00856CEF">
        <w:rPr>
          <w:rFonts w:ascii="Times New Roman" w:hAnsi="Times New Roman" w:cs="Times New Roman"/>
          <w:sz w:val="24"/>
          <w:szCs w:val="24"/>
        </w:rPr>
        <w:t xml:space="preserve">that is in line with the company’s capabilities, market </w:t>
      </w:r>
      <w:proofErr w:type="spellStart"/>
      <w:r w:rsidR="00856CEF">
        <w:rPr>
          <w:rFonts w:ascii="Times New Roman" w:hAnsi="Times New Roman" w:cs="Times New Roman"/>
          <w:sz w:val="24"/>
          <w:szCs w:val="24"/>
        </w:rPr>
        <w:t>manoeuvrability</w:t>
      </w:r>
      <w:proofErr w:type="spellEnd"/>
      <w:r w:rsidR="00856CEF">
        <w:rPr>
          <w:rFonts w:ascii="Times New Roman" w:hAnsi="Times New Roman" w:cs="Times New Roman"/>
          <w:sz w:val="24"/>
          <w:szCs w:val="24"/>
        </w:rPr>
        <w:t>, and its long-term duty toward its customers, regulators, employees,</w:t>
      </w:r>
      <w:r w:rsidRPr="00F90808">
        <w:rPr>
          <w:rFonts w:ascii="Times New Roman" w:hAnsi="Times New Roman" w:cs="Times New Roman"/>
          <w:sz w:val="24"/>
          <w:szCs w:val="24"/>
        </w:rPr>
        <w:t xml:space="preserve"> and shareholders</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(Competition and Markets Authority, 2025)</w:t>
      </w:r>
      <w:r w:rsidRPr="00F90808">
        <w:rPr>
          <w:rFonts w:ascii="Times New Roman" w:hAnsi="Times New Roman" w:cs="Times New Roman"/>
          <w:sz w:val="24"/>
          <w:szCs w:val="24"/>
        </w:rPr>
        <w:t>.</w:t>
      </w:r>
    </w:p>
    <w:p w14:paraId="6487783F" w14:textId="77777777" w:rsidR="00921863" w:rsidRPr="00921863" w:rsidRDefault="00921863" w:rsidP="00921863">
      <w:pPr>
        <w:pStyle w:val="Heading1"/>
      </w:pPr>
      <w:bookmarkStart w:id="3" w:name="_Toc234763921"/>
      <w:r w:rsidRPr="00921863">
        <w:lastRenderedPageBreak/>
        <w:t xml:space="preserve">Evaluation of </w:t>
      </w:r>
      <w:r w:rsidR="004F7046">
        <w:t>Vodafone’s</w:t>
      </w:r>
      <w:r w:rsidRPr="00921863">
        <w:t xml:space="preserve"> Current Market Situation</w:t>
      </w:r>
      <w:bookmarkEnd w:id="3"/>
    </w:p>
    <w:p w14:paraId="3C1D038B" w14:textId="77777777" w:rsidR="00921863" w:rsidRPr="00921863" w:rsidRDefault="00921863" w:rsidP="00921863">
      <w:pPr>
        <w:pStyle w:val="Heading2"/>
      </w:pPr>
      <w:bookmarkStart w:id="4" w:name="_Toc234763922"/>
      <w:r>
        <w:t>External Business Environment</w:t>
      </w:r>
      <w:bookmarkEnd w:id="4"/>
    </w:p>
    <w:p w14:paraId="401DD299" w14:textId="6A8DD6DF" w:rsidR="00921863" w:rsidRPr="006C3374" w:rsidRDefault="006C3374" w:rsidP="006C3374">
      <w:pPr>
        <w:pStyle w:val="Heading3"/>
        <w:numPr>
          <w:ilvl w:val="0"/>
          <w:numId w:val="0"/>
        </w:numPr>
        <w:ind w:left="142"/>
        <w:rPr>
          <w:i w:val="0"/>
          <w:iCs/>
        </w:rPr>
      </w:pPr>
      <w:bookmarkStart w:id="5" w:name="_Toc234763923"/>
      <w:r w:rsidRPr="006C3374">
        <w:rPr>
          <w:i w:val="0"/>
          <w:iCs/>
        </w:rPr>
        <w:t>Appendix 1</w:t>
      </w:r>
      <w:r w:rsidR="00856CEF" w:rsidRPr="006C3374">
        <w:rPr>
          <w:i w:val="0"/>
          <w:iCs/>
        </w:rPr>
        <w:t>PESTEL</w:t>
      </w:r>
      <w:r w:rsidR="00921863" w:rsidRPr="006C3374">
        <w:rPr>
          <w:i w:val="0"/>
          <w:iCs/>
        </w:rPr>
        <w:t xml:space="preserve"> Analysis</w:t>
      </w:r>
      <w:bookmarkEnd w:id="5"/>
    </w:p>
    <w:p w14:paraId="53250F06" w14:textId="77777777" w:rsidR="00921863" w:rsidRDefault="00921863" w:rsidP="00921863">
      <w:pPr>
        <w:pStyle w:val="Heading4"/>
      </w:pPr>
      <w:r>
        <w:t>Political Factors</w:t>
      </w:r>
    </w:p>
    <w:p w14:paraId="4FBE320B" w14:textId="1867ED64"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The UK government sees digital connectivity </w:t>
      </w:r>
      <w:proofErr w:type="gramStart"/>
      <w:r w:rsidRPr="00F90808">
        <w:rPr>
          <w:rFonts w:ascii="Times New Roman" w:hAnsi="Times New Roman" w:cs="Times New Roman"/>
          <w:sz w:val="24"/>
          <w:szCs w:val="24"/>
        </w:rPr>
        <w:t>as a means to</w:t>
      </w:r>
      <w:proofErr w:type="gramEnd"/>
      <w:r w:rsidRPr="00F90808">
        <w:rPr>
          <w:rFonts w:ascii="Times New Roman" w:hAnsi="Times New Roman" w:cs="Times New Roman"/>
          <w:sz w:val="24"/>
          <w:szCs w:val="24"/>
        </w:rPr>
        <w:t xml:space="preserve"> productivity, regional development and national competitiveness </w:t>
      </w:r>
      <w:r w:rsidR="00856CEF">
        <w:rPr>
          <w:rFonts w:ascii="Times New Roman" w:hAnsi="Times New Roman" w:cs="Times New Roman"/>
          <w:sz w:val="24"/>
          <w:szCs w:val="24"/>
        </w:rPr>
        <w:t>from</w:t>
      </w:r>
      <w:r w:rsidRPr="00F90808">
        <w:rPr>
          <w:rFonts w:ascii="Times New Roman" w:hAnsi="Times New Roman" w:cs="Times New Roman"/>
          <w:sz w:val="24"/>
          <w:szCs w:val="24"/>
        </w:rPr>
        <w:t xml:space="preserve"> a political perspective. The Vodafone3 merger was only approved conditionally, and </w:t>
      </w:r>
      <w:r w:rsidR="00856CEF">
        <w:rPr>
          <w:rFonts w:ascii="Times New Roman" w:hAnsi="Times New Roman" w:cs="Times New Roman"/>
          <w:sz w:val="24"/>
          <w:szCs w:val="24"/>
        </w:rPr>
        <w:t>required</w:t>
      </w:r>
      <w:r w:rsidRPr="00F90808">
        <w:rPr>
          <w:rFonts w:ascii="Times New Roman" w:hAnsi="Times New Roman" w:cs="Times New Roman"/>
          <w:sz w:val="24"/>
          <w:szCs w:val="24"/>
        </w:rPr>
        <w:t xml:space="preserve"> legally binding commitments for growth, meaning that growth </w:t>
      </w:r>
      <w:proofErr w:type="gramStart"/>
      <w:r w:rsidRPr="00F90808">
        <w:rPr>
          <w:rFonts w:ascii="Times New Roman" w:hAnsi="Times New Roman" w:cs="Times New Roman"/>
          <w:sz w:val="24"/>
          <w:szCs w:val="24"/>
        </w:rPr>
        <w:t>has to</w:t>
      </w:r>
      <w:proofErr w:type="gramEnd"/>
      <w:r w:rsidRPr="00F90808">
        <w:rPr>
          <w:rFonts w:ascii="Times New Roman" w:hAnsi="Times New Roman" w:cs="Times New Roman"/>
          <w:sz w:val="24"/>
          <w:szCs w:val="24"/>
        </w:rPr>
        <w:t xml:space="preserve"> come within the context of regulatory accountability</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(Vial, 2021)</w:t>
      </w:r>
      <w:r w:rsidRPr="00F90808">
        <w:rPr>
          <w:rFonts w:ascii="Times New Roman" w:hAnsi="Times New Roman" w:cs="Times New Roman"/>
          <w:sz w:val="24"/>
          <w:szCs w:val="24"/>
        </w:rPr>
        <w:t xml:space="preserve">. The Competition and Markets Authority was hopeful of investment benefits but knew there were concerns regarding consumer prices and wholesale access. This </w:t>
      </w:r>
      <w:r w:rsidR="004F7046">
        <w:rPr>
          <w:rFonts w:ascii="Times New Roman" w:hAnsi="Times New Roman" w:cs="Times New Roman"/>
          <w:sz w:val="24"/>
          <w:szCs w:val="24"/>
        </w:rPr>
        <w:t xml:space="preserve">creates a strategic need for </w:t>
      </w:r>
      <w:r w:rsidR="00A15994">
        <w:rPr>
          <w:rFonts w:ascii="Times New Roman" w:hAnsi="Times New Roman" w:cs="Times New Roman"/>
          <w:sz w:val="24"/>
          <w:szCs w:val="24"/>
        </w:rPr>
        <w:t>Vodafone Three</w:t>
      </w:r>
      <w:r w:rsidR="004F7046">
        <w:rPr>
          <w:rFonts w:ascii="Times New Roman" w:hAnsi="Times New Roman" w:cs="Times New Roman"/>
          <w:sz w:val="24"/>
          <w:szCs w:val="24"/>
        </w:rPr>
        <w:t xml:space="preserve"> to demonstrate that the combination will enhance</w:t>
      </w:r>
      <w:r w:rsidRPr="00F90808">
        <w:rPr>
          <w:rFonts w:ascii="Times New Roman" w:hAnsi="Times New Roman" w:cs="Times New Roman"/>
          <w:sz w:val="24"/>
          <w:szCs w:val="24"/>
        </w:rPr>
        <w:t xml:space="preserve"> coverage, capacity and service quality whilst maintaining competitive fairness.</w:t>
      </w:r>
    </w:p>
    <w:p w14:paraId="4E92BA2B" w14:textId="77777777" w:rsidR="00921863" w:rsidRPr="00F90808" w:rsidRDefault="004F7046" w:rsidP="00921863">
      <w:pPr>
        <w:pStyle w:val="Heading4"/>
      </w:pPr>
      <w:r>
        <w:t>Economic</w:t>
      </w:r>
      <w:r w:rsidR="00921863">
        <w:t xml:space="preserve"> Factors</w:t>
      </w:r>
    </w:p>
    <w:p w14:paraId="6DFCEC38" w14:textId="38B2EC87"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From an economic </w:t>
      </w:r>
      <w:r w:rsidR="004F7046">
        <w:rPr>
          <w:rFonts w:ascii="Times New Roman" w:hAnsi="Times New Roman" w:cs="Times New Roman"/>
          <w:sz w:val="24"/>
          <w:szCs w:val="24"/>
        </w:rPr>
        <w:t>perspective</w:t>
      </w:r>
      <w:r w:rsidRPr="00F90808">
        <w:rPr>
          <w:rFonts w:ascii="Times New Roman" w:hAnsi="Times New Roman" w:cs="Times New Roman"/>
          <w:sz w:val="24"/>
          <w:szCs w:val="24"/>
        </w:rPr>
        <w:t xml:space="preserve">, telecoms is a highly capital-intensive business. While operators </w:t>
      </w:r>
      <w:proofErr w:type="gramStart"/>
      <w:r w:rsidRPr="00F90808">
        <w:rPr>
          <w:rFonts w:ascii="Times New Roman" w:hAnsi="Times New Roman" w:cs="Times New Roman"/>
          <w:sz w:val="24"/>
          <w:szCs w:val="24"/>
        </w:rPr>
        <w:t>have to</w:t>
      </w:r>
      <w:proofErr w:type="gramEnd"/>
      <w:r w:rsidRPr="00F90808">
        <w:rPr>
          <w:rFonts w:ascii="Times New Roman" w:hAnsi="Times New Roman" w:cs="Times New Roman"/>
          <w:sz w:val="24"/>
          <w:szCs w:val="24"/>
        </w:rPr>
        <w:t xml:space="preserve"> bolster </w:t>
      </w:r>
      <w:r w:rsidR="004F7046">
        <w:rPr>
          <w:rFonts w:ascii="Times New Roman" w:hAnsi="Times New Roman" w:cs="Times New Roman"/>
          <w:sz w:val="24"/>
          <w:szCs w:val="24"/>
        </w:rPr>
        <w:t xml:space="preserve">their budgets for spectrum, towers, </w:t>
      </w:r>
      <w:r w:rsidR="00A15994">
        <w:rPr>
          <w:rFonts w:ascii="Times New Roman" w:hAnsi="Times New Roman" w:cs="Times New Roman"/>
          <w:sz w:val="24"/>
          <w:szCs w:val="24"/>
        </w:rPr>
        <w:t>fiber</w:t>
      </w:r>
      <w:r w:rsidR="004F7046">
        <w:rPr>
          <w:rFonts w:ascii="Times New Roman" w:hAnsi="Times New Roman" w:cs="Times New Roman"/>
          <w:sz w:val="24"/>
          <w:szCs w:val="24"/>
        </w:rPr>
        <w:t xml:space="preserve"> backhaul, IT systems, cybersecurity,</w:t>
      </w:r>
      <w:r w:rsidRPr="00F90808">
        <w:rPr>
          <w:rFonts w:ascii="Times New Roman" w:hAnsi="Times New Roman" w:cs="Times New Roman"/>
          <w:sz w:val="24"/>
          <w:szCs w:val="24"/>
        </w:rPr>
        <w:t xml:space="preserve"> and energy costs, many consumers are eager to grab bargains. Although network investments are constrained by inflation and financing costs, the capital </w:t>
      </w:r>
      <w:proofErr w:type="spellStart"/>
      <w:r w:rsidRPr="00F90808">
        <w:rPr>
          <w:rFonts w:ascii="Times New Roman" w:hAnsi="Times New Roman" w:cs="Times New Roman"/>
          <w:sz w:val="24"/>
          <w:szCs w:val="24"/>
        </w:rPr>
        <w:t>rationalisation</w:t>
      </w:r>
      <w:proofErr w:type="spellEnd"/>
      <w:r w:rsidRPr="00F90808">
        <w:rPr>
          <w:rFonts w:ascii="Times New Roman" w:hAnsi="Times New Roman" w:cs="Times New Roman"/>
          <w:sz w:val="24"/>
          <w:szCs w:val="24"/>
        </w:rPr>
        <w:t xml:space="preserve"> and attendant cost savings through the merger </w:t>
      </w:r>
      <w:r w:rsidR="00856CEF">
        <w:rPr>
          <w:rFonts w:ascii="Times New Roman" w:hAnsi="Times New Roman" w:cs="Times New Roman"/>
          <w:sz w:val="24"/>
          <w:szCs w:val="24"/>
        </w:rPr>
        <w:t xml:space="preserve">create an opportunity for annual </w:t>
      </w:r>
      <w:r w:rsidR="00A15994">
        <w:rPr>
          <w:rFonts w:ascii="Times New Roman" w:hAnsi="Times New Roman" w:cs="Times New Roman"/>
          <w:sz w:val="24"/>
          <w:szCs w:val="24"/>
        </w:rPr>
        <w:t>synergies</w:t>
      </w:r>
      <w:r w:rsidR="00856CEF">
        <w:rPr>
          <w:rFonts w:ascii="Times New Roman" w:hAnsi="Times New Roman" w:cs="Times New Roman"/>
          <w:sz w:val="24"/>
          <w:szCs w:val="24"/>
        </w:rPr>
        <w:t xml:space="preserve"> in cost and capital expenditure</w:t>
      </w:r>
      <w:r w:rsidRPr="00F90808">
        <w:rPr>
          <w:rFonts w:ascii="Times New Roman" w:hAnsi="Times New Roman" w:cs="Times New Roman"/>
          <w:sz w:val="24"/>
          <w:szCs w:val="24"/>
        </w:rPr>
        <w:t xml:space="preserve">. </w:t>
      </w:r>
      <w:proofErr w:type="gramStart"/>
      <w:r w:rsidRPr="00F90808">
        <w:rPr>
          <w:rFonts w:ascii="Times New Roman" w:hAnsi="Times New Roman" w:cs="Times New Roman"/>
          <w:sz w:val="24"/>
          <w:szCs w:val="24"/>
        </w:rPr>
        <w:t>So</w:t>
      </w:r>
      <w:proofErr w:type="gramEnd"/>
      <w:r w:rsidRPr="00F90808">
        <w:rPr>
          <w:rFonts w:ascii="Times New Roman" w:hAnsi="Times New Roman" w:cs="Times New Roman"/>
          <w:sz w:val="24"/>
          <w:szCs w:val="24"/>
        </w:rPr>
        <w:t xml:space="preserve"> the economic traction of the recommended approach is not just about revenue growth</w:t>
      </w:r>
      <w:r w:rsidR="004F7046">
        <w:rPr>
          <w:rFonts w:ascii="Times New Roman" w:hAnsi="Times New Roman" w:cs="Times New Roman"/>
          <w:sz w:val="24"/>
          <w:szCs w:val="24"/>
        </w:rPr>
        <w:t>;</w:t>
      </w:r>
      <w:r w:rsidRPr="00F90808">
        <w:rPr>
          <w:rFonts w:ascii="Times New Roman" w:hAnsi="Times New Roman" w:cs="Times New Roman"/>
          <w:sz w:val="24"/>
          <w:szCs w:val="24"/>
        </w:rPr>
        <w:t xml:space="preserve"> </w:t>
      </w:r>
      <w:r w:rsidR="00856CEF">
        <w:rPr>
          <w:rFonts w:ascii="Times New Roman" w:hAnsi="Times New Roman" w:cs="Times New Roman"/>
          <w:sz w:val="24"/>
          <w:szCs w:val="24"/>
        </w:rPr>
        <w:t>it is</w:t>
      </w:r>
      <w:r w:rsidRPr="00F90808">
        <w:rPr>
          <w:rFonts w:ascii="Times New Roman" w:hAnsi="Times New Roman" w:cs="Times New Roman"/>
          <w:sz w:val="24"/>
          <w:szCs w:val="24"/>
        </w:rPr>
        <w:t xml:space="preserve"> about profitable revenue growth, </w:t>
      </w:r>
      <w:r w:rsidR="00856CEF">
        <w:rPr>
          <w:rFonts w:ascii="Times New Roman" w:hAnsi="Times New Roman" w:cs="Times New Roman"/>
          <w:sz w:val="24"/>
          <w:szCs w:val="24"/>
        </w:rPr>
        <w:t xml:space="preserve">achieved by increasing </w:t>
      </w:r>
      <w:proofErr w:type="spellStart"/>
      <w:r w:rsidR="00856CEF">
        <w:rPr>
          <w:rFonts w:ascii="Times New Roman" w:hAnsi="Times New Roman" w:cs="Times New Roman"/>
          <w:sz w:val="24"/>
          <w:szCs w:val="24"/>
        </w:rPr>
        <w:t>utilisation</w:t>
      </w:r>
      <w:proofErr w:type="spellEnd"/>
      <w:r w:rsidR="00856CEF">
        <w:rPr>
          <w:rFonts w:ascii="Times New Roman" w:hAnsi="Times New Roman" w:cs="Times New Roman"/>
          <w:sz w:val="24"/>
          <w:szCs w:val="24"/>
        </w:rPr>
        <w:t xml:space="preserve"> of your networks, delivering</w:t>
      </w:r>
      <w:r w:rsidRPr="00F90808">
        <w:rPr>
          <w:rFonts w:ascii="Times New Roman" w:hAnsi="Times New Roman" w:cs="Times New Roman"/>
          <w:sz w:val="24"/>
          <w:szCs w:val="24"/>
        </w:rPr>
        <w:t xml:space="preserve"> better business services, being more efficient, and reducing churn</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(Vial, 2021)</w:t>
      </w:r>
      <w:r w:rsidRPr="00F90808">
        <w:rPr>
          <w:rFonts w:ascii="Times New Roman" w:hAnsi="Times New Roman" w:cs="Times New Roman"/>
          <w:sz w:val="24"/>
          <w:szCs w:val="24"/>
        </w:rPr>
        <w:t>.</w:t>
      </w:r>
    </w:p>
    <w:p w14:paraId="1AFF1010" w14:textId="77777777" w:rsidR="00921863" w:rsidRPr="00F90808" w:rsidRDefault="00921863" w:rsidP="00921863">
      <w:pPr>
        <w:pStyle w:val="Heading4"/>
      </w:pPr>
      <w:r>
        <w:t>Social Factors</w:t>
      </w:r>
    </w:p>
    <w:p w14:paraId="4618090F" w14:textId="56B3BD41"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Socially, mobile connectivity is a part of everyday life. Their expectations are for coverage when they want it, for no data charges, high playback speeds and easy digital support. Low coverage in rural areas and transport corridors leads to customer dissatisfaction and pressure on the political side. It is </w:t>
      </w:r>
      <w:r w:rsidR="00856CEF">
        <w:rPr>
          <w:rFonts w:ascii="Times New Roman" w:hAnsi="Times New Roman" w:cs="Times New Roman"/>
          <w:sz w:val="24"/>
          <w:szCs w:val="24"/>
        </w:rPr>
        <w:t>now also expected that major digital service providers play a role in advancing</w:t>
      </w:r>
      <w:r w:rsidRPr="00F90808">
        <w:rPr>
          <w:rFonts w:ascii="Times New Roman" w:hAnsi="Times New Roman" w:cs="Times New Roman"/>
          <w:sz w:val="24"/>
          <w:szCs w:val="24"/>
        </w:rPr>
        <w:t xml:space="preserve"> digital inclusion and sustainability. </w:t>
      </w:r>
      <w:r w:rsidR="0055153A"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can thus take the approach of providing enhanced coverage and service reliability as a customer trust-building measure – particularly in not-spots, where benefits can be clearly communicated</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(Vial, 2021)</w:t>
      </w:r>
      <w:r w:rsidRPr="00F90808">
        <w:rPr>
          <w:rFonts w:ascii="Times New Roman" w:hAnsi="Times New Roman" w:cs="Times New Roman"/>
          <w:sz w:val="24"/>
          <w:szCs w:val="24"/>
        </w:rPr>
        <w:t>.</w:t>
      </w:r>
    </w:p>
    <w:p w14:paraId="232056B9" w14:textId="77777777" w:rsidR="00921863" w:rsidRPr="00F90808" w:rsidRDefault="00921863" w:rsidP="00921863">
      <w:pPr>
        <w:pStyle w:val="Heading4"/>
      </w:pPr>
      <w:r>
        <w:lastRenderedPageBreak/>
        <w:t>Technological Factors</w:t>
      </w:r>
    </w:p>
    <w:p w14:paraId="2AABBB9E" w14:textId="04C68B76"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The technical aspects of 5G standalone, network slicing, edge computing</w:t>
      </w:r>
      <w:r w:rsidR="004F7046">
        <w:rPr>
          <w:rFonts w:ascii="Times New Roman" w:hAnsi="Times New Roman" w:cs="Times New Roman"/>
          <w:sz w:val="24"/>
          <w:szCs w:val="24"/>
        </w:rPr>
        <w:t xml:space="preserve">, AI-based network management, and IoT </w:t>
      </w:r>
      <w:proofErr w:type="gramStart"/>
      <w:r w:rsidR="004F7046">
        <w:rPr>
          <w:rFonts w:ascii="Times New Roman" w:hAnsi="Times New Roman" w:cs="Times New Roman"/>
          <w:sz w:val="24"/>
          <w:szCs w:val="24"/>
        </w:rPr>
        <w:t>open up</w:t>
      </w:r>
      <w:proofErr w:type="gramEnd"/>
      <w:r w:rsidR="004F7046">
        <w:rPr>
          <w:rFonts w:ascii="Times New Roman" w:hAnsi="Times New Roman" w:cs="Times New Roman"/>
          <w:sz w:val="24"/>
          <w:szCs w:val="24"/>
        </w:rPr>
        <w:t xml:space="preserve"> </w:t>
      </w:r>
      <w:r w:rsidRPr="00F90808">
        <w:rPr>
          <w:rFonts w:ascii="Times New Roman" w:hAnsi="Times New Roman" w:cs="Times New Roman"/>
          <w:sz w:val="24"/>
          <w:szCs w:val="24"/>
        </w:rPr>
        <w:t>endless new possibilities beyond voice and data plans. According to academic studies, 5G introduces a shift in the business model</w:t>
      </w:r>
      <w:r w:rsidR="00856CEF">
        <w:rPr>
          <w:rFonts w:ascii="Times New Roman" w:hAnsi="Times New Roman" w:cs="Times New Roman"/>
          <w:sz w:val="24"/>
          <w:szCs w:val="24"/>
        </w:rPr>
        <w:t>, posing a</w:t>
      </w:r>
      <w:r w:rsidRPr="00F90808">
        <w:rPr>
          <w:rFonts w:ascii="Times New Roman" w:hAnsi="Times New Roman" w:cs="Times New Roman"/>
          <w:sz w:val="24"/>
          <w:szCs w:val="24"/>
        </w:rPr>
        <w:t xml:space="preserve"> threat </w:t>
      </w:r>
      <w:r w:rsidR="004F7046">
        <w:rPr>
          <w:rFonts w:ascii="Times New Roman" w:hAnsi="Times New Roman" w:cs="Times New Roman"/>
          <w:sz w:val="24"/>
          <w:szCs w:val="24"/>
        </w:rPr>
        <w:t xml:space="preserve">to mobile operators, as value creation relies on ecosystem partnerships, industrial use cases, and </w:t>
      </w:r>
      <w:proofErr w:type="spellStart"/>
      <w:r w:rsidR="004F7046">
        <w:rPr>
          <w:rFonts w:ascii="Times New Roman" w:hAnsi="Times New Roman" w:cs="Times New Roman"/>
          <w:sz w:val="24"/>
          <w:szCs w:val="24"/>
        </w:rPr>
        <w:t>monetising</w:t>
      </w:r>
      <w:proofErr w:type="spellEnd"/>
      <w:r w:rsidR="004F7046">
        <w:rPr>
          <w:rFonts w:ascii="Times New Roman" w:hAnsi="Times New Roman" w:cs="Times New Roman"/>
          <w:sz w:val="24"/>
          <w:szCs w:val="24"/>
        </w:rPr>
        <w:t xml:space="preserve"> low-latency</w:t>
      </w:r>
      <w:r w:rsidRPr="00F90808">
        <w:rPr>
          <w:rFonts w:ascii="Times New Roman" w:hAnsi="Times New Roman" w:cs="Times New Roman"/>
          <w:sz w:val="24"/>
          <w:szCs w:val="24"/>
        </w:rPr>
        <w:t xml:space="preserve"> connectivity (Whalley and Curwen, 2024; </w:t>
      </w:r>
      <w:proofErr w:type="spellStart"/>
      <w:r w:rsidRPr="00F90808">
        <w:rPr>
          <w:rFonts w:ascii="Times New Roman" w:hAnsi="Times New Roman" w:cs="Times New Roman"/>
          <w:sz w:val="24"/>
          <w:szCs w:val="24"/>
        </w:rPr>
        <w:t>Magnaghi</w:t>
      </w:r>
      <w:proofErr w:type="spellEnd"/>
      <w:r w:rsidRPr="00F90808">
        <w:rPr>
          <w:rFonts w:ascii="Times New Roman" w:hAnsi="Times New Roman" w:cs="Times New Roman"/>
          <w:sz w:val="24"/>
          <w:szCs w:val="24"/>
        </w:rPr>
        <w:t xml:space="preserve">, Ghezzi and </w:t>
      </w:r>
      <w:proofErr w:type="spellStart"/>
      <w:r w:rsidRPr="00F90808">
        <w:rPr>
          <w:rFonts w:ascii="Times New Roman" w:hAnsi="Times New Roman" w:cs="Times New Roman"/>
          <w:sz w:val="24"/>
          <w:szCs w:val="24"/>
        </w:rPr>
        <w:t>Rangone</w:t>
      </w:r>
      <w:proofErr w:type="spellEnd"/>
      <w:r w:rsidRPr="00F90808">
        <w:rPr>
          <w:rFonts w:ascii="Times New Roman" w:hAnsi="Times New Roman" w:cs="Times New Roman"/>
          <w:sz w:val="24"/>
          <w:szCs w:val="24"/>
        </w:rPr>
        <w:t xml:space="preserve">, 2025). This is a key element because the price of mobile services </w:t>
      </w:r>
      <w:r w:rsidR="00856CEF">
        <w:rPr>
          <w:rFonts w:ascii="Times New Roman" w:hAnsi="Times New Roman" w:cs="Times New Roman"/>
          <w:sz w:val="24"/>
          <w:szCs w:val="24"/>
        </w:rPr>
        <w:t>alone will not generate sufficient returns on the £11bn investment</w:t>
      </w:r>
      <w:r w:rsidRPr="00F90808">
        <w:rPr>
          <w:rFonts w:ascii="Times New Roman" w:hAnsi="Times New Roman" w:cs="Times New Roman"/>
          <w:sz w:val="24"/>
          <w:szCs w:val="24"/>
        </w:rPr>
        <w:t xml:space="preserve"> </w:t>
      </w:r>
      <w:r w:rsidR="00210ABD"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is making. Revenues might be more substantial in enterprise solutions such as logistics, manufacturing, healthcare or smart cities.</w:t>
      </w:r>
    </w:p>
    <w:p w14:paraId="19497005" w14:textId="77777777" w:rsidR="003D1E3F" w:rsidRPr="00F90808" w:rsidRDefault="003D1E3F" w:rsidP="003D1E3F">
      <w:pPr>
        <w:pStyle w:val="Heading4"/>
      </w:pPr>
      <w:r>
        <w:t>Environmental Factors</w:t>
      </w:r>
    </w:p>
    <w:p w14:paraId="315B3E91" w14:textId="77777777" w:rsidR="003D1E3F"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Telecoms operators are under pressure to consume less energy and </w:t>
      </w:r>
      <w:r w:rsidR="004F7046">
        <w:rPr>
          <w:rFonts w:ascii="Times New Roman" w:hAnsi="Times New Roman" w:cs="Times New Roman"/>
          <w:sz w:val="24"/>
          <w:szCs w:val="24"/>
        </w:rPr>
        <w:t>reduce emissions</w:t>
      </w:r>
      <w:r w:rsidRPr="00F90808">
        <w:rPr>
          <w:rFonts w:ascii="Times New Roman" w:hAnsi="Times New Roman" w:cs="Times New Roman"/>
          <w:sz w:val="24"/>
          <w:szCs w:val="24"/>
        </w:rPr>
        <w:t xml:space="preserve">. </w:t>
      </w:r>
      <w:r w:rsidR="004F7046">
        <w:rPr>
          <w:rFonts w:ascii="Times New Roman" w:hAnsi="Times New Roman" w:cs="Times New Roman"/>
          <w:sz w:val="24"/>
          <w:szCs w:val="24"/>
        </w:rPr>
        <w:t>However</w:t>
      </w:r>
      <w:r w:rsidRPr="00F90808">
        <w:rPr>
          <w:rFonts w:ascii="Times New Roman" w:hAnsi="Times New Roman" w:cs="Times New Roman"/>
          <w:sz w:val="24"/>
          <w:szCs w:val="24"/>
        </w:rPr>
        <w:t xml:space="preserve">, there is potential </w:t>
      </w:r>
      <w:r w:rsidR="00856CEF">
        <w:rPr>
          <w:rFonts w:ascii="Times New Roman" w:hAnsi="Times New Roman" w:cs="Times New Roman"/>
          <w:sz w:val="24"/>
          <w:szCs w:val="24"/>
        </w:rPr>
        <w:t xml:space="preserve">to reduce environmental impact for the same amount of data, using older equipment and through AI-driven </w:t>
      </w:r>
      <w:proofErr w:type="spellStart"/>
      <w:r w:rsidR="00856CEF">
        <w:rPr>
          <w:rFonts w:ascii="Times New Roman" w:hAnsi="Times New Roman" w:cs="Times New Roman"/>
          <w:sz w:val="24"/>
          <w:szCs w:val="24"/>
        </w:rPr>
        <w:t>optimisation</w:t>
      </w:r>
      <w:proofErr w:type="spellEnd"/>
      <w:r w:rsidR="00856CEF">
        <w:rPr>
          <w:rFonts w:ascii="Times New Roman" w:hAnsi="Times New Roman" w:cs="Times New Roman"/>
          <w:sz w:val="24"/>
          <w:szCs w:val="24"/>
        </w:rPr>
        <w:t xml:space="preserve"> and renewable energy contracts</w:t>
      </w:r>
      <w:r w:rsidRPr="00F90808">
        <w:rPr>
          <w:rFonts w:ascii="Times New Roman" w:hAnsi="Times New Roman" w:cs="Times New Roman"/>
          <w:sz w:val="24"/>
          <w:szCs w:val="24"/>
        </w:rPr>
        <w:t>.</w:t>
      </w:r>
      <w:r w:rsidR="004F7046">
        <w:rPr>
          <w:rFonts w:ascii="Times New Roman" w:hAnsi="Times New Roman" w:cs="Times New Roman"/>
          <w:sz w:val="24"/>
          <w:szCs w:val="24"/>
        </w:rPr>
        <w:t xml:space="preserve"> </w:t>
      </w:r>
      <w:r w:rsidRPr="00F90808">
        <w:rPr>
          <w:rFonts w:ascii="Times New Roman" w:hAnsi="Times New Roman" w:cs="Times New Roman"/>
          <w:sz w:val="24"/>
          <w:szCs w:val="24"/>
        </w:rPr>
        <w:t xml:space="preserve">The environmental impact per unit of data can also be </w:t>
      </w:r>
      <w:r w:rsidR="004F7046">
        <w:rPr>
          <w:rFonts w:ascii="Times New Roman" w:hAnsi="Times New Roman" w:cs="Times New Roman"/>
          <w:sz w:val="24"/>
          <w:szCs w:val="24"/>
        </w:rPr>
        <w:t xml:space="preserve">reduced through power-hungry network sites, newer equipment, AI </w:t>
      </w:r>
      <w:proofErr w:type="spellStart"/>
      <w:r w:rsidR="004F7046">
        <w:rPr>
          <w:rFonts w:ascii="Times New Roman" w:hAnsi="Times New Roman" w:cs="Times New Roman"/>
          <w:sz w:val="24"/>
          <w:szCs w:val="24"/>
        </w:rPr>
        <w:t>optimisation</w:t>
      </w:r>
      <w:proofErr w:type="spellEnd"/>
      <w:r w:rsidR="004F7046">
        <w:rPr>
          <w:rFonts w:ascii="Times New Roman" w:hAnsi="Times New Roman" w:cs="Times New Roman"/>
          <w:sz w:val="24"/>
          <w:szCs w:val="24"/>
        </w:rPr>
        <w:t>,</w:t>
      </w:r>
      <w:r w:rsidRPr="00F90808">
        <w:rPr>
          <w:rFonts w:ascii="Times New Roman" w:hAnsi="Times New Roman" w:cs="Times New Roman"/>
          <w:sz w:val="24"/>
          <w:szCs w:val="24"/>
        </w:rPr>
        <w:t xml:space="preserve"> and renewable energy contracts. Any growth plan </w:t>
      </w:r>
      <w:r w:rsidR="004F7046">
        <w:rPr>
          <w:rFonts w:ascii="Times New Roman" w:hAnsi="Times New Roman" w:cs="Times New Roman"/>
          <w:sz w:val="24"/>
          <w:szCs w:val="24"/>
        </w:rPr>
        <w:t>that does not consider sustainability risks creating reputational</w:t>
      </w:r>
      <w:r w:rsidRPr="00F90808">
        <w:rPr>
          <w:rFonts w:ascii="Times New Roman" w:hAnsi="Times New Roman" w:cs="Times New Roman"/>
          <w:sz w:val="24"/>
          <w:szCs w:val="24"/>
        </w:rPr>
        <w:t xml:space="preserve"> and regulatory exposure. </w:t>
      </w:r>
    </w:p>
    <w:p w14:paraId="147C16D9" w14:textId="77777777" w:rsidR="003D1E3F" w:rsidRDefault="003D1E3F" w:rsidP="00543172">
      <w:pPr>
        <w:pStyle w:val="Heading4"/>
      </w:pPr>
      <w:r>
        <w:t>Legal Factors</w:t>
      </w:r>
    </w:p>
    <w:p w14:paraId="778531F5" w14:textId="3F379837"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From </w:t>
      </w:r>
      <w:r w:rsidR="004F7046">
        <w:rPr>
          <w:rFonts w:ascii="Times New Roman" w:hAnsi="Times New Roman" w:cs="Times New Roman"/>
          <w:sz w:val="24"/>
          <w:szCs w:val="24"/>
        </w:rPr>
        <w:t>a legal perspective, it is the company’s responsibility to handle issues such as data protection, cybersecurity, consumer protection, network security rules,</w:t>
      </w:r>
      <w:r w:rsidRPr="00F90808">
        <w:rPr>
          <w:rFonts w:ascii="Times New Roman" w:hAnsi="Times New Roman" w:cs="Times New Roman"/>
          <w:sz w:val="24"/>
          <w:szCs w:val="24"/>
        </w:rPr>
        <w:t xml:space="preserve"> and merger commitments. All of this </w:t>
      </w:r>
      <w:r w:rsidR="004F7046">
        <w:rPr>
          <w:rFonts w:ascii="Times New Roman" w:hAnsi="Times New Roman" w:cs="Times New Roman"/>
          <w:sz w:val="24"/>
          <w:szCs w:val="24"/>
        </w:rPr>
        <w:t xml:space="preserve">raises legal concerns and increases compliance </w:t>
      </w:r>
      <w:proofErr w:type="gramStart"/>
      <w:r w:rsidR="004F7046">
        <w:rPr>
          <w:rFonts w:ascii="Times New Roman" w:hAnsi="Times New Roman" w:cs="Times New Roman"/>
          <w:sz w:val="24"/>
          <w:szCs w:val="24"/>
        </w:rPr>
        <w:t>costs, but</w:t>
      </w:r>
      <w:proofErr w:type="gramEnd"/>
      <w:r w:rsidR="004F7046">
        <w:rPr>
          <w:rFonts w:ascii="Times New Roman" w:hAnsi="Times New Roman" w:cs="Times New Roman"/>
          <w:sz w:val="24"/>
          <w:szCs w:val="24"/>
        </w:rPr>
        <w:t xml:space="preserve"> also creates an opportunity to build trust in</w:t>
      </w:r>
      <w:r w:rsidRPr="00F90808">
        <w:rPr>
          <w:rFonts w:ascii="Times New Roman" w:hAnsi="Times New Roman" w:cs="Times New Roman"/>
          <w:sz w:val="24"/>
          <w:szCs w:val="24"/>
        </w:rPr>
        <w:t xml:space="preserve"> </w:t>
      </w:r>
      <w:r w:rsidR="00210ABD"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as a safe and responsible network provider.</w:t>
      </w:r>
    </w:p>
    <w:p w14:paraId="4BDA8DDF" w14:textId="77777777" w:rsidR="003152AD" w:rsidRDefault="00926A96" w:rsidP="003152AD">
      <w:pPr>
        <w:keepNext/>
        <w:jc w:val="both"/>
      </w:pPr>
      <w:r>
        <w:rPr>
          <w:rFonts w:ascii="Times New Roman" w:hAnsi="Times New Roman" w:cs="Times New Roman"/>
          <w:noProof/>
          <w:sz w:val="24"/>
          <w:szCs w:val="24"/>
        </w:rPr>
        <w:lastRenderedPageBreak/>
        <w:drawing>
          <wp:inline distT="0" distB="0" distL="0" distR="0" wp14:anchorId="1CBD5401" wp14:editId="264C6F73">
            <wp:extent cx="5486400" cy="3200400"/>
            <wp:effectExtent l="76200" t="57150" r="9525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A81863F" w14:textId="77777777" w:rsidR="00926A96" w:rsidRDefault="003152AD" w:rsidP="003152AD">
      <w:pPr>
        <w:pStyle w:val="Caption"/>
        <w:jc w:val="center"/>
        <w:rPr>
          <w:rFonts w:ascii="Times New Roman" w:hAnsi="Times New Roman" w:cs="Times New Roman"/>
          <w:sz w:val="24"/>
          <w:szCs w:val="24"/>
        </w:rPr>
      </w:pPr>
      <w:r>
        <w:t xml:space="preserve">Figure </w:t>
      </w:r>
      <w:fldSimple w:instr=" SEQ Figure \* ARABIC ">
        <w:r>
          <w:rPr>
            <w:noProof/>
          </w:rPr>
          <w:t>1</w:t>
        </w:r>
      </w:fldSimple>
      <w:r>
        <w:t xml:space="preserve"> PESTEL analysis (source, author)</w:t>
      </w:r>
    </w:p>
    <w:p w14:paraId="7607D761" w14:textId="7924C8FA" w:rsidR="007C236B" w:rsidRPr="00210ABD" w:rsidRDefault="00210ABD" w:rsidP="00210ABD">
      <w:pPr>
        <w:pStyle w:val="Heading3"/>
        <w:numPr>
          <w:ilvl w:val="0"/>
          <w:numId w:val="0"/>
        </w:numPr>
        <w:ind w:left="142"/>
        <w:rPr>
          <w:i w:val="0"/>
          <w:iCs/>
        </w:rPr>
      </w:pPr>
      <w:bookmarkStart w:id="6" w:name="_Toc234763924"/>
      <w:r w:rsidRPr="00210ABD">
        <w:rPr>
          <w:i w:val="0"/>
          <w:iCs/>
        </w:rPr>
        <w:t>Appendix 2</w:t>
      </w:r>
      <w:r w:rsidR="007C236B" w:rsidRPr="00210ABD">
        <w:rPr>
          <w:i w:val="0"/>
          <w:iCs/>
        </w:rPr>
        <w:t>Porter Five Analysis</w:t>
      </w:r>
      <w:bookmarkEnd w:id="6"/>
    </w:p>
    <w:p w14:paraId="25DEA2CB" w14:textId="22725EBA"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It is evident when observing </w:t>
      </w:r>
      <w:r w:rsidR="004F7046">
        <w:rPr>
          <w:rFonts w:ascii="Times New Roman" w:hAnsi="Times New Roman" w:cs="Times New Roman"/>
          <w:sz w:val="24"/>
          <w:szCs w:val="24"/>
        </w:rPr>
        <w:t>Porter’s</w:t>
      </w:r>
      <w:r w:rsidRPr="00F90808">
        <w:rPr>
          <w:rFonts w:ascii="Times New Roman" w:hAnsi="Times New Roman" w:cs="Times New Roman"/>
          <w:sz w:val="24"/>
          <w:szCs w:val="24"/>
        </w:rPr>
        <w:t xml:space="preserve"> Five Forces that there is high competition in the market. The virtual operators are not </w:t>
      </w:r>
      <w:r w:rsidR="004F7046">
        <w:rPr>
          <w:rFonts w:ascii="Times New Roman" w:hAnsi="Times New Roman" w:cs="Times New Roman"/>
          <w:sz w:val="24"/>
          <w:szCs w:val="24"/>
        </w:rPr>
        <w:t xml:space="preserve">in the same category as the nation’s dominant BT/EE and Virgin Media O2, which </w:t>
      </w:r>
      <w:proofErr w:type="gramStart"/>
      <w:r w:rsidR="004F7046">
        <w:rPr>
          <w:rFonts w:ascii="Times New Roman" w:hAnsi="Times New Roman" w:cs="Times New Roman"/>
          <w:sz w:val="24"/>
          <w:szCs w:val="24"/>
        </w:rPr>
        <w:t>actually provide</w:t>
      </w:r>
      <w:proofErr w:type="gramEnd"/>
      <w:r w:rsidR="004F7046">
        <w:rPr>
          <w:rFonts w:ascii="Times New Roman" w:hAnsi="Times New Roman" w:cs="Times New Roman"/>
          <w:sz w:val="24"/>
          <w:szCs w:val="24"/>
        </w:rPr>
        <w:t xml:space="preserve"> fixed-mobile convergence services</w:t>
      </w:r>
      <w:r w:rsidRPr="00F90808">
        <w:rPr>
          <w:rFonts w:ascii="Times New Roman" w:hAnsi="Times New Roman" w:cs="Times New Roman"/>
          <w:sz w:val="24"/>
          <w:szCs w:val="24"/>
        </w:rPr>
        <w:t xml:space="preserve">. Customer power is another factor which lies at a high level as buyers can study SIM-only plans and switch service providers and make use of third-party review sites as well. Supplier power is moderate </w:t>
      </w:r>
      <w:proofErr w:type="gramStart"/>
      <w:r w:rsidRPr="00F90808">
        <w:rPr>
          <w:rFonts w:ascii="Times New Roman" w:hAnsi="Times New Roman" w:cs="Times New Roman"/>
          <w:sz w:val="24"/>
          <w:szCs w:val="24"/>
        </w:rPr>
        <w:t>to</w:t>
      </w:r>
      <w:proofErr w:type="gramEnd"/>
      <w:r w:rsidRPr="00F90808">
        <w:rPr>
          <w:rFonts w:ascii="Times New Roman" w:hAnsi="Times New Roman" w:cs="Times New Roman"/>
          <w:sz w:val="24"/>
          <w:szCs w:val="24"/>
        </w:rPr>
        <w:t xml:space="preserve"> high due to the ability of network vendors, handset manufacturers, tower and software suppliers all hold some influence over cost and innovations</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(Collis and Anand, 2021)</w:t>
      </w:r>
      <w:r w:rsidRPr="00F90808">
        <w:rPr>
          <w:rFonts w:ascii="Times New Roman" w:hAnsi="Times New Roman" w:cs="Times New Roman"/>
          <w:sz w:val="24"/>
          <w:szCs w:val="24"/>
        </w:rPr>
        <w:t xml:space="preserve">. The competition from new mobile network entrants is weak as spectrum and infrastructure is costly but competition from other options like Wi-Fi calling, </w:t>
      </w:r>
      <w:proofErr w:type="spellStart"/>
      <w:r w:rsidRPr="00F90808">
        <w:rPr>
          <w:rFonts w:ascii="Times New Roman" w:hAnsi="Times New Roman" w:cs="Times New Roman"/>
          <w:sz w:val="24"/>
          <w:szCs w:val="24"/>
        </w:rPr>
        <w:t>fibre</w:t>
      </w:r>
      <w:proofErr w:type="spellEnd"/>
      <w:r w:rsidRPr="00F90808">
        <w:rPr>
          <w:rFonts w:ascii="Times New Roman" w:hAnsi="Times New Roman" w:cs="Times New Roman"/>
          <w:sz w:val="24"/>
          <w:szCs w:val="24"/>
        </w:rPr>
        <w:t xml:space="preserve"> broadband, over the top (OTT) communication apps and enterprise private networks are cutting down the need for traditional mobile products. On balance, things are tough for the industry and reliably good network quality will be necessary for </w:t>
      </w:r>
      <w:r w:rsidR="00210ABD"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if it is to stand out and come up with new methods to generate revenues that </w:t>
      </w:r>
      <w:r w:rsidR="00856CEF">
        <w:rPr>
          <w:rFonts w:ascii="Times New Roman" w:hAnsi="Times New Roman" w:cs="Times New Roman"/>
          <w:sz w:val="24"/>
          <w:szCs w:val="24"/>
        </w:rPr>
        <w:t>cannot</w:t>
      </w:r>
      <w:r w:rsidRPr="00F90808">
        <w:rPr>
          <w:rFonts w:ascii="Times New Roman" w:hAnsi="Times New Roman" w:cs="Times New Roman"/>
          <w:sz w:val="24"/>
          <w:szCs w:val="24"/>
        </w:rPr>
        <w:t xml:space="preserve"> be easily emulated with clever price promotions.</w:t>
      </w:r>
    </w:p>
    <w:p w14:paraId="691817A4" w14:textId="77777777" w:rsidR="00875EF2" w:rsidRPr="00F90808" w:rsidRDefault="00875EF2" w:rsidP="00875EF2">
      <w:pPr>
        <w:pStyle w:val="Heading2"/>
      </w:pPr>
      <w:bookmarkStart w:id="7" w:name="_Toc234763925"/>
      <w:r>
        <w:lastRenderedPageBreak/>
        <w:t>Internal Business Environment</w:t>
      </w:r>
      <w:bookmarkEnd w:id="7"/>
    </w:p>
    <w:p w14:paraId="5C4FDCDF" w14:textId="4F92AD4C" w:rsidR="007C236B" w:rsidRPr="00854D73" w:rsidRDefault="00854D73" w:rsidP="00854D73">
      <w:pPr>
        <w:pStyle w:val="Heading3"/>
        <w:numPr>
          <w:ilvl w:val="0"/>
          <w:numId w:val="0"/>
        </w:numPr>
        <w:ind w:left="709"/>
        <w:rPr>
          <w:i w:val="0"/>
          <w:iCs/>
        </w:rPr>
      </w:pPr>
      <w:bookmarkStart w:id="8" w:name="_Toc234763926"/>
      <w:r w:rsidRPr="00854D73">
        <w:rPr>
          <w:i w:val="0"/>
          <w:iCs/>
        </w:rPr>
        <w:t xml:space="preserve">Appendix 3 </w:t>
      </w:r>
      <w:r w:rsidR="007C236B" w:rsidRPr="00854D73">
        <w:rPr>
          <w:i w:val="0"/>
          <w:iCs/>
        </w:rPr>
        <w:t>Swot Analysis</w:t>
      </w:r>
      <w:bookmarkEnd w:id="8"/>
    </w:p>
    <w:p w14:paraId="7ED93F3C" w14:textId="0D82456F"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A SWOT analysis is a useful </w:t>
      </w:r>
      <w:r w:rsidR="00856CEF">
        <w:rPr>
          <w:rFonts w:ascii="Times New Roman" w:hAnsi="Times New Roman" w:cs="Times New Roman"/>
          <w:sz w:val="24"/>
          <w:szCs w:val="24"/>
        </w:rPr>
        <w:t>tool for determining</w:t>
      </w:r>
      <w:r w:rsidRPr="00F90808">
        <w:rPr>
          <w:rFonts w:ascii="Times New Roman" w:hAnsi="Times New Roman" w:cs="Times New Roman"/>
          <w:sz w:val="24"/>
          <w:szCs w:val="24"/>
        </w:rPr>
        <w:t xml:space="preserve"> </w:t>
      </w:r>
      <w:r w:rsidR="003763D3" w:rsidRPr="00F90808">
        <w:rPr>
          <w:rFonts w:ascii="Times New Roman" w:hAnsi="Times New Roman" w:cs="Times New Roman"/>
          <w:sz w:val="24"/>
          <w:szCs w:val="24"/>
        </w:rPr>
        <w:t>internal</w:t>
      </w:r>
      <w:r w:rsidRPr="00F90808">
        <w:rPr>
          <w:rFonts w:ascii="Times New Roman" w:hAnsi="Times New Roman" w:cs="Times New Roman"/>
          <w:sz w:val="24"/>
          <w:szCs w:val="24"/>
        </w:rPr>
        <w:t xml:space="preserve"> position. Pros are its </w:t>
      </w:r>
      <w:r w:rsidR="00856CEF">
        <w:rPr>
          <w:rFonts w:ascii="Times New Roman" w:hAnsi="Times New Roman" w:cs="Times New Roman"/>
          <w:sz w:val="24"/>
          <w:szCs w:val="24"/>
        </w:rPr>
        <w:t>larger customer base, broader range of assets, large investment pledges, brand awareness, and potential to share infrastructure and capabilities</w:t>
      </w:r>
      <w:r w:rsidRPr="00F90808">
        <w:rPr>
          <w:rFonts w:ascii="Times New Roman" w:hAnsi="Times New Roman" w:cs="Times New Roman"/>
          <w:sz w:val="24"/>
          <w:szCs w:val="24"/>
        </w:rPr>
        <w:t>. The risks are integration</w:t>
      </w:r>
      <w:r w:rsidR="00856CEF">
        <w:rPr>
          <w:rFonts w:ascii="Times New Roman" w:hAnsi="Times New Roman" w:cs="Times New Roman"/>
          <w:sz w:val="24"/>
          <w:szCs w:val="24"/>
        </w:rPr>
        <w:t xml:space="preserve"> with complex legacy systems, potential cultural differences between Vodafone and Three, and challenges in enhancing customer service during</w:t>
      </w:r>
      <w:r w:rsidRPr="00F90808">
        <w:rPr>
          <w:rFonts w:ascii="Times New Roman" w:hAnsi="Times New Roman" w:cs="Times New Roman"/>
          <w:sz w:val="24"/>
          <w:szCs w:val="24"/>
        </w:rPr>
        <w:t xml:space="preserve"> times of </w:t>
      </w:r>
      <w:proofErr w:type="spellStart"/>
      <w:r w:rsidRPr="00F90808">
        <w:rPr>
          <w:rFonts w:ascii="Times New Roman" w:hAnsi="Times New Roman" w:cs="Times New Roman"/>
          <w:sz w:val="24"/>
          <w:szCs w:val="24"/>
        </w:rPr>
        <w:t>organisational</w:t>
      </w:r>
      <w:proofErr w:type="spellEnd"/>
      <w:r w:rsidRPr="00F90808">
        <w:rPr>
          <w:rFonts w:ascii="Times New Roman" w:hAnsi="Times New Roman" w:cs="Times New Roman"/>
          <w:sz w:val="24"/>
          <w:szCs w:val="24"/>
        </w:rPr>
        <w:t xml:space="preserve"> change</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w:t>
      </w:r>
      <w:proofErr w:type="spellStart"/>
      <w:r w:rsidR="004031FE" w:rsidRPr="004031FE">
        <w:rPr>
          <w:rFonts w:ascii="Times New Roman" w:hAnsi="Times New Roman" w:cs="Times New Roman"/>
          <w:sz w:val="24"/>
          <w:szCs w:val="24"/>
        </w:rPr>
        <w:t>Sebrek</w:t>
      </w:r>
      <w:proofErr w:type="spellEnd"/>
      <w:r w:rsidR="004031FE" w:rsidRPr="004031FE">
        <w:rPr>
          <w:rFonts w:ascii="Times New Roman" w:hAnsi="Times New Roman" w:cs="Times New Roman"/>
          <w:sz w:val="24"/>
          <w:szCs w:val="24"/>
        </w:rPr>
        <w:t xml:space="preserve">, Romme and </w:t>
      </w:r>
      <w:proofErr w:type="spellStart"/>
      <w:r w:rsidR="004031FE" w:rsidRPr="004031FE">
        <w:rPr>
          <w:rFonts w:ascii="Times New Roman" w:hAnsi="Times New Roman" w:cs="Times New Roman"/>
          <w:sz w:val="24"/>
          <w:szCs w:val="24"/>
        </w:rPr>
        <w:t>Kosztyán</w:t>
      </w:r>
      <w:proofErr w:type="spellEnd"/>
      <w:r w:rsidR="004031FE" w:rsidRPr="004031FE">
        <w:rPr>
          <w:rFonts w:ascii="Times New Roman" w:hAnsi="Times New Roman" w:cs="Times New Roman"/>
          <w:sz w:val="24"/>
          <w:szCs w:val="24"/>
        </w:rPr>
        <w:t>, 2025)</w:t>
      </w:r>
      <w:r w:rsidRPr="00F90808">
        <w:rPr>
          <w:rFonts w:ascii="Times New Roman" w:hAnsi="Times New Roman" w:cs="Times New Roman"/>
          <w:sz w:val="24"/>
          <w:szCs w:val="24"/>
        </w:rPr>
        <w:t xml:space="preserve">. Opportunities </w:t>
      </w:r>
      <w:r w:rsidR="00856CEF">
        <w:rPr>
          <w:rFonts w:ascii="Times New Roman" w:hAnsi="Times New Roman" w:cs="Times New Roman"/>
          <w:sz w:val="24"/>
          <w:szCs w:val="24"/>
        </w:rPr>
        <w:t>include 5G standalone leadership, IoT, private 5G, smart cities, rural area coverage, wholesale partnerships,</w:t>
      </w:r>
      <w:r w:rsidRPr="00F90808">
        <w:rPr>
          <w:rFonts w:ascii="Times New Roman" w:hAnsi="Times New Roman" w:cs="Times New Roman"/>
          <w:sz w:val="24"/>
          <w:szCs w:val="24"/>
        </w:rPr>
        <w:t xml:space="preserve"> and connectivity for public entities. Pressures are aggressive </w:t>
      </w:r>
      <w:r w:rsidR="004F7046">
        <w:rPr>
          <w:rFonts w:ascii="Times New Roman" w:hAnsi="Times New Roman" w:cs="Times New Roman"/>
          <w:sz w:val="24"/>
          <w:szCs w:val="24"/>
        </w:rPr>
        <w:t>competitor’s</w:t>
      </w:r>
      <w:r w:rsidRPr="00F90808">
        <w:rPr>
          <w:rFonts w:ascii="Times New Roman" w:hAnsi="Times New Roman" w:cs="Times New Roman"/>
          <w:sz w:val="24"/>
          <w:szCs w:val="24"/>
        </w:rPr>
        <w:t xml:space="preserve"> reaction, price regulation of customers if customer prices increase, cyber incidents, delays in network integration, etc. and </w:t>
      </w:r>
      <w:proofErr w:type="spellStart"/>
      <w:r w:rsidRPr="00F90808">
        <w:rPr>
          <w:rFonts w:ascii="Times New Roman" w:hAnsi="Times New Roman" w:cs="Times New Roman"/>
          <w:sz w:val="24"/>
          <w:szCs w:val="24"/>
        </w:rPr>
        <w:t>scepticism</w:t>
      </w:r>
      <w:proofErr w:type="spellEnd"/>
      <w:r w:rsidRPr="00F90808">
        <w:rPr>
          <w:rFonts w:ascii="Times New Roman" w:hAnsi="Times New Roman" w:cs="Times New Roman"/>
          <w:sz w:val="24"/>
          <w:szCs w:val="24"/>
        </w:rPr>
        <w:t xml:space="preserve"> of participants in the positive effects of a merger. The main strategic take-out </w:t>
      </w:r>
      <w:proofErr w:type="gramStart"/>
      <w:r w:rsidRPr="00F90808">
        <w:rPr>
          <w:rFonts w:ascii="Times New Roman" w:hAnsi="Times New Roman" w:cs="Times New Roman"/>
          <w:sz w:val="24"/>
          <w:szCs w:val="24"/>
        </w:rPr>
        <w:t>is:</w:t>
      </w:r>
      <w:proofErr w:type="gramEnd"/>
      <w:r w:rsidRPr="00F90808">
        <w:rPr>
          <w:rFonts w:ascii="Times New Roman" w:hAnsi="Times New Roman" w:cs="Times New Roman"/>
          <w:sz w:val="24"/>
          <w:szCs w:val="24"/>
        </w:rPr>
        <w:t xml:space="preserve"> avoid a low-dollar competitive approach – </w:t>
      </w:r>
      <w:r w:rsidR="00726A3E"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w:t>
      </w:r>
      <w:r w:rsidR="00856CEF">
        <w:rPr>
          <w:rFonts w:ascii="Times New Roman" w:hAnsi="Times New Roman" w:cs="Times New Roman"/>
          <w:sz w:val="24"/>
          <w:szCs w:val="24"/>
        </w:rPr>
        <w:t>However,</w:t>
      </w:r>
      <w:r w:rsidRPr="00F90808">
        <w:rPr>
          <w:rFonts w:ascii="Times New Roman" w:hAnsi="Times New Roman" w:cs="Times New Roman"/>
          <w:sz w:val="24"/>
          <w:szCs w:val="24"/>
        </w:rPr>
        <w:t xml:space="preserve"> what it should do instead is use scale for merging to develop a better network experience and then build consumer loyalty and enterprise growth out of that one experience developed over scale.</w:t>
      </w:r>
    </w:p>
    <w:p w14:paraId="6F5BD409" w14:textId="77777777" w:rsidR="003152AD" w:rsidRDefault="00926A96" w:rsidP="003152AD">
      <w:pPr>
        <w:keepNext/>
        <w:jc w:val="both"/>
      </w:pPr>
      <w:r>
        <w:rPr>
          <w:rFonts w:ascii="Times New Roman" w:hAnsi="Times New Roman" w:cs="Times New Roman"/>
          <w:noProof/>
          <w:sz w:val="24"/>
          <w:szCs w:val="24"/>
        </w:rPr>
        <w:drawing>
          <wp:inline distT="0" distB="0" distL="0" distR="0" wp14:anchorId="5D5C5462" wp14:editId="3A1E29FD">
            <wp:extent cx="5486400" cy="3200400"/>
            <wp:effectExtent l="76200" t="57150" r="95250" b="1143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0E24532" w14:textId="77777777" w:rsidR="00926A96" w:rsidRDefault="003152AD" w:rsidP="003152AD">
      <w:pPr>
        <w:pStyle w:val="Caption"/>
        <w:jc w:val="center"/>
        <w:rPr>
          <w:rFonts w:ascii="Times New Roman" w:hAnsi="Times New Roman" w:cs="Times New Roman"/>
          <w:sz w:val="24"/>
          <w:szCs w:val="24"/>
        </w:rPr>
      </w:pPr>
      <w:r>
        <w:t xml:space="preserve">Figure </w:t>
      </w:r>
      <w:fldSimple w:instr=" SEQ Figure \* ARABIC ">
        <w:r>
          <w:rPr>
            <w:noProof/>
          </w:rPr>
          <w:t>2</w:t>
        </w:r>
      </w:fldSimple>
      <w:r>
        <w:t xml:space="preserve"> swot analysis (source author)</w:t>
      </w:r>
    </w:p>
    <w:p w14:paraId="7385669A" w14:textId="77777777" w:rsidR="00875EF2" w:rsidRPr="00F90808" w:rsidRDefault="00875EF2" w:rsidP="00875EF2">
      <w:pPr>
        <w:pStyle w:val="Heading1"/>
      </w:pPr>
      <w:bookmarkStart w:id="9" w:name="_Toc234763927"/>
      <w:r w:rsidRPr="00875EF2">
        <w:lastRenderedPageBreak/>
        <w:t>Strategic Growth Options and Proposed Strategy</w:t>
      </w:r>
      <w:bookmarkEnd w:id="9"/>
    </w:p>
    <w:p w14:paraId="5FBE212C" w14:textId="77777777" w:rsidR="00875EF2" w:rsidRDefault="00875EF2" w:rsidP="00875EF2">
      <w:pPr>
        <w:pStyle w:val="Heading2"/>
      </w:pPr>
      <w:bookmarkStart w:id="10" w:name="_Toc234763928"/>
      <w:r w:rsidRPr="00875EF2">
        <w:t>Growth Opportunities Using Ansoff Matrix</w:t>
      </w:r>
      <w:bookmarkEnd w:id="10"/>
    </w:p>
    <w:p w14:paraId="1C0B7F4F" w14:textId="77777777" w:rsidR="00CB7B7F" w:rsidRDefault="00CB7B7F" w:rsidP="00CB7B7F">
      <w:pPr>
        <w:pStyle w:val="Heading3"/>
      </w:pPr>
      <w:bookmarkStart w:id="11" w:name="_Toc234763929"/>
      <w:r w:rsidRPr="00CB7B7F">
        <w:t>Market Penetration</w:t>
      </w:r>
      <w:bookmarkEnd w:id="11"/>
    </w:p>
    <w:p w14:paraId="001FC9E0" w14:textId="6A3CE177"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The Ansoff Matrix can be used to </w:t>
      </w:r>
      <w:r w:rsidR="00856CEF">
        <w:rPr>
          <w:rFonts w:ascii="Times New Roman" w:hAnsi="Times New Roman" w:cs="Times New Roman"/>
          <w:sz w:val="24"/>
          <w:szCs w:val="24"/>
        </w:rPr>
        <w:t>compare</w:t>
      </w:r>
      <w:r w:rsidRPr="00F90808">
        <w:rPr>
          <w:rFonts w:ascii="Times New Roman" w:hAnsi="Times New Roman" w:cs="Times New Roman"/>
          <w:sz w:val="24"/>
          <w:szCs w:val="24"/>
        </w:rPr>
        <w:t xml:space="preserve"> </w:t>
      </w:r>
      <w:r w:rsidR="00726A3E">
        <w:rPr>
          <w:rFonts w:ascii="Times New Roman" w:hAnsi="Times New Roman" w:cs="Times New Roman"/>
          <w:sz w:val="24"/>
          <w:szCs w:val="24"/>
        </w:rPr>
        <w:t>Vodafone Three’s</w:t>
      </w:r>
      <w:r w:rsidRPr="00F90808">
        <w:rPr>
          <w:rFonts w:ascii="Times New Roman" w:hAnsi="Times New Roman" w:cs="Times New Roman"/>
          <w:sz w:val="24"/>
          <w:szCs w:val="24"/>
        </w:rPr>
        <w:t xml:space="preserve"> growth options. Market penetration would encompass further market share </w:t>
      </w:r>
      <w:r w:rsidR="00856CEF">
        <w:rPr>
          <w:rFonts w:ascii="Times New Roman" w:hAnsi="Times New Roman" w:cs="Times New Roman"/>
          <w:sz w:val="24"/>
          <w:szCs w:val="24"/>
        </w:rPr>
        <w:t>gains via an improved value proposition, family options, value-added customer service,</w:t>
      </w:r>
      <w:r w:rsidRPr="00F90808">
        <w:rPr>
          <w:rFonts w:ascii="Times New Roman" w:hAnsi="Times New Roman" w:cs="Times New Roman"/>
          <w:sz w:val="24"/>
          <w:szCs w:val="24"/>
        </w:rPr>
        <w:t xml:space="preserve"> and reduced churn in the existing UK mobile market. This is appealing because the larger network will give customers </w:t>
      </w:r>
      <w:proofErr w:type="gramStart"/>
      <w:r w:rsidRPr="00F90808">
        <w:rPr>
          <w:rFonts w:ascii="Times New Roman" w:hAnsi="Times New Roman" w:cs="Times New Roman"/>
          <w:sz w:val="24"/>
          <w:szCs w:val="24"/>
        </w:rPr>
        <w:t>a better</w:t>
      </w:r>
      <w:proofErr w:type="gramEnd"/>
      <w:r w:rsidRPr="00F90808">
        <w:rPr>
          <w:rFonts w:ascii="Times New Roman" w:hAnsi="Times New Roman" w:cs="Times New Roman"/>
          <w:sz w:val="24"/>
          <w:szCs w:val="24"/>
        </w:rPr>
        <w:t xml:space="preserve"> experience </w:t>
      </w:r>
      <w:r w:rsidR="00856CEF">
        <w:rPr>
          <w:rFonts w:ascii="Times New Roman" w:hAnsi="Times New Roman" w:cs="Times New Roman"/>
          <w:sz w:val="24"/>
          <w:szCs w:val="24"/>
        </w:rPr>
        <w:t>over</w:t>
      </w:r>
      <w:r w:rsidRPr="00F90808">
        <w:rPr>
          <w:rFonts w:ascii="Times New Roman" w:hAnsi="Times New Roman" w:cs="Times New Roman"/>
          <w:sz w:val="24"/>
          <w:szCs w:val="24"/>
        </w:rPr>
        <w:t xml:space="preserve"> </w:t>
      </w:r>
      <w:r w:rsidR="00726A3E" w:rsidRPr="00F90808">
        <w:rPr>
          <w:rFonts w:ascii="Times New Roman" w:hAnsi="Times New Roman" w:cs="Times New Roman"/>
          <w:sz w:val="24"/>
          <w:szCs w:val="24"/>
        </w:rPr>
        <w:t>time but</w:t>
      </w:r>
      <w:r w:rsidRPr="00F90808">
        <w:rPr>
          <w:rFonts w:ascii="Times New Roman" w:hAnsi="Times New Roman" w:cs="Times New Roman"/>
          <w:sz w:val="24"/>
          <w:szCs w:val="24"/>
        </w:rPr>
        <w:t xml:space="preserve"> could also usher in price competition if a company handles it poorly. Market development would be defined as providing developed mobile and fixed-mobile services to under-served geographic areas, public-sector contracts, certain enterprise segments</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w:t>
      </w:r>
      <w:proofErr w:type="spellStart"/>
      <w:r w:rsidR="004031FE" w:rsidRPr="004031FE">
        <w:rPr>
          <w:rFonts w:ascii="Times New Roman" w:hAnsi="Times New Roman" w:cs="Times New Roman"/>
          <w:sz w:val="24"/>
          <w:szCs w:val="24"/>
        </w:rPr>
        <w:t>Sebrek</w:t>
      </w:r>
      <w:proofErr w:type="spellEnd"/>
      <w:r w:rsidR="004031FE" w:rsidRPr="004031FE">
        <w:rPr>
          <w:rFonts w:ascii="Times New Roman" w:hAnsi="Times New Roman" w:cs="Times New Roman"/>
          <w:sz w:val="24"/>
          <w:szCs w:val="24"/>
        </w:rPr>
        <w:t xml:space="preserve">, Romme and </w:t>
      </w:r>
      <w:proofErr w:type="spellStart"/>
      <w:r w:rsidR="004031FE" w:rsidRPr="004031FE">
        <w:rPr>
          <w:rFonts w:ascii="Times New Roman" w:hAnsi="Times New Roman" w:cs="Times New Roman"/>
          <w:sz w:val="24"/>
          <w:szCs w:val="24"/>
        </w:rPr>
        <w:t>Kosztyán</w:t>
      </w:r>
      <w:proofErr w:type="spellEnd"/>
      <w:r w:rsidR="004031FE" w:rsidRPr="004031FE">
        <w:rPr>
          <w:rFonts w:ascii="Times New Roman" w:hAnsi="Times New Roman" w:cs="Times New Roman"/>
          <w:sz w:val="24"/>
          <w:szCs w:val="24"/>
        </w:rPr>
        <w:t>, 2025)</w:t>
      </w:r>
      <w:r w:rsidRPr="00F90808">
        <w:rPr>
          <w:rFonts w:ascii="Times New Roman" w:hAnsi="Times New Roman" w:cs="Times New Roman"/>
          <w:sz w:val="24"/>
          <w:szCs w:val="24"/>
        </w:rPr>
        <w:t>. This is helpful because not-spot reduction and improved rural coverage can help develop a reputation and help support the national infrastructure goals.</w:t>
      </w:r>
    </w:p>
    <w:p w14:paraId="5E90577C" w14:textId="77777777" w:rsidR="00CB7B7F" w:rsidRPr="00F90808" w:rsidRDefault="00CB7B7F" w:rsidP="00CB7B7F">
      <w:pPr>
        <w:pStyle w:val="Heading3"/>
      </w:pPr>
      <w:bookmarkStart w:id="12" w:name="_Toc234763930"/>
      <w:r w:rsidRPr="00CB7B7F">
        <w:t>Product Development</w:t>
      </w:r>
      <w:bookmarkEnd w:id="12"/>
    </w:p>
    <w:p w14:paraId="62792A54" w14:textId="407ED3A7"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Product development is the best </w:t>
      </w:r>
      <w:r w:rsidR="00CB7B7F" w:rsidRPr="00F90808">
        <w:rPr>
          <w:rFonts w:ascii="Times New Roman" w:hAnsi="Times New Roman" w:cs="Times New Roman"/>
          <w:sz w:val="24"/>
          <w:szCs w:val="24"/>
        </w:rPr>
        <w:t>medium-term</w:t>
      </w:r>
      <w:r w:rsidRPr="00F90808">
        <w:rPr>
          <w:rFonts w:ascii="Times New Roman" w:hAnsi="Times New Roman" w:cs="Times New Roman"/>
          <w:sz w:val="24"/>
          <w:szCs w:val="24"/>
        </w:rPr>
        <w:t xml:space="preserve"> choice. To existing consumer and enterprise customers, </w:t>
      </w:r>
      <w:r w:rsidR="008B1155"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will be able to expand and enhance their services with 5G standalone, private 5G, IoT connectivity, </w:t>
      </w:r>
      <w:r w:rsidR="00856CEF">
        <w:rPr>
          <w:rFonts w:ascii="Times New Roman" w:hAnsi="Times New Roman" w:cs="Times New Roman"/>
          <w:sz w:val="24"/>
          <w:szCs w:val="24"/>
        </w:rPr>
        <w:t>edge-enabled business solutions, security services, and managed connectivity for small and medium-sized</w:t>
      </w:r>
      <w:r w:rsidRPr="00F90808">
        <w:rPr>
          <w:rFonts w:ascii="Times New Roman" w:hAnsi="Times New Roman" w:cs="Times New Roman"/>
          <w:sz w:val="24"/>
          <w:szCs w:val="24"/>
        </w:rPr>
        <w:t xml:space="preserve"> enterprises</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w:t>
      </w:r>
      <w:proofErr w:type="spellStart"/>
      <w:r w:rsidR="004031FE" w:rsidRPr="004031FE">
        <w:rPr>
          <w:rFonts w:ascii="Times New Roman" w:hAnsi="Times New Roman" w:cs="Times New Roman"/>
          <w:sz w:val="24"/>
          <w:szCs w:val="24"/>
        </w:rPr>
        <w:t>Sebrek</w:t>
      </w:r>
      <w:proofErr w:type="spellEnd"/>
      <w:r w:rsidR="004031FE" w:rsidRPr="004031FE">
        <w:rPr>
          <w:rFonts w:ascii="Times New Roman" w:hAnsi="Times New Roman" w:cs="Times New Roman"/>
          <w:sz w:val="24"/>
          <w:szCs w:val="24"/>
        </w:rPr>
        <w:t xml:space="preserve">, Romme and </w:t>
      </w:r>
      <w:proofErr w:type="spellStart"/>
      <w:r w:rsidR="004031FE" w:rsidRPr="004031FE">
        <w:rPr>
          <w:rFonts w:ascii="Times New Roman" w:hAnsi="Times New Roman" w:cs="Times New Roman"/>
          <w:sz w:val="24"/>
          <w:szCs w:val="24"/>
        </w:rPr>
        <w:t>Kosztyán</w:t>
      </w:r>
      <w:proofErr w:type="spellEnd"/>
      <w:r w:rsidR="004031FE" w:rsidRPr="004031FE">
        <w:rPr>
          <w:rFonts w:ascii="Times New Roman" w:hAnsi="Times New Roman" w:cs="Times New Roman"/>
          <w:sz w:val="24"/>
          <w:szCs w:val="24"/>
        </w:rPr>
        <w:t>, 2025)</w:t>
      </w:r>
      <w:r w:rsidRPr="00F90808">
        <w:rPr>
          <w:rFonts w:ascii="Times New Roman" w:hAnsi="Times New Roman" w:cs="Times New Roman"/>
          <w:sz w:val="24"/>
          <w:szCs w:val="24"/>
        </w:rPr>
        <w:t xml:space="preserve">. On </w:t>
      </w:r>
      <w:r w:rsidR="00856CEF">
        <w:rPr>
          <w:rFonts w:ascii="Times New Roman" w:hAnsi="Times New Roman" w:cs="Times New Roman"/>
          <w:sz w:val="24"/>
          <w:szCs w:val="24"/>
        </w:rPr>
        <w:t>local and private 5G networks, research indicates that coordination is needed among telecom service providers, technology solution providers, regulators, and</w:t>
      </w:r>
      <w:r w:rsidRPr="00F90808">
        <w:rPr>
          <w:rFonts w:ascii="Times New Roman" w:hAnsi="Times New Roman" w:cs="Times New Roman"/>
          <w:sz w:val="24"/>
          <w:szCs w:val="24"/>
        </w:rPr>
        <w:t xml:space="preserve"> users (</w:t>
      </w:r>
      <w:proofErr w:type="spellStart"/>
      <w:r w:rsidRPr="00F90808">
        <w:rPr>
          <w:rFonts w:ascii="Times New Roman" w:hAnsi="Times New Roman" w:cs="Times New Roman"/>
          <w:sz w:val="24"/>
          <w:szCs w:val="24"/>
        </w:rPr>
        <w:t>Ahokangas</w:t>
      </w:r>
      <w:proofErr w:type="spellEnd"/>
      <w:r w:rsidRPr="00F90808">
        <w:rPr>
          <w:rFonts w:ascii="Times New Roman" w:hAnsi="Times New Roman" w:cs="Times New Roman"/>
          <w:sz w:val="24"/>
          <w:szCs w:val="24"/>
        </w:rPr>
        <w:t xml:space="preserve"> et al., 2021). This helps </w:t>
      </w:r>
      <w:r w:rsidR="00856CEF">
        <w:rPr>
          <w:rFonts w:ascii="Times New Roman" w:hAnsi="Times New Roman" w:cs="Times New Roman"/>
          <w:sz w:val="24"/>
          <w:szCs w:val="24"/>
        </w:rPr>
        <w:t xml:space="preserve">map </w:t>
      </w:r>
      <w:proofErr w:type="gramStart"/>
      <w:r w:rsidR="00856CEF">
        <w:rPr>
          <w:rFonts w:ascii="Times New Roman" w:hAnsi="Times New Roman" w:cs="Times New Roman"/>
          <w:sz w:val="24"/>
          <w:szCs w:val="24"/>
        </w:rPr>
        <w:t>a direction</w:t>
      </w:r>
      <w:proofErr w:type="gramEnd"/>
      <w:r w:rsidR="00856CEF">
        <w:rPr>
          <w:rFonts w:ascii="Times New Roman" w:hAnsi="Times New Roman" w:cs="Times New Roman"/>
          <w:sz w:val="24"/>
          <w:szCs w:val="24"/>
        </w:rPr>
        <w:t xml:space="preserve"> for </w:t>
      </w:r>
      <w:r w:rsidR="008B1155">
        <w:rPr>
          <w:rFonts w:ascii="Times New Roman" w:hAnsi="Times New Roman" w:cs="Times New Roman"/>
          <w:sz w:val="24"/>
          <w:szCs w:val="24"/>
        </w:rPr>
        <w:t>Vodafone Three</w:t>
      </w:r>
      <w:r w:rsidR="00856CEF">
        <w:rPr>
          <w:rFonts w:ascii="Times New Roman" w:hAnsi="Times New Roman" w:cs="Times New Roman"/>
          <w:sz w:val="24"/>
          <w:szCs w:val="24"/>
        </w:rPr>
        <w:t xml:space="preserve"> to play not only as a network operator but also as </w:t>
      </w:r>
      <w:r w:rsidRPr="00F90808">
        <w:rPr>
          <w:rFonts w:ascii="Times New Roman" w:hAnsi="Times New Roman" w:cs="Times New Roman"/>
          <w:sz w:val="24"/>
          <w:szCs w:val="24"/>
        </w:rPr>
        <w:t xml:space="preserve">a connectivity solution for business transformation. Entry into untethered services would be </w:t>
      </w:r>
      <w:r w:rsidR="00856CEF">
        <w:rPr>
          <w:rFonts w:ascii="Times New Roman" w:hAnsi="Times New Roman" w:cs="Times New Roman"/>
          <w:sz w:val="24"/>
          <w:szCs w:val="24"/>
        </w:rPr>
        <w:t xml:space="preserve">riskier and should be restricted until the integration and the benefits to be gained from the network have </w:t>
      </w:r>
      <w:proofErr w:type="spellStart"/>
      <w:r w:rsidRPr="00F90808">
        <w:rPr>
          <w:rFonts w:ascii="Times New Roman" w:hAnsi="Times New Roman" w:cs="Times New Roman"/>
          <w:sz w:val="24"/>
          <w:szCs w:val="24"/>
        </w:rPr>
        <w:t>stabilised</w:t>
      </w:r>
      <w:proofErr w:type="spellEnd"/>
      <w:r w:rsidRPr="00F90808">
        <w:rPr>
          <w:rFonts w:ascii="Times New Roman" w:hAnsi="Times New Roman" w:cs="Times New Roman"/>
          <w:sz w:val="24"/>
          <w:szCs w:val="24"/>
        </w:rPr>
        <w:t>.</w:t>
      </w:r>
    </w:p>
    <w:p w14:paraId="5D59D186" w14:textId="77777777" w:rsidR="00CB7B7F" w:rsidRPr="00F90808" w:rsidRDefault="00CB7B7F" w:rsidP="00CB7B7F">
      <w:pPr>
        <w:pStyle w:val="Heading3"/>
      </w:pPr>
      <w:bookmarkStart w:id="13" w:name="_Toc234763931"/>
      <w:r w:rsidRPr="00CB7B7F">
        <w:t>Market Development</w:t>
      </w:r>
      <w:bookmarkEnd w:id="13"/>
    </w:p>
    <w:p w14:paraId="59C7E8EE" w14:textId="77777777" w:rsidR="00CB7B7F"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The proposed business plan is a 5G differentiation and enterprise development strategy. This type of it is cost efficiency, and differentiation is the main one in </w:t>
      </w:r>
      <w:r w:rsidR="004F7046">
        <w:rPr>
          <w:rFonts w:ascii="Times New Roman" w:hAnsi="Times New Roman" w:cs="Times New Roman"/>
          <w:sz w:val="24"/>
          <w:szCs w:val="24"/>
        </w:rPr>
        <w:t>Porter’s</w:t>
      </w:r>
      <w:r w:rsidRPr="00F90808">
        <w:rPr>
          <w:rFonts w:ascii="Times New Roman" w:hAnsi="Times New Roman" w:cs="Times New Roman"/>
          <w:sz w:val="24"/>
          <w:szCs w:val="24"/>
        </w:rPr>
        <w:t xml:space="preserve"> generic strategies. Brand Ascendence should use network reliability, coverage, 5G standalone, </w:t>
      </w:r>
      <w:r w:rsidR="00856CEF">
        <w:rPr>
          <w:rFonts w:ascii="Times New Roman" w:hAnsi="Times New Roman" w:cs="Times New Roman"/>
          <w:sz w:val="24"/>
          <w:szCs w:val="24"/>
        </w:rPr>
        <w:t xml:space="preserve">cybersecurity, connectivity, and business solutions to brand for </w:t>
      </w:r>
      <w:r w:rsidRPr="00F90808">
        <w:rPr>
          <w:rFonts w:ascii="Times New Roman" w:hAnsi="Times New Roman" w:cs="Times New Roman"/>
          <w:sz w:val="24"/>
          <w:szCs w:val="24"/>
        </w:rPr>
        <w:t xml:space="preserve">consumers. Simultaneously, it should capture the synergies of the merger to ensure </w:t>
      </w:r>
      <w:r w:rsidR="00856CEF">
        <w:rPr>
          <w:rFonts w:ascii="Times New Roman" w:hAnsi="Times New Roman" w:cs="Times New Roman"/>
          <w:sz w:val="24"/>
          <w:szCs w:val="24"/>
        </w:rPr>
        <w:t>competitive pricing</w:t>
      </w:r>
      <w:r w:rsidRPr="00F90808">
        <w:rPr>
          <w:rFonts w:ascii="Times New Roman" w:hAnsi="Times New Roman" w:cs="Times New Roman"/>
          <w:sz w:val="24"/>
          <w:szCs w:val="24"/>
        </w:rPr>
        <w:t xml:space="preserve"> and finance investment</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 xml:space="preserve">(Cristofaro, </w:t>
      </w:r>
      <w:proofErr w:type="spellStart"/>
      <w:r w:rsidR="004031FE" w:rsidRPr="004031FE">
        <w:rPr>
          <w:rFonts w:ascii="Times New Roman" w:hAnsi="Times New Roman" w:cs="Times New Roman"/>
          <w:sz w:val="24"/>
          <w:szCs w:val="24"/>
        </w:rPr>
        <w:t>Helfat</w:t>
      </w:r>
      <w:proofErr w:type="spellEnd"/>
      <w:r w:rsidR="004031FE" w:rsidRPr="004031FE">
        <w:rPr>
          <w:rFonts w:ascii="Times New Roman" w:hAnsi="Times New Roman" w:cs="Times New Roman"/>
          <w:sz w:val="24"/>
          <w:szCs w:val="24"/>
        </w:rPr>
        <w:t xml:space="preserve"> and Teece, 2025)</w:t>
      </w:r>
      <w:r w:rsidRPr="00F90808">
        <w:rPr>
          <w:rFonts w:ascii="Times New Roman" w:hAnsi="Times New Roman" w:cs="Times New Roman"/>
          <w:sz w:val="24"/>
          <w:szCs w:val="24"/>
        </w:rPr>
        <w:t xml:space="preserve">. </w:t>
      </w:r>
    </w:p>
    <w:tbl>
      <w:tblPr>
        <w:tblStyle w:val="GridTable4-Accent2"/>
        <w:tblW w:w="0" w:type="auto"/>
        <w:tblLook w:val="04A0" w:firstRow="1" w:lastRow="0" w:firstColumn="1" w:lastColumn="0" w:noHBand="0" w:noVBand="1"/>
      </w:tblPr>
      <w:tblGrid>
        <w:gridCol w:w="2115"/>
        <w:gridCol w:w="5223"/>
        <w:gridCol w:w="2300"/>
      </w:tblGrid>
      <w:tr w:rsidR="00926A96" w:rsidRPr="00926A96" w14:paraId="2367A055" w14:textId="77777777" w:rsidTr="00926A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3FD7D6" w14:textId="77777777" w:rsidR="00926A96" w:rsidRPr="00926A96" w:rsidRDefault="00926A96" w:rsidP="00926A96">
            <w:pPr>
              <w:jc w:val="both"/>
              <w:rPr>
                <w:rFonts w:ascii="Times New Roman" w:hAnsi="Times New Roman" w:cs="Times New Roman"/>
                <w:sz w:val="24"/>
                <w:szCs w:val="24"/>
                <w:lang w:val="en-GB"/>
              </w:rPr>
            </w:pPr>
            <w:r w:rsidRPr="00926A96">
              <w:rPr>
                <w:rFonts w:ascii="Times New Roman" w:hAnsi="Times New Roman" w:cs="Times New Roman"/>
                <w:sz w:val="24"/>
                <w:szCs w:val="24"/>
                <w:lang w:val="en-GB"/>
              </w:rPr>
              <w:lastRenderedPageBreak/>
              <w:t>Strategy</w:t>
            </w:r>
          </w:p>
        </w:tc>
        <w:tc>
          <w:tcPr>
            <w:tcW w:w="0" w:type="auto"/>
            <w:hideMark/>
          </w:tcPr>
          <w:p w14:paraId="5D4823BA" w14:textId="77777777" w:rsidR="00926A96" w:rsidRPr="00926A96" w:rsidRDefault="00926A96" w:rsidP="00926A9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roofErr w:type="spellStart"/>
            <w:r w:rsidRPr="00926A96">
              <w:rPr>
                <w:rFonts w:ascii="Times New Roman" w:hAnsi="Times New Roman" w:cs="Times New Roman"/>
                <w:sz w:val="24"/>
                <w:szCs w:val="24"/>
                <w:lang w:val="en-GB"/>
              </w:rPr>
              <w:t>VodafoneThree</w:t>
            </w:r>
            <w:proofErr w:type="spellEnd"/>
            <w:r w:rsidRPr="00926A96">
              <w:rPr>
                <w:rFonts w:ascii="Times New Roman" w:hAnsi="Times New Roman" w:cs="Times New Roman"/>
                <w:sz w:val="24"/>
                <w:szCs w:val="24"/>
                <w:lang w:val="en-GB"/>
              </w:rPr>
              <w:t xml:space="preserve"> option</w:t>
            </w:r>
          </w:p>
        </w:tc>
        <w:tc>
          <w:tcPr>
            <w:tcW w:w="0" w:type="auto"/>
            <w:hideMark/>
          </w:tcPr>
          <w:p w14:paraId="338F817E" w14:textId="77777777" w:rsidR="00926A96" w:rsidRPr="00926A96" w:rsidRDefault="00926A96" w:rsidP="00926A9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Recommendation level</w:t>
            </w:r>
          </w:p>
        </w:tc>
      </w:tr>
      <w:tr w:rsidR="00926A96" w:rsidRPr="00926A96" w14:paraId="7B25B8E0" w14:textId="77777777" w:rsidTr="00926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7EA363" w14:textId="77777777" w:rsidR="00926A96" w:rsidRPr="00926A96" w:rsidRDefault="00926A96" w:rsidP="00926A96">
            <w:pPr>
              <w:jc w:val="both"/>
              <w:rPr>
                <w:rFonts w:ascii="Times New Roman" w:hAnsi="Times New Roman" w:cs="Times New Roman"/>
                <w:sz w:val="24"/>
                <w:szCs w:val="24"/>
                <w:lang w:val="en-GB"/>
              </w:rPr>
            </w:pPr>
            <w:r w:rsidRPr="00926A96">
              <w:rPr>
                <w:rFonts w:ascii="Times New Roman" w:hAnsi="Times New Roman" w:cs="Times New Roman"/>
                <w:sz w:val="24"/>
                <w:szCs w:val="24"/>
                <w:lang w:val="en-GB"/>
              </w:rPr>
              <w:t>Market Penetration</w:t>
            </w:r>
          </w:p>
        </w:tc>
        <w:tc>
          <w:tcPr>
            <w:tcW w:w="0" w:type="auto"/>
            <w:hideMark/>
          </w:tcPr>
          <w:p w14:paraId="6A4EE3E1" w14:textId="77777777" w:rsidR="00926A96" w:rsidRPr="00926A96" w:rsidRDefault="00926A96" w:rsidP="00926A9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Win more UK mobile customers through better coverage and customer experience</w:t>
            </w:r>
          </w:p>
        </w:tc>
        <w:tc>
          <w:tcPr>
            <w:tcW w:w="0" w:type="auto"/>
            <w:hideMark/>
          </w:tcPr>
          <w:p w14:paraId="6F89238D" w14:textId="77777777" w:rsidR="00926A96" w:rsidRPr="00926A96" w:rsidRDefault="00926A96" w:rsidP="00926A9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High</w:t>
            </w:r>
          </w:p>
        </w:tc>
      </w:tr>
      <w:tr w:rsidR="00926A96" w:rsidRPr="00926A96" w14:paraId="6ECD9681" w14:textId="77777777" w:rsidTr="00926A96">
        <w:tc>
          <w:tcPr>
            <w:cnfStyle w:val="001000000000" w:firstRow="0" w:lastRow="0" w:firstColumn="1" w:lastColumn="0" w:oddVBand="0" w:evenVBand="0" w:oddHBand="0" w:evenHBand="0" w:firstRowFirstColumn="0" w:firstRowLastColumn="0" w:lastRowFirstColumn="0" w:lastRowLastColumn="0"/>
            <w:tcW w:w="0" w:type="auto"/>
            <w:hideMark/>
          </w:tcPr>
          <w:p w14:paraId="713275DD" w14:textId="77777777" w:rsidR="00926A96" w:rsidRPr="00926A96" w:rsidRDefault="00926A96" w:rsidP="00926A96">
            <w:pPr>
              <w:jc w:val="both"/>
              <w:rPr>
                <w:rFonts w:ascii="Times New Roman" w:hAnsi="Times New Roman" w:cs="Times New Roman"/>
                <w:sz w:val="24"/>
                <w:szCs w:val="24"/>
                <w:lang w:val="en-GB"/>
              </w:rPr>
            </w:pPr>
            <w:r w:rsidRPr="00926A96">
              <w:rPr>
                <w:rFonts w:ascii="Times New Roman" w:hAnsi="Times New Roman" w:cs="Times New Roman"/>
                <w:sz w:val="24"/>
                <w:szCs w:val="24"/>
                <w:lang w:val="en-GB"/>
              </w:rPr>
              <w:t>Product Development</w:t>
            </w:r>
          </w:p>
        </w:tc>
        <w:tc>
          <w:tcPr>
            <w:tcW w:w="0" w:type="auto"/>
            <w:hideMark/>
          </w:tcPr>
          <w:p w14:paraId="37E08F4E" w14:textId="77777777" w:rsidR="00926A96" w:rsidRPr="00926A96" w:rsidRDefault="00926A96" w:rsidP="00926A9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Launch 5G standalone, IoT, private 5G and business connectivity services</w:t>
            </w:r>
          </w:p>
        </w:tc>
        <w:tc>
          <w:tcPr>
            <w:tcW w:w="0" w:type="auto"/>
            <w:hideMark/>
          </w:tcPr>
          <w:p w14:paraId="3CE66C18" w14:textId="77777777" w:rsidR="00926A96" w:rsidRPr="00926A96" w:rsidRDefault="00926A96" w:rsidP="00926A9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Very High</w:t>
            </w:r>
          </w:p>
        </w:tc>
      </w:tr>
      <w:tr w:rsidR="00926A96" w:rsidRPr="00926A96" w14:paraId="7773B6E2" w14:textId="77777777" w:rsidTr="00926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13BF22" w14:textId="77777777" w:rsidR="00926A96" w:rsidRPr="00926A96" w:rsidRDefault="00926A96" w:rsidP="00926A96">
            <w:pPr>
              <w:jc w:val="both"/>
              <w:rPr>
                <w:rFonts w:ascii="Times New Roman" w:hAnsi="Times New Roman" w:cs="Times New Roman"/>
                <w:sz w:val="24"/>
                <w:szCs w:val="24"/>
                <w:lang w:val="en-GB"/>
              </w:rPr>
            </w:pPr>
            <w:r w:rsidRPr="00926A96">
              <w:rPr>
                <w:rFonts w:ascii="Times New Roman" w:hAnsi="Times New Roman" w:cs="Times New Roman"/>
                <w:sz w:val="24"/>
                <w:szCs w:val="24"/>
                <w:lang w:val="en-GB"/>
              </w:rPr>
              <w:t>Market Development</w:t>
            </w:r>
          </w:p>
        </w:tc>
        <w:tc>
          <w:tcPr>
            <w:tcW w:w="0" w:type="auto"/>
            <w:hideMark/>
          </w:tcPr>
          <w:p w14:paraId="70986752" w14:textId="77777777" w:rsidR="00926A96" w:rsidRPr="00926A96" w:rsidRDefault="00926A96" w:rsidP="00926A9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Expand rural, public sector and enterprise markets</w:t>
            </w:r>
          </w:p>
        </w:tc>
        <w:tc>
          <w:tcPr>
            <w:tcW w:w="0" w:type="auto"/>
            <w:hideMark/>
          </w:tcPr>
          <w:p w14:paraId="21C0AB2E" w14:textId="77777777" w:rsidR="00926A96" w:rsidRPr="00926A96" w:rsidRDefault="00926A96" w:rsidP="00926A9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Medium–High</w:t>
            </w:r>
          </w:p>
        </w:tc>
      </w:tr>
      <w:tr w:rsidR="00926A96" w:rsidRPr="00926A96" w14:paraId="748AA356" w14:textId="77777777" w:rsidTr="00926A96">
        <w:tc>
          <w:tcPr>
            <w:cnfStyle w:val="001000000000" w:firstRow="0" w:lastRow="0" w:firstColumn="1" w:lastColumn="0" w:oddVBand="0" w:evenVBand="0" w:oddHBand="0" w:evenHBand="0" w:firstRowFirstColumn="0" w:firstRowLastColumn="0" w:lastRowFirstColumn="0" w:lastRowLastColumn="0"/>
            <w:tcW w:w="0" w:type="auto"/>
            <w:hideMark/>
          </w:tcPr>
          <w:p w14:paraId="2D3BFEA1" w14:textId="77777777" w:rsidR="00926A96" w:rsidRPr="00926A96" w:rsidRDefault="00926A96" w:rsidP="00926A96">
            <w:pPr>
              <w:jc w:val="both"/>
              <w:rPr>
                <w:rFonts w:ascii="Times New Roman" w:hAnsi="Times New Roman" w:cs="Times New Roman"/>
                <w:sz w:val="24"/>
                <w:szCs w:val="24"/>
                <w:lang w:val="en-GB"/>
              </w:rPr>
            </w:pPr>
            <w:r w:rsidRPr="00926A96">
              <w:rPr>
                <w:rFonts w:ascii="Times New Roman" w:hAnsi="Times New Roman" w:cs="Times New Roman"/>
                <w:sz w:val="24"/>
                <w:szCs w:val="24"/>
                <w:lang w:val="en-GB"/>
              </w:rPr>
              <w:t>Diversification</w:t>
            </w:r>
          </w:p>
        </w:tc>
        <w:tc>
          <w:tcPr>
            <w:tcW w:w="0" w:type="auto"/>
            <w:hideMark/>
          </w:tcPr>
          <w:p w14:paraId="71A42A25" w14:textId="77777777" w:rsidR="00926A96" w:rsidRPr="00926A96" w:rsidRDefault="00926A96" w:rsidP="00926A9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Enter broader smart-city platforms and digital services</w:t>
            </w:r>
          </w:p>
        </w:tc>
        <w:tc>
          <w:tcPr>
            <w:tcW w:w="0" w:type="auto"/>
            <w:hideMark/>
          </w:tcPr>
          <w:p w14:paraId="41F1CE78" w14:textId="77777777" w:rsidR="00926A96" w:rsidRPr="00926A96" w:rsidRDefault="00926A96" w:rsidP="00926A9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926A96">
              <w:rPr>
                <w:rFonts w:ascii="Times New Roman" w:hAnsi="Times New Roman" w:cs="Times New Roman"/>
                <w:sz w:val="24"/>
                <w:szCs w:val="24"/>
                <w:lang w:val="en-GB"/>
              </w:rPr>
              <w:t>Medium/Risky</w:t>
            </w:r>
          </w:p>
        </w:tc>
      </w:tr>
    </w:tbl>
    <w:p w14:paraId="05A920F8" w14:textId="77777777" w:rsidR="00926A96" w:rsidRDefault="00926A96" w:rsidP="00F90808">
      <w:pPr>
        <w:jc w:val="both"/>
        <w:rPr>
          <w:rFonts w:ascii="Times New Roman" w:hAnsi="Times New Roman" w:cs="Times New Roman"/>
          <w:sz w:val="24"/>
          <w:szCs w:val="24"/>
        </w:rPr>
      </w:pPr>
    </w:p>
    <w:p w14:paraId="44626DFC" w14:textId="77777777" w:rsidR="00CB7B7F" w:rsidRDefault="00CB7B7F" w:rsidP="00CB7B7F">
      <w:pPr>
        <w:pStyle w:val="Heading2"/>
      </w:pPr>
      <w:bookmarkStart w:id="14" w:name="_Toc234763932"/>
      <w:r>
        <w:t>Evaluation of Strategic Alternatives</w:t>
      </w:r>
      <w:bookmarkEnd w:id="14"/>
    </w:p>
    <w:p w14:paraId="0F22369D" w14:textId="77777777" w:rsidR="002F39F1" w:rsidRPr="00F90808"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The strategy is aligned </w:t>
      </w:r>
      <w:r w:rsidR="00856CEF">
        <w:rPr>
          <w:rFonts w:ascii="Times New Roman" w:hAnsi="Times New Roman" w:cs="Times New Roman"/>
          <w:sz w:val="24"/>
          <w:szCs w:val="24"/>
        </w:rPr>
        <w:t xml:space="preserve">with Vodafone’s values due to the following benefits: a positive impact on the customer (digital) experience, a contribution to digital inclusion, potential for business innovation, and a </w:t>
      </w:r>
      <w:r w:rsidRPr="00F90808">
        <w:rPr>
          <w:rFonts w:ascii="Times New Roman" w:hAnsi="Times New Roman" w:cs="Times New Roman"/>
          <w:sz w:val="24"/>
          <w:szCs w:val="24"/>
        </w:rPr>
        <w:t xml:space="preserve">relationship to responsible infrastructure development. It is also an administration that fits the theory of a merger, as customers and regulators have been </w:t>
      </w:r>
      <w:proofErr w:type="gramStart"/>
      <w:r w:rsidRPr="00F90808">
        <w:rPr>
          <w:rFonts w:ascii="Times New Roman" w:hAnsi="Times New Roman" w:cs="Times New Roman"/>
          <w:sz w:val="24"/>
          <w:szCs w:val="24"/>
        </w:rPr>
        <w:t>assured</w:t>
      </w:r>
      <w:proofErr w:type="gramEnd"/>
      <w:r w:rsidRPr="00F90808">
        <w:rPr>
          <w:rFonts w:ascii="Times New Roman" w:hAnsi="Times New Roman" w:cs="Times New Roman"/>
          <w:sz w:val="24"/>
          <w:szCs w:val="24"/>
        </w:rPr>
        <w:t xml:space="preserve"> a more robust network, and shareholders want to see better returns. The strategic objective would be to be the </w:t>
      </w:r>
      <w:r w:rsidR="004F7046">
        <w:rPr>
          <w:rFonts w:ascii="Times New Roman" w:hAnsi="Times New Roman" w:cs="Times New Roman"/>
          <w:sz w:val="24"/>
          <w:szCs w:val="24"/>
        </w:rPr>
        <w:t>UK’s</w:t>
      </w:r>
      <w:r w:rsidRPr="00F90808">
        <w:rPr>
          <w:rFonts w:ascii="Times New Roman" w:hAnsi="Times New Roman" w:cs="Times New Roman"/>
          <w:sz w:val="24"/>
          <w:szCs w:val="24"/>
        </w:rPr>
        <w:t xml:space="preserve"> most trusted partner for connectivity services</w:t>
      </w:r>
      <w:r w:rsidR="00856CEF">
        <w:rPr>
          <w:rFonts w:ascii="Times New Roman" w:hAnsi="Times New Roman" w:cs="Times New Roman"/>
          <w:sz w:val="24"/>
          <w:szCs w:val="24"/>
        </w:rPr>
        <w:t xml:space="preserve"> for consumers, businesses,</w:t>
      </w:r>
      <w:r w:rsidRPr="00F90808">
        <w:rPr>
          <w:rFonts w:ascii="Times New Roman" w:hAnsi="Times New Roman" w:cs="Times New Roman"/>
          <w:sz w:val="24"/>
          <w:szCs w:val="24"/>
        </w:rPr>
        <w:t xml:space="preserve"> and public services by 2030.</w:t>
      </w:r>
    </w:p>
    <w:p w14:paraId="2E95E540" w14:textId="77777777" w:rsidR="002F39F1" w:rsidRPr="00F90808" w:rsidRDefault="002F39F1" w:rsidP="00CB7B7F">
      <w:pPr>
        <w:pStyle w:val="Heading1"/>
      </w:pPr>
      <w:bookmarkStart w:id="15" w:name="_Toc234763933"/>
      <w:r w:rsidRPr="00F90808">
        <w:t>Strategy Evaluation</w:t>
      </w:r>
      <w:bookmarkEnd w:id="15"/>
    </w:p>
    <w:p w14:paraId="47889547" w14:textId="090C2870" w:rsidR="00CB7B7F" w:rsidRDefault="00CB7B7F" w:rsidP="00F90808">
      <w:pPr>
        <w:jc w:val="both"/>
        <w:rPr>
          <w:rFonts w:ascii="Times New Roman" w:hAnsi="Times New Roman" w:cs="Times New Roman"/>
          <w:sz w:val="24"/>
          <w:szCs w:val="24"/>
        </w:rPr>
      </w:pPr>
      <w:r>
        <w:rPr>
          <w:rFonts w:ascii="Times New Roman" w:hAnsi="Times New Roman" w:cs="Times New Roman"/>
          <w:sz w:val="24"/>
          <w:szCs w:val="24"/>
        </w:rPr>
        <w:t>The</w:t>
      </w:r>
      <w:r w:rsidR="002F39F1" w:rsidRPr="00F90808">
        <w:rPr>
          <w:rFonts w:ascii="Times New Roman" w:hAnsi="Times New Roman" w:cs="Times New Roman"/>
          <w:sz w:val="24"/>
          <w:szCs w:val="24"/>
        </w:rPr>
        <w:t xml:space="preserve"> SFA framework recommends that this proposed plan is appropriate. It directly addresses </w:t>
      </w:r>
      <w:r w:rsidR="007F6027">
        <w:rPr>
          <w:rFonts w:ascii="Times New Roman" w:hAnsi="Times New Roman" w:cs="Times New Roman"/>
          <w:sz w:val="24"/>
          <w:szCs w:val="24"/>
        </w:rPr>
        <w:t>Vodafone Three’s</w:t>
      </w:r>
      <w:r w:rsidR="002F39F1" w:rsidRPr="00F90808">
        <w:rPr>
          <w:rFonts w:ascii="Times New Roman" w:hAnsi="Times New Roman" w:cs="Times New Roman"/>
          <w:sz w:val="24"/>
          <w:szCs w:val="24"/>
        </w:rPr>
        <w:t xml:space="preserve"> external environment – its competitiveness, customer expectations of coverage, pressure from regulators to ensure the benefits of mergers, and of course</w:t>
      </w:r>
      <w:r>
        <w:rPr>
          <w:rFonts w:ascii="Times New Roman" w:hAnsi="Times New Roman" w:cs="Times New Roman"/>
          <w:sz w:val="24"/>
          <w:szCs w:val="24"/>
        </w:rPr>
        <w:t>,</w:t>
      </w:r>
      <w:r w:rsidR="002F39F1" w:rsidRPr="00F90808">
        <w:rPr>
          <w:rFonts w:ascii="Times New Roman" w:hAnsi="Times New Roman" w:cs="Times New Roman"/>
          <w:sz w:val="24"/>
          <w:szCs w:val="24"/>
        </w:rPr>
        <w:t xml:space="preserve"> the opportunity of new technology</w:t>
      </w:r>
      <w:r w:rsidR="004031FE">
        <w:rPr>
          <w:rFonts w:ascii="Times New Roman" w:hAnsi="Times New Roman" w:cs="Times New Roman"/>
          <w:sz w:val="24"/>
          <w:szCs w:val="24"/>
        </w:rPr>
        <w:t xml:space="preserve">, </w:t>
      </w:r>
      <w:r w:rsidR="002F39F1" w:rsidRPr="00F90808">
        <w:rPr>
          <w:rFonts w:ascii="Times New Roman" w:hAnsi="Times New Roman" w:cs="Times New Roman"/>
          <w:sz w:val="24"/>
          <w:szCs w:val="24"/>
        </w:rPr>
        <w:t>such as 5G and IoT</w:t>
      </w:r>
      <w:r w:rsidR="004031FE">
        <w:rPr>
          <w:rFonts w:ascii="Times New Roman" w:hAnsi="Times New Roman" w:cs="Times New Roman"/>
          <w:sz w:val="24"/>
          <w:szCs w:val="24"/>
        </w:rPr>
        <w:t xml:space="preserve"> </w:t>
      </w:r>
      <w:r w:rsidR="004031FE" w:rsidRPr="004031FE">
        <w:rPr>
          <w:rFonts w:ascii="Times New Roman" w:hAnsi="Times New Roman" w:cs="Times New Roman"/>
          <w:sz w:val="24"/>
          <w:szCs w:val="24"/>
        </w:rPr>
        <w:t xml:space="preserve">(Cristofaro, </w:t>
      </w:r>
      <w:proofErr w:type="spellStart"/>
      <w:r w:rsidR="004031FE" w:rsidRPr="004031FE">
        <w:rPr>
          <w:rFonts w:ascii="Times New Roman" w:hAnsi="Times New Roman" w:cs="Times New Roman"/>
          <w:sz w:val="24"/>
          <w:szCs w:val="24"/>
        </w:rPr>
        <w:t>Helfat</w:t>
      </w:r>
      <w:proofErr w:type="spellEnd"/>
      <w:r w:rsidR="004031FE" w:rsidRPr="004031FE">
        <w:rPr>
          <w:rFonts w:ascii="Times New Roman" w:hAnsi="Times New Roman" w:cs="Times New Roman"/>
          <w:sz w:val="24"/>
          <w:szCs w:val="24"/>
        </w:rPr>
        <w:t xml:space="preserve"> and Teece, 2025)</w:t>
      </w:r>
      <w:r w:rsidR="002F39F1" w:rsidRPr="00F90808">
        <w:rPr>
          <w:rFonts w:ascii="Times New Roman" w:hAnsi="Times New Roman" w:cs="Times New Roman"/>
          <w:sz w:val="24"/>
          <w:szCs w:val="24"/>
        </w:rPr>
        <w:t xml:space="preserve">. It also incorporates inbuilt strengths like scale of customers, spectrum resources and planned investments. </w:t>
      </w:r>
    </w:p>
    <w:p w14:paraId="5DD39424" w14:textId="77777777" w:rsidR="00CB7B7F" w:rsidRDefault="00CB7B7F" w:rsidP="00CB7B7F">
      <w:pPr>
        <w:pStyle w:val="Heading2"/>
      </w:pPr>
      <w:bookmarkStart w:id="16" w:name="_Toc234763934"/>
      <w:r>
        <w:lastRenderedPageBreak/>
        <w:t>Suitability</w:t>
      </w:r>
      <w:bookmarkEnd w:id="16"/>
      <w:r>
        <w:t xml:space="preserve"> </w:t>
      </w:r>
    </w:p>
    <w:p w14:paraId="18E710A2" w14:textId="77777777" w:rsidR="002F39F1" w:rsidRPr="00F90808"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The cost leadership strategy would not be a good option</w:t>
      </w:r>
      <w:r w:rsidR="00856CEF">
        <w:rPr>
          <w:rFonts w:ascii="Times New Roman" w:hAnsi="Times New Roman" w:cs="Times New Roman"/>
          <w:sz w:val="24"/>
          <w:szCs w:val="24"/>
        </w:rPr>
        <w:t>, as price competition could damage margins and investment capacity</w:t>
      </w:r>
      <w:r w:rsidRPr="00F90808">
        <w:rPr>
          <w:rFonts w:ascii="Times New Roman" w:hAnsi="Times New Roman" w:cs="Times New Roman"/>
          <w:sz w:val="24"/>
          <w:szCs w:val="24"/>
        </w:rPr>
        <w:t xml:space="preserve">. A wide diversification policy also </w:t>
      </w:r>
      <w:r w:rsidR="00856CEF">
        <w:rPr>
          <w:rFonts w:ascii="Times New Roman" w:hAnsi="Times New Roman" w:cs="Times New Roman"/>
          <w:sz w:val="24"/>
          <w:szCs w:val="24"/>
        </w:rPr>
        <w:t>would not</w:t>
      </w:r>
      <w:r w:rsidRPr="00F90808">
        <w:rPr>
          <w:rFonts w:ascii="Times New Roman" w:hAnsi="Times New Roman" w:cs="Times New Roman"/>
          <w:sz w:val="24"/>
          <w:szCs w:val="24"/>
        </w:rPr>
        <w:t xml:space="preserve"> make sense at this time as the risk of integration is already high.</w:t>
      </w:r>
    </w:p>
    <w:p w14:paraId="7375CB60" w14:textId="77777777" w:rsidR="00CB7B7F" w:rsidRDefault="00CB7B7F" w:rsidP="00CB7B7F">
      <w:pPr>
        <w:pStyle w:val="Heading2"/>
      </w:pPr>
      <w:bookmarkStart w:id="17" w:name="_Toc234763935"/>
      <w:r>
        <w:t>Feasibility</w:t>
      </w:r>
      <w:bookmarkEnd w:id="17"/>
      <w:r>
        <w:t xml:space="preserve"> </w:t>
      </w:r>
    </w:p>
    <w:p w14:paraId="09080861" w14:textId="6A18F414" w:rsidR="00CB7B7F"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If </w:t>
      </w:r>
      <w:r w:rsidR="004D2B52"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can keep implementing things properly, the plan is viable. The £11 billion investment plan</w:t>
      </w:r>
      <w:r w:rsidR="00856CEF">
        <w:rPr>
          <w:rFonts w:ascii="Times New Roman" w:hAnsi="Times New Roman" w:cs="Times New Roman"/>
          <w:sz w:val="24"/>
          <w:szCs w:val="24"/>
        </w:rPr>
        <w:t>, forecasts of capital expenditure in the first year, and projected annual synergies form the backbone</w:t>
      </w:r>
      <w:r w:rsidRPr="00F90808">
        <w:rPr>
          <w:rFonts w:ascii="Times New Roman" w:hAnsi="Times New Roman" w:cs="Times New Roman"/>
          <w:sz w:val="24"/>
          <w:szCs w:val="24"/>
        </w:rPr>
        <w:t xml:space="preserve"> of the financial case. However, feasibility requires </w:t>
      </w:r>
      <w:r w:rsidR="00856CEF">
        <w:rPr>
          <w:rFonts w:ascii="Times New Roman" w:hAnsi="Times New Roman" w:cs="Times New Roman"/>
          <w:sz w:val="24"/>
          <w:szCs w:val="24"/>
        </w:rPr>
        <w:t>that the networks and the IT system be integrated with customer operations, retailers, and the company's culture without compromising</w:t>
      </w:r>
      <w:r w:rsidRPr="00F90808">
        <w:rPr>
          <w:rFonts w:ascii="Times New Roman" w:hAnsi="Times New Roman" w:cs="Times New Roman"/>
          <w:sz w:val="24"/>
          <w:szCs w:val="24"/>
        </w:rPr>
        <w:t xml:space="preserve"> the quality of service.</w:t>
      </w:r>
    </w:p>
    <w:p w14:paraId="1436374D" w14:textId="77777777" w:rsidR="00CB7B7F" w:rsidRDefault="00CB7B7F" w:rsidP="00CB7B7F">
      <w:pPr>
        <w:pStyle w:val="Heading2"/>
      </w:pPr>
      <w:bookmarkStart w:id="18" w:name="_Toc234763936"/>
      <w:r>
        <w:t>Acceptability</w:t>
      </w:r>
      <w:bookmarkEnd w:id="18"/>
      <w:r>
        <w:t xml:space="preserve"> </w:t>
      </w:r>
    </w:p>
    <w:p w14:paraId="7EF43213" w14:textId="319C261F"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 A phased delivery model, joint </w:t>
      </w:r>
      <w:r w:rsidR="004D2B52" w:rsidRPr="00F90808">
        <w:rPr>
          <w:rFonts w:ascii="Times New Roman" w:hAnsi="Times New Roman" w:cs="Times New Roman"/>
          <w:sz w:val="24"/>
          <w:szCs w:val="24"/>
        </w:rPr>
        <w:t>programmed</w:t>
      </w:r>
      <w:r w:rsidRPr="00F90808">
        <w:rPr>
          <w:rFonts w:ascii="Times New Roman" w:hAnsi="Times New Roman" w:cs="Times New Roman"/>
          <w:sz w:val="24"/>
          <w:szCs w:val="24"/>
        </w:rPr>
        <w:t xml:space="preserve"> governance</w:t>
      </w:r>
      <w:r w:rsidR="00856CEF">
        <w:rPr>
          <w:rFonts w:ascii="Times New Roman" w:hAnsi="Times New Roman" w:cs="Times New Roman"/>
          <w:sz w:val="24"/>
          <w:szCs w:val="24"/>
        </w:rPr>
        <w:t>, and clear KPI reporting</w:t>
      </w:r>
      <w:r w:rsidRPr="00F90808">
        <w:rPr>
          <w:rFonts w:ascii="Times New Roman" w:hAnsi="Times New Roman" w:cs="Times New Roman"/>
          <w:sz w:val="24"/>
          <w:szCs w:val="24"/>
        </w:rPr>
        <w:t xml:space="preserve"> should be incorporated into the company's requirements. Also, </w:t>
      </w:r>
      <w:r w:rsidR="00856CEF">
        <w:rPr>
          <w:rFonts w:ascii="Times New Roman" w:hAnsi="Times New Roman" w:cs="Times New Roman"/>
          <w:sz w:val="24"/>
          <w:szCs w:val="24"/>
        </w:rPr>
        <w:t>it needs to build</w:t>
      </w:r>
      <w:r w:rsidRPr="00F90808">
        <w:rPr>
          <w:rFonts w:ascii="Times New Roman" w:hAnsi="Times New Roman" w:cs="Times New Roman"/>
          <w:sz w:val="24"/>
          <w:szCs w:val="24"/>
        </w:rPr>
        <w:t xml:space="preserve"> relationships with cloud companies, equipment suppliers, and cities and/or enterprise customers, as other 5G use cases </w:t>
      </w:r>
      <w:r w:rsidR="00856CEF">
        <w:rPr>
          <w:rFonts w:ascii="Times New Roman" w:hAnsi="Times New Roman" w:cs="Times New Roman"/>
          <w:sz w:val="24"/>
          <w:szCs w:val="24"/>
        </w:rPr>
        <w:t>require collaboration with entities beyond</w:t>
      </w:r>
      <w:r w:rsidRPr="00F90808">
        <w:rPr>
          <w:rFonts w:ascii="Times New Roman" w:hAnsi="Times New Roman" w:cs="Times New Roman"/>
          <w:sz w:val="24"/>
          <w:szCs w:val="24"/>
        </w:rPr>
        <w:t xml:space="preserve"> the telecom operator.</w:t>
      </w:r>
    </w:p>
    <w:tbl>
      <w:tblPr>
        <w:tblStyle w:val="GridTable4-Accent2"/>
        <w:tblW w:w="0" w:type="auto"/>
        <w:tblLook w:val="04A0" w:firstRow="1" w:lastRow="0" w:firstColumn="1" w:lastColumn="0" w:noHBand="0" w:noVBand="1"/>
      </w:tblPr>
      <w:tblGrid>
        <w:gridCol w:w="1576"/>
        <w:gridCol w:w="7272"/>
        <w:gridCol w:w="790"/>
      </w:tblGrid>
      <w:tr w:rsidR="00385E16" w:rsidRPr="00385E16" w14:paraId="532E70FB" w14:textId="77777777" w:rsidTr="00385E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21070" w14:textId="77777777" w:rsidR="00385E16" w:rsidRPr="00385E16" w:rsidRDefault="00385E16" w:rsidP="00385E16">
            <w:pPr>
              <w:jc w:val="both"/>
              <w:rPr>
                <w:rFonts w:ascii="Times New Roman" w:hAnsi="Times New Roman" w:cs="Times New Roman"/>
                <w:sz w:val="24"/>
                <w:szCs w:val="24"/>
                <w:lang w:val="en-GB"/>
              </w:rPr>
            </w:pPr>
            <w:r w:rsidRPr="00385E16">
              <w:rPr>
                <w:rFonts w:ascii="Times New Roman" w:hAnsi="Times New Roman" w:cs="Times New Roman"/>
                <w:sz w:val="24"/>
                <w:szCs w:val="24"/>
                <w:lang w:val="en-GB"/>
              </w:rPr>
              <w:t>Criteria</w:t>
            </w:r>
          </w:p>
        </w:tc>
        <w:tc>
          <w:tcPr>
            <w:tcW w:w="0" w:type="auto"/>
            <w:hideMark/>
          </w:tcPr>
          <w:p w14:paraId="10AD9D8A" w14:textId="77777777" w:rsidR="00385E16" w:rsidRPr="00385E16" w:rsidRDefault="00385E16" w:rsidP="00385E1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Evaluation</w:t>
            </w:r>
          </w:p>
        </w:tc>
        <w:tc>
          <w:tcPr>
            <w:tcW w:w="0" w:type="auto"/>
            <w:hideMark/>
          </w:tcPr>
          <w:p w14:paraId="6F816C8E" w14:textId="77777777" w:rsidR="00385E16" w:rsidRPr="00385E16" w:rsidRDefault="00385E16" w:rsidP="00385E16">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Score</w:t>
            </w:r>
          </w:p>
        </w:tc>
      </w:tr>
      <w:tr w:rsidR="00385E16" w:rsidRPr="00385E16" w14:paraId="0EE102FF" w14:textId="77777777" w:rsidTr="00385E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B12E84" w14:textId="77777777" w:rsidR="00385E16" w:rsidRPr="00385E16" w:rsidRDefault="00385E16" w:rsidP="00385E16">
            <w:pPr>
              <w:jc w:val="both"/>
              <w:rPr>
                <w:rFonts w:ascii="Times New Roman" w:hAnsi="Times New Roman" w:cs="Times New Roman"/>
                <w:sz w:val="24"/>
                <w:szCs w:val="24"/>
                <w:lang w:val="en-GB"/>
              </w:rPr>
            </w:pPr>
            <w:r w:rsidRPr="00385E16">
              <w:rPr>
                <w:rFonts w:ascii="Times New Roman" w:hAnsi="Times New Roman" w:cs="Times New Roman"/>
                <w:sz w:val="24"/>
                <w:szCs w:val="24"/>
                <w:lang w:val="en-GB"/>
              </w:rPr>
              <w:t>Suitability</w:t>
            </w:r>
          </w:p>
        </w:tc>
        <w:tc>
          <w:tcPr>
            <w:tcW w:w="0" w:type="auto"/>
            <w:hideMark/>
          </w:tcPr>
          <w:p w14:paraId="235255EC" w14:textId="60798CE1" w:rsidR="00385E16" w:rsidRPr="00385E16" w:rsidRDefault="00385E16" w:rsidP="00385E1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 xml:space="preserve">Fits </w:t>
            </w:r>
            <w:r w:rsidR="00630528" w:rsidRPr="00385E16">
              <w:rPr>
                <w:rFonts w:ascii="Times New Roman" w:hAnsi="Times New Roman" w:cs="Times New Roman"/>
                <w:sz w:val="24"/>
                <w:szCs w:val="24"/>
                <w:lang w:val="en-GB"/>
              </w:rPr>
              <w:t>Vodafone Three’s</w:t>
            </w:r>
            <w:r w:rsidRPr="00385E16">
              <w:rPr>
                <w:rFonts w:ascii="Times New Roman" w:hAnsi="Times New Roman" w:cs="Times New Roman"/>
                <w:sz w:val="24"/>
                <w:szCs w:val="24"/>
                <w:lang w:val="en-GB"/>
              </w:rPr>
              <w:t xml:space="preserve"> merger purpose, 5G investment and need for competitive advantage.</w:t>
            </w:r>
          </w:p>
        </w:tc>
        <w:tc>
          <w:tcPr>
            <w:tcW w:w="0" w:type="auto"/>
            <w:hideMark/>
          </w:tcPr>
          <w:p w14:paraId="28B6FBA7" w14:textId="77777777" w:rsidR="00385E16" w:rsidRPr="00385E16" w:rsidRDefault="00385E16" w:rsidP="00385E1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5/5</w:t>
            </w:r>
          </w:p>
        </w:tc>
      </w:tr>
      <w:tr w:rsidR="00385E16" w:rsidRPr="00385E16" w14:paraId="61A2C735" w14:textId="77777777" w:rsidTr="00385E16">
        <w:tc>
          <w:tcPr>
            <w:cnfStyle w:val="001000000000" w:firstRow="0" w:lastRow="0" w:firstColumn="1" w:lastColumn="0" w:oddVBand="0" w:evenVBand="0" w:oddHBand="0" w:evenHBand="0" w:firstRowFirstColumn="0" w:firstRowLastColumn="0" w:lastRowFirstColumn="0" w:lastRowLastColumn="0"/>
            <w:tcW w:w="0" w:type="auto"/>
            <w:hideMark/>
          </w:tcPr>
          <w:p w14:paraId="693CB57E" w14:textId="77777777" w:rsidR="00385E16" w:rsidRPr="00385E16" w:rsidRDefault="00385E16" w:rsidP="00385E16">
            <w:pPr>
              <w:jc w:val="both"/>
              <w:rPr>
                <w:rFonts w:ascii="Times New Roman" w:hAnsi="Times New Roman" w:cs="Times New Roman"/>
                <w:sz w:val="24"/>
                <w:szCs w:val="24"/>
                <w:lang w:val="en-GB"/>
              </w:rPr>
            </w:pPr>
            <w:r w:rsidRPr="00385E16">
              <w:rPr>
                <w:rFonts w:ascii="Times New Roman" w:hAnsi="Times New Roman" w:cs="Times New Roman"/>
                <w:sz w:val="24"/>
                <w:szCs w:val="24"/>
                <w:lang w:val="en-GB"/>
              </w:rPr>
              <w:t>Feasibility</w:t>
            </w:r>
          </w:p>
        </w:tc>
        <w:tc>
          <w:tcPr>
            <w:tcW w:w="0" w:type="auto"/>
            <w:hideMark/>
          </w:tcPr>
          <w:p w14:paraId="590BA034" w14:textId="77777777" w:rsidR="00385E16" w:rsidRPr="00385E16" w:rsidRDefault="00385E16" w:rsidP="00385E1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Achievable if network integration, funding and operational coordination are managed well.</w:t>
            </w:r>
          </w:p>
        </w:tc>
        <w:tc>
          <w:tcPr>
            <w:tcW w:w="0" w:type="auto"/>
            <w:hideMark/>
          </w:tcPr>
          <w:p w14:paraId="2E0DC747" w14:textId="77777777" w:rsidR="00385E16" w:rsidRPr="00385E16" w:rsidRDefault="00385E16" w:rsidP="00385E16">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4/5</w:t>
            </w:r>
          </w:p>
        </w:tc>
      </w:tr>
      <w:tr w:rsidR="00385E16" w:rsidRPr="00385E16" w14:paraId="6C434CF1" w14:textId="77777777" w:rsidTr="00385E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C122FB" w14:textId="77777777" w:rsidR="00385E16" w:rsidRPr="00385E16" w:rsidRDefault="00385E16" w:rsidP="00385E16">
            <w:pPr>
              <w:jc w:val="both"/>
              <w:rPr>
                <w:rFonts w:ascii="Times New Roman" w:hAnsi="Times New Roman" w:cs="Times New Roman"/>
                <w:sz w:val="24"/>
                <w:szCs w:val="24"/>
                <w:lang w:val="en-GB"/>
              </w:rPr>
            </w:pPr>
            <w:r w:rsidRPr="00385E16">
              <w:rPr>
                <w:rFonts w:ascii="Times New Roman" w:hAnsi="Times New Roman" w:cs="Times New Roman"/>
                <w:sz w:val="24"/>
                <w:szCs w:val="24"/>
                <w:lang w:val="en-GB"/>
              </w:rPr>
              <w:t>Acceptability</w:t>
            </w:r>
          </w:p>
        </w:tc>
        <w:tc>
          <w:tcPr>
            <w:tcW w:w="0" w:type="auto"/>
            <w:hideMark/>
          </w:tcPr>
          <w:p w14:paraId="5867D225" w14:textId="77777777" w:rsidR="00385E16" w:rsidRPr="00385E16" w:rsidRDefault="00385E16" w:rsidP="00385E1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Benefits customers, investors and government, but requires careful handling of employees and regulators.</w:t>
            </w:r>
          </w:p>
        </w:tc>
        <w:tc>
          <w:tcPr>
            <w:tcW w:w="0" w:type="auto"/>
            <w:hideMark/>
          </w:tcPr>
          <w:p w14:paraId="21F5C2EA" w14:textId="77777777" w:rsidR="00385E16" w:rsidRPr="00385E16" w:rsidRDefault="00385E16" w:rsidP="00385E16">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385E16">
              <w:rPr>
                <w:rFonts w:ascii="Times New Roman" w:hAnsi="Times New Roman" w:cs="Times New Roman"/>
                <w:sz w:val="24"/>
                <w:szCs w:val="24"/>
                <w:lang w:val="en-GB"/>
              </w:rPr>
              <w:t>4/5</w:t>
            </w:r>
          </w:p>
        </w:tc>
      </w:tr>
    </w:tbl>
    <w:p w14:paraId="6CEBB3C2" w14:textId="77777777" w:rsidR="00385E16" w:rsidRPr="00F90808" w:rsidRDefault="00385E16" w:rsidP="00F90808">
      <w:pPr>
        <w:jc w:val="both"/>
        <w:rPr>
          <w:rFonts w:ascii="Times New Roman" w:hAnsi="Times New Roman" w:cs="Times New Roman"/>
          <w:sz w:val="24"/>
          <w:szCs w:val="24"/>
        </w:rPr>
      </w:pPr>
    </w:p>
    <w:p w14:paraId="295BFD35" w14:textId="77777777" w:rsidR="00FC3D27" w:rsidRDefault="00FC3D27" w:rsidP="00FC3D27">
      <w:pPr>
        <w:pStyle w:val="Heading2"/>
      </w:pPr>
      <w:bookmarkStart w:id="19" w:name="_Toc234763937"/>
      <w:r>
        <w:t>Key Assumptions</w:t>
      </w:r>
      <w:bookmarkEnd w:id="19"/>
    </w:p>
    <w:p w14:paraId="490DAB1A" w14:textId="60BBCBF1" w:rsidR="002F39F1" w:rsidRPr="00F90808"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If the benefits resulting from the strategy are apparent and equitable, it is acceptable to stakeholders. If the </w:t>
      </w:r>
      <w:r w:rsidR="009A45B9" w:rsidRPr="00F90808">
        <w:rPr>
          <w:rFonts w:ascii="Times New Roman" w:hAnsi="Times New Roman" w:cs="Times New Roman"/>
          <w:sz w:val="24"/>
          <w:szCs w:val="24"/>
        </w:rPr>
        <w:t>prices</w:t>
      </w:r>
      <w:r w:rsidRPr="00F90808">
        <w:rPr>
          <w:rFonts w:ascii="Times New Roman" w:hAnsi="Times New Roman" w:cs="Times New Roman"/>
          <w:sz w:val="24"/>
          <w:szCs w:val="24"/>
        </w:rPr>
        <w:t xml:space="preserve"> are not unfairly high and coverage, speed</w:t>
      </w:r>
      <w:r w:rsidR="00856CEF">
        <w:rPr>
          <w:rFonts w:ascii="Times New Roman" w:hAnsi="Times New Roman" w:cs="Times New Roman"/>
          <w:sz w:val="24"/>
          <w:szCs w:val="24"/>
        </w:rPr>
        <w:t>, and reliability improve</w:t>
      </w:r>
      <w:r w:rsidRPr="00F90808">
        <w:rPr>
          <w:rFonts w:ascii="Times New Roman" w:hAnsi="Times New Roman" w:cs="Times New Roman"/>
          <w:sz w:val="24"/>
          <w:szCs w:val="24"/>
        </w:rPr>
        <w:t xml:space="preserve">, customers will be happy with the strategy. It will be accepted if </w:t>
      </w:r>
      <w:r w:rsidR="009A45B9"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can fulfil its merger undertakings and can help market competition in wholesale markets. Investors will back it if it makes sense for cash </w:t>
      </w:r>
      <w:r w:rsidRPr="00F90808">
        <w:rPr>
          <w:rFonts w:ascii="Times New Roman" w:hAnsi="Times New Roman" w:cs="Times New Roman"/>
          <w:sz w:val="24"/>
          <w:szCs w:val="24"/>
        </w:rPr>
        <w:lastRenderedPageBreak/>
        <w:t>flow</w:t>
      </w:r>
      <w:r w:rsidR="00856CEF">
        <w:rPr>
          <w:rFonts w:ascii="Times New Roman" w:hAnsi="Times New Roman" w:cs="Times New Roman"/>
          <w:sz w:val="24"/>
          <w:szCs w:val="24"/>
        </w:rPr>
        <w:t>, given</w:t>
      </w:r>
      <w:r w:rsidRPr="00F90808">
        <w:rPr>
          <w:rFonts w:ascii="Times New Roman" w:hAnsi="Times New Roman" w:cs="Times New Roman"/>
          <w:sz w:val="24"/>
          <w:szCs w:val="24"/>
        </w:rPr>
        <w:t xml:space="preserve"> synergies and enterprise revenues. Restructuring employees' jobs may cause some anxiety, so internal communication and retraining are vital. Main assumptions include </w:t>
      </w:r>
      <w:r w:rsidR="00856CEF">
        <w:rPr>
          <w:rFonts w:ascii="Times New Roman" w:hAnsi="Times New Roman" w:cs="Times New Roman"/>
          <w:sz w:val="24"/>
          <w:szCs w:val="24"/>
        </w:rPr>
        <w:t>that the UK market will continue to seek greater data capacity, that enterprise 5G and IoT market adoption will increase, that integration costs will be kept to a reasonable level, and that reasonable commercial returns will be possible despite regulatory commitments</w:t>
      </w:r>
      <w:r w:rsidRPr="00F90808">
        <w:rPr>
          <w:rFonts w:ascii="Times New Roman" w:hAnsi="Times New Roman" w:cs="Times New Roman"/>
          <w:sz w:val="24"/>
          <w:szCs w:val="24"/>
        </w:rPr>
        <w:t xml:space="preserve">. </w:t>
      </w:r>
      <w:proofErr w:type="gramStart"/>
      <w:r w:rsidRPr="00F90808">
        <w:rPr>
          <w:rFonts w:ascii="Times New Roman" w:hAnsi="Times New Roman" w:cs="Times New Roman"/>
          <w:sz w:val="24"/>
          <w:szCs w:val="24"/>
        </w:rPr>
        <w:t>Overall</w:t>
      </w:r>
      <w:proofErr w:type="gramEnd"/>
      <w:r w:rsidRPr="00F90808">
        <w:rPr>
          <w:rFonts w:ascii="Times New Roman" w:hAnsi="Times New Roman" w:cs="Times New Roman"/>
          <w:sz w:val="24"/>
          <w:szCs w:val="24"/>
        </w:rPr>
        <w:t xml:space="preserve"> the strategy is defensible since it establishes a direct relationship between investments made in the network and customers value and sustainable growth.</w:t>
      </w:r>
    </w:p>
    <w:p w14:paraId="2C69DDE9" w14:textId="77777777" w:rsidR="002F39F1" w:rsidRPr="00F90808" w:rsidRDefault="002F39F1" w:rsidP="00FC3D27">
      <w:pPr>
        <w:pStyle w:val="Heading1"/>
      </w:pPr>
      <w:bookmarkStart w:id="20" w:name="_Toc234763938"/>
      <w:r w:rsidRPr="00F90808">
        <w:t>Stakeholder Analysis</w:t>
      </w:r>
      <w:bookmarkEnd w:id="20"/>
    </w:p>
    <w:p w14:paraId="747308D6" w14:textId="7A3744DC" w:rsidR="00FC3D27" w:rsidRDefault="002F39F1" w:rsidP="00F90808">
      <w:pPr>
        <w:jc w:val="both"/>
        <w:rPr>
          <w:rFonts w:ascii="Times New Roman" w:hAnsi="Times New Roman" w:cs="Times New Roman"/>
          <w:sz w:val="24"/>
          <w:szCs w:val="24"/>
        </w:rPr>
      </w:pPr>
      <w:proofErr w:type="spellStart"/>
      <w:r w:rsidRPr="00F90808">
        <w:rPr>
          <w:rFonts w:ascii="Times New Roman" w:hAnsi="Times New Roman" w:cs="Times New Roman"/>
          <w:sz w:val="24"/>
          <w:szCs w:val="24"/>
        </w:rPr>
        <w:t>Emphasising</w:t>
      </w:r>
      <w:proofErr w:type="spellEnd"/>
      <w:r w:rsidRPr="00F90808">
        <w:rPr>
          <w:rFonts w:ascii="Times New Roman" w:hAnsi="Times New Roman" w:cs="Times New Roman"/>
          <w:sz w:val="24"/>
          <w:szCs w:val="24"/>
        </w:rPr>
        <w:t xml:space="preserve"> the influence of </w:t>
      </w:r>
      <w:r w:rsidR="00856CEF">
        <w:rPr>
          <w:rFonts w:ascii="Times New Roman" w:hAnsi="Times New Roman" w:cs="Times New Roman"/>
          <w:sz w:val="24"/>
          <w:szCs w:val="24"/>
        </w:rPr>
        <w:t xml:space="preserve">affected and influencer groups, stakeholder theory demands that </w:t>
      </w:r>
      <w:r w:rsidR="00CC5DE6">
        <w:rPr>
          <w:rFonts w:ascii="Times New Roman" w:hAnsi="Times New Roman" w:cs="Times New Roman"/>
          <w:sz w:val="24"/>
          <w:szCs w:val="24"/>
        </w:rPr>
        <w:t>Vodafone Three</w:t>
      </w:r>
      <w:r w:rsidRPr="00F90808">
        <w:rPr>
          <w:rFonts w:ascii="Times New Roman" w:hAnsi="Times New Roman" w:cs="Times New Roman"/>
          <w:sz w:val="24"/>
          <w:szCs w:val="24"/>
        </w:rPr>
        <w:t xml:space="preserve"> </w:t>
      </w:r>
      <w:r w:rsidR="00FC3D27" w:rsidRPr="00F90808">
        <w:rPr>
          <w:rFonts w:ascii="Times New Roman" w:hAnsi="Times New Roman" w:cs="Times New Roman"/>
          <w:sz w:val="24"/>
          <w:szCs w:val="24"/>
        </w:rPr>
        <w:t>consider</w:t>
      </w:r>
      <w:r w:rsidRPr="00F90808">
        <w:rPr>
          <w:rFonts w:ascii="Times New Roman" w:hAnsi="Times New Roman" w:cs="Times New Roman"/>
          <w:sz w:val="24"/>
          <w:szCs w:val="24"/>
        </w:rPr>
        <w:t xml:space="preserve"> groups that influence the successful implementation of the plan or are influenced by it.</w:t>
      </w:r>
    </w:p>
    <w:p w14:paraId="7C26E7BC" w14:textId="77777777" w:rsidR="00FC3D27" w:rsidRDefault="00856CEF" w:rsidP="00FC3D27">
      <w:pPr>
        <w:pStyle w:val="Heading2"/>
      </w:pPr>
      <w:bookmarkStart w:id="21" w:name="_Toc234763939"/>
      <w:r>
        <w:t>Mendelow’s</w:t>
      </w:r>
      <w:r w:rsidR="00FC3D27">
        <w:t xml:space="preserve"> </w:t>
      </w:r>
      <w:r>
        <w:t>Power</w:t>
      </w:r>
      <w:r w:rsidR="00FC3D27">
        <w:t>-Interest Matrix</w:t>
      </w:r>
      <w:bookmarkEnd w:id="21"/>
    </w:p>
    <w:p w14:paraId="7B950A02" w14:textId="3A5D9D9C" w:rsidR="002F39F1"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 </w:t>
      </w:r>
      <w:r w:rsidR="00856CEF">
        <w:rPr>
          <w:rFonts w:ascii="Times New Roman" w:hAnsi="Times New Roman" w:cs="Times New Roman"/>
          <w:sz w:val="24"/>
          <w:szCs w:val="24"/>
        </w:rPr>
        <w:t>Mendelow’s</w:t>
      </w:r>
      <w:r w:rsidRPr="00F90808">
        <w:rPr>
          <w:rFonts w:ascii="Times New Roman" w:hAnsi="Times New Roman" w:cs="Times New Roman"/>
          <w:sz w:val="24"/>
          <w:szCs w:val="24"/>
        </w:rPr>
        <w:t xml:space="preserve"> Matrix is a </w:t>
      </w:r>
      <w:r w:rsidR="00856CEF">
        <w:rPr>
          <w:rFonts w:ascii="Times New Roman" w:hAnsi="Times New Roman" w:cs="Times New Roman"/>
          <w:sz w:val="24"/>
          <w:szCs w:val="24"/>
        </w:rPr>
        <w:t xml:space="preserve">useful tool for </w:t>
      </w:r>
      <w:proofErr w:type="spellStart"/>
      <w:r w:rsidR="00856CEF">
        <w:rPr>
          <w:rFonts w:ascii="Times New Roman" w:hAnsi="Times New Roman" w:cs="Times New Roman"/>
          <w:sz w:val="24"/>
          <w:szCs w:val="24"/>
        </w:rPr>
        <w:t>prioritising</w:t>
      </w:r>
      <w:proofErr w:type="spellEnd"/>
      <w:r w:rsidRPr="00F90808">
        <w:rPr>
          <w:rFonts w:ascii="Times New Roman" w:hAnsi="Times New Roman" w:cs="Times New Roman"/>
          <w:sz w:val="24"/>
          <w:szCs w:val="24"/>
        </w:rPr>
        <w:t xml:space="preserve"> involvement. Regulators, </w:t>
      </w:r>
      <w:r w:rsidR="00856CEF">
        <w:rPr>
          <w:rFonts w:ascii="Times New Roman" w:hAnsi="Times New Roman" w:cs="Times New Roman"/>
          <w:sz w:val="24"/>
          <w:szCs w:val="24"/>
        </w:rPr>
        <w:t>boards, shareholders, enterprise customers, and consumer groups are key high-power, high-interest</w:t>
      </w:r>
      <w:r w:rsidRPr="00F90808">
        <w:rPr>
          <w:rFonts w:ascii="Times New Roman" w:hAnsi="Times New Roman" w:cs="Times New Roman"/>
          <w:sz w:val="24"/>
          <w:szCs w:val="24"/>
        </w:rPr>
        <w:t xml:space="preserve"> stakeholders. They must continually receive assurance from various delivered events that investments in the network, service improvements, pricing commitments and competition assures are delivered</w:t>
      </w:r>
      <w:r w:rsidR="00FD3533" w:rsidRPr="00FD3533">
        <w:rPr>
          <w:rFonts w:ascii="Source Sans Pro" w:hAnsi="Source Sans Pro"/>
          <w:color w:val="3A3A3A"/>
          <w:sz w:val="23"/>
          <w:szCs w:val="23"/>
          <w:shd w:val="clear" w:color="auto" w:fill="FFFFFF"/>
        </w:rPr>
        <w:t xml:space="preserve"> </w:t>
      </w:r>
      <w:r w:rsidR="00FD3533" w:rsidRPr="00FD3533">
        <w:rPr>
          <w:rFonts w:ascii="Times New Roman" w:hAnsi="Times New Roman" w:cs="Times New Roman"/>
          <w:sz w:val="24"/>
          <w:szCs w:val="24"/>
        </w:rPr>
        <w:t>Vaman, R.S. </w:t>
      </w:r>
      <w:r w:rsidR="00FD3533" w:rsidRPr="00FD3533">
        <w:rPr>
          <w:rFonts w:ascii="Times New Roman" w:hAnsi="Times New Roman" w:cs="Times New Roman"/>
          <w:i/>
          <w:iCs/>
          <w:sz w:val="24"/>
          <w:szCs w:val="24"/>
        </w:rPr>
        <w:t>et al.</w:t>
      </w:r>
      <w:r w:rsidR="00FD3533" w:rsidRPr="00FD3533">
        <w:rPr>
          <w:rFonts w:ascii="Times New Roman" w:hAnsi="Times New Roman" w:cs="Times New Roman"/>
          <w:sz w:val="24"/>
          <w:szCs w:val="24"/>
        </w:rPr>
        <w:t> (2025)</w:t>
      </w:r>
      <w:r w:rsidRPr="00F90808">
        <w:rPr>
          <w:rFonts w:ascii="Times New Roman" w:hAnsi="Times New Roman" w:cs="Times New Roman"/>
          <w:sz w:val="24"/>
          <w:szCs w:val="24"/>
        </w:rPr>
        <w:t xml:space="preserve">. Government entities and infrastructure partners are </w:t>
      </w:r>
      <w:r w:rsidR="00856CEF">
        <w:rPr>
          <w:rFonts w:ascii="Times New Roman" w:hAnsi="Times New Roman" w:cs="Times New Roman"/>
          <w:sz w:val="24"/>
          <w:szCs w:val="24"/>
        </w:rPr>
        <w:t xml:space="preserve">high-power interests but have lower expectations for </w:t>
      </w:r>
      <w:r w:rsidR="00D55F32">
        <w:rPr>
          <w:rFonts w:ascii="Times New Roman" w:hAnsi="Times New Roman" w:cs="Times New Roman"/>
          <w:sz w:val="24"/>
          <w:szCs w:val="24"/>
        </w:rPr>
        <w:t>interest and</w:t>
      </w:r>
      <w:r w:rsidR="00856CEF">
        <w:rPr>
          <w:rFonts w:ascii="Times New Roman" w:hAnsi="Times New Roman" w:cs="Times New Roman"/>
          <w:sz w:val="24"/>
          <w:szCs w:val="24"/>
        </w:rPr>
        <w:t xml:space="preserve"> should be provided with a simple update on coverage, security,</w:t>
      </w:r>
      <w:r w:rsidRPr="00F90808">
        <w:rPr>
          <w:rFonts w:ascii="Times New Roman" w:hAnsi="Times New Roman" w:cs="Times New Roman"/>
          <w:sz w:val="24"/>
          <w:szCs w:val="24"/>
        </w:rPr>
        <w:t xml:space="preserve"> and regional investment. </w:t>
      </w:r>
      <w:r w:rsidR="00856CEF">
        <w:rPr>
          <w:rFonts w:ascii="Times New Roman" w:hAnsi="Times New Roman" w:cs="Times New Roman"/>
          <w:sz w:val="24"/>
          <w:szCs w:val="24"/>
        </w:rPr>
        <w:t xml:space="preserve">Low-power, high-interest customers </w:t>
      </w:r>
      <w:r w:rsidR="00D55F32">
        <w:rPr>
          <w:rFonts w:ascii="Times New Roman" w:hAnsi="Times New Roman" w:cs="Times New Roman"/>
          <w:sz w:val="24"/>
          <w:szCs w:val="24"/>
        </w:rPr>
        <w:t>are</w:t>
      </w:r>
      <w:r w:rsidR="00856CEF">
        <w:rPr>
          <w:rFonts w:ascii="Times New Roman" w:hAnsi="Times New Roman" w:cs="Times New Roman"/>
          <w:sz w:val="24"/>
          <w:szCs w:val="24"/>
        </w:rPr>
        <w:t xml:space="preserve"> employees, communities in coverage not-spots, small business customers, and </w:t>
      </w:r>
      <w:r w:rsidRPr="00F90808">
        <w:rPr>
          <w:rFonts w:ascii="Times New Roman" w:hAnsi="Times New Roman" w:cs="Times New Roman"/>
          <w:sz w:val="24"/>
          <w:szCs w:val="24"/>
        </w:rPr>
        <w:t xml:space="preserve">retail customers. Clear communication/consultation and accessible support </w:t>
      </w:r>
      <w:r w:rsidR="00D55F32" w:rsidRPr="00F90808">
        <w:rPr>
          <w:rFonts w:ascii="Times New Roman" w:hAnsi="Times New Roman" w:cs="Times New Roman"/>
          <w:sz w:val="24"/>
          <w:szCs w:val="24"/>
        </w:rPr>
        <w:t>are</w:t>
      </w:r>
      <w:r w:rsidRPr="00F90808">
        <w:rPr>
          <w:rFonts w:ascii="Times New Roman" w:hAnsi="Times New Roman" w:cs="Times New Roman"/>
          <w:sz w:val="24"/>
          <w:szCs w:val="24"/>
        </w:rPr>
        <w:t xml:space="preserve"> essential.</w:t>
      </w:r>
    </w:p>
    <w:p w14:paraId="1FADF287" w14:textId="77777777" w:rsidR="00FC3D27" w:rsidRPr="00F90808" w:rsidRDefault="00FC3D27" w:rsidP="00FC3D27">
      <w:pPr>
        <w:pStyle w:val="Heading2"/>
      </w:pPr>
      <w:bookmarkStart w:id="22" w:name="_Toc234763940"/>
      <w:r>
        <w:t>Stakeholder Engagement Plan</w:t>
      </w:r>
      <w:bookmarkEnd w:id="22"/>
    </w:p>
    <w:p w14:paraId="6F3DEBFF" w14:textId="07AF6E6E" w:rsidR="002F39F1" w:rsidRPr="00F90808"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Any </w:t>
      </w:r>
      <w:r w:rsidR="00856CEF">
        <w:rPr>
          <w:rFonts w:ascii="Times New Roman" w:hAnsi="Times New Roman" w:cs="Times New Roman"/>
          <w:sz w:val="24"/>
          <w:szCs w:val="24"/>
        </w:rPr>
        <w:t xml:space="preserve">proposed engagement plan </w:t>
      </w:r>
      <w:r w:rsidRPr="00F90808">
        <w:rPr>
          <w:rFonts w:ascii="Times New Roman" w:hAnsi="Times New Roman" w:cs="Times New Roman"/>
          <w:sz w:val="24"/>
          <w:szCs w:val="24"/>
        </w:rPr>
        <w:t xml:space="preserve">should be viable to implement. </w:t>
      </w:r>
      <w:r w:rsidR="00D55F32"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w:t>
      </w:r>
      <w:r w:rsidR="00B264A1" w:rsidRPr="00F90808">
        <w:rPr>
          <w:rFonts w:ascii="Times New Roman" w:hAnsi="Times New Roman" w:cs="Times New Roman"/>
          <w:sz w:val="24"/>
          <w:szCs w:val="24"/>
        </w:rPr>
        <w:t>needs</w:t>
      </w:r>
      <w:r w:rsidRPr="00F90808">
        <w:rPr>
          <w:rFonts w:ascii="Times New Roman" w:hAnsi="Times New Roman" w:cs="Times New Roman"/>
          <w:sz w:val="24"/>
          <w:szCs w:val="24"/>
        </w:rPr>
        <w:t xml:space="preserve"> to share details about their service enhancements, make tariff details easy to understand</w:t>
      </w:r>
      <w:r w:rsidR="00856CEF">
        <w:rPr>
          <w:rFonts w:ascii="Times New Roman" w:hAnsi="Times New Roman" w:cs="Times New Roman"/>
          <w:sz w:val="24"/>
          <w:szCs w:val="24"/>
        </w:rPr>
        <w:t>, and establish streamlined routes for complaints</w:t>
      </w:r>
      <w:r w:rsidRPr="00F90808">
        <w:rPr>
          <w:rFonts w:ascii="Times New Roman" w:hAnsi="Times New Roman" w:cs="Times New Roman"/>
          <w:sz w:val="24"/>
          <w:szCs w:val="24"/>
        </w:rPr>
        <w:t xml:space="preserve">. It should provide </w:t>
      </w:r>
      <w:r w:rsidR="00856CEF">
        <w:rPr>
          <w:rFonts w:ascii="Times New Roman" w:hAnsi="Times New Roman" w:cs="Times New Roman"/>
          <w:sz w:val="24"/>
          <w:szCs w:val="24"/>
        </w:rPr>
        <w:t>staff training and clear,</w:t>
      </w:r>
      <w:r w:rsidRPr="00F90808">
        <w:rPr>
          <w:rFonts w:ascii="Times New Roman" w:hAnsi="Times New Roman" w:cs="Times New Roman"/>
          <w:sz w:val="24"/>
          <w:szCs w:val="24"/>
        </w:rPr>
        <w:t xml:space="preserve"> open communication about any integration modifications. It should </w:t>
      </w:r>
      <w:r w:rsidR="00856CEF">
        <w:rPr>
          <w:rFonts w:ascii="Times New Roman" w:hAnsi="Times New Roman" w:cs="Times New Roman"/>
          <w:sz w:val="24"/>
          <w:szCs w:val="24"/>
        </w:rPr>
        <w:t>provide clear timeline reporting to regulators regarding investment, coverage,</w:t>
      </w:r>
      <w:r w:rsidRPr="00F90808">
        <w:rPr>
          <w:rFonts w:ascii="Times New Roman" w:hAnsi="Times New Roman" w:cs="Times New Roman"/>
          <w:sz w:val="24"/>
          <w:szCs w:val="24"/>
        </w:rPr>
        <w:t xml:space="preserve"> and wholesale access. For investors, it must deliver synergy</w:t>
      </w:r>
      <w:r w:rsidR="00856CEF">
        <w:rPr>
          <w:rFonts w:ascii="Times New Roman" w:hAnsi="Times New Roman" w:cs="Times New Roman"/>
          <w:sz w:val="24"/>
          <w:szCs w:val="24"/>
        </w:rPr>
        <w:t>, capital discipline, churn reduction, ARPU,</w:t>
      </w:r>
      <w:r w:rsidRPr="00F90808">
        <w:rPr>
          <w:rFonts w:ascii="Times New Roman" w:hAnsi="Times New Roman" w:cs="Times New Roman"/>
          <w:sz w:val="24"/>
          <w:szCs w:val="24"/>
        </w:rPr>
        <w:t xml:space="preserve"> and enterprise revenue growth. It should involve community members</w:t>
      </w:r>
      <w:r w:rsidR="00856CEF">
        <w:rPr>
          <w:rFonts w:ascii="Times New Roman" w:hAnsi="Times New Roman" w:cs="Times New Roman"/>
          <w:sz w:val="24"/>
          <w:szCs w:val="24"/>
        </w:rPr>
        <w:t xml:space="preserve"> and </w:t>
      </w:r>
      <w:r w:rsidR="00E21ED0">
        <w:rPr>
          <w:rFonts w:ascii="Times New Roman" w:hAnsi="Times New Roman" w:cs="Times New Roman"/>
          <w:sz w:val="24"/>
          <w:szCs w:val="24"/>
        </w:rPr>
        <w:lastRenderedPageBreak/>
        <w:t>authorities and</w:t>
      </w:r>
      <w:r w:rsidR="00856CEF">
        <w:rPr>
          <w:rFonts w:ascii="Times New Roman" w:hAnsi="Times New Roman" w:cs="Times New Roman"/>
          <w:sz w:val="24"/>
          <w:szCs w:val="24"/>
        </w:rPr>
        <w:t xml:space="preserve"> communicate to</w:t>
      </w:r>
      <w:r w:rsidRPr="00F90808">
        <w:rPr>
          <w:rFonts w:ascii="Times New Roman" w:hAnsi="Times New Roman" w:cs="Times New Roman"/>
          <w:sz w:val="24"/>
          <w:szCs w:val="24"/>
        </w:rPr>
        <w:t xml:space="preserve"> communities when new coverage </w:t>
      </w:r>
      <w:r w:rsidR="00B264A1" w:rsidRPr="00F90808">
        <w:rPr>
          <w:rFonts w:ascii="Times New Roman" w:hAnsi="Times New Roman" w:cs="Times New Roman"/>
          <w:sz w:val="24"/>
          <w:szCs w:val="24"/>
        </w:rPr>
        <w:t>is</w:t>
      </w:r>
      <w:r w:rsidRPr="00F90808">
        <w:rPr>
          <w:rFonts w:ascii="Times New Roman" w:hAnsi="Times New Roman" w:cs="Times New Roman"/>
          <w:sz w:val="24"/>
          <w:szCs w:val="24"/>
        </w:rPr>
        <w:t xml:space="preserve"> given. This is a stakeholder approach that secures </w:t>
      </w:r>
      <w:r w:rsidR="00856CEF">
        <w:rPr>
          <w:rFonts w:ascii="Times New Roman" w:hAnsi="Times New Roman" w:cs="Times New Roman"/>
          <w:sz w:val="24"/>
          <w:szCs w:val="24"/>
        </w:rPr>
        <w:t>buy-in and enhances its legitimacy</w:t>
      </w:r>
      <w:r w:rsidRPr="00F90808">
        <w:rPr>
          <w:rFonts w:ascii="Times New Roman" w:hAnsi="Times New Roman" w:cs="Times New Roman"/>
          <w:sz w:val="24"/>
          <w:szCs w:val="24"/>
        </w:rPr>
        <w:t>.</w:t>
      </w:r>
    </w:p>
    <w:p w14:paraId="3593965D" w14:textId="77777777" w:rsidR="002F39F1" w:rsidRPr="00F90808" w:rsidRDefault="002F39F1" w:rsidP="00FC3D27">
      <w:pPr>
        <w:pStyle w:val="Heading1"/>
      </w:pPr>
      <w:bookmarkStart w:id="23" w:name="_Toc234763941"/>
      <w:r w:rsidRPr="00F90808">
        <w:t>Implementation and Monitoring</w:t>
      </w:r>
      <w:bookmarkEnd w:id="23"/>
    </w:p>
    <w:p w14:paraId="79FC4A05" w14:textId="7C547A42" w:rsidR="002F39F1" w:rsidRPr="00F90808" w:rsidRDefault="002F39F1" w:rsidP="00F90808">
      <w:pPr>
        <w:jc w:val="both"/>
        <w:rPr>
          <w:rFonts w:ascii="Times New Roman" w:hAnsi="Times New Roman" w:cs="Times New Roman"/>
          <w:sz w:val="24"/>
          <w:szCs w:val="24"/>
        </w:rPr>
      </w:pPr>
      <w:r w:rsidRPr="00F90808">
        <w:rPr>
          <w:rFonts w:ascii="Times New Roman" w:hAnsi="Times New Roman" w:cs="Times New Roman"/>
          <w:sz w:val="24"/>
          <w:szCs w:val="24"/>
        </w:rPr>
        <w:t xml:space="preserve">Implementation should be planned as a ‘phased transformation </w:t>
      </w:r>
      <w:r w:rsidR="00E21ED0" w:rsidRPr="00F90808">
        <w:rPr>
          <w:rFonts w:ascii="Times New Roman" w:hAnsi="Times New Roman" w:cs="Times New Roman"/>
          <w:sz w:val="24"/>
          <w:szCs w:val="24"/>
        </w:rPr>
        <w:t>programmed</w:t>
      </w:r>
      <w:r w:rsidR="00856CEF">
        <w:rPr>
          <w:rFonts w:ascii="Times New Roman" w:hAnsi="Times New Roman" w:cs="Times New Roman"/>
          <w:sz w:val="24"/>
          <w:szCs w:val="24"/>
        </w:rPr>
        <w:t>' rather than a</w:t>
      </w:r>
      <w:r w:rsidRPr="00F90808">
        <w:rPr>
          <w:rFonts w:ascii="Times New Roman" w:hAnsi="Times New Roman" w:cs="Times New Roman"/>
          <w:sz w:val="24"/>
          <w:szCs w:val="24"/>
        </w:rPr>
        <w:t xml:space="preserve"> one-off network </w:t>
      </w:r>
      <w:r w:rsidR="00E21ED0" w:rsidRPr="00F90808">
        <w:rPr>
          <w:rFonts w:ascii="Times New Roman" w:hAnsi="Times New Roman" w:cs="Times New Roman"/>
          <w:sz w:val="24"/>
          <w:szCs w:val="24"/>
        </w:rPr>
        <w:t>programmed</w:t>
      </w:r>
      <w:r w:rsidRPr="00F90808">
        <w:rPr>
          <w:rFonts w:ascii="Times New Roman" w:hAnsi="Times New Roman" w:cs="Times New Roman"/>
          <w:sz w:val="24"/>
          <w:szCs w:val="24"/>
        </w:rPr>
        <w:t xml:space="preserve">. </w:t>
      </w:r>
      <w:r w:rsidR="00E21ED0" w:rsidRPr="00F90808">
        <w:rPr>
          <w:rFonts w:ascii="Times New Roman" w:hAnsi="Times New Roman" w:cs="Times New Roman"/>
          <w:sz w:val="24"/>
          <w:szCs w:val="24"/>
        </w:rPr>
        <w:t>Vodafone Three</w:t>
      </w:r>
      <w:r w:rsidRPr="00F90808">
        <w:rPr>
          <w:rFonts w:ascii="Times New Roman" w:hAnsi="Times New Roman" w:cs="Times New Roman"/>
          <w:sz w:val="24"/>
          <w:szCs w:val="24"/>
        </w:rPr>
        <w:t xml:space="preserve"> needs to concentrate on integration governance, maintain stability in </w:t>
      </w:r>
      <w:r w:rsidR="00856CEF">
        <w:rPr>
          <w:rFonts w:ascii="Times New Roman" w:hAnsi="Times New Roman" w:cs="Times New Roman"/>
          <w:sz w:val="24"/>
          <w:szCs w:val="24"/>
        </w:rPr>
        <w:t>customer service, achieve network-sharing benefits, communicate with employees,</w:t>
      </w:r>
      <w:r w:rsidRPr="00F90808">
        <w:rPr>
          <w:rFonts w:ascii="Times New Roman" w:hAnsi="Times New Roman" w:cs="Times New Roman"/>
          <w:sz w:val="24"/>
          <w:szCs w:val="24"/>
        </w:rPr>
        <w:t xml:space="preserve"> and make early not-spot improvements in year one</w:t>
      </w:r>
      <w:r w:rsidR="00CE0503">
        <w:rPr>
          <w:rFonts w:ascii="Times New Roman" w:hAnsi="Times New Roman" w:cs="Times New Roman"/>
          <w:sz w:val="24"/>
          <w:szCs w:val="24"/>
        </w:rPr>
        <w:t xml:space="preserve"> </w:t>
      </w:r>
      <w:r w:rsidR="00CE0503" w:rsidRPr="00D8463D">
        <w:rPr>
          <w:rFonts w:cs="Arial"/>
          <w:sz w:val="24"/>
          <w:szCs w:val="24"/>
          <w:lang w:val="en-GB"/>
        </w:rPr>
        <w:t xml:space="preserve">Simmons, R.G. </w:t>
      </w:r>
      <w:r w:rsidR="00CE0503" w:rsidRPr="00D8463D">
        <w:rPr>
          <w:rFonts w:cs="Arial"/>
          <w:i/>
          <w:iCs/>
          <w:sz w:val="24"/>
          <w:szCs w:val="24"/>
          <w:lang w:val="en-GB"/>
        </w:rPr>
        <w:t>et al.</w:t>
      </w:r>
      <w:r w:rsidR="00CE0503" w:rsidRPr="00D8463D">
        <w:rPr>
          <w:rFonts w:cs="Arial"/>
          <w:sz w:val="24"/>
          <w:szCs w:val="24"/>
          <w:lang w:val="en-GB"/>
        </w:rPr>
        <w:t xml:space="preserve"> (2022)</w:t>
      </w:r>
      <w:r w:rsidRPr="00F90808">
        <w:rPr>
          <w:rFonts w:ascii="Times New Roman" w:hAnsi="Times New Roman" w:cs="Times New Roman"/>
          <w:sz w:val="24"/>
          <w:szCs w:val="24"/>
        </w:rPr>
        <w:t xml:space="preserve">. At the end of year two and year three, it is supposed to fast-track 5G standalone deployment; </w:t>
      </w:r>
      <w:r w:rsidR="00856CEF">
        <w:rPr>
          <w:rFonts w:ascii="Times New Roman" w:hAnsi="Times New Roman" w:cs="Times New Roman"/>
          <w:sz w:val="24"/>
          <w:szCs w:val="24"/>
        </w:rPr>
        <w:t xml:space="preserve">reduce complexity in tariffs; introduce enterprise 5G tariffs; and increase the </w:t>
      </w:r>
      <w:r w:rsidRPr="00F90808">
        <w:rPr>
          <w:rFonts w:ascii="Times New Roman" w:hAnsi="Times New Roman" w:cs="Times New Roman"/>
          <w:sz w:val="24"/>
          <w:szCs w:val="24"/>
        </w:rPr>
        <w:t xml:space="preserve">offering of solutions for SME connectivity. The company should aim to be known as the UK's leading 5G standalone network by 2030, </w:t>
      </w:r>
      <w:r w:rsidR="00856CEF">
        <w:rPr>
          <w:rFonts w:ascii="Times New Roman" w:hAnsi="Times New Roman" w:cs="Times New Roman"/>
          <w:sz w:val="24"/>
          <w:szCs w:val="24"/>
        </w:rPr>
        <w:t>as measured by</w:t>
      </w:r>
      <w:r w:rsidRPr="00F90808">
        <w:rPr>
          <w:rFonts w:ascii="Times New Roman" w:hAnsi="Times New Roman" w:cs="Times New Roman"/>
          <w:sz w:val="24"/>
          <w:szCs w:val="24"/>
        </w:rPr>
        <w:t xml:space="preserve"> customer satisfaction </w:t>
      </w:r>
      <w:r w:rsidR="00856CEF">
        <w:rPr>
          <w:rFonts w:ascii="Times New Roman" w:hAnsi="Times New Roman" w:cs="Times New Roman"/>
          <w:sz w:val="24"/>
          <w:szCs w:val="24"/>
        </w:rPr>
        <w:t>and</w:t>
      </w:r>
      <w:r w:rsidRPr="00F90808">
        <w:rPr>
          <w:rFonts w:ascii="Times New Roman" w:hAnsi="Times New Roman" w:cs="Times New Roman"/>
          <w:sz w:val="24"/>
          <w:szCs w:val="24"/>
        </w:rPr>
        <w:t xml:space="preserve"> quantifiable enterprise growth. Monitoring needs to include financial, customer, operational</w:t>
      </w:r>
      <w:r w:rsidR="00856CEF">
        <w:rPr>
          <w:rFonts w:ascii="Times New Roman" w:hAnsi="Times New Roman" w:cs="Times New Roman"/>
          <w:sz w:val="24"/>
          <w:szCs w:val="24"/>
        </w:rPr>
        <w:t>, and sustainability measures to determine whether the growth is profitable, trusted,</w:t>
      </w:r>
      <w:r w:rsidRPr="00F90808">
        <w:rPr>
          <w:rFonts w:ascii="Times New Roman" w:hAnsi="Times New Roman" w:cs="Times New Roman"/>
          <w:sz w:val="24"/>
          <w:szCs w:val="24"/>
        </w:rPr>
        <w:t xml:space="preserve"> and responsible.</w:t>
      </w:r>
    </w:p>
    <w:tbl>
      <w:tblPr>
        <w:tblStyle w:val="GridTable4-Accent2"/>
        <w:tblW w:w="0" w:type="auto"/>
        <w:tblLook w:val="04A0" w:firstRow="1" w:lastRow="0" w:firstColumn="1" w:lastColumn="0" w:noHBand="0" w:noVBand="1"/>
      </w:tblPr>
      <w:tblGrid>
        <w:gridCol w:w="1969"/>
        <w:gridCol w:w="3279"/>
        <w:gridCol w:w="1199"/>
        <w:gridCol w:w="3191"/>
      </w:tblGrid>
      <w:tr w:rsidR="00FC3D27" w:rsidRPr="00FC3D27" w14:paraId="72A4C18A" w14:textId="77777777" w:rsidTr="00385E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B092A8" w14:textId="77777777" w:rsidR="00FC3D27" w:rsidRPr="00FC3D27" w:rsidRDefault="00FC3D27" w:rsidP="00FC3D27">
            <w:pPr>
              <w:spacing w:after="0"/>
              <w:jc w:val="center"/>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Objective</w:t>
            </w:r>
          </w:p>
        </w:tc>
        <w:tc>
          <w:tcPr>
            <w:tcW w:w="0" w:type="auto"/>
            <w:hideMark/>
          </w:tcPr>
          <w:p w14:paraId="36F72627" w14:textId="77777777" w:rsidR="00FC3D27" w:rsidRPr="00FC3D27" w:rsidRDefault="00FC3D27" w:rsidP="00FC3D27">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Key Actions</w:t>
            </w:r>
          </w:p>
        </w:tc>
        <w:tc>
          <w:tcPr>
            <w:tcW w:w="0" w:type="auto"/>
            <w:hideMark/>
          </w:tcPr>
          <w:p w14:paraId="427F67F5" w14:textId="77777777" w:rsidR="00FC3D27" w:rsidRPr="00FC3D27" w:rsidRDefault="00FC3D27" w:rsidP="00FC3D27">
            <w:pPr>
              <w:spacing w:after="0"/>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Timeline</w:t>
            </w:r>
          </w:p>
        </w:tc>
        <w:tc>
          <w:tcPr>
            <w:tcW w:w="0" w:type="auto"/>
            <w:hideMark/>
          </w:tcPr>
          <w:p w14:paraId="2CC3E7EA" w14:textId="77777777" w:rsidR="00FC3D27" w:rsidRPr="00FC3D27" w:rsidRDefault="00FC3D27" w:rsidP="00FC3D27">
            <w:pPr>
              <w:spacing w:after="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KPIs</w:t>
            </w:r>
          </w:p>
        </w:tc>
      </w:tr>
      <w:tr w:rsidR="00FC3D27" w:rsidRPr="00FC3D27" w14:paraId="5E8AC774" w14:textId="77777777" w:rsidTr="00385E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A1BA8D" w14:textId="77777777" w:rsidR="00FC3D27" w:rsidRPr="00FC3D27" w:rsidRDefault="00FC3D27" w:rsidP="00FC3D27">
            <w:pPr>
              <w:spacing w:after="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Improve network quality</w:t>
            </w:r>
          </w:p>
        </w:tc>
        <w:tc>
          <w:tcPr>
            <w:tcW w:w="0" w:type="auto"/>
            <w:hideMark/>
          </w:tcPr>
          <w:p w14:paraId="187E90F6" w14:textId="77777777" w:rsidR="00FC3D27" w:rsidRPr="00FC3D27" w:rsidRDefault="00FC3D27" w:rsidP="00FC3D27">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Integrate Vodafone and Three radio access assets; prioritise high-traffic and poor-coverage areas.</w:t>
            </w:r>
          </w:p>
        </w:tc>
        <w:tc>
          <w:tcPr>
            <w:tcW w:w="0" w:type="auto"/>
            <w:hideMark/>
          </w:tcPr>
          <w:p w14:paraId="4A8BE9C2" w14:textId="77777777" w:rsidR="00FC3D27" w:rsidRPr="00FC3D27" w:rsidRDefault="00FC3D27" w:rsidP="00FC3D27">
            <w:pPr>
              <w:spacing w:after="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0–24 months</w:t>
            </w:r>
          </w:p>
        </w:tc>
        <w:tc>
          <w:tcPr>
            <w:tcW w:w="0" w:type="auto"/>
            <w:hideMark/>
          </w:tcPr>
          <w:p w14:paraId="7493A0BF" w14:textId="77777777" w:rsidR="00FC3D27" w:rsidRPr="00FC3D27" w:rsidRDefault="00FC3D27" w:rsidP="00FC3D27">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Coverage improvement, dropped-call rate, average download speed, customer complaints</w:t>
            </w:r>
          </w:p>
        </w:tc>
      </w:tr>
      <w:tr w:rsidR="00FC3D27" w:rsidRPr="00FC3D27" w14:paraId="0A15A8FA" w14:textId="77777777" w:rsidTr="00385E16">
        <w:tc>
          <w:tcPr>
            <w:cnfStyle w:val="001000000000" w:firstRow="0" w:lastRow="0" w:firstColumn="1" w:lastColumn="0" w:oddVBand="0" w:evenVBand="0" w:oddHBand="0" w:evenHBand="0" w:firstRowFirstColumn="0" w:firstRowLastColumn="0" w:lastRowFirstColumn="0" w:lastRowLastColumn="0"/>
            <w:tcW w:w="0" w:type="auto"/>
            <w:hideMark/>
          </w:tcPr>
          <w:p w14:paraId="0D12A7F4" w14:textId="77777777" w:rsidR="00FC3D27" w:rsidRPr="00FC3D27" w:rsidRDefault="00FC3D27" w:rsidP="00FC3D27">
            <w:pPr>
              <w:spacing w:after="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Deliver 5G standalone growth</w:t>
            </w:r>
          </w:p>
        </w:tc>
        <w:tc>
          <w:tcPr>
            <w:tcW w:w="0" w:type="auto"/>
            <w:hideMark/>
          </w:tcPr>
          <w:p w14:paraId="1FC1E3F4" w14:textId="77777777" w:rsidR="00FC3D27" w:rsidRPr="00FC3D27" w:rsidRDefault="00FC3D27" w:rsidP="00FC3D27">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Phase 5G SA rollout and publish progress milestones.</w:t>
            </w:r>
          </w:p>
        </w:tc>
        <w:tc>
          <w:tcPr>
            <w:tcW w:w="0" w:type="auto"/>
            <w:hideMark/>
          </w:tcPr>
          <w:p w14:paraId="6C52D6D6" w14:textId="77777777" w:rsidR="00FC3D27" w:rsidRPr="00FC3D27" w:rsidRDefault="00FC3D27" w:rsidP="00FC3D27">
            <w:pPr>
              <w:spacing w:after="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1–5 years</w:t>
            </w:r>
          </w:p>
        </w:tc>
        <w:tc>
          <w:tcPr>
            <w:tcW w:w="0" w:type="auto"/>
            <w:hideMark/>
          </w:tcPr>
          <w:p w14:paraId="4108CFB8" w14:textId="77777777" w:rsidR="00FC3D27" w:rsidRPr="00FC3D27" w:rsidRDefault="00FC3D27" w:rsidP="00FC3D27">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5G SA population coverage, network capacity, latency performance</w:t>
            </w:r>
          </w:p>
        </w:tc>
      </w:tr>
      <w:tr w:rsidR="00FC3D27" w:rsidRPr="00FC3D27" w14:paraId="0C66204F" w14:textId="77777777" w:rsidTr="00385E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03E35" w14:textId="77777777" w:rsidR="00FC3D27" w:rsidRPr="00FC3D27" w:rsidRDefault="00FC3D27" w:rsidP="00FC3D27">
            <w:pPr>
              <w:spacing w:after="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Grow enterprise revenue</w:t>
            </w:r>
          </w:p>
        </w:tc>
        <w:tc>
          <w:tcPr>
            <w:tcW w:w="0" w:type="auto"/>
            <w:hideMark/>
          </w:tcPr>
          <w:p w14:paraId="305F6AB8" w14:textId="77777777" w:rsidR="00FC3D27" w:rsidRPr="00FC3D27" w:rsidRDefault="00FC3D27" w:rsidP="00FC3D27">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Launch IoT, private 5G, managed connectivity and cyber-secure business packages.</w:t>
            </w:r>
          </w:p>
        </w:tc>
        <w:tc>
          <w:tcPr>
            <w:tcW w:w="0" w:type="auto"/>
            <w:hideMark/>
          </w:tcPr>
          <w:p w14:paraId="578DEB3C" w14:textId="77777777" w:rsidR="00FC3D27" w:rsidRPr="00FC3D27" w:rsidRDefault="00FC3D27" w:rsidP="00FC3D27">
            <w:pPr>
              <w:spacing w:after="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1–3 years</w:t>
            </w:r>
          </w:p>
        </w:tc>
        <w:tc>
          <w:tcPr>
            <w:tcW w:w="0" w:type="auto"/>
            <w:hideMark/>
          </w:tcPr>
          <w:p w14:paraId="7A864731" w14:textId="77777777" w:rsidR="00FC3D27" w:rsidRPr="00FC3D27" w:rsidRDefault="00FC3D27" w:rsidP="00FC3D27">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B2B revenue growth, number of enterprise contracts, IoT connections</w:t>
            </w:r>
          </w:p>
        </w:tc>
      </w:tr>
      <w:tr w:rsidR="00FC3D27" w:rsidRPr="00FC3D27" w14:paraId="3D8C87AB" w14:textId="77777777" w:rsidTr="00385E16">
        <w:tc>
          <w:tcPr>
            <w:cnfStyle w:val="001000000000" w:firstRow="0" w:lastRow="0" w:firstColumn="1" w:lastColumn="0" w:oddVBand="0" w:evenVBand="0" w:oddHBand="0" w:evenHBand="0" w:firstRowFirstColumn="0" w:firstRowLastColumn="0" w:lastRowFirstColumn="0" w:lastRowLastColumn="0"/>
            <w:tcW w:w="0" w:type="auto"/>
            <w:hideMark/>
          </w:tcPr>
          <w:p w14:paraId="44F233C4" w14:textId="77777777" w:rsidR="00FC3D27" w:rsidRPr="00FC3D27" w:rsidRDefault="00FC3D27" w:rsidP="00FC3D27">
            <w:pPr>
              <w:spacing w:after="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Improve customer experience</w:t>
            </w:r>
          </w:p>
        </w:tc>
        <w:tc>
          <w:tcPr>
            <w:tcW w:w="0" w:type="auto"/>
            <w:hideMark/>
          </w:tcPr>
          <w:p w14:paraId="1AB8C178" w14:textId="77777777" w:rsidR="00FC3D27" w:rsidRPr="00FC3D27" w:rsidRDefault="00FC3D27" w:rsidP="00FC3D27">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Simplify tariffs, improve app support and reduce complaint resolution time.</w:t>
            </w:r>
          </w:p>
        </w:tc>
        <w:tc>
          <w:tcPr>
            <w:tcW w:w="0" w:type="auto"/>
            <w:hideMark/>
          </w:tcPr>
          <w:p w14:paraId="3CE2D536" w14:textId="77777777" w:rsidR="00FC3D27" w:rsidRPr="00FC3D27" w:rsidRDefault="00FC3D27" w:rsidP="00FC3D27">
            <w:pPr>
              <w:spacing w:after="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0–18 months</w:t>
            </w:r>
          </w:p>
        </w:tc>
        <w:tc>
          <w:tcPr>
            <w:tcW w:w="0" w:type="auto"/>
            <w:hideMark/>
          </w:tcPr>
          <w:p w14:paraId="651A506E" w14:textId="77777777" w:rsidR="00FC3D27" w:rsidRPr="00FC3D27" w:rsidRDefault="00FC3D27" w:rsidP="00FC3D27">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NPS, churn rate, complaint resolution time, Trustpilot/app ratings</w:t>
            </w:r>
          </w:p>
        </w:tc>
      </w:tr>
      <w:tr w:rsidR="00FC3D27" w:rsidRPr="00FC3D27" w14:paraId="05FCE181" w14:textId="77777777" w:rsidTr="00385E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3D80B0" w14:textId="77777777" w:rsidR="00FC3D27" w:rsidRPr="00FC3D27" w:rsidRDefault="00FC3D27" w:rsidP="00FC3D27">
            <w:pPr>
              <w:spacing w:after="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lastRenderedPageBreak/>
              <w:t>Capture merger synergies</w:t>
            </w:r>
          </w:p>
        </w:tc>
        <w:tc>
          <w:tcPr>
            <w:tcW w:w="0" w:type="auto"/>
            <w:hideMark/>
          </w:tcPr>
          <w:p w14:paraId="797ECA68" w14:textId="77777777" w:rsidR="00FC3D27" w:rsidRPr="00FC3D27" w:rsidRDefault="00FC3D27" w:rsidP="00FC3D27">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Consolidate duplicated systems, procurement and network operations carefully.</w:t>
            </w:r>
          </w:p>
        </w:tc>
        <w:tc>
          <w:tcPr>
            <w:tcW w:w="0" w:type="auto"/>
            <w:hideMark/>
          </w:tcPr>
          <w:p w14:paraId="1027FC42" w14:textId="77777777" w:rsidR="00FC3D27" w:rsidRPr="00FC3D27" w:rsidRDefault="00FC3D27" w:rsidP="00FC3D27">
            <w:pPr>
              <w:spacing w:after="0"/>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1–5 years</w:t>
            </w:r>
          </w:p>
        </w:tc>
        <w:tc>
          <w:tcPr>
            <w:tcW w:w="0" w:type="auto"/>
            <w:hideMark/>
          </w:tcPr>
          <w:p w14:paraId="690528D8" w14:textId="77777777" w:rsidR="00FC3D27" w:rsidRPr="00FC3D27" w:rsidRDefault="00FC3D27" w:rsidP="00FC3D27">
            <w:pPr>
              <w:spacing w:after="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 xml:space="preserve">Annual synergy delivered, </w:t>
            </w:r>
            <w:proofErr w:type="spellStart"/>
            <w:r w:rsidRPr="00FC3D27">
              <w:rPr>
                <w:rFonts w:ascii="Times New Roman" w:eastAsia="Times New Roman" w:hAnsi="Times New Roman" w:cs="Times New Roman"/>
                <w:sz w:val="24"/>
                <w:szCs w:val="24"/>
                <w:lang w:val="en-GB" w:eastAsia="en-GB"/>
              </w:rPr>
              <w:t>opex</w:t>
            </w:r>
            <w:proofErr w:type="spellEnd"/>
            <w:r w:rsidRPr="00FC3D27">
              <w:rPr>
                <w:rFonts w:ascii="Times New Roman" w:eastAsia="Times New Roman" w:hAnsi="Times New Roman" w:cs="Times New Roman"/>
                <w:sz w:val="24"/>
                <w:szCs w:val="24"/>
                <w:lang w:val="en-GB" w:eastAsia="en-GB"/>
              </w:rPr>
              <w:t xml:space="preserve"> reduction, capex efficiency</w:t>
            </w:r>
          </w:p>
        </w:tc>
      </w:tr>
      <w:tr w:rsidR="00FC3D27" w:rsidRPr="00FC3D27" w14:paraId="133EA991" w14:textId="77777777" w:rsidTr="00385E16">
        <w:tc>
          <w:tcPr>
            <w:cnfStyle w:val="001000000000" w:firstRow="0" w:lastRow="0" w:firstColumn="1" w:lastColumn="0" w:oddVBand="0" w:evenVBand="0" w:oddHBand="0" w:evenHBand="0" w:firstRowFirstColumn="0" w:firstRowLastColumn="0" w:lastRowFirstColumn="0" w:lastRowLastColumn="0"/>
            <w:tcW w:w="0" w:type="auto"/>
            <w:hideMark/>
          </w:tcPr>
          <w:p w14:paraId="5163CF14" w14:textId="77777777" w:rsidR="00FC3D27" w:rsidRPr="00FC3D27" w:rsidRDefault="00FC3D27" w:rsidP="00FC3D27">
            <w:pPr>
              <w:spacing w:after="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Support sustainability</w:t>
            </w:r>
          </w:p>
        </w:tc>
        <w:tc>
          <w:tcPr>
            <w:tcW w:w="0" w:type="auto"/>
            <w:hideMark/>
          </w:tcPr>
          <w:p w14:paraId="7D0C1B76" w14:textId="77777777" w:rsidR="00FC3D27" w:rsidRPr="00FC3D27" w:rsidRDefault="00FC3D27" w:rsidP="00FC3D27">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Use energy-efficient equipment and AI network optimisation.</w:t>
            </w:r>
          </w:p>
        </w:tc>
        <w:tc>
          <w:tcPr>
            <w:tcW w:w="0" w:type="auto"/>
            <w:hideMark/>
          </w:tcPr>
          <w:p w14:paraId="54867EF8" w14:textId="77777777" w:rsidR="00FC3D27" w:rsidRPr="00FC3D27" w:rsidRDefault="00FC3D27" w:rsidP="00FC3D27">
            <w:pPr>
              <w:spacing w:after="0"/>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Ongoing</w:t>
            </w:r>
          </w:p>
        </w:tc>
        <w:tc>
          <w:tcPr>
            <w:tcW w:w="0" w:type="auto"/>
            <w:hideMark/>
          </w:tcPr>
          <w:p w14:paraId="46C1C8BC" w14:textId="77777777" w:rsidR="00FC3D27" w:rsidRPr="00FC3D27" w:rsidRDefault="00FC3D27" w:rsidP="00FC3D27">
            <w:pPr>
              <w:spacing w:after="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FC3D27">
              <w:rPr>
                <w:rFonts w:ascii="Times New Roman" w:eastAsia="Times New Roman" w:hAnsi="Times New Roman" w:cs="Times New Roman"/>
                <w:sz w:val="24"/>
                <w:szCs w:val="24"/>
                <w:lang w:val="en-GB" w:eastAsia="en-GB"/>
              </w:rPr>
              <w:t>Electricity use per TB, carbon emissions, renewable energy proportion</w:t>
            </w:r>
          </w:p>
        </w:tc>
      </w:tr>
    </w:tbl>
    <w:p w14:paraId="65FBEE46" w14:textId="77777777" w:rsidR="002F39F1" w:rsidRPr="00F4049A" w:rsidRDefault="002F39F1" w:rsidP="00F90808">
      <w:pPr>
        <w:jc w:val="both"/>
        <w:rPr>
          <w:rFonts w:ascii="Times New Roman" w:hAnsi="Times New Roman" w:cs="Times New Roman"/>
          <w:sz w:val="32"/>
          <w:szCs w:val="32"/>
        </w:rPr>
      </w:pPr>
    </w:p>
    <w:p w14:paraId="0840BF72" w14:textId="1BA68508" w:rsidR="00F4049A" w:rsidRPr="00F4049A" w:rsidRDefault="00F4049A" w:rsidP="00F4049A">
      <w:pPr>
        <w:jc w:val="both"/>
        <w:rPr>
          <w:rFonts w:ascii="Times New Roman" w:hAnsi="Times New Roman" w:cs="Times New Roman"/>
          <w:b/>
          <w:bCs/>
          <w:sz w:val="32"/>
          <w:szCs w:val="32"/>
          <w:lang w:val="en-GB"/>
        </w:rPr>
      </w:pPr>
      <w:r w:rsidRPr="00F4049A">
        <w:rPr>
          <w:rFonts w:ascii="Times New Roman" w:hAnsi="Times New Roman" w:cs="Times New Roman"/>
          <w:b/>
          <w:bCs/>
          <w:sz w:val="32"/>
          <w:szCs w:val="32"/>
          <w:lang w:val="en-GB"/>
        </w:rPr>
        <w:t>7 Recommendation Plan</w:t>
      </w:r>
    </w:p>
    <w:p w14:paraId="36FD2393"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Improve network quality (Market Penetration)</w:t>
      </w:r>
    </w:p>
    <w:p w14:paraId="284A89DB"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Integrate Vodafone and Three networks.</w:t>
      </w:r>
    </w:p>
    <w:p w14:paraId="4E976D06"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Improve 5G coverage, especially in rural and high-demand areas.</w:t>
      </w:r>
    </w:p>
    <w:p w14:paraId="223E708C"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Reduce dropped calls and increase download speeds.</w:t>
      </w:r>
    </w:p>
    <w:p w14:paraId="50707DE1"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Expand 5G and enterprise services (Product Development)</w:t>
      </w:r>
    </w:p>
    <w:p w14:paraId="069A0479"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Launch 5G Standalone nationwide.</w:t>
      </w:r>
    </w:p>
    <w:p w14:paraId="5DAA405D"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Develop IoT, Private 5G and managed connectivity services for businesses.</w:t>
      </w:r>
    </w:p>
    <w:p w14:paraId="677428A4"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Target SMEs, healthcare, manufacturing and smart-city projects.</w:t>
      </w:r>
    </w:p>
    <w:p w14:paraId="6E481B41"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Enhance customer experience</w:t>
      </w:r>
    </w:p>
    <w:p w14:paraId="5F4A7A3B"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Simplify tariffs.</w:t>
      </w:r>
    </w:p>
    <w:p w14:paraId="47401FBF"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Improve the Vodafone app and digital customer support.</w:t>
      </w:r>
    </w:p>
    <w:p w14:paraId="020EB4F6"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Reduce complaint resolution times and customer churn.</w:t>
      </w:r>
    </w:p>
    <w:p w14:paraId="0940FB4A"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Achieve merger synergies</w:t>
      </w:r>
    </w:p>
    <w:p w14:paraId="1CF50906"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Combine IT systems and operations efficiently.</w:t>
      </w:r>
    </w:p>
    <w:p w14:paraId="7F67EC0E"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Reduce operating costs while maintaining service quality.</w:t>
      </w:r>
    </w:p>
    <w:p w14:paraId="50D7D194"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Reinvest savings into network improvements.</w:t>
      </w:r>
    </w:p>
    <w:p w14:paraId="028FFFFF"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Monitor performance using KPIs</w:t>
      </w:r>
    </w:p>
    <w:p w14:paraId="695C9C52"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Network coverage and speed.</w:t>
      </w:r>
    </w:p>
    <w:p w14:paraId="20E5E8F5"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Customer satisfaction (NPS).</w:t>
      </w:r>
    </w:p>
    <w:p w14:paraId="2F26D074"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Churn rate.</w:t>
      </w:r>
    </w:p>
    <w:p w14:paraId="7F17B69F"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Enterprise revenue growth.</w:t>
      </w:r>
    </w:p>
    <w:p w14:paraId="4BC5F2B7" w14:textId="77777777" w:rsid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lastRenderedPageBreak/>
        <w:t>Cost savings from the merger. �</w:t>
      </w:r>
    </w:p>
    <w:p w14:paraId="63483087" w14:textId="77777777" w:rsidR="0040347A" w:rsidRPr="00F4049A" w:rsidRDefault="0040347A" w:rsidP="0040347A">
      <w:pPr>
        <w:pStyle w:val="ListParagraph"/>
        <w:jc w:val="both"/>
        <w:rPr>
          <w:rFonts w:ascii="Times New Roman" w:hAnsi="Times New Roman" w:cs="Times New Roman"/>
          <w:sz w:val="24"/>
          <w:szCs w:val="24"/>
          <w:lang w:val="en-GB"/>
        </w:rPr>
      </w:pPr>
    </w:p>
    <w:p w14:paraId="736A48AB" w14:textId="77777777" w:rsidR="0040347A" w:rsidRDefault="0040347A" w:rsidP="0040347A">
      <w:pPr>
        <w:pStyle w:val="ListParagraph"/>
        <w:jc w:val="both"/>
        <w:rPr>
          <w:rFonts w:ascii="Times New Roman" w:hAnsi="Times New Roman" w:cs="Times New Roman"/>
          <w:sz w:val="24"/>
          <w:szCs w:val="24"/>
          <w:lang w:val="en-GB"/>
        </w:rPr>
      </w:pPr>
    </w:p>
    <w:p w14:paraId="20EEE596" w14:textId="637AA71F" w:rsidR="00F4049A" w:rsidRPr="0040347A" w:rsidRDefault="00F4049A" w:rsidP="0040347A">
      <w:pPr>
        <w:pStyle w:val="ListParagraph"/>
        <w:jc w:val="both"/>
        <w:rPr>
          <w:rFonts w:ascii="Times New Roman" w:hAnsi="Times New Roman" w:cs="Times New Roman"/>
          <w:b/>
          <w:bCs/>
          <w:sz w:val="32"/>
          <w:szCs w:val="32"/>
          <w:lang w:val="en-GB"/>
        </w:rPr>
      </w:pPr>
      <w:r w:rsidRPr="0040347A">
        <w:rPr>
          <w:rFonts w:ascii="Times New Roman" w:hAnsi="Times New Roman" w:cs="Times New Roman"/>
          <w:b/>
          <w:bCs/>
          <w:sz w:val="32"/>
          <w:szCs w:val="32"/>
          <w:lang w:val="en-GB"/>
        </w:rPr>
        <w:t>Why this recommendation?</w:t>
      </w:r>
    </w:p>
    <w:p w14:paraId="07EA7959" w14:textId="297B2C0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This strategy is the strongest because it:</w:t>
      </w:r>
      <w:r w:rsidR="000F7A45">
        <w:rPr>
          <w:rFonts w:ascii="Times New Roman" w:hAnsi="Times New Roman" w:cs="Times New Roman"/>
          <w:sz w:val="24"/>
          <w:szCs w:val="24"/>
          <w:lang w:val="en-GB"/>
        </w:rPr>
        <w:t xml:space="preserve"> </w:t>
      </w:r>
    </w:p>
    <w:p w14:paraId="493DF43E" w14:textId="634C024B"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Builds on Vodafone Three’s biggest strengths after the merger.</w:t>
      </w:r>
    </w:p>
    <w:p w14:paraId="68CFCF1B"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Creates competitive advantage through superior network quality instead of price competition.</w:t>
      </w:r>
    </w:p>
    <w:p w14:paraId="07491DD2" w14:textId="77777777"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Increases long-term profitability through business services such as IoT and Private 5G.</w:t>
      </w:r>
    </w:p>
    <w:p w14:paraId="1B09C10E" w14:textId="5AAF50A9" w:rsidR="00F4049A" w:rsidRPr="00F4049A" w:rsidRDefault="00F4049A" w:rsidP="00F4049A">
      <w:pPr>
        <w:pStyle w:val="ListParagraph"/>
        <w:numPr>
          <w:ilvl w:val="0"/>
          <w:numId w:val="12"/>
        </w:numPr>
        <w:jc w:val="both"/>
        <w:rPr>
          <w:rFonts w:ascii="Times New Roman" w:hAnsi="Times New Roman" w:cs="Times New Roman"/>
          <w:sz w:val="24"/>
          <w:szCs w:val="24"/>
          <w:lang w:val="en-GB"/>
        </w:rPr>
      </w:pPr>
      <w:r w:rsidRPr="00F4049A">
        <w:rPr>
          <w:rFonts w:ascii="Times New Roman" w:hAnsi="Times New Roman" w:cs="Times New Roman"/>
          <w:sz w:val="24"/>
          <w:szCs w:val="24"/>
          <w:lang w:val="en-GB"/>
        </w:rPr>
        <w:t>Meets customer, regulatory and shareholder expectations</w:t>
      </w:r>
    </w:p>
    <w:p w14:paraId="7A760201" w14:textId="77777777" w:rsidR="00F4049A" w:rsidRPr="00F90808" w:rsidRDefault="00F4049A" w:rsidP="00F90808">
      <w:pPr>
        <w:jc w:val="both"/>
        <w:rPr>
          <w:rFonts w:ascii="Times New Roman" w:hAnsi="Times New Roman" w:cs="Times New Roman"/>
          <w:sz w:val="24"/>
          <w:szCs w:val="24"/>
        </w:rPr>
      </w:pPr>
    </w:p>
    <w:p w14:paraId="0CF0E207" w14:textId="37DFCE89" w:rsidR="002F39F1" w:rsidRPr="00F90808" w:rsidRDefault="002F39F1" w:rsidP="00F4049A">
      <w:pPr>
        <w:pStyle w:val="Heading1"/>
        <w:numPr>
          <w:ilvl w:val="0"/>
          <w:numId w:val="11"/>
        </w:numPr>
      </w:pPr>
      <w:bookmarkStart w:id="24" w:name="_Toc234763942"/>
      <w:r w:rsidRPr="00F90808">
        <w:t>Conclusion</w:t>
      </w:r>
      <w:bookmarkEnd w:id="24"/>
    </w:p>
    <w:p w14:paraId="101BDDEB" w14:textId="5EC417B7" w:rsidR="002F39F1" w:rsidRDefault="00856CEF" w:rsidP="00F90808">
      <w:pPr>
        <w:jc w:val="both"/>
        <w:rPr>
          <w:rFonts w:ascii="Times New Roman" w:hAnsi="Times New Roman" w:cs="Times New Roman"/>
          <w:sz w:val="24"/>
          <w:szCs w:val="24"/>
        </w:rPr>
      </w:pPr>
      <w:r>
        <w:rPr>
          <w:rFonts w:ascii="Times New Roman" w:hAnsi="Times New Roman" w:cs="Times New Roman"/>
          <w:sz w:val="24"/>
          <w:szCs w:val="24"/>
        </w:rPr>
        <w:t xml:space="preserve">Vodafone Three is moving into a new era after the two companies merged into a single entity, Vodafone UK and Three UK, which will bring </w:t>
      </w:r>
      <w:r w:rsidR="00BC3854" w:rsidRPr="00BC3854">
        <w:rPr>
          <w:rFonts w:ascii="Times New Roman" w:hAnsi="Times New Roman" w:cs="Times New Roman"/>
          <w:sz w:val="24"/>
          <w:szCs w:val="24"/>
        </w:rPr>
        <w:t xml:space="preserve">significant opportunities to make </w:t>
      </w:r>
      <w:proofErr w:type="gramStart"/>
      <w:r w:rsidR="00BC3854" w:rsidRPr="00BC3854">
        <w:rPr>
          <w:rFonts w:ascii="Times New Roman" w:hAnsi="Times New Roman" w:cs="Times New Roman"/>
          <w:sz w:val="24"/>
          <w:szCs w:val="24"/>
        </w:rPr>
        <w:t>its</w:t>
      </w:r>
      <w:proofErr w:type="gramEnd"/>
      <w:r w:rsidR="00BC3854" w:rsidRPr="00BC3854">
        <w:rPr>
          <w:rFonts w:ascii="Times New Roman" w:hAnsi="Times New Roman" w:cs="Times New Roman"/>
          <w:sz w:val="24"/>
          <w:szCs w:val="24"/>
        </w:rPr>
        <w:t xml:space="preserve"> mark in the UK telecommunications market. This report assessed the internal capabilities and external business environment of the </w:t>
      </w:r>
      <w:proofErr w:type="spellStart"/>
      <w:r w:rsidR="00BC3854" w:rsidRPr="00BC3854">
        <w:rPr>
          <w:rFonts w:ascii="Times New Roman" w:hAnsi="Times New Roman" w:cs="Times New Roman"/>
          <w:sz w:val="24"/>
          <w:szCs w:val="24"/>
        </w:rPr>
        <w:t>organisation</w:t>
      </w:r>
      <w:proofErr w:type="spellEnd"/>
      <w:r w:rsidR="00BC3854" w:rsidRPr="00BC3854">
        <w:rPr>
          <w:rFonts w:ascii="Times New Roman" w:hAnsi="Times New Roman" w:cs="Times New Roman"/>
          <w:sz w:val="24"/>
          <w:szCs w:val="24"/>
        </w:rPr>
        <w:t xml:space="preserve">, through the use of strategic management frameworks, while also highlighting – alongside the opportunities that the coming deployment of 5G technology and merger synergies create – the current threats and various threats and opportunities to come that are being shaped by: increased competition; regulatory oversight; and the rapidly evolving technology landscape. From this analysis, a market penetration and product development approach was recommended to support </w:t>
      </w:r>
      <w:r>
        <w:rPr>
          <w:rFonts w:ascii="Times New Roman" w:hAnsi="Times New Roman" w:cs="Times New Roman"/>
          <w:sz w:val="24"/>
          <w:szCs w:val="24"/>
        </w:rPr>
        <w:t xml:space="preserve">the previously discussed growth and market strategy objectives of leveraging </w:t>
      </w:r>
      <w:r w:rsidR="00797225">
        <w:rPr>
          <w:rFonts w:ascii="Times New Roman" w:hAnsi="Times New Roman" w:cs="Times New Roman"/>
          <w:sz w:val="24"/>
          <w:szCs w:val="24"/>
        </w:rPr>
        <w:t>Vodafone Three’s</w:t>
      </w:r>
      <w:r>
        <w:rPr>
          <w:rFonts w:ascii="Times New Roman" w:hAnsi="Times New Roman" w:cs="Times New Roman"/>
          <w:sz w:val="24"/>
          <w:szCs w:val="24"/>
        </w:rPr>
        <w:t xml:space="preserve"> network expansion, strengthening </w:t>
      </w:r>
      <w:r w:rsidR="00797225">
        <w:rPr>
          <w:rFonts w:ascii="Times New Roman" w:hAnsi="Times New Roman" w:cs="Times New Roman"/>
          <w:sz w:val="24"/>
          <w:szCs w:val="24"/>
        </w:rPr>
        <w:t>customer</w:t>
      </w:r>
      <w:r>
        <w:rPr>
          <w:rFonts w:ascii="Times New Roman" w:hAnsi="Times New Roman" w:cs="Times New Roman"/>
          <w:sz w:val="24"/>
          <w:szCs w:val="24"/>
        </w:rPr>
        <w:t xml:space="preserve"> experience, and accelerating</w:t>
      </w:r>
      <w:r w:rsidR="00BC3854" w:rsidRPr="00BC3854">
        <w:rPr>
          <w:rFonts w:ascii="Times New Roman" w:hAnsi="Times New Roman" w:cs="Times New Roman"/>
          <w:sz w:val="24"/>
          <w:szCs w:val="24"/>
        </w:rPr>
        <w:t xml:space="preserve"> growth in enterprise digital services. The proposed strategy was further substantiated by implementing the Suitability, Feasibility, and Acceptability (SFA) framework</w:t>
      </w:r>
      <w:r>
        <w:rPr>
          <w:rFonts w:ascii="Times New Roman" w:hAnsi="Times New Roman" w:cs="Times New Roman"/>
          <w:sz w:val="24"/>
          <w:szCs w:val="24"/>
        </w:rPr>
        <w:t>, which ensured a proper fit for</w:t>
      </w:r>
      <w:r w:rsidR="00BC3854" w:rsidRPr="00BC3854">
        <w:rPr>
          <w:rFonts w:ascii="Times New Roman" w:hAnsi="Times New Roman" w:cs="Times New Roman"/>
          <w:sz w:val="24"/>
          <w:szCs w:val="24"/>
        </w:rPr>
        <w:t xml:space="preserve"> strategic and long-term acceptability. Successful implementation will require engaging stakeholders, planning the implementation process and using clearly defined metrics to </w:t>
      </w:r>
      <w:r w:rsidR="00797225" w:rsidRPr="00BC3854">
        <w:rPr>
          <w:rFonts w:ascii="Times New Roman" w:hAnsi="Times New Roman" w:cs="Times New Roman"/>
          <w:sz w:val="24"/>
          <w:szCs w:val="24"/>
        </w:rPr>
        <w:t>always monitor performance</w:t>
      </w:r>
      <w:r w:rsidR="00BC3854" w:rsidRPr="00BC3854">
        <w:rPr>
          <w:rFonts w:ascii="Times New Roman" w:hAnsi="Times New Roman" w:cs="Times New Roman"/>
          <w:sz w:val="24"/>
          <w:szCs w:val="24"/>
        </w:rPr>
        <w:t xml:space="preserve">. These recommendations, if implemented, will enable </w:t>
      </w:r>
      <w:r w:rsidR="00797225" w:rsidRPr="00BC3854">
        <w:rPr>
          <w:rFonts w:ascii="Times New Roman" w:hAnsi="Times New Roman" w:cs="Times New Roman"/>
          <w:sz w:val="24"/>
          <w:szCs w:val="24"/>
        </w:rPr>
        <w:t>Vodafone Three</w:t>
      </w:r>
      <w:r w:rsidR="00BC3854" w:rsidRPr="00BC3854">
        <w:rPr>
          <w:rFonts w:ascii="Times New Roman" w:hAnsi="Times New Roman" w:cs="Times New Roman"/>
          <w:sz w:val="24"/>
          <w:szCs w:val="24"/>
        </w:rPr>
        <w:t xml:space="preserve"> to gain a sustainable competitive advantage</w:t>
      </w:r>
      <w:r>
        <w:rPr>
          <w:rFonts w:ascii="Times New Roman" w:hAnsi="Times New Roman" w:cs="Times New Roman"/>
          <w:sz w:val="24"/>
          <w:szCs w:val="24"/>
        </w:rPr>
        <w:t>, enhance its long-term profitability,</w:t>
      </w:r>
      <w:r w:rsidR="00BC3854" w:rsidRPr="00BC3854">
        <w:rPr>
          <w:rFonts w:ascii="Times New Roman" w:hAnsi="Times New Roman" w:cs="Times New Roman"/>
          <w:sz w:val="24"/>
          <w:szCs w:val="24"/>
        </w:rPr>
        <w:t xml:space="preserve"> and contribute to the UK's growing digital economy.</w:t>
      </w:r>
    </w:p>
    <w:p w14:paraId="181D3CC4" w14:textId="77777777" w:rsidR="00BC3854" w:rsidRDefault="00BC3854" w:rsidP="00F90808">
      <w:pPr>
        <w:jc w:val="both"/>
        <w:rPr>
          <w:rFonts w:ascii="Times New Roman" w:hAnsi="Times New Roman" w:cs="Times New Roman"/>
          <w:sz w:val="24"/>
          <w:szCs w:val="24"/>
        </w:rPr>
      </w:pPr>
    </w:p>
    <w:p w14:paraId="34B0EE1D" w14:textId="77777777" w:rsidR="00BC3854" w:rsidRDefault="00BC3854" w:rsidP="00F90808">
      <w:pPr>
        <w:jc w:val="both"/>
        <w:rPr>
          <w:rFonts w:ascii="Times New Roman" w:hAnsi="Times New Roman" w:cs="Times New Roman"/>
          <w:sz w:val="24"/>
          <w:szCs w:val="24"/>
        </w:rPr>
      </w:pPr>
    </w:p>
    <w:p w14:paraId="0F950EF9" w14:textId="77777777" w:rsidR="00BC3854" w:rsidRDefault="00BC3854" w:rsidP="00F90808">
      <w:pPr>
        <w:jc w:val="both"/>
        <w:rPr>
          <w:rFonts w:ascii="Times New Roman" w:hAnsi="Times New Roman" w:cs="Times New Roman"/>
          <w:sz w:val="24"/>
          <w:szCs w:val="24"/>
        </w:rPr>
      </w:pPr>
    </w:p>
    <w:p w14:paraId="278FC37E" w14:textId="77777777" w:rsidR="00002EAD" w:rsidRPr="00F90808" w:rsidRDefault="00385E16" w:rsidP="00E12369">
      <w:pPr>
        <w:pStyle w:val="Heading1"/>
        <w:numPr>
          <w:ilvl w:val="0"/>
          <w:numId w:val="0"/>
        </w:numPr>
      </w:pPr>
      <w:bookmarkStart w:id="25" w:name="_Toc234763943"/>
      <w:r w:rsidRPr="00F90808">
        <w:t>Reference List</w:t>
      </w:r>
      <w:bookmarkEnd w:id="25"/>
    </w:p>
    <w:p w14:paraId="514B7816" w14:textId="77777777" w:rsidR="004031FE" w:rsidRPr="00AE3CEA" w:rsidRDefault="004031FE" w:rsidP="004031FE">
      <w:pPr>
        <w:spacing w:after="0"/>
        <w:ind w:left="567" w:hanging="567"/>
        <w:jc w:val="both"/>
        <w:rPr>
          <w:rFonts w:cs="Arial"/>
          <w:sz w:val="24"/>
          <w:szCs w:val="24"/>
        </w:rPr>
      </w:pPr>
      <w:proofErr w:type="spellStart"/>
      <w:r w:rsidRPr="00AE3CEA">
        <w:rPr>
          <w:rFonts w:cs="Arial"/>
          <w:sz w:val="24"/>
          <w:szCs w:val="24"/>
        </w:rPr>
        <w:t>Ahokangas</w:t>
      </w:r>
      <w:proofErr w:type="spellEnd"/>
      <w:r w:rsidRPr="00AE3CEA">
        <w:rPr>
          <w:rFonts w:cs="Arial"/>
          <w:sz w:val="24"/>
          <w:szCs w:val="24"/>
        </w:rPr>
        <w:t xml:space="preserve">, P., </w:t>
      </w:r>
      <w:proofErr w:type="spellStart"/>
      <w:r w:rsidRPr="00AE3CEA">
        <w:rPr>
          <w:rFonts w:cs="Arial"/>
          <w:sz w:val="24"/>
          <w:szCs w:val="24"/>
        </w:rPr>
        <w:t>Matinmikko</w:t>
      </w:r>
      <w:proofErr w:type="spellEnd"/>
      <w:r w:rsidRPr="00AE3CEA">
        <w:rPr>
          <w:rFonts w:cs="Arial"/>
          <w:sz w:val="24"/>
          <w:szCs w:val="24"/>
        </w:rPr>
        <w:t xml:space="preserve">-Blue, M., Yrjölä, S. and </w:t>
      </w:r>
      <w:proofErr w:type="spellStart"/>
      <w:r w:rsidRPr="00AE3CEA">
        <w:rPr>
          <w:rFonts w:cs="Arial"/>
          <w:sz w:val="24"/>
          <w:szCs w:val="24"/>
        </w:rPr>
        <w:t>Hämmäinen</w:t>
      </w:r>
      <w:proofErr w:type="spellEnd"/>
      <w:r w:rsidRPr="00AE3CEA">
        <w:rPr>
          <w:rFonts w:cs="Arial"/>
          <w:sz w:val="24"/>
          <w:szCs w:val="24"/>
        </w:rPr>
        <w:t xml:space="preserve">, H. (2021) 'Platform configurations for local and private 5G networks in complex industrial multi-stakeholder ecosystems', Telecommunications Policy, 45(5), Article 102128. </w:t>
      </w:r>
      <w:hyperlink r:id="rId22" w:history="1">
        <w:r w:rsidRPr="00AE3CEA">
          <w:rPr>
            <w:rStyle w:val="Hyperlink"/>
            <w:rFonts w:cs="Arial"/>
            <w:sz w:val="24"/>
            <w:szCs w:val="24"/>
          </w:rPr>
          <w:t>https://doi.org/10.1016/j.telpol.2021.102128</w:t>
        </w:r>
      </w:hyperlink>
      <w:r w:rsidRPr="00AE3CEA">
        <w:rPr>
          <w:rFonts w:cs="Arial"/>
          <w:sz w:val="24"/>
          <w:szCs w:val="24"/>
        </w:rPr>
        <w:t xml:space="preserve"> </w:t>
      </w:r>
    </w:p>
    <w:p w14:paraId="68813846" w14:textId="77777777" w:rsidR="00C903B3" w:rsidRPr="00AE3CEA" w:rsidRDefault="00C903B3" w:rsidP="00C903B3">
      <w:pPr>
        <w:spacing w:after="0"/>
        <w:ind w:left="567" w:hanging="567"/>
        <w:jc w:val="both"/>
        <w:rPr>
          <w:rFonts w:cs="Arial"/>
          <w:sz w:val="24"/>
          <w:szCs w:val="24"/>
          <w:lang w:val="en-GB"/>
        </w:rPr>
      </w:pPr>
      <w:r w:rsidRPr="00AE3CEA">
        <w:rPr>
          <w:rFonts w:cs="Arial"/>
          <w:sz w:val="24"/>
          <w:szCs w:val="24"/>
          <w:lang w:val="en-GB"/>
        </w:rPr>
        <w:t xml:space="preserve">Magondu, E. </w:t>
      </w:r>
      <w:r w:rsidRPr="00AE3CEA">
        <w:rPr>
          <w:rFonts w:cs="Arial"/>
          <w:i/>
          <w:iCs/>
          <w:sz w:val="24"/>
          <w:szCs w:val="24"/>
          <w:lang w:val="en-GB"/>
        </w:rPr>
        <w:t>et al.</w:t>
      </w:r>
      <w:r w:rsidRPr="00AE3CEA">
        <w:rPr>
          <w:rFonts w:cs="Arial"/>
          <w:sz w:val="24"/>
          <w:szCs w:val="24"/>
          <w:lang w:val="en-GB"/>
        </w:rPr>
        <w:t xml:space="preserve"> (2025) “A PESTEL</w:t>
      </w:r>
      <w:r w:rsidRPr="00AE3CEA">
        <w:rPr>
          <w:rFonts w:ascii="Cambria Math" w:hAnsi="Cambria Math" w:cs="Cambria Math"/>
          <w:sz w:val="24"/>
          <w:szCs w:val="24"/>
          <w:lang w:val="en-GB"/>
        </w:rPr>
        <w:t>‐</w:t>
      </w:r>
      <w:r w:rsidRPr="00AE3CEA">
        <w:rPr>
          <w:rFonts w:cs="Arial"/>
          <w:sz w:val="24"/>
          <w:szCs w:val="24"/>
          <w:lang w:val="en-GB"/>
        </w:rPr>
        <w:t xml:space="preserve">SWOT Matrix Analysis of Sustainable Aquafeed Sector: A Case of Kenya’s Fish Feed Sector,” </w:t>
      </w:r>
      <w:r w:rsidRPr="00AE3CEA">
        <w:rPr>
          <w:rFonts w:cs="Arial"/>
          <w:i/>
          <w:iCs/>
          <w:sz w:val="24"/>
          <w:szCs w:val="24"/>
          <w:lang w:val="en-GB"/>
        </w:rPr>
        <w:t>Reviews in aquaculture</w:t>
      </w:r>
      <w:r w:rsidRPr="00AE3CEA">
        <w:rPr>
          <w:rFonts w:cs="Arial"/>
          <w:sz w:val="24"/>
          <w:szCs w:val="24"/>
          <w:lang w:val="en-GB"/>
        </w:rPr>
        <w:t>, 17(4). Available at: https://doi.org/10.1111/raq.70081.</w:t>
      </w:r>
    </w:p>
    <w:p w14:paraId="55E416F1" w14:textId="77777777" w:rsidR="00992CEE" w:rsidRPr="00AE3CEA" w:rsidRDefault="00992CEE" w:rsidP="00C903B3">
      <w:pPr>
        <w:spacing w:after="0"/>
        <w:jc w:val="both"/>
        <w:rPr>
          <w:rFonts w:cs="Arial"/>
          <w:sz w:val="24"/>
          <w:szCs w:val="24"/>
        </w:rPr>
      </w:pPr>
    </w:p>
    <w:p w14:paraId="574AD07D" w14:textId="77777777" w:rsidR="004031FE" w:rsidRPr="00AE3CEA" w:rsidRDefault="004031FE" w:rsidP="004031FE">
      <w:pPr>
        <w:spacing w:after="0"/>
        <w:ind w:left="567" w:hanging="567"/>
        <w:jc w:val="both"/>
        <w:rPr>
          <w:rFonts w:cs="Arial"/>
          <w:sz w:val="24"/>
          <w:szCs w:val="24"/>
        </w:rPr>
      </w:pPr>
      <w:r w:rsidRPr="00AE3CEA">
        <w:rPr>
          <w:rFonts w:cs="Arial"/>
          <w:sz w:val="24"/>
          <w:szCs w:val="24"/>
        </w:rPr>
        <w:t xml:space="preserve">Bauer, J.M. and Bohlin, E. (2022) 'Regulation and innovation in 5G markets', Telecommunications Policy, 46(4), Article 102260. </w:t>
      </w:r>
      <w:hyperlink r:id="rId23" w:history="1">
        <w:r w:rsidRPr="00AE3CEA">
          <w:rPr>
            <w:rStyle w:val="Hyperlink"/>
            <w:rFonts w:cs="Arial"/>
            <w:sz w:val="24"/>
            <w:szCs w:val="24"/>
          </w:rPr>
          <w:t>https://doi.org/10.1016/j.telpol.2021.102260</w:t>
        </w:r>
      </w:hyperlink>
      <w:r w:rsidRPr="00AE3CEA">
        <w:rPr>
          <w:rFonts w:cs="Arial"/>
          <w:sz w:val="24"/>
          <w:szCs w:val="24"/>
        </w:rPr>
        <w:t xml:space="preserve"> </w:t>
      </w:r>
    </w:p>
    <w:p w14:paraId="6C2D25D9" w14:textId="77777777" w:rsidR="004031FE" w:rsidRPr="00AE3CEA" w:rsidRDefault="004031FE" w:rsidP="004031FE">
      <w:pPr>
        <w:spacing w:after="0"/>
        <w:ind w:left="567" w:hanging="567"/>
        <w:jc w:val="both"/>
        <w:rPr>
          <w:rFonts w:cs="Arial"/>
          <w:sz w:val="24"/>
          <w:szCs w:val="24"/>
        </w:rPr>
      </w:pPr>
      <w:r w:rsidRPr="00AE3CEA">
        <w:rPr>
          <w:rFonts w:cs="Arial"/>
          <w:sz w:val="24"/>
          <w:szCs w:val="24"/>
        </w:rPr>
        <w:t>Competition and Markets Authority (2024) Vodafone / CK Hutchison JV merger inquiry: final report. London: UK Government. Available at: gov.uk/</w:t>
      </w:r>
      <w:proofErr w:type="spellStart"/>
      <w:r w:rsidRPr="00AE3CEA">
        <w:rPr>
          <w:rFonts w:cs="Arial"/>
          <w:sz w:val="24"/>
          <w:szCs w:val="24"/>
        </w:rPr>
        <w:t>cma</w:t>
      </w:r>
      <w:proofErr w:type="spellEnd"/>
      <w:r w:rsidRPr="00AE3CEA">
        <w:rPr>
          <w:rFonts w:cs="Arial"/>
          <w:sz w:val="24"/>
          <w:szCs w:val="24"/>
        </w:rPr>
        <w:t>-cases/</w:t>
      </w:r>
      <w:proofErr w:type="spellStart"/>
      <w:r w:rsidRPr="00AE3CEA">
        <w:rPr>
          <w:rFonts w:cs="Arial"/>
          <w:sz w:val="24"/>
          <w:szCs w:val="24"/>
        </w:rPr>
        <w:t>vodafone</w:t>
      </w:r>
      <w:proofErr w:type="spellEnd"/>
      <w:r w:rsidRPr="00AE3CEA">
        <w:rPr>
          <w:rFonts w:cs="Arial"/>
          <w:sz w:val="24"/>
          <w:szCs w:val="24"/>
        </w:rPr>
        <w:t>-slash-ck-</w:t>
      </w:r>
      <w:proofErr w:type="spellStart"/>
      <w:r w:rsidRPr="00AE3CEA">
        <w:rPr>
          <w:rFonts w:cs="Arial"/>
          <w:sz w:val="24"/>
          <w:szCs w:val="24"/>
        </w:rPr>
        <w:t>hutchison</w:t>
      </w:r>
      <w:proofErr w:type="spellEnd"/>
      <w:r w:rsidRPr="00AE3CEA">
        <w:rPr>
          <w:rFonts w:cs="Arial"/>
          <w:sz w:val="24"/>
          <w:szCs w:val="24"/>
        </w:rPr>
        <w:t>-</w:t>
      </w:r>
      <w:proofErr w:type="spellStart"/>
      <w:r w:rsidRPr="00AE3CEA">
        <w:rPr>
          <w:rFonts w:cs="Arial"/>
          <w:sz w:val="24"/>
          <w:szCs w:val="24"/>
        </w:rPr>
        <w:t>jv</w:t>
      </w:r>
      <w:proofErr w:type="spellEnd"/>
      <w:r w:rsidRPr="00AE3CEA">
        <w:rPr>
          <w:rFonts w:cs="Arial"/>
          <w:sz w:val="24"/>
          <w:szCs w:val="24"/>
        </w:rPr>
        <w:t xml:space="preserve">-merger-inquiry </w:t>
      </w:r>
      <w:proofErr w:type="gramStart"/>
      <w:r w:rsidRPr="00AE3CEA">
        <w:rPr>
          <w:rFonts w:cs="Arial"/>
          <w:sz w:val="24"/>
          <w:szCs w:val="24"/>
        </w:rPr>
        <w:t xml:space="preserve">   (</w:t>
      </w:r>
      <w:proofErr w:type="gramEnd"/>
      <w:r w:rsidRPr="00AE3CEA">
        <w:rPr>
          <w:rFonts w:cs="Arial"/>
          <w:sz w:val="24"/>
          <w:szCs w:val="24"/>
        </w:rPr>
        <w:t>Accessed: 3 July 2026).</w:t>
      </w:r>
    </w:p>
    <w:p w14:paraId="33BFE30C" w14:textId="77777777" w:rsidR="00C903B3" w:rsidRPr="00AE3CEA" w:rsidRDefault="00C903B3" w:rsidP="00C903B3">
      <w:pPr>
        <w:spacing w:after="0"/>
        <w:ind w:left="567" w:hanging="567"/>
        <w:jc w:val="both"/>
        <w:rPr>
          <w:rFonts w:cs="Arial"/>
          <w:sz w:val="24"/>
          <w:szCs w:val="24"/>
        </w:rPr>
      </w:pPr>
    </w:p>
    <w:p w14:paraId="63760FB6" w14:textId="77777777" w:rsidR="00C903B3" w:rsidRPr="00AE3CEA" w:rsidRDefault="00C903B3" w:rsidP="00C903B3">
      <w:pPr>
        <w:spacing w:after="0"/>
        <w:ind w:left="567" w:hanging="567"/>
        <w:jc w:val="both"/>
        <w:rPr>
          <w:rFonts w:cs="Arial"/>
          <w:sz w:val="24"/>
          <w:szCs w:val="24"/>
          <w:lang w:val="en-GB"/>
        </w:rPr>
      </w:pPr>
      <w:r w:rsidRPr="00AE3CEA">
        <w:rPr>
          <w:rFonts w:cs="Arial"/>
          <w:sz w:val="24"/>
          <w:szCs w:val="24"/>
          <w:lang w:val="en-GB"/>
        </w:rPr>
        <w:t xml:space="preserve">Mihăilă Semen, C.N. (2012) “POZIŢIA COMPANIEI VODAFONE PE PIAŢA DIN MAREA BRITANIE,” </w:t>
      </w:r>
      <w:r w:rsidRPr="00AE3CEA">
        <w:rPr>
          <w:rFonts w:cs="Arial"/>
          <w:i/>
          <w:iCs/>
          <w:sz w:val="24"/>
          <w:szCs w:val="24"/>
          <w:lang w:val="en-GB"/>
        </w:rPr>
        <w:t xml:space="preserve">Bulletin of “Carol I” National </w:t>
      </w:r>
      <w:proofErr w:type="spellStart"/>
      <w:r w:rsidRPr="00AE3CEA">
        <w:rPr>
          <w:rFonts w:cs="Arial"/>
          <w:i/>
          <w:iCs/>
          <w:sz w:val="24"/>
          <w:szCs w:val="24"/>
          <w:lang w:val="en-GB"/>
        </w:rPr>
        <w:t>Defense</w:t>
      </w:r>
      <w:proofErr w:type="spellEnd"/>
      <w:r w:rsidRPr="00AE3CEA">
        <w:rPr>
          <w:rFonts w:cs="Arial"/>
          <w:i/>
          <w:iCs/>
          <w:sz w:val="24"/>
          <w:szCs w:val="24"/>
          <w:lang w:val="en-GB"/>
        </w:rPr>
        <w:t xml:space="preserve"> University</w:t>
      </w:r>
      <w:r w:rsidRPr="00AE3CEA">
        <w:rPr>
          <w:rFonts w:cs="Arial"/>
          <w:sz w:val="24"/>
          <w:szCs w:val="24"/>
          <w:lang w:val="en-GB"/>
        </w:rPr>
        <w:t>, (2), pp. 253–258.</w:t>
      </w:r>
    </w:p>
    <w:p w14:paraId="045FA77E" w14:textId="77777777" w:rsidR="00C918F3" w:rsidRPr="00AE3CEA" w:rsidRDefault="00C918F3" w:rsidP="00C918F3">
      <w:pPr>
        <w:spacing w:after="0"/>
        <w:ind w:left="567" w:hanging="567"/>
        <w:jc w:val="both"/>
        <w:rPr>
          <w:rFonts w:cs="Arial"/>
          <w:sz w:val="24"/>
          <w:szCs w:val="24"/>
          <w:lang w:val="en-GB"/>
        </w:rPr>
      </w:pPr>
      <w:proofErr w:type="spellStart"/>
      <w:r w:rsidRPr="00AE3CEA">
        <w:rPr>
          <w:rFonts w:cs="Arial"/>
          <w:sz w:val="24"/>
          <w:szCs w:val="24"/>
          <w:lang w:val="en-GB"/>
        </w:rPr>
        <w:t>Jintana</w:t>
      </w:r>
      <w:proofErr w:type="spellEnd"/>
      <w:r w:rsidRPr="00AE3CEA">
        <w:rPr>
          <w:rFonts w:cs="Arial"/>
          <w:sz w:val="24"/>
          <w:szCs w:val="24"/>
          <w:lang w:val="en-GB"/>
        </w:rPr>
        <w:t xml:space="preserve">, J., </w:t>
      </w:r>
      <w:proofErr w:type="spellStart"/>
      <w:r w:rsidRPr="00AE3CEA">
        <w:rPr>
          <w:rFonts w:cs="Arial"/>
          <w:sz w:val="24"/>
          <w:szCs w:val="24"/>
          <w:lang w:val="en-GB"/>
        </w:rPr>
        <w:t>Sopadang</w:t>
      </w:r>
      <w:proofErr w:type="spellEnd"/>
      <w:r w:rsidRPr="00AE3CEA">
        <w:rPr>
          <w:rFonts w:cs="Arial"/>
          <w:sz w:val="24"/>
          <w:szCs w:val="24"/>
          <w:lang w:val="en-GB"/>
        </w:rPr>
        <w:t xml:space="preserve">, A. and </w:t>
      </w:r>
      <w:proofErr w:type="spellStart"/>
      <w:r w:rsidRPr="00AE3CEA">
        <w:rPr>
          <w:rFonts w:cs="Arial"/>
          <w:sz w:val="24"/>
          <w:szCs w:val="24"/>
          <w:lang w:val="en-GB"/>
        </w:rPr>
        <w:t>Ramingwong</w:t>
      </w:r>
      <w:proofErr w:type="spellEnd"/>
      <w:r w:rsidRPr="00AE3CEA">
        <w:rPr>
          <w:rFonts w:cs="Arial"/>
          <w:sz w:val="24"/>
          <w:szCs w:val="24"/>
          <w:lang w:val="en-GB"/>
        </w:rPr>
        <w:t xml:space="preserve">, S. (2021) “Idea selection of new service for courier business: The opportunity of data analytics,” </w:t>
      </w:r>
      <w:r w:rsidRPr="00AE3CEA">
        <w:rPr>
          <w:rFonts w:cs="Arial"/>
          <w:i/>
          <w:iCs/>
          <w:sz w:val="24"/>
          <w:szCs w:val="24"/>
          <w:lang w:val="en-GB"/>
        </w:rPr>
        <w:t>International journal of engineering business management</w:t>
      </w:r>
      <w:r w:rsidRPr="00AE3CEA">
        <w:rPr>
          <w:rFonts w:cs="Arial"/>
          <w:sz w:val="24"/>
          <w:szCs w:val="24"/>
          <w:lang w:val="en-GB"/>
        </w:rPr>
        <w:t>, 13. Available at: https://doi.org/10.1177/18479790211042191.</w:t>
      </w:r>
    </w:p>
    <w:p w14:paraId="46705A05" w14:textId="77777777" w:rsidR="00C918F3" w:rsidRPr="00AE3CEA" w:rsidRDefault="00C918F3" w:rsidP="00C903B3">
      <w:pPr>
        <w:spacing w:after="0"/>
        <w:ind w:left="567" w:hanging="567"/>
        <w:jc w:val="both"/>
        <w:rPr>
          <w:rFonts w:cs="Arial"/>
          <w:sz w:val="24"/>
          <w:szCs w:val="24"/>
          <w:lang w:val="en-GB"/>
        </w:rPr>
      </w:pPr>
    </w:p>
    <w:p w14:paraId="71E9DC93" w14:textId="77777777" w:rsidR="00C903B3" w:rsidRPr="00AE3CEA" w:rsidRDefault="00C903B3" w:rsidP="004031FE">
      <w:pPr>
        <w:spacing w:after="0"/>
        <w:ind w:left="567" w:hanging="567"/>
        <w:jc w:val="both"/>
        <w:rPr>
          <w:rFonts w:cs="Arial"/>
          <w:sz w:val="24"/>
          <w:szCs w:val="24"/>
        </w:rPr>
      </w:pPr>
    </w:p>
    <w:p w14:paraId="1B11D8E4" w14:textId="77777777" w:rsidR="004031FE" w:rsidRPr="00AE3CEA" w:rsidRDefault="004031FE" w:rsidP="004031FE">
      <w:pPr>
        <w:spacing w:after="0"/>
        <w:ind w:left="567" w:hanging="567"/>
        <w:jc w:val="both"/>
        <w:rPr>
          <w:rFonts w:cs="Arial"/>
          <w:sz w:val="24"/>
          <w:szCs w:val="24"/>
          <w:lang w:val="en-GB"/>
        </w:rPr>
      </w:pPr>
      <w:r w:rsidRPr="00AE3CEA">
        <w:rPr>
          <w:rFonts w:cs="Arial"/>
          <w:sz w:val="24"/>
          <w:szCs w:val="24"/>
          <w:lang w:val="en-GB"/>
        </w:rPr>
        <w:t xml:space="preserve">Khan, S.A.R., Yu, Z., </w:t>
      </w:r>
      <w:proofErr w:type="spellStart"/>
      <w:r w:rsidRPr="00AE3CEA">
        <w:rPr>
          <w:rFonts w:cs="Arial"/>
          <w:sz w:val="24"/>
          <w:szCs w:val="24"/>
          <w:lang w:val="en-GB"/>
        </w:rPr>
        <w:t>Golpîra</w:t>
      </w:r>
      <w:proofErr w:type="spellEnd"/>
      <w:r w:rsidRPr="00AE3CEA">
        <w:rPr>
          <w:rFonts w:cs="Arial"/>
          <w:sz w:val="24"/>
          <w:szCs w:val="24"/>
          <w:lang w:val="en-GB"/>
        </w:rPr>
        <w:t xml:space="preserve">, H., Sharif, A. and Mardani, A. (2021) 'A state-of-the-art review and meta-analysis on sustainable supply chain management in the telecommunications industry', </w:t>
      </w:r>
      <w:r w:rsidRPr="00AE3CEA">
        <w:rPr>
          <w:rFonts w:cs="Arial"/>
          <w:i/>
          <w:iCs/>
          <w:sz w:val="24"/>
          <w:szCs w:val="24"/>
          <w:lang w:val="en-GB"/>
        </w:rPr>
        <w:t>Sustainable Development</w:t>
      </w:r>
      <w:r w:rsidRPr="00AE3CEA">
        <w:rPr>
          <w:rFonts w:cs="Arial"/>
          <w:sz w:val="24"/>
          <w:szCs w:val="24"/>
          <w:lang w:val="en-GB"/>
        </w:rPr>
        <w:t xml:space="preserve">, 29(6), pp. 1120–1138. https://doi.org/10.1002/sd.2205 </w:t>
      </w:r>
    </w:p>
    <w:p w14:paraId="16BA5B67" w14:textId="77777777" w:rsidR="004031FE" w:rsidRPr="00AE3CEA" w:rsidRDefault="004031FE" w:rsidP="004031FE">
      <w:pPr>
        <w:spacing w:after="0"/>
        <w:ind w:left="567" w:hanging="567"/>
        <w:jc w:val="both"/>
        <w:rPr>
          <w:rFonts w:cs="Arial"/>
          <w:sz w:val="24"/>
          <w:szCs w:val="24"/>
        </w:rPr>
      </w:pPr>
      <w:proofErr w:type="spellStart"/>
      <w:r w:rsidRPr="00AE3CEA">
        <w:rPr>
          <w:rFonts w:cs="Arial"/>
          <w:sz w:val="24"/>
          <w:szCs w:val="24"/>
        </w:rPr>
        <w:lastRenderedPageBreak/>
        <w:t>Magnaghi</w:t>
      </w:r>
      <w:proofErr w:type="spellEnd"/>
      <w:r w:rsidRPr="00AE3CEA">
        <w:rPr>
          <w:rFonts w:cs="Arial"/>
          <w:sz w:val="24"/>
          <w:szCs w:val="24"/>
        </w:rPr>
        <w:t xml:space="preserve">, M., Ghezzi, A. and </w:t>
      </w:r>
      <w:proofErr w:type="spellStart"/>
      <w:r w:rsidRPr="00AE3CEA">
        <w:rPr>
          <w:rFonts w:cs="Arial"/>
          <w:sz w:val="24"/>
          <w:szCs w:val="24"/>
        </w:rPr>
        <w:t>Rangone</w:t>
      </w:r>
      <w:proofErr w:type="spellEnd"/>
      <w:r w:rsidRPr="00AE3CEA">
        <w:rPr>
          <w:rFonts w:cs="Arial"/>
          <w:sz w:val="24"/>
          <w:szCs w:val="24"/>
        </w:rPr>
        <w:t xml:space="preserve">, A. (2025) '5G is not just another G: A review of the 5G business model and ecosystem challenges’, Technological Forecasting and Social Change, 215, Article 124121. </w:t>
      </w:r>
      <w:hyperlink r:id="rId24" w:history="1">
        <w:r w:rsidRPr="00AE3CEA">
          <w:rPr>
            <w:rStyle w:val="Hyperlink"/>
            <w:rFonts w:cs="Arial"/>
            <w:sz w:val="24"/>
            <w:szCs w:val="24"/>
          </w:rPr>
          <w:t>https://doi.org/10.1016/j.techfore.2025.124121</w:t>
        </w:r>
      </w:hyperlink>
      <w:r w:rsidRPr="00AE3CEA">
        <w:rPr>
          <w:rFonts w:cs="Arial"/>
          <w:sz w:val="24"/>
          <w:szCs w:val="24"/>
        </w:rPr>
        <w:t xml:space="preserve"> </w:t>
      </w:r>
    </w:p>
    <w:p w14:paraId="06513738" w14:textId="77777777" w:rsidR="004031FE" w:rsidRPr="00AE3CEA" w:rsidRDefault="004031FE" w:rsidP="004031FE">
      <w:pPr>
        <w:spacing w:after="0"/>
        <w:ind w:left="567" w:hanging="567"/>
        <w:jc w:val="both"/>
        <w:rPr>
          <w:rFonts w:cs="Arial"/>
          <w:sz w:val="24"/>
          <w:szCs w:val="24"/>
        </w:rPr>
      </w:pPr>
      <w:r w:rsidRPr="00AE3CEA">
        <w:rPr>
          <w:rFonts w:cs="Arial"/>
          <w:sz w:val="24"/>
          <w:szCs w:val="24"/>
        </w:rPr>
        <w:t xml:space="preserve">Meena, M.E. and Geng, N. (2022). ‘Dynamic competition in telecommunications: A systematic literature review’, SAGE Open, 12(2). </w:t>
      </w:r>
      <w:hyperlink r:id="rId25" w:history="1">
        <w:r w:rsidRPr="00AE3CEA">
          <w:rPr>
            <w:rStyle w:val="Hyperlink"/>
            <w:rFonts w:cs="Arial"/>
            <w:sz w:val="24"/>
            <w:szCs w:val="24"/>
          </w:rPr>
          <w:t>https://doi.org/10.1177/21582440221094609</w:t>
        </w:r>
      </w:hyperlink>
      <w:r w:rsidRPr="00AE3CEA">
        <w:rPr>
          <w:rFonts w:cs="Arial"/>
          <w:sz w:val="24"/>
          <w:szCs w:val="24"/>
        </w:rPr>
        <w:t xml:space="preserve"> </w:t>
      </w:r>
    </w:p>
    <w:p w14:paraId="3907B8AF" w14:textId="77777777" w:rsidR="005F176E" w:rsidRPr="00AE3CEA" w:rsidRDefault="005F176E" w:rsidP="005F176E">
      <w:pPr>
        <w:spacing w:after="0"/>
        <w:ind w:left="567" w:hanging="567"/>
        <w:jc w:val="both"/>
        <w:rPr>
          <w:rFonts w:cs="Arial"/>
          <w:sz w:val="24"/>
          <w:szCs w:val="24"/>
          <w:lang w:val="en-GB"/>
        </w:rPr>
      </w:pPr>
      <w:r w:rsidRPr="00AE3CEA">
        <w:rPr>
          <w:rFonts w:cs="Arial"/>
          <w:sz w:val="24"/>
          <w:szCs w:val="24"/>
          <w:lang w:val="en-GB"/>
        </w:rPr>
        <w:t xml:space="preserve">Wang, H. </w:t>
      </w:r>
      <w:r w:rsidRPr="00AE3CEA">
        <w:rPr>
          <w:rFonts w:cs="Arial"/>
          <w:i/>
          <w:iCs/>
          <w:sz w:val="24"/>
          <w:szCs w:val="24"/>
          <w:lang w:val="en-GB"/>
        </w:rPr>
        <w:t>et al.</w:t>
      </w:r>
      <w:r w:rsidRPr="00AE3CEA">
        <w:rPr>
          <w:rFonts w:cs="Arial"/>
          <w:sz w:val="24"/>
          <w:szCs w:val="24"/>
          <w:lang w:val="en-GB"/>
        </w:rPr>
        <w:t xml:space="preserve"> (2019) “Can a carbon trading system promote the transformation of a low-carbon economy under the framework of the porter hypothesis? —Empirical analysis based on the PSM-DID method,” </w:t>
      </w:r>
      <w:r w:rsidRPr="00AE3CEA">
        <w:rPr>
          <w:rFonts w:cs="Arial"/>
          <w:i/>
          <w:iCs/>
          <w:sz w:val="24"/>
          <w:szCs w:val="24"/>
          <w:lang w:val="en-GB"/>
        </w:rPr>
        <w:t>Energy policy</w:t>
      </w:r>
      <w:r w:rsidRPr="00AE3CEA">
        <w:rPr>
          <w:rFonts w:cs="Arial"/>
          <w:sz w:val="24"/>
          <w:szCs w:val="24"/>
          <w:lang w:val="en-GB"/>
        </w:rPr>
        <w:t>, 129, pp. 930–938. Available at: https://doi.org/10.1016/j.enpol.2019.03.007.</w:t>
      </w:r>
    </w:p>
    <w:p w14:paraId="35EA12BA" w14:textId="77777777" w:rsidR="00AB0EEC" w:rsidRPr="00AE3CEA" w:rsidRDefault="00AB0EEC" w:rsidP="00AB0EEC">
      <w:pPr>
        <w:spacing w:after="0"/>
        <w:ind w:left="567" w:hanging="567"/>
        <w:jc w:val="both"/>
        <w:rPr>
          <w:rFonts w:cs="Arial"/>
          <w:sz w:val="24"/>
          <w:szCs w:val="24"/>
          <w:lang w:val="en-GB"/>
        </w:rPr>
      </w:pPr>
      <w:r w:rsidRPr="00AE3CEA">
        <w:rPr>
          <w:rFonts w:cs="Arial"/>
          <w:sz w:val="24"/>
          <w:szCs w:val="24"/>
          <w:lang w:val="en-GB"/>
        </w:rPr>
        <w:t xml:space="preserve">Gustaitis, I. and </w:t>
      </w:r>
      <w:proofErr w:type="spellStart"/>
      <w:r w:rsidRPr="00AE3CEA">
        <w:rPr>
          <w:rFonts w:cs="Arial"/>
          <w:sz w:val="24"/>
          <w:szCs w:val="24"/>
          <w:lang w:val="en-GB"/>
        </w:rPr>
        <w:t>Šūmakaris</w:t>
      </w:r>
      <w:proofErr w:type="spellEnd"/>
      <w:r w:rsidRPr="00AE3CEA">
        <w:rPr>
          <w:rFonts w:cs="Arial"/>
          <w:sz w:val="24"/>
          <w:szCs w:val="24"/>
          <w:lang w:val="en-GB"/>
        </w:rPr>
        <w:t xml:space="preserve">, P. (2025) “Evaluation of strategic alternatives for corporate-group international expansion,” </w:t>
      </w:r>
      <w:r w:rsidRPr="00AE3CEA">
        <w:rPr>
          <w:rFonts w:cs="Arial"/>
          <w:i/>
          <w:iCs/>
          <w:sz w:val="24"/>
          <w:szCs w:val="24"/>
          <w:lang w:val="en-GB"/>
        </w:rPr>
        <w:t>Science future of Lithuania</w:t>
      </w:r>
      <w:r w:rsidRPr="00AE3CEA">
        <w:rPr>
          <w:rFonts w:cs="Arial"/>
          <w:sz w:val="24"/>
          <w:szCs w:val="24"/>
          <w:lang w:val="en-GB"/>
        </w:rPr>
        <w:t>, 17. Available at: https://doi.org/10.3846/mla.2025.25043.</w:t>
      </w:r>
    </w:p>
    <w:p w14:paraId="74C006AE" w14:textId="77777777" w:rsidR="004031FE" w:rsidRPr="00AE3CEA" w:rsidRDefault="004031FE" w:rsidP="004031FE">
      <w:pPr>
        <w:spacing w:after="0"/>
        <w:ind w:left="567" w:hanging="567"/>
        <w:jc w:val="both"/>
        <w:rPr>
          <w:rFonts w:cs="Arial"/>
          <w:sz w:val="24"/>
          <w:szCs w:val="24"/>
        </w:rPr>
      </w:pPr>
      <w:r w:rsidRPr="00AE3CEA">
        <w:rPr>
          <w:rFonts w:cs="Arial"/>
          <w:sz w:val="24"/>
          <w:szCs w:val="24"/>
        </w:rPr>
        <w:t>OECD (2021) Emerging trends in communication market competition. Paris: OECD Publishing. Available at: oecd.org (Accessed: 3 July 2026).</w:t>
      </w:r>
    </w:p>
    <w:p w14:paraId="05CD28EA" w14:textId="77777777" w:rsidR="004031FE" w:rsidRPr="00AE3CEA" w:rsidRDefault="004031FE" w:rsidP="004031FE">
      <w:pPr>
        <w:spacing w:after="0"/>
        <w:ind w:left="567" w:hanging="567"/>
        <w:jc w:val="both"/>
        <w:rPr>
          <w:rFonts w:cs="Arial"/>
          <w:sz w:val="24"/>
          <w:szCs w:val="24"/>
        </w:rPr>
      </w:pPr>
      <w:r w:rsidRPr="00AE3CEA">
        <w:rPr>
          <w:rFonts w:cs="Arial"/>
          <w:sz w:val="24"/>
          <w:szCs w:val="24"/>
        </w:rPr>
        <w:t>Ofcom (2025) Connected Nations 2025: UK report. London: Ofcom. Available at: ofcom.org.uk (Accessed: 3 July 2026).</w:t>
      </w:r>
    </w:p>
    <w:p w14:paraId="2AA75B79" w14:textId="77777777" w:rsidR="004031FE" w:rsidRPr="00AE3CEA" w:rsidRDefault="004031FE" w:rsidP="004031FE">
      <w:pPr>
        <w:spacing w:after="0"/>
        <w:ind w:left="567" w:hanging="567"/>
        <w:jc w:val="both"/>
        <w:rPr>
          <w:rFonts w:cs="Arial"/>
          <w:sz w:val="24"/>
          <w:szCs w:val="24"/>
        </w:rPr>
      </w:pPr>
      <w:r w:rsidRPr="00AE3CEA">
        <w:rPr>
          <w:rFonts w:cs="Arial"/>
          <w:sz w:val="24"/>
          <w:szCs w:val="24"/>
        </w:rPr>
        <w:t>Ofcom (2026) Connected Nations update: Spring 2026. London: Ofcom. Available at: ofcom.org.uk (Accessed: 3 July 2026).</w:t>
      </w:r>
    </w:p>
    <w:p w14:paraId="716CE8DA" w14:textId="77777777" w:rsidR="004031FE" w:rsidRDefault="004031FE" w:rsidP="004031FE">
      <w:pPr>
        <w:spacing w:after="0"/>
        <w:ind w:left="567" w:hanging="567"/>
        <w:jc w:val="both"/>
        <w:rPr>
          <w:rFonts w:cs="Arial"/>
          <w:sz w:val="24"/>
          <w:szCs w:val="24"/>
        </w:rPr>
      </w:pPr>
      <w:r w:rsidRPr="00AE3CEA">
        <w:rPr>
          <w:rFonts w:cs="Arial"/>
          <w:sz w:val="24"/>
          <w:szCs w:val="24"/>
        </w:rPr>
        <w:t xml:space="preserve">Rendon Schneir, J., Bradford, J., </w:t>
      </w:r>
      <w:proofErr w:type="spellStart"/>
      <w:r w:rsidRPr="00AE3CEA">
        <w:rPr>
          <w:rFonts w:cs="Arial"/>
          <w:sz w:val="24"/>
          <w:szCs w:val="24"/>
        </w:rPr>
        <w:t>Ajibulu</w:t>
      </w:r>
      <w:proofErr w:type="spellEnd"/>
      <w:r w:rsidRPr="00AE3CEA">
        <w:rPr>
          <w:rFonts w:cs="Arial"/>
          <w:sz w:val="24"/>
          <w:szCs w:val="24"/>
        </w:rPr>
        <w:t>, A., Pearson, K., Konstantinou, K., Osman, H. and Zimmermann, G. (</w:t>
      </w:r>
      <w:proofErr w:type="gramStart"/>
      <w:r w:rsidRPr="00AE3CEA">
        <w:rPr>
          <w:rFonts w:cs="Arial"/>
          <w:sz w:val="24"/>
          <w:szCs w:val="24"/>
        </w:rPr>
        <w:t>2022) ‘</w:t>
      </w:r>
      <w:proofErr w:type="gramEnd"/>
      <w:r w:rsidRPr="00AE3CEA">
        <w:rPr>
          <w:rFonts w:cs="Arial"/>
          <w:sz w:val="24"/>
          <w:szCs w:val="24"/>
        </w:rPr>
        <w:t xml:space="preserve">A business case for 5G services in an industrial </w:t>
      </w:r>
      <w:proofErr w:type="gramStart"/>
      <w:r w:rsidRPr="00AE3CEA">
        <w:rPr>
          <w:rFonts w:cs="Arial"/>
          <w:sz w:val="24"/>
          <w:szCs w:val="24"/>
        </w:rPr>
        <w:t>sea port</w:t>
      </w:r>
      <w:proofErr w:type="gramEnd"/>
      <w:r w:rsidRPr="00AE3CEA">
        <w:rPr>
          <w:rFonts w:cs="Arial"/>
          <w:sz w:val="24"/>
          <w:szCs w:val="24"/>
        </w:rPr>
        <w:t xml:space="preserve"> area’, Telecommunications Policy, 46(3), Article 102264. </w:t>
      </w:r>
      <w:hyperlink r:id="rId26" w:history="1">
        <w:r w:rsidRPr="00AE3CEA">
          <w:rPr>
            <w:rStyle w:val="Hyperlink"/>
            <w:rFonts w:cs="Arial"/>
            <w:sz w:val="24"/>
            <w:szCs w:val="24"/>
          </w:rPr>
          <w:t>https://doi.org/10.1016/j.telpol.2021.102264</w:t>
        </w:r>
      </w:hyperlink>
      <w:r w:rsidRPr="00AE3CEA">
        <w:rPr>
          <w:rFonts w:cs="Arial"/>
          <w:sz w:val="24"/>
          <w:szCs w:val="24"/>
        </w:rPr>
        <w:t xml:space="preserve"> </w:t>
      </w:r>
    </w:p>
    <w:p w14:paraId="0D5B57F4" w14:textId="77777777" w:rsidR="00B651A8" w:rsidRPr="00B651A8" w:rsidRDefault="00B651A8" w:rsidP="00B651A8">
      <w:pPr>
        <w:spacing w:after="0"/>
        <w:ind w:left="567" w:hanging="567"/>
        <w:jc w:val="both"/>
        <w:rPr>
          <w:rFonts w:cs="Arial"/>
          <w:sz w:val="24"/>
          <w:szCs w:val="24"/>
          <w:lang w:val="en-GB"/>
        </w:rPr>
      </w:pPr>
      <w:r w:rsidRPr="00B651A8">
        <w:rPr>
          <w:rFonts w:cs="Arial"/>
          <w:sz w:val="24"/>
          <w:szCs w:val="24"/>
          <w:lang w:val="en-GB"/>
        </w:rPr>
        <w:t xml:space="preserve">Stojanovic, S. (2018) “PW 2092 Multi-sectoral actions in strategic documents that support injury prevention and safety promotion in </w:t>
      </w:r>
      <w:proofErr w:type="spellStart"/>
      <w:r w:rsidRPr="00B651A8">
        <w:rPr>
          <w:rFonts w:cs="Arial"/>
          <w:sz w:val="24"/>
          <w:szCs w:val="24"/>
          <w:lang w:val="en-GB"/>
        </w:rPr>
        <w:t>montenegro</w:t>
      </w:r>
      <w:proofErr w:type="spellEnd"/>
      <w:r w:rsidRPr="00B651A8">
        <w:rPr>
          <w:rFonts w:cs="Arial"/>
          <w:sz w:val="24"/>
          <w:szCs w:val="24"/>
          <w:lang w:val="en-GB"/>
        </w:rPr>
        <w:t xml:space="preserve">,” </w:t>
      </w:r>
      <w:r w:rsidRPr="00B651A8">
        <w:rPr>
          <w:rFonts w:cs="Arial"/>
          <w:i/>
          <w:iCs/>
          <w:sz w:val="24"/>
          <w:szCs w:val="24"/>
          <w:lang w:val="en-GB"/>
        </w:rPr>
        <w:t>Injury prevention</w:t>
      </w:r>
      <w:r w:rsidRPr="00B651A8">
        <w:rPr>
          <w:rFonts w:cs="Arial"/>
          <w:sz w:val="24"/>
          <w:szCs w:val="24"/>
          <w:lang w:val="en-GB"/>
        </w:rPr>
        <w:t>, 24(Suppl 2), p. A186. Available at: https://doi.org/10.1136/injuryprevention-2018-safety.514.</w:t>
      </w:r>
    </w:p>
    <w:p w14:paraId="4A8ED49E" w14:textId="77777777" w:rsidR="00DD2E8F" w:rsidRPr="00DD2E8F" w:rsidRDefault="00DD2E8F" w:rsidP="00DD2E8F">
      <w:pPr>
        <w:spacing w:after="0"/>
        <w:ind w:left="567" w:hanging="567"/>
        <w:jc w:val="both"/>
        <w:rPr>
          <w:rFonts w:cs="Arial"/>
          <w:sz w:val="24"/>
          <w:szCs w:val="24"/>
          <w:lang w:val="en-GB"/>
        </w:rPr>
      </w:pPr>
      <w:r w:rsidRPr="00DD2E8F">
        <w:rPr>
          <w:rFonts w:cs="Arial"/>
          <w:sz w:val="24"/>
          <w:szCs w:val="24"/>
          <w:lang w:val="en-GB"/>
        </w:rPr>
        <w:t xml:space="preserve">Vaman, R.S. </w:t>
      </w:r>
      <w:r w:rsidRPr="00DD2E8F">
        <w:rPr>
          <w:rFonts w:cs="Arial"/>
          <w:i/>
          <w:iCs/>
          <w:sz w:val="24"/>
          <w:szCs w:val="24"/>
          <w:lang w:val="en-GB"/>
        </w:rPr>
        <w:t>et al.</w:t>
      </w:r>
      <w:r w:rsidRPr="00DD2E8F">
        <w:rPr>
          <w:rFonts w:cs="Arial"/>
          <w:sz w:val="24"/>
          <w:szCs w:val="24"/>
          <w:lang w:val="en-GB"/>
        </w:rPr>
        <w:t xml:space="preserve"> (2025) “‘Differentiated care is not a matter of feasibility but a necessity’- service providers’ perception on initiating a comprehensive tuberculosis care package (</w:t>
      </w:r>
      <w:proofErr w:type="spellStart"/>
      <w:r w:rsidRPr="00DD2E8F">
        <w:rPr>
          <w:rFonts w:cs="Arial"/>
          <w:sz w:val="24"/>
          <w:szCs w:val="24"/>
          <w:lang w:val="en-GB"/>
        </w:rPr>
        <w:t>CCp</w:t>
      </w:r>
      <w:proofErr w:type="spellEnd"/>
      <w:r w:rsidRPr="00DD2E8F">
        <w:rPr>
          <w:rFonts w:cs="Arial"/>
          <w:sz w:val="24"/>
          <w:szCs w:val="24"/>
          <w:lang w:val="en-GB"/>
        </w:rPr>
        <w:t xml:space="preserve">-K) to reduce deaths in Kerala, India,” </w:t>
      </w:r>
      <w:r w:rsidRPr="00DD2E8F">
        <w:rPr>
          <w:rFonts w:cs="Arial"/>
          <w:i/>
          <w:iCs/>
          <w:sz w:val="24"/>
          <w:szCs w:val="24"/>
          <w:lang w:val="en-GB"/>
        </w:rPr>
        <w:t>BMC health services research</w:t>
      </w:r>
      <w:r w:rsidRPr="00DD2E8F">
        <w:rPr>
          <w:rFonts w:cs="Arial"/>
          <w:sz w:val="24"/>
          <w:szCs w:val="24"/>
          <w:lang w:val="en-GB"/>
        </w:rPr>
        <w:t>, 25(1). Available at: https://doi.org/10.1186/s12913-025-13413-1.</w:t>
      </w:r>
    </w:p>
    <w:p w14:paraId="61995858" w14:textId="77777777" w:rsidR="00B651A8" w:rsidRPr="00AE3CEA" w:rsidRDefault="00B651A8" w:rsidP="004031FE">
      <w:pPr>
        <w:spacing w:after="0"/>
        <w:ind w:left="567" w:hanging="567"/>
        <w:jc w:val="both"/>
        <w:rPr>
          <w:rFonts w:cs="Arial"/>
          <w:sz w:val="24"/>
          <w:szCs w:val="24"/>
        </w:rPr>
      </w:pPr>
    </w:p>
    <w:p w14:paraId="7A2DE05D" w14:textId="77777777" w:rsidR="004031FE" w:rsidRPr="00AE3CEA" w:rsidRDefault="004031FE" w:rsidP="004031FE">
      <w:pPr>
        <w:spacing w:after="0"/>
        <w:ind w:left="567" w:hanging="567"/>
        <w:jc w:val="both"/>
        <w:rPr>
          <w:rFonts w:cs="Arial"/>
          <w:sz w:val="24"/>
          <w:szCs w:val="24"/>
          <w:lang w:val="en-GB"/>
        </w:rPr>
      </w:pPr>
      <w:r w:rsidRPr="00AE3CEA">
        <w:rPr>
          <w:rFonts w:cs="Arial"/>
          <w:sz w:val="24"/>
          <w:szCs w:val="24"/>
          <w:lang w:val="en-GB"/>
        </w:rPr>
        <w:lastRenderedPageBreak/>
        <w:t xml:space="preserve">Teece, D.J. (2023) 'Dynamic capabilities and strategic management: Theory and practice', </w:t>
      </w:r>
      <w:r w:rsidRPr="00AE3CEA">
        <w:rPr>
          <w:rFonts w:cs="Arial"/>
          <w:i/>
          <w:iCs/>
          <w:sz w:val="24"/>
          <w:szCs w:val="24"/>
          <w:lang w:val="en-GB"/>
        </w:rPr>
        <w:t>Journal of Management &amp; Organization</w:t>
      </w:r>
      <w:r w:rsidRPr="00AE3CEA">
        <w:rPr>
          <w:rFonts w:cs="Arial"/>
          <w:sz w:val="24"/>
          <w:szCs w:val="24"/>
          <w:lang w:val="en-GB"/>
        </w:rPr>
        <w:t xml:space="preserve">, 29(1), pp. 1–25. </w:t>
      </w:r>
      <w:hyperlink r:id="rId27" w:tgtFrame="_new" w:history="1">
        <w:r w:rsidRPr="00AE3CEA">
          <w:rPr>
            <w:rStyle w:val="Hyperlink"/>
            <w:rFonts w:cs="Arial"/>
            <w:sz w:val="24"/>
            <w:szCs w:val="24"/>
            <w:lang w:val="en-GB"/>
          </w:rPr>
          <w:t>https://doi.org/10.1017/jmo.2022.48</w:t>
        </w:r>
      </w:hyperlink>
      <w:r w:rsidRPr="00AE3CEA">
        <w:rPr>
          <w:rFonts w:cs="Arial"/>
          <w:sz w:val="24"/>
          <w:szCs w:val="24"/>
          <w:lang w:val="en-GB"/>
        </w:rPr>
        <w:t xml:space="preserve"> </w:t>
      </w:r>
    </w:p>
    <w:p w14:paraId="342A5029" w14:textId="565208AA" w:rsidR="00D8463D" w:rsidRPr="00AE3CEA" w:rsidRDefault="004031FE" w:rsidP="00D8463D">
      <w:pPr>
        <w:spacing w:after="0"/>
        <w:ind w:left="567" w:hanging="567"/>
        <w:jc w:val="both"/>
        <w:rPr>
          <w:rFonts w:cs="Arial"/>
          <w:sz w:val="24"/>
          <w:szCs w:val="24"/>
          <w:lang w:val="en-GB"/>
        </w:rPr>
      </w:pPr>
      <w:r w:rsidRPr="00AE3CEA">
        <w:rPr>
          <w:rFonts w:cs="Arial"/>
          <w:sz w:val="24"/>
          <w:szCs w:val="24"/>
          <w:lang w:val="en-GB"/>
        </w:rPr>
        <w:t xml:space="preserve">Vial, G. (2021) 'Understanding digital transformation: A review and a research agenda', </w:t>
      </w:r>
      <w:r w:rsidRPr="00AE3CEA">
        <w:rPr>
          <w:rFonts w:cs="Arial"/>
          <w:i/>
          <w:iCs/>
          <w:sz w:val="24"/>
          <w:szCs w:val="24"/>
          <w:lang w:val="en-GB"/>
        </w:rPr>
        <w:t>The Journal of Strategic Information Systems</w:t>
      </w:r>
      <w:r w:rsidRPr="00AE3CEA">
        <w:rPr>
          <w:rFonts w:cs="Arial"/>
          <w:sz w:val="24"/>
          <w:szCs w:val="24"/>
          <w:lang w:val="en-GB"/>
        </w:rPr>
        <w:t xml:space="preserve">, 30(2), 101678. https://doi.org/10.1016/j.jsis.2021.101678 </w:t>
      </w:r>
    </w:p>
    <w:p w14:paraId="5DDAC5AD" w14:textId="77777777" w:rsidR="004031FE" w:rsidRPr="00AE3CEA" w:rsidRDefault="004031FE" w:rsidP="004031FE">
      <w:pPr>
        <w:spacing w:after="0"/>
        <w:ind w:left="567" w:hanging="567"/>
        <w:jc w:val="both"/>
        <w:rPr>
          <w:rFonts w:cs="Arial"/>
          <w:sz w:val="24"/>
          <w:szCs w:val="24"/>
        </w:rPr>
      </w:pPr>
      <w:r w:rsidRPr="00AE3CEA">
        <w:rPr>
          <w:rFonts w:cs="Arial"/>
          <w:sz w:val="24"/>
          <w:szCs w:val="24"/>
        </w:rPr>
        <w:t>Vodafone Group Plc (2025) Annual Report 2025. Newbury: Vodafone Group Plc. Available at: vodafone.com/</w:t>
      </w:r>
      <w:proofErr w:type="gramStart"/>
      <w:r w:rsidRPr="00AE3CEA">
        <w:rPr>
          <w:rFonts w:cs="Arial"/>
          <w:sz w:val="24"/>
          <w:szCs w:val="24"/>
        </w:rPr>
        <w:t>investors  (</w:t>
      </w:r>
      <w:proofErr w:type="gramEnd"/>
      <w:r w:rsidRPr="00AE3CEA">
        <w:rPr>
          <w:rFonts w:cs="Arial"/>
          <w:sz w:val="24"/>
          <w:szCs w:val="24"/>
        </w:rPr>
        <w:t>Accessed: 3 July 2026).</w:t>
      </w:r>
    </w:p>
    <w:p w14:paraId="2CDE62DA" w14:textId="0B1904DA" w:rsidR="004031FE" w:rsidRDefault="00D8463D" w:rsidP="004031FE">
      <w:pPr>
        <w:spacing w:after="0"/>
        <w:ind w:left="567" w:hanging="567"/>
        <w:jc w:val="both"/>
        <w:rPr>
          <w:rFonts w:cs="Arial"/>
          <w:sz w:val="24"/>
          <w:szCs w:val="24"/>
        </w:rPr>
      </w:pPr>
      <w:r w:rsidRPr="00AE3CEA">
        <w:rPr>
          <w:rFonts w:cs="Arial"/>
          <w:sz w:val="24"/>
          <w:szCs w:val="24"/>
        </w:rPr>
        <w:t>Vodafone Three</w:t>
      </w:r>
      <w:r w:rsidR="004031FE" w:rsidRPr="00AE3CEA">
        <w:rPr>
          <w:rFonts w:cs="Arial"/>
          <w:sz w:val="24"/>
          <w:szCs w:val="24"/>
        </w:rPr>
        <w:t xml:space="preserve"> (2025) Completion of Vodafone and Three merger in the UK. Available at: vodafonethree.com (Accessed: 3 July 2026).</w:t>
      </w:r>
    </w:p>
    <w:p w14:paraId="61955D80" w14:textId="3E6EE3FE" w:rsidR="00D8463D" w:rsidRDefault="00D8463D" w:rsidP="004031FE">
      <w:pPr>
        <w:spacing w:after="0"/>
        <w:ind w:left="567" w:hanging="567"/>
        <w:jc w:val="both"/>
        <w:rPr>
          <w:rFonts w:cs="Arial"/>
          <w:sz w:val="24"/>
          <w:szCs w:val="24"/>
          <w:lang w:val="en-GB"/>
        </w:rPr>
      </w:pPr>
      <w:r w:rsidRPr="00D8463D">
        <w:rPr>
          <w:rFonts w:cs="Arial"/>
          <w:sz w:val="24"/>
          <w:szCs w:val="24"/>
          <w:lang w:val="en-GB"/>
        </w:rPr>
        <w:t xml:space="preserve">Simmons, R.G. </w:t>
      </w:r>
      <w:r w:rsidRPr="00D8463D">
        <w:rPr>
          <w:rFonts w:cs="Arial"/>
          <w:i/>
          <w:iCs/>
          <w:sz w:val="24"/>
          <w:szCs w:val="24"/>
          <w:lang w:val="en-GB"/>
        </w:rPr>
        <w:t>et al.</w:t>
      </w:r>
      <w:r w:rsidRPr="00D8463D">
        <w:rPr>
          <w:rFonts w:cs="Arial"/>
          <w:sz w:val="24"/>
          <w:szCs w:val="24"/>
          <w:lang w:val="en-GB"/>
        </w:rPr>
        <w:t xml:space="preserve"> (2022) “Implementation and Monitoring of the Family Planning Elevated Contraceptive Access Program, Utah, 2018‒2019,” </w:t>
      </w:r>
      <w:r w:rsidRPr="00D8463D">
        <w:rPr>
          <w:rFonts w:cs="Arial"/>
          <w:i/>
          <w:iCs/>
          <w:sz w:val="24"/>
          <w:szCs w:val="24"/>
          <w:lang w:val="en-GB"/>
        </w:rPr>
        <w:t>American journal of public health (1971)</w:t>
      </w:r>
      <w:r w:rsidRPr="00D8463D">
        <w:rPr>
          <w:rFonts w:cs="Arial"/>
          <w:sz w:val="24"/>
          <w:szCs w:val="24"/>
          <w:lang w:val="en-GB"/>
        </w:rPr>
        <w:t xml:space="preserve">, 112(S5), pp. S528–S531. Available at: </w:t>
      </w:r>
      <w:hyperlink r:id="rId28" w:history="1">
        <w:r w:rsidR="00B854CD" w:rsidRPr="009F1833">
          <w:rPr>
            <w:rStyle w:val="Hyperlink"/>
            <w:rFonts w:cs="Arial"/>
            <w:sz w:val="24"/>
            <w:szCs w:val="24"/>
            <w:lang w:val="en-GB"/>
          </w:rPr>
          <w:t>https://doi.org/10.2105/AJPH.2022.306935</w:t>
        </w:r>
      </w:hyperlink>
      <w:r w:rsidRPr="00D8463D">
        <w:rPr>
          <w:rFonts w:cs="Arial"/>
          <w:sz w:val="24"/>
          <w:szCs w:val="24"/>
          <w:lang w:val="en-GB"/>
        </w:rPr>
        <w:t>.</w:t>
      </w:r>
    </w:p>
    <w:p w14:paraId="2593DB51" w14:textId="69E5A1C0" w:rsidR="00B854CD" w:rsidRPr="000F7A45" w:rsidRDefault="00B854CD" w:rsidP="000F7A45">
      <w:pPr>
        <w:spacing w:after="0"/>
        <w:ind w:left="567" w:hanging="567"/>
        <w:jc w:val="both"/>
        <w:rPr>
          <w:rFonts w:cs="Arial"/>
          <w:sz w:val="24"/>
          <w:szCs w:val="24"/>
          <w:lang w:val="en-GB"/>
        </w:rPr>
      </w:pPr>
      <w:r w:rsidRPr="00B854CD">
        <w:rPr>
          <w:rFonts w:cs="Arial"/>
          <w:sz w:val="24"/>
          <w:szCs w:val="24"/>
          <w:lang w:val="en-GB"/>
        </w:rPr>
        <w:t xml:space="preserve">ASCARZA, E., IYENGAR, R. and SCHLEICHER, M. (2016) “The Perils of Proactive Churn Prevention Using Plan Recommendations: Evidence from a Field Experiment,” </w:t>
      </w:r>
      <w:r w:rsidRPr="00B854CD">
        <w:rPr>
          <w:rFonts w:cs="Arial"/>
          <w:i/>
          <w:iCs/>
          <w:sz w:val="24"/>
          <w:szCs w:val="24"/>
          <w:lang w:val="en-GB"/>
        </w:rPr>
        <w:t>Journal of marketing research</w:t>
      </w:r>
      <w:r w:rsidRPr="00B854CD">
        <w:rPr>
          <w:rFonts w:cs="Arial"/>
          <w:sz w:val="24"/>
          <w:szCs w:val="24"/>
          <w:lang w:val="en-GB"/>
        </w:rPr>
        <w:t>, 53(1), pp. 46–60. Available at: https://doi.org/10.1509/jmr.13.0483.</w:t>
      </w:r>
    </w:p>
    <w:p w14:paraId="6A831956" w14:textId="77777777" w:rsidR="004031FE" w:rsidRPr="00AE3CEA" w:rsidRDefault="004031FE" w:rsidP="004031FE">
      <w:pPr>
        <w:spacing w:after="0"/>
        <w:ind w:left="567" w:hanging="567"/>
        <w:jc w:val="both"/>
        <w:rPr>
          <w:rFonts w:cs="Arial"/>
          <w:sz w:val="24"/>
          <w:szCs w:val="24"/>
        </w:rPr>
      </w:pPr>
      <w:r w:rsidRPr="00AE3CEA">
        <w:rPr>
          <w:rFonts w:cs="Arial"/>
          <w:sz w:val="24"/>
          <w:szCs w:val="24"/>
        </w:rPr>
        <w:t xml:space="preserve">Wang, L. and Sun, Q. (2022) ‘Market Competition, Infrastructure Sharing, and Network Investment in China’s Mobile Telecommunications Industry ', Sustainability, 14(6), Article 3348. </w:t>
      </w:r>
      <w:hyperlink r:id="rId29" w:history="1">
        <w:r w:rsidRPr="00AE3CEA">
          <w:rPr>
            <w:rStyle w:val="Hyperlink"/>
            <w:rFonts w:cs="Arial"/>
            <w:sz w:val="24"/>
            <w:szCs w:val="24"/>
          </w:rPr>
          <w:t>https://doi.org/10.3390/su14063348</w:t>
        </w:r>
      </w:hyperlink>
      <w:r w:rsidRPr="00AE3CEA">
        <w:rPr>
          <w:rFonts w:cs="Arial"/>
          <w:sz w:val="24"/>
          <w:szCs w:val="24"/>
        </w:rPr>
        <w:t xml:space="preserve"> </w:t>
      </w:r>
    </w:p>
    <w:p w14:paraId="426FF7C5" w14:textId="77777777" w:rsidR="004031FE" w:rsidRPr="00AE3CEA" w:rsidRDefault="004031FE" w:rsidP="004031FE">
      <w:pPr>
        <w:spacing w:after="0"/>
        <w:ind w:left="567" w:hanging="567"/>
        <w:jc w:val="both"/>
        <w:rPr>
          <w:rFonts w:cs="Arial"/>
          <w:sz w:val="24"/>
          <w:szCs w:val="24"/>
        </w:rPr>
      </w:pPr>
      <w:r w:rsidRPr="00AE3CEA">
        <w:rPr>
          <w:rFonts w:cs="Arial"/>
          <w:sz w:val="24"/>
          <w:szCs w:val="24"/>
        </w:rPr>
        <w:t>Whalley, J. and Curwen, P. (</w:t>
      </w:r>
      <w:proofErr w:type="gramStart"/>
      <w:r w:rsidRPr="00AE3CEA">
        <w:rPr>
          <w:rFonts w:cs="Arial"/>
          <w:sz w:val="24"/>
          <w:szCs w:val="24"/>
        </w:rPr>
        <w:t>2024) ‘</w:t>
      </w:r>
      <w:proofErr w:type="gramEnd"/>
      <w:r w:rsidRPr="00AE3CEA">
        <w:rPr>
          <w:rFonts w:cs="Arial"/>
          <w:sz w:val="24"/>
          <w:szCs w:val="24"/>
        </w:rPr>
        <w:t xml:space="preserve">Creating value from 5G: The challenge for mobile operators', Telecommunications Policy, 48(2), Article 102647. </w:t>
      </w:r>
      <w:hyperlink r:id="rId30" w:history="1">
        <w:r w:rsidRPr="00AE3CEA">
          <w:rPr>
            <w:rStyle w:val="Hyperlink"/>
            <w:rFonts w:cs="Arial"/>
            <w:sz w:val="24"/>
            <w:szCs w:val="24"/>
          </w:rPr>
          <w:t>https://doi.org/10.1016/j.telpol.2023.102647</w:t>
        </w:r>
      </w:hyperlink>
      <w:r w:rsidRPr="00AE3CEA">
        <w:rPr>
          <w:rFonts w:cs="Arial"/>
          <w:sz w:val="24"/>
          <w:szCs w:val="24"/>
        </w:rPr>
        <w:t xml:space="preserve"> </w:t>
      </w:r>
    </w:p>
    <w:p w14:paraId="5C812040" w14:textId="77777777" w:rsidR="004031FE" w:rsidRPr="00AE3CEA" w:rsidRDefault="004031FE" w:rsidP="004031FE">
      <w:pPr>
        <w:spacing w:after="0"/>
        <w:ind w:left="567" w:hanging="567"/>
        <w:jc w:val="both"/>
        <w:rPr>
          <w:rFonts w:cs="Arial"/>
          <w:sz w:val="24"/>
          <w:szCs w:val="24"/>
        </w:rPr>
      </w:pPr>
      <w:r w:rsidRPr="00AE3CEA">
        <w:rPr>
          <w:rFonts w:cs="Arial"/>
          <w:sz w:val="24"/>
          <w:szCs w:val="24"/>
          <w:lang w:val="en-GB"/>
        </w:rPr>
        <w:t xml:space="preserve">Wirtz, B.W., Müller, W.M. and </w:t>
      </w:r>
      <w:proofErr w:type="spellStart"/>
      <w:r w:rsidRPr="00AE3CEA">
        <w:rPr>
          <w:rFonts w:cs="Arial"/>
          <w:sz w:val="24"/>
          <w:szCs w:val="24"/>
          <w:lang w:val="en-GB"/>
        </w:rPr>
        <w:t>Weyerer</w:t>
      </w:r>
      <w:proofErr w:type="spellEnd"/>
      <w:r w:rsidRPr="00AE3CEA">
        <w:rPr>
          <w:rFonts w:cs="Arial"/>
          <w:sz w:val="24"/>
          <w:szCs w:val="24"/>
          <w:lang w:val="en-GB"/>
        </w:rPr>
        <w:t xml:space="preserve">, J.C. (2022) 'Strategic management of digital business models: A systematic literature review', </w:t>
      </w:r>
      <w:r w:rsidRPr="00AE3CEA">
        <w:rPr>
          <w:rFonts w:cs="Arial"/>
          <w:i/>
          <w:iCs/>
          <w:sz w:val="24"/>
          <w:szCs w:val="24"/>
          <w:lang w:val="en-GB"/>
        </w:rPr>
        <w:t>Long Range Planning</w:t>
      </w:r>
      <w:r w:rsidRPr="00AE3CEA">
        <w:rPr>
          <w:rFonts w:cs="Arial"/>
          <w:sz w:val="24"/>
          <w:szCs w:val="24"/>
          <w:lang w:val="en-GB"/>
        </w:rPr>
        <w:t xml:space="preserve">, 55(4), 102144. </w:t>
      </w:r>
      <w:hyperlink r:id="rId31" w:tgtFrame="_new" w:history="1">
        <w:r w:rsidRPr="00AE3CEA">
          <w:rPr>
            <w:rStyle w:val="Hyperlink"/>
            <w:rFonts w:cs="Arial"/>
            <w:sz w:val="24"/>
            <w:szCs w:val="24"/>
            <w:lang w:val="en-GB"/>
          </w:rPr>
          <w:t>https://doi.org/10.1016/j.lrp.2021.102144</w:t>
        </w:r>
      </w:hyperlink>
    </w:p>
    <w:sectPr w:rsidR="004031FE" w:rsidRPr="00AE3CEA" w:rsidSect="00CB0BD5">
      <w:headerReference w:type="default" r:id="rId32"/>
      <w:footerReference w:type="default" r:id="rId33"/>
      <w:pgSz w:w="12240" w:h="15840"/>
      <w:pgMar w:top="1080" w:right="1296" w:bottom="1080" w:left="1296"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300FF" w14:textId="77777777" w:rsidR="00133B1D" w:rsidRDefault="00133B1D">
      <w:pPr>
        <w:spacing w:after="0" w:line="240" w:lineRule="auto"/>
      </w:pPr>
      <w:r>
        <w:separator/>
      </w:r>
    </w:p>
  </w:endnote>
  <w:endnote w:type="continuationSeparator" w:id="0">
    <w:p w14:paraId="66ED55DF" w14:textId="77777777" w:rsidR="00133B1D" w:rsidRDefault="00133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42ECEC" w14:textId="77777777" w:rsidR="00385E16" w:rsidRDefault="003152AD" w:rsidP="003152AD">
    <w:pPr>
      <w:pStyle w:val="Footer"/>
    </w:pPr>
    <w:r>
      <w:rPr>
        <w:noProof/>
        <w:color w:val="4F81BD" w:themeColor="accent1"/>
      </w:rPr>
      <mc:AlternateContent>
        <mc:Choice Requires="wps">
          <w:drawing>
            <wp:anchor distT="0" distB="0" distL="114300" distR="114300" simplePos="0" relativeHeight="251659264" behindDoc="0" locked="0" layoutInCell="1" allowOverlap="1" wp14:anchorId="4BFFABF9" wp14:editId="2A755EA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24D14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hAnsiTheme="minorHAnsi"/>
        <w:color w:val="4F81BD" w:themeColor="accent1"/>
        <w:sz w:val="20"/>
        <w:szCs w:val="20"/>
      </w:rPr>
      <w:fldChar w:fldCharType="begin"/>
    </w:r>
    <w:r>
      <w:rPr>
        <w:color w:val="4F81BD" w:themeColor="accent1"/>
        <w:sz w:val="20"/>
        <w:szCs w:val="20"/>
      </w:rPr>
      <w:instrText xml:space="preserve"> PAGE    \* MERGEFORMAT </w:instrText>
    </w:r>
    <w:r>
      <w:rPr>
        <w:rFonts w:asciiTheme="minorHAnsi" w:hAnsiTheme="minorHAns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7FBCB" w14:textId="77777777" w:rsidR="00133B1D" w:rsidRDefault="00133B1D">
      <w:pPr>
        <w:spacing w:after="0" w:line="240" w:lineRule="auto"/>
      </w:pPr>
      <w:r>
        <w:separator/>
      </w:r>
    </w:p>
  </w:footnote>
  <w:footnote w:type="continuationSeparator" w:id="0">
    <w:p w14:paraId="6825CE5E" w14:textId="77777777" w:rsidR="00133B1D" w:rsidRDefault="00133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30"/>
      <w:gridCol w:w="4818"/>
    </w:tblGrid>
    <w:tr w:rsidR="00385E16" w14:paraId="61349139" w14:textId="77777777">
      <w:trPr>
        <w:jc w:val="center"/>
      </w:trPr>
      <w:sdt>
        <w:sdtPr>
          <w:rPr>
            <w:rFonts w:ascii="Times New Roman" w:hAnsi="Times New Roman" w:cs="Times New Roman"/>
            <w:b/>
            <w:color w:val="FFFFFF" w:themeColor="background1"/>
            <w:sz w:val="24"/>
            <w:szCs w:val="24"/>
          </w:rPr>
          <w:alias w:val="Title"/>
          <w:tag w:val=""/>
          <w:id w:val="126446070"/>
          <w:placeholder>
            <w:docPart w:val="898BAA3F3E234FBA8CCAD768B6BF62A2"/>
          </w:placeholder>
          <w:dataBinding w:prefixMappings="xmlns:ns0='http://purl.org/dc/elements/1.1/' xmlns:ns1='http://schemas.openxmlformats.org/package/2006/metadata/core-properties' " w:xpath="/ns1:coreProperties[1]/ns0:title[1]" w:storeItemID="{6C3C8BC8-F283-45AE-878A-BAB7291924A1}"/>
          <w:text/>
        </w:sdtPr>
        <w:sdtContent>
          <w:tc>
            <w:tcPr>
              <w:tcW w:w="4686" w:type="dxa"/>
              <w:shd w:val="clear" w:color="auto" w:fill="C0504D" w:themeFill="accent2"/>
              <w:vAlign w:val="center"/>
            </w:tcPr>
            <w:p w14:paraId="25DEC4CE" w14:textId="77777777" w:rsidR="00385E16" w:rsidRDefault="00DE01BF">
              <w:pPr>
                <w:pStyle w:val="Header"/>
                <w:tabs>
                  <w:tab w:val="clear" w:pos="4680"/>
                  <w:tab w:val="clear" w:pos="9360"/>
                </w:tabs>
                <w:rPr>
                  <w:caps/>
                  <w:color w:val="FFFFFF" w:themeColor="background1"/>
                  <w:sz w:val="18"/>
                  <w:szCs w:val="18"/>
                </w:rPr>
              </w:pPr>
              <w:r>
                <w:rPr>
                  <w:rFonts w:ascii="Times New Roman" w:hAnsi="Times New Roman" w:cs="Times New Roman"/>
                  <w:b/>
                  <w:color w:val="FFFFFF" w:themeColor="background1"/>
                  <w:sz w:val="24"/>
                  <w:szCs w:val="24"/>
                </w:rPr>
                <w:t>Individual Report Working</w:t>
              </w:r>
            </w:p>
          </w:tc>
        </w:sdtContent>
      </w:sdt>
      <w:sdt>
        <w:sdtPr>
          <w:rPr>
            <w:caps/>
            <w:color w:val="FFFFFF" w:themeColor="background1"/>
            <w:sz w:val="18"/>
            <w:szCs w:val="18"/>
          </w:rPr>
          <w:alias w:val="Date"/>
          <w:tag w:val=""/>
          <w:id w:val="-1996566397"/>
          <w:placeholder>
            <w:docPart w:val="8298F81E9971404984C2F40D68AE3807"/>
          </w:placeholder>
          <w:dataBinding w:prefixMappings="xmlns:ns0='http://schemas.microsoft.com/office/2006/coverPageProps' " w:xpath="/ns0:CoverPageProperties[1]/ns0:PublishDate[1]" w:storeItemID="{55AF091B-3C7A-41E3-B477-F2FDAA23CFDA}"/>
          <w:date w:fullDate="2026-07-03T00:00:00Z">
            <w:dateFormat w:val="MM/dd/yyyy"/>
            <w:lid w:val="en-US"/>
            <w:storeMappedDataAs w:val="dateTime"/>
            <w:calendar w:val="gregorian"/>
          </w:date>
        </w:sdtPr>
        <w:sdtContent>
          <w:tc>
            <w:tcPr>
              <w:tcW w:w="4674" w:type="dxa"/>
              <w:shd w:val="clear" w:color="auto" w:fill="C0504D" w:themeFill="accent2"/>
              <w:vAlign w:val="center"/>
            </w:tcPr>
            <w:p w14:paraId="6E30CCFA" w14:textId="77777777" w:rsidR="00385E16" w:rsidRDefault="00385E16">
              <w:pPr>
                <w:pStyle w:val="Header"/>
                <w:tabs>
                  <w:tab w:val="clear" w:pos="4680"/>
                  <w:tab w:val="clear" w:pos="9360"/>
                </w:tabs>
                <w:jc w:val="right"/>
                <w:rPr>
                  <w:caps/>
                  <w:color w:val="FFFFFF" w:themeColor="background1"/>
                  <w:sz w:val="18"/>
                  <w:szCs w:val="18"/>
                </w:rPr>
              </w:pPr>
              <w:r>
                <w:rPr>
                  <w:caps/>
                  <w:color w:val="FFFFFF" w:themeColor="background1"/>
                  <w:sz w:val="18"/>
                  <w:szCs w:val="18"/>
                </w:rPr>
                <w:t>07/03/2026</w:t>
              </w:r>
            </w:p>
          </w:tc>
        </w:sdtContent>
      </w:sdt>
    </w:tr>
    <w:tr w:rsidR="00385E16" w14:paraId="6421AFBD" w14:textId="77777777">
      <w:trPr>
        <w:trHeight w:hRule="exact" w:val="115"/>
        <w:jc w:val="center"/>
      </w:trPr>
      <w:tc>
        <w:tcPr>
          <w:tcW w:w="4686" w:type="dxa"/>
          <w:shd w:val="clear" w:color="auto" w:fill="4F81BD" w:themeFill="accent1"/>
          <w:tcMar>
            <w:top w:w="0" w:type="dxa"/>
            <w:bottom w:w="0" w:type="dxa"/>
          </w:tcMar>
        </w:tcPr>
        <w:p w14:paraId="38B42208" w14:textId="77777777" w:rsidR="00385E16" w:rsidRDefault="00385E16">
          <w:pPr>
            <w:pStyle w:val="Header"/>
            <w:tabs>
              <w:tab w:val="clear" w:pos="4680"/>
              <w:tab w:val="clear" w:pos="9360"/>
            </w:tabs>
            <w:rPr>
              <w:caps/>
              <w:color w:val="FFFFFF" w:themeColor="background1"/>
              <w:sz w:val="18"/>
              <w:szCs w:val="18"/>
            </w:rPr>
          </w:pPr>
        </w:p>
      </w:tc>
      <w:tc>
        <w:tcPr>
          <w:tcW w:w="4674" w:type="dxa"/>
          <w:shd w:val="clear" w:color="auto" w:fill="4F81BD" w:themeFill="accent1"/>
          <w:tcMar>
            <w:top w:w="0" w:type="dxa"/>
            <w:bottom w:w="0" w:type="dxa"/>
          </w:tcMar>
        </w:tcPr>
        <w:p w14:paraId="718A5D14" w14:textId="77777777" w:rsidR="00385E16" w:rsidRDefault="00385E16">
          <w:pPr>
            <w:pStyle w:val="Header"/>
            <w:tabs>
              <w:tab w:val="clear" w:pos="4680"/>
              <w:tab w:val="clear" w:pos="9360"/>
            </w:tabs>
            <w:rPr>
              <w:caps/>
              <w:color w:val="FFFFFF" w:themeColor="background1"/>
              <w:sz w:val="18"/>
              <w:szCs w:val="18"/>
            </w:rPr>
          </w:pPr>
        </w:p>
      </w:tc>
    </w:tr>
  </w:tbl>
  <w:p w14:paraId="7B5FE004" w14:textId="77777777" w:rsidR="00385E16" w:rsidRDefault="00385E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6C5495C"/>
    <w:multiLevelType w:val="hybridMultilevel"/>
    <w:tmpl w:val="25A47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A569E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1429"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44443297">
    <w:abstractNumId w:val="8"/>
  </w:num>
  <w:num w:numId="2" w16cid:durableId="77943572">
    <w:abstractNumId w:val="6"/>
  </w:num>
  <w:num w:numId="3" w16cid:durableId="1696685281">
    <w:abstractNumId w:val="5"/>
  </w:num>
  <w:num w:numId="4" w16cid:durableId="1997341387">
    <w:abstractNumId w:val="4"/>
  </w:num>
  <w:num w:numId="5" w16cid:durableId="1984430635">
    <w:abstractNumId w:val="7"/>
  </w:num>
  <w:num w:numId="6" w16cid:durableId="498813035">
    <w:abstractNumId w:val="3"/>
  </w:num>
  <w:num w:numId="7" w16cid:durableId="1535926304">
    <w:abstractNumId w:val="2"/>
  </w:num>
  <w:num w:numId="8" w16cid:durableId="2108036764">
    <w:abstractNumId w:val="1"/>
  </w:num>
  <w:num w:numId="9" w16cid:durableId="1605184540">
    <w:abstractNumId w:val="0"/>
  </w:num>
  <w:num w:numId="10" w16cid:durableId="1039089628">
    <w:abstractNumId w:val="10"/>
  </w:num>
  <w:num w:numId="11" w16cid:durableId="1839882712">
    <w:abstractNumId w:val="10"/>
    <w:lvlOverride w:ilvl="0">
      <w:startOverride w:val="8"/>
    </w:lvlOverride>
  </w:num>
  <w:num w:numId="12" w16cid:durableId="6279327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EAD"/>
    <w:rsid w:val="00034616"/>
    <w:rsid w:val="00056B30"/>
    <w:rsid w:val="0006063C"/>
    <w:rsid w:val="00084AEE"/>
    <w:rsid w:val="000F7A45"/>
    <w:rsid w:val="00133B1D"/>
    <w:rsid w:val="0015074B"/>
    <w:rsid w:val="001B638A"/>
    <w:rsid w:val="001D213E"/>
    <w:rsid w:val="00210ABD"/>
    <w:rsid w:val="0022243C"/>
    <w:rsid w:val="002330CB"/>
    <w:rsid w:val="00282F4B"/>
    <w:rsid w:val="0029639D"/>
    <w:rsid w:val="002F39F1"/>
    <w:rsid w:val="00303753"/>
    <w:rsid w:val="003152AD"/>
    <w:rsid w:val="00326F90"/>
    <w:rsid w:val="003763D3"/>
    <w:rsid w:val="00385E16"/>
    <w:rsid w:val="003D1E3F"/>
    <w:rsid w:val="003E540E"/>
    <w:rsid w:val="004031FE"/>
    <w:rsid w:val="0040347A"/>
    <w:rsid w:val="00414AFF"/>
    <w:rsid w:val="004953B8"/>
    <w:rsid w:val="004C1D0E"/>
    <w:rsid w:val="004D2B52"/>
    <w:rsid w:val="004F7046"/>
    <w:rsid w:val="00543172"/>
    <w:rsid w:val="0055153A"/>
    <w:rsid w:val="00565725"/>
    <w:rsid w:val="005F176E"/>
    <w:rsid w:val="00630528"/>
    <w:rsid w:val="006C3374"/>
    <w:rsid w:val="00726A3E"/>
    <w:rsid w:val="0078184D"/>
    <w:rsid w:val="00797225"/>
    <w:rsid w:val="007C236B"/>
    <w:rsid w:val="007F6027"/>
    <w:rsid w:val="00854D73"/>
    <w:rsid w:val="00856CEF"/>
    <w:rsid w:val="00875EF2"/>
    <w:rsid w:val="00887F45"/>
    <w:rsid w:val="008B1155"/>
    <w:rsid w:val="00921863"/>
    <w:rsid w:val="00926A96"/>
    <w:rsid w:val="00967992"/>
    <w:rsid w:val="0098401F"/>
    <w:rsid w:val="00992CEE"/>
    <w:rsid w:val="009A45B9"/>
    <w:rsid w:val="00A034C8"/>
    <w:rsid w:val="00A15994"/>
    <w:rsid w:val="00A15EE9"/>
    <w:rsid w:val="00AA1D8D"/>
    <w:rsid w:val="00AB0EEC"/>
    <w:rsid w:val="00AD5CFB"/>
    <w:rsid w:val="00AE3CEA"/>
    <w:rsid w:val="00B264A1"/>
    <w:rsid w:val="00B3560A"/>
    <w:rsid w:val="00B47730"/>
    <w:rsid w:val="00B651A8"/>
    <w:rsid w:val="00B854CD"/>
    <w:rsid w:val="00BC3854"/>
    <w:rsid w:val="00BE2B55"/>
    <w:rsid w:val="00C67FBB"/>
    <w:rsid w:val="00C903B3"/>
    <w:rsid w:val="00C918F3"/>
    <w:rsid w:val="00CB0664"/>
    <w:rsid w:val="00CB0BD5"/>
    <w:rsid w:val="00CB7B7F"/>
    <w:rsid w:val="00CC5DE6"/>
    <w:rsid w:val="00CE0503"/>
    <w:rsid w:val="00D55F32"/>
    <w:rsid w:val="00D8463D"/>
    <w:rsid w:val="00DD2E8F"/>
    <w:rsid w:val="00DD6135"/>
    <w:rsid w:val="00DE01BF"/>
    <w:rsid w:val="00E12369"/>
    <w:rsid w:val="00E21ED0"/>
    <w:rsid w:val="00E33AD1"/>
    <w:rsid w:val="00E6256F"/>
    <w:rsid w:val="00F4049A"/>
    <w:rsid w:val="00F90808"/>
    <w:rsid w:val="00FC3D27"/>
    <w:rsid w:val="00FC59A7"/>
    <w:rsid w:val="00FC693F"/>
    <w:rsid w:val="00FD353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B805FB0"/>
  <w14:defaultImageDpi w14:val="300"/>
  <w15:docId w15:val="{20B26890-48D4-4E97-8312-7A6586915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B3560A"/>
    <w:pPr>
      <w:keepNext/>
      <w:keepLines/>
      <w:numPr>
        <w:numId w:val="10"/>
      </w:numPr>
      <w:spacing w:before="480" w:after="0"/>
      <w:outlineLvl w:val="0"/>
    </w:pPr>
    <w:rPr>
      <w:rFonts w:ascii="Times New Roman" w:eastAsiaTheme="majorEastAsia" w:hAnsi="Times New Roman" w:cstheme="majorBidi"/>
      <w:b/>
      <w:bCs/>
      <w:color w:val="000000" w:themeColor="text1"/>
      <w:sz w:val="32"/>
      <w:szCs w:val="28"/>
    </w:rPr>
  </w:style>
  <w:style w:type="paragraph" w:styleId="Heading2">
    <w:name w:val="heading 2"/>
    <w:basedOn w:val="Normal"/>
    <w:next w:val="Normal"/>
    <w:link w:val="Heading2Char"/>
    <w:uiPriority w:val="9"/>
    <w:unhideWhenUsed/>
    <w:qFormat/>
    <w:rsid w:val="00921863"/>
    <w:pPr>
      <w:keepNext/>
      <w:keepLines/>
      <w:numPr>
        <w:ilvl w:val="1"/>
        <w:numId w:val="10"/>
      </w:numPr>
      <w:spacing w:before="200" w:after="0"/>
      <w:outlineLvl w:val="1"/>
    </w:pPr>
    <w:rPr>
      <w:rFonts w:ascii="Times New Roman" w:eastAsiaTheme="majorEastAsia" w:hAnsi="Times New Roman" w:cstheme="majorBidi"/>
      <w:b/>
      <w:bCs/>
      <w:color w:val="000000" w:themeColor="text1"/>
      <w:sz w:val="28"/>
      <w:szCs w:val="26"/>
    </w:rPr>
  </w:style>
  <w:style w:type="paragraph" w:styleId="Heading3">
    <w:name w:val="heading 3"/>
    <w:basedOn w:val="Normal"/>
    <w:next w:val="Normal"/>
    <w:link w:val="Heading3Char"/>
    <w:uiPriority w:val="9"/>
    <w:unhideWhenUsed/>
    <w:qFormat/>
    <w:rsid w:val="00921863"/>
    <w:pPr>
      <w:keepNext/>
      <w:keepLines/>
      <w:numPr>
        <w:ilvl w:val="2"/>
        <w:numId w:val="10"/>
      </w:numPr>
      <w:spacing w:before="200" w:after="0"/>
      <w:ind w:left="720"/>
      <w:outlineLvl w:val="2"/>
    </w:pPr>
    <w:rPr>
      <w:rFonts w:ascii="Times New Roman" w:eastAsiaTheme="majorEastAsia" w:hAnsi="Times New Roman" w:cstheme="majorBidi"/>
      <w:b/>
      <w:bCs/>
      <w:i/>
      <w:color w:val="000000" w:themeColor="text1"/>
      <w:sz w:val="24"/>
    </w:rPr>
  </w:style>
  <w:style w:type="paragraph" w:styleId="Heading4">
    <w:name w:val="heading 4"/>
    <w:basedOn w:val="Normal"/>
    <w:next w:val="Normal"/>
    <w:link w:val="Heading4Char"/>
    <w:uiPriority w:val="9"/>
    <w:unhideWhenUsed/>
    <w:qFormat/>
    <w:rsid w:val="00921863"/>
    <w:pPr>
      <w:keepNext/>
      <w:keepLines/>
      <w:numPr>
        <w:ilvl w:val="3"/>
        <w:numId w:val="10"/>
      </w:numPr>
      <w:spacing w:before="200" w:after="0"/>
      <w:outlineLvl w:val="3"/>
    </w:pPr>
    <w:rPr>
      <w:rFonts w:ascii="Times New Roman" w:eastAsiaTheme="majorEastAsia" w:hAnsi="Times New Roman" w:cstheme="majorBidi"/>
      <w:bCs/>
      <w:i/>
      <w:iCs/>
      <w:color w:val="000000" w:themeColor="text1"/>
      <w:sz w:val="24"/>
    </w:rPr>
  </w:style>
  <w:style w:type="paragraph" w:styleId="Heading5">
    <w:name w:val="heading 5"/>
    <w:basedOn w:val="Normal"/>
    <w:next w:val="Normal"/>
    <w:link w:val="Heading5Char"/>
    <w:uiPriority w:val="9"/>
    <w:semiHidden/>
    <w:unhideWhenUsed/>
    <w:qFormat/>
    <w:rsid w:val="00FC693F"/>
    <w:pPr>
      <w:keepNext/>
      <w:keepLines/>
      <w:numPr>
        <w:ilvl w:val="4"/>
        <w:numId w:val="10"/>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numPr>
        <w:ilvl w:val="5"/>
        <w:numId w:val="10"/>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numPr>
        <w:ilvl w:val="7"/>
        <w:numId w:val="10"/>
      </w:numPr>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3560A"/>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921863"/>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921863"/>
    <w:rPr>
      <w:rFonts w:ascii="Times New Roman" w:eastAsiaTheme="majorEastAsia" w:hAnsi="Times New Roman" w:cstheme="majorBidi"/>
      <w:b/>
      <w:bCs/>
      <w:i/>
      <w:color w:val="000000" w:themeColor="tex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921863"/>
    <w:rPr>
      <w:rFonts w:ascii="Times New Roman" w:eastAsiaTheme="majorEastAsia" w:hAnsi="Times New Roman" w:cstheme="majorBidi"/>
      <w:bCs/>
      <w:i/>
      <w:iCs/>
      <w:color w:val="000000" w:themeColor="text1"/>
      <w:sz w:val="24"/>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numPr>
        <w:numId w:val="0"/>
      </w:num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E540E"/>
    <w:rPr>
      <w:color w:val="0000FF" w:themeColor="hyperlink"/>
      <w:u w:val="single"/>
    </w:rPr>
  </w:style>
  <w:style w:type="character" w:styleId="UnresolvedMention">
    <w:name w:val="Unresolved Mention"/>
    <w:basedOn w:val="DefaultParagraphFont"/>
    <w:uiPriority w:val="99"/>
    <w:semiHidden/>
    <w:unhideWhenUsed/>
    <w:rsid w:val="003E540E"/>
    <w:rPr>
      <w:color w:val="605E5C"/>
      <w:shd w:val="clear" w:color="auto" w:fill="E1DFDD"/>
    </w:rPr>
  </w:style>
  <w:style w:type="paragraph" w:styleId="TOC1">
    <w:name w:val="toc 1"/>
    <w:basedOn w:val="Normal"/>
    <w:next w:val="Normal"/>
    <w:autoRedefine/>
    <w:uiPriority w:val="39"/>
    <w:unhideWhenUsed/>
    <w:rsid w:val="002330CB"/>
    <w:pPr>
      <w:spacing w:after="100"/>
    </w:pPr>
  </w:style>
  <w:style w:type="paragraph" w:styleId="TOC2">
    <w:name w:val="toc 2"/>
    <w:basedOn w:val="Normal"/>
    <w:next w:val="Normal"/>
    <w:autoRedefine/>
    <w:uiPriority w:val="39"/>
    <w:unhideWhenUsed/>
    <w:rsid w:val="002330CB"/>
    <w:pPr>
      <w:spacing w:after="100"/>
      <w:ind w:left="220"/>
    </w:pPr>
  </w:style>
  <w:style w:type="paragraph" w:styleId="TOC3">
    <w:name w:val="toc 3"/>
    <w:basedOn w:val="Normal"/>
    <w:next w:val="Normal"/>
    <w:autoRedefine/>
    <w:uiPriority w:val="39"/>
    <w:unhideWhenUsed/>
    <w:rsid w:val="002330CB"/>
    <w:pPr>
      <w:spacing w:after="100"/>
      <w:ind w:left="440"/>
    </w:pPr>
  </w:style>
  <w:style w:type="table" w:styleId="GridTable4-Accent2">
    <w:name w:val="Grid Table 4 Accent 2"/>
    <w:basedOn w:val="TableNormal"/>
    <w:uiPriority w:val="49"/>
    <w:rsid w:val="00385E16"/>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24104">
      <w:bodyDiv w:val="1"/>
      <w:marLeft w:val="0"/>
      <w:marRight w:val="0"/>
      <w:marTop w:val="0"/>
      <w:marBottom w:val="0"/>
      <w:divBdr>
        <w:top w:val="none" w:sz="0" w:space="0" w:color="auto"/>
        <w:left w:val="none" w:sz="0" w:space="0" w:color="auto"/>
        <w:bottom w:val="none" w:sz="0" w:space="0" w:color="auto"/>
        <w:right w:val="none" w:sz="0" w:space="0" w:color="auto"/>
      </w:divBdr>
    </w:div>
    <w:div w:id="147945813">
      <w:bodyDiv w:val="1"/>
      <w:marLeft w:val="0"/>
      <w:marRight w:val="0"/>
      <w:marTop w:val="0"/>
      <w:marBottom w:val="0"/>
      <w:divBdr>
        <w:top w:val="none" w:sz="0" w:space="0" w:color="auto"/>
        <w:left w:val="none" w:sz="0" w:space="0" w:color="auto"/>
        <w:bottom w:val="none" w:sz="0" w:space="0" w:color="auto"/>
        <w:right w:val="none" w:sz="0" w:space="0" w:color="auto"/>
      </w:divBdr>
    </w:div>
    <w:div w:id="176621757">
      <w:bodyDiv w:val="1"/>
      <w:marLeft w:val="0"/>
      <w:marRight w:val="0"/>
      <w:marTop w:val="0"/>
      <w:marBottom w:val="0"/>
      <w:divBdr>
        <w:top w:val="none" w:sz="0" w:space="0" w:color="auto"/>
        <w:left w:val="none" w:sz="0" w:space="0" w:color="auto"/>
        <w:bottom w:val="none" w:sz="0" w:space="0" w:color="auto"/>
        <w:right w:val="none" w:sz="0" w:space="0" w:color="auto"/>
      </w:divBdr>
    </w:div>
    <w:div w:id="37219340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hyperlink" Target="https://doi.org/10.1016/j.telpol.2021.102264" TargetMode="External"/><Relationship Id="rId3" Type="http://schemas.openxmlformats.org/officeDocument/2006/relationships/numbering" Target="numbering.xml"/><Relationship Id="rId21" Type="http://schemas.microsoft.com/office/2007/relationships/diagramDrawing" Target="diagrams/drawing2.xm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doi.org/10.1177/21582440221094609" TargetMode="External"/><Relationship Id="rId33"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yperlink" Target="https://doi.org/10.3390/su1406334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doi.org/10.1016/j.techfore.2025.124121"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hyperlink" Target="https://doi.org/10.1016/j.telpol.2021.102260" TargetMode="External"/><Relationship Id="rId28" Type="http://schemas.openxmlformats.org/officeDocument/2006/relationships/hyperlink" Target="https://doi.org/10.2105/AJPH.2022.306935" TargetMode="External"/><Relationship Id="rId36"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diagramQuickStyle" Target="diagrams/quickStyle2.xml"/><Relationship Id="rId31" Type="http://schemas.openxmlformats.org/officeDocument/2006/relationships/hyperlink" Target="https://doi.org/10.1016/j.lrp.2021.10214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hyperlink" Target="https://doi.org/10.1016/j.telpol.2021.102128" TargetMode="External"/><Relationship Id="rId27" Type="http://schemas.openxmlformats.org/officeDocument/2006/relationships/hyperlink" Target="https://doi.org/10.1017/jmo.2022.48" TargetMode="External"/><Relationship Id="rId30" Type="http://schemas.openxmlformats.org/officeDocument/2006/relationships/hyperlink" Target="https://doi.org/10.1016/j.telpol.2023.102647" TargetMode="External"/><Relationship Id="rId35" Type="http://schemas.openxmlformats.org/officeDocument/2006/relationships/glossaryDocument" Target="glossary/document.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D997C4-924A-4F4A-B8CB-AEC94C85D097}" type="doc">
      <dgm:prSet loTypeId="urn:microsoft.com/office/officeart/2008/layout/LinedList" loCatId="list" qsTypeId="urn:microsoft.com/office/officeart/2005/8/quickstyle/simple5" qsCatId="simple" csTypeId="urn:microsoft.com/office/officeart/2005/8/colors/accent6_2" csCatId="accent6" phldr="1"/>
      <dgm:spPr/>
      <dgm:t>
        <a:bodyPr/>
        <a:lstStyle/>
        <a:p>
          <a:endParaRPr lang="en-GB"/>
        </a:p>
      </dgm:t>
    </dgm:pt>
    <dgm:pt modelId="{14446F75-4B54-41A1-835A-93441E0C3033}">
      <dgm:prSet phldrT="[Text]"/>
      <dgm:spPr/>
      <dgm:t>
        <a:bodyPr/>
        <a:lstStyle/>
        <a:p>
          <a:r>
            <a:rPr lang="en-GB"/>
            <a:t>Political</a:t>
          </a:r>
        </a:p>
      </dgm:t>
    </dgm:pt>
    <dgm:pt modelId="{D8D41B5F-A864-4166-8690-70F2BD26D9F7}" type="parTrans" cxnId="{32911AF6-5424-4558-A388-465E565CC4F6}">
      <dgm:prSet/>
      <dgm:spPr/>
      <dgm:t>
        <a:bodyPr/>
        <a:lstStyle/>
        <a:p>
          <a:endParaRPr lang="en-GB"/>
        </a:p>
      </dgm:t>
    </dgm:pt>
    <dgm:pt modelId="{BA74E139-2954-49C9-9B82-E75C036D21B7}" type="sibTrans" cxnId="{32911AF6-5424-4558-A388-465E565CC4F6}">
      <dgm:prSet/>
      <dgm:spPr/>
      <dgm:t>
        <a:bodyPr/>
        <a:lstStyle/>
        <a:p>
          <a:endParaRPr lang="en-GB"/>
        </a:p>
      </dgm:t>
    </dgm:pt>
    <dgm:pt modelId="{ED16F4C0-D31B-4672-B88C-59BBDF8E985D}">
      <dgm:prSet/>
      <dgm:spPr/>
      <dgm:t>
        <a:bodyPr/>
        <a:lstStyle/>
        <a:p>
          <a:r>
            <a:rPr lang="en-GB"/>
            <a:t>Economic	</a:t>
          </a:r>
        </a:p>
      </dgm:t>
    </dgm:pt>
    <dgm:pt modelId="{C68F59C5-159B-4F51-B3AF-4A1BE278B7AC}" type="parTrans" cxnId="{FD7C88C4-77F3-4484-9299-32B36D289A5D}">
      <dgm:prSet/>
      <dgm:spPr/>
      <dgm:t>
        <a:bodyPr/>
        <a:lstStyle/>
        <a:p>
          <a:endParaRPr lang="en-GB"/>
        </a:p>
      </dgm:t>
    </dgm:pt>
    <dgm:pt modelId="{6D2BEA7C-1D7C-4C19-83C9-EC6A184534AD}" type="sibTrans" cxnId="{FD7C88C4-77F3-4484-9299-32B36D289A5D}">
      <dgm:prSet/>
      <dgm:spPr/>
      <dgm:t>
        <a:bodyPr/>
        <a:lstStyle/>
        <a:p>
          <a:endParaRPr lang="en-GB"/>
        </a:p>
      </dgm:t>
    </dgm:pt>
    <dgm:pt modelId="{ADFD6953-5609-4352-9607-85C3B28B62B1}">
      <dgm:prSet/>
      <dgm:spPr/>
      <dgm:t>
        <a:bodyPr/>
        <a:lstStyle/>
        <a:p>
          <a:r>
            <a:rPr lang="en-GB"/>
            <a:t>Social</a:t>
          </a:r>
        </a:p>
      </dgm:t>
    </dgm:pt>
    <dgm:pt modelId="{96E3B143-EF64-4BB0-AA3C-62BF95B22DDC}" type="parTrans" cxnId="{472DD957-823A-465E-ABDB-927BCB2D1925}">
      <dgm:prSet/>
      <dgm:spPr/>
      <dgm:t>
        <a:bodyPr/>
        <a:lstStyle/>
        <a:p>
          <a:endParaRPr lang="en-GB"/>
        </a:p>
      </dgm:t>
    </dgm:pt>
    <dgm:pt modelId="{C5E40922-DD5E-4F37-B856-A3219A7289BB}" type="sibTrans" cxnId="{472DD957-823A-465E-ABDB-927BCB2D1925}">
      <dgm:prSet/>
      <dgm:spPr/>
      <dgm:t>
        <a:bodyPr/>
        <a:lstStyle/>
        <a:p>
          <a:endParaRPr lang="en-GB"/>
        </a:p>
      </dgm:t>
    </dgm:pt>
    <dgm:pt modelId="{EEC17657-A644-4217-969E-8272A3B76769}">
      <dgm:prSet/>
      <dgm:spPr/>
      <dgm:t>
        <a:bodyPr/>
        <a:lstStyle/>
        <a:p>
          <a:r>
            <a:rPr lang="en-GB"/>
            <a:t>Technological</a:t>
          </a:r>
        </a:p>
      </dgm:t>
    </dgm:pt>
    <dgm:pt modelId="{26C0CB37-FC51-4AB9-A00A-231278A44A4E}" type="parTrans" cxnId="{EC179C26-9C36-4978-820F-DBC93E3ED91B}">
      <dgm:prSet/>
      <dgm:spPr/>
      <dgm:t>
        <a:bodyPr/>
        <a:lstStyle/>
        <a:p>
          <a:endParaRPr lang="en-GB"/>
        </a:p>
      </dgm:t>
    </dgm:pt>
    <dgm:pt modelId="{396E9828-ADC1-45BF-B4A3-C468824455BD}" type="sibTrans" cxnId="{EC179C26-9C36-4978-820F-DBC93E3ED91B}">
      <dgm:prSet/>
      <dgm:spPr/>
      <dgm:t>
        <a:bodyPr/>
        <a:lstStyle/>
        <a:p>
          <a:endParaRPr lang="en-GB"/>
        </a:p>
      </dgm:t>
    </dgm:pt>
    <dgm:pt modelId="{FFCDF2D2-55D2-4B17-9E6D-AE2AEC7168FC}">
      <dgm:prSet/>
      <dgm:spPr/>
      <dgm:t>
        <a:bodyPr/>
        <a:lstStyle/>
        <a:p>
          <a:r>
            <a:rPr lang="en-GB"/>
            <a:t>Environmental</a:t>
          </a:r>
        </a:p>
      </dgm:t>
    </dgm:pt>
    <dgm:pt modelId="{B6AA53CF-6A3B-439A-8945-8A3BD396B71E}" type="parTrans" cxnId="{A2A6B360-52C4-4162-BEEE-555BC8E01439}">
      <dgm:prSet/>
      <dgm:spPr/>
      <dgm:t>
        <a:bodyPr/>
        <a:lstStyle/>
        <a:p>
          <a:endParaRPr lang="en-GB"/>
        </a:p>
      </dgm:t>
    </dgm:pt>
    <dgm:pt modelId="{70449C7F-D7C9-4FF3-8D72-1C1143141D20}" type="sibTrans" cxnId="{A2A6B360-52C4-4162-BEEE-555BC8E01439}">
      <dgm:prSet/>
      <dgm:spPr/>
      <dgm:t>
        <a:bodyPr/>
        <a:lstStyle/>
        <a:p>
          <a:endParaRPr lang="en-GB"/>
        </a:p>
      </dgm:t>
    </dgm:pt>
    <dgm:pt modelId="{CCF67304-3AED-4BB4-9C28-D0ED653EA9CB}">
      <dgm:prSet/>
      <dgm:spPr/>
      <dgm:t>
        <a:bodyPr/>
        <a:lstStyle/>
        <a:p>
          <a:r>
            <a:rPr lang="en-GB"/>
            <a:t>Legal</a:t>
          </a:r>
        </a:p>
      </dgm:t>
    </dgm:pt>
    <dgm:pt modelId="{40CE60E9-CCA4-4BA1-B512-B032532652D7}" type="parTrans" cxnId="{16331F48-D624-4476-9393-88A2BBC2DC55}">
      <dgm:prSet/>
      <dgm:spPr/>
      <dgm:t>
        <a:bodyPr/>
        <a:lstStyle/>
        <a:p>
          <a:endParaRPr lang="en-GB"/>
        </a:p>
      </dgm:t>
    </dgm:pt>
    <dgm:pt modelId="{79205A99-60DF-48E2-A68D-FB7F081B51F4}" type="sibTrans" cxnId="{16331F48-D624-4476-9393-88A2BBC2DC55}">
      <dgm:prSet/>
      <dgm:spPr/>
      <dgm:t>
        <a:bodyPr/>
        <a:lstStyle/>
        <a:p>
          <a:endParaRPr lang="en-GB"/>
        </a:p>
      </dgm:t>
    </dgm:pt>
    <dgm:pt modelId="{7C8BEF61-95AA-4F39-9318-C6EAC5ED8E23}">
      <dgm:prSet phldrT="[Text]"/>
      <dgm:spPr/>
      <dgm:t>
        <a:bodyPr/>
        <a:lstStyle/>
        <a:p>
          <a:r>
            <a:rPr lang="en-GB"/>
            <a:t>UK government wants stronger digital infrastructure and better nationwide connectivity.</a:t>
          </a:r>
        </a:p>
      </dgm:t>
    </dgm:pt>
    <dgm:pt modelId="{C7CA8B3F-9DFE-44F2-BA0D-BDE8BB400328}" type="parTrans" cxnId="{99DA3A6B-C0BA-4582-B4D8-BC18B5CA5D76}">
      <dgm:prSet/>
      <dgm:spPr/>
      <dgm:t>
        <a:bodyPr/>
        <a:lstStyle/>
        <a:p>
          <a:endParaRPr lang="en-GB"/>
        </a:p>
      </dgm:t>
    </dgm:pt>
    <dgm:pt modelId="{79199297-1C2B-4A8C-97E4-C1D47CA86809}" type="sibTrans" cxnId="{99DA3A6B-C0BA-4582-B4D8-BC18B5CA5D76}">
      <dgm:prSet/>
      <dgm:spPr/>
      <dgm:t>
        <a:bodyPr/>
        <a:lstStyle/>
        <a:p>
          <a:endParaRPr lang="en-GB"/>
        </a:p>
      </dgm:t>
    </dgm:pt>
    <dgm:pt modelId="{135FFE92-8639-4DE5-8BE8-C8ED38D982E1}">
      <dgm:prSet/>
      <dgm:spPr/>
      <dgm:t>
        <a:bodyPr/>
        <a:lstStyle/>
        <a:p>
          <a:r>
            <a:rPr lang="en-GB"/>
            <a:t>Customers expect reliable mobile coverage, fast data and simple digital service.</a:t>
          </a:r>
        </a:p>
      </dgm:t>
    </dgm:pt>
    <dgm:pt modelId="{AA21BF05-5F8E-4ABF-81FD-76B8F8AC7698}" type="parTrans" cxnId="{7D70905A-D274-49A8-9C69-B97CA2E4C9F7}">
      <dgm:prSet/>
      <dgm:spPr/>
      <dgm:t>
        <a:bodyPr/>
        <a:lstStyle/>
        <a:p>
          <a:endParaRPr lang="en-GB"/>
        </a:p>
      </dgm:t>
    </dgm:pt>
    <dgm:pt modelId="{FF17CFA9-84A3-4A25-985F-FF1E81AC651C}" type="sibTrans" cxnId="{7D70905A-D274-49A8-9C69-B97CA2E4C9F7}">
      <dgm:prSet/>
      <dgm:spPr/>
      <dgm:t>
        <a:bodyPr/>
        <a:lstStyle/>
        <a:p>
          <a:endParaRPr lang="en-GB"/>
        </a:p>
      </dgm:t>
    </dgm:pt>
    <dgm:pt modelId="{E82E76FA-0F70-47FF-8A4A-2D0B28ECB377}">
      <dgm:prSet/>
      <dgm:spPr/>
      <dgm:t>
        <a:bodyPr/>
        <a:lstStyle/>
        <a:p>
          <a:r>
            <a:rPr lang="en-GB"/>
            <a:t>CMA, Ofcom, data protection and competition rules shape VodafoneThree’s strategic freedom.</a:t>
          </a:r>
        </a:p>
      </dgm:t>
    </dgm:pt>
    <dgm:pt modelId="{944F865F-BB23-43DF-8303-EA354757A4C8}" type="parTrans" cxnId="{F512B6A0-ED58-41A8-AEA7-FAABD0F8559D}">
      <dgm:prSet/>
      <dgm:spPr/>
      <dgm:t>
        <a:bodyPr/>
        <a:lstStyle/>
        <a:p>
          <a:endParaRPr lang="en-GB"/>
        </a:p>
      </dgm:t>
    </dgm:pt>
    <dgm:pt modelId="{4FD70D2A-E559-4EF5-972F-8F9E838E6DE5}" type="sibTrans" cxnId="{F512B6A0-ED58-41A8-AEA7-FAABD0F8559D}">
      <dgm:prSet/>
      <dgm:spPr/>
      <dgm:t>
        <a:bodyPr/>
        <a:lstStyle/>
        <a:p>
          <a:endParaRPr lang="en-GB"/>
        </a:p>
      </dgm:t>
    </dgm:pt>
    <dgm:pt modelId="{BC41EAE2-F72E-44BC-9CA1-EFDB99D62268}">
      <dgm:prSet/>
      <dgm:spPr/>
      <dgm:t>
        <a:bodyPr/>
        <a:lstStyle/>
        <a:p>
          <a:r>
            <a:rPr lang="en-GB"/>
            <a:t>Energy-efficient networks are important because telecom infrastructure consumes significant power.</a:t>
          </a:r>
        </a:p>
      </dgm:t>
    </dgm:pt>
    <dgm:pt modelId="{FFA521CB-8CB2-4E60-AFAA-9A88568A251D}" type="parTrans" cxnId="{BD80C5B7-0B1D-4F03-96DF-4FD3F6D06312}">
      <dgm:prSet/>
      <dgm:spPr/>
      <dgm:t>
        <a:bodyPr/>
        <a:lstStyle/>
        <a:p>
          <a:endParaRPr lang="en-GB"/>
        </a:p>
      </dgm:t>
    </dgm:pt>
    <dgm:pt modelId="{B449D24E-726A-4BD0-B172-1E14EF441D6C}" type="sibTrans" cxnId="{BD80C5B7-0B1D-4F03-96DF-4FD3F6D06312}">
      <dgm:prSet/>
      <dgm:spPr/>
      <dgm:t>
        <a:bodyPr/>
        <a:lstStyle/>
        <a:p>
          <a:endParaRPr lang="en-GB"/>
        </a:p>
      </dgm:t>
    </dgm:pt>
    <dgm:pt modelId="{6E2AEFB0-05FD-4273-A93E-80E288485014}">
      <dgm:prSet/>
      <dgm:spPr/>
      <dgm:t>
        <a:bodyPr/>
        <a:lstStyle/>
        <a:p>
          <a:r>
            <a:rPr lang="en-GB"/>
            <a:t>5G standalone, IoT, AI network optimisation and smart city connectivity create growth opportunities.</a:t>
          </a:r>
        </a:p>
      </dgm:t>
    </dgm:pt>
    <dgm:pt modelId="{AF950BE9-434B-4BC3-ACFD-73A34039B405}" type="parTrans" cxnId="{46A25112-C716-424A-9291-CF9518CF27C9}">
      <dgm:prSet/>
      <dgm:spPr/>
      <dgm:t>
        <a:bodyPr/>
        <a:lstStyle/>
        <a:p>
          <a:endParaRPr lang="en-GB"/>
        </a:p>
      </dgm:t>
    </dgm:pt>
    <dgm:pt modelId="{3DC59C03-F13C-43B5-A131-A259241C1410}" type="sibTrans" cxnId="{46A25112-C716-424A-9291-CF9518CF27C9}">
      <dgm:prSet/>
      <dgm:spPr/>
      <dgm:t>
        <a:bodyPr/>
        <a:lstStyle/>
        <a:p>
          <a:endParaRPr lang="en-GB"/>
        </a:p>
      </dgm:t>
    </dgm:pt>
    <dgm:pt modelId="{F36CC75D-0D1F-40BB-A57F-9BB9308F825D}">
      <dgm:prSet/>
      <dgm:spPr/>
      <dgm:t>
        <a:bodyPr/>
        <a:lstStyle/>
        <a:p>
          <a:r>
            <a:rPr lang="en-GB"/>
            <a:t>High network investment costs and price-sensitive customers increase pressure on margins.</a:t>
          </a:r>
        </a:p>
      </dgm:t>
    </dgm:pt>
    <dgm:pt modelId="{5ABAC37D-6862-4DEA-9F50-55CA33843071}" type="parTrans" cxnId="{667D4EDD-6FF7-4A3C-84FA-8B07DD0FE5DE}">
      <dgm:prSet/>
      <dgm:spPr/>
      <dgm:t>
        <a:bodyPr/>
        <a:lstStyle/>
        <a:p>
          <a:endParaRPr lang="en-GB"/>
        </a:p>
      </dgm:t>
    </dgm:pt>
    <dgm:pt modelId="{B97A18C5-FE88-4D71-B843-C8FE630DCB6E}" type="sibTrans" cxnId="{667D4EDD-6FF7-4A3C-84FA-8B07DD0FE5DE}">
      <dgm:prSet/>
      <dgm:spPr/>
      <dgm:t>
        <a:bodyPr/>
        <a:lstStyle/>
        <a:p>
          <a:endParaRPr lang="en-GB"/>
        </a:p>
      </dgm:t>
    </dgm:pt>
    <dgm:pt modelId="{9D3F920C-1802-4540-9726-173B5A9991A6}" type="pres">
      <dgm:prSet presAssocID="{42D997C4-924A-4F4A-B8CB-AEC94C85D097}" presName="vert0" presStyleCnt="0">
        <dgm:presLayoutVars>
          <dgm:dir/>
          <dgm:animOne val="branch"/>
          <dgm:animLvl val="lvl"/>
        </dgm:presLayoutVars>
      </dgm:prSet>
      <dgm:spPr/>
    </dgm:pt>
    <dgm:pt modelId="{711936E4-1F9E-4E63-912D-55B8FA5DB11C}" type="pres">
      <dgm:prSet presAssocID="{14446F75-4B54-41A1-835A-93441E0C3033}" presName="thickLine" presStyleLbl="alignNode1" presStyleIdx="0" presStyleCnt="6"/>
      <dgm:spPr/>
    </dgm:pt>
    <dgm:pt modelId="{DD67CDB3-6E1D-4682-B711-0D382D107A5B}" type="pres">
      <dgm:prSet presAssocID="{14446F75-4B54-41A1-835A-93441E0C3033}" presName="horz1" presStyleCnt="0"/>
      <dgm:spPr/>
    </dgm:pt>
    <dgm:pt modelId="{118D492D-B1DA-4AE4-934E-E0AFCEFC663E}" type="pres">
      <dgm:prSet presAssocID="{14446F75-4B54-41A1-835A-93441E0C3033}" presName="tx1" presStyleLbl="revTx" presStyleIdx="0" presStyleCnt="12"/>
      <dgm:spPr/>
    </dgm:pt>
    <dgm:pt modelId="{A951D5A7-81C6-4C60-BA2E-4162DA0E92AB}" type="pres">
      <dgm:prSet presAssocID="{14446F75-4B54-41A1-835A-93441E0C3033}" presName="vert1" presStyleCnt="0"/>
      <dgm:spPr/>
    </dgm:pt>
    <dgm:pt modelId="{1882DB72-9128-4A35-BEF4-46F334AFE6E7}" type="pres">
      <dgm:prSet presAssocID="{7C8BEF61-95AA-4F39-9318-C6EAC5ED8E23}" presName="vertSpace2a" presStyleCnt="0"/>
      <dgm:spPr/>
    </dgm:pt>
    <dgm:pt modelId="{3B4695CF-AF11-4718-9AC8-670FF41D8242}" type="pres">
      <dgm:prSet presAssocID="{7C8BEF61-95AA-4F39-9318-C6EAC5ED8E23}" presName="horz2" presStyleCnt="0"/>
      <dgm:spPr/>
    </dgm:pt>
    <dgm:pt modelId="{919CED55-B25C-458F-95F1-B28C93A2AA20}" type="pres">
      <dgm:prSet presAssocID="{7C8BEF61-95AA-4F39-9318-C6EAC5ED8E23}" presName="horzSpace2" presStyleCnt="0"/>
      <dgm:spPr/>
    </dgm:pt>
    <dgm:pt modelId="{92512E5D-61A3-4222-8ED8-21E4C8CCBA04}" type="pres">
      <dgm:prSet presAssocID="{7C8BEF61-95AA-4F39-9318-C6EAC5ED8E23}" presName="tx2" presStyleLbl="revTx" presStyleIdx="1" presStyleCnt="12"/>
      <dgm:spPr/>
    </dgm:pt>
    <dgm:pt modelId="{C3460BA5-5E8A-4DC2-A69F-4039B8ECE8B5}" type="pres">
      <dgm:prSet presAssocID="{7C8BEF61-95AA-4F39-9318-C6EAC5ED8E23}" presName="vert2" presStyleCnt="0"/>
      <dgm:spPr/>
    </dgm:pt>
    <dgm:pt modelId="{274A6A42-FFC4-4F78-A70B-D04287940B26}" type="pres">
      <dgm:prSet presAssocID="{7C8BEF61-95AA-4F39-9318-C6EAC5ED8E23}" presName="thinLine2b" presStyleLbl="callout" presStyleIdx="0" presStyleCnt="6"/>
      <dgm:spPr/>
    </dgm:pt>
    <dgm:pt modelId="{5F9BE3DE-53E7-4C72-AB27-6D4676E49ACC}" type="pres">
      <dgm:prSet presAssocID="{7C8BEF61-95AA-4F39-9318-C6EAC5ED8E23}" presName="vertSpace2b" presStyleCnt="0"/>
      <dgm:spPr/>
    </dgm:pt>
    <dgm:pt modelId="{61A12246-11DF-4FD8-87C2-DACD12600F78}" type="pres">
      <dgm:prSet presAssocID="{ED16F4C0-D31B-4672-B88C-59BBDF8E985D}" presName="thickLine" presStyleLbl="alignNode1" presStyleIdx="1" presStyleCnt="6"/>
      <dgm:spPr/>
    </dgm:pt>
    <dgm:pt modelId="{1A437047-B232-4A7D-B854-22D4FC4CE746}" type="pres">
      <dgm:prSet presAssocID="{ED16F4C0-D31B-4672-B88C-59BBDF8E985D}" presName="horz1" presStyleCnt="0"/>
      <dgm:spPr/>
    </dgm:pt>
    <dgm:pt modelId="{609BED8F-193E-4103-BB54-5EC2F955D2F4}" type="pres">
      <dgm:prSet presAssocID="{ED16F4C0-D31B-4672-B88C-59BBDF8E985D}" presName="tx1" presStyleLbl="revTx" presStyleIdx="2" presStyleCnt="12"/>
      <dgm:spPr/>
    </dgm:pt>
    <dgm:pt modelId="{3FA0D007-5D4D-4316-9627-2FDA7EFA3C6A}" type="pres">
      <dgm:prSet presAssocID="{ED16F4C0-D31B-4672-B88C-59BBDF8E985D}" presName="vert1" presStyleCnt="0"/>
      <dgm:spPr/>
    </dgm:pt>
    <dgm:pt modelId="{C6269913-554D-4D8A-8981-E0F27B2E480E}" type="pres">
      <dgm:prSet presAssocID="{F36CC75D-0D1F-40BB-A57F-9BB9308F825D}" presName="vertSpace2a" presStyleCnt="0"/>
      <dgm:spPr/>
    </dgm:pt>
    <dgm:pt modelId="{48D3BFFE-3F8D-49C6-B927-8A59F8E119EB}" type="pres">
      <dgm:prSet presAssocID="{F36CC75D-0D1F-40BB-A57F-9BB9308F825D}" presName="horz2" presStyleCnt="0"/>
      <dgm:spPr/>
    </dgm:pt>
    <dgm:pt modelId="{1C68C608-AF5D-4606-81BA-8D01D98ACD41}" type="pres">
      <dgm:prSet presAssocID="{F36CC75D-0D1F-40BB-A57F-9BB9308F825D}" presName="horzSpace2" presStyleCnt="0"/>
      <dgm:spPr/>
    </dgm:pt>
    <dgm:pt modelId="{2E7DBABF-3809-4ADE-9AD4-88F618A11AA4}" type="pres">
      <dgm:prSet presAssocID="{F36CC75D-0D1F-40BB-A57F-9BB9308F825D}" presName="tx2" presStyleLbl="revTx" presStyleIdx="3" presStyleCnt="12"/>
      <dgm:spPr/>
    </dgm:pt>
    <dgm:pt modelId="{454C8C39-4B01-4C47-898A-361035E0B9EE}" type="pres">
      <dgm:prSet presAssocID="{F36CC75D-0D1F-40BB-A57F-9BB9308F825D}" presName="vert2" presStyleCnt="0"/>
      <dgm:spPr/>
    </dgm:pt>
    <dgm:pt modelId="{77882292-9EFC-41F4-9BFA-BE3EE68FF7A0}" type="pres">
      <dgm:prSet presAssocID="{F36CC75D-0D1F-40BB-A57F-9BB9308F825D}" presName="thinLine2b" presStyleLbl="callout" presStyleIdx="1" presStyleCnt="6"/>
      <dgm:spPr/>
    </dgm:pt>
    <dgm:pt modelId="{7F7F5FA2-D493-4C89-AA93-B01D7F6263BF}" type="pres">
      <dgm:prSet presAssocID="{F36CC75D-0D1F-40BB-A57F-9BB9308F825D}" presName="vertSpace2b" presStyleCnt="0"/>
      <dgm:spPr/>
    </dgm:pt>
    <dgm:pt modelId="{63453041-012F-467C-9E7F-F99D6BFC1CD9}" type="pres">
      <dgm:prSet presAssocID="{ADFD6953-5609-4352-9607-85C3B28B62B1}" presName="thickLine" presStyleLbl="alignNode1" presStyleIdx="2" presStyleCnt="6"/>
      <dgm:spPr/>
    </dgm:pt>
    <dgm:pt modelId="{F577239E-6C1D-46FC-BE42-8DF031526823}" type="pres">
      <dgm:prSet presAssocID="{ADFD6953-5609-4352-9607-85C3B28B62B1}" presName="horz1" presStyleCnt="0"/>
      <dgm:spPr/>
    </dgm:pt>
    <dgm:pt modelId="{9E2D936B-5D3D-45F6-8952-25A2B3A63565}" type="pres">
      <dgm:prSet presAssocID="{ADFD6953-5609-4352-9607-85C3B28B62B1}" presName="tx1" presStyleLbl="revTx" presStyleIdx="4" presStyleCnt="12"/>
      <dgm:spPr/>
    </dgm:pt>
    <dgm:pt modelId="{C6716CCC-939D-4AD5-B0D4-EE92D77DF72B}" type="pres">
      <dgm:prSet presAssocID="{ADFD6953-5609-4352-9607-85C3B28B62B1}" presName="vert1" presStyleCnt="0"/>
      <dgm:spPr/>
    </dgm:pt>
    <dgm:pt modelId="{4CF719D5-B2C2-4370-9BD6-DA14898D7D5E}" type="pres">
      <dgm:prSet presAssocID="{135FFE92-8639-4DE5-8BE8-C8ED38D982E1}" presName="vertSpace2a" presStyleCnt="0"/>
      <dgm:spPr/>
    </dgm:pt>
    <dgm:pt modelId="{031B94D3-1C8C-453A-8715-4DF9BA663C3B}" type="pres">
      <dgm:prSet presAssocID="{135FFE92-8639-4DE5-8BE8-C8ED38D982E1}" presName="horz2" presStyleCnt="0"/>
      <dgm:spPr/>
    </dgm:pt>
    <dgm:pt modelId="{912BD9A3-54E0-437F-80CA-7864B8CF8AE9}" type="pres">
      <dgm:prSet presAssocID="{135FFE92-8639-4DE5-8BE8-C8ED38D982E1}" presName="horzSpace2" presStyleCnt="0"/>
      <dgm:spPr/>
    </dgm:pt>
    <dgm:pt modelId="{57B48BFE-6C00-40D5-96DC-44BB678E5BDA}" type="pres">
      <dgm:prSet presAssocID="{135FFE92-8639-4DE5-8BE8-C8ED38D982E1}" presName="tx2" presStyleLbl="revTx" presStyleIdx="5" presStyleCnt="12"/>
      <dgm:spPr/>
    </dgm:pt>
    <dgm:pt modelId="{F7DD624A-5221-492F-90DF-6C09EA6CE03B}" type="pres">
      <dgm:prSet presAssocID="{135FFE92-8639-4DE5-8BE8-C8ED38D982E1}" presName="vert2" presStyleCnt="0"/>
      <dgm:spPr/>
    </dgm:pt>
    <dgm:pt modelId="{6ABB0D50-F7CC-483F-BC90-74D880B9DEC0}" type="pres">
      <dgm:prSet presAssocID="{135FFE92-8639-4DE5-8BE8-C8ED38D982E1}" presName="thinLine2b" presStyleLbl="callout" presStyleIdx="2" presStyleCnt="6"/>
      <dgm:spPr/>
    </dgm:pt>
    <dgm:pt modelId="{73236D46-3C23-415C-872D-51726DF586FF}" type="pres">
      <dgm:prSet presAssocID="{135FFE92-8639-4DE5-8BE8-C8ED38D982E1}" presName="vertSpace2b" presStyleCnt="0"/>
      <dgm:spPr/>
    </dgm:pt>
    <dgm:pt modelId="{72291006-C69A-45B7-9135-E25F9C5B48DD}" type="pres">
      <dgm:prSet presAssocID="{EEC17657-A644-4217-969E-8272A3B76769}" presName="thickLine" presStyleLbl="alignNode1" presStyleIdx="3" presStyleCnt="6"/>
      <dgm:spPr/>
    </dgm:pt>
    <dgm:pt modelId="{E342D704-D563-4C15-8A64-75CECDF6132C}" type="pres">
      <dgm:prSet presAssocID="{EEC17657-A644-4217-969E-8272A3B76769}" presName="horz1" presStyleCnt="0"/>
      <dgm:spPr/>
    </dgm:pt>
    <dgm:pt modelId="{FBD5CBDF-A82A-440D-A0E3-F1C8F4087197}" type="pres">
      <dgm:prSet presAssocID="{EEC17657-A644-4217-969E-8272A3B76769}" presName="tx1" presStyleLbl="revTx" presStyleIdx="6" presStyleCnt="12"/>
      <dgm:spPr/>
    </dgm:pt>
    <dgm:pt modelId="{4FC5D86F-335D-4642-8C74-27528621A5CC}" type="pres">
      <dgm:prSet presAssocID="{EEC17657-A644-4217-969E-8272A3B76769}" presName="vert1" presStyleCnt="0"/>
      <dgm:spPr/>
    </dgm:pt>
    <dgm:pt modelId="{D77D9CF4-7C8C-4B85-87E9-3BE3EF7046DC}" type="pres">
      <dgm:prSet presAssocID="{6E2AEFB0-05FD-4273-A93E-80E288485014}" presName="vertSpace2a" presStyleCnt="0"/>
      <dgm:spPr/>
    </dgm:pt>
    <dgm:pt modelId="{23707D04-3F38-4816-B340-38BE6FB7C763}" type="pres">
      <dgm:prSet presAssocID="{6E2AEFB0-05FD-4273-A93E-80E288485014}" presName="horz2" presStyleCnt="0"/>
      <dgm:spPr/>
    </dgm:pt>
    <dgm:pt modelId="{47EC1152-A57E-48BF-A7FB-CBF93E9446E4}" type="pres">
      <dgm:prSet presAssocID="{6E2AEFB0-05FD-4273-A93E-80E288485014}" presName="horzSpace2" presStyleCnt="0"/>
      <dgm:spPr/>
    </dgm:pt>
    <dgm:pt modelId="{3EB75CB9-F7CE-4BCD-AA05-A1FD10E45C52}" type="pres">
      <dgm:prSet presAssocID="{6E2AEFB0-05FD-4273-A93E-80E288485014}" presName="tx2" presStyleLbl="revTx" presStyleIdx="7" presStyleCnt="12"/>
      <dgm:spPr/>
    </dgm:pt>
    <dgm:pt modelId="{C5BF4261-CE14-404D-B51A-4BAAD5403B4A}" type="pres">
      <dgm:prSet presAssocID="{6E2AEFB0-05FD-4273-A93E-80E288485014}" presName="vert2" presStyleCnt="0"/>
      <dgm:spPr/>
    </dgm:pt>
    <dgm:pt modelId="{7837A0F0-4BAC-436B-97F2-E755500C4B51}" type="pres">
      <dgm:prSet presAssocID="{6E2AEFB0-05FD-4273-A93E-80E288485014}" presName="thinLine2b" presStyleLbl="callout" presStyleIdx="3" presStyleCnt="6"/>
      <dgm:spPr/>
    </dgm:pt>
    <dgm:pt modelId="{C455DF61-2DF7-4CE5-9156-C69FF0A9429E}" type="pres">
      <dgm:prSet presAssocID="{6E2AEFB0-05FD-4273-A93E-80E288485014}" presName="vertSpace2b" presStyleCnt="0"/>
      <dgm:spPr/>
    </dgm:pt>
    <dgm:pt modelId="{51657963-759A-44D9-B3AA-C4EA6F04510C}" type="pres">
      <dgm:prSet presAssocID="{FFCDF2D2-55D2-4B17-9E6D-AE2AEC7168FC}" presName="thickLine" presStyleLbl="alignNode1" presStyleIdx="4" presStyleCnt="6"/>
      <dgm:spPr/>
    </dgm:pt>
    <dgm:pt modelId="{7C233A20-712E-45AC-BCAC-68102101790C}" type="pres">
      <dgm:prSet presAssocID="{FFCDF2D2-55D2-4B17-9E6D-AE2AEC7168FC}" presName="horz1" presStyleCnt="0"/>
      <dgm:spPr/>
    </dgm:pt>
    <dgm:pt modelId="{7604D05D-53D5-4319-AFCA-6459ED65FFCF}" type="pres">
      <dgm:prSet presAssocID="{FFCDF2D2-55D2-4B17-9E6D-AE2AEC7168FC}" presName="tx1" presStyleLbl="revTx" presStyleIdx="8" presStyleCnt="12"/>
      <dgm:spPr/>
    </dgm:pt>
    <dgm:pt modelId="{5E625B32-9A74-4788-9F78-02066C8DF920}" type="pres">
      <dgm:prSet presAssocID="{FFCDF2D2-55D2-4B17-9E6D-AE2AEC7168FC}" presName="vert1" presStyleCnt="0"/>
      <dgm:spPr/>
    </dgm:pt>
    <dgm:pt modelId="{08FB8FCF-AF69-43DA-9BD7-C7CF804A1822}" type="pres">
      <dgm:prSet presAssocID="{BC41EAE2-F72E-44BC-9CA1-EFDB99D62268}" presName="vertSpace2a" presStyleCnt="0"/>
      <dgm:spPr/>
    </dgm:pt>
    <dgm:pt modelId="{4B2B3038-1A67-4657-8320-C1003E256A2F}" type="pres">
      <dgm:prSet presAssocID="{BC41EAE2-F72E-44BC-9CA1-EFDB99D62268}" presName="horz2" presStyleCnt="0"/>
      <dgm:spPr/>
    </dgm:pt>
    <dgm:pt modelId="{8732A60F-E71B-4F31-84BA-4148E949DEC7}" type="pres">
      <dgm:prSet presAssocID="{BC41EAE2-F72E-44BC-9CA1-EFDB99D62268}" presName="horzSpace2" presStyleCnt="0"/>
      <dgm:spPr/>
    </dgm:pt>
    <dgm:pt modelId="{A1B2062D-781D-4858-BF87-3814527763E1}" type="pres">
      <dgm:prSet presAssocID="{BC41EAE2-F72E-44BC-9CA1-EFDB99D62268}" presName="tx2" presStyleLbl="revTx" presStyleIdx="9" presStyleCnt="12"/>
      <dgm:spPr/>
    </dgm:pt>
    <dgm:pt modelId="{913E86AF-818C-4D99-9335-06ADEA2386C9}" type="pres">
      <dgm:prSet presAssocID="{BC41EAE2-F72E-44BC-9CA1-EFDB99D62268}" presName="vert2" presStyleCnt="0"/>
      <dgm:spPr/>
    </dgm:pt>
    <dgm:pt modelId="{92C0D378-94C6-45D4-B408-E38EFBBE0D10}" type="pres">
      <dgm:prSet presAssocID="{BC41EAE2-F72E-44BC-9CA1-EFDB99D62268}" presName="thinLine2b" presStyleLbl="callout" presStyleIdx="4" presStyleCnt="6"/>
      <dgm:spPr/>
    </dgm:pt>
    <dgm:pt modelId="{10C54DE3-F9A1-493D-90BB-F2F154EDB480}" type="pres">
      <dgm:prSet presAssocID="{BC41EAE2-F72E-44BC-9CA1-EFDB99D62268}" presName="vertSpace2b" presStyleCnt="0"/>
      <dgm:spPr/>
    </dgm:pt>
    <dgm:pt modelId="{D5454A56-9F60-489C-8D32-D27C42659F91}" type="pres">
      <dgm:prSet presAssocID="{CCF67304-3AED-4BB4-9C28-D0ED653EA9CB}" presName="thickLine" presStyleLbl="alignNode1" presStyleIdx="5" presStyleCnt="6"/>
      <dgm:spPr/>
    </dgm:pt>
    <dgm:pt modelId="{70DC1F97-1B07-4CF5-AAF4-6B7D3333F25C}" type="pres">
      <dgm:prSet presAssocID="{CCF67304-3AED-4BB4-9C28-D0ED653EA9CB}" presName="horz1" presStyleCnt="0"/>
      <dgm:spPr/>
    </dgm:pt>
    <dgm:pt modelId="{8CB48C47-0D12-4140-B0CF-35AB93040287}" type="pres">
      <dgm:prSet presAssocID="{CCF67304-3AED-4BB4-9C28-D0ED653EA9CB}" presName="tx1" presStyleLbl="revTx" presStyleIdx="10" presStyleCnt="12"/>
      <dgm:spPr/>
    </dgm:pt>
    <dgm:pt modelId="{6E00FE7B-8DA5-4EDF-A77C-55F3AD1F5F74}" type="pres">
      <dgm:prSet presAssocID="{CCF67304-3AED-4BB4-9C28-D0ED653EA9CB}" presName="vert1" presStyleCnt="0"/>
      <dgm:spPr/>
    </dgm:pt>
    <dgm:pt modelId="{650ABEA1-3AF0-43FB-A7DD-57A7AA2EA51C}" type="pres">
      <dgm:prSet presAssocID="{E82E76FA-0F70-47FF-8A4A-2D0B28ECB377}" presName="vertSpace2a" presStyleCnt="0"/>
      <dgm:spPr/>
    </dgm:pt>
    <dgm:pt modelId="{9C4A9197-93C4-481F-9E50-5C6EE969A479}" type="pres">
      <dgm:prSet presAssocID="{E82E76FA-0F70-47FF-8A4A-2D0B28ECB377}" presName="horz2" presStyleCnt="0"/>
      <dgm:spPr/>
    </dgm:pt>
    <dgm:pt modelId="{1E8C6EE4-0C0E-407E-84E8-8D43498A4A24}" type="pres">
      <dgm:prSet presAssocID="{E82E76FA-0F70-47FF-8A4A-2D0B28ECB377}" presName="horzSpace2" presStyleCnt="0"/>
      <dgm:spPr/>
    </dgm:pt>
    <dgm:pt modelId="{6FB466F9-8201-4694-84D9-5C0DC2DB8857}" type="pres">
      <dgm:prSet presAssocID="{E82E76FA-0F70-47FF-8A4A-2D0B28ECB377}" presName="tx2" presStyleLbl="revTx" presStyleIdx="11" presStyleCnt="12"/>
      <dgm:spPr/>
    </dgm:pt>
    <dgm:pt modelId="{CCDB0FAA-3E0E-4059-9516-AFD1BFF37E3C}" type="pres">
      <dgm:prSet presAssocID="{E82E76FA-0F70-47FF-8A4A-2D0B28ECB377}" presName="vert2" presStyleCnt="0"/>
      <dgm:spPr/>
    </dgm:pt>
    <dgm:pt modelId="{07A61948-35F6-4CBB-94F5-E7B36F28F856}" type="pres">
      <dgm:prSet presAssocID="{E82E76FA-0F70-47FF-8A4A-2D0B28ECB377}" presName="thinLine2b" presStyleLbl="callout" presStyleIdx="5" presStyleCnt="6"/>
      <dgm:spPr/>
    </dgm:pt>
    <dgm:pt modelId="{17D5EC06-EC0D-4FB9-8113-0730299628B1}" type="pres">
      <dgm:prSet presAssocID="{E82E76FA-0F70-47FF-8A4A-2D0B28ECB377}" presName="vertSpace2b" presStyleCnt="0"/>
      <dgm:spPr/>
    </dgm:pt>
  </dgm:ptLst>
  <dgm:cxnLst>
    <dgm:cxn modelId="{33DF010D-0E78-445C-8961-3C79A5FA392E}" type="presOf" srcId="{E82E76FA-0F70-47FF-8A4A-2D0B28ECB377}" destId="{6FB466F9-8201-4694-84D9-5C0DC2DB8857}" srcOrd="0" destOrd="0" presId="urn:microsoft.com/office/officeart/2008/layout/LinedList"/>
    <dgm:cxn modelId="{46A25112-C716-424A-9291-CF9518CF27C9}" srcId="{EEC17657-A644-4217-969E-8272A3B76769}" destId="{6E2AEFB0-05FD-4273-A93E-80E288485014}" srcOrd="0" destOrd="0" parTransId="{AF950BE9-434B-4BC3-ACFD-73A34039B405}" sibTransId="{3DC59C03-F13C-43B5-A131-A259241C1410}"/>
    <dgm:cxn modelId="{CAA7A416-8533-42C1-9DBD-54BFEB9CDA5B}" type="presOf" srcId="{135FFE92-8639-4DE5-8BE8-C8ED38D982E1}" destId="{57B48BFE-6C00-40D5-96DC-44BB678E5BDA}" srcOrd="0" destOrd="0" presId="urn:microsoft.com/office/officeart/2008/layout/LinedList"/>
    <dgm:cxn modelId="{EC179C26-9C36-4978-820F-DBC93E3ED91B}" srcId="{42D997C4-924A-4F4A-B8CB-AEC94C85D097}" destId="{EEC17657-A644-4217-969E-8272A3B76769}" srcOrd="3" destOrd="0" parTransId="{26C0CB37-FC51-4AB9-A00A-231278A44A4E}" sibTransId="{396E9828-ADC1-45BF-B4A3-C468824455BD}"/>
    <dgm:cxn modelId="{6931965E-E94B-4C9F-AB56-07AB8E7988C5}" type="presOf" srcId="{BC41EAE2-F72E-44BC-9CA1-EFDB99D62268}" destId="{A1B2062D-781D-4858-BF87-3814527763E1}" srcOrd="0" destOrd="0" presId="urn:microsoft.com/office/officeart/2008/layout/LinedList"/>
    <dgm:cxn modelId="{A2A6B360-52C4-4162-BEEE-555BC8E01439}" srcId="{42D997C4-924A-4F4A-B8CB-AEC94C85D097}" destId="{FFCDF2D2-55D2-4B17-9E6D-AE2AEC7168FC}" srcOrd="4" destOrd="0" parTransId="{B6AA53CF-6A3B-439A-8945-8A3BD396B71E}" sibTransId="{70449C7F-D7C9-4FF3-8D72-1C1143141D20}"/>
    <dgm:cxn modelId="{761B5E43-B28C-44F6-8CBE-1C9A08F96E6B}" type="presOf" srcId="{7C8BEF61-95AA-4F39-9318-C6EAC5ED8E23}" destId="{92512E5D-61A3-4222-8ED8-21E4C8CCBA04}" srcOrd="0" destOrd="0" presId="urn:microsoft.com/office/officeart/2008/layout/LinedList"/>
    <dgm:cxn modelId="{16331F48-D624-4476-9393-88A2BBC2DC55}" srcId="{42D997C4-924A-4F4A-B8CB-AEC94C85D097}" destId="{CCF67304-3AED-4BB4-9C28-D0ED653EA9CB}" srcOrd="5" destOrd="0" parTransId="{40CE60E9-CCA4-4BA1-B512-B032532652D7}" sibTransId="{79205A99-60DF-48E2-A68D-FB7F081B51F4}"/>
    <dgm:cxn modelId="{99DA3A6B-C0BA-4582-B4D8-BC18B5CA5D76}" srcId="{14446F75-4B54-41A1-835A-93441E0C3033}" destId="{7C8BEF61-95AA-4F39-9318-C6EAC5ED8E23}" srcOrd="0" destOrd="0" parTransId="{C7CA8B3F-9DFE-44F2-BA0D-BDE8BB400328}" sibTransId="{79199297-1C2B-4A8C-97E4-C1D47CA86809}"/>
    <dgm:cxn modelId="{106B6A56-4688-4127-AD54-BF45FB57B9FF}" type="presOf" srcId="{ADFD6953-5609-4352-9607-85C3B28B62B1}" destId="{9E2D936B-5D3D-45F6-8952-25A2B3A63565}" srcOrd="0" destOrd="0" presId="urn:microsoft.com/office/officeart/2008/layout/LinedList"/>
    <dgm:cxn modelId="{472DD957-823A-465E-ABDB-927BCB2D1925}" srcId="{42D997C4-924A-4F4A-B8CB-AEC94C85D097}" destId="{ADFD6953-5609-4352-9607-85C3B28B62B1}" srcOrd="2" destOrd="0" parTransId="{96E3B143-EF64-4BB0-AA3C-62BF95B22DDC}" sibTransId="{C5E40922-DD5E-4F37-B856-A3219A7289BB}"/>
    <dgm:cxn modelId="{15E9445A-78D8-4C7B-BF59-7BB2AC9D0A67}" type="presOf" srcId="{F36CC75D-0D1F-40BB-A57F-9BB9308F825D}" destId="{2E7DBABF-3809-4ADE-9AD4-88F618A11AA4}" srcOrd="0" destOrd="0" presId="urn:microsoft.com/office/officeart/2008/layout/LinedList"/>
    <dgm:cxn modelId="{7D70905A-D274-49A8-9C69-B97CA2E4C9F7}" srcId="{ADFD6953-5609-4352-9607-85C3B28B62B1}" destId="{135FFE92-8639-4DE5-8BE8-C8ED38D982E1}" srcOrd="0" destOrd="0" parTransId="{AA21BF05-5F8E-4ABF-81FD-76B8F8AC7698}" sibTransId="{FF17CFA9-84A3-4A25-985F-FF1E81AC651C}"/>
    <dgm:cxn modelId="{DE9E9787-9DE9-4783-A609-3FA0BC27B6A2}" type="presOf" srcId="{14446F75-4B54-41A1-835A-93441E0C3033}" destId="{118D492D-B1DA-4AE4-934E-E0AFCEFC663E}" srcOrd="0" destOrd="0" presId="urn:microsoft.com/office/officeart/2008/layout/LinedList"/>
    <dgm:cxn modelId="{7CF6D687-6FCE-410B-B164-E319FF091715}" type="presOf" srcId="{FFCDF2D2-55D2-4B17-9E6D-AE2AEC7168FC}" destId="{7604D05D-53D5-4319-AFCA-6459ED65FFCF}" srcOrd="0" destOrd="0" presId="urn:microsoft.com/office/officeart/2008/layout/LinedList"/>
    <dgm:cxn modelId="{9BF2CA8D-2981-4FD3-AE64-0007ADC575C4}" type="presOf" srcId="{CCF67304-3AED-4BB4-9C28-D0ED653EA9CB}" destId="{8CB48C47-0D12-4140-B0CF-35AB93040287}" srcOrd="0" destOrd="0" presId="urn:microsoft.com/office/officeart/2008/layout/LinedList"/>
    <dgm:cxn modelId="{7DEE4495-2B6A-4D77-AA40-D69E88520084}" type="presOf" srcId="{EEC17657-A644-4217-969E-8272A3B76769}" destId="{FBD5CBDF-A82A-440D-A0E3-F1C8F4087197}" srcOrd="0" destOrd="0" presId="urn:microsoft.com/office/officeart/2008/layout/LinedList"/>
    <dgm:cxn modelId="{F01B5F99-D147-48BC-9E12-8086EE7641F3}" type="presOf" srcId="{42D997C4-924A-4F4A-B8CB-AEC94C85D097}" destId="{9D3F920C-1802-4540-9726-173B5A9991A6}" srcOrd="0" destOrd="0" presId="urn:microsoft.com/office/officeart/2008/layout/LinedList"/>
    <dgm:cxn modelId="{F512B6A0-ED58-41A8-AEA7-FAABD0F8559D}" srcId="{CCF67304-3AED-4BB4-9C28-D0ED653EA9CB}" destId="{E82E76FA-0F70-47FF-8A4A-2D0B28ECB377}" srcOrd="0" destOrd="0" parTransId="{944F865F-BB23-43DF-8303-EA354757A4C8}" sibTransId="{4FD70D2A-E559-4EF5-972F-8F9E838E6DE5}"/>
    <dgm:cxn modelId="{BD80C5B7-0B1D-4F03-96DF-4FD3F6D06312}" srcId="{FFCDF2D2-55D2-4B17-9E6D-AE2AEC7168FC}" destId="{BC41EAE2-F72E-44BC-9CA1-EFDB99D62268}" srcOrd="0" destOrd="0" parTransId="{FFA521CB-8CB2-4E60-AFAA-9A88568A251D}" sibTransId="{B449D24E-726A-4BD0-B172-1E14EF441D6C}"/>
    <dgm:cxn modelId="{FD7C88C4-77F3-4484-9299-32B36D289A5D}" srcId="{42D997C4-924A-4F4A-B8CB-AEC94C85D097}" destId="{ED16F4C0-D31B-4672-B88C-59BBDF8E985D}" srcOrd="1" destOrd="0" parTransId="{C68F59C5-159B-4F51-B3AF-4A1BE278B7AC}" sibTransId="{6D2BEA7C-1D7C-4C19-83C9-EC6A184534AD}"/>
    <dgm:cxn modelId="{0024FDCF-FA94-4493-9430-4D396C771B7E}" type="presOf" srcId="{6E2AEFB0-05FD-4273-A93E-80E288485014}" destId="{3EB75CB9-F7CE-4BCD-AA05-A1FD10E45C52}" srcOrd="0" destOrd="0" presId="urn:microsoft.com/office/officeart/2008/layout/LinedList"/>
    <dgm:cxn modelId="{667D4EDD-6FF7-4A3C-84FA-8B07DD0FE5DE}" srcId="{ED16F4C0-D31B-4672-B88C-59BBDF8E985D}" destId="{F36CC75D-0D1F-40BB-A57F-9BB9308F825D}" srcOrd="0" destOrd="0" parTransId="{5ABAC37D-6862-4DEA-9F50-55CA33843071}" sibTransId="{B97A18C5-FE88-4D71-B843-C8FE630DCB6E}"/>
    <dgm:cxn modelId="{902AA5F5-B070-4882-980E-716124D82D2D}" type="presOf" srcId="{ED16F4C0-D31B-4672-B88C-59BBDF8E985D}" destId="{609BED8F-193E-4103-BB54-5EC2F955D2F4}" srcOrd="0" destOrd="0" presId="urn:microsoft.com/office/officeart/2008/layout/LinedList"/>
    <dgm:cxn modelId="{32911AF6-5424-4558-A388-465E565CC4F6}" srcId="{42D997C4-924A-4F4A-B8CB-AEC94C85D097}" destId="{14446F75-4B54-41A1-835A-93441E0C3033}" srcOrd="0" destOrd="0" parTransId="{D8D41B5F-A864-4166-8690-70F2BD26D9F7}" sibTransId="{BA74E139-2954-49C9-9B82-E75C036D21B7}"/>
    <dgm:cxn modelId="{7D237B62-B5B3-4B21-A8AC-FD0A35356DF4}" type="presParOf" srcId="{9D3F920C-1802-4540-9726-173B5A9991A6}" destId="{711936E4-1F9E-4E63-912D-55B8FA5DB11C}" srcOrd="0" destOrd="0" presId="urn:microsoft.com/office/officeart/2008/layout/LinedList"/>
    <dgm:cxn modelId="{2096D187-80AC-4B2B-ACA6-5281CFBFCF17}" type="presParOf" srcId="{9D3F920C-1802-4540-9726-173B5A9991A6}" destId="{DD67CDB3-6E1D-4682-B711-0D382D107A5B}" srcOrd="1" destOrd="0" presId="urn:microsoft.com/office/officeart/2008/layout/LinedList"/>
    <dgm:cxn modelId="{7BD3D634-0BD1-4FA9-8AE3-2CDA4B8EF81D}" type="presParOf" srcId="{DD67CDB3-6E1D-4682-B711-0D382D107A5B}" destId="{118D492D-B1DA-4AE4-934E-E0AFCEFC663E}" srcOrd="0" destOrd="0" presId="urn:microsoft.com/office/officeart/2008/layout/LinedList"/>
    <dgm:cxn modelId="{43AA232C-8038-4846-AA7A-A377F6E3C0F1}" type="presParOf" srcId="{DD67CDB3-6E1D-4682-B711-0D382D107A5B}" destId="{A951D5A7-81C6-4C60-BA2E-4162DA0E92AB}" srcOrd="1" destOrd="0" presId="urn:microsoft.com/office/officeart/2008/layout/LinedList"/>
    <dgm:cxn modelId="{DC6C49CC-B96B-4BB9-AA56-E9A978F47A96}" type="presParOf" srcId="{A951D5A7-81C6-4C60-BA2E-4162DA0E92AB}" destId="{1882DB72-9128-4A35-BEF4-46F334AFE6E7}" srcOrd="0" destOrd="0" presId="urn:microsoft.com/office/officeart/2008/layout/LinedList"/>
    <dgm:cxn modelId="{DCB34FC9-2B39-4343-B347-449CC6C64FEB}" type="presParOf" srcId="{A951D5A7-81C6-4C60-BA2E-4162DA0E92AB}" destId="{3B4695CF-AF11-4718-9AC8-670FF41D8242}" srcOrd="1" destOrd="0" presId="urn:microsoft.com/office/officeart/2008/layout/LinedList"/>
    <dgm:cxn modelId="{2711D10F-85FE-4B04-90BB-EA2AE7EAFED9}" type="presParOf" srcId="{3B4695CF-AF11-4718-9AC8-670FF41D8242}" destId="{919CED55-B25C-458F-95F1-B28C93A2AA20}" srcOrd="0" destOrd="0" presId="urn:microsoft.com/office/officeart/2008/layout/LinedList"/>
    <dgm:cxn modelId="{B99FE69B-1332-486F-BEF7-C7A04392A7C1}" type="presParOf" srcId="{3B4695CF-AF11-4718-9AC8-670FF41D8242}" destId="{92512E5D-61A3-4222-8ED8-21E4C8CCBA04}" srcOrd="1" destOrd="0" presId="urn:microsoft.com/office/officeart/2008/layout/LinedList"/>
    <dgm:cxn modelId="{FC8936AC-CDD7-4FDD-AA67-C906117F6B03}" type="presParOf" srcId="{3B4695CF-AF11-4718-9AC8-670FF41D8242}" destId="{C3460BA5-5E8A-4DC2-A69F-4039B8ECE8B5}" srcOrd="2" destOrd="0" presId="urn:microsoft.com/office/officeart/2008/layout/LinedList"/>
    <dgm:cxn modelId="{B8B87625-8B45-4F22-996D-005B59A7D346}" type="presParOf" srcId="{A951D5A7-81C6-4C60-BA2E-4162DA0E92AB}" destId="{274A6A42-FFC4-4F78-A70B-D04287940B26}" srcOrd="2" destOrd="0" presId="urn:microsoft.com/office/officeart/2008/layout/LinedList"/>
    <dgm:cxn modelId="{6367DA74-3431-43FC-99AB-020BCAC0764C}" type="presParOf" srcId="{A951D5A7-81C6-4C60-BA2E-4162DA0E92AB}" destId="{5F9BE3DE-53E7-4C72-AB27-6D4676E49ACC}" srcOrd="3" destOrd="0" presId="urn:microsoft.com/office/officeart/2008/layout/LinedList"/>
    <dgm:cxn modelId="{04B18582-83A4-4457-9F08-7C224EAD6236}" type="presParOf" srcId="{9D3F920C-1802-4540-9726-173B5A9991A6}" destId="{61A12246-11DF-4FD8-87C2-DACD12600F78}" srcOrd="2" destOrd="0" presId="urn:microsoft.com/office/officeart/2008/layout/LinedList"/>
    <dgm:cxn modelId="{EB716F41-77CE-46B7-9C1B-476C52C0723D}" type="presParOf" srcId="{9D3F920C-1802-4540-9726-173B5A9991A6}" destId="{1A437047-B232-4A7D-B854-22D4FC4CE746}" srcOrd="3" destOrd="0" presId="urn:microsoft.com/office/officeart/2008/layout/LinedList"/>
    <dgm:cxn modelId="{5D0B0434-7875-4564-9A40-7BE21F9D632B}" type="presParOf" srcId="{1A437047-B232-4A7D-B854-22D4FC4CE746}" destId="{609BED8F-193E-4103-BB54-5EC2F955D2F4}" srcOrd="0" destOrd="0" presId="urn:microsoft.com/office/officeart/2008/layout/LinedList"/>
    <dgm:cxn modelId="{38A71FA8-8A2F-49C8-92B6-43D4E1413FC0}" type="presParOf" srcId="{1A437047-B232-4A7D-B854-22D4FC4CE746}" destId="{3FA0D007-5D4D-4316-9627-2FDA7EFA3C6A}" srcOrd="1" destOrd="0" presId="urn:microsoft.com/office/officeart/2008/layout/LinedList"/>
    <dgm:cxn modelId="{011AFB81-8AC7-4ECC-A4E7-EE6AF4CDE0D3}" type="presParOf" srcId="{3FA0D007-5D4D-4316-9627-2FDA7EFA3C6A}" destId="{C6269913-554D-4D8A-8981-E0F27B2E480E}" srcOrd="0" destOrd="0" presId="urn:microsoft.com/office/officeart/2008/layout/LinedList"/>
    <dgm:cxn modelId="{3FE0CA15-10DC-4830-87B7-80E39DD75E0C}" type="presParOf" srcId="{3FA0D007-5D4D-4316-9627-2FDA7EFA3C6A}" destId="{48D3BFFE-3F8D-49C6-B927-8A59F8E119EB}" srcOrd="1" destOrd="0" presId="urn:microsoft.com/office/officeart/2008/layout/LinedList"/>
    <dgm:cxn modelId="{DEF51E6A-82E0-40D3-A895-9C08E760E008}" type="presParOf" srcId="{48D3BFFE-3F8D-49C6-B927-8A59F8E119EB}" destId="{1C68C608-AF5D-4606-81BA-8D01D98ACD41}" srcOrd="0" destOrd="0" presId="urn:microsoft.com/office/officeart/2008/layout/LinedList"/>
    <dgm:cxn modelId="{76EF4D93-179B-4B69-B745-9B274B6A5887}" type="presParOf" srcId="{48D3BFFE-3F8D-49C6-B927-8A59F8E119EB}" destId="{2E7DBABF-3809-4ADE-9AD4-88F618A11AA4}" srcOrd="1" destOrd="0" presId="urn:microsoft.com/office/officeart/2008/layout/LinedList"/>
    <dgm:cxn modelId="{4456E04D-92AE-48FE-9D00-FA199F3ECC7F}" type="presParOf" srcId="{48D3BFFE-3F8D-49C6-B927-8A59F8E119EB}" destId="{454C8C39-4B01-4C47-898A-361035E0B9EE}" srcOrd="2" destOrd="0" presId="urn:microsoft.com/office/officeart/2008/layout/LinedList"/>
    <dgm:cxn modelId="{80C687B3-71C8-4FD8-BF61-A639966FE3EC}" type="presParOf" srcId="{3FA0D007-5D4D-4316-9627-2FDA7EFA3C6A}" destId="{77882292-9EFC-41F4-9BFA-BE3EE68FF7A0}" srcOrd="2" destOrd="0" presId="urn:microsoft.com/office/officeart/2008/layout/LinedList"/>
    <dgm:cxn modelId="{51057F5E-2BA0-4DBF-800B-6F8F8100CB5A}" type="presParOf" srcId="{3FA0D007-5D4D-4316-9627-2FDA7EFA3C6A}" destId="{7F7F5FA2-D493-4C89-AA93-B01D7F6263BF}" srcOrd="3" destOrd="0" presId="urn:microsoft.com/office/officeart/2008/layout/LinedList"/>
    <dgm:cxn modelId="{4E0738AB-96B4-4C2E-AEC3-525BF803B18E}" type="presParOf" srcId="{9D3F920C-1802-4540-9726-173B5A9991A6}" destId="{63453041-012F-467C-9E7F-F99D6BFC1CD9}" srcOrd="4" destOrd="0" presId="urn:microsoft.com/office/officeart/2008/layout/LinedList"/>
    <dgm:cxn modelId="{4B778D5C-DBB5-46F3-BA20-EC2990ED811F}" type="presParOf" srcId="{9D3F920C-1802-4540-9726-173B5A9991A6}" destId="{F577239E-6C1D-46FC-BE42-8DF031526823}" srcOrd="5" destOrd="0" presId="urn:microsoft.com/office/officeart/2008/layout/LinedList"/>
    <dgm:cxn modelId="{04C8E106-1807-4304-A059-25227A3CB90B}" type="presParOf" srcId="{F577239E-6C1D-46FC-BE42-8DF031526823}" destId="{9E2D936B-5D3D-45F6-8952-25A2B3A63565}" srcOrd="0" destOrd="0" presId="urn:microsoft.com/office/officeart/2008/layout/LinedList"/>
    <dgm:cxn modelId="{D9CCA241-AD00-4078-A321-0AA0A8CB5363}" type="presParOf" srcId="{F577239E-6C1D-46FC-BE42-8DF031526823}" destId="{C6716CCC-939D-4AD5-B0D4-EE92D77DF72B}" srcOrd="1" destOrd="0" presId="urn:microsoft.com/office/officeart/2008/layout/LinedList"/>
    <dgm:cxn modelId="{D9B2DDC9-7769-4487-8A70-3FF5A49A2402}" type="presParOf" srcId="{C6716CCC-939D-4AD5-B0D4-EE92D77DF72B}" destId="{4CF719D5-B2C2-4370-9BD6-DA14898D7D5E}" srcOrd="0" destOrd="0" presId="urn:microsoft.com/office/officeart/2008/layout/LinedList"/>
    <dgm:cxn modelId="{EE6587F5-65F4-4D95-99FB-3AE810A24B58}" type="presParOf" srcId="{C6716CCC-939D-4AD5-B0D4-EE92D77DF72B}" destId="{031B94D3-1C8C-453A-8715-4DF9BA663C3B}" srcOrd="1" destOrd="0" presId="urn:microsoft.com/office/officeart/2008/layout/LinedList"/>
    <dgm:cxn modelId="{1E91773F-9FF5-4A22-9F68-6FA19AF75627}" type="presParOf" srcId="{031B94D3-1C8C-453A-8715-4DF9BA663C3B}" destId="{912BD9A3-54E0-437F-80CA-7864B8CF8AE9}" srcOrd="0" destOrd="0" presId="urn:microsoft.com/office/officeart/2008/layout/LinedList"/>
    <dgm:cxn modelId="{D9397763-4039-41D7-A385-3864BD78250E}" type="presParOf" srcId="{031B94D3-1C8C-453A-8715-4DF9BA663C3B}" destId="{57B48BFE-6C00-40D5-96DC-44BB678E5BDA}" srcOrd="1" destOrd="0" presId="urn:microsoft.com/office/officeart/2008/layout/LinedList"/>
    <dgm:cxn modelId="{9B59A339-9A9A-4122-83CC-635636298CF2}" type="presParOf" srcId="{031B94D3-1C8C-453A-8715-4DF9BA663C3B}" destId="{F7DD624A-5221-492F-90DF-6C09EA6CE03B}" srcOrd="2" destOrd="0" presId="urn:microsoft.com/office/officeart/2008/layout/LinedList"/>
    <dgm:cxn modelId="{E2F714E8-D2D9-4DAD-AA3A-181A74132A7B}" type="presParOf" srcId="{C6716CCC-939D-4AD5-B0D4-EE92D77DF72B}" destId="{6ABB0D50-F7CC-483F-BC90-74D880B9DEC0}" srcOrd="2" destOrd="0" presId="urn:microsoft.com/office/officeart/2008/layout/LinedList"/>
    <dgm:cxn modelId="{69FBE56E-604B-4F96-8C7B-613759402369}" type="presParOf" srcId="{C6716CCC-939D-4AD5-B0D4-EE92D77DF72B}" destId="{73236D46-3C23-415C-872D-51726DF586FF}" srcOrd="3" destOrd="0" presId="urn:microsoft.com/office/officeart/2008/layout/LinedList"/>
    <dgm:cxn modelId="{323CB399-3CF0-4662-A012-27ECB00DB087}" type="presParOf" srcId="{9D3F920C-1802-4540-9726-173B5A9991A6}" destId="{72291006-C69A-45B7-9135-E25F9C5B48DD}" srcOrd="6" destOrd="0" presId="urn:microsoft.com/office/officeart/2008/layout/LinedList"/>
    <dgm:cxn modelId="{750413A7-F048-4F28-909A-546B33702DF2}" type="presParOf" srcId="{9D3F920C-1802-4540-9726-173B5A9991A6}" destId="{E342D704-D563-4C15-8A64-75CECDF6132C}" srcOrd="7" destOrd="0" presId="urn:microsoft.com/office/officeart/2008/layout/LinedList"/>
    <dgm:cxn modelId="{A860CD2C-B233-464F-91A8-828C4C2CDEA7}" type="presParOf" srcId="{E342D704-D563-4C15-8A64-75CECDF6132C}" destId="{FBD5CBDF-A82A-440D-A0E3-F1C8F4087197}" srcOrd="0" destOrd="0" presId="urn:microsoft.com/office/officeart/2008/layout/LinedList"/>
    <dgm:cxn modelId="{F5F3EBE6-A406-4AFE-9783-17F7121A96A8}" type="presParOf" srcId="{E342D704-D563-4C15-8A64-75CECDF6132C}" destId="{4FC5D86F-335D-4642-8C74-27528621A5CC}" srcOrd="1" destOrd="0" presId="urn:microsoft.com/office/officeart/2008/layout/LinedList"/>
    <dgm:cxn modelId="{4D645709-8922-483A-AE8E-65209417927F}" type="presParOf" srcId="{4FC5D86F-335D-4642-8C74-27528621A5CC}" destId="{D77D9CF4-7C8C-4B85-87E9-3BE3EF7046DC}" srcOrd="0" destOrd="0" presId="urn:microsoft.com/office/officeart/2008/layout/LinedList"/>
    <dgm:cxn modelId="{EE76B7D1-303C-43BE-A450-5D15C7752E25}" type="presParOf" srcId="{4FC5D86F-335D-4642-8C74-27528621A5CC}" destId="{23707D04-3F38-4816-B340-38BE6FB7C763}" srcOrd="1" destOrd="0" presId="urn:microsoft.com/office/officeart/2008/layout/LinedList"/>
    <dgm:cxn modelId="{EC3CDC85-BC7A-477C-AAED-78E6D5DFC4DE}" type="presParOf" srcId="{23707D04-3F38-4816-B340-38BE6FB7C763}" destId="{47EC1152-A57E-48BF-A7FB-CBF93E9446E4}" srcOrd="0" destOrd="0" presId="urn:microsoft.com/office/officeart/2008/layout/LinedList"/>
    <dgm:cxn modelId="{494A8058-7E74-4CC2-8E53-932913B862E7}" type="presParOf" srcId="{23707D04-3F38-4816-B340-38BE6FB7C763}" destId="{3EB75CB9-F7CE-4BCD-AA05-A1FD10E45C52}" srcOrd="1" destOrd="0" presId="urn:microsoft.com/office/officeart/2008/layout/LinedList"/>
    <dgm:cxn modelId="{E40A5B51-7245-4AF2-BFAF-96491CA40E35}" type="presParOf" srcId="{23707D04-3F38-4816-B340-38BE6FB7C763}" destId="{C5BF4261-CE14-404D-B51A-4BAAD5403B4A}" srcOrd="2" destOrd="0" presId="urn:microsoft.com/office/officeart/2008/layout/LinedList"/>
    <dgm:cxn modelId="{856E2261-CD69-4157-8532-6CF17CCDA08E}" type="presParOf" srcId="{4FC5D86F-335D-4642-8C74-27528621A5CC}" destId="{7837A0F0-4BAC-436B-97F2-E755500C4B51}" srcOrd="2" destOrd="0" presId="urn:microsoft.com/office/officeart/2008/layout/LinedList"/>
    <dgm:cxn modelId="{CD299DBC-B19F-499C-8A33-A64109F60120}" type="presParOf" srcId="{4FC5D86F-335D-4642-8C74-27528621A5CC}" destId="{C455DF61-2DF7-4CE5-9156-C69FF0A9429E}" srcOrd="3" destOrd="0" presId="urn:microsoft.com/office/officeart/2008/layout/LinedList"/>
    <dgm:cxn modelId="{2C4C451F-4C11-4994-AB56-1AAB2DE5EB49}" type="presParOf" srcId="{9D3F920C-1802-4540-9726-173B5A9991A6}" destId="{51657963-759A-44D9-B3AA-C4EA6F04510C}" srcOrd="8" destOrd="0" presId="urn:microsoft.com/office/officeart/2008/layout/LinedList"/>
    <dgm:cxn modelId="{D1712927-7D1A-4F08-8C3B-12FAB4D3A5BB}" type="presParOf" srcId="{9D3F920C-1802-4540-9726-173B5A9991A6}" destId="{7C233A20-712E-45AC-BCAC-68102101790C}" srcOrd="9" destOrd="0" presId="urn:microsoft.com/office/officeart/2008/layout/LinedList"/>
    <dgm:cxn modelId="{FE7AC50C-4E69-42FE-B46C-6ADE651153DC}" type="presParOf" srcId="{7C233A20-712E-45AC-BCAC-68102101790C}" destId="{7604D05D-53D5-4319-AFCA-6459ED65FFCF}" srcOrd="0" destOrd="0" presId="urn:microsoft.com/office/officeart/2008/layout/LinedList"/>
    <dgm:cxn modelId="{3ABA0CEF-C0FB-42EE-A222-6315B430AC68}" type="presParOf" srcId="{7C233A20-712E-45AC-BCAC-68102101790C}" destId="{5E625B32-9A74-4788-9F78-02066C8DF920}" srcOrd="1" destOrd="0" presId="urn:microsoft.com/office/officeart/2008/layout/LinedList"/>
    <dgm:cxn modelId="{A37311F7-17E0-46AC-972C-AEBFCD4EE3E1}" type="presParOf" srcId="{5E625B32-9A74-4788-9F78-02066C8DF920}" destId="{08FB8FCF-AF69-43DA-9BD7-C7CF804A1822}" srcOrd="0" destOrd="0" presId="urn:microsoft.com/office/officeart/2008/layout/LinedList"/>
    <dgm:cxn modelId="{5F7D8541-B63A-412B-BD76-AE35119AB4D0}" type="presParOf" srcId="{5E625B32-9A74-4788-9F78-02066C8DF920}" destId="{4B2B3038-1A67-4657-8320-C1003E256A2F}" srcOrd="1" destOrd="0" presId="urn:microsoft.com/office/officeart/2008/layout/LinedList"/>
    <dgm:cxn modelId="{253210D4-69EC-4213-8A52-237184FE20B8}" type="presParOf" srcId="{4B2B3038-1A67-4657-8320-C1003E256A2F}" destId="{8732A60F-E71B-4F31-84BA-4148E949DEC7}" srcOrd="0" destOrd="0" presId="urn:microsoft.com/office/officeart/2008/layout/LinedList"/>
    <dgm:cxn modelId="{CF58BFC1-06BF-4857-BE23-E28B4AA7B2D9}" type="presParOf" srcId="{4B2B3038-1A67-4657-8320-C1003E256A2F}" destId="{A1B2062D-781D-4858-BF87-3814527763E1}" srcOrd="1" destOrd="0" presId="urn:microsoft.com/office/officeart/2008/layout/LinedList"/>
    <dgm:cxn modelId="{DB2839BC-A89E-42CD-8C6B-77C607653A00}" type="presParOf" srcId="{4B2B3038-1A67-4657-8320-C1003E256A2F}" destId="{913E86AF-818C-4D99-9335-06ADEA2386C9}" srcOrd="2" destOrd="0" presId="urn:microsoft.com/office/officeart/2008/layout/LinedList"/>
    <dgm:cxn modelId="{67C83DC0-5FDF-44F2-B396-BCEA79762284}" type="presParOf" srcId="{5E625B32-9A74-4788-9F78-02066C8DF920}" destId="{92C0D378-94C6-45D4-B408-E38EFBBE0D10}" srcOrd="2" destOrd="0" presId="urn:microsoft.com/office/officeart/2008/layout/LinedList"/>
    <dgm:cxn modelId="{490ECC7F-DC71-4B80-93C4-AB9A102DD798}" type="presParOf" srcId="{5E625B32-9A74-4788-9F78-02066C8DF920}" destId="{10C54DE3-F9A1-493D-90BB-F2F154EDB480}" srcOrd="3" destOrd="0" presId="urn:microsoft.com/office/officeart/2008/layout/LinedList"/>
    <dgm:cxn modelId="{A0F43C07-B5D4-421E-9C09-A238143D3F20}" type="presParOf" srcId="{9D3F920C-1802-4540-9726-173B5A9991A6}" destId="{D5454A56-9F60-489C-8D32-D27C42659F91}" srcOrd="10" destOrd="0" presId="urn:microsoft.com/office/officeart/2008/layout/LinedList"/>
    <dgm:cxn modelId="{041B7C54-CA04-4448-B2CA-79673DFD2360}" type="presParOf" srcId="{9D3F920C-1802-4540-9726-173B5A9991A6}" destId="{70DC1F97-1B07-4CF5-AAF4-6B7D3333F25C}" srcOrd="11" destOrd="0" presId="urn:microsoft.com/office/officeart/2008/layout/LinedList"/>
    <dgm:cxn modelId="{A8D135C7-B526-49F6-B59B-A342A80C1AD9}" type="presParOf" srcId="{70DC1F97-1B07-4CF5-AAF4-6B7D3333F25C}" destId="{8CB48C47-0D12-4140-B0CF-35AB93040287}" srcOrd="0" destOrd="0" presId="urn:microsoft.com/office/officeart/2008/layout/LinedList"/>
    <dgm:cxn modelId="{80318B38-6AAA-4319-9170-3C4CF64E3119}" type="presParOf" srcId="{70DC1F97-1B07-4CF5-AAF4-6B7D3333F25C}" destId="{6E00FE7B-8DA5-4EDF-A77C-55F3AD1F5F74}" srcOrd="1" destOrd="0" presId="urn:microsoft.com/office/officeart/2008/layout/LinedList"/>
    <dgm:cxn modelId="{A40844F3-E588-4CAE-B2E0-C6AAC091BD66}" type="presParOf" srcId="{6E00FE7B-8DA5-4EDF-A77C-55F3AD1F5F74}" destId="{650ABEA1-3AF0-43FB-A7DD-57A7AA2EA51C}" srcOrd="0" destOrd="0" presId="urn:microsoft.com/office/officeart/2008/layout/LinedList"/>
    <dgm:cxn modelId="{C1BF9701-AC09-414C-B779-B7A7DD2DB985}" type="presParOf" srcId="{6E00FE7B-8DA5-4EDF-A77C-55F3AD1F5F74}" destId="{9C4A9197-93C4-481F-9E50-5C6EE969A479}" srcOrd="1" destOrd="0" presId="urn:microsoft.com/office/officeart/2008/layout/LinedList"/>
    <dgm:cxn modelId="{ED275DAA-86E5-4F53-BD8E-64F8EC79BE70}" type="presParOf" srcId="{9C4A9197-93C4-481F-9E50-5C6EE969A479}" destId="{1E8C6EE4-0C0E-407E-84E8-8D43498A4A24}" srcOrd="0" destOrd="0" presId="urn:microsoft.com/office/officeart/2008/layout/LinedList"/>
    <dgm:cxn modelId="{480F7ECF-B6F8-45BA-816C-645495B332B6}" type="presParOf" srcId="{9C4A9197-93C4-481F-9E50-5C6EE969A479}" destId="{6FB466F9-8201-4694-84D9-5C0DC2DB8857}" srcOrd="1" destOrd="0" presId="urn:microsoft.com/office/officeart/2008/layout/LinedList"/>
    <dgm:cxn modelId="{65FF54FC-A4B6-4FF4-B961-DD29458FF1F6}" type="presParOf" srcId="{9C4A9197-93C4-481F-9E50-5C6EE969A479}" destId="{CCDB0FAA-3E0E-4059-9516-AFD1BFF37E3C}" srcOrd="2" destOrd="0" presId="urn:microsoft.com/office/officeart/2008/layout/LinedList"/>
    <dgm:cxn modelId="{FFA1CDCD-61E1-479A-A4B9-1AA45B93B815}" type="presParOf" srcId="{6E00FE7B-8DA5-4EDF-A77C-55F3AD1F5F74}" destId="{07A61948-35F6-4CBB-94F5-E7B36F28F856}" srcOrd="2" destOrd="0" presId="urn:microsoft.com/office/officeart/2008/layout/LinedList"/>
    <dgm:cxn modelId="{4C6F1B16-FF30-4FFD-8011-D9D32DA15174}" type="presParOf" srcId="{6E00FE7B-8DA5-4EDF-A77C-55F3AD1F5F74}" destId="{17D5EC06-EC0D-4FB9-8113-0730299628B1}" srcOrd="3" destOrd="0" presId="urn:microsoft.com/office/officeart/2008/layout/Lined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D9E71F3-A8E7-477F-AE77-0E2EAD0AF6EE}" type="doc">
      <dgm:prSet loTypeId="urn:microsoft.com/office/officeart/2005/8/layout/matrix1" loCatId="matrix" qsTypeId="urn:microsoft.com/office/officeart/2005/8/quickstyle/3d3" qsCatId="3D" csTypeId="urn:microsoft.com/office/officeart/2005/8/colors/colorful5" csCatId="colorful" phldr="1"/>
      <dgm:spPr/>
      <dgm:t>
        <a:bodyPr/>
        <a:lstStyle/>
        <a:p>
          <a:endParaRPr lang="en-GB"/>
        </a:p>
      </dgm:t>
    </dgm:pt>
    <dgm:pt modelId="{6D2585CE-16F9-405B-8DDF-F1E8ECF8C54E}">
      <dgm:prSet phldrT="[Text]"/>
      <dgm:spPr/>
      <dgm:t>
        <a:bodyPr/>
        <a:lstStyle/>
        <a:p>
          <a:r>
            <a:rPr lang="en-GB"/>
            <a:t>SWOT Analysis</a:t>
          </a:r>
        </a:p>
      </dgm:t>
    </dgm:pt>
    <dgm:pt modelId="{0163D293-494B-4411-AF2D-C03DA2691507}" type="parTrans" cxnId="{C3F0D4E8-0FAC-444B-A027-16AFD87DEDD9}">
      <dgm:prSet/>
      <dgm:spPr/>
      <dgm:t>
        <a:bodyPr/>
        <a:lstStyle/>
        <a:p>
          <a:endParaRPr lang="en-GB"/>
        </a:p>
      </dgm:t>
    </dgm:pt>
    <dgm:pt modelId="{B46C3118-D57C-4283-8F1E-75366661E268}" type="sibTrans" cxnId="{C3F0D4E8-0FAC-444B-A027-16AFD87DEDD9}">
      <dgm:prSet/>
      <dgm:spPr/>
      <dgm:t>
        <a:bodyPr/>
        <a:lstStyle/>
        <a:p>
          <a:endParaRPr lang="en-GB"/>
        </a:p>
      </dgm:t>
    </dgm:pt>
    <dgm:pt modelId="{E6B2CFA1-94BC-42DF-9A5C-048F0C3E42C9}">
      <dgm:prSet phldrT="[Text]"/>
      <dgm:spPr/>
      <dgm:t>
        <a:bodyPr/>
        <a:lstStyle/>
        <a:p>
          <a:r>
            <a:rPr lang="en-GB"/>
            <a:t>Strength</a:t>
          </a:r>
        </a:p>
      </dgm:t>
    </dgm:pt>
    <dgm:pt modelId="{BCE334C1-BA66-4C13-B5AE-DD58671C61FB}" type="parTrans" cxnId="{6A879985-69A8-42AA-8B4F-940FD5911F07}">
      <dgm:prSet/>
      <dgm:spPr/>
      <dgm:t>
        <a:bodyPr/>
        <a:lstStyle/>
        <a:p>
          <a:endParaRPr lang="en-GB"/>
        </a:p>
      </dgm:t>
    </dgm:pt>
    <dgm:pt modelId="{310F865B-4A19-46A6-9C5E-979C3DDC87D0}" type="sibTrans" cxnId="{6A879985-69A8-42AA-8B4F-940FD5911F07}">
      <dgm:prSet/>
      <dgm:spPr/>
      <dgm:t>
        <a:bodyPr/>
        <a:lstStyle/>
        <a:p>
          <a:endParaRPr lang="en-GB"/>
        </a:p>
      </dgm:t>
    </dgm:pt>
    <dgm:pt modelId="{874F9B7B-D0E7-4CC9-A60F-CF18602AC3E2}">
      <dgm:prSet phldrT="[Text]"/>
      <dgm:spPr/>
      <dgm:t>
        <a:bodyPr/>
        <a:lstStyle/>
        <a:p>
          <a:r>
            <a:rPr lang="en-GB"/>
            <a:t>Weakness</a:t>
          </a:r>
        </a:p>
      </dgm:t>
    </dgm:pt>
    <dgm:pt modelId="{607C6DF5-46C0-473C-BF01-698EAEED0225}" type="parTrans" cxnId="{A9076960-2050-420C-A6F8-44EA19D427FA}">
      <dgm:prSet/>
      <dgm:spPr/>
      <dgm:t>
        <a:bodyPr/>
        <a:lstStyle/>
        <a:p>
          <a:endParaRPr lang="en-GB"/>
        </a:p>
      </dgm:t>
    </dgm:pt>
    <dgm:pt modelId="{9C90DE39-2339-4C06-8D8B-B076F887E8A6}" type="sibTrans" cxnId="{A9076960-2050-420C-A6F8-44EA19D427FA}">
      <dgm:prSet/>
      <dgm:spPr/>
      <dgm:t>
        <a:bodyPr/>
        <a:lstStyle/>
        <a:p>
          <a:endParaRPr lang="en-GB"/>
        </a:p>
      </dgm:t>
    </dgm:pt>
    <dgm:pt modelId="{92F916E4-E11E-4C37-8105-9FD9C3A5EA30}">
      <dgm:prSet phldrT="[Text]"/>
      <dgm:spPr/>
      <dgm:t>
        <a:bodyPr/>
        <a:lstStyle/>
        <a:p>
          <a:r>
            <a:rPr lang="en-GB"/>
            <a:t>Threats</a:t>
          </a:r>
        </a:p>
      </dgm:t>
    </dgm:pt>
    <dgm:pt modelId="{D5644EB1-122D-463E-BB10-B6094A0A099F}" type="parTrans" cxnId="{0F385529-CD0B-4E9B-ACBE-3D5C0E1CFF21}">
      <dgm:prSet/>
      <dgm:spPr/>
      <dgm:t>
        <a:bodyPr/>
        <a:lstStyle/>
        <a:p>
          <a:endParaRPr lang="en-GB"/>
        </a:p>
      </dgm:t>
    </dgm:pt>
    <dgm:pt modelId="{1B68F768-96B0-4EE0-BBCF-9A29B824419B}" type="sibTrans" cxnId="{0F385529-CD0B-4E9B-ACBE-3D5C0E1CFF21}">
      <dgm:prSet/>
      <dgm:spPr/>
      <dgm:t>
        <a:bodyPr/>
        <a:lstStyle/>
        <a:p>
          <a:endParaRPr lang="en-GB"/>
        </a:p>
      </dgm:t>
    </dgm:pt>
    <dgm:pt modelId="{0A557BCD-DC00-4DBC-BD64-9A8CD096BC24}">
      <dgm:prSet phldrT="[Text]" phldr="1"/>
      <dgm:spPr/>
      <dgm:t>
        <a:bodyPr/>
        <a:lstStyle/>
        <a:p>
          <a:endParaRPr lang="en-GB"/>
        </a:p>
      </dgm:t>
    </dgm:pt>
    <dgm:pt modelId="{59AAE1D1-9722-4FFB-B15B-748146251C58}" type="parTrans" cxnId="{34A6F0AC-4408-4772-A2BD-AA7DDABBDF26}">
      <dgm:prSet/>
      <dgm:spPr/>
      <dgm:t>
        <a:bodyPr/>
        <a:lstStyle/>
        <a:p>
          <a:endParaRPr lang="en-GB"/>
        </a:p>
      </dgm:t>
    </dgm:pt>
    <dgm:pt modelId="{AE05A172-5676-4D28-9115-1AE432898348}" type="sibTrans" cxnId="{34A6F0AC-4408-4772-A2BD-AA7DDABBDF26}">
      <dgm:prSet/>
      <dgm:spPr/>
      <dgm:t>
        <a:bodyPr/>
        <a:lstStyle/>
        <a:p>
          <a:endParaRPr lang="en-GB"/>
        </a:p>
      </dgm:t>
    </dgm:pt>
    <dgm:pt modelId="{F38FE90E-1953-460B-9C83-B6954CB3D8F1}">
      <dgm:prSet phldrT="[Text]"/>
      <dgm:spPr/>
      <dgm:t>
        <a:bodyPr/>
        <a:lstStyle/>
        <a:p>
          <a:r>
            <a:rPr lang="en-GB"/>
            <a:t>Larger customer base after merger</a:t>
          </a:r>
        </a:p>
      </dgm:t>
    </dgm:pt>
    <dgm:pt modelId="{4264E5B7-E162-4484-AB89-8F6AEBA61B49}" type="parTrans" cxnId="{BFF67EC4-FB73-4FBA-ABAF-CB42441FC53C}">
      <dgm:prSet/>
      <dgm:spPr/>
      <dgm:t>
        <a:bodyPr/>
        <a:lstStyle/>
        <a:p>
          <a:endParaRPr lang="en-GB"/>
        </a:p>
      </dgm:t>
    </dgm:pt>
    <dgm:pt modelId="{BE646BCD-9356-4319-9F35-2185A65FAEF9}" type="sibTrans" cxnId="{BFF67EC4-FB73-4FBA-ABAF-CB42441FC53C}">
      <dgm:prSet/>
      <dgm:spPr/>
      <dgm:t>
        <a:bodyPr/>
        <a:lstStyle/>
        <a:p>
          <a:endParaRPr lang="en-GB"/>
        </a:p>
      </dgm:t>
    </dgm:pt>
    <dgm:pt modelId="{681736C9-8B2F-4DA6-AE5F-7F3F3C87111F}">
      <dgm:prSet phldrT="[Text]"/>
      <dgm:spPr/>
      <dgm:t>
        <a:bodyPr/>
        <a:lstStyle/>
        <a:p>
          <a:r>
            <a:rPr lang="en-GB"/>
            <a:t>strong 5G Investment Plan</a:t>
          </a:r>
        </a:p>
      </dgm:t>
    </dgm:pt>
    <dgm:pt modelId="{1683A0B7-8950-4848-AAF0-6608BB76B66E}" type="parTrans" cxnId="{2F6DA164-2A7D-4CBA-95D5-E8E8147AC611}">
      <dgm:prSet/>
      <dgm:spPr/>
      <dgm:t>
        <a:bodyPr/>
        <a:lstStyle/>
        <a:p>
          <a:endParaRPr lang="en-GB"/>
        </a:p>
      </dgm:t>
    </dgm:pt>
    <dgm:pt modelId="{EF100F8C-3B14-4203-8273-54FC7312157D}" type="sibTrans" cxnId="{2F6DA164-2A7D-4CBA-95D5-E8E8147AC611}">
      <dgm:prSet/>
      <dgm:spPr/>
      <dgm:t>
        <a:bodyPr/>
        <a:lstStyle/>
        <a:p>
          <a:endParaRPr lang="en-GB"/>
        </a:p>
      </dgm:t>
    </dgm:pt>
    <dgm:pt modelId="{C1E38F2C-AC3F-4729-A7F1-15FE0C3A7A64}">
      <dgm:prSet phldrT="[Text]"/>
      <dgm:spPr/>
      <dgm:t>
        <a:bodyPr/>
        <a:lstStyle/>
        <a:p>
          <a:r>
            <a:rPr lang="en-GB"/>
            <a:t>Wider Network Coverage</a:t>
          </a:r>
        </a:p>
      </dgm:t>
    </dgm:pt>
    <dgm:pt modelId="{5D248656-894E-46C6-9C16-D6F046A35F76}" type="parTrans" cxnId="{B592FA56-F787-47A5-A1BD-1A00B96156BC}">
      <dgm:prSet/>
      <dgm:spPr/>
      <dgm:t>
        <a:bodyPr/>
        <a:lstStyle/>
        <a:p>
          <a:endParaRPr lang="en-GB"/>
        </a:p>
      </dgm:t>
    </dgm:pt>
    <dgm:pt modelId="{69768C0B-56DA-4F7D-8059-6F26155A7631}" type="sibTrans" cxnId="{B592FA56-F787-47A5-A1BD-1A00B96156BC}">
      <dgm:prSet/>
      <dgm:spPr/>
      <dgm:t>
        <a:bodyPr/>
        <a:lstStyle/>
        <a:p>
          <a:endParaRPr lang="en-GB"/>
        </a:p>
      </dgm:t>
    </dgm:pt>
    <dgm:pt modelId="{9FC7AD42-917E-43E9-AD6E-BEA6E27E3396}">
      <dgm:prSet phldrT="[Text]"/>
      <dgm:spPr/>
      <dgm:t>
        <a:bodyPr/>
        <a:lstStyle/>
        <a:p>
          <a:r>
            <a:rPr lang="en-GB"/>
            <a:t>Brand Recognition</a:t>
          </a:r>
        </a:p>
      </dgm:t>
    </dgm:pt>
    <dgm:pt modelId="{55799D2E-BEF3-48EB-AF5D-E18506EF048F}" type="parTrans" cxnId="{9F94796A-E85C-43F3-BF65-6F2C7B408100}">
      <dgm:prSet/>
      <dgm:spPr/>
      <dgm:t>
        <a:bodyPr/>
        <a:lstStyle/>
        <a:p>
          <a:endParaRPr lang="en-GB"/>
        </a:p>
      </dgm:t>
    </dgm:pt>
    <dgm:pt modelId="{9E35E759-EE49-4275-83E5-1DBFFC92FE23}" type="sibTrans" cxnId="{9F94796A-E85C-43F3-BF65-6F2C7B408100}">
      <dgm:prSet/>
      <dgm:spPr/>
      <dgm:t>
        <a:bodyPr/>
        <a:lstStyle/>
        <a:p>
          <a:endParaRPr lang="en-GB"/>
        </a:p>
      </dgm:t>
    </dgm:pt>
    <dgm:pt modelId="{8C79F30C-906C-48EC-93B0-DD578952C162}">
      <dgm:prSet phldrT="[Text]"/>
      <dgm:spPr/>
      <dgm:t>
        <a:bodyPr/>
        <a:lstStyle/>
        <a:p>
          <a:r>
            <a:rPr lang="en-GB"/>
            <a:t>Integration compexity</a:t>
          </a:r>
        </a:p>
      </dgm:t>
    </dgm:pt>
    <dgm:pt modelId="{D5C9A271-52DD-4A07-980B-2A35E0286C7C}" type="parTrans" cxnId="{19ED3516-632B-4A3F-8F7F-C44D39D1F398}">
      <dgm:prSet/>
      <dgm:spPr/>
      <dgm:t>
        <a:bodyPr/>
        <a:lstStyle/>
        <a:p>
          <a:endParaRPr lang="en-GB"/>
        </a:p>
      </dgm:t>
    </dgm:pt>
    <dgm:pt modelId="{87DCFF7A-D6F9-4130-BD99-A72A3AE91CF1}" type="sibTrans" cxnId="{19ED3516-632B-4A3F-8F7F-C44D39D1F398}">
      <dgm:prSet/>
      <dgm:spPr/>
      <dgm:t>
        <a:bodyPr/>
        <a:lstStyle/>
        <a:p>
          <a:endParaRPr lang="en-GB"/>
        </a:p>
      </dgm:t>
    </dgm:pt>
    <dgm:pt modelId="{14CD3670-F21C-4F74-9FF4-5C0C8A1D2779}">
      <dgm:prSet phldrT="[Text]"/>
      <dgm:spPr/>
      <dgm:t>
        <a:bodyPr/>
        <a:lstStyle/>
        <a:p>
          <a:r>
            <a:rPr lang="en-GB"/>
            <a:t>High capital expenditure</a:t>
          </a:r>
        </a:p>
      </dgm:t>
    </dgm:pt>
    <dgm:pt modelId="{D0D237F2-F8E5-4AA0-A0EF-7816D1EAA5F1}" type="parTrans" cxnId="{C6D12B0A-DC1D-4C9C-9A94-ACFF54CE74F0}">
      <dgm:prSet/>
      <dgm:spPr/>
      <dgm:t>
        <a:bodyPr/>
        <a:lstStyle/>
        <a:p>
          <a:endParaRPr lang="en-GB"/>
        </a:p>
      </dgm:t>
    </dgm:pt>
    <dgm:pt modelId="{7A77593D-9D32-4E2C-BEAD-696F362F5795}" type="sibTrans" cxnId="{C6D12B0A-DC1D-4C9C-9A94-ACFF54CE74F0}">
      <dgm:prSet/>
      <dgm:spPr/>
      <dgm:t>
        <a:bodyPr/>
        <a:lstStyle/>
        <a:p>
          <a:endParaRPr lang="en-GB"/>
        </a:p>
      </dgm:t>
    </dgm:pt>
    <dgm:pt modelId="{E5FAEF8D-9FBF-417E-9140-0CB2568DF274}">
      <dgm:prSet phldrT="[Text]"/>
      <dgm:spPr/>
      <dgm:t>
        <a:bodyPr/>
        <a:lstStyle/>
        <a:p>
          <a:r>
            <a:rPr lang="en-GB"/>
            <a:t>churn challenges</a:t>
          </a:r>
        </a:p>
      </dgm:t>
    </dgm:pt>
    <dgm:pt modelId="{8C4972CC-D3BD-4BBF-B467-E9DFFEFA52B7}" type="parTrans" cxnId="{21B31E7B-8258-4063-9E58-96E525B1CEC6}">
      <dgm:prSet/>
      <dgm:spPr/>
      <dgm:t>
        <a:bodyPr/>
        <a:lstStyle/>
        <a:p>
          <a:endParaRPr lang="en-GB"/>
        </a:p>
      </dgm:t>
    </dgm:pt>
    <dgm:pt modelId="{A0081FF8-1D9F-4C0F-932A-83B8CCDCB7A6}" type="sibTrans" cxnId="{21B31E7B-8258-4063-9E58-96E525B1CEC6}">
      <dgm:prSet/>
      <dgm:spPr/>
      <dgm:t>
        <a:bodyPr/>
        <a:lstStyle/>
        <a:p>
          <a:endParaRPr lang="en-GB"/>
        </a:p>
      </dgm:t>
    </dgm:pt>
    <dgm:pt modelId="{124573C2-B1F2-4F94-8907-259E0F4F2159}">
      <dgm:prSet phldrT="[Text]"/>
      <dgm:spPr/>
      <dgm:t>
        <a:bodyPr/>
        <a:lstStyle/>
        <a:p>
          <a:r>
            <a:rPr lang="en-GB"/>
            <a:t>Opportunities</a:t>
          </a:r>
        </a:p>
      </dgm:t>
    </dgm:pt>
    <dgm:pt modelId="{2B78DFF1-F008-44AB-B079-8BF1B0F305D9}" type="parTrans" cxnId="{04F80B1C-980A-41A7-A2FE-CBD9DEC69F28}">
      <dgm:prSet/>
      <dgm:spPr/>
      <dgm:t>
        <a:bodyPr/>
        <a:lstStyle/>
        <a:p>
          <a:endParaRPr lang="en-GB"/>
        </a:p>
      </dgm:t>
    </dgm:pt>
    <dgm:pt modelId="{02854ED9-4073-4776-B571-3195C1E0FD4A}" type="sibTrans" cxnId="{04F80B1C-980A-41A7-A2FE-CBD9DEC69F28}">
      <dgm:prSet/>
      <dgm:spPr/>
      <dgm:t>
        <a:bodyPr/>
        <a:lstStyle/>
        <a:p>
          <a:endParaRPr lang="en-GB"/>
        </a:p>
      </dgm:t>
    </dgm:pt>
    <dgm:pt modelId="{B40F2CBA-5349-473A-B988-4BD7182AAB8E}">
      <dgm:prSet phldrT="[Text]"/>
      <dgm:spPr/>
      <dgm:t>
        <a:bodyPr/>
        <a:lstStyle/>
        <a:p>
          <a:r>
            <a:rPr lang="en-GB"/>
            <a:t>IOT and enterprise 5G services</a:t>
          </a:r>
        </a:p>
      </dgm:t>
    </dgm:pt>
    <dgm:pt modelId="{34A3D257-91A1-43EE-9141-F216799D802D}" type="parTrans" cxnId="{6486EF86-0F85-41C4-A691-FF9280947595}">
      <dgm:prSet/>
      <dgm:spPr/>
      <dgm:t>
        <a:bodyPr/>
        <a:lstStyle/>
        <a:p>
          <a:endParaRPr lang="en-GB"/>
        </a:p>
      </dgm:t>
    </dgm:pt>
    <dgm:pt modelId="{A34FE5F0-FDF3-456F-A34C-8324BF11DC58}" type="sibTrans" cxnId="{6486EF86-0F85-41C4-A691-FF9280947595}">
      <dgm:prSet/>
      <dgm:spPr/>
      <dgm:t>
        <a:bodyPr/>
        <a:lstStyle/>
        <a:p>
          <a:endParaRPr lang="en-GB"/>
        </a:p>
      </dgm:t>
    </dgm:pt>
    <dgm:pt modelId="{7D960286-C1EB-4BA4-8CBA-D02CF4D6CB34}">
      <dgm:prSet phldrT="[Text]"/>
      <dgm:spPr/>
      <dgm:t>
        <a:bodyPr/>
        <a:lstStyle/>
        <a:p>
          <a:r>
            <a:rPr lang="en-GB"/>
            <a:t>cost synergies</a:t>
          </a:r>
        </a:p>
      </dgm:t>
    </dgm:pt>
    <dgm:pt modelId="{644F6330-FAD5-40D4-91A7-5668DBC5EEC8}" type="parTrans" cxnId="{7791A3EF-0FDB-417E-8DD5-4F71B6A5386A}">
      <dgm:prSet/>
      <dgm:spPr/>
      <dgm:t>
        <a:bodyPr/>
        <a:lstStyle/>
        <a:p>
          <a:endParaRPr lang="en-GB"/>
        </a:p>
      </dgm:t>
    </dgm:pt>
    <dgm:pt modelId="{CE63BA66-A560-4E04-92F8-1291449E4C7F}" type="sibTrans" cxnId="{7791A3EF-0FDB-417E-8DD5-4F71B6A5386A}">
      <dgm:prSet/>
      <dgm:spPr/>
      <dgm:t>
        <a:bodyPr/>
        <a:lstStyle/>
        <a:p>
          <a:endParaRPr lang="en-GB"/>
        </a:p>
      </dgm:t>
    </dgm:pt>
    <dgm:pt modelId="{81A4507F-4D12-4CF6-8AA0-210D2BC49036}">
      <dgm:prSet phldrT="[Text]"/>
      <dgm:spPr/>
      <dgm:t>
        <a:bodyPr/>
        <a:lstStyle/>
        <a:p>
          <a:r>
            <a:rPr lang="en-GB"/>
            <a:t>Rural coverae improvement</a:t>
          </a:r>
        </a:p>
      </dgm:t>
    </dgm:pt>
    <dgm:pt modelId="{EF170CBA-8584-468C-9EF0-4A4279296A21}" type="parTrans" cxnId="{D25A1504-8AB0-43D9-80D1-D84F468B9433}">
      <dgm:prSet/>
      <dgm:spPr/>
      <dgm:t>
        <a:bodyPr/>
        <a:lstStyle/>
        <a:p>
          <a:endParaRPr lang="en-GB"/>
        </a:p>
      </dgm:t>
    </dgm:pt>
    <dgm:pt modelId="{EFB5BF8F-A58E-48C3-9B52-D214269C10C1}" type="sibTrans" cxnId="{D25A1504-8AB0-43D9-80D1-D84F468B9433}">
      <dgm:prSet/>
      <dgm:spPr/>
      <dgm:t>
        <a:bodyPr/>
        <a:lstStyle/>
        <a:p>
          <a:endParaRPr lang="en-GB"/>
        </a:p>
      </dgm:t>
    </dgm:pt>
    <dgm:pt modelId="{B1052242-C3D2-4E77-9C4B-87A0EE4608D3}">
      <dgm:prSet phldrT="[Text]"/>
      <dgm:spPr/>
      <dgm:t>
        <a:bodyPr/>
        <a:lstStyle/>
        <a:p>
          <a:r>
            <a:rPr lang="en-GB"/>
            <a:t>Price wars</a:t>
          </a:r>
        </a:p>
      </dgm:t>
    </dgm:pt>
    <dgm:pt modelId="{C7CBB02B-1088-4B3A-B3D4-89D30366A88E}" type="parTrans" cxnId="{66DF9C94-FA7C-4AB8-947E-914E688CAEFD}">
      <dgm:prSet/>
      <dgm:spPr/>
      <dgm:t>
        <a:bodyPr/>
        <a:lstStyle/>
        <a:p>
          <a:endParaRPr lang="en-GB"/>
        </a:p>
      </dgm:t>
    </dgm:pt>
    <dgm:pt modelId="{E90AA56C-6088-4542-8D55-A5937A56EE8E}" type="sibTrans" cxnId="{66DF9C94-FA7C-4AB8-947E-914E688CAEFD}">
      <dgm:prSet/>
      <dgm:spPr/>
      <dgm:t>
        <a:bodyPr/>
        <a:lstStyle/>
        <a:p>
          <a:endParaRPr lang="en-GB"/>
        </a:p>
      </dgm:t>
    </dgm:pt>
    <dgm:pt modelId="{075A8848-71E2-4AA5-9B71-A515D524624B}">
      <dgm:prSet phldrT="[Text]"/>
      <dgm:spPr/>
      <dgm:t>
        <a:bodyPr/>
        <a:lstStyle/>
        <a:p>
          <a:r>
            <a:rPr lang="en-GB"/>
            <a:t>cybersecurity and data risk</a:t>
          </a:r>
        </a:p>
      </dgm:t>
    </dgm:pt>
    <dgm:pt modelId="{72354485-7B4C-48BD-B0BD-46244A45B765}" type="parTrans" cxnId="{50C560C3-C933-414F-A3A2-447228C27266}">
      <dgm:prSet/>
      <dgm:spPr/>
      <dgm:t>
        <a:bodyPr/>
        <a:lstStyle/>
        <a:p>
          <a:endParaRPr lang="en-GB"/>
        </a:p>
      </dgm:t>
    </dgm:pt>
    <dgm:pt modelId="{E0DDD08A-1688-4DFF-93B8-ED685F3DB4AE}" type="sibTrans" cxnId="{50C560C3-C933-414F-A3A2-447228C27266}">
      <dgm:prSet/>
      <dgm:spPr/>
      <dgm:t>
        <a:bodyPr/>
        <a:lstStyle/>
        <a:p>
          <a:endParaRPr lang="en-GB"/>
        </a:p>
      </dgm:t>
    </dgm:pt>
    <dgm:pt modelId="{0BAE313A-8B22-4E2D-B7CB-9F72CC066675}">
      <dgm:prSet phldrT="[Text]"/>
      <dgm:spPr/>
      <dgm:t>
        <a:bodyPr/>
        <a:lstStyle/>
        <a:p>
          <a:r>
            <a:rPr lang="en-GB"/>
            <a:t>delays in merge integration</a:t>
          </a:r>
        </a:p>
      </dgm:t>
    </dgm:pt>
    <dgm:pt modelId="{54D07643-0606-409C-88CF-5464D49890B0}" type="parTrans" cxnId="{23A9D639-C5B8-4F68-8604-8E0734E5FABC}">
      <dgm:prSet/>
      <dgm:spPr/>
      <dgm:t>
        <a:bodyPr/>
        <a:lstStyle/>
        <a:p>
          <a:endParaRPr lang="en-GB"/>
        </a:p>
      </dgm:t>
    </dgm:pt>
    <dgm:pt modelId="{8F47E15E-8FCC-4A88-9AF5-3089C1EB1475}" type="sibTrans" cxnId="{23A9D639-C5B8-4F68-8604-8E0734E5FABC}">
      <dgm:prSet/>
      <dgm:spPr/>
      <dgm:t>
        <a:bodyPr/>
        <a:lstStyle/>
        <a:p>
          <a:endParaRPr lang="en-GB"/>
        </a:p>
      </dgm:t>
    </dgm:pt>
    <dgm:pt modelId="{5274A9F3-7928-41EA-8238-4B99E0BA9BDE}" type="pres">
      <dgm:prSet presAssocID="{9D9E71F3-A8E7-477F-AE77-0E2EAD0AF6EE}" presName="diagram" presStyleCnt="0">
        <dgm:presLayoutVars>
          <dgm:chMax val="1"/>
          <dgm:dir/>
          <dgm:animLvl val="ctr"/>
          <dgm:resizeHandles val="exact"/>
        </dgm:presLayoutVars>
      </dgm:prSet>
      <dgm:spPr/>
    </dgm:pt>
    <dgm:pt modelId="{EDA92747-A7DA-4B06-BF43-C904B66047BD}" type="pres">
      <dgm:prSet presAssocID="{9D9E71F3-A8E7-477F-AE77-0E2EAD0AF6EE}" presName="matrix" presStyleCnt="0"/>
      <dgm:spPr/>
    </dgm:pt>
    <dgm:pt modelId="{35E6E14B-3BE7-443B-A2A0-A83D575F2178}" type="pres">
      <dgm:prSet presAssocID="{9D9E71F3-A8E7-477F-AE77-0E2EAD0AF6EE}" presName="tile1" presStyleLbl="node1" presStyleIdx="0" presStyleCnt="4"/>
      <dgm:spPr/>
    </dgm:pt>
    <dgm:pt modelId="{22D2DC5B-09C4-48ED-AC81-3B6EF4244239}" type="pres">
      <dgm:prSet presAssocID="{9D9E71F3-A8E7-477F-AE77-0E2EAD0AF6EE}" presName="tile1text" presStyleLbl="node1" presStyleIdx="0" presStyleCnt="4">
        <dgm:presLayoutVars>
          <dgm:chMax val="0"/>
          <dgm:chPref val="0"/>
          <dgm:bulletEnabled val="1"/>
        </dgm:presLayoutVars>
      </dgm:prSet>
      <dgm:spPr/>
    </dgm:pt>
    <dgm:pt modelId="{92488A0F-164C-4364-A99C-B30C2090D85E}" type="pres">
      <dgm:prSet presAssocID="{9D9E71F3-A8E7-477F-AE77-0E2EAD0AF6EE}" presName="tile2" presStyleLbl="node1" presStyleIdx="1" presStyleCnt="4"/>
      <dgm:spPr/>
    </dgm:pt>
    <dgm:pt modelId="{F6248E9B-B5B8-45EC-892A-1C360854964C}" type="pres">
      <dgm:prSet presAssocID="{9D9E71F3-A8E7-477F-AE77-0E2EAD0AF6EE}" presName="tile2text" presStyleLbl="node1" presStyleIdx="1" presStyleCnt="4">
        <dgm:presLayoutVars>
          <dgm:chMax val="0"/>
          <dgm:chPref val="0"/>
          <dgm:bulletEnabled val="1"/>
        </dgm:presLayoutVars>
      </dgm:prSet>
      <dgm:spPr/>
    </dgm:pt>
    <dgm:pt modelId="{ABD6BC17-F614-4CDA-A44C-79F7946CC3EF}" type="pres">
      <dgm:prSet presAssocID="{9D9E71F3-A8E7-477F-AE77-0E2EAD0AF6EE}" presName="tile3" presStyleLbl="node1" presStyleIdx="2" presStyleCnt="4"/>
      <dgm:spPr/>
    </dgm:pt>
    <dgm:pt modelId="{FC576511-2BB7-4D96-BE66-2008EA163BEE}" type="pres">
      <dgm:prSet presAssocID="{9D9E71F3-A8E7-477F-AE77-0E2EAD0AF6EE}" presName="tile3text" presStyleLbl="node1" presStyleIdx="2" presStyleCnt="4">
        <dgm:presLayoutVars>
          <dgm:chMax val="0"/>
          <dgm:chPref val="0"/>
          <dgm:bulletEnabled val="1"/>
        </dgm:presLayoutVars>
      </dgm:prSet>
      <dgm:spPr/>
    </dgm:pt>
    <dgm:pt modelId="{30BB8371-625C-4311-AD3B-CA552180543D}" type="pres">
      <dgm:prSet presAssocID="{9D9E71F3-A8E7-477F-AE77-0E2EAD0AF6EE}" presName="tile4" presStyleLbl="node1" presStyleIdx="3" presStyleCnt="4"/>
      <dgm:spPr/>
    </dgm:pt>
    <dgm:pt modelId="{F10DC105-B9BB-4482-AE4C-76A58E0C2BB0}" type="pres">
      <dgm:prSet presAssocID="{9D9E71F3-A8E7-477F-AE77-0E2EAD0AF6EE}" presName="tile4text" presStyleLbl="node1" presStyleIdx="3" presStyleCnt="4">
        <dgm:presLayoutVars>
          <dgm:chMax val="0"/>
          <dgm:chPref val="0"/>
          <dgm:bulletEnabled val="1"/>
        </dgm:presLayoutVars>
      </dgm:prSet>
      <dgm:spPr/>
    </dgm:pt>
    <dgm:pt modelId="{C870F162-E5BD-4C82-A5C9-B2A7F824B090}" type="pres">
      <dgm:prSet presAssocID="{9D9E71F3-A8E7-477F-AE77-0E2EAD0AF6EE}" presName="centerTile" presStyleLbl="fgShp" presStyleIdx="0" presStyleCnt="1">
        <dgm:presLayoutVars>
          <dgm:chMax val="0"/>
          <dgm:chPref val="0"/>
        </dgm:presLayoutVars>
      </dgm:prSet>
      <dgm:spPr/>
    </dgm:pt>
  </dgm:ptLst>
  <dgm:cxnLst>
    <dgm:cxn modelId="{6EFA5E00-ACE8-4BE0-9467-60E09F04B78D}" type="presOf" srcId="{124573C2-B1F2-4F94-8907-259E0F4F2159}" destId="{FC576511-2BB7-4D96-BE66-2008EA163BEE}" srcOrd="1" destOrd="0" presId="urn:microsoft.com/office/officeart/2005/8/layout/matrix1"/>
    <dgm:cxn modelId="{D25A1504-8AB0-43D9-80D1-D84F468B9433}" srcId="{124573C2-B1F2-4F94-8907-259E0F4F2159}" destId="{81A4507F-4D12-4CF6-8AA0-210D2BC49036}" srcOrd="2" destOrd="0" parTransId="{EF170CBA-8584-468C-9EF0-4A4279296A21}" sibTransId="{EFB5BF8F-A58E-48C3-9B52-D214269C10C1}"/>
    <dgm:cxn modelId="{C6D12B0A-DC1D-4C9C-9A94-ACFF54CE74F0}" srcId="{874F9B7B-D0E7-4CC9-A60F-CF18602AC3E2}" destId="{14CD3670-F21C-4F74-9FF4-5C0C8A1D2779}" srcOrd="1" destOrd="0" parTransId="{D0D237F2-F8E5-4AA0-A0EF-7816D1EAA5F1}" sibTransId="{7A77593D-9D32-4E2C-BEAD-696F362F5795}"/>
    <dgm:cxn modelId="{8C588E13-5C28-4B6E-9AC9-7BD9B962454E}" type="presOf" srcId="{8C79F30C-906C-48EC-93B0-DD578952C162}" destId="{92488A0F-164C-4364-A99C-B30C2090D85E}" srcOrd="0" destOrd="1" presId="urn:microsoft.com/office/officeart/2005/8/layout/matrix1"/>
    <dgm:cxn modelId="{BD5D3316-CE08-46AC-9C2A-CBCA73D6885A}" type="presOf" srcId="{B1052242-C3D2-4E77-9C4B-87A0EE4608D3}" destId="{30BB8371-625C-4311-AD3B-CA552180543D}" srcOrd="0" destOrd="1" presId="urn:microsoft.com/office/officeart/2005/8/layout/matrix1"/>
    <dgm:cxn modelId="{19ED3516-632B-4A3F-8F7F-C44D39D1F398}" srcId="{874F9B7B-D0E7-4CC9-A60F-CF18602AC3E2}" destId="{8C79F30C-906C-48EC-93B0-DD578952C162}" srcOrd="0" destOrd="0" parTransId="{D5C9A271-52DD-4A07-980B-2A35E0286C7C}" sibTransId="{87DCFF7A-D6F9-4130-BD99-A72A3AE91CF1}"/>
    <dgm:cxn modelId="{04F80B1C-980A-41A7-A2FE-CBD9DEC69F28}" srcId="{6D2585CE-16F9-405B-8DDF-F1E8ECF8C54E}" destId="{124573C2-B1F2-4F94-8907-259E0F4F2159}" srcOrd="2" destOrd="0" parTransId="{2B78DFF1-F008-44AB-B079-8BF1B0F305D9}" sibTransId="{02854ED9-4073-4776-B571-3195C1E0FD4A}"/>
    <dgm:cxn modelId="{CC54BC1C-FCE7-4EE0-B583-D2668F7AA528}" type="presOf" srcId="{0BAE313A-8B22-4E2D-B7CB-9F72CC066675}" destId="{F10DC105-B9BB-4482-AE4C-76A58E0C2BB0}" srcOrd="1" destOrd="3" presId="urn:microsoft.com/office/officeart/2005/8/layout/matrix1"/>
    <dgm:cxn modelId="{83D04525-75C1-4707-B70A-EF5333B4B439}" type="presOf" srcId="{B40F2CBA-5349-473A-B988-4BD7182AAB8E}" destId="{FC576511-2BB7-4D96-BE66-2008EA163BEE}" srcOrd="1" destOrd="1" presId="urn:microsoft.com/office/officeart/2005/8/layout/matrix1"/>
    <dgm:cxn modelId="{0F385529-CD0B-4E9B-ACBE-3D5C0E1CFF21}" srcId="{6D2585CE-16F9-405B-8DDF-F1E8ECF8C54E}" destId="{92F916E4-E11E-4C37-8105-9FD9C3A5EA30}" srcOrd="3" destOrd="0" parTransId="{D5644EB1-122D-463E-BB10-B6094A0A099F}" sibTransId="{1B68F768-96B0-4EE0-BBCF-9A29B824419B}"/>
    <dgm:cxn modelId="{3EC1EA29-2F9C-461C-86AB-243E67946593}" type="presOf" srcId="{B1052242-C3D2-4E77-9C4B-87A0EE4608D3}" destId="{F10DC105-B9BB-4482-AE4C-76A58E0C2BB0}" srcOrd="1" destOrd="1" presId="urn:microsoft.com/office/officeart/2005/8/layout/matrix1"/>
    <dgm:cxn modelId="{9A779D31-24D3-4814-AC2D-64F9631EC76B}" type="presOf" srcId="{E5FAEF8D-9FBF-417E-9140-0CB2568DF274}" destId="{F6248E9B-B5B8-45EC-892A-1C360854964C}" srcOrd="1" destOrd="3" presId="urn:microsoft.com/office/officeart/2005/8/layout/matrix1"/>
    <dgm:cxn modelId="{23A9D639-C5B8-4F68-8604-8E0734E5FABC}" srcId="{92F916E4-E11E-4C37-8105-9FD9C3A5EA30}" destId="{0BAE313A-8B22-4E2D-B7CB-9F72CC066675}" srcOrd="2" destOrd="0" parTransId="{54D07643-0606-409C-88CF-5464D49890B0}" sibTransId="{8F47E15E-8FCC-4A88-9AF5-3089C1EB1475}"/>
    <dgm:cxn modelId="{C735D93A-75F8-4CE8-8A4C-D1A171FD69BB}" type="presOf" srcId="{124573C2-B1F2-4F94-8907-259E0F4F2159}" destId="{ABD6BC17-F614-4CDA-A44C-79F7946CC3EF}" srcOrd="0" destOrd="0" presId="urn:microsoft.com/office/officeart/2005/8/layout/matrix1"/>
    <dgm:cxn modelId="{6722703E-7042-4FBB-B350-64CFA0A4ADF1}" type="presOf" srcId="{E5FAEF8D-9FBF-417E-9140-0CB2568DF274}" destId="{92488A0F-164C-4364-A99C-B30C2090D85E}" srcOrd="0" destOrd="3" presId="urn:microsoft.com/office/officeart/2005/8/layout/matrix1"/>
    <dgm:cxn modelId="{A9076960-2050-420C-A6F8-44EA19D427FA}" srcId="{6D2585CE-16F9-405B-8DDF-F1E8ECF8C54E}" destId="{874F9B7B-D0E7-4CC9-A60F-CF18602AC3E2}" srcOrd="1" destOrd="0" parTransId="{607C6DF5-46C0-473C-BF01-698EAEED0225}" sibTransId="{9C90DE39-2339-4C06-8D8B-B076F887E8A6}"/>
    <dgm:cxn modelId="{82398242-ABD7-4567-9AFC-FB1B00FE783A}" type="presOf" srcId="{874F9B7B-D0E7-4CC9-A60F-CF18602AC3E2}" destId="{92488A0F-164C-4364-A99C-B30C2090D85E}" srcOrd="0" destOrd="0" presId="urn:microsoft.com/office/officeart/2005/8/layout/matrix1"/>
    <dgm:cxn modelId="{82740643-2A29-4624-A95D-002C4100216F}" type="presOf" srcId="{9D9E71F3-A8E7-477F-AE77-0E2EAD0AF6EE}" destId="{5274A9F3-7928-41EA-8238-4B99E0BA9BDE}" srcOrd="0" destOrd="0" presId="urn:microsoft.com/office/officeart/2005/8/layout/matrix1"/>
    <dgm:cxn modelId="{DF149E43-D959-4D04-9939-3EDDF804C93A}" type="presOf" srcId="{9FC7AD42-917E-43E9-AD6E-BEA6E27E3396}" destId="{35E6E14B-3BE7-443B-A2A0-A83D575F2178}" srcOrd="0" destOrd="4" presId="urn:microsoft.com/office/officeart/2005/8/layout/matrix1"/>
    <dgm:cxn modelId="{2F6DA164-2A7D-4CBA-95D5-E8E8147AC611}" srcId="{E6B2CFA1-94BC-42DF-9A5C-048F0C3E42C9}" destId="{681736C9-8B2F-4DA6-AE5F-7F3F3C87111F}" srcOrd="1" destOrd="0" parTransId="{1683A0B7-8950-4848-AAF0-6608BB76B66E}" sibTransId="{EF100F8C-3B14-4203-8273-54FC7312157D}"/>
    <dgm:cxn modelId="{3A24B268-1EE7-4276-9F34-5E4A39F5B9A9}" type="presOf" srcId="{81A4507F-4D12-4CF6-8AA0-210D2BC49036}" destId="{ABD6BC17-F614-4CDA-A44C-79F7946CC3EF}" srcOrd="0" destOrd="3" presId="urn:microsoft.com/office/officeart/2005/8/layout/matrix1"/>
    <dgm:cxn modelId="{9F94796A-E85C-43F3-BF65-6F2C7B408100}" srcId="{E6B2CFA1-94BC-42DF-9A5C-048F0C3E42C9}" destId="{9FC7AD42-917E-43E9-AD6E-BEA6E27E3396}" srcOrd="3" destOrd="0" parTransId="{55799D2E-BEF3-48EB-AF5D-E18506EF048F}" sibTransId="{9E35E759-EE49-4275-83E5-1DBFFC92FE23}"/>
    <dgm:cxn modelId="{D2A49450-2549-45BC-B2E9-916F2F253F66}" type="presOf" srcId="{C1E38F2C-AC3F-4729-A7F1-15FE0C3A7A64}" destId="{22D2DC5B-09C4-48ED-AC81-3B6EF4244239}" srcOrd="1" destOrd="3" presId="urn:microsoft.com/office/officeart/2005/8/layout/matrix1"/>
    <dgm:cxn modelId="{B592FA56-F787-47A5-A1BD-1A00B96156BC}" srcId="{E6B2CFA1-94BC-42DF-9A5C-048F0C3E42C9}" destId="{C1E38F2C-AC3F-4729-A7F1-15FE0C3A7A64}" srcOrd="2" destOrd="0" parTransId="{5D248656-894E-46C6-9C16-D6F046A35F76}" sibTransId="{69768C0B-56DA-4F7D-8059-6F26155A7631}"/>
    <dgm:cxn modelId="{AF756F78-AB80-4E91-BEC8-76E65F750FA7}" type="presOf" srcId="{6D2585CE-16F9-405B-8DDF-F1E8ECF8C54E}" destId="{C870F162-E5BD-4C82-A5C9-B2A7F824B090}" srcOrd="0" destOrd="0" presId="urn:microsoft.com/office/officeart/2005/8/layout/matrix1"/>
    <dgm:cxn modelId="{21B31E7B-8258-4063-9E58-96E525B1CEC6}" srcId="{874F9B7B-D0E7-4CC9-A60F-CF18602AC3E2}" destId="{E5FAEF8D-9FBF-417E-9140-0CB2568DF274}" srcOrd="2" destOrd="0" parTransId="{8C4972CC-D3BD-4BBF-B467-E9DFFEFA52B7}" sibTransId="{A0081FF8-1D9F-4C0F-932A-83B8CCDCB7A6}"/>
    <dgm:cxn modelId="{4D4CB581-E7A5-4CDC-889F-DC7A1A3C17B2}" type="presOf" srcId="{874F9B7B-D0E7-4CC9-A60F-CF18602AC3E2}" destId="{F6248E9B-B5B8-45EC-892A-1C360854964C}" srcOrd="1" destOrd="0" presId="urn:microsoft.com/office/officeart/2005/8/layout/matrix1"/>
    <dgm:cxn modelId="{6A879985-69A8-42AA-8B4F-940FD5911F07}" srcId="{6D2585CE-16F9-405B-8DDF-F1E8ECF8C54E}" destId="{E6B2CFA1-94BC-42DF-9A5C-048F0C3E42C9}" srcOrd="0" destOrd="0" parTransId="{BCE334C1-BA66-4C13-B5AE-DD58671C61FB}" sibTransId="{310F865B-4A19-46A6-9C5E-979C3DDC87D0}"/>
    <dgm:cxn modelId="{6486EF86-0F85-41C4-A691-FF9280947595}" srcId="{124573C2-B1F2-4F94-8907-259E0F4F2159}" destId="{B40F2CBA-5349-473A-B988-4BD7182AAB8E}" srcOrd="0" destOrd="0" parTransId="{34A3D257-91A1-43EE-9141-F216799D802D}" sibTransId="{A34FE5F0-FDF3-456F-A34C-8324BF11DC58}"/>
    <dgm:cxn modelId="{DFC9B98A-9AB8-4121-96DF-0EFF34444DE0}" type="presOf" srcId="{92F916E4-E11E-4C37-8105-9FD9C3A5EA30}" destId="{30BB8371-625C-4311-AD3B-CA552180543D}" srcOrd="0" destOrd="0" presId="urn:microsoft.com/office/officeart/2005/8/layout/matrix1"/>
    <dgm:cxn modelId="{8D44C58C-D163-4E37-82E5-EFD936400EF2}" type="presOf" srcId="{075A8848-71E2-4AA5-9B71-A515D524624B}" destId="{30BB8371-625C-4311-AD3B-CA552180543D}" srcOrd="0" destOrd="2" presId="urn:microsoft.com/office/officeart/2005/8/layout/matrix1"/>
    <dgm:cxn modelId="{22CC1390-020D-474D-AE3E-806B11AE5539}" type="presOf" srcId="{0BAE313A-8B22-4E2D-B7CB-9F72CC066675}" destId="{30BB8371-625C-4311-AD3B-CA552180543D}" srcOrd="0" destOrd="3" presId="urn:microsoft.com/office/officeart/2005/8/layout/matrix1"/>
    <dgm:cxn modelId="{66DF9C94-FA7C-4AB8-947E-914E688CAEFD}" srcId="{92F916E4-E11E-4C37-8105-9FD9C3A5EA30}" destId="{B1052242-C3D2-4E77-9C4B-87A0EE4608D3}" srcOrd="0" destOrd="0" parTransId="{C7CBB02B-1088-4B3A-B3D4-89D30366A88E}" sibTransId="{E90AA56C-6088-4542-8D55-A5937A56EE8E}"/>
    <dgm:cxn modelId="{6F942396-0C89-4096-BC72-D369F0BC4392}" type="presOf" srcId="{7D960286-C1EB-4BA4-8CBA-D02CF4D6CB34}" destId="{ABD6BC17-F614-4CDA-A44C-79F7946CC3EF}" srcOrd="0" destOrd="2" presId="urn:microsoft.com/office/officeart/2005/8/layout/matrix1"/>
    <dgm:cxn modelId="{61A10499-5B80-4281-A733-972A3E1BD5BA}" type="presOf" srcId="{9FC7AD42-917E-43E9-AD6E-BEA6E27E3396}" destId="{22D2DC5B-09C4-48ED-AC81-3B6EF4244239}" srcOrd="1" destOrd="4" presId="urn:microsoft.com/office/officeart/2005/8/layout/matrix1"/>
    <dgm:cxn modelId="{9C24DB9D-6F90-4D84-9F0A-8D3613DC439B}" type="presOf" srcId="{7D960286-C1EB-4BA4-8CBA-D02CF4D6CB34}" destId="{FC576511-2BB7-4D96-BE66-2008EA163BEE}" srcOrd="1" destOrd="2" presId="urn:microsoft.com/office/officeart/2005/8/layout/matrix1"/>
    <dgm:cxn modelId="{9D66BEA5-CA08-4568-A537-B544CC11AA66}" type="presOf" srcId="{14CD3670-F21C-4F74-9FF4-5C0C8A1D2779}" destId="{F6248E9B-B5B8-45EC-892A-1C360854964C}" srcOrd="1" destOrd="2" presId="urn:microsoft.com/office/officeart/2005/8/layout/matrix1"/>
    <dgm:cxn modelId="{29B8F3A6-5E2F-4E26-B2FE-45EBE29BA31F}" type="presOf" srcId="{075A8848-71E2-4AA5-9B71-A515D524624B}" destId="{F10DC105-B9BB-4482-AE4C-76A58E0C2BB0}" srcOrd="1" destOrd="2" presId="urn:microsoft.com/office/officeart/2005/8/layout/matrix1"/>
    <dgm:cxn modelId="{568696A9-C9B1-4972-BDD7-EF3301FF77C0}" type="presOf" srcId="{E6B2CFA1-94BC-42DF-9A5C-048F0C3E42C9}" destId="{22D2DC5B-09C4-48ED-AC81-3B6EF4244239}" srcOrd="1" destOrd="0" presId="urn:microsoft.com/office/officeart/2005/8/layout/matrix1"/>
    <dgm:cxn modelId="{34A6F0AC-4408-4772-A2BD-AA7DDABBDF26}" srcId="{6D2585CE-16F9-405B-8DDF-F1E8ECF8C54E}" destId="{0A557BCD-DC00-4DBC-BD64-9A8CD096BC24}" srcOrd="4" destOrd="0" parTransId="{59AAE1D1-9722-4FFB-B15B-748146251C58}" sibTransId="{AE05A172-5676-4D28-9115-1AE432898348}"/>
    <dgm:cxn modelId="{7DF7E9BE-1929-424F-9B40-7C5D43EED56F}" type="presOf" srcId="{681736C9-8B2F-4DA6-AE5F-7F3F3C87111F}" destId="{35E6E14B-3BE7-443B-A2A0-A83D575F2178}" srcOrd="0" destOrd="2" presId="urn:microsoft.com/office/officeart/2005/8/layout/matrix1"/>
    <dgm:cxn modelId="{9D3EFEC1-C381-4CD7-A036-6A6DD7A30023}" type="presOf" srcId="{681736C9-8B2F-4DA6-AE5F-7F3F3C87111F}" destId="{22D2DC5B-09C4-48ED-AC81-3B6EF4244239}" srcOrd="1" destOrd="2" presId="urn:microsoft.com/office/officeart/2005/8/layout/matrix1"/>
    <dgm:cxn modelId="{50C560C3-C933-414F-A3A2-447228C27266}" srcId="{92F916E4-E11E-4C37-8105-9FD9C3A5EA30}" destId="{075A8848-71E2-4AA5-9B71-A515D524624B}" srcOrd="1" destOrd="0" parTransId="{72354485-7B4C-48BD-B0BD-46244A45B765}" sibTransId="{E0DDD08A-1688-4DFF-93B8-ED685F3DB4AE}"/>
    <dgm:cxn modelId="{BFF67EC4-FB73-4FBA-ABAF-CB42441FC53C}" srcId="{E6B2CFA1-94BC-42DF-9A5C-048F0C3E42C9}" destId="{F38FE90E-1953-460B-9C83-B6954CB3D8F1}" srcOrd="0" destOrd="0" parTransId="{4264E5B7-E162-4484-AB89-8F6AEBA61B49}" sibTransId="{BE646BCD-9356-4319-9F35-2185A65FAEF9}"/>
    <dgm:cxn modelId="{CFB621CD-D413-4DFE-8C65-A79591C7081F}" type="presOf" srcId="{F38FE90E-1953-460B-9C83-B6954CB3D8F1}" destId="{35E6E14B-3BE7-443B-A2A0-A83D575F2178}" srcOrd="0" destOrd="1" presId="urn:microsoft.com/office/officeart/2005/8/layout/matrix1"/>
    <dgm:cxn modelId="{092D25D0-7484-40DD-A58A-C8AB06D8151B}" type="presOf" srcId="{F38FE90E-1953-460B-9C83-B6954CB3D8F1}" destId="{22D2DC5B-09C4-48ED-AC81-3B6EF4244239}" srcOrd="1" destOrd="1" presId="urn:microsoft.com/office/officeart/2005/8/layout/matrix1"/>
    <dgm:cxn modelId="{BFC382D0-F83C-42D5-A188-5862A6563D5E}" type="presOf" srcId="{E6B2CFA1-94BC-42DF-9A5C-048F0C3E42C9}" destId="{35E6E14B-3BE7-443B-A2A0-A83D575F2178}" srcOrd="0" destOrd="0" presId="urn:microsoft.com/office/officeart/2005/8/layout/matrix1"/>
    <dgm:cxn modelId="{9C283BDF-39BB-4475-8C0D-B92EBF3708D0}" type="presOf" srcId="{81A4507F-4D12-4CF6-8AA0-210D2BC49036}" destId="{FC576511-2BB7-4D96-BE66-2008EA163BEE}" srcOrd="1" destOrd="3" presId="urn:microsoft.com/office/officeart/2005/8/layout/matrix1"/>
    <dgm:cxn modelId="{982260E8-740C-4092-9129-8E546316A6F4}" type="presOf" srcId="{92F916E4-E11E-4C37-8105-9FD9C3A5EA30}" destId="{F10DC105-B9BB-4482-AE4C-76A58E0C2BB0}" srcOrd="1" destOrd="0" presId="urn:microsoft.com/office/officeart/2005/8/layout/matrix1"/>
    <dgm:cxn modelId="{C3F0D4E8-0FAC-444B-A027-16AFD87DEDD9}" srcId="{9D9E71F3-A8E7-477F-AE77-0E2EAD0AF6EE}" destId="{6D2585CE-16F9-405B-8DDF-F1E8ECF8C54E}" srcOrd="0" destOrd="0" parTransId="{0163D293-494B-4411-AF2D-C03DA2691507}" sibTransId="{B46C3118-D57C-4283-8F1E-75366661E268}"/>
    <dgm:cxn modelId="{63667BEC-FA57-4CB1-B42C-6E25529E54F6}" type="presOf" srcId="{8C79F30C-906C-48EC-93B0-DD578952C162}" destId="{F6248E9B-B5B8-45EC-892A-1C360854964C}" srcOrd="1" destOrd="1" presId="urn:microsoft.com/office/officeart/2005/8/layout/matrix1"/>
    <dgm:cxn modelId="{12D2A9ED-0013-4E13-82EB-4055AA49BC9F}" type="presOf" srcId="{14CD3670-F21C-4F74-9FF4-5C0C8A1D2779}" destId="{92488A0F-164C-4364-A99C-B30C2090D85E}" srcOrd="0" destOrd="2" presId="urn:microsoft.com/office/officeart/2005/8/layout/matrix1"/>
    <dgm:cxn modelId="{7791A3EF-0FDB-417E-8DD5-4F71B6A5386A}" srcId="{124573C2-B1F2-4F94-8907-259E0F4F2159}" destId="{7D960286-C1EB-4BA4-8CBA-D02CF4D6CB34}" srcOrd="1" destOrd="0" parTransId="{644F6330-FAD5-40D4-91A7-5668DBC5EEC8}" sibTransId="{CE63BA66-A560-4E04-92F8-1291449E4C7F}"/>
    <dgm:cxn modelId="{340721F4-4BAE-4703-94CA-05706F1F9A14}" type="presOf" srcId="{B40F2CBA-5349-473A-B988-4BD7182AAB8E}" destId="{ABD6BC17-F614-4CDA-A44C-79F7946CC3EF}" srcOrd="0" destOrd="1" presId="urn:microsoft.com/office/officeart/2005/8/layout/matrix1"/>
    <dgm:cxn modelId="{99F982F6-6D95-4C11-B336-59FB12A82C98}" type="presOf" srcId="{C1E38F2C-AC3F-4729-A7F1-15FE0C3A7A64}" destId="{35E6E14B-3BE7-443B-A2A0-A83D575F2178}" srcOrd="0" destOrd="3" presId="urn:microsoft.com/office/officeart/2005/8/layout/matrix1"/>
    <dgm:cxn modelId="{1584B83C-3043-40C2-B4A1-3A0AAEFD7E1A}" type="presParOf" srcId="{5274A9F3-7928-41EA-8238-4B99E0BA9BDE}" destId="{EDA92747-A7DA-4B06-BF43-C904B66047BD}" srcOrd="0" destOrd="0" presId="urn:microsoft.com/office/officeart/2005/8/layout/matrix1"/>
    <dgm:cxn modelId="{1F4F77E7-68CD-4E67-BAC0-5ADD28090B42}" type="presParOf" srcId="{EDA92747-A7DA-4B06-BF43-C904B66047BD}" destId="{35E6E14B-3BE7-443B-A2A0-A83D575F2178}" srcOrd="0" destOrd="0" presId="urn:microsoft.com/office/officeart/2005/8/layout/matrix1"/>
    <dgm:cxn modelId="{4064D65D-540F-4460-9791-69C08544226E}" type="presParOf" srcId="{EDA92747-A7DA-4B06-BF43-C904B66047BD}" destId="{22D2DC5B-09C4-48ED-AC81-3B6EF4244239}" srcOrd="1" destOrd="0" presId="urn:microsoft.com/office/officeart/2005/8/layout/matrix1"/>
    <dgm:cxn modelId="{95E11AD7-AD54-465E-B39E-F3FE5697E42C}" type="presParOf" srcId="{EDA92747-A7DA-4B06-BF43-C904B66047BD}" destId="{92488A0F-164C-4364-A99C-B30C2090D85E}" srcOrd="2" destOrd="0" presId="urn:microsoft.com/office/officeart/2005/8/layout/matrix1"/>
    <dgm:cxn modelId="{BCA50EFA-BC98-461E-9B2B-44D19D6623A9}" type="presParOf" srcId="{EDA92747-A7DA-4B06-BF43-C904B66047BD}" destId="{F6248E9B-B5B8-45EC-892A-1C360854964C}" srcOrd="3" destOrd="0" presId="urn:microsoft.com/office/officeart/2005/8/layout/matrix1"/>
    <dgm:cxn modelId="{1843D310-1ECC-4E3F-AAF9-B8A2F7C6CCA9}" type="presParOf" srcId="{EDA92747-A7DA-4B06-BF43-C904B66047BD}" destId="{ABD6BC17-F614-4CDA-A44C-79F7946CC3EF}" srcOrd="4" destOrd="0" presId="urn:microsoft.com/office/officeart/2005/8/layout/matrix1"/>
    <dgm:cxn modelId="{3FDB62E5-A14B-480E-94F7-C635B83B37B8}" type="presParOf" srcId="{EDA92747-A7DA-4B06-BF43-C904B66047BD}" destId="{FC576511-2BB7-4D96-BE66-2008EA163BEE}" srcOrd="5" destOrd="0" presId="urn:microsoft.com/office/officeart/2005/8/layout/matrix1"/>
    <dgm:cxn modelId="{1574C965-ABFA-45AB-8232-8C96CB1B4509}" type="presParOf" srcId="{EDA92747-A7DA-4B06-BF43-C904B66047BD}" destId="{30BB8371-625C-4311-AD3B-CA552180543D}" srcOrd="6" destOrd="0" presId="urn:microsoft.com/office/officeart/2005/8/layout/matrix1"/>
    <dgm:cxn modelId="{CD672870-08D2-4C05-A764-6538F36E4436}" type="presParOf" srcId="{EDA92747-A7DA-4B06-BF43-C904B66047BD}" destId="{F10DC105-B9BB-4482-AE4C-76A58E0C2BB0}" srcOrd="7" destOrd="0" presId="urn:microsoft.com/office/officeart/2005/8/layout/matrix1"/>
    <dgm:cxn modelId="{6A39B1BD-5629-45BE-9B61-A45ACA7081CE}" type="presParOf" srcId="{5274A9F3-7928-41EA-8238-4B99E0BA9BDE}" destId="{C870F162-E5BD-4C82-A5C9-B2A7F824B090}"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1936E4-1F9E-4E63-912D-55B8FA5DB11C}">
      <dsp:nvSpPr>
        <dsp:cNvPr id="0" name=""/>
        <dsp:cNvSpPr/>
      </dsp:nvSpPr>
      <dsp:spPr>
        <a:xfrm>
          <a:off x="0" y="1562"/>
          <a:ext cx="5486400" cy="0"/>
        </a:xfrm>
        <a:prstGeom prst="lin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118D492D-B1DA-4AE4-934E-E0AFCEFC663E}">
      <dsp:nvSpPr>
        <dsp:cNvPr id="0" name=""/>
        <dsp:cNvSpPr/>
      </dsp:nvSpPr>
      <dsp:spPr>
        <a:xfrm>
          <a:off x="0" y="1562"/>
          <a:ext cx="1097280" cy="5328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t>Political</a:t>
          </a:r>
        </a:p>
      </dsp:txBody>
      <dsp:txXfrm>
        <a:off x="0" y="1562"/>
        <a:ext cx="1097280" cy="532879"/>
      </dsp:txXfrm>
    </dsp:sp>
    <dsp:sp modelId="{92512E5D-61A3-4222-8ED8-21E4C8CCBA04}">
      <dsp:nvSpPr>
        <dsp:cNvPr id="0" name=""/>
        <dsp:cNvSpPr/>
      </dsp:nvSpPr>
      <dsp:spPr>
        <a:xfrm>
          <a:off x="1179575" y="25760"/>
          <a:ext cx="4306824" cy="4839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UK government wants stronger digital infrastructure and better nationwide connectivity.</a:t>
          </a:r>
        </a:p>
      </dsp:txBody>
      <dsp:txXfrm>
        <a:off x="1179575" y="25760"/>
        <a:ext cx="4306824" cy="483962"/>
      </dsp:txXfrm>
    </dsp:sp>
    <dsp:sp modelId="{274A6A42-FFC4-4F78-A70B-D04287940B26}">
      <dsp:nvSpPr>
        <dsp:cNvPr id="0" name=""/>
        <dsp:cNvSpPr/>
      </dsp:nvSpPr>
      <dsp:spPr>
        <a:xfrm>
          <a:off x="1097279" y="509723"/>
          <a:ext cx="4389120" cy="0"/>
        </a:xfrm>
        <a:prstGeom prst="line">
          <a:avLst/>
        </a:prstGeom>
        <a:noFill/>
        <a:ln w="9525" cap="flat" cmpd="sng" algn="ctr">
          <a:solidFill>
            <a:schemeClr val="accent6">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0">
          <a:scrgbClr r="0" g="0" b="0"/>
        </a:fillRef>
        <a:effectRef idx="1">
          <a:scrgbClr r="0" g="0" b="0"/>
        </a:effectRef>
        <a:fontRef idx="minor"/>
      </dsp:style>
    </dsp:sp>
    <dsp:sp modelId="{61A12246-11DF-4FD8-87C2-DACD12600F78}">
      <dsp:nvSpPr>
        <dsp:cNvPr id="0" name=""/>
        <dsp:cNvSpPr/>
      </dsp:nvSpPr>
      <dsp:spPr>
        <a:xfrm>
          <a:off x="0" y="534441"/>
          <a:ext cx="5486400" cy="0"/>
        </a:xfrm>
        <a:prstGeom prst="lin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609BED8F-193E-4103-BB54-5EC2F955D2F4}">
      <dsp:nvSpPr>
        <dsp:cNvPr id="0" name=""/>
        <dsp:cNvSpPr/>
      </dsp:nvSpPr>
      <dsp:spPr>
        <a:xfrm>
          <a:off x="0" y="534441"/>
          <a:ext cx="1097280" cy="5328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t>Economic	</a:t>
          </a:r>
        </a:p>
      </dsp:txBody>
      <dsp:txXfrm>
        <a:off x="0" y="534441"/>
        <a:ext cx="1097280" cy="532879"/>
      </dsp:txXfrm>
    </dsp:sp>
    <dsp:sp modelId="{2E7DBABF-3809-4ADE-9AD4-88F618A11AA4}">
      <dsp:nvSpPr>
        <dsp:cNvPr id="0" name=""/>
        <dsp:cNvSpPr/>
      </dsp:nvSpPr>
      <dsp:spPr>
        <a:xfrm>
          <a:off x="1179575" y="558639"/>
          <a:ext cx="4306824" cy="4839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High network investment costs and price-sensitive customers increase pressure on margins.</a:t>
          </a:r>
        </a:p>
      </dsp:txBody>
      <dsp:txXfrm>
        <a:off x="1179575" y="558639"/>
        <a:ext cx="4306824" cy="483962"/>
      </dsp:txXfrm>
    </dsp:sp>
    <dsp:sp modelId="{77882292-9EFC-41F4-9BFA-BE3EE68FF7A0}">
      <dsp:nvSpPr>
        <dsp:cNvPr id="0" name=""/>
        <dsp:cNvSpPr/>
      </dsp:nvSpPr>
      <dsp:spPr>
        <a:xfrm>
          <a:off x="1097279" y="1042602"/>
          <a:ext cx="4389120" cy="0"/>
        </a:xfrm>
        <a:prstGeom prst="line">
          <a:avLst/>
        </a:prstGeom>
        <a:noFill/>
        <a:ln w="9525" cap="flat" cmpd="sng" algn="ctr">
          <a:solidFill>
            <a:schemeClr val="accent6">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0">
          <a:scrgbClr r="0" g="0" b="0"/>
        </a:fillRef>
        <a:effectRef idx="1">
          <a:scrgbClr r="0" g="0" b="0"/>
        </a:effectRef>
        <a:fontRef idx="minor"/>
      </dsp:style>
    </dsp:sp>
    <dsp:sp modelId="{63453041-012F-467C-9E7F-F99D6BFC1CD9}">
      <dsp:nvSpPr>
        <dsp:cNvPr id="0" name=""/>
        <dsp:cNvSpPr/>
      </dsp:nvSpPr>
      <dsp:spPr>
        <a:xfrm>
          <a:off x="0" y="1067320"/>
          <a:ext cx="5486400" cy="0"/>
        </a:xfrm>
        <a:prstGeom prst="lin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9E2D936B-5D3D-45F6-8952-25A2B3A63565}">
      <dsp:nvSpPr>
        <dsp:cNvPr id="0" name=""/>
        <dsp:cNvSpPr/>
      </dsp:nvSpPr>
      <dsp:spPr>
        <a:xfrm>
          <a:off x="0" y="1067320"/>
          <a:ext cx="1097280" cy="5328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t>Social</a:t>
          </a:r>
        </a:p>
      </dsp:txBody>
      <dsp:txXfrm>
        <a:off x="0" y="1067320"/>
        <a:ext cx="1097280" cy="532879"/>
      </dsp:txXfrm>
    </dsp:sp>
    <dsp:sp modelId="{57B48BFE-6C00-40D5-96DC-44BB678E5BDA}">
      <dsp:nvSpPr>
        <dsp:cNvPr id="0" name=""/>
        <dsp:cNvSpPr/>
      </dsp:nvSpPr>
      <dsp:spPr>
        <a:xfrm>
          <a:off x="1179575" y="1091519"/>
          <a:ext cx="4306824" cy="4839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Customers expect reliable mobile coverage, fast data and simple digital service.</a:t>
          </a:r>
        </a:p>
      </dsp:txBody>
      <dsp:txXfrm>
        <a:off x="1179575" y="1091519"/>
        <a:ext cx="4306824" cy="483962"/>
      </dsp:txXfrm>
    </dsp:sp>
    <dsp:sp modelId="{6ABB0D50-F7CC-483F-BC90-74D880B9DEC0}">
      <dsp:nvSpPr>
        <dsp:cNvPr id="0" name=""/>
        <dsp:cNvSpPr/>
      </dsp:nvSpPr>
      <dsp:spPr>
        <a:xfrm>
          <a:off x="1097279" y="1575481"/>
          <a:ext cx="4389120" cy="0"/>
        </a:xfrm>
        <a:prstGeom prst="line">
          <a:avLst/>
        </a:prstGeom>
        <a:noFill/>
        <a:ln w="9525" cap="flat" cmpd="sng" algn="ctr">
          <a:solidFill>
            <a:schemeClr val="accent6">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0">
          <a:scrgbClr r="0" g="0" b="0"/>
        </a:fillRef>
        <a:effectRef idx="1">
          <a:scrgbClr r="0" g="0" b="0"/>
        </a:effectRef>
        <a:fontRef idx="minor"/>
      </dsp:style>
    </dsp:sp>
    <dsp:sp modelId="{72291006-C69A-45B7-9135-E25F9C5B48DD}">
      <dsp:nvSpPr>
        <dsp:cNvPr id="0" name=""/>
        <dsp:cNvSpPr/>
      </dsp:nvSpPr>
      <dsp:spPr>
        <a:xfrm>
          <a:off x="0" y="1600200"/>
          <a:ext cx="5486400" cy="0"/>
        </a:xfrm>
        <a:prstGeom prst="lin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FBD5CBDF-A82A-440D-A0E3-F1C8F4087197}">
      <dsp:nvSpPr>
        <dsp:cNvPr id="0" name=""/>
        <dsp:cNvSpPr/>
      </dsp:nvSpPr>
      <dsp:spPr>
        <a:xfrm>
          <a:off x="0" y="1600200"/>
          <a:ext cx="1097280" cy="5328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t>Technological</a:t>
          </a:r>
        </a:p>
      </dsp:txBody>
      <dsp:txXfrm>
        <a:off x="0" y="1600200"/>
        <a:ext cx="1097280" cy="532879"/>
      </dsp:txXfrm>
    </dsp:sp>
    <dsp:sp modelId="{3EB75CB9-F7CE-4BCD-AA05-A1FD10E45C52}">
      <dsp:nvSpPr>
        <dsp:cNvPr id="0" name=""/>
        <dsp:cNvSpPr/>
      </dsp:nvSpPr>
      <dsp:spPr>
        <a:xfrm>
          <a:off x="1179575" y="1624398"/>
          <a:ext cx="4306824" cy="4839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5G standalone, IoT, AI network optimisation and smart city connectivity create growth opportunities.</a:t>
          </a:r>
        </a:p>
      </dsp:txBody>
      <dsp:txXfrm>
        <a:off x="1179575" y="1624398"/>
        <a:ext cx="4306824" cy="483962"/>
      </dsp:txXfrm>
    </dsp:sp>
    <dsp:sp modelId="{7837A0F0-4BAC-436B-97F2-E755500C4B51}">
      <dsp:nvSpPr>
        <dsp:cNvPr id="0" name=""/>
        <dsp:cNvSpPr/>
      </dsp:nvSpPr>
      <dsp:spPr>
        <a:xfrm>
          <a:off x="1097279" y="2108360"/>
          <a:ext cx="4389120" cy="0"/>
        </a:xfrm>
        <a:prstGeom prst="line">
          <a:avLst/>
        </a:prstGeom>
        <a:noFill/>
        <a:ln w="9525" cap="flat" cmpd="sng" algn="ctr">
          <a:solidFill>
            <a:schemeClr val="accent6">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0">
          <a:scrgbClr r="0" g="0" b="0"/>
        </a:fillRef>
        <a:effectRef idx="1">
          <a:scrgbClr r="0" g="0" b="0"/>
        </a:effectRef>
        <a:fontRef idx="minor"/>
      </dsp:style>
    </dsp:sp>
    <dsp:sp modelId="{51657963-759A-44D9-B3AA-C4EA6F04510C}">
      <dsp:nvSpPr>
        <dsp:cNvPr id="0" name=""/>
        <dsp:cNvSpPr/>
      </dsp:nvSpPr>
      <dsp:spPr>
        <a:xfrm>
          <a:off x="0" y="2133079"/>
          <a:ext cx="5486400" cy="0"/>
        </a:xfrm>
        <a:prstGeom prst="lin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7604D05D-53D5-4319-AFCA-6459ED65FFCF}">
      <dsp:nvSpPr>
        <dsp:cNvPr id="0" name=""/>
        <dsp:cNvSpPr/>
      </dsp:nvSpPr>
      <dsp:spPr>
        <a:xfrm>
          <a:off x="0" y="2133079"/>
          <a:ext cx="1097280" cy="5328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t>Environmental</a:t>
          </a:r>
        </a:p>
      </dsp:txBody>
      <dsp:txXfrm>
        <a:off x="0" y="2133079"/>
        <a:ext cx="1097280" cy="532879"/>
      </dsp:txXfrm>
    </dsp:sp>
    <dsp:sp modelId="{A1B2062D-781D-4858-BF87-3814527763E1}">
      <dsp:nvSpPr>
        <dsp:cNvPr id="0" name=""/>
        <dsp:cNvSpPr/>
      </dsp:nvSpPr>
      <dsp:spPr>
        <a:xfrm>
          <a:off x="1179575" y="2157277"/>
          <a:ext cx="4306824" cy="4839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Energy-efficient networks are important because telecom infrastructure consumes significant power.</a:t>
          </a:r>
        </a:p>
      </dsp:txBody>
      <dsp:txXfrm>
        <a:off x="1179575" y="2157277"/>
        <a:ext cx="4306824" cy="483962"/>
      </dsp:txXfrm>
    </dsp:sp>
    <dsp:sp modelId="{92C0D378-94C6-45D4-B408-E38EFBBE0D10}">
      <dsp:nvSpPr>
        <dsp:cNvPr id="0" name=""/>
        <dsp:cNvSpPr/>
      </dsp:nvSpPr>
      <dsp:spPr>
        <a:xfrm>
          <a:off x="1097279" y="2641239"/>
          <a:ext cx="4389120" cy="0"/>
        </a:xfrm>
        <a:prstGeom prst="line">
          <a:avLst/>
        </a:prstGeom>
        <a:noFill/>
        <a:ln w="9525" cap="flat" cmpd="sng" algn="ctr">
          <a:solidFill>
            <a:schemeClr val="accent6">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0">
          <a:scrgbClr r="0" g="0" b="0"/>
        </a:fillRef>
        <a:effectRef idx="1">
          <a:scrgbClr r="0" g="0" b="0"/>
        </a:effectRef>
        <a:fontRef idx="minor"/>
      </dsp:style>
    </dsp:sp>
    <dsp:sp modelId="{D5454A56-9F60-489C-8D32-D27C42659F91}">
      <dsp:nvSpPr>
        <dsp:cNvPr id="0" name=""/>
        <dsp:cNvSpPr/>
      </dsp:nvSpPr>
      <dsp:spPr>
        <a:xfrm>
          <a:off x="0" y="2665958"/>
          <a:ext cx="5486400" cy="0"/>
        </a:xfrm>
        <a:prstGeom prst="lin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sp>
    <dsp:sp modelId="{8CB48C47-0D12-4140-B0CF-35AB93040287}">
      <dsp:nvSpPr>
        <dsp:cNvPr id="0" name=""/>
        <dsp:cNvSpPr/>
      </dsp:nvSpPr>
      <dsp:spPr>
        <a:xfrm>
          <a:off x="0" y="2665958"/>
          <a:ext cx="1097280" cy="5328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t>Legal</a:t>
          </a:r>
        </a:p>
      </dsp:txBody>
      <dsp:txXfrm>
        <a:off x="0" y="2665958"/>
        <a:ext cx="1097280" cy="532879"/>
      </dsp:txXfrm>
    </dsp:sp>
    <dsp:sp modelId="{6FB466F9-8201-4694-84D9-5C0DC2DB8857}">
      <dsp:nvSpPr>
        <dsp:cNvPr id="0" name=""/>
        <dsp:cNvSpPr/>
      </dsp:nvSpPr>
      <dsp:spPr>
        <a:xfrm>
          <a:off x="1179575" y="2690156"/>
          <a:ext cx="4306824" cy="4839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CMA, Ofcom, data protection and competition rules shape VodafoneThree’s strategic freedom.</a:t>
          </a:r>
        </a:p>
      </dsp:txBody>
      <dsp:txXfrm>
        <a:off x="1179575" y="2690156"/>
        <a:ext cx="4306824" cy="483962"/>
      </dsp:txXfrm>
    </dsp:sp>
    <dsp:sp modelId="{07A61948-35F6-4CBB-94F5-E7B36F28F856}">
      <dsp:nvSpPr>
        <dsp:cNvPr id="0" name=""/>
        <dsp:cNvSpPr/>
      </dsp:nvSpPr>
      <dsp:spPr>
        <a:xfrm>
          <a:off x="1097279" y="3174118"/>
          <a:ext cx="4389120" cy="0"/>
        </a:xfrm>
        <a:prstGeom prst="line">
          <a:avLst/>
        </a:prstGeom>
        <a:noFill/>
        <a:ln w="9525" cap="flat" cmpd="sng" algn="ctr">
          <a:solidFill>
            <a:schemeClr val="accent6">
              <a:tint val="50000"/>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0">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E6E14B-3BE7-443B-A2A0-A83D575F2178}">
      <dsp:nvSpPr>
        <dsp:cNvPr id="0" name=""/>
        <dsp:cNvSpPr/>
      </dsp:nvSpPr>
      <dsp:spPr>
        <a:xfrm rot="16200000">
          <a:off x="571500" y="-571500"/>
          <a:ext cx="1600200" cy="2743200"/>
        </a:xfrm>
        <a:prstGeom prst="round1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lang="en-GB" sz="1400" kern="1200"/>
            <a:t>Strength</a:t>
          </a:r>
        </a:p>
        <a:p>
          <a:pPr marL="57150" lvl="1" indent="-57150" algn="l" defTabSz="488950">
            <a:lnSpc>
              <a:spcPct val="90000"/>
            </a:lnSpc>
            <a:spcBef>
              <a:spcPct val="0"/>
            </a:spcBef>
            <a:spcAft>
              <a:spcPct val="15000"/>
            </a:spcAft>
            <a:buChar char="•"/>
          </a:pPr>
          <a:r>
            <a:rPr lang="en-GB" sz="1100" kern="1200"/>
            <a:t>Larger customer base after merger</a:t>
          </a:r>
        </a:p>
        <a:p>
          <a:pPr marL="57150" lvl="1" indent="-57150" algn="l" defTabSz="488950">
            <a:lnSpc>
              <a:spcPct val="90000"/>
            </a:lnSpc>
            <a:spcBef>
              <a:spcPct val="0"/>
            </a:spcBef>
            <a:spcAft>
              <a:spcPct val="15000"/>
            </a:spcAft>
            <a:buChar char="•"/>
          </a:pPr>
          <a:r>
            <a:rPr lang="en-GB" sz="1100" kern="1200"/>
            <a:t>strong 5G Investment Plan</a:t>
          </a:r>
        </a:p>
        <a:p>
          <a:pPr marL="57150" lvl="1" indent="-57150" algn="l" defTabSz="488950">
            <a:lnSpc>
              <a:spcPct val="90000"/>
            </a:lnSpc>
            <a:spcBef>
              <a:spcPct val="0"/>
            </a:spcBef>
            <a:spcAft>
              <a:spcPct val="15000"/>
            </a:spcAft>
            <a:buChar char="•"/>
          </a:pPr>
          <a:r>
            <a:rPr lang="en-GB" sz="1100" kern="1200"/>
            <a:t>Wider Network Coverage</a:t>
          </a:r>
        </a:p>
        <a:p>
          <a:pPr marL="57150" lvl="1" indent="-57150" algn="l" defTabSz="488950">
            <a:lnSpc>
              <a:spcPct val="90000"/>
            </a:lnSpc>
            <a:spcBef>
              <a:spcPct val="0"/>
            </a:spcBef>
            <a:spcAft>
              <a:spcPct val="15000"/>
            </a:spcAft>
            <a:buChar char="•"/>
          </a:pPr>
          <a:r>
            <a:rPr lang="en-GB" sz="1100" kern="1200"/>
            <a:t>Brand Recognition</a:t>
          </a:r>
        </a:p>
      </dsp:txBody>
      <dsp:txXfrm rot="5400000">
        <a:off x="-1" y="1"/>
        <a:ext cx="2743200" cy="1200150"/>
      </dsp:txXfrm>
    </dsp:sp>
    <dsp:sp modelId="{92488A0F-164C-4364-A99C-B30C2090D85E}">
      <dsp:nvSpPr>
        <dsp:cNvPr id="0" name=""/>
        <dsp:cNvSpPr/>
      </dsp:nvSpPr>
      <dsp:spPr>
        <a:xfrm>
          <a:off x="2743200" y="0"/>
          <a:ext cx="2743200" cy="1600200"/>
        </a:xfrm>
        <a:prstGeom prst="round1Rect">
          <a:avLst/>
        </a:prstGeom>
        <a:solidFill>
          <a:schemeClr val="accent5">
            <a:hueOff val="-3311292"/>
            <a:satOff val="13270"/>
            <a:lumOff val="287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lang="en-GB" sz="1400" kern="1200"/>
            <a:t>Weakness</a:t>
          </a:r>
        </a:p>
        <a:p>
          <a:pPr marL="57150" lvl="1" indent="-57150" algn="l" defTabSz="488950">
            <a:lnSpc>
              <a:spcPct val="90000"/>
            </a:lnSpc>
            <a:spcBef>
              <a:spcPct val="0"/>
            </a:spcBef>
            <a:spcAft>
              <a:spcPct val="15000"/>
            </a:spcAft>
            <a:buChar char="•"/>
          </a:pPr>
          <a:r>
            <a:rPr lang="en-GB" sz="1100" kern="1200"/>
            <a:t>Integration compexity</a:t>
          </a:r>
        </a:p>
        <a:p>
          <a:pPr marL="57150" lvl="1" indent="-57150" algn="l" defTabSz="488950">
            <a:lnSpc>
              <a:spcPct val="90000"/>
            </a:lnSpc>
            <a:spcBef>
              <a:spcPct val="0"/>
            </a:spcBef>
            <a:spcAft>
              <a:spcPct val="15000"/>
            </a:spcAft>
            <a:buChar char="•"/>
          </a:pPr>
          <a:r>
            <a:rPr lang="en-GB" sz="1100" kern="1200"/>
            <a:t>High capital expenditure</a:t>
          </a:r>
        </a:p>
        <a:p>
          <a:pPr marL="57150" lvl="1" indent="-57150" algn="l" defTabSz="488950">
            <a:lnSpc>
              <a:spcPct val="90000"/>
            </a:lnSpc>
            <a:spcBef>
              <a:spcPct val="0"/>
            </a:spcBef>
            <a:spcAft>
              <a:spcPct val="15000"/>
            </a:spcAft>
            <a:buChar char="•"/>
          </a:pPr>
          <a:r>
            <a:rPr lang="en-GB" sz="1100" kern="1200"/>
            <a:t>churn challenges</a:t>
          </a:r>
        </a:p>
      </dsp:txBody>
      <dsp:txXfrm>
        <a:off x="2743200" y="0"/>
        <a:ext cx="2743200" cy="1200150"/>
      </dsp:txXfrm>
    </dsp:sp>
    <dsp:sp modelId="{ABD6BC17-F614-4CDA-A44C-79F7946CC3EF}">
      <dsp:nvSpPr>
        <dsp:cNvPr id="0" name=""/>
        <dsp:cNvSpPr/>
      </dsp:nvSpPr>
      <dsp:spPr>
        <a:xfrm rot="10800000">
          <a:off x="0" y="1600200"/>
          <a:ext cx="2743200" cy="1600200"/>
        </a:xfrm>
        <a:prstGeom prst="round1Rect">
          <a:avLst/>
        </a:prstGeom>
        <a:solidFill>
          <a:schemeClr val="accent5">
            <a:hueOff val="-6622584"/>
            <a:satOff val="26541"/>
            <a:lumOff val="575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lang="en-GB" sz="1400" kern="1200"/>
            <a:t>Opportunities</a:t>
          </a:r>
        </a:p>
        <a:p>
          <a:pPr marL="57150" lvl="1" indent="-57150" algn="l" defTabSz="488950">
            <a:lnSpc>
              <a:spcPct val="90000"/>
            </a:lnSpc>
            <a:spcBef>
              <a:spcPct val="0"/>
            </a:spcBef>
            <a:spcAft>
              <a:spcPct val="15000"/>
            </a:spcAft>
            <a:buChar char="•"/>
          </a:pPr>
          <a:r>
            <a:rPr lang="en-GB" sz="1100" kern="1200"/>
            <a:t>IOT and enterprise 5G services</a:t>
          </a:r>
        </a:p>
        <a:p>
          <a:pPr marL="57150" lvl="1" indent="-57150" algn="l" defTabSz="488950">
            <a:lnSpc>
              <a:spcPct val="90000"/>
            </a:lnSpc>
            <a:spcBef>
              <a:spcPct val="0"/>
            </a:spcBef>
            <a:spcAft>
              <a:spcPct val="15000"/>
            </a:spcAft>
            <a:buChar char="•"/>
          </a:pPr>
          <a:r>
            <a:rPr lang="en-GB" sz="1100" kern="1200"/>
            <a:t>cost synergies</a:t>
          </a:r>
        </a:p>
        <a:p>
          <a:pPr marL="57150" lvl="1" indent="-57150" algn="l" defTabSz="488950">
            <a:lnSpc>
              <a:spcPct val="90000"/>
            </a:lnSpc>
            <a:spcBef>
              <a:spcPct val="0"/>
            </a:spcBef>
            <a:spcAft>
              <a:spcPct val="15000"/>
            </a:spcAft>
            <a:buChar char="•"/>
          </a:pPr>
          <a:r>
            <a:rPr lang="en-GB" sz="1100" kern="1200"/>
            <a:t>Rural coverae improvement</a:t>
          </a:r>
        </a:p>
      </dsp:txBody>
      <dsp:txXfrm rot="10800000">
        <a:off x="0" y="2000250"/>
        <a:ext cx="2743200" cy="1200150"/>
      </dsp:txXfrm>
    </dsp:sp>
    <dsp:sp modelId="{30BB8371-625C-4311-AD3B-CA552180543D}">
      <dsp:nvSpPr>
        <dsp:cNvPr id="0" name=""/>
        <dsp:cNvSpPr/>
      </dsp:nvSpPr>
      <dsp:spPr>
        <a:xfrm rot="5400000">
          <a:off x="3314700" y="1028700"/>
          <a:ext cx="1600200" cy="2743200"/>
        </a:xfrm>
        <a:prstGeom prst="round1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lang="en-GB" sz="1400" kern="1200"/>
            <a:t>Threats</a:t>
          </a:r>
        </a:p>
        <a:p>
          <a:pPr marL="57150" lvl="1" indent="-57150" algn="l" defTabSz="488950">
            <a:lnSpc>
              <a:spcPct val="90000"/>
            </a:lnSpc>
            <a:spcBef>
              <a:spcPct val="0"/>
            </a:spcBef>
            <a:spcAft>
              <a:spcPct val="15000"/>
            </a:spcAft>
            <a:buChar char="•"/>
          </a:pPr>
          <a:r>
            <a:rPr lang="en-GB" sz="1100" kern="1200"/>
            <a:t>Price wars</a:t>
          </a:r>
        </a:p>
        <a:p>
          <a:pPr marL="57150" lvl="1" indent="-57150" algn="l" defTabSz="488950">
            <a:lnSpc>
              <a:spcPct val="90000"/>
            </a:lnSpc>
            <a:spcBef>
              <a:spcPct val="0"/>
            </a:spcBef>
            <a:spcAft>
              <a:spcPct val="15000"/>
            </a:spcAft>
            <a:buChar char="•"/>
          </a:pPr>
          <a:r>
            <a:rPr lang="en-GB" sz="1100" kern="1200"/>
            <a:t>cybersecurity and data risk</a:t>
          </a:r>
        </a:p>
        <a:p>
          <a:pPr marL="57150" lvl="1" indent="-57150" algn="l" defTabSz="488950">
            <a:lnSpc>
              <a:spcPct val="90000"/>
            </a:lnSpc>
            <a:spcBef>
              <a:spcPct val="0"/>
            </a:spcBef>
            <a:spcAft>
              <a:spcPct val="15000"/>
            </a:spcAft>
            <a:buChar char="•"/>
          </a:pPr>
          <a:r>
            <a:rPr lang="en-GB" sz="1100" kern="1200"/>
            <a:t>delays in merge integration</a:t>
          </a:r>
        </a:p>
      </dsp:txBody>
      <dsp:txXfrm rot="-5400000">
        <a:off x="2743200" y="2000250"/>
        <a:ext cx="2743200" cy="1200150"/>
      </dsp:txXfrm>
    </dsp:sp>
    <dsp:sp modelId="{C870F162-E5BD-4C82-A5C9-B2A7F824B090}">
      <dsp:nvSpPr>
        <dsp:cNvPr id="0" name=""/>
        <dsp:cNvSpPr/>
      </dsp:nvSpPr>
      <dsp:spPr>
        <a:xfrm>
          <a:off x="1920240" y="1200150"/>
          <a:ext cx="1645920" cy="800100"/>
        </a:xfrm>
        <a:prstGeom prst="roundRect">
          <a:avLst/>
        </a:prstGeom>
        <a:solidFill>
          <a:schemeClr val="accent5">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SWOT Analysis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98BAA3F3E234FBA8CCAD768B6BF62A2"/>
        <w:category>
          <w:name w:val="General"/>
          <w:gallery w:val="placeholder"/>
        </w:category>
        <w:types>
          <w:type w:val="bbPlcHdr"/>
        </w:types>
        <w:behaviors>
          <w:behavior w:val="content"/>
        </w:behaviors>
        <w:guid w:val="{B4FB54AD-72B6-473A-AF06-F68864945EE1}"/>
      </w:docPartPr>
      <w:docPartBody>
        <w:p w:rsidR="005039A0" w:rsidRDefault="005039A0" w:rsidP="005039A0">
          <w:pPr>
            <w:pStyle w:val="898BAA3F3E234FBA8CCAD768B6BF62A2"/>
          </w:pPr>
          <w:r>
            <w:rPr>
              <w:caps/>
              <w:color w:val="FFFFFF" w:themeColor="background1"/>
              <w:sz w:val="18"/>
              <w:szCs w:val="18"/>
            </w:rPr>
            <w:t>[Document title]</w:t>
          </w:r>
        </w:p>
      </w:docPartBody>
    </w:docPart>
    <w:docPart>
      <w:docPartPr>
        <w:name w:val="8298F81E9971404984C2F40D68AE3807"/>
        <w:category>
          <w:name w:val="General"/>
          <w:gallery w:val="placeholder"/>
        </w:category>
        <w:types>
          <w:type w:val="bbPlcHdr"/>
        </w:types>
        <w:behaviors>
          <w:behavior w:val="content"/>
        </w:behaviors>
        <w:guid w:val="{FF3270EA-7A2B-4621-B160-82F1014AA969}"/>
      </w:docPartPr>
      <w:docPartBody>
        <w:p w:rsidR="005039A0" w:rsidRDefault="005039A0" w:rsidP="005039A0">
          <w:pPr>
            <w:pStyle w:val="8298F81E9971404984C2F40D68AE3807"/>
          </w:pPr>
          <w:r>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9A0"/>
    <w:rsid w:val="001B638A"/>
    <w:rsid w:val="0022243C"/>
    <w:rsid w:val="004F66C4"/>
    <w:rsid w:val="005039A0"/>
    <w:rsid w:val="00C63B2D"/>
    <w:rsid w:val="00CB0410"/>
    <w:rsid w:val="00ED6542"/>
    <w:rsid w:val="00FC5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8BAA3F3E234FBA8CCAD768B6BF62A2">
    <w:name w:val="898BAA3F3E234FBA8CCAD768B6BF62A2"/>
    <w:rsid w:val="005039A0"/>
  </w:style>
  <w:style w:type="character" w:styleId="PlaceholderText">
    <w:name w:val="Placeholder Text"/>
    <w:basedOn w:val="DefaultParagraphFont"/>
    <w:uiPriority w:val="99"/>
    <w:semiHidden/>
    <w:rsid w:val="005039A0"/>
    <w:rPr>
      <w:color w:val="808080"/>
    </w:rPr>
  </w:style>
  <w:style w:type="paragraph" w:customStyle="1" w:styleId="8298F81E9971404984C2F40D68AE3807">
    <w:name w:val="8298F81E9971404984C2F40D68AE3807"/>
    <w:rsid w:val="005039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819BC4-5BC3-420B-94AE-CE4C74BCF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18</Pages>
  <Words>4834</Words>
  <Characters>27554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Individual Report Working</vt:lpstr>
    </vt:vector>
  </TitlesOfParts>
  <Manager/>
  <Company/>
  <LinksUpToDate>false</LinksUpToDate>
  <CharactersWithSpaces>32324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Working</dc:title>
  <dc:subject/>
  <dc:creator>ChatGPT</dc:creator>
  <cp:keywords/>
  <dc:description>generated by python-docx</dc:description>
  <cp:lastModifiedBy>tauseef ahmed</cp:lastModifiedBy>
  <cp:revision>60</cp:revision>
  <dcterms:created xsi:type="dcterms:W3CDTF">2026-07-03T18:27:00Z</dcterms:created>
  <dcterms:modified xsi:type="dcterms:W3CDTF">2026-07-12T15:25:00Z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1856556a-ebf2-483d-934d-26cd85063114</vt:lpwstr>
  </property>
</Properties>
</file>