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9D77658" w14:textId="29D49A1A" w:rsidR="007E4409" w:rsidRPr="00097E2F" w:rsidRDefault="00F643BE">
      <w:pPr>
        <w:rPr>
          <w:b/>
        </w:rPr>
      </w:pPr>
      <w:r w:rsidRPr="00097E2F">
        <w:rPr>
          <w:b/>
        </w:rPr>
        <w:t xml:space="preserve">NAME: </w:t>
      </w:r>
      <w:r w:rsidR="000F7A0D" w:rsidRPr="00097E2F">
        <w:rPr>
          <w:b/>
        </w:rPr>
        <w:t>Rebecca Monks</w:t>
      </w:r>
    </w:p>
    <w:p w14:paraId="69E3E8A1" w14:textId="1D643443" w:rsidR="007E4409" w:rsidRPr="00097E2F" w:rsidRDefault="000F7A0D">
      <w:pPr>
        <w:rPr>
          <w:b/>
        </w:rPr>
      </w:pPr>
      <w:r w:rsidRPr="00097E2F">
        <w:rPr>
          <w:b/>
        </w:rPr>
        <w:t>PC 8021</w:t>
      </w:r>
      <w:r w:rsidR="00E41B08" w:rsidRPr="00097E2F">
        <w:rPr>
          <w:b/>
        </w:rPr>
        <w:t xml:space="preserve"> - </w:t>
      </w:r>
      <w:r w:rsidR="007E4409" w:rsidRPr="00097E2F">
        <w:rPr>
          <w:b/>
        </w:rPr>
        <w:t>South Wales Police</w:t>
      </w:r>
    </w:p>
    <w:p w14:paraId="67606072" w14:textId="5AC59183" w:rsidR="00390F03" w:rsidRPr="00097E2F" w:rsidRDefault="007E4409">
      <w:pPr>
        <w:rPr>
          <w:b/>
        </w:rPr>
      </w:pPr>
      <w:r w:rsidRPr="00097E2F">
        <w:rPr>
          <w:b/>
        </w:rPr>
        <w:t xml:space="preserve">Student Number: </w:t>
      </w:r>
      <w:r w:rsidR="000F7A0D" w:rsidRPr="00097E2F">
        <w:rPr>
          <w:b/>
        </w:rPr>
        <w:t>2031288</w:t>
      </w:r>
    </w:p>
    <w:p w14:paraId="7760EE32" w14:textId="75B0A719" w:rsidR="007E4409" w:rsidRPr="00097E2F" w:rsidRDefault="000F7A0D">
      <w:pPr>
        <w:rPr>
          <w:b/>
        </w:rPr>
      </w:pPr>
      <w:r w:rsidRPr="00097E2F">
        <w:rPr>
          <w:b/>
        </w:rPr>
        <w:t>Exam 2</w:t>
      </w:r>
      <w:r w:rsidR="00544969" w:rsidRPr="00097E2F">
        <w:rPr>
          <w:b/>
        </w:rPr>
        <w:t xml:space="preserve"> – </w:t>
      </w:r>
      <w:r w:rsidRPr="00097E2F">
        <w:rPr>
          <w:b/>
        </w:rPr>
        <w:t>29/11</w:t>
      </w:r>
      <w:r w:rsidR="009B6853" w:rsidRPr="00097E2F">
        <w:rPr>
          <w:b/>
        </w:rPr>
        <w:t>/202</w:t>
      </w:r>
      <w:r w:rsidR="00A607F6" w:rsidRPr="00097E2F">
        <w:rPr>
          <w:b/>
        </w:rPr>
        <w:t>1</w:t>
      </w:r>
    </w:p>
    <w:p w14:paraId="5C9EECDF" w14:textId="77777777" w:rsidR="00682F3B" w:rsidRDefault="00682F3B"/>
    <w:p w14:paraId="57F218D4" w14:textId="4FEBB3B2" w:rsidR="00682F3B" w:rsidRDefault="00682F3B">
      <w:pPr>
        <w:rPr>
          <w:b/>
        </w:rPr>
      </w:pPr>
      <w:r w:rsidRPr="00765CC1">
        <w:rPr>
          <w:b/>
        </w:rPr>
        <w:t>Question 1</w:t>
      </w:r>
    </w:p>
    <w:p w14:paraId="20598EB4" w14:textId="0A6B43F8" w:rsidR="00765CC1" w:rsidRDefault="00765CC1">
      <w:r w:rsidRPr="00765CC1">
        <w:t>Section 163(1) of the Road Traffic Act 1988 deals with stopping vehicles on</w:t>
      </w:r>
      <w:r w:rsidR="007D447A">
        <w:t xml:space="preserve"> a</w:t>
      </w:r>
      <w:r w:rsidRPr="00765CC1">
        <w:t xml:space="preserve"> road. It states, </w:t>
      </w:r>
      <w:r>
        <w:t>a person driving a motor vehicle on a road, must stop the vehicle when required to do by a constable in uniform or a traffic officer.</w:t>
      </w:r>
    </w:p>
    <w:p w14:paraId="1B3362D8" w14:textId="26D74650" w:rsidR="00765CC1" w:rsidRDefault="00765CC1">
      <w:r>
        <w:t>Section 163(2) of the Road Traffic Act 1988 states that a person riding a cycle on a road, must stop the cycle when required to do so by a constable in uniform or a traffic officer.</w:t>
      </w:r>
    </w:p>
    <w:p w14:paraId="2BB137CA" w14:textId="0AD4E7A7" w:rsidR="00765CC1" w:rsidRPr="00765CC1" w:rsidRDefault="00765CC1">
      <w:r>
        <w:t>Section 163(3) of the Road Traffic Act 1988 states that if a person fails to comply with this section, they will be guilty of an offence.</w:t>
      </w:r>
    </w:p>
    <w:p w14:paraId="4A22870D" w14:textId="3DDB4F1E" w:rsidR="00682F3B" w:rsidRDefault="00682F3B"/>
    <w:p w14:paraId="29A3D0D2" w14:textId="2176FA0E" w:rsidR="00682F3B" w:rsidRDefault="00682F3B">
      <w:pPr>
        <w:rPr>
          <w:b/>
        </w:rPr>
      </w:pPr>
      <w:r w:rsidRPr="00765CC1">
        <w:rPr>
          <w:b/>
        </w:rPr>
        <w:t>Question 2</w:t>
      </w:r>
    </w:p>
    <w:p w14:paraId="6C63C1DA" w14:textId="789F3DAB" w:rsidR="00765CC1" w:rsidRPr="00765CC1" w:rsidRDefault="00765CC1">
      <w:r>
        <w:t xml:space="preserve">Section 6(4) of the Road Traffic Act 1988 states that if a person is or has been driving a mechanically propelled vehicle on a road or other public place and the constable has reasonable grounds to suspect a moving traffic offence has been committed, </w:t>
      </w:r>
      <w:r w:rsidR="002B12E2">
        <w:t>they can</w:t>
      </w:r>
      <w:r>
        <w:t xml:space="preserve"> require a preliminary test to be conduc</w:t>
      </w:r>
      <w:r w:rsidR="002B12E2">
        <w:t>ted on the potential suspect.</w:t>
      </w:r>
    </w:p>
    <w:p w14:paraId="5D4CE2C6" w14:textId="6B0445E0" w:rsidR="00682F3B" w:rsidRDefault="00682F3B"/>
    <w:p w14:paraId="69A4BF29" w14:textId="77777777" w:rsidR="00682F3B" w:rsidRPr="00765CC1" w:rsidRDefault="00682F3B" w:rsidP="00682F3B">
      <w:pPr>
        <w:rPr>
          <w:b/>
        </w:rPr>
      </w:pPr>
      <w:r w:rsidRPr="00765CC1">
        <w:rPr>
          <w:b/>
        </w:rPr>
        <w:t>Question 3</w:t>
      </w:r>
    </w:p>
    <w:p w14:paraId="7046840C" w14:textId="5AABE657" w:rsidR="00682F3B" w:rsidRDefault="00765CC1">
      <w:r>
        <w:t>Section 3 of the Road Traffic Act 1988 defines the offence of ‘Driving without due care and attention or reasonable consideration’. It states that a person who is driving, attempting to drive or is in charge of a mechanically propelled vehicle on a road or other public place without due care and attention or without reasonable consideration for other persons using the road or other place, is guilty of an offence.</w:t>
      </w:r>
    </w:p>
    <w:p w14:paraId="5C44BFBC" w14:textId="77777777" w:rsidR="00682F3B" w:rsidRDefault="00682F3B"/>
    <w:p w14:paraId="547C8768" w14:textId="77777777" w:rsidR="00682F3B" w:rsidRPr="00765CC1" w:rsidRDefault="00682F3B" w:rsidP="00682F3B">
      <w:pPr>
        <w:rPr>
          <w:b/>
        </w:rPr>
      </w:pPr>
      <w:r w:rsidRPr="00765CC1">
        <w:rPr>
          <w:b/>
        </w:rPr>
        <w:t>Question 4</w:t>
      </w:r>
    </w:p>
    <w:p w14:paraId="48638124" w14:textId="4A0C5C85" w:rsidR="00682F3B" w:rsidRDefault="00765CC1">
      <w:r>
        <w:t xml:space="preserve">The effective use of roads policing powers can help in reducing the wider unlawful activity of criminals. This can be done through </w:t>
      </w:r>
      <w:r w:rsidR="002B12E2">
        <w:t>the effective</w:t>
      </w:r>
      <w:r>
        <w:t xml:space="preserve"> use of Automatic Number Plate Recognition (ANPR) cameras. These can be strategically placed statically or mobile and used to pinpoint the location or direction a vehicle is travelling. This can be used in an effort to locate criminals and also to support intelligence you may already have. For example, if you received intelligence that a particular vehicle was involved in transporting drugs, you could use ANPR cameras to track the vehicle and monitor its whereabouts. This could be key to an investigation. </w:t>
      </w:r>
      <w:r w:rsidR="002B12E2">
        <w:t>Also, if a suspect is wanted for an offence and you are aware of the vehicle they drive, you can run their registration number through the ANPR system to identify hits and try to locate the suspect.</w:t>
      </w:r>
    </w:p>
    <w:p w14:paraId="002DE40E" w14:textId="77777777" w:rsidR="002B12E2" w:rsidRDefault="002B12E2" w:rsidP="00682F3B"/>
    <w:p w14:paraId="2F063334" w14:textId="2AFB27AD" w:rsidR="00682F3B" w:rsidRDefault="00682F3B" w:rsidP="00682F3B">
      <w:pPr>
        <w:rPr>
          <w:b/>
        </w:rPr>
      </w:pPr>
      <w:r w:rsidRPr="00765CC1">
        <w:rPr>
          <w:b/>
        </w:rPr>
        <w:lastRenderedPageBreak/>
        <w:t>Question 5</w:t>
      </w:r>
    </w:p>
    <w:p w14:paraId="6B22D4BD" w14:textId="10E9F972" w:rsidR="00765CC1" w:rsidRPr="00934C05" w:rsidRDefault="00934C05" w:rsidP="00682F3B">
      <w:r>
        <w:t>Section 165A of the Road Traffic Act 1988 relates to the police power of seizing motor vehicles. If a constable has reasonable grounds to believe that a motor vehicle</w:t>
      </w:r>
      <w:r w:rsidR="00C860A0">
        <w:t xml:space="preserve"> being driven</w:t>
      </w:r>
      <w:r>
        <w:t xml:space="preserve"> on a road or other public place, does not have the correct insurance requirements, or the driver is driving </w:t>
      </w:r>
      <w:r w:rsidR="00C860A0">
        <w:t>otherwise in accordance</w:t>
      </w:r>
      <w:r>
        <w:t xml:space="preserve"> with</w:t>
      </w:r>
      <w:r w:rsidR="00C860A0">
        <w:t xml:space="preserve"> the terms of</w:t>
      </w:r>
      <w:r>
        <w:t xml:space="preserve"> their licence, or the motor vehicle has failed to stop when required to do so, a constable may seize the vehicle.</w:t>
      </w:r>
    </w:p>
    <w:p w14:paraId="0BEA949D" w14:textId="7E747734" w:rsidR="00682F3B" w:rsidRDefault="00682F3B"/>
    <w:p w14:paraId="4153FB10" w14:textId="77777777" w:rsidR="00682F3B" w:rsidRPr="00934C05" w:rsidRDefault="00682F3B" w:rsidP="00682F3B">
      <w:pPr>
        <w:rPr>
          <w:b/>
        </w:rPr>
      </w:pPr>
      <w:r w:rsidRPr="00934C05">
        <w:rPr>
          <w:b/>
        </w:rPr>
        <w:t>Question 6</w:t>
      </w:r>
    </w:p>
    <w:p w14:paraId="4DD37F36" w14:textId="79B5C282" w:rsidR="00682F3B" w:rsidRDefault="00934C05">
      <w:r>
        <w:t>Section 170(1) of the Road Traffic Act 1988 defines a reportable road traffic collision. It states that owing to the presence of a mechanically propelled vehicle on a road or other public place, an accident occurs whereby:</w:t>
      </w:r>
    </w:p>
    <w:p w14:paraId="4CF3EEE9" w14:textId="07F619E3" w:rsidR="00934C05" w:rsidRDefault="00934C05" w:rsidP="00934C05">
      <w:pPr>
        <w:pStyle w:val="ListParagraph"/>
        <w:numPr>
          <w:ilvl w:val="0"/>
          <w:numId w:val="1"/>
        </w:numPr>
      </w:pPr>
      <w:r>
        <w:t>Personal injury is caused to any person (other than the driver of the mec</w:t>
      </w:r>
      <w:r w:rsidR="00EF568C">
        <w:t>hanically propelled vehicle), AND</w:t>
      </w:r>
    </w:p>
    <w:p w14:paraId="0E358005" w14:textId="3FD470F1" w:rsidR="00934C05" w:rsidRDefault="00934C05" w:rsidP="00934C05">
      <w:pPr>
        <w:pStyle w:val="ListParagraph"/>
        <w:numPr>
          <w:ilvl w:val="0"/>
          <w:numId w:val="1"/>
        </w:numPr>
      </w:pPr>
      <w:r>
        <w:t>Damage is caused to:</w:t>
      </w:r>
    </w:p>
    <w:p w14:paraId="53FD9C86" w14:textId="4F0B93FB" w:rsidR="00934C05" w:rsidRDefault="00934C05" w:rsidP="00934C05">
      <w:pPr>
        <w:pStyle w:val="ListParagraph"/>
      </w:pPr>
      <w:r>
        <w:t>- A vehicle (other than the mechanically propelled vehicle in question and any trailer attached to it)</w:t>
      </w:r>
    </w:p>
    <w:p w14:paraId="0A38E8E4" w14:textId="5A17C228" w:rsidR="00934C05" w:rsidRDefault="00934C05" w:rsidP="00934C05">
      <w:pPr>
        <w:pStyle w:val="ListParagraph"/>
      </w:pPr>
      <w:r>
        <w:t>- An animal (other than one in or on the mechanically propelled vehicle in question and any trailer attached to it)</w:t>
      </w:r>
    </w:p>
    <w:p w14:paraId="5C806061" w14:textId="67CB5CBA" w:rsidR="00934C05" w:rsidRDefault="00934C05" w:rsidP="00934C05">
      <w:pPr>
        <w:pStyle w:val="ListParagraph"/>
      </w:pPr>
      <w:r>
        <w:t xml:space="preserve">- Any property constructed on, fixed to, growing on or forming part of the land </w:t>
      </w:r>
      <w:r w:rsidR="00EF568C">
        <w:t>in which the</w:t>
      </w:r>
      <w:r>
        <w:t xml:space="preserve"> </w:t>
      </w:r>
      <w:r w:rsidR="00EF568C">
        <w:t>road in question is situated,</w:t>
      </w:r>
      <w:r>
        <w:t xml:space="preserve"> or any land opposite or adjacent to it.</w:t>
      </w:r>
    </w:p>
    <w:p w14:paraId="45C411C2" w14:textId="77777777" w:rsidR="00682F3B" w:rsidRDefault="00682F3B"/>
    <w:p w14:paraId="0DEA22D6" w14:textId="77777777" w:rsidR="00682F3B" w:rsidRPr="00934C05" w:rsidRDefault="00682F3B" w:rsidP="00682F3B">
      <w:pPr>
        <w:rPr>
          <w:b/>
        </w:rPr>
      </w:pPr>
      <w:r w:rsidRPr="00934C05">
        <w:rPr>
          <w:b/>
        </w:rPr>
        <w:t>Question 7</w:t>
      </w:r>
    </w:p>
    <w:p w14:paraId="6A4719AC" w14:textId="0207D038" w:rsidR="00682F3B" w:rsidRDefault="00934C05">
      <w:r>
        <w:t>When there are fatalities in a road traffic collision, a Family Liaison Officer is immediately tasked to a family. Part of their role in this situation is to identify the deceased and notify the family or next of kin. They are to provide regular update</w:t>
      </w:r>
      <w:r w:rsidR="00EF568C">
        <w:t>s to the family in a timely mann</w:t>
      </w:r>
      <w:r>
        <w:t>er and will be the family’s point of contact during the course of the investigation. They will return any property of the deceased to the family and arrange a</w:t>
      </w:r>
      <w:r w:rsidR="00EF568C">
        <w:t xml:space="preserve"> scene visit</w:t>
      </w:r>
      <w:r>
        <w:t xml:space="preserve"> if necessary. They will provide support to the family and also signpost them to relevant agencies that are able to help, for example, victim support. They will assist the family or next of kin in any way possible and act as a bridge between the family and the investigation. </w:t>
      </w:r>
    </w:p>
    <w:p w14:paraId="44B0C296" w14:textId="77777777" w:rsidR="00682F3B" w:rsidRDefault="00682F3B"/>
    <w:p w14:paraId="4C25CBEF" w14:textId="77777777" w:rsidR="00682F3B" w:rsidRPr="00934C05" w:rsidRDefault="00682F3B" w:rsidP="00682F3B">
      <w:pPr>
        <w:rPr>
          <w:b/>
        </w:rPr>
      </w:pPr>
      <w:r w:rsidRPr="00934C05">
        <w:rPr>
          <w:b/>
        </w:rPr>
        <w:t>Question 8</w:t>
      </w:r>
    </w:p>
    <w:p w14:paraId="610D68B0" w14:textId="5910DAE7" w:rsidR="00682F3B" w:rsidRDefault="00DA27AC">
      <w:r>
        <w:t>After being involved in a road traffic collision as per Section 170(1) of the Road Traffic Act, the driver is required to stop their vehicle immediately. They are required to provide their details to anyone who has reasonable grounds for requesting them. They must stop the vehicle and stay at the scene long enough to ensure anyone who has reasonable grounds for requesting their details is able to. The driver must notify their insurance company and the police if necessary. They must comply with an officer’s request at the scene to conduct a preliminary test. They must ensure the vehicle is safe to drive before and that they have all of the information they need before they leave the scene.</w:t>
      </w:r>
    </w:p>
    <w:p w14:paraId="7082B7DA" w14:textId="77777777" w:rsidR="00DA27AC" w:rsidRDefault="00DA27AC" w:rsidP="00682F3B"/>
    <w:p w14:paraId="7EA1A4C5" w14:textId="0EC32C2F" w:rsidR="00682F3B" w:rsidRPr="00DA27AC" w:rsidRDefault="00682F3B" w:rsidP="00682F3B">
      <w:pPr>
        <w:rPr>
          <w:b/>
        </w:rPr>
      </w:pPr>
      <w:r w:rsidRPr="00DA27AC">
        <w:rPr>
          <w:b/>
        </w:rPr>
        <w:lastRenderedPageBreak/>
        <w:t>Question 9</w:t>
      </w:r>
    </w:p>
    <w:p w14:paraId="1A3B094A" w14:textId="25AEAB39" w:rsidR="00682F3B" w:rsidRDefault="00DA27AC">
      <w:r>
        <w:t>Section 6E of the Road Traffic Act 1988 outlines a power to enter a house and deal with a driver for the offence of driving whilst over the prescribed limit. It states that a constable may enter any premises, using reasonable force if necessary, in order to:</w:t>
      </w:r>
    </w:p>
    <w:p w14:paraId="220E42C0" w14:textId="5C15E698" w:rsidR="00DA27AC" w:rsidRDefault="00DA27AC" w:rsidP="00DA27AC">
      <w:pPr>
        <w:pStyle w:val="ListParagraph"/>
        <w:numPr>
          <w:ilvl w:val="0"/>
          <w:numId w:val="2"/>
        </w:numPr>
      </w:pPr>
      <w:r>
        <w:t xml:space="preserve">Require a person who </w:t>
      </w:r>
      <w:r w:rsidR="00F738DE">
        <w:t xml:space="preserve">the constable has reasonable grounds to believe </w:t>
      </w:r>
      <w:r>
        <w:t xml:space="preserve">has been driving, or attempting to drive or in charge of a mechanically propelled vehicle </w:t>
      </w:r>
      <w:r w:rsidR="006E7495">
        <w:t>on a road or other public place, at the time</w:t>
      </w:r>
      <w:r>
        <w:t xml:space="preserve"> an accident </w:t>
      </w:r>
      <w:r w:rsidR="006E7495">
        <w:t xml:space="preserve">has occurred </w:t>
      </w:r>
      <w:r>
        <w:t>to take a preliminary test</w:t>
      </w:r>
    </w:p>
    <w:p w14:paraId="33298DC6" w14:textId="7FDAEFA5" w:rsidR="006E7495" w:rsidRDefault="006E7495" w:rsidP="00DA27AC">
      <w:pPr>
        <w:pStyle w:val="ListParagraph"/>
        <w:numPr>
          <w:ilvl w:val="0"/>
          <w:numId w:val="2"/>
        </w:numPr>
      </w:pPr>
      <w:r>
        <w:t>Arrest a person who has provided a positive breath or drug test</w:t>
      </w:r>
    </w:p>
    <w:p w14:paraId="0D287BC4" w14:textId="3BA84D3C" w:rsidR="006E7495" w:rsidRDefault="006E7495" w:rsidP="00DA27AC">
      <w:pPr>
        <w:pStyle w:val="ListParagraph"/>
        <w:numPr>
          <w:ilvl w:val="0"/>
          <w:numId w:val="2"/>
        </w:numPr>
      </w:pPr>
      <w:r>
        <w:t>Arrest a person who has failed to co-operate with a requirement to do a preliminary test, and the constable has reasonable grounds to suspect they have alcohol or a drug in their body, or is under the influence of a drug.</w:t>
      </w:r>
    </w:p>
    <w:p w14:paraId="65E008C3" w14:textId="77777777" w:rsidR="00682F3B" w:rsidRDefault="00682F3B"/>
    <w:p w14:paraId="5EBD1979" w14:textId="77777777" w:rsidR="00682F3B" w:rsidRPr="006E7495" w:rsidRDefault="00682F3B" w:rsidP="00682F3B">
      <w:pPr>
        <w:rPr>
          <w:b/>
        </w:rPr>
      </w:pPr>
      <w:r w:rsidRPr="006E7495">
        <w:rPr>
          <w:b/>
        </w:rPr>
        <w:t>Question 10</w:t>
      </w:r>
    </w:p>
    <w:p w14:paraId="178721BC" w14:textId="43E53CC9" w:rsidR="00682F3B" w:rsidRDefault="006E7495">
      <w:r>
        <w:t>Section 1 of the Road Traffic Act 1988 outlines the offence of causing death by dangerous driving. It states that a person who causes the death of another person by driving a mechanically propelled vehicle dangerously, on a road or other public place, is guilty of an offence.</w:t>
      </w:r>
    </w:p>
    <w:p w14:paraId="3625D68E" w14:textId="77777777" w:rsidR="00682F3B" w:rsidRDefault="00682F3B"/>
    <w:p w14:paraId="64A4D455" w14:textId="77777777" w:rsidR="00682F3B" w:rsidRPr="006E7495" w:rsidRDefault="00682F3B" w:rsidP="00682F3B">
      <w:pPr>
        <w:rPr>
          <w:b/>
        </w:rPr>
      </w:pPr>
      <w:r w:rsidRPr="006E7495">
        <w:rPr>
          <w:b/>
        </w:rPr>
        <w:t>Question 11</w:t>
      </w:r>
    </w:p>
    <w:p w14:paraId="2272BD69" w14:textId="28237704" w:rsidR="00682F3B" w:rsidRDefault="006E7495">
      <w:r>
        <w:t>The national prescribed limits for drink driving related offences are as follows:</w:t>
      </w:r>
    </w:p>
    <w:p w14:paraId="73999FC1" w14:textId="1295D6E7" w:rsidR="006E7495" w:rsidRDefault="006E7495">
      <w:r>
        <w:t xml:space="preserve">35 micrograms of alcohol per 11ml of breath, 80 milligrams of alcohol per 100ml of blood and 107 milligrams of alcohol per 100ml of urine. </w:t>
      </w:r>
    </w:p>
    <w:p w14:paraId="196205BB" w14:textId="2F088F80" w:rsidR="006E7495" w:rsidRDefault="006E7495">
      <w:r>
        <w:t>The national prescribed limits for drug driving related offences are as follows:</w:t>
      </w:r>
    </w:p>
    <w:p w14:paraId="7675F0D9" w14:textId="5436A317" w:rsidR="006E7495" w:rsidRDefault="006E7495">
      <w:r>
        <w:t>10 micrograms of cocaine per litre and 2 micrograms of cannabis per litre.</w:t>
      </w:r>
    </w:p>
    <w:p w14:paraId="26D93AA4" w14:textId="77777777" w:rsidR="00682F3B" w:rsidRDefault="00682F3B"/>
    <w:p w14:paraId="76AB62B7" w14:textId="77777777" w:rsidR="00682F3B" w:rsidRPr="004364EB" w:rsidRDefault="00682F3B" w:rsidP="00682F3B">
      <w:pPr>
        <w:rPr>
          <w:b/>
        </w:rPr>
      </w:pPr>
      <w:r w:rsidRPr="004364EB">
        <w:rPr>
          <w:b/>
        </w:rPr>
        <w:t>Question 12</w:t>
      </w:r>
    </w:p>
    <w:p w14:paraId="18797D98" w14:textId="22294BE5" w:rsidR="004364EB" w:rsidRDefault="004364EB">
      <w:r>
        <w:t>During a suspect interview, a number of other relevant people could be present. The interviewing officer will be in charge of running the interview. It is their responsibility to ensure the rules of the Police and Criminal Evidence Act</w:t>
      </w:r>
      <w:r w:rsidR="00CD39C2">
        <w:t xml:space="preserve"> (PACE)</w:t>
      </w:r>
      <w:r>
        <w:t xml:space="preserve"> are followed throughout the entire process. They will ask questions to establish the </w:t>
      </w:r>
      <w:r w:rsidR="00AC1F6A">
        <w:t>suspect’s</w:t>
      </w:r>
      <w:r>
        <w:t xml:space="preserve"> </w:t>
      </w:r>
      <w:r w:rsidR="00AC1F6A">
        <w:t>involvement in</w:t>
      </w:r>
      <w:r>
        <w:t xml:space="preserve"> the offence and allow the suspect time to answer. It is also the responsibility of the</w:t>
      </w:r>
      <w:r w:rsidR="00AC1F6A">
        <w:t xml:space="preserve"> interviewing officer to ensure</w:t>
      </w:r>
      <w:r>
        <w:t xml:space="preserve"> the suspect’s welfare has been looked after, for example, they have had sufficient foo</w:t>
      </w:r>
      <w:r w:rsidR="00AC1F6A">
        <w:t>d, water and toilet breaks. The officer should ensure they</w:t>
      </w:r>
      <w:r>
        <w:t xml:space="preserve"> are kept securely away from other people and away from the door to prevent escape. The interviewing officer must also ensure the suspect is aware of their right to legal advice. Sometimes a second officer will also be present to support the interviewing officer.</w:t>
      </w:r>
    </w:p>
    <w:p w14:paraId="44CC8F79" w14:textId="4C37E9B1" w:rsidR="004364EB" w:rsidRDefault="004364EB">
      <w:r>
        <w:t xml:space="preserve">If it is identified that the suspect has a mental disorder, other form of vulnerability, or is mentally incapable of understanding the significance of the questions and answers, an appropriate adult should be considered. An appropriate adult is not there to provide legal advice, but instead to provide support to the suspect in ensuring they understand the investigation and interview process. They are not to answer for the suspect, but are to help with communication between the suspect, </w:t>
      </w:r>
      <w:r>
        <w:lastRenderedPageBreak/>
        <w:t>the police and any other parties involved. The appropriate adult must ensure the police are acting fairly towards the suspect.</w:t>
      </w:r>
    </w:p>
    <w:p w14:paraId="180D096A" w14:textId="32A46CFC" w:rsidR="004364EB" w:rsidRDefault="004364EB">
      <w:r>
        <w:t xml:space="preserve">Lastly, a solicitor may also be present if the suspects decides </w:t>
      </w:r>
      <w:r w:rsidR="00AC1F6A">
        <w:t>to take legal advice</w:t>
      </w:r>
      <w:r>
        <w:t xml:space="preserve">. The solicitor will provide advice to their client prior to the interview and is not to answer on their behalf. The solicitor will also ensure the interviewing officer is acting fairly and within the PACE guidelines. </w:t>
      </w:r>
    </w:p>
    <w:p w14:paraId="4C0A2AD6" w14:textId="77777777" w:rsidR="00682F3B" w:rsidRDefault="00682F3B"/>
    <w:p w14:paraId="60BC0C55" w14:textId="77777777" w:rsidR="004364EB" w:rsidRDefault="00682F3B">
      <w:pPr>
        <w:rPr>
          <w:b/>
        </w:rPr>
      </w:pPr>
      <w:r w:rsidRPr="004364EB">
        <w:rPr>
          <w:b/>
        </w:rPr>
        <w:t>Question 13</w:t>
      </w:r>
    </w:p>
    <w:p w14:paraId="41C7D6BA" w14:textId="700DE94C" w:rsidR="004364EB" w:rsidRPr="004364EB" w:rsidRDefault="004364EB">
      <w:pPr>
        <w:rPr>
          <w:b/>
        </w:rPr>
      </w:pPr>
      <w:r>
        <w:t xml:space="preserve">When interviewing a witness or a suspect, the interviewing officer should follow the mnemonic ‘PEACE’. </w:t>
      </w:r>
    </w:p>
    <w:p w14:paraId="5592A322" w14:textId="05FF39A5" w:rsidR="004364EB" w:rsidRDefault="004364EB">
      <w:r>
        <w:t>The P stands for planning and preparation. This is a key part to every interview and should involve looking into the person you are interviewing to see if they are fit to be interviewed, if they have any special requirements or if an appropriate adult may be needed. When interviewing a witness, it is also important to consider the time, date and location of the inte</w:t>
      </w:r>
      <w:r w:rsidR="007124ED">
        <w:t>rview, as well as the gender or</w:t>
      </w:r>
      <w:r>
        <w:t xml:space="preserve"> race of the interviewing officer in comparison to the witness. When planning for an interview, the officer should ensure they are aware of the points to prove for the offence in question so that</w:t>
      </w:r>
      <w:r w:rsidR="007124ED">
        <w:t xml:space="preserve"> these can be covered in detail throughout the questioning.</w:t>
      </w:r>
    </w:p>
    <w:p w14:paraId="2D8FC6B5" w14:textId="3DC961AB" w:rsidR="004364EB" w:rsidRDefault="00400C37">
      <w:r>
        <w:t xml:space="preserve">The E stands for engage and explain. It is important to build a rapport with the interviewee and this can be achieved through active listening. </w:t>
      </w:r>
      <w:r w:rsidR="00CD39C2">
        <w:t>The interviewer should ask open questions to encourage the interviewee to provide a free narrative on their recollection of the incident, they should consider the use of who, what, where, why, when, how questions. From the narrative the interviewee provides, the interviewing officer should establish topics they wish to probe further. It is important to summarise regularly.</w:t>
      </w:r>
    </w:p>
    <w:p w14:paraId="7B7D366F" w14:textId="2B53226B" w:rsidR="00CD39C2" w:rsidRDefault="00CD39C2">
      <w:r>
        <w:t>The A stands for account clarification and challenge. During this stage, the interviewing officer should ask further questions based on the topics they have identified from the free narrative. They should ensure the points to prove are covered in detail from both the witness and suspect</w:t>
      </w:r>
      <w:r w:rsidR="007124ED">
        <w:t>,</w:t>
      </w:r>
      <w:r>
        <w:t xml:space="preserve"> and any possible defences are ruled out. During a suspect interview, you would use this stage to challenge them on any inconsistencies highlighted from their own account in comparison with the investigation and evidence you have.</w:t>
      </w:r>
    </w:p>
    <w:p w14:paraId="620001C8" w14:textId="0E6F85D5" w:rsidR="00CD39C2" w:rsidRDefault="00CD39C2">
      <w:r>
        <w:t>The C stands for closure. It is important that the interviewee is given a final chance to add or clarify anything they may have already mentioned. The interviewing officer must explain the next steps following the interview to the interviewee and again check if they understand. The interviewing officer should remain polite throughout and thank the interviewee for their time and for answering questions.</w:t>
      </w:r>
    </w:p>
    <w:p w14:paraId="71CB38D6" w14:textId="37864CA6" w:rsidR="00CD39C2" w:rsidRDefault="00CD39C2">
      <w:r>
        <w:t>The E stands for evaluation. Followin</w:t>
      </w:r>
      <w:r w:rsidR="007124ED">
        <w:t>g the interview,</w:t>
      </w:r>
      <w:r>
        <w:t xml:space="preserve"> the officer</w:t>
      </w:r>
      <w:r w:rsidR="007124ED">
        <w:t xml:space="preserve"> should evaluate</w:t>
      </w:r>
      <w:r>
        <w:t xml:space="preserve"> the information provided by the interviewee to see if any further action is needed or </w:t>
      </w:r>
      <w:r w:rsidR="007124ED">
        <w:t xml:space="preserve">if there are </w:t>
      </w:r>
      <w:r>
        <w:t xml:space="preserve">new lines of </w:t>
      </w:r>
      <w:r w:rsidR="007124ED">
        <w:t>i</w:t>
      </w:r>
      <w:r>
        <w:t xml:space="preserve">nquiry to be looked into. They should evaluate the interviewee’s account and see how this fits in with the investigation. It is also important for someone to evaluate the interviewing </w:t>
      </w:r>
      <w:r w:rsidR="007124ED">
        <w:t>officer’s</w:t>
      </w:r>
      <w:r>
        <w:t xml:space="preserve"> performance during the interview and provide feedback.</w:t>
      </w:r>
    </w:p>
    <w:p w14:paraId="23BBB61A" w14:textId="1C7346E0" w:rsidR="00682F3B" w:rsidRDefault="00682F3B"/>
    <w:p w14:paraId="0D72B434" w14:textId="0477E48B" w:rsidR="007124ED" w:rsidRDefault="007124ED"/>
    <w:p w14:paraId="06875E13" w14:textId="77777777" w:rsidR="007124ED" w:rsidRDefault="007124ED"/>
    <w:p w14:paraId="7345C5E7" w14:textId="77777777" w:rsidR="00682F3B" w:rsidRPr="00CD39C2" w:rsidRDefault="00682F3B" w:rsidP="00682F3B">
      <w:pPr>
        <w:rPr>
          <w:b/>
        </w:rPr>
      </w:pPr>
      <w:r w:rsidRPr="00CD39C2">
        <w:rPr>
          <w:b/>
        </w:rPr>
        <w:lastRenderedPageBreak/>
        <w:t>Question 14</w:t>
      </w:r>
    </w:p>
    <w:p w14:paraId="64389A5B" w14:textId="77777777" w:rsidR="007124ED" w:rsidRDefault="007124ED">
      <w:r>
        <w:t>Section 76 of the Serious Crime Act 2015 identifies the offence of ‘Controlling or coercive behaviour in an intimate or family relationship’. It states that a person is guilty of an offence if:</w:t>
      </w:r>
    </w:p>
    <w:p w14:paraId="56C6338A" w14:textId="55210BC9" w:rsidR="00682F3B" w:rsidRDefault="007124ED" w:rsidP="007124ED">
      <w:pPr>
        <w:pStyle w:val="ListParagraph"/>
        <w:numPr>
          <w:ilvl w:val="0"/>
          <w:numId w:val="3"/>
        </w:numPr>
      </w:pPr>
      <w:r>
        <w:t>(A) r</w:t>
      </w:r>
      <w:r w:rsidR="004364EB">
        <w:t>epeatedly</w:t>
      </w:r>
      <w:r>
        <w:t xml:space="preserve"> and</w:t>
      </w:r>
      <w:r w:rsidR="004364EB">
        <w:t xml:space="preserve"> </w:t>
      </w:r>
      <w:r>
        <w:t xml:space="preserve">continuously behaves in a manner towards another person (B) which is controlling and coercive </w:t>
      </w:r>
    </w:p>
    <w:p w14:paraId="6FCDF2D6" w14:textId="49A5FE08" w:rsidR="007124ED" w:rsidRDefault="007124ED" w:rsidP="007124ED">
      <w:pPr>
        <w:pStyle w:val="ListParagraph"/>
        <w:numPr>
          <w:ilvl w:val="0"/>
          <w:numId w:val="3"/>
        </w:numPr>
      </w:pPr>
      <w:r>
        <w:t>(A) and (B) are personally connected</w:t>
      </w:r>
    </w:p>
    <w:p w14:paraId="000F6688" w14:textId="425F7A3D" w:rsidR="007124ED" w:rsidRDefault="007124ED" w:rsidP="007124ED">
      <w:pPr>
        <w:pStyle w:val="ListParagraph"/>
        <w:numPr>
          <w:ilvl w:val="0"/>
          <w:numId w:val="3"/>
        </w:numPr>
      </w:pPr>
      <w:r>
        <w:t>The behaviour has a serious effect on (B)</w:t>
      </w:r>
    </w:p>
    <w:p w14:paraId="63E13F23" w14:textId="7DD2D646" w:rsidR="007124ED" w:rsidRDefault="007124ED" w:rsidP="007124ED">
      <w:pPr>
        <w:pStyle w:val="ListParagraph"/>
        <w:numPr>
          <w:ilvl w:val="0"/>
          <w:numId w:val="3"/>
        </w:numPr>
      </w:pPr>
      <w:r>
        <w:t>(A) knows or ought to know that the behaviour will have a serious effect on (B)</w:t>
      </w:r>
    </w:p>
    <w:p w14:paraId="0CB42275" w14:textId="77777777" w:rsidR="00682F3B" w:rsidRDefault="00682F3B"/>
    <w:p w14:paraId="759A9680" w14:textId="77777777" w:rsidR="00682F3B" w:rsidRPr="009B6EC9" w:rsidRDefault="00682F3B" w:rsidP="00682F3B">
      <w:pPr>
        <w:rPr>
          <w:b/>
        </w:rPr>
      </w:pPr>
      <w:r w:rsidRPr="009B6EC9">
        <w:rPr>
          <w:b/>
        </w:rPr>
        <w:t>Question 15</w:t>
      </w:r>
    </w:p>
    <w:p w14:paraId="468CAEF3" w14:textId="7EEA85C7" w:rsidR="00682F3B" w:rsidRDefault="009B6EC9">
      <w:r>
        <w:t>The offence of ‘Coercive Control’ is important as it gives the police a power to arrest someon</w:t>
      </w:r>
      <w:r w:rsidR="003062B0">
        <w:t>e for any</w:t>
      </w:r>
      <w:r>
        <w:t xml:space="preserve"> abusive behaviour, which does not necessarily have to be physical. The abuse included under this offence could be financial, emotional or psychological. For example, a perpetrator could have control over a victim’s finances and has done so for many years. The perpetrator could have emotionally abused and controlled their victim by isolating them from family or friends and </w:t>
      </w:r>
      <w:r w:rsidR="003062B0">
        <w:t>name-calling</w:t>
      </w:r>
      <w:r>
        <w:t xml:space="preserve">. Previously, this would not have constituted towards physical abuse and therefore the perpetrator would not have been arrested. This relatively new offence is an important step towards recognising that domestic abuse comes in various forms, not just physical abuse. It can go some way towards restoring </w:t>
      </w:r>
      <w:r w:rsidR="00AF50FD">
        <w:t xml:space="preserve">the </w:t>
      </w:r>
      <w:r w:rsidR="003062B0">
        <w:t>victim’s</w:t>
      </w:r>
      <w:r>
        <w:t xml:space="preserve"> faith in the police as we are able to take action on their </w:t>
      </w:r>
      <w:r w:rsidR="003062B0">
        <w:t>reports with more justification.</w:t>
      </w:r>
    </w:p>
    <w:p w14:paraId="1E208343" w14:textId="77777777" w:rsidR="00682F3B" w:rsidRDefault="00682F3B"/>
    <w:p w14:paraId="605852CA" w14:textId="3F8E506F" w:rsidR="00682F3B" w:rsidRDefault="00682F3B" w:rsidP="00682F3B">
      <w:pPr>
        <w:rPr>
          <w:b/>
        </w:rPr>
      </w:pPr>
      <w:r w:rsidRPr="009B6EC9">
        <w:rPr>
          <w:b/>
        </w:rPr>
        <w:t>Question 16</w:t>
      </w:r>
    </w:p>
    <w:p w14:paraId="51B086FE" w14:textId="172D59D7" w:rsidR="003062B0" w:rsidRDefault="003062B0" w:rsidP="00682F3B">
      <w:r>
        <w:t>Section 46 of the Children Act 1989 gives police officers the power to protect children if they fear they could suffer significant harm. The section states that if a constable has reasonable grounds to believe that a child may otherwise suffer significant harm, they may:</w:t>
      </w:r>
    </w:p>
    <w:p w14:paraId="41DC5988" w14:textId="6A902EFE" w:rsidR="003062B0" w:rsidRDefault="003062B0" w:rsidP="003062B0">
      <w:pPr>
        <w:pStyle w:val="ListParagraph"/>
        <w:numPr>
          <w:ilvl w:val="0"/>
          <w:numId w:val="5"/>
        </w:numPr>
      </w:pPr>
      <w:r>
        <w:t>Remove the child to a suitable place of safety, or keep them in a safe place</w:t>
      </w:r>
    </w:p>
    <w:p w14:paraId="3867A6C8" w14:textId="57884B4C" w:rsidR="003062B0" w:rsidRPr="003062B0" w:rsidRDefault="003062B0" w:rsidP="003062B0">
      <w:pPr>
        <w:pStyle w:val="ListParagraph"/>
        <w:numPr>
          <w:ilvl w:val="0"/>
          <w:numId w:val="5"/>
        </w:numPr>
      </w:pPr>
      <w:r>
        <w:t>Take such steps as are necessary in the circumstances to prevent them from being removed from a hospital, or other place in which they are being accommodated.</w:t>
      </w:r>
    </w:p>
    <w:p w14:paraId="7E7698E1" w14:textId="0C357324" w:rsidR="00513A77" w:rsidRDefault="003062B0">
      <w:r>
        <w:t>For the purpose of this section, a police station should not be considered as a place of safety.</w:t>
      </w:r>
      <w:r w:rsidR="00513A77">
        <w:t xml:space="preserve"> When dealing with child safety, it is important that positive action is taken in every incident. A Public Protection Notification (PPN) should be submitted in every case so partner agencies are aware and are able to provide support where needed. </w:t>
      </w:r>
    </w:p>
    <w:p w14:paraId="376D0B17" w14:textId="482C9ACF" w:rsidR="00682F3B" w:rsidRDefault="00513A77">
      <w:r>
        <w:t>A police officer should also consider the mnemonic ‘ASPIRE’. Arresting a suspect where possible so legally binding bail conditions can be imposed to ensure the safety of a child. Securing and preserving any evidence is vital to support a prosecution. It is important to take photographs of anything you deem relevant and to collect detailed initial statements. Every action you take must be recorded and Emergency Duty Team notified of any out of hours incidents.</w:t>
      </w:r>
    </w:p>
    <w:p w14:paraId="6D4F46EC" w14:textId="1F969D36" w:rsidR="00682F3B" w:rsidRDefault="00682F3B"/>
    <w:p w14:paraId="7019DD02" w14:textId="2B407F01" w:rsidR="00513A77" w:rsidRDefault="00513A77"/>
    <w:p w14:paraId="645504C8" w14:textId="77777777" w:rsidR="00513A77" w:rsidRDefault="00513A77"/>
    <w:p w14:paraId="1560B636" w14:textId="13D4D592" w:rsidR="00682F3B" w:rsidRDefault="00682F3B" w:rsidP="00682F3B">
      <w:pPr>
        <w:rPr>
          <w:b/>
        </w:rPr>
      </w:pPr>
      <w:r w:rsidRPr="00513A77">
        <w:rPr>
          <w:b/>
        </w:rPr>
        <w:lastRenderedPageBreak/>
        <w:t>Question 17</w:t>
      </w:r>
    </w:p>
    <w:p w14:paraId="6711EE9F" w14:textId="45F938CD" w:rsidR="00513A77" w:rsidRPr="00513A77" w:rsidRDefault="00513A77" w:rsidP="00682F3B">
      <w:r>
        <w:t>Section 1 of the Children and Young Perso</w:t>
      </w:r>
      <w:r w:rsidR="00EA5E25">
        <w:t>ns Act 1933 defines the offence</w:t>
      </w:r>
      <w:r>
        <w:t xml:space="preserve"> of child cruelty. It states that a person is guilty of an offence if, </w:t>
      </w:r>
      <w:r w:rsidR="00EA5E25">
        <w:t xml:space="preserve">being 16 years or over and </w:t>
      </w:r>
      <w:r>
        <w:t xml:space="preserve">having responsibility for a child under the age of 16, </w:t>
      </w:r>
      <w:r w:rsidR="00EA5E25">
        <w:t>they wilfully assault, ill-</w:t>
      </w:r>
      <w:r>
        <w:t>treat, neglect or expose the child in such a manner which is likely to cause unnecessary suffering and injury to health.</w:t>
      </w:r>
    </w:p>
    <w:p w14:paraId="01B3C7E5" w14:textId="0504D82F" w:rsidR="00682F3B" w:rsidRDefault="00682F3B"/>
    <w:p w14:paraId="69084660" w14:textId="77777777" w:rsidR="00682F3B" w:rsidRPr="00363DE1" w:rsidRDefault="00682F3B" w:rsidP="00682F3B">
      <w:pPr>
        <w:rPr>
          <w:b/>
        </w:rPr>
      </w:pPr>
      <w:r w:rsidRPr="00363DE1">
        <w:rPr>
          <w:b/>
        </w:rPr>
        <w:t>Question 18</w:t>
      </w:r>
    </w:p>
    <w:p w14:paraId="7D80B4D4" w14:textId="4B5E1008" w:rsidR="00682F3B" w:rsidRDefault="00363DE1">
      <w:r>
        <w:t>In relation to dealing with domestic abuse matters, the ‘DASH’ model should be used. DASH stands for Domestic Abuse, Stalking and Harassment, including ‘Honour-based’ abuse. The DASH questionnaire includes 29 questions which allow officers and partner agencies to identify, assess and manage the risk of each individual case. It allows us to identify high risk cases as well as dan</w:t>
      </w:r>
      <w:r w:rsidR="00414028">
        <w:t>gerous and serial perpetrators and share this information with partner agencies to assist with supporting and protecting the victim.</w:t>
      </w:r>
    </w:p>
    <w:p w14:paraId="4DA625B2" w14:textId="77777777" w:rsidR="00682F3B" w:rsidRDefault="00682F3B"/>
    <w:p w14:paraId="7A010117" w14:textId="77777777" w:rsidR="00682F3B" w:rsidRPr="00363DE1" w:rsidRDefault="00682F3B" w:rsidP="00682F3B">
      <w:pPr>
        <w:rPr>
          <w:b/>
        </w:rPr>
      </w:pPr>
      <w:r w:rsidRPr="00363DE1">
        <w:rPr>
          <w:b/>
        </w:rPr>
        <w:t>Question 19</w:t>
      </w:r>
    </w:p>
    <w:p w14:paraId="1393D0FC" w14:textId="648CEA24" w:rsidR="00682F3B" w:rsidRDefault="00363DE1">
      <w:r>
        <w:t>The Public Protection Notification (PPN) should be submitted after every ‘DASH’, honour-based abuse, adult at risk, child at risk, female genital mutilation incident you deal with. The questions allow officers to identify, assess and manage the risk posed in each incident for the correct actions to be taken. Officers will grade the risk standard, medium or high depending on the answers to each question. The PPN will then be submitted to the Public Protection Unit (PPU) who will conduct a further risk assessment and take any further action. The PPN acts as a notification to partner agencies and allows us to share information with them on incidents they may already be aware of. The PPN allows them to provide the relevant and appropriate support the victim may need.</w:t>
      </w:r>
    </w:p>
    <w:p w14:paraId="28C51051" w14:textId="77777777" w:rsidR="00682F3B" w:rsidRDefault="00682F3B"/>
    <w:p w14:paraId="2B0FB2D1" w14:textId="77777777" w:rsidR="00682F3B" w:rsidRPr="00363DE1" w:rsidRDefault="00682F3B" w:rsidP="00682F3B">
      <w:pPr>
        <w:rPr>
          <w:b/>
        </w:rPr>
      </w:pPr>
      <w:r w:rsidRPr="00363DE1">
        <w:rPr>
          <w:b/>
        </w:rPr>
        <w:t>Question 20</w:t>
      </w:r>
    </w:p>
    <w:p w14:paraId="144BC908" w14:textId="1EB0B854" w:rsidR="00682F3B" w:rsidRDefault="00DE7A9B">
      <w:r>
        <w:t xml:space="preserve">When a person is arrested for a domestic violence incident and the CPS are not able to charge them, the police will issue a Domestic Violence Protection Notice (DVPN) on the perpetrator. This is an emergency, non-molestation </w:t>
      </w:r>
      <w:r w:rsidR="00AA07F6">
        <w:t xml:space="preserve">police </w:t>
      </w:r>
      <w:r>
        <w:t>order which can be placed on the per</w:t>
      </w:r>
      <w:r w:rsidR="00AA07F6">
        <w:t xml:space="preserve">petrator before they are released from custody. It provides immediate protection for the victim and allows them ‘breathing space’ to consider their options and speak with support agencies. It is a victimless process and is authorised by a Superintendent if the victim is over 18, </w:t>
      </w:r>
      <w:r w:rsidR="00DF2F0C">
        <w:t>there is violence or</w:t>
      </w:r>
      <w:r w:rsidR="00AA07F6">
        <w:t xml:space="preserve"> threat of violence towards the victim on this occasion and the DVPN is required to protect the victim from violence or threat of violence on this occasion. </w:t>
      </w:r>
    </w:p>
    <w:p w14:paraId="104FF139" w14:textId="576F8FE6" w:rsidR="00AA07F6" w:rsidRDefault="00AA07F6" w:rsidP="00682F3B">
      <w:r>
        <w:t>The perpetrator will have to appear in a Magistrates Court within 48 hours where the police will state their argument in favour of a Domestic Violence Protection Order (DVPO). If this is granted by the court, it can place prohibitions and restrictions on the perpetrator for a specified time, up to 28 days. Some of the prohibitions may include not being able to return to the address where the victim lives, not being able to contact the victim and also not to go to certain places where the victim frequents. If the DVPN or DVPO is breached, it is a criminal offence and the perpetrator can be arrested.</w:t>
      </w:r>
    </w:p>
    <w:p w14:paraId="6128B1DF" w14:textId="77777777" w:rsidR="00DF2F0C" w:rsidRDefault="00DF2F0C" w:rsidP="00682F3B"/>
    <w:p w14:paraId="58AAC65A" w14:textId="0F3AE325" w:rsidR="00682F3B" w:rsidRPr="00CB6D73" w:rsidRDefault="00682F3B" w:rsidP="00682F3B">
      <w:pPr>
        <w:rPr>
          <w:b/>
        </w:rPr>
      </w:pPr>
      <w:r w:rsidRPr="00CB6D73">
        <w:rPr>
          <w:b/>
        </w:rPr>
        <w:lastRenderedPageBreak/>
        <w:t>Question 21</w:t>
      </w:r>
    </w:p>
    <w:p w14:paraId="6BA22FFC" w14:textId="21822846" w:rsidR="00CB6D73" w:rsidRDefault="00CB6D73" w:rsidP="00CB6D73">
      <w:r>
        <w:t>Child sexual exploitation is a form of child sexual abuse. It can occur when an individual or group take advantage of an imbalance of power to manipulate, deceive or coerce a child or young person under the age of 18 into sexual activity, either in exchange for something the victim needs or wants, or for the financial advantage or increased status of the perpetrator or abuser.</w:t>
      </w:r>
    </w:p>
    <w:p w14:paraId="5FFE69A0" w14:textId="77777777" w:rsidR="00CB6D73" w:rsidRDefault="00CB6D73"/>
    <w:p w14:paraId="53DC5D5D" w14:textId="77777777" w:rsidR="00682F3B" w:rsidRPr="00CB6D73" w:rsidRDefault="00682F3B" w:rsidP="00682F3B">
      <w:pPr>
        <w:rPr>
          <w:b/>
        </w:rPr>
      </w:pPr>
      <w:r w:rsidRPr="00CB6D73">
        <w:rPr>
          <w:b/>
        </w:rPr>
        <w:t>Question 22</w:t>
      </w:r>
    </w:p>
    <w:p w14:paraId="47F68E21" w14:textId="649072E9" w:rsidR="00682F3B" w:rsidRDefault="00B33C67">
      <w:r>
        <w:t xml:space="preserve">The Child Sexual Offender Disclosure Scheme, sometimes referred to as ‘Sarah’s Law’, was introduced following the murder of Sarah Payne. It allows adults to request information on a person’s background if they have close contact with their child, or a child they are close to, if they believe the child is at risk. It does not have to be the parent of the child who applies for this information, but someone who is close to them. </w:t>
      </w:r>
    </w:p>
    <w:p w14:paraId="14954172" w14:textId="15522DD8" w:rsidR="00B33C67" w:rsidRDefault="00B33C67">
      <w:r>
        <w:t xml:space="preserve">If the police feel the child is at risk from this adult, they will notify the person who is best able to protect the child and positive action can be taken. This scheme does not just include child sex offenders, it </w:t>
      </w:r>
      <w:r w:rsidR="00DF2F0C">
        <w:t xml:space="preserve">also </w:t>
      </w:r>
      <w:r>
        <w:t xml:space="preserve">includes people who could be seen as dangerous towards children through the offences they have committed, for example, attempted murder or kidnap. </w:t>
      </w:r>
    </w:p>
    <w:p w14:paraId="58B75D8E" w14:textId="77777777" w:rsidR="00682F3B" w:rsidRDefault="00682F3B"/>
    <w:p w14:paraId="0D8CFB10" w14:textId="77777777" w:rsidR="00682F3B" w:rsidRPr="009B6EC9" w:rsidRDefault="00682F3B" w:rsidP="00682F3B">
      <w:pPr>
        <w:rPr>
          <w:b/>
        </w:rPr>
      </w:pPr>
      <w:r w:rsidRPr="009B6EC9">
        <w:rPr>
          <w:b/>
        </w:rPr>
        <w:t>Question 23</w:t>
      </w:r>
    </w:p>
    <w:p w14:paraId="42B4021E" w14:textId="37051A1A" w:rsidR="009B6EC9" w:rsidRDefault="009B6EC9">
      <w:r>
        <w:t xml:space="preserve">Section 75(a) &amp; (b) of the Sexual Offences Act explains the evidential presumptions that a court can make in regards to a victim’s consent in a case of rape. </w:t>
      </w:r>
    </w:p>
    <w:p w14:paraId="59C73BB3" w14:textId="70322810" w:rsidR="009B6EC9" w:rsidRDefault="009B6EC9">
      <w:r>
        <w:t>Section 75(a) states if it is proved in court that:</w:t>
      </w:r>
    </w:p>
    <w:p w14:paraId="4F37DCC8" w14:textId="16B44E3A" w:rsidR="009B6EC9" w:rsidRDefault="009B6EC9" w:rsidP="009B6EC9">
      <w:pPr>
        <w:pStyle w:val="ListParagraph"/>
        <w:numPr>
          <w:ilvl w:val="0"/>
          <w:numId w:val="4"/>
        </w:numPr>
      </w:pPr>
      <w:r>
        <w:t>The defendant committed the sexual assault, and</w:t>
      </w:r>
    </w:p>
    <w:p w14:paraId="2A24CFE1" w14:textId="1A9FAE2F" w:rsidR="009B6EC9" w:rsidRDefault="009B6EC9" w:rsidP="009B6EC9">
      <w:pPr>
        <w:pStyle w:val="ListParagraph"/>
        <w:numPr>
          <w:ilvl w:val="0"/>
          <w:numId w:val="4"/>
        </w:numPr>
      </w:pPr>
      <w:r>
        <w:t>Any of the specified circumstances existed, and</w:t>
      </w:r>
    </w:p>
    <w:p w14:paraId="58DB4481" w14:textId="46EB193B" w:rsidR="009B6EC9" w:rsidRDefault="009B6EC9" w:rsidP="009B6EC9">
      <w:pPr>
        <w:pStyle w:val="ListParagraph"/>
        <w:numPr>
          <w:ilvl w:val="0"/>
          <w:numId w:val="4"/>
        </w:numPr>
      </w:pPr>
      <w:r>
        <w:t>The defendant was aware any of the specified circumstances existed</w:t>
      </w:r>
    </w:p>
    <w:p w14:paraId="4433CE84" w14:textId="3FB3DB29" w:rsidR="009B6EC9" w:rsidRDefault="009B6EC9" w:rsidP="009B6EC9">
      <w:r>
        <w:t>The court can presume that the victim did not consent to the act.</w:t>
      </w:r>
    </w:p>
    <w:p w14:paraId="72A94995" w14:textId="53E2C785" w:rsidR="009B6EC9" w:rsidRDefault="009B6EC9">
      <w:r>
        <w:t>Section 75(b) outlines the specified circumstances considered under this section. These are the use of or fear of violence, unconsciousness, unlawful detention, unable to communicate through physical disability, or substances administered unlawfully which are capable of stupefying or overpowering</w:t>
      </w:r>
    </w:p>
    <w:p w14:paraId="2BEDE92F" w14:textId="77777777" w:rsidR="00682F3B" w:rsidRDefault="00682F3B"/>
    <w:p w14:paraId="611784D1" w14:textId="77777777" w:rsidR="00682F3B" w:rsidRPr="009B6EC9" w:rsidRDefault="00682F3B" w:rsidP="00682F3B">
      <w:pPr>
        <w:rPr>
          <w:b/>
        </w:rPr>
      </w:pPr>
      <w:r w:rsidRPr="009B6EC9">
        <w:rPr>
          <w:b/>
        </w:rPr>
        <w:t>Question 24</w:t>
      </w:r>
    </w:p>
    <w:p w14:paraId="5E4F3079" w14:textId="77777777" w:rsidR="00682F3B" w:rsidRDefault="00682F3B"/>
    <w:p w14:paraId="1F03770A" w14:textId="77777777" w:rsidR="00682F3B" w:rsidRDefault="00682F3B"/>
    <w:p w14:paraId="62FA6F61" w14:textId="77777777" w:rsidR="00682F3B" w:rsidRPr="00363DE1" w:rsidRDefault="00682F3B" w:rsidP="00682F3B">
      <w:pPr>
        <w:rPr>
          <w:b/>
        </w:rPr>
      </w:pPr>
      <w:r w:rsidRPr="00363DE1">
        <w:rPr>
          <w:b/>
        </w:rPr>
        <w:t>Question 25</w:t>
      </w:r>
    </w:p>
    <w:p w14:paraId="7550B4FF" w14:textId="725EC816" w:rsidR="00682F3B" w:rsidRDefault="002A167E" w:rsidP="00682F3B">
      <w:r>
        <w:t xml:space="preserve">The first stage of the ‘Full Code Test’ is the evidence threshold test. This is where the CPS will review the evidence gathered by the police to check it is sufficient enough to secure a prosecution. If there is not enough evidence to prove the suspect committed the offence, the CPS will decline to prosecute. The second stage of the ‘Full Code Test’ is the public interest test. During this stage, the </w:t>
      </w:r>
      <w:r>
        <w:lastRenderedPageBreak/>
        <w:t>CPS will review if there is a public interest in prosecuting the suspect. If this is successful, the CPS will proceed with the prosecution in court.</w:t>
      </w:r>
      <w:bookmarkStart w:id="0" w:name="_GoBack"/>
      <w:bookmarkEnd w:id="0"/>
    </w:p>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CCA599" w14:textId="77777777" w:rsidR="009B6853" w:rsidRDefault="009B6853" w:rsidP="009B6853">
      <w:pPr>
        <w:spacing w:after="0" w:line="240" w:lineRule="auto"/>
      </w:pPr>
      <w:r>
        <w:separator/>
      </w:r>
    </w:p>
  </w:endnote>
  <w:endnote w:type="continuationSeparator" w:id="0">
    <w:p w14:paraId="69FF4F13" w14:textId="77777777" w:rsidR="009B6853" w:rsidRDefault="009B6853"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1CF8F9" w14:textId="45FADA4E" w:rsidR="00DA27AC" w:rsidRDefault="006634B4" w:rsidP="006634B4">
    <w:pPr>
      <w:pStyle w:val="Footer"/>
      <w:rPr>
        <w:color w:val="000000"/>
        <w:sz w:val="17"/>
      </w:rPr>
    </w:pPr>
    <w:bookmarkStart w:id="3" w:name="TITUS1FooterEvenPages"/>
    <w:r>
      <w:rPr>
        <w:color w:val="000000"/>
        <w:sz w:val="17"/>
      </w:rPr>
      <w:t> </w:t>
    </w:r>
  </w:p>
  <w:bookmarkEnd w:id="3"/>
  <w:p w14:paraId="62D20872" w14:textId="77777777" w:rsidR="00DA27AC" w:rsidRDefault="00DA27AC" w:rsidP="00DA27AC">
    <w:pPr>
      <w:pStyle w:val="Footer"/>
    </w:pPr>
  </w:p>
  <w:p w14:paraId="511F1BE0" w14:textId="77777777"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D277C1" w14:textId="64BFACB1" w:rsidR="009B6853" w:rsidRDefault="006634B4" w:rsidP="006634B4">
    <w:pPr>
      <w:pStyle w:val="Footer"/>
      <w:rPr>
        <w:color w:val="000000"/>
        <w:sz w:val="17"/>
      </w:rPr>
    </w:pPr>
    <w:bookmarkStart w:id="4" w:name="TITUS1FooterPrimary"/>
    <w:r>
      <w:rPr>
        <w:color w:val="000000"/>
        <w:sz w:val="17"/>
      </w:rPr>
      <w:t> </w:t>
    </w:r>
  </w:p>
  <w:bookmarkEnd w:id="4"/>
  <w:p w14:paraId="3848E1A2" w14:textId="77777777"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83C800" w14:textId="7335D975" w:rsidR="009B6853" w:rsidRDefault="006634B4" w:rsidP="006634B4">
    <w:pPr>
      <w:pStyle w:val="Footer"/>
      <w:rPr>
        <w:color w:val="000000"/>
        <w:sz w:val="17"/>
      </w:rPr>
    </w:pPr>
    <w:bookmarkStart w:id="6" w:name="TITUS1FooterFirstPage"/>
    <w:r>
      <w:rPr>
        <w:color w:val="000000"/>
        <w:sz w:val="17"/>
      </w:rPr>
      <w:t> </w:t>
    </w:r>
  </w:p>
  <w:bookmarkEnd w:id="6"/>
  <w:p w14:paraId="729C9F82" w14:textId="77777777"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3C9598" w14:textId="77777777" w:rsidR="009B6853" w:rsidRDefault="009B6853" w:rsidP="009B6853">
      <w:pPr>
        <w:spacing w:after="0" w:line="240" w:lineRule="auto"/>
      </w:pPr>
      <w:r>
        <w:separator/>
      </w:r>
    </w:p>
  </w:footnote>
  <w:footnote w:type="continuationSeparator" w:id="0">
    <w:p w14:paraId="29E5C635" w14:textId="77777777" w:rsidR="009B6853" w:rsidRDefault="009B6853"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5E359B" w14:textId="3D5EBCB6" w:rsidR="00DA27AC" w:rsidRDefault="006634B4" w:rsidP="006634B4">
    <w:pPr>
      <w:pStyle w:val="Header"/>
      <w:rPr>
        <w:color w:val="000000"/>
        <w:sz w:val="17"/>
      </w:rPr>
    </w:pPr>
    <w:bookmarkStart w:id="1" w:name="TITUS1HeaderEvenPages"/>
    <w:r>
      <w:rPr>
        <w:color w:val="000000"/>
        <w:sz w:val="17"/>
      </w:rPr>
      <w:t> </w:t>
    </w:r>
  </w:p>
  <w:bookmarkEnd w:id="1"/>
  <w:p w14:paraId="2F4595C4" w14:textId="77777777" w:rsidR="00DA27AC" w:rsidRDefault="00DA27AC" w:rsidP="00DA27AC">
    <w:pPr>
      <w:pStyle w:val="Header"/>
    </w:pPr>
  </w:p>
  <w:p w14:paraId="2AA742EB" w14:textId="77777777"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C54ED4" w14:textId="6FEFC663" w:rsidR="009B6853" w:rsidRDefault="006634B4" w:rsidP="006634B4">
    <w:pPr>
      <w:pStyle w:val="Header"/>
      <w:rPr>
        <w:color w:val="000000"/>
        <w:sz w:val="17"/>
      </w:rPr>
    </w:pPr>
    <w:bookmarkStart w:id="2" w:name="TITUS1HeaderPrimary"/>
    <w:r>
      <w:rPr>
        <w:color w:val="000000"/>
        <w:sz w:val="17"/>
      </w:rPr>
      <w:t> </w:t>
    </w:r>
  </w:p>
  <w:bookmarkEnd w:id="2"/>
  <w:p w14:paraId="196DF4DB" w14:textId="77777777"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ED8A27" w14:textId="6414BC24" w:rsidR="009B6853" w:rsidRDefault="006634B4" w:rsidP="006634B4">
    <w:pPr>
      <w:pStyle w:val="Header"/>
      <w:rPr>
        <w:color w:val="000000"/>
        <w:sz w:val="17"/>
      </w:rPr>
    </w:pPr>
    <w:bookmarkStart w:id="5" w:name="TITUS1HeaderFirstPage"/>
    <w:r>
      <w:rPr>
        <w:color w:val="000000"/>
        <w:sz w:val="17"/>
      </w:rPr>
      <w:t> </w:t>
    </w:r>
  </w:p>
  <w:bookmarkEnd w:id="5"/>
  <w:p w14:paraId="4ED9EB9C" w14:textId="77777777" w:rsidR="009B6853" w:rsidRDefault="009B68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B55689"/>
    <w:multiLevelType w:val="hybridMultilevel"/>
    <w:tmpl w:val="3B020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666581"/>
    <w:multiLevelType w:val="hybridMultilevel"/>
    <w:tmpl w:val="2E3624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4E7811"/>
    <w:multiLevelType w:val="hybridMultilevel"/>
    <w:tmpl w:val="4F5E2FC4"/>
    <w:lvl w:ilvl="0" w:tplc="2918C18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EB3C0B"/>
    <w:multiLevelType w:val="hybridMultilevel"/>
    <w:tmpl w:val="524E1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633133"/>
    <w:multiLevelType w:val="hybridMultilevel"/>
    <w:tmpl w:val="6602E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690F55"/>
    <w:multiLevelType w:val="hybridMultilevel"/>
    <w:tmpl w:val="CEEA7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2"/>
  </w:num>
  <w:num w:numId="4">
    <w:abstractNumId w:val="1"/>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97E2F"/>
    <w:rsid w:val="000A2794"/>
    <w:rsid w:val="000F7A0D"/>
    <w:rsid w:val="00121DF7"/>
    <w:rsid w:val="002A167E"/>
    <w:rsid w:val="002B12E2"/>
    <w:rsid w:val="003062B0"/>
    <w:rsid w:val="00363DE1"/>
    <w:rsid w:val="00400C37"/>
    <w:rsid w:val="00414028"/>
    <w:rsid w:val="004364EB"/>
    <w:rsid w:val="00513A77"/>
    <w:rsid w:val="00544969"/>
    <w:rsid w:val="006634B4"/>
    <w:rsid w:val="00682F3B"/>
    <w:rsid w:val="006E7495"/>
    <w:rsid w:val="007124ED"/>
    <w:rsid w:val="00765CC1"/>
    <w:rsid w:val="007D447A"/>
    <w:rsid w:val="007E4409"/>
    <w:rsid w:val="00855525"/>
    <w:rsid w:val="00877432"/>
    <w:rsid w:val="00934C05"/>
    <w:rsid w:val="009B6853"/>
    <w:rsid w:val="009B6EC9"/>
    <w:rsid w:val="00A607F6"/>
    <w:rsid w:val="00AA07F6"/>
    <w:rsid w:val="00AC1F6A"/>
    <w:rsid w:val="00AF50FD"/>
    <w:rsid w:val="00B33C67"/>
    <w:rsid w:val="00C72561"/>
    <w:rsid w:val="00C860A0"/>
    <w:rsid w:val="00CB6D73"/>
    <w:rsid w:val="00CD39C2"/>
    <w:rsid w:val="00DA27AC"/>
    <w:rsid w:val="00DE7A9B"/>
    <w:rsid w:val="00DF2F0C"/>
    <w:rsid w:val="00E41B08"/>
    <w:rsid w:val="00E860CF"/>
    <w:rsid w:val="00EA5E25"/>
    <w:rsid w:val="00EF568C"/>
    <w:rsid w:val="00F643BE"/>
    <w:rsid w:val="00F738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2B1A9050"/>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934C0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166</TotalTime>
  <Pages>8</Pages>
  <Words>2868</Words>
  <Characters>16350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19180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Monks,Rebecca swp8021</cp:lastModifiedBy>
  <cp:revision>26</cp:revision>
  <dcterms:created xsi:type="dcterms:W3CDTF">2021-11-28T17:12:00Z</dcterms:created>
  <dcterms:modified xsi:type="dcterms:W3CDTF">2021-11-29T15:04:00Z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MSIP_Label_66cf8fe5-b7b7-4df7-b38d-1c61ac2f6639_Enabled">
    <vt:lpwstr>true</vt:lpwstr>
  </property>
  <property fmtid="{D5CDD505-2E9C-101B-9397-08002B2CF9AE}" pid="4" name="MSIP_Label_66cf8fe5-b7b7-4df7-b38d-1c61ac2f6639_SetDate">
    <vt:lpwstr>2021-03-10T15:42:49Z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7ffa5103-a779-40ce-a3cf-e26c2cf40d17</vt:lpwstr>
  </property>
  <property fmtid="{D5CDD505-2E9C-101B-9397-08002B2CF9AE}" pid="9" name="MSIP_Label_66cf8fe5-b7b7-4df7-b38d-1c61ac2f6639_ContentBits">
    <vt:lpwstr>0</vt:lpwstr>
  </property>
  <property fmtid="{D5CDD505-2E9C-101B-9397-08002B2CF9AE}" pid="10" name="Classification">
    <vt:lpwstr>OFFICIAL</vt:lpwstr>
  </property>
  <property fmtid="{D5CDD505-2E9C-101B-9397-08002B2CF9AE}" pid="11" name="Visibility">
    <vt:lpwstr>NOT VISIBLE</vt:lpwstr>
  </property>
</Properties>
</file>