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211B8B" w:rsidP="00B42251" w:rsidRDefault="00211B8B" w14:paraId="3254CD53" w14:textId="7DEC30AF">
      <w:pPr>
        <w:jc w:val="right"/>
        <w:rPr>
          <w:shd w:val="clear" w:color="auto" w:fill="FFFFFF"/>
        </w:rPr>
      </w:pPr>
      <w:r>
        <w:rPr>
          <w:noProof/>
          <w:shd w:val="clear" w:color="auto" w:fill="FFFFFF"/>
        </w:rPr>
        <w:drawing>
          <wp:inline distT="0" distB="0" distL="0" distR="0" wp14:anchorId="14289F8C" wp14:editId="7CCE0096">
            <wp:extent cx="1662892" cy="552450"/>
            <wp:effectExtent l="0" t="0" r="0" b="0"/>
            <wp:docPr id="6" name="Picture 6"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black background with white text&#10;&#10;Description automatically generated with low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89478" cy="561283"/>
                    </a:xfrm>
                    <a:prstGeom prst="rect">
                      <a:avLst/>
                    </a:prstGeom>
                    <a:noFill/>
                    <a:ln>
                      <a:noFill/>
                    </a:ln>
                  </pic:spPr>
                </pic:pic>
              </a:graphicData>
            </a:graphic>
          </wp:inline>
        </w:drawing>
      </w:r>
    </w:p>
    <w:p w:rsidR="00C73824" w:rsidP="00B42251" w:rsidRDefault="00C73824" w14:paraId="5A3D77F8" w14:textId="77777777"/>
    <w:p w:rsidRPr="00B42251" w:rsidR="000C43D3" w:rsidP="00B42251" w:rsidRDefault="0F6D5772" w14:paraId="5E5787A5" w14:textId="5E02F3EE">
      <w:pPr>
        <w:pStyle w:val="Title"/>
      </w:pPr>
      <w:r w:rsidRPr="00B42251">
        <w:t>Developing Relationships and Workplace Achievement</w:t>
      </w:r>
    </w:p>
    <w:p w:rsidR="0071201C" w:rsidP="001370D9" w:rsidRDefault="0071201C" w14:paraId="1F520369" w14:textId="77777777">
      <w:pPr>
        <w:jc w:val="center"/>
      </w:pPr>
    </w:p>
    <w:p w:rsidR="001370D9" w:rsidP="001370D9" w:rsidRDefault="001370D9" w14:paraId="148C75C1" w14:textId="77777777">
      <w:pPr>
        <w:jc w:val="center"/>
      </w:pPr>
    </w:p>
    <w:p w:rsidR="001370D9" w:rsidP="001370D9" w:rsidRDefault="001370D9" w14:paraId="4A030A4F" w14:textId="77777777">
      <w:pPr>
        <w:jc w:val="center"/>
      </w:pPr>
    </w:p>
    <w:p w:rsidR="001370D9" w:rsidP="001370D9" w:rsidRDefault="001370D9" w14:paraId="6B97257A" w14:textId="1FD37B7B">
      <w:pPr>
        <w:jc w:val="center"/>
      </w:pPr>
      <w:r>
        <w:rPr>
          <w:noProof/>
        </w:rPr>
        <w:drawing>
          <wp:inline distT="0" distB="0" distL="0" distR="0" wp14:anchorId="1BF0B147" wp14:editId="0F156659">
            <wp:extent cx="5103631" cy="2823225"/>
            <wp:effectExtent l="0" t="0" r="1905" b="0"/>
            <wp:docPr id="53238863" name="Picture 53238863" descr="A group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8863" name="Picture 4" descr="A group of people shaking hand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17445" cy="2830867"/>
                    </a:xfrm>
                    <a:prstGeom prst="rect">
                      <a:avLst/>
                    </a:prstGeom>
                    <a:noFill/>
                    <a:ln>
                      <a:noFill/>
                    </a:ln>
                  </pic:spPr>
                </pic:pic>
              </a:graphicData>
            </a:graphic>
          </wp:inline>
        </w:drawing>
      </w:r>
    </w:p>
    <w:p w:rsidR="001370D9" w:rsidP="001370D9" w:rsidRDefault="001370D9" w14:paraId="36AC5CE9" w14:textId="77777777">
      <w:pPr>
        <w:jc w:val="center"/>
      </w:pPr>
    </w:p>
    <w:p w:rsidR="001370D9" w:rsidP="001370D9" w:rsidRDefault="001370D9" w14:paraId="64D1AB35" w14:textId="77777777">
      <w:pPr>
        <w:jc w:val="center"/>
      </w:pPr>
    </w:p>
    <w:p w:rsidR="001370D9" w:rsidP="001370D9" w:rsidRDefault="001370D9" w14:paraId="1313F012" w14:textId="77777777">
      <w:pPr>
        <w:jc w:val="center"/>
      </w:pPr>
    </w:p>
    <w:tbl>
      <w:tblPr>
        <w:tblW w:w="0" w:type="dxa"/>
        <w:tblInd w:w="153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45"/>
        <w:gridCol w:w="3495"/>
      </w:tblGrid>
      <w:tr w:rsidRPr="0071201C" w:rsidR="0071201C" w:rsidTr="0ACA9FA9" w14:paraId="3A0576FB" w14:textId="77777777">
        <w:trPr>
          <w:trHeight w:val="300"/>
        </w:trPr>
        <w:tc>
          <w:tcPr>
            <w:tcW w:w="244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1302896B" w14:textId="77777777">
            <w:pPr>
              <w:rPr>
                <w:rFonts w:ascii="Segoe UI" w:hAnsi="Segoe UI" w:cs="Segoe UI"/>
                <w:sz w:val="18"/>
                <w:szCs w:val="18"/>
                <w:lang w:eastAsia="en-GB"/>
              </w:rPr>
            </w:pPr>
            <w:r w:rsidRPr="0071201C">
              <w:rPr>
                <w:lang w:eastAsia="en-GB"/>
              </w:rPr>
              <w:t>Student Name </w:t>
            </w:r>
          </w:p>
        </w:tc>
        <w:tc>
          <w:tcPr>
            <w:tcW w:w="349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635E76EE" w14:textId="26805008">
            <w:pPr>
              <w:rPr>
                <w:rFonts w:ascii="Segoe UI" w:hAnsi="Segoe UI" w:cs="Segoe UI"/>
                <w:sz w:val="18"/>
                <w:szCs w:val="18"/>
                <w:lang w:eastAsia="en-GB"/>
              </w:rPr>
            </w:pPr>
            <w:r>
              <w:rPr>
                <w:lang w:eastAsia="en-GB"/>
              </w:rPr>
              <w:t>Aleena Tahura Yasmin</w:t>
            </w:r>
            <w:r w:rsidRPr="0071201C">
              <w:rPr>
                <w:lang w:eastAsia="en-GB"/>
              </w:rPr>
              <w:t> </w:t>
            </w:r>
          </w:p>
        </w:tc>
      </w:tr>
      <w:tr w:rsidRPr="0071201C" w:rsidR="0071201C" w:rsidTr="0ACA9FA9" w14:paraId="5CD1C724" w14:textId="77777777">
        <w:trPr>
          <w:trHeight w:val="300"/>
        </w:trPr>
        <w:tc>
          <w:tcPr>
            <w:tcW w:w="244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7EB251F2" w14:textId="77777777">
            <w:pPr>
              <w:rPr>
                <w:rFonts w:ascii="Segoe UI" w:hAnsi="Segoe UI" w:cs="Segoe UI"/>
                <w:sz w:val="18"/>
                <w:szCs w:val="18"/>
                <w:lang w:eastAsia="en-GB"/>
              </w:rPr>
            </w:pPr>
            <w:r w:rsidRPr="0071201C">
              <w:rPr>
                <w:lang w:eastAsia="en-GB"/>
              </w:rPr>
              <w:t>Student ID </w:t>
            </w:r>
          </w:p>
        </w:tc>
        <w:tc>
          <w:tcPr>
            <w:tcW w:w="349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19FEBE28" w14:textId="77777777">
            <w:pPr>
              <w:rPr>
                <w:rFonts w:ascii="Segoe UI" w:hAnsi="Segoe UI" w:cs="Segoe UI"/>
                <w:sz w:val="18"/>
                <w:szCs w:val="18"/>
                <w:lang w:eastAsia="en-GB"/>
              </w:rPr>
            </w:pPr>
            <w:r w:rsidRPr="0071201C">
              <w:rPr>
                <w:lang w:eastAsia="en-GB"/>
              </w:rPr>
              <w:t>2109147 </w:t>
            </w:r>
          </w:p>
        </w:tc>
      </w:tr>
      <w:tr w:rsidRPr="0071201C" w:rsidR="0071201C" w:rsidTr="0ACA9FA9" w14:paraId="59E4ACAC" w14:textId="77777777">
        <w:trPr>
          <w:trHeight w:val="300"/>
        </w:trPr>
        <w:tc>
          <w:tcPr>
            <w:tcW w:w="244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76D19C46" w14:textId="77777777">
            <w:pPr>
              <w:rPr>
                <w:rFonts w:ascii="Segoe UI" w:hAnsi="Segoe UI" w:cs="Segoe UI"/>
                <w:sz w:val="18"/>
                <w:szCs w:val="18"/>
                <w:lang w:eastAsia="en-GB"/>
              </w:rPr>
            </w:pPr>
            <w:r w:rsidRPr="0071201C">
              <w:rPr>
                <w:lang w:eastAsia="en-GB"/>
              </w:rPr>
              <w:t>Module Code </w:t>
            </w:r>
          </w:p>
        </w:tc>
        <w:tc>
          <w:tcPr>
            <w:tcW w:w="349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ACA9FA9" w:rsidRDefault="0071201C" w14:paraId="62650E5B" w14:textId="36A1FB32">
            <w:pPr>
              <w:pStyle w:val="Normal"/>
              <w:rPr>
                <w:rFonts w:ascii="Arial" w:hAnsi="Arial" w:eastAsia="Arial" w:cs="Arial"/>
                <w:noProof w:val="0"/>
                <w:sz w:val="22"/>
                <w:szCs w:val="22"/>
                <w:lang w:val="en-GB"/>
              </w:rPr>
            </w:pPr>
            <w:r w:rsidRPr="0ACA9FA9" w:rsidR="706B9B81">
              <w:rPr>
                <w:rFonts w:ascii="Arial" w:hAnsi="Arial" w:eastAsia="Arial" w:cs="Arial"/>
                <w:noProof w:val="0"/>
                <w:color w:val="000000" w:themeColor="text1" w:themeTint="FF" w:themeShade="FF"/>
                <w:sz w:val="22"/>
                <w:szCs w:val="22"/>
                <w:lang w:val="en-GB"/>
              </w:rPr>
              <w:t>BMSW5102</w:t>
            </w:r>
          </w:p>
        </w:tc>
      </w:tr>
      <w:tr w:rsidRPr="0071201C" w:rsidR="0071201C" w:rsidTr="0ACA9FA9" w14:paraId="74858FD7" w14:textId="77777777">
        <w:trPr>
          <w:trHeight w:val="300"/>
        </w:trPr>
        <w:tc>
          <w:tcPr>
            <w:tcW w:w="244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34C126BD" w14:textId="77777777">
            <w:pPr>
              <w:rPr>
                <w:rFonts w:ascii="Segoe UI" w:hAnsi="Segoe UI" w:cs="Segoe UI"/>
                <w:sz w:val="18"/>
                <w:szCs w:val="18"/>
                <w:lang w:eastAsia="en-GB"/>
              </w:rPr>
            </w:pPr>
            <w:r w:rsidRPr="0071201C">
              <w:rPr>
                <w:lang w:eastAsia="en-GB"/>
              </w:rPr>
              <w:t>Assignment Section </w:t>
            </w:r>
          </w:p>
        </w:tc>
        <w:tc>
          <w:tcPr>
            <w:tcW w:w="349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70F7FBD8" w14:textId="6B85B5CD">
            <w:pPr>
              <w:rPr>
                <w:rFonts w:ascii="Segoe UI" w:hAnsi="Segoe UI" w:cs="Segoe UI"/>
                <w:sz w:val="18"/>
                <w:szCs w:val="18"/>
                <w:lang w:eastAsia="en-GB"/>
              </w:rPr>
            </w:pPr>
            <w:r w:rsidRPr="0071201C">
              <w:rPr>
                <w:lang w:eastAsia="en-GB"/>
              </w:rPr>
              <w:t xml:space="preserve">Task </w:t>
            </w:r>
            <w:r>
              <w:rPr>
                <w:lang w:eastAsia="en-GB"/>
              </w:rPr>
              <w:t>2</w:t>
            </w:r>
          </w:p>
        </w:tc>
      </w:tr>
      <w:tr w:rsidRPr="0071201C" w:rsidR="0071201C" w:rsidTr="0ACA9FA9" w14:paraId="27E355B6" w14:textId="77777777">
        <w:trPr>
          <w:trHeight w:val="300"/>
        </w:trPr>
        <w:tc>
          <w:tcPr>
            <w:tcW w:w="244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0B42251" w:rsidRDefault="0071201C" w14:paraId="42EC2D68" w14:textId="77777777">
            <w:pPr>
              <w:rPr>
                <w:rFonts w:ascii="Segoe UI" w:hAnsi="Segoe UI" w:cs="Segoe UI"/>
                <w:sz w:val="18"/>
                <w:szCs w:val="18"/>
                <w:lang w:eastAsia="en-GB"/>
              </w:rPr>
            </w:pPr>
            <w:r w:rsidRPr="0071201C">
              <w:rPr>
                <w:lang w:eastAsia="en-GB"/>
              </w:rPr>
              <w:t>Lecturer </w:t>
            </w:r>
          </w:p>
        </w:tc>
        <w:tc>
          <w:tcPr>
            <w:tcW w:w="349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shd w:val="clear" w:color="auto" w:fill="auto"/>
            <w:tcMar/>
            <w:hideMark/>
          </w:tcPr>
          <w:p w:rsidRPr="0071201C" w:rsidR="0071201C" w:rsidP="0ACA9FA9" w:rsidRDefault="003B4D2A" w14:paraId="7996C3D2" w14:textId="3521762C">
            <w:pPr>
              <w:pStyle w:val="Normal"/>
            </w:pPr>
            <w:r w:rsidRPr="0ACA9FA9" w:rsidR="52F875D9">
              <w:rPr>
                <w:rFonts w:ascii="Arial" w:hAnsi="Arial" w:eastAsia="Arial" w:cs="Arial"/>
                <w:noProof w:val="0"/>
                <w:sz w:val="22"/>
                <w:szCs w:val="22"/>
                <w:lang w:val="en-GB"/>
              </w:rPr>
              <w:t>Dr.</w:t>
            </w:r>
            <w:r w:rsidRPr="0ACA9FA9" w:rsidR="52F875D9">
              <w:rPr>
                <w:rFonts w:ascii="Arial" w:hAnsi="Arial" w:eastAsia="Arial" w:cs="Arial"/>
                <w:noProof w:val="0"/>
                <w:sz w:val="22"/>
                <w:szCs w:val="22"/>
                <w:lang w:val="en-GB"/>
              </w:rPr>
              <w:t xml:space="preserve"> Oluwaseun (Olu) Adegbite</w:t>
            </w:r>
          </w:p>
        </w:tc>
      </w:tr>
    </w:tbl>
    <w:p w:rsidR="00C6518A" w:rsidP="00B42251" w:rsidRDefault="4A2004D5" w14:paraId="3682FC86" w14:textId="28F37812">
      <w:r>
        <w:br w:type="page"/>
      </w:r>
    </w:p>
    <w:sdt>
      <w:sdtPr>
        <w:rPr>
          <w:rFonts w:asciiTheme="minorHAnsi" w:hAnsiTheme="minorHAnsi" w:eastAsiaTheme="minorHAnsi" w:cstheme="minorBidi"/>
          <w:color w:val="auto"/>
          <w:sz w:val="22"/>
          <w:szCs w:val="22"/>
          <w:lang w:val="en-GB"/>
        </w:rPr>
        <w:id w:val="-1204473165"/>
        <w:docPartObj>
          <w:docPartGallery w:val="Table of Contents"/>
          <w:docPartUnique/>
        </w:docPartObj>
      </w:sdtPr>
      <w:sdtEndPr>
        <w:rPr>
          <w:rFonts w:ascii="Arial" w:hAnsi="Arial" w:eastAsia="Arial" w:cs="Arial"/>
          <w:noProof/>
        </w:rPr>
      </w:sdtEndPr>
      <w:sdtContent>
        <w:p w:rsidR="006D6A4D" w:rsidP="00B42251" w:rsidRDefault="006D6A4D" w14:paraId="661652B1" w14:textId="7CD59EB0">
          <w:pPr>
            <w:pStyle w:val="TOCHeading"/>
          </w:pPr>
          <w:r>
            <w:t>Table of Contents</w:t>
          </w:r>
        </w:p>
        <w:p w:rsidR="001370D9" w:rsidRDefault="006D6A4D" w14:paraId="1E21D25D" w14:textId="75E2BF16">
          <w:pPr>
            <w:pStyle w:val="TOC1"/>
            <w:tabs>
              <w:tab w:val="right" w:leader="dot" w:pos="9016"/>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52269992">
            <w:r w:rsidRPr="007B6C88" w:rsidR="001370D9">
              <w:rPr>
                <w:rStyle w:val="Hyperlink"/>
                <w:noProof/>
              </w:rPr>
              <w:t>Introduction</w:t>
            </w:r>
            <w:r w:rsidR="001370D9">
              <w:rPr>
                <w:noProof/>
                <w:webHidden/>
              </w:rPr>
              <w:tab/>
            </w:r>
            <w:r w:rsidR="001370D9">
              <w:rPr>
                <w:noProof/>
                <w:webHidden/>
              </w:rPr>
              <w:fldChar w:fldCharType="begin"/>
            </w:r>
            <w:r w:rsidR="001370D9">
              <w:rPr>
                <w:noProof/>
                <w:webHidden/>
              </w:rPr>
              <w:instrText xml:space="preserve"> PAGEREF _Toc152269992 \h </w:instrText>
            </w:r>
            <w:r w:rsidR="001370D9">
              <w:rPr>
                <w:noProof/>
                <w:webHidden/>
              </w:rPr>
            </w:r>
            <w:r w:rsidR="001370D9">
              <w:rPr>
                <w:noProof/>
                <w:webHidden/>
              </w:rPr>
              <w:fldChar w:fldCharType="separate"/>
            </w:r>
            <w:r w:rsidR="001370D9">
              <w:rPr>
                <w:noProof/>
                <w:webHidden/>
              </w:rPr>
              <w:t>3</w:t>
            </w:r>
            <w:r w:rsidR="001370D9">
              <w:rPr>
                <w:noProof/>
                <w:webHidden/>
              </w:rPr>
              <w:fldChar w:fldCharType="end"/>
            </w:r>
          </w:hyperlink>
        </w:p>
        <w:p w:rsidR="001370D9" w:rsidRDefault="00A247B6" w14:paraId="12900371" w14:textId="23A40A41">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3">
            <w:r w:rsidRPr="007B6C88" w:rsidR="001370D9">
              <w:rPr>
                <w:rStyle w:val="Hyperlink"/>
                <w:noProof/>
              </w:rPr>
              <w:t>Company Background</w:t>
            </w:r>
            <w:r w:rsidR="001370D9">
              <w:rPr>
                <w:noProof/>
                <w:webHidden/>
              </w:rPr>
              <w:tab/>
            </w:r>
            <w:r w:rsidR="001370D9">
              <w:rPr>
                <w:noProof/>
                <w:webHidden/>
              </w:rPr>
              <w:fldChar w:fldCharType="begin"/>
            </w:r>
            <w:r w:rsidR="001370D9">
              <w:rPr>
                <w:noProof/>
                <w:webHidden/>
              </w:rPr>
              <w:instrText xml:space="preserve"> PAGEREF _Toc152269993 \h </w:instrText>
            </w:r>
            <w:r w:rsidR="001370D9">
              <w:rPr>
                <w:noProof/>
                <w:webHidden/>
              </w:rPr>
            </w:r>
            <w:r w:rsidR="001370D9">
              <w:rPr>
                <w:noProof/>
                <w:webHidden/>
              </w:rPr>
              <w:fldChar w:fldCharType="separate"/>
            </w:r>
            <w:r w:rsidR="001370D9">
              <w:rPr>
                <w:noProof/>
                <w:webHidden/>
              </w:rPr>
              <w:t>4</w:t>
            </w:r>
            <w:r w:rsidR="001370D9">
              <w:rPr>
                <w:noProof/>
                <w:webHidden/>
              </w:rPr>
              <w:fldChar w:fldCharType="end"/>
            </w:r>
          </w:hyperlink>
        </w:p>
        <w:p w:rsidR="001370D9" w:rsidRDefault="00A247B6" w14:paraId="39E0CEBB" w14:textId="4C2C2A27">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4">
            <w:r w:rsidRPr="007B6C88" w:rsidR="001370D9">
              <w:rPr>
                <w:rStyle w:val="Hyperlink"/>
                <w:noProof/>
              </w:rPr>
              <w:t>Human Resource Management on Amazon</w:t>
            </w:r>
            <w:r w:rsidR="001370D9">
              <w:rPr>
                <w:noProof/>
                <w:webHidden/>
              </w:rPr>
              <w:tab/>
            </w:r>
            <w:r w:rsidR="001370D9">
              <w:rPr>
                <w:noProof/>
                <w:webHidden/>
              </w:rPr>
              <w:fldChar w:fldCharType="begin"/>
            </w:r>
            <w:r w:rsidR="001370D9">
              <w:rPr>
                <w:noProof/>
                <w:webHidden/>
              </w:rPr>
              <w:instrText xml:space="preserve"> PAGEREF _Toc152269994 \h </w:instrText>
            </w:r>
            <w:r w:rsidR="001370D9">
              <w:rPr>
                <w:noProof/>
                <w:webHidden/>
              </w:rPr>
            </w:r>
            <w:r w:rsidR="001370D9">
              <w:rPr>
                <w:noProof/>
                <w:webHidden/>
              </w:rPr>
              <w:fldChar w:fldCharType="separate"/>
            </w:r>
            <w:r w:rsidR="001370D9">
              <w:rPr>
                <w:noProof/>
                <w:webHidden/>
              </w:rPr>
              <w:t>5</w:t>
            </w:r>
            <w:r w:rsidR="001370D9">
              <w:rPr>
                <w:noProof/>
                <w:webHidden/>
              </w:rPr>
              <w:fldChar w:fldCharType="end"/>
            </w:r>
          </w:hyperlink>
        </w:p>
        <w:p w:rsidR="001370D9" w:rsidRDefault="00A247B6" w14:paraId="0067BD1F" w14:textId="1EBAB980">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5">
            <w:r w:rsidRPr="007B6C88" w:rsidR="001370D9">
              <w:rPr>
                <w:rStyle w:val="Hyperlink"/>
                <w:noProof/>
              </w:rPr>
              <w:t>Motivation in Amazon</w:t>
            </w:r>
            <w:r w:rsidR="001370D9">
              <w:rPr>
                <w:noProof/>
                <w:webHidden/>
              </w:rPr>
              <w:tab/>
            </w:r>
            <w:r w:rsidR="001370D9">
              <w:rPr>
                <w:noProof/>
                <w:webHidden/>
              </w:rPr>
              <w:fldChar w:fldCharType="begin"/>
            </w:r>
            <w:r w:rsidR="001370D9">
              <w:rPr>
                <w:noProof/>
                <w:webHidden/>
              </w:rPr>
              <w:instrText xml:space="preserve"> PAGEREF _Toc152269995 \h </w:instrText>
            </w:r>
            <w:r w:rsidR="001370D9">
              <w:rPr>
                <w:noProof/>
                <w:webHidden/>
              </w:rPr>
            </w:r>
            <w:r w:rsidR="001370D9">
              <w:rPr>
                <w:noProof/>
                <w:webHidden/>
              </w:rPr>
              <w:fldChar w:fldCharType="separate"/>
            </w:r>
            <w:r w:rsidR="001370D9">
              <w:rPr>
                <w:noProof/>
                <w:webHidden/>
              </w:rPr>
              <w:t>6</w:t>
            </w:r>
            <w:r w:rsidR="001370D9">
              <w:rPr>
                <w:noProof/>
                <w:webHidden/>
              </w:rPr>
              <w:fldChar w:fldCharType="end"/>
            </w:r>
          </w:hyperlink>
        </w:p>
        <w:p w:rsidR="001370D9" w:rsidRDefault="00A247B6" w14:paraId="26CEF1EE" w14:textId="221AD582">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6">
            <w:r w:rsidRPr="007B6C88" w:rsidR="001370D9">
              <w:rPr>
                <w:rStyle w:val="Hyperlink"/>
                <w:noProof/>
              </w:rPr>
              <w:t>Training in Amazon</w:t>
            </w:r>
            <w:r w:rsidR="001370D9">
              <w:rPr>
                <w:noProof/>
                <w:webHidden/>
              </w:rPr>
              <w:tab/>
            </w:r>
            <w:r w:rsidR="001370D9">
              <w:rPr>
                <w:noProof/>
                <w:webHidden/>
              </w:rPr>
              <w:fldChar w:fldCharType="begin"/>
            </w:r>
            <w:r w:rsidR="001370D9">
              <w:rPr>
                <w:noProof/>
                <w:webHidden/>
              </w:rPr>
              <w:instrText xml:space="preserve"> PAGEREF _Toc152269996 \h </w:instrText>
            </w:r>
            <w:r w:rsidR="001370D9">
              <w:rPr>
                <w:noProof/>
                <w:webHidden/>
              </w:rPr>
            </w:r>
            <w:r w:rsidR="001370D9">
              <w:rPr>
                <w:noProof/>
                <w:webHidden/>
              </w:rPr>
              <w:fldChar w:fldCharType="separate"/>
            </w:r>
            <w:r w:rsidR="001370D9">
              <w:rPr>
                <w:noProof/>
                <w:webHidden/>
              </w:rPr>
              <w:t>7</w:t>
            </w:r>
            <w:r w:rsidR="001370D9">
              <w:rPr>
                <w:noProof/>
                <w:webHidden/>
              </w:rPr>
              <w:fldChar w:fldCharType="end"/>
            </w:r>
          </w:hyperlink>
        </w:p>
        <w:p w:rsidR="001370D9" w:rsidRDefault="00A247B6" w14:paraId="6C23FC9E" w14:textId="5B08ACD3">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7">
            <w:r w:rsidRPr="007B6C88" w:rsidR="001370D9">
              <w:rPr>
                <w:rStyle w:val="Hyperlink"/>
                <w:noProof/>
              </w:rPr>
              <w:t>Employee Engagement for Amazon</w:t>
            </w:r>
            <w:r w:rsidR="001370D9">
              <w:rPr>
                <w:noProof/>
                <w:webHidden/>
              </w:rPr>
              <w:tab/>
            </w:r>
            <w:r w:rsidR="001370D9">
              <w:rPr>
                <w:noProof/>
                <w:webHidden/>
              </w:rPr>
              <w:fldChar w:fldCharType="begin"/>
            </w:r>
            <w:r w:rsidR="001370D9">
              <w:rPr>
                <w:noProof/>
                <w:webHidden/>
              </w:rPr>
              <w:instrText xml:space="preserve"> PAGEREF _Toc152269997 \h </w:instrText>
            </w:r>
            <w:r w:rsidR="001370D9">
              <w:rPr>
                <w:noProof/>
                <w:webHidden/>
              </w:rPr>
            </w:r>
            <w:r w:rsidR="001370D9">
              <w:rPr>
                <w:noProof/>
                <w:webHidden/>
              </w:rPr>
              <w:fldChar w:fldCharType="separate"/>
            </w:r>
            <w:r w:rsidR="001370D9">
              <w:rPr>
                <w:noProof/>
                <w:webHidden/>
              </w:rPr>
              <w:t>9</w:t>
            </w:r>
            <w:r w:rsidR="001370D9">
              <w:rPr>
                <w:noProof/>
                <w:webHidden/>
              </w:rPr>
              <w:fldChar w:fldCharType="end"/>
            </w:r>
          </w:hyperlink>
        </w:p>
        <w:p w:rsidR="001370D9" w:rsidRDefault="00A247B6" w14:paraId="3B9F3ABA" w14:textId="0C57EA68">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8">
            <w:r w:rsidRPr="007B6C88" w:rsidR="001370D9">
              <w:rPr>
                <w:rStyle w:val="Hyperlink"/>
                <w:noProof/>
              </w:rPr>
              <w:t>Performance Appraisal in Amazon</w:t>
            </w:r>
            <w:r w:rsidR="001370D9">
              <w:rPr>
                <w:noProof/>
                <w:webHidden/>
              </w:rPr>
              <w:tab/>
            </w:r>
            <w:r w:rsidR="001370D9">
              <w:rPr>
                <w:noProof/>
                <w:webHidden/>
              </w:rPr>
              <w:fldChar w:fldCharType="begin"/>
            </w:r>
            <w:r w:rsidR="001370D9">
              <w:rPr>
                <w:noProof/>
                <w:webHidden/>
              </w:rPr>
              <w:instrText xml:space="preserve"> PAGEREF _Toc152269998 \h </w:instrText>
            </w:r>
            <w:r w:rsidR="001370D9">
              <w:rPr>
                <w:noProof/>
                <w:webHidden/>
              </w:rPr>
            </w:r>
            <w:r w:rsidR="001370D9">
              <w:rPr>
                <w:noProof/>
                <w:webHidden/>
              </w:rPr>
              <w:fldChar w:fldCharType="separate"/>
            </w:r>
            <w:r w:rsidR="001370D9">
              <w:rPr>
                <w:noProof/>
                <w:webHidden/>
              </w:rPr>
              <w:t>11</w:t>
            </w:r>
            <w:r w:rsidR="001370D9">
              <w:rPr>
                <w:noProof/>
                <w:webHidden/>
              </w:rPr>
              <w:fldChar w:fldCharType="end"/>
            </w:r>
          </w:hyperlink>
        </w:p>
        <w:p w:rsidR="001370D9" w:rsidRDefault="00A247B6" w14:paraId="669CB8D3" w14:textId="45A00B0E">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69999">
            <w:r w:rsidRPr="007B6C88" w:rsidR="001370D9">
              <w:rPr>
                <w:rStyle w:val="Hyperlink"/>
                <w:noProof/>
              </w:rPr>
              <w:t>Personal Development Plan</w:t>
            </w:r>
            <w:r w:rsidR="001370D9">
              <w:rPr>
                <w:noProof/>
                <w:webHidden/>
              </w:rPr>
              <w:tab/>
            </w:r>
            <w:r w:rsidR="001370D9">
              <w:rPr>
                <w:noProof/>
                <w:webHidden/>
              </w:rPr>
              <w:fldChar w:fldCharType="begin"/>
            </w:r>
            <w:r w:rsidR="001370D9">
              <w:rPr>
                <w:noProof/>
                <w:webHidden/>
              </w:rPr>
              <w:instrText xml:space="preserve"> PAGEREF _Toc152269999 \h </w:instrText>
            </w:r>
            <w:r w:rsidR="001370D9">
              <w:rPr>
                <w:noProof/>
                <w:webHidden/>
              </w:rPr>
            </w:r>
            <w:r w:rsidR="001370D9">
              <w:rPr>
                <w:noProof/>
                <w:webHidden/>
              </w:rPr>
              <w:fldChar w:fldCharType="separate"/>
            </w:r>
            <w:r w:rsidR="001370D9">
              <w:rPr>
                <w:noProof/>
                <w:webHidden/>
              </w:rPr>
              <w:t>12</w:t>
            </w:r>
            <w:r w:rsidR="001370D9">
              <w:rPr>
                <w:noProof/>
                <w:webHidden/>
              </w:rPr>
              <w:fldChar w:fldCharType="end"/>
            </w:r>
          </w:hyperlink>
        </w:p>
        <w:p w:rsidR="001370D9" w:rsidRDefault="00A247B6" w14:paraId="256B6CE4" w14:textId="5578BEB7">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2270000">
            <w:r w:rsidRPr="007B6C88" w:rsidR="001370D9">
              <w:rPr>
                <w:rStyle w:val="Hyperlink"/>
                <w:noProof/>
              </w:rPr>
              <w:t>References</w:t>
            </w:r>
            <w:r w:rsidR="001370D9">
              <w:rPr>
                <w:noProof/>
                <w:webHidden/>
              </w:rPr>
              <w:tab/>
            </w:r>
            <w:r w:rsidR="001370D9">
              <w:rPr>
                <w:noProof/>
                <w:webHidden/>
              </w:rPr>
              <w:fldChar w:fldCharType="begin"/>
            </w:r>
            <w:r w:rsidR="001370D9">
              <w:rPr>
                <w:noProof/>
                <w:webHidden/>
              </w:rPr>
              <w:instrText xml:space="preserve"> PAGEREF _Toc152270000 \h </w:instrText>
            </w:r>
            <w:r w:rsidR="001370D9">
              <w:rPr>
                <w:noProof/>
                <w:webHidden/>
              </w:rPr>
            </w:r>
            <w:r w:rsidR="001370D9">
              <w:rPr>
                <w:noProof/>
                <w:webHidden/>
              </w:rPr>
              <w:fldChar w:fldCharType="separate"/>
            </w:r>
            <w:r w:rsidR="001370D9">
              <w:rPr>
                <w:noProof/>
                <w:webHidden/>
              </w:rPr>
              <w:t>14</w:t>
            </w:r>
            <w:r w:rsidR="001370D9">
              <w:rPr>
                <w:noProof/>
                <w:webHidden/>
              </w:rPr>
              <w:fldChar w:fldCharType="end"/>
            </w:r>
          </w:hyperlink>
        </w:p>
        <w:p w:rsidR="006D6A4D" w:rsidP="00B42251" w:rsidRDefault="006D6A4D" w14:paraId="016F45A5" w14:textId="253D326F">
          <w:r>
            <w:rPr>
              <w:noProof/>
            </w:rPr>
            <w:fldChar w:fldCharType="end"/>
          </w:r>
        </w:p>
      </w:sdtContent>
    </w:sdt>
    <w:p w:rsidR="006D6A4D" w:rsidP="00B42251" w:rsidRDefault="006D6A4D" w14:paraId="757A77CA" w14:textId="6BAB86F8">
      <w:r>
        <w:br w:type="page"/>
      </w:r>
    </w:p>
    <w:p w:rsidRPr="006003E2" w:rsidR="009A0321" w:rsidP="006003E2" w:rsidRDefault="00FF6CD9" w14:paraId="2E65CA23" w14:textId="580FFE7B">
      <w:pPr>
        <w:pStyle w:val="Heading1"/>
        <w:spacing w:line="360" w:lineRule="auto"/>
        <w:jc w:val="both"/>
      </w:pPr>
      <w:bookmarkStart w:name="_Toc152269992" w:id="0"/>
      <w:r w:rsidRPr="006003E2">
        <w:t>Introduction</w:t>
      </w:r>
      <w:bookmarkEnd w:id="0"/>
    </w:p>
    <w:p w:rsidRPr="006003E2" w:rsidR="006003E2" w:rsidP="006003E2" w:rsidRDefault="006003E2" w14:paraId="7CA3D5E3" w14:textId="77777777">
      <w:pPr>
        <w:spacing w:line="360" w:lineRule="auto"/>
        <w:jc w:val="both"/>
      </w:pPr>
    </w:p>
    <w:p w:rsidRPr="006003E2" w:rsidR="009A0321" w:rsidP="006003E2" w:rsidRDefault="006003E2" w14:paraId="78A28B99" w14:textId="53B41583">
      <w:pPr>
        <w:spacing w:line="360" w:lineRule="auto"/>
        <w:jc w:val="both"/>
        <w:rPr>
          <w:color w:val="2F5496" w:themeColor="accent1" w:themeShade="BF"/>
          <w:sz w:val="32"/>
          <w:szCs w:val="32"/>
        </w:rPr>
      </w:pPr>
      <w:r>
        <w:t xml:space="preserve">The term e-learning includes so many components such as virtual learning, online learning, networked or we based learning and distributed learning. The word “E-learning” stands for “electronic” and often incorporates educational activities which are carried by groups of individuals working online or offline and synchronously or asynchronously through the help of networked or standalone computers or through other electronic devices (Chitra and Raj, 2018). The significance of the e-learning in case of workplace cannot be underestimated as there is constant and rapid need to training and retraining people in </w:t>
      </w:r>
      <w:r w:rsidR="25BA838F">
        <w:t>modern technologies</w:t>
      </w:r>
      <w:r>
        <w:t>, services and products within the environment. There is also a constant need for appropriate management as well as leveraging the knowledge base so that it becomes available to all levels of stakeholders in the workplace environment (Harun, 2001). There are many advantages which e-learning could provide for individual development. For example, E-learning in case higher education improves the quality of learning, reduces educational costs, improves the overall access to training and education and then improves the cost-effectiveness of the overall educational system (Alexander, 2001). Training related activities have been documented to provide positive impact in case of individuals and teams in any organisational setup. These training related activities are beneficial because they have impact on motivation, attitudes, and empowerment of the employees. Training related changes result in better job performance and help to bring changes such as acquisition of new skills (Aguinis and Kraiger, 2009). In this assessment, the training process of amazon, a renowned retailer in the UK discussed along with the relevant theories for training and development for the chosen organisation. The training process and importance of training for the company would be mentioned thoroughly.</w:t>
      </w:r>
      <w:r>
        <w:br w:type="page"/>
      </w:r>
    </w:p>
    <w:p w:rsidR="006003E2" w:rsidP="006003E2" w:rsidRDefault="009A0321" w14:paraId="7AF00081" w14:textId="77777777">
      <w:pPr>
        <w:pStyle w:val="Heading1"/>
        <w:spacing w:line="360" w:lineRule="auto"/>
        <w:jc w:val="both"/>
      </w:pPr>
      <w:bookmarkStart w:name="_Toc152269993" w:id="1"/>
      <w:r w:rsidRPr="006003E2">
        <w:t>Company Background</w:t>
      </w:r>
      <w:bookmarkEnd w:id="1"/>
    </w:p>
    <w:p w:rsidR="006003E2" w:rsidP="006003E2" w:rsidRDefault="006003E2" w14:paraId="7D63A3AE" w14:textId="77777777">
      <w:pPr>
        <w:spacing w:line="360" w:lineRule="auto"/>
        <w:jc w:val="both"/>
      </w:pPr>
    </w:p>
    <w:p w:rsidRPr="006003E2" w:rsidR="009A0321" w:rsidP="006003E2" w:rsidRDefault="006003E2" w14:paraId="623214A9" w14:textId="7F1E4FCA">
      <w:pPr>
        <w:spacing w:line="360" w:lineRule="auto"/>
        <w:jc w:val="both"/>
        <w:rPr>
          <w:color w:val="2F5496" w:themeColor="accent1" w:themeShade="BF"/>
          <w:sz w:val="32"/>
          <w:szCs w:val="32"/>
        </w:rPr>
      </w:pPr>
      <w:r>
        <w:t>The company was founded in the year 1994</w:t>
      </w:r>
      <w:r w:rsidR="3A67D69F">
        <w:t xml:space="preserve">. </w:t>
      </w:r>
      <w:r>
        <w:t xml:space="preserve">The headquarter is located in Washington DC in United states and the company serves worldwide. Th founder Jeff Bezos in current chairman and the industry involved for the company includes internet and online retailing. The company has astounding revenue of 88.9 US billion dollars in 2014. The company employs as much as 154,300 employees and as much as 250+ million items are sold each year. There are 89 warehouses located worldwide (Nesmyanovich, 2015). The company is known for its e-commerce and online shopping. The company uses the advantage of more internet traffic in order to attract more customers and the sites are easy to use with wide range of products, easier and safer transaction, low prices, fast and reliable </w:t>
      </w:r>
      <w:r w:rsidR="3DBC0004">
        <w:t>deliveries,</w:t>
      </w:r>
      <w:r>
        <w:t xml:space="preserve"> and timely services. The company also uses combinations of third-party sellers (Smith, Rupp and Offodile, 2017).</w:t>
      </w:r>
      <w:r>
        <w:br w:type="page"/>
      </w:r>
    </w:p>
    <w:p w:rsidRPr="006003E2" w:rsidR="009A0321" w:rsidP="006003E2" w:rsidRDefault="009A0321" w14:paraId="09F69987" w14:textId="0E556A02">
      <w:pPr>
        <w:pStyle w:val="Heading1"/>
        <w:spacing w:line="360" w:lineRule="auto"/>
        <w:jc w:val="both"/>
      </w:pPr>
      <w:bookmarkStart w:name="_Toc152269994" w:id="2"/>
      <w:r w:rsidRPr="006003E2">
        <w:t>Human Resource Management on Amazon</w:t>
      </w:r>
      <w:bookmarkEnd w:id="2"/>
    </w:p>
    <w:p w:rsidR="006003E2" w:rsidP="006003E2" w:rsidRDefault="006003E2" w14:paraId="3147D4E9" w14:textId="77777777">
      <w:pPr>
        <w:spacing w:line="360" w:lineRule="auto"/>
        <w:jc w:val="both"/>
      </w:pPr>
    </w:p>
    <w:p w:rsidRPr="006003E2" w:rsidR="009A0321" w:rsidP="006003E2" w:rsidRDefault="006003E2" w14:paraId="7DD09801" w14:textId="4C24E97A">
      <w:pPr>
        <w:spacing w:line="360" w:lineRule="auto"/>
        <w:jc w:val="both"/>
        <w:rPr>
          <w:color w:val="2F5496" w:themeColor="accent1" w:themeShade="BF"/>
          <w:sz w:val="32"/>
          <w:szCs w:val="32"/>
        </w:rPr>
      </w:pPr>
      <w:r>
        <w:t>The human resource management in amazon is said to be driven by the individuals. It is often referred that “If you’re a good Amazonian, you become amabot” meaning that individuals become part of the system. In the warehouse of amazon, the employees are monitored by the sophisticated electronic system to ensure there are enough packing boxes every hour</w:t>
      </w:r>
      <w:r w:rsidR="44105B37">
        <w:t xml:space="preserve">. </w:t>
      </w:r>
      <w:r>
        <w:t>The company uses self-reinforcing set of management and data and psychological tools in order spur its tens of thousands employee to become more and more productive</w:t>
      </w:r>
      <w:r w:rsidR="0410E2EE">
        <w:t xml:space="preserve">. </w:t>
      </w:r>
      <w:r>
        <w:t>There is continuous performance measurement-based algorithm. The company processes thousands of job prospects each year and often face extra screening where only the best are hired for different roles in the organisation (Kantor and Streitfeld, 2015).</w:t>
      </w:r>
      <w:r>
        <w:br w:type="page"/>
      </w:r>
    </w:p>
    <w:p w:rsidRPr="006003E2" w:rsidR="009A0321" w:rsidP="006003E2" w:rsidRDefault="009A0321" w14:paraId="3D58AF9A" w14:textId="70B414A9">
      <w:pPr>
        <w:pStyle w:val="Heading1"/>
        <w:spacing w:line="360" w:lineRule="auto"/>
        <w:jc w:val="both"/>
      </w:pPr>
      <w:bookmarkStart w:name="_Toc152269995" w:id="3"/>
      <w:r w:rsidRPr="006003E2">
        <w:t>Motivation in Amazon</w:t>
      </w:r>
      <w:bookmarkEnd w:id="3"/>
    </w:p>
    <w:p w:rsidR="006003E2" w:rsidP="006003E2" w:rsidRDefault="006003E2" w14:paraId="6A430921" w14:textId="77777777">
      <w:pPr>
        <w:spacing w:line="360" w:lineRule="auto"/>
        <w:jc w:val="both"/>
      </w:pPr>
    </w:p>
    <w:p w:rsidRPr="006003E2" w:rsidR="009A0321" w:rsidP="1F34778E" w:rsidRDefault="006003E2" w14:paraId="47898504" w14:textId="43095A39">
      <w:pPr>
        <w:spacing w:line="360" w:lineRule="auto"/>
        <w:jc w:val="both"/>
        <w:rPr>
          <w:color w:val="2F5496" w:themeColor="accent1" w:themeShade="BF"/>
          <w:sz w:val="32"/>
          <w:szCs w:val="32"/>
        </w:rPr>
      </w:pPr>
      <w:r>
        <w:t xml:space="preserve">Motivation is often defined as the forces acting on or within the person which causes individuals to behave in specific and goal directed manner. Luthan (1998) had defined it as “the process which starts with a psychological deficiency or need which activates behaviour or a drive which is aimed at the goal incentives. On the other hand, Kreitner (1995) defines motivation as the psychological process which gives behaviour purpose and direction as well (Edun and Adeleke, 2011). Maslow’s theory of human motivation explains how basic needs such as lack of food, love, esteem needs, safety and other psychological imperatives require satisfaction before higher order needs are met. There was a study conducted on reasons for resignation in case of amazon which shed light to the fact that their management was inadequate, the work was </w:t>
      </w:r>
      <w:r w:rsidR="01E800C7">
        <w:t>demanding,</w:t>
      </w:r>
      <w:r>
        <w:t xml:space="preserve"> or schedule given was incompatible with their lives (Silbernagel-Krohne and Moser, 2023). Amazon uses one of the biggest strategies for motivation which is different career choice option in the company. With this option, the company pays 95% of up to 12,000 dollars tuition fees for the employees. This helps the employees to learn newer skills and acquire career growth in the company. The company also invests on different courses which includes aircraft mechanics, machine tool technologies, computer aided designs and the medical lab technologies for individuals. The “Upskilling” program is a part of the company which focuses on this aspect and by 2025, the company aims to launch more of the training opportunities and expand their already existing programs all across the USA which include AWS Grow Our Own Talent: It would open possibilities for placement opportunities for students and on-job-training to employees with non-traditional background (Tongkachok </w:t>
      </w:r>
      <w:r w:rsidR="6766F7CC">
        <w:t>et</w:t>
      </w:r>
      <w:r>
        <w:t>. 2022)</w:t>
      </w:r>
      <w:r w:rsidR="7A5DA999">
        <w:t xml:space="preserve">. </w:t>
      </w:r>
      <w:r>
        <w:t>The company is driven through customer centric ethos and data driven approach which demonstrates the importance of using technology in order to personalise the engagement efforts and provide a medium for fostering employee ownership</w:t>
      </w:r>
      <w:r w:rsidR="0716D417">
        <w:t xml:space="preserve">. </w:t>
      </w:r>
      <w:r>
        <w:t xml:space="preserve">Amazon focuses on empowerment, </w:t>
      </w:r>
      <w:r w:rsidR="322E3F2A">
        <w:t>value,</w:t>
      </w:r>
      <w:r>
        <w:t xml:space="preserve"> and inspiration for employees so that they put their best and evolve in the workplace (Yashaswini G.M 1, 2023).</w:t>
      </w:r>
      <w:r>
        <w:br w:type="page"/>
      </w:r>
    </w:p>
    <w:p w:rsidRPr="006003E2" w:rsidR="009A0321" w:rsidP="006003E2" w:rsidRDefault="009A0321" w14:paraId="5B80A12D" w14:textId="3F94BEF6">
      <w:pPr>
        <w:pStyle w:val="Heading1"/>
        <w:spacing w:line="360" w:lineRule="auto"/>
        <w:jc w:val="both"/>
      </w:pPr>
      <w:bookmarkStart w:name="_Toc152269996" w:id="4"/>
      <w:r w:rsidRPr="006003E2">
        <w:t>Training in Amazon</w:t>
      </w:r>
      <w:bookmarkEnd w:id="4"/>
    </w:p>
    <w:p w:rsidR="006003E2" w:rsidP="006003E2" w:rsidRDefault="006003E2" w14:paraId="22887801" w14:textId="77777777">
      <w:pPr>
        <w:spacing w:line="360" w:lineRule="auto"/>
        <w:jc w:val="both"/>
      </w:pPr>
    </w:p>
    <w:p w:rsidR="006003E2" w:rsidP="006003E2" w:rsidRDefault="006003E2" w14:paraId="07E32FF8" w14:textId="62418646">
      <w:pPr>
        <w:spacing w:line="360" w:lineRule="auto"/>
        <w:jc w:val="both"/>
      </w:pPr>
      <w:r>
        <w:t xml:space="preserve">Training is known as systematic process of learning in the sense of modifying, acquiring and / or developing the abilities, </w:t>
      </w:r>
      <w:r w:rsidR="116E7692">
        <w:t>skills,</w:t>
      </w:r>
      <w:r>
        <w:t xml:space="preserve"> and knowledge in order to make improvement, achieve better employee performance in the current job and helping them to prepare for the intended job. It is often concerned with current productivity whereas the development is indicated as “general enhancement and growth of an individual’s skills and abilities through unconscious and conscious learning. Training is short term process which uses instruction to solve technical issues which are related to job purpose whereas development is long term process where the employee proactively seek skills, </w:t>
      </w:r>
      <w:r w:rsidR="5FF12CC7">
        <w:t>competencies,</w:t>
      </w:r>
      <w:r>
        <w:t xml:space="preserve"> and knowledge to resolve eventual future problems (Ferreira, 2016). It is necessary for designing training according to the need of the individual employees in an organisation. The style of delivery is </w:t>
      </w:r>
      <w:r w:rsidR="4B43572B">
        <w:t>particularly important</w:t>
      </w:r>
      <w:r>
        <w:t xml:space="preserve"> in case of train</w:t>
      </w:r>
      <w:r w:rsidR="2ED129CC">
        <w:t>in</w:t>
      </w:r>
      <w:r>
        <w:t xml:space="preserve">g and development. It is also necessary for the trainer to engage audiences in training session (Khan, </w:t>
      </w:r>
      <w:r w:rsidR="5A591ACD">
        <w:t>Khan,</w:t>
      </w:r>
      <w:r>
        <w:t xml:space="preserve"> and Khan, 2011). Amazon has 69% female respondents. The majority of the respondents were aged 26-35 years. All of the employees are aware of the training programs available in amazon. Amongst then, 81% are satisfied with motivation and satisfaction provided with training program and 63% agreed that the training provided to them helped them to improve their working performance (Nandini Goud </w:t>
      </w:r>
      <w:r w:rsidRPr="1F34778E">
        <w:rPr>
          <w:i/>
          <w:iCs/>
        </w:rPr>
        <w:t>et al</w:t>
      </w:r>
      <w:r>
        <w:t xml:space="preserve">. 2021). The company offers various programs called “Career choice” which pays for the education and training in the filed outside their careers. The program is designed in such way that individuals would develop new skills and advance their careers inside or outside the company. There are </w:t>
      </w:r>
      <w:r w:rsidR="41EDBABD">
        <w:t>numerous opportunities</w:t>
      </w:r>
      <w:r>
        <w:t xml:space="preserve"> such as leadership development programs, </w:t>
      </w:r>
      <w:r w:rsidR="39995235">
        <w:t>apprenticeship,</w:t>
      </w:r>
      <w:r>
        <w:t xml:space="preserve"> and training as well. The company also has self-paced training designed for employee in order to learn about organisational culture. The program helps to ensure that the employees feel confident in their roles in contribute toward organisation with since day one of joining (Fegade and Sharma, 2023). The company is also working to add </w:t>
      </w:r>
      <w:r w:rsidR="4129EB0F">
        <w:t>latest programs</w:t>
      </w:r>
      <w:r>
        <w:t xml:space="preserve"> for the employees which include AWS Grow Our Own Talent for better cloud computing services and the employees are hired for data centre-based roles such as data centre engineer or technician or as operations technician and the training lasts for up to six months. The Surge2It is launched for entry level IT employees in case of amazon’s operation network for different technical roles and is self-paced. This program is planned to equip individuals with robotics picking and stowing technology and individuals can earn up to 10,000 USD annually. Another interesting program is UX design and research apprenticeship which combines real world experience along with instructor</w:t>
      </w:r>
      <w:r w:rsidR="725B7D0D">
        <w:t>-</w:t>
      </w:r>
      <w:r>
        <w:t xml:space="preserve">led training lasting up to a year offering the employees development skills and opportunities for research and design teams all across the company divisions such as Alexa, AWS, prime </w:t>
      </w:r>
      <w:r w:rsidR="1C9604A4">
        <w:t>video,</w:t>
      </w:r>
      <w:r>
        <w:t xml:space="preserve"> and </w:t>
      </w:r>
      <w:r w:rsidR="425C2D50">
        <w:t>Amazon f</w:t>
      </w:r>
      <w:r>
        <w:t xml:space="preserve">ashion. The graduates are encouraged to apply in such </w:t>
      </w:r>
      <w:r w:rsidR="6D2AAD48">
        <w:t>roles,</w:t>
      </w:r>
      <w:r>
        <w:t xml:space="preserve"> and they take on customer </w:t>
      </w:r>
      <w:r w:rsidR="3971015E">
        <w:t>management-based</w:t>
      </w:r>
      <w:r>
        <w:t xml:space="preserve"> roles as well and suggest features which make the </w:t>
      </w:r>
      <w:r w:rsidR="66CCACC6">
        <w:t>A</w:t>
      </w:r>
      <w:r>
        <w:t xml:space="preserve">mazon sites and devices more accessible to customers (Amazon, 2021). For example, their no-cost online training pathway for AWS program is given below (Training </w:t>
      </w:r>
      <w:r w:rsidRPr="1F34778E">
        <w:rPr>
          <w:i/>
          <w:iCs/>
        </w:rPr>
        <w:t>et al</w:t>
      </w:r>
      <w:r>
        <w:t>. no date):</w:t>
      </w:r>
    </w:p>
    <w:p w:rsidR="006003E2" w:rsidP="006003E2" w:rsidRDefault="006003E2" w14:paraId="511E3AAE" w14:textId="77777777">
      <w:pPr>
        <w:spacing w:line="360" w:lineRule="auto"/>
        <w:jc w:val="center"/>
      </w:pPr>
      <w:r>
        <w:rPr>
          <w:rFonts w:ascii="Calibri" w:hAnsi="Calibri" w:cs="Calibri"/>
          <w:noProof/>
          <w:color w:val="000000"/>
          <w:bdr w:val="none" w:color="auto" w:sz="0" w:space="0" w:frame="1"/>
        </w:rPr>
        <w:drawing>
          <wp:inline distT="0" distB="0" distL="0" distR="0" wp14:anchorId="0CC15B7F" wp14:editId="1583BAEE">
            <wp:extent cx="5731510" cy="2777490"/>
            <wp:effectExtent l="0" t="0" r="2540" b="3810"/>
            <wp:docPr id="1781947817" name="Picture 1781947817"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research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77490"/>
                    </a:xfrm>
                    <a:prstGeom prst="rect">
                      <a:avLst/>
                    </a:prstGeom>
                    <a:noFill/>
                    <a:ln>
                      <a:noFill/>
                    </a:ln>
                  </pic:spPr>
                </pic:pic>
              </a:graphicData>
            </a:graphic>
          </wp:inline>
        </w:drawing>
      </w:r>
    </w:p>
    <w:p w:rsidR="006003E2" w:rsidP="006003E2" w:rsidRDefault="006003E2" w14:paraId="40E2ED33" w14:textId="77777777">
      <w:pPr>
        <w:spacing w:line="360" w:lineRule="auto"/>
        <w:jc w:val="center"/>
      </w:pPr>
      <w:r>
        <w:t>(</w:t>
      </w:r>
      <w:r w:rsidRPr="006003E2">
        <w:t xml:space="preserve">Figure: AWS </w:t>
      </w:r>
      <w:r>
        <w:t>R</w:t>
      </w:r>
      <w:r w:rsidRPr="006003E2">
        <w:t xml:space="preserve">esearch </w:t>
      </w:r>
      <w:r>
        <w:t>L</w:t>
      </w:r>
      <w:r w:rsidRPr="006003E2">
        <w:t xml:space="preserve">earning </w:t>
      </w:r>
      <w:r>
        <w:t>P</w:t>
      </w:r>
      <w:r w:rsidRPr="006003E2">
        <w:t>athway</w:t>
      </w:r>
      <w:r>
        <w:t>)</w:t>
      </w:r>
    </w:p>
    <w:p w:rsidR="006003E2" w:rsidP="006003E2" w:rsidRDefault="006003E2" w14:paraId="04846EE6" w14:textId="77777777">
      <w:pPr>
        <w:spacing w:line="360" w:lineRule="auto"/>
        <w:jc w:val="center"/>
      </w:pPr>
    </w:p>
    <w:p w:rsidR="006003E2" w:rsidP="006003E2" w:rsidRDefault="006003E2" w14:paraId="1BF12FA1" w14:textId="77777777">
      <w:pPr>
        <w:spacing w:line="360" w:lineRule="auto"/>
      </w:pPr>
      <w:r w:rsidRPr="006003E2">
        <w:t>Amazon’s selection and recruitment process is given below:</w:t>
      </w:r>
    </w:p>
    <w:p w:rsidR="006003E2" w:rsidP="006003E2" w:rsidRDefault="006003E2" w14:paraId="7BFF3FE2" w14:textId="77777777">
      <w:pPr>
        <w:spacing w:line="360" w:lineRule="auto"/>
        <w:jc w:val="center"/>
      </w:pPr>
      <w:r>
        <w:rPr>
          <w:rFonts w:ascii="Calibri" w:hAnsi="Calibri" w:cs="Calibri"/>
          <w:noProof/>
          <w:color w:val="000000"/>
          <w:bdr w:val="none" w:color="auto" w:sz="0" w:space="0" w:frame="1"/>
        </w:rPr>
        <w:drawing>
          <wp:inline distT="0" distB="0" distL="0" distR="0" wp14:anchorId="0EE8DAA0" wp14:editId="0E83972B">
            <wp:extent cx="5731510" cy="3429635"/>
            <wp:effectExtent l="0" t="0" r="2540" b="0"/>
            <wp:docPr id="1060893044" name="Picture 1060893044" descr="A diagram of a selec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selection proces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29635"/>
                    </a:xfrm>
                    <a:prstGeom prst="rect">
                      <a:avLst/>
                    </a:prstGeom>
                    <a:noFill/>
                    <a:ln>
                      <a:noFill/>
                    </a:ln>
                  </pic:spPr>
                </pic:pic>
              </a:graphicData>
            </a:graphic>
          </wp:inline>
        </w:drawing>
      </w:r>
    </w:p>
    <w:p w:rsidRPr="006003E2" w:rsidR="009A0321" w:rsidP="006003E2" w:rsidRDefault="006003E2" w14:paraId="486EBA82" w14:textId="3DCF3D88">
      <w:pPr>
        <w:spacing w:line="360" w:lineRule="auto"/>
        <w:jc w:val="center"/>
        <w:rPr>
          <w:color w:val="2F5496" w:themeColor="accent1" w:themeShade="BF"/>
          <w:sz w:val="32"/>
          <w:szCs w:val="32"/>
        </w:rPr>
      </w:pPr>
      <w:r w:rsidRPr="006003E2">
        <w:t xml:space="preserve">Figure:  Selection and recruitment process in </w:t>
      </w:r>
      <w:r w:rsidR="008A4688">
        <w:t>A</w:t>
      </w:r>
      <w:r w:rsidRPr="006003E2">
        <w:t>mazon.</w:t>
      </w:r>
      <w:r w:rsidR="001370D9">
        <w:t>i</w:t>
      </w:r>
      <w:r w:rsidRPr="006003E2">
        <w:t>nc (Aisha Umar, 2022).</w:t>
      </w:r>
      <w:r w:rsidRPr="006003E2" w:rsidR="009A0321">
        <w:br w:type="page"/>
      </w:r>
    </w:p>
    <w:p w:rsidRPr="006003E2" w:rsidR="009A0321" w:rsidP="006003E2" w:rsidRDefault="009A0321" w14:paraId="3B0EBDD1" w14:textId="5FC49CBE">
      <w:pPr>
        <w:pStyle w:val="Heading1"/>
        <w:spacing w:line="360" w:lineRule="auto"/>
        <w:jc w:val="both"/>
      </w:pPr>
      <w:bookmarkStart w:name="_Toc152269997" w:id="5"/>
      <w:r w:rsidRPr="006003E2">
        <w:t>Employee Engagement for Amazon</w:t>
      </w:r>
      <w:bookmarkEnd w:id="5"/>
    </w:p>
    <w:p w:rsidR="008A4688" w:rsidP="006003E2" w:rsidRDefault="008A4688" w14:paraId="3F13B563" w14:textId="77777777">
      <w:pPr>
        <w:spacing w:line="360" w:lineRule="auto"/>
        <w:jc w:val="both"/>
      </w:pPr>
    </w:p>
    <w:p w:rsidR="008A4688" w:rsidP="006003E2" w:rsidRDefault="008A4688" w14:paraId="5751AD44" w14:textId="152DBE39">
      <w:pPr>
        <w:spacing w:line="360" w:lineRule="auto"/>
        <w:jc w:val="both"/>
      </w:pPr>
      <w:r>
        <w:t>Kahn defined engagement as “the harnessing of organisation members’ selves to their work role: people employ and express themselves physically, emotionally and cognitively during the role performances”. It is known as the simultaneous employment and expression of individual’s preferred self in the task behaviours which promotes connection to work and others, with personal presence (emotional, cognitive, and physical) and help to active full role performance. In contrast, when individuals are not fully engaged, the withdraw and disengaged during their role performances (Reio and Ghosh, 2009)</w:t>
      </w:r>
      <w:r w:rsidR="23A599A3">
        <w:t xml:space="preserve">. </w:t>
      </w:r>
      <w:r>
        <w:t xml:space="preserve">The dimensions of engagement include cognitive engagement, behavioural engagement, and affective engagement. Cognitive engagement is described by investing attention, processing, or thinking skills and development in order to understand or gain knowledge. The effective engagement encompasses both negative and positive emotional reactions such as fear, anger, enjoyment, support, and belonging. The behavioural engagement embodies the concepts of collaboration, participation, </w:t>
      </w:r>
      <w:r w:rsidR="5BD1AD3F">
        <w:t>involvement,</w:t>
      </w:r>
      <w:r>
        <w:t xml:space="preserve"> and action (Johnston, 2018). Social exchange theory is one of the behavioural engagement dimensions and is set by initiation of actor toward the target and has attitudinal and behavioural response from the target along with reciprocity and this in turn results in relationships. The social exchange theory helps to build relationship in the modern corporate world (Ahmad </w:t>
      </w:r>
      <w:r w:rsidRPr="1F34778E">
        <w:rPr>
          <w:i/>
          <w:iCs/>
        </w:rPr>
        <w:t>et al</w:t>
      </w:r>
      <w:r>
        <w:t xml:space="preserve">. 2023). Businesses make long term growth by making relationships with an aim to make trust and commitment with partners and have long term growth. Amazon has outsourced many primary activities in case of tehri supply chain in with the firm operating on virtual value change and suppliers are known as the partners. The company has integrated outsourcing processes and networking competencies (Secchi, 2015). The company follows UNDP’S human right policies. Based on the UNGPs five pillars, amazon has developed strong standards and policies and embedded human rights into the business operation as well as decision making. The engagement of stakeholders and supply chain workers, consumers, </w:t>
      </w:r>
      <w:r w:rsidR="03403FAA">
        <w:t>contractors,</w:t>
      </w:r>
      <w:r>
        <w:t xml:space="preserve"> and communities are priority for the country and the company values access to effective grievance mechanism and remediation procedures.  Throughout the year 2022, the strategic partnership was priority for the company and the company had become founding member of climate resolution coalition by the Mara Partners and Kite Insight for achieving climate resolution coalition.  </w:t>
      </w:r>
      <w:r w:rsidR="0E2D97CB">
        <w:t>Various levels</w:t>
      </w:r>
      <w:r>
        <w:t xml:space="preserve"> of engagement activities are ensured in the supply chain through engaging with organisations such as indirect spend alliance, open supply hub, indirect spend alliance and responsible sourcing network’s YESS initiative (Amazon, 2022).</w:t>
      </w:r>
    </w:p>
    <w:p w:rsidR="008A4688" w:rsidP="008A4688" w:rsidRDefault="008A4688" w14:paraId="3519643B" w14:textId="77777777">
      <w:pPr>
        <w:spacing w:line="360" w:lineRule="auto"/>
        <w:jc w:val="center"/>
      </w:pPr>
      <w:r>
        <w:rPr>
          <w:rFonts w:ascii="Calibri" w:hAnsi="Calibri" w:cs="Calibri"/>
          <w:noProof/>
          <w:color w:val="000000"/>
          <w:bdr w:val="none" w:color="auto" w:sz="0" w:space="0" w:frame="1"/>
        </w:rPr>
        <w:drawing>
          <wp:inline distT="0" distB="0" distL="0" distR="0" wp14:anchorId="0120E407" wp14:editId="1A4FAE03">
            <wp:extent cx="5731510" cy="3021330"/>
            <wp:effectExtent l="0" t="0" r="2540" b="7620"/>
            <wp:docPr id="1799591047" name="Picture 1799591047"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a strategy&#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21330"/>
                    </a:xfrm>
                    <a:prstGeom prst="rect">
                      <a:avLst/>
                    </a:prstGeom>
                    <a:noFill/>
                    <a:ln>
                      <a:noFill/>
                    </a:ln>
                  </pic:spPr>
                </pic:pic>
              </a:graphicData>
            </a:graphic>
          </wp:inline>
        </w:drawing>
      </w:r>
    </w:p>
    <w:p w:rsidR="001370D9" w:rsidP="008A4688" w:rsidRDefault="001370D9" w14:paraId="701AB183" w14:textId="77777777">
      <w:pPr>
        <w:spacing w:line="360" w:lineRule="auto"/>
        <w:jc w:val="center"/>
      </w:pPr>
    </w:p>
    <w:p w:rsidRPr="008A4688" w:rsidR="009A0321" w:rsidP="008A4688" w:rsidRDefault="008A4688" w14:paraId="14BE0349" w14:textId="6F897E15">
      <w:pPr>
        <w:spacing w:line="360" w:lineRule="auto"/>
        <w:jc w:val="center"/>
      </w:pPr>
      <w:r w:rsidRPr="008A4688">
        <w:t>Figure: Amazon’s human rights strategy for stakeholder engagement (Amazon, 2022).</w:t>
      </w:r>
      <w:r w:rsidRPr="006003E2" w:rsidR="009A0321">
        <w:br w:type="page"/>
      </w:r>
    </w:p>
    <w:p w:rsidRPr="006003E2" w:rsidR="009A0321" w:rsidP="006003E2" w:rsidRDefault="009A0321" w14:paraId="2CAC0EE8" w14:textId="010547D0">
      <w:pPr>
        <w:pStyle w:val="Heading1"/>
        <w:spacing w:line="360" w:lineRule="auto"/>
        <w:jc w:val="both"/>
      </w:pPr>
      <w:bookmarkStart w:name="_Toc152269998" w:id="6"/>
      <w:r w:rsidRPr="006003E2">
        <w:t>Performance Appraisal in Amazon</w:t>
      </w:r>
      <w:bookmarkEnd w:id="6"/>
    </w:p>
    <w:p w:rsidR="008A4688" w:rsidP="006003E2" w:rsidRDefault="008A4688" w14:paraId="68774AAE" w14:textId="77777777">
      <w:pPr>
        <w:spacing w:line="360" w:lineRule="auto"/>
        <w:jc w:val="both"/>
      </w:pPr>
    </w:p>
    <w:p w:rsidR="008A4688" w:rsidP="008A4688" w:rsidRDefault="008A4688" w14:paraId="132D615C" w14:textId="54414C17">
      <w:pPr>
        <w:spacing w:line="360" w:lineRule="auto"/>
        <w:jc w:val="both"/>
      </w:pPr>
      <w:r>
        <w:t xml:space="preserve">In order to maximise the development achieved from the training programs and job experiences, there is increased attention put toward the developmental need of the individuals (Harun, 2001). The principles of proactive employee development often include four key components which include anticipating the skill needs of employees, identification of options for learning, recognising the benefit and then creating opportunities for growth. The proactive employee development influences the extent to which one feels capable of learning and doing things and builds up the purpose of learning (Dachner </w:t>
      </w:r>
      <w:r w:rsidRPr="1F34778E">
        <w:rPr>
          <w:i/>
          <w:iCs/>
        </w:rPr>
        <w:t>et al</w:t>
      </w:r>
      <w:r>
        <w:t xml:space="preserve">. 2019). Performance appraisal is such formal system for redwing and evaluation of individual or any team-based task performance.  The word “formal” is added due to the fact that managers should review the individual performance on continuous basis. Performance appraisal is one part of performance management which directly reflects the strategic plan of organisation. The use of performance appraisal often </w:t>
      </w:r>
      <w:r w:rsidR="2CD00D0A">
        <w:t>includes</w:t>
      </w:r>
      <w:r>
        <w:t xml:space="preserve"> different parts such as internal employee relationship, assessment of the potential of employees, career planning and development, compensation program, recruitment and planning, human resource selection and lastly, in case of training and development of individuals (Shtern </w:t>
      </w:r>
      <w:r w:rsidRPr="1F34778E">
        <w:rPr>
          <w:i/>
          <w:iCs/>
        </w:rPr>
        <w:t>et al</w:t>
      </w:r>
      <w:r>
        <w:t xml:space="preserve">. 2015). Amazon is one of the largest retailers in the globe and it is the second largest employer in the United States with 750,000 employees. The company offers different full range benefits to different part-time, </w:t>
      </w:r>
      <w:r w:rsidR="30A8BEA8">
        <w:t>seasonal,</w:t>
      </w:r>
      <w:r>
        <w:t xml:space="preserve"> and full-time employees and their eligible family members as well which include dental and vision coverage, medical prescription drug, medical advice line, paid leave, 401k saving plan, the overtime pays during holiday etc. Other aspects include maternity and paternity leave, counselling and employee assistance program, adoption assistance, employee discount and the career choice tuition assistance (Baldonado and Ph, 2021).</w:t>
      </w:r>
    </w:p>
    <w:p w:rsidR="008A4688" w:rsidP="008A4688" w:rsidRDefault="008A4688" w14:paraId="62C08821" w14:textId="77777777">
      <w:pPr>
        <w:spacing w:line="360" w:lineRule="auto"/>
        <w:jc w:val="both"/>
      </w:pPr>
    </w:p>
    <w:p w:rsidRPr="006003E2" w:rsidR="009A0321" w:rsidP="008A4688" w:rsidRDefault="008A4688" w14:paraId="42A0AB2A" w14:textId="24ECADD4">
      <w:pPr>
        <w:spacing w:line="360" w:lineRule="auto"/>
        <w:jc w:val="both"/>
        <w:rPr>
          <w:color w:val="2F5496" w:themeColor="accent1" w:themeShade="BF"/>
          <w:sz w:val="32"/>
          <w:szCs w:val="32"/>
        </w:rPr>
      </w:pPr>
      <w:r>
        <w:t>The company has set some SMART Business objectives for performance management. For example, in case of Amazon’s prime division, the specific goal is to increase the subscription or user of amazon prime and creating better social media campaigns for better reach, the measurable goal is to add subscribers by 30,000,000 through adding more and more service, media streaming library and make more advertisement, attainable objective of comparing previous sales and coming up with realistic solution for current sales and introducing relevant features and solution for the customers to provide feedback for the service given and then setting time or duration for achieving the set objectives (Rivas, 2022).</w:t>
      </w:r>
      <w:r w:rsidRPr="006003E2" w:rsidR="009A0321">
        <w:br w:type="page"/>
      </w:r>
    </w:p>
    <w:p w:rsidRPr="006003E2" w:rsidR="009A0321" w:rsidP="006003E2" w:rsidRDefault="009A0321" w14:paraId="24F90A1A" w14:textId="261CB1B6">
      <w:pPr>
        <w:pStyle w:val="Heading1"/>
        <w:spacing w:line="360" w:lineRule="auto"/>
        <w:jc w:val="both"/>
      </w:pPr>
      <w:bookmarkStart w:name="_Toc152269999" w:id="7"/>
      <w:r w:rsidRPr="006003E2">
        <w:t>Personal Development Plan</w:t>
      </w:r>
      <w:bookmarkEnd w:id="7"/>
    </w:p>
    <w:p w:rsidRPr="006003E2" w:rsidR="00B42251" w:rsidP="006003E2" w:rsidRDefault="00B42251" w14:paraId="6B6910CA" w14:textId="2C0A2BAE">
      <w:pPr>
        <w:spacing w:line="360" w:lineRule="auto"/>
        <w:jc w:val="both"/>
      </w:pPr>
    </w:p>
    <w:p w:rsidRPr="008A4688" w:rsidR="008A4688" w:rsidP="008A4688" w:rsidRDefault="008A4688" w14:paraId="42BFF551" w14:textId="77777777">
      <w:pPr>
        <w:spacing w:line="360" w:lineRule="auto"/>
        <w:jc w:val="both"/>
        <w:rPr>
          <w:rFonts w:eastAsia="Calibri" w:cs="Times New Roman"/>
        </w:rPr>
      </w:pPr>
      <w:r w:rsidRPr="008A4688">
        <w:rPr>
          <w:rFonts w:eastAsia="Calibri" w:cs="Times New Roman"/>
        </w:rPr>
        <w:t>Organisations have been looking for different tools for encouraging knowledge-based workers for further improving the expertise. Tools such as 360-degree feedback and self-assessment or peer assessment and personal development plans have bene argued to successfully stimulate the learning and development aspects in an organisation. Performance development plans are often used in the assessment cycles for presenting information regarding competencies of individual working on and is aiming for further development. It is a core learning and reflection tool (Beausaert, Segers and Gijselaers, 2011). </w:t>
      </w:r>
    </w:p>
    <w:p w:rsidRPr="008A4688" w:rsidR="008A4688" w:rsidP="008A4688" w:rsidRDefault="008A4688" w14:paraId="5932F5DF" w14:textId="77777777">
      <w:pPr>
        <w:spacing w:line="360" w:lineRule="auto"/>
        <w:jc w:val="both"/>
        <w:rPr>
          <w:rFonts w:eastAsia="Calibri" w:cs="Times New Roman"/>
        </w:rPr>
      </w:pPr>
    </w:p>
    <w:p w:rsidRPr="008A4688" w:rsidR="008A4688" w:rsidP="008A4688" w:rsidRDefault="008A4688" w14:paraId="130F56DD" w14:textId="24A5513E">
      <w:pPr>
        <w:spacing w:line="360" w:lineRule="auto"/>
        <w:jc w:val="both"/>
        <w:rPr>
          <w:rFonts w:eastAsia="Calibri" w:cs="Times New Roman"/>
        </w:rPr>
      </w:pPr>
      <w:r w:rsidRPr="008A4688">
        <w:rPr>
          <w:rFonts w:eastAsia="Calibri" w:cs="Times New Roman"/>
        </w:rPr>
        <w:t xml:space="preserve">The PDP plan is </w:t>
      </w:r>
      <w:r>
        <w:rPr>
          <w:rFonts w:eastAsia="Calibri" w:cs="Times New Roman"/>
        </w:rPr>
        <w:t>provided</w:t>
      </w:r>
      <w:r w:rsidRPr="008A4688">
        <w:rPr>
          <w:rFonts w:eastAsia="Calibri" w:cs="Times New Roman"/>
        </w:rPr>
        <w:t xml:space="preserve"> below:</w:t>
      </w:r>
    </w:p>
    <w:tbl>
      <w:tblPr>
        <w:tblW w:w="0" w:type="auto"/>
        <w:tblCellMar>
          <w:top w:w="15" w:type="dxa"/>
          <w:left w:w="15" w:type="dxa"/>
          <w:bottom w:w="15" w:type="dxa"/>
          <w:right w:w="15" w:type="dxa"/>
        </w:tblCellMar>
        <w:tblLook w:val="04A0" w:firstRow="1" w:lastRow="0" w:firstColumn="1" w:lastColumn="0" w:noHBand="0" w:noVBand="1"/>
      </w:tblPr>
      <w:tblGrid>
        <w:gridCol w:w="2547"/>
        <w:gridCol w:w="6469"/>
      </w:tblGrid>
      <w:tr w:rsidRPr="008A4688" w:rsidR="008A4688" w:rsidTr="1F34778E" w14:paraId="5B6506E2" w14:textId="77777777">
        <w:trPr>
          <w:trHeight w:val="529"/>
        </w:trPr>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4E841082" w14:textId="77777777">
            <w:pPr>
              <w:spacing w:line="360" w:lineRule="auto"/>
              <w:rPr>
                <w:rFonts w:eastAsia="Calibri" w:cs="Times New Roman"/>
              </w:rPr>
            </w:pPr>
            <w:r w:rsidRPr="008A4688">
              <w:rPr>
                <w:rFonts w:eastAsia="Calibri" w:cs="Times New Roman"/>
              </w:rPr>
              <w:t>Components of Personal development plan:</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3B7A3C38" w14:textId="77777777">
            <w:pPr>
              <w:spacing w:line="360" w:lineRule="auto"/>
              <w:rPr>
                <w:rFonts w:eastAsia="Calibri" w:cs="Times New Roman"/>
              </w:rPr>
            </w:pPr>
            <w:r w:rsidRPr="008A4688">
              <w:rPr>
                <w:rFonts w:eastAsia="Calibri" w:cs="Times New Roman"/>
              </w:rPr>
              <w:t>Relating necessity to components:</w:t>
            </w:r>
          </w:p>
        </w:tc>
      </w:tr>
      <w:tr w:rsidRPr="008A4688" w:rsidR="008A4688" w:rsidTr="1F34778E" w14:paraId="06A583D6" w14:textId="77777777">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4DC60470" w14:textId="77777777">
            <w:pPr>
              <w:spacing w:line="360" w:lineRule="auto"/>
              <w:rPr>
                <w:rFonts w:eastAsia="Calibri" w:cs="Times New Roman"/>
              </w:rPr>
            </w:pPr>
            <w:r w:rsidRPr="008A4688">
              <w:rPr>
                <w:rFonts w:eastAsia="Calibri" w:cs="Times New Roman"/>
              </w:rPr>
              <w:t>Personal qualities:</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40A50B96" w14:textId="77777777">
            <w:pPr>
              <w:numPr>
                <w:ilvl w:val="0"/>
                <w:numId w:val="1"/>
              </w:numPr>
              <w:spacing w:line="360" w:lineRule="auto"/>
              <w:rPr>
                <w:rFonts w:eastAsia="Calibri" w:cs="Times New Roman"/>
              </w:rPr>
            </w:pPr>
            <w:r w:rsidRPr="008A4688">
              <w:rPr>
                <w:rFonts w:eastAsia="Calibri" w:cs="Times New Roman"/>
              </w:rPr>
              <w:t>The important qualities include balanced learning habits and skills which is necessary in any organisation.</w:t>
            </w:r>
          </w:p>
          <w:p w:rsidRPr="008A4688" w:rsidR="008A4688" w:rsidP="008A4688" w:rsidRDefault="008A4688" w14:paraId="16BA5D99" w14:textId="4DB293E2">
            <w:pPr>
              <w:numPr>
                <w:ilvl w:val="0"/>
                <w:numId w:val="1"/>
              </w:numPr>
              <w:spacing w:line="360" w:lineRule="auto"/>
              <w:rPr>
                <w:rFonts w:eastAsia="Calibri" w:cs="Times New Roman"/>
              </w:rPr>
            </w:pPr>
            <w:r w:rsidRPr="1F34778E">
              <w:rPr>
                <w:rFonts w:eastAsia="Calibri" w:cs="Times New Roman"/>
              </w:rPr>
              <w:t xml:space="preserve">Organisations demand innovativeness. Innovation could help the employee to achieve competitive advantage comparing to other employees. It is a critical drive for economic performance of an organisation as well. Also, individual training helps in generation of </w:t>
            </w:r>
            <w:r w:rsidRPr="1F34778E" w:rsidR="46B96727">
              <w:rPr>
                <w:rFonts w:eastAsia="Calibri" w:cs="Times New Roman"/>
              </w:rPr>
              <w:t>current ideas</w:t>
            </w:r>
            <w:r w:rsidRPr="1F34778E">
              <w:rPr>
                <w:rFonts w:eastAsia="Calibri" w:cs="Times New Roman"/>
              </w:rPr>
              <w:t xml:space="preserve"> and internal learning within the businesses (Urbancova, 2013).</w:t>
            </w:r>
          </w:p>
        </w:tc>
      </w:tr>
      <w:tr w:rsidRPr="008A4688" w:rsidR="008A4688" w:rsidTr="1F34778E" w14:paraId="3F2CCBA5" w14:textId="77777777">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16BF66A3" w14:textId="77777777">
            <w:pPr>
              <w:spacing w:line="360" w:lineRule="auto"/>
              <w:rPr>
                <w:rFonts w:eastAsia="Calibri" w:cs="Times New Roman"/>
              </w:rPr>
            </w:pPr>
            <w:r w:rsidRPr="008A4688">
              <w:rPr>
                <w:rFonts w:eastAsia="Calibri" w:cs="Times New Roman"/>
              </w:rPr>
              <w:t>Personal planning skills:</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47D1300A" w14:textId="77777777">
            <w:pPr>
              <w:spacing w:line="360" w:lineRule="auto"/>
              <w:rPr>
                <w:rFonts w:eastAsia="Calibri" w:cs="Times New Roman"/>
              </w:rPr>
            </w:pPr>
          </w:p>
        </w:tc>
      </w:tr>
      <w:tr w:rsidRPr="008A4688" w:rsidR="008A4688" w:rsidTr="1F34778E" w14:paraId="29D3C8D8" w14:textId="77777777">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348D54E1" w14:textId="77777777">
            <w:pPr>
              <w:spacing w:line="360" w:lineRule="auto"/>
              <w:rPr>
                <w:rFonts w:eastAsia="Calibri" w:cs="Times New Roman"/>
              </w:rPr>
            </w:pPr>
            <w:r w:rsidRPr="008A4688">
              <w:rPr>
                <w:rFonts w:eastAsia="Calibri" w:cs="Times New Roman"/>
              </w:rPr>
              <w:t>Adaptive skills:</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2CFE10B5" w14:textId="50B59D3B">
            <w:pPr>
              <w:spacing w:line="360" w:lineRule="auto"/>
              <w:rPr>
                <w:rFonts w:eastAsia="Calibri" w:cs="Times New Roman"/>
              </w:rPr>
            </w:pPr>
            <w:r w:rsidRPr="008A4688">
              <w:rPr>
                <w:rFonts w:eastAsia="Calibri" w:cs="Times New Roman"/>
              </w:rPr>
              <w:t>The adaptive skills such as creativity, patience, and persistence, keeping assertive or positive attitude and having higher ambition is necessary in order to flourish in workplace.</w:t>
            </w:r>
          </w:p>
        </w:tc>
      </w:tr>
      <w:tr w:rsidRPr="008A4688" w:rsidR="008A4688" w:rsidTr="1F34778E" w14:paraId="441BC98B" w14:textId="77777777">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3CCCDF2F" w14:textId="77777777">
            <w:pPr>
              <w:spacing w:line="360" w:lineRule="auto"/>
              <w:rPr>
                <w:rFonts w:eastAsia="Calibri" w:cs="Times New Roman"/>
              </w:rPr>
            </w:pPr>
            <w:r w:rsidRPr="008A4688">
              <w:rPr>
                <w:rFonts w:eastAsia="Calibri" w:cs="Times New Roman"/>
              </w:rPr>
              <w:t>Transferable skills:</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1A9AEA50" w14:textId="77777777">
            <w:pPr>
              <w:spacing w:line="360" w:lineRule="auto"/>
              <w:rPr>
                <w:rFonts w:eastAsia="Calibri" w:cs="Times New Roman"/>
              </w:rPr>
            </w:pPr>
            <w:r w:rsidRPr="008A4688">
              <w:rPr>
                <w:rFonts w:eastAsia="Calibri" w:cs="Times New Roman"/>
              </w:rPr>
              <w:t>Apart from creative skills, the core skills which are demanded in modern organisations include communication skills, people skills, leadership skills to lead teams or individuals and also having data or information-based skills.</w:t>
            </w:r>
          </w:p>
        </w:tc>
      </w:tr>
      <w:tr w:rsidRPr="008A4688" w:rsidR="008A4688" w:rsidTr="1F34778E" w14:paraId="6275B68B" w14:textId="77777777">
        <w:tc>
          <w:tcPr>
            <w:tcW w:w="25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790FA219" w14:textId="77777777">
            <w:pPr>
              <w:spacing w:line="360" w:lineRule="auto"/>
              <w:rPr>
                <w:rFonts w:eastAsia="Calibri" w:cs="Times New Roman"/>
              </w:rPr>
            </w:pPr>
            <w:r w:rsidRPr="008A4688">
              <w:rPr>
                <w:rFonts w:eastAsia="Calibri" w:cs="Times New Roman"/>
              </w:rPr>
              <w:t>Job specific skills:</w:t>
            </w:r>
          </w:p>
        </w:tc>
        <w:tc>
          <w:tcPr>
            <w:tcW w:w="6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Pr="008A4688" w:rsidR="008A4688" w:rsidP="008A4688" w:rsidRDefault="008A4688" w14:paraId="67CA99A8" w14:textId="77777777">
            <w:pPr>
              <w:spacing w:line="360" w:lineRule="auto"/>
              <w:rPr>
                <w:rFonts w:eastAsia="Calibri" w:cs="Times New Roman"/>
              </w:rPr>
            </w:pPr>
            <w:r w:rsidRPr="008A4688">
              <w:rPr>
                <w:rFonts w:eastAsia="Calibri" w:cs="Times New Roman"/>
              </w:rPr>
              <w:t>Modern organisations highly demand hard skills. These include computerising, marketing, using certain software packages such as Microsoft office suite, being able to learn new equipment operation skills etc. </w:t>
            </w:r>
          </w:p>
        </w:tc>
      </w:tr>
    </w:tbl>
    <w:p w:rsidRPr="008A4688" w:rsidR="008A4688" w:rsidP="008A4688" w:rsidRDefault="008A4688" w14:paraId="58E8DDA4" w14:textId="77777777">
      <w:pPr>
        <w:spacing w:line="360" w:lineRule="auto"/>
        <w:jc w:val="both"/>
        <w:rPr>
          <w:rFonts w:eastAsia="Calibri" w:cs="Times New Roman"/>
        </w:rPr>
      </w:pPr>
    </w:p>
    <w:p w:rsidRPr="008A4688" w:rsidR="00C878C9" w:rsidP="008A4688" w:rsidRDefault="008A4688" w14:paraId="1FB22F99" w14:textId="74BC3BCE">
      <w:pPr>
        <w:spacing w:line="360" w:lineRule="auto"/>
        <w:jc w:val="both"/>
        <w:rPr>
          <w:rFonts w:eastAsia="Calibri" w:cs="Times New Roman"/>
        </w:rPr>
      </w:pPr>
      <w:r w:rsidRPr="008A4688">
        <w:rPr>
          <w:rFonts w:eastAsia="Calibri" w:cs="Times New Roman"/>
        </w:rPr>
        <w:t>Personal development is continuous process and hence, continuous evaluation, monitoring and adjustments are required. The goals for individua changes and the need for new skills arise. Thus, monitoring is required to check if the goals are aligning and if there is need for further skills development.</w:t>
      </w:r>
      <w:r w:rsidRPr="006003E2" w:rsidR="00C878C9">
        <w:br w:type="page"/>
      </w:r>
    </w:p>
    <w:p w:rsidR="00C878C9" w:rsidP="00B42251" w:rsidRDefault="00C878C9" w14:paraId="092BC2F7" w14:textId="2B1A2245">
      <w:pPr>
        <w:pStyle w:val="Heading1"/>
      </w:pPr>
      <w:bookmarkStart w:name="_Toc152270000" w:id="8"/>
      <w:r w:rsidRPr="00F35875">
        <w:t>Refe</w:t>
      </w:r>
      <w:r w:rsidRPr="00F35875" w:rsidR="00F35875">
        <w:t>rences</w:t>
      </w:r>
      <w:bookmarkEnd w:id="8"/>
    </w:p>
    <w:p w:rsidR="00B42251" w:rsidP="00B42251" w:rsidRDefault="00B42251" w14:paraId="38B537DD" w14:textId="77777777"/>
    <w:p w:rsidRPr="001370D9" w:rsidR="001370D9" w:rsidP="001370D9" w:rsidRDefault="001370D9" w14:paraId="1D164596" w14:textId="77777777">
      <w:pPr>
        <w:spacing w:after="0" w:line="240" w:lineRule="auto"/>
        <w:rPr>
          <w:rFonts w:eastAsia="Times New Roman"/>
          <w:lang w:eastAsia="en-GB"/>
        </w:rPr>
      </w:pPr>
      <w:r w:rsidRPr="001370D9">
        <w:rPr>
          <w:rFonts w:eastAsia="Times New Roman"/>
          <w:color w:val="000000"/>
          <w:lang w:eastAsia="en-GB"/>
        </w:rPr>
        <w:t xml:space="preserve">Aguinis, H. and Kraiger, K. (2009) ‘Benefits of training and development for individuals and teams, organizations, and society’, </w:t>
      </w:r>
      <w:r w:rsidRPr="001370D9">
        <w:rPr>
          <w:rFonts w:eastAsia="Times New Roman"/>
          <w:i/>
          <w:iCs/>
          <w:color w:val="000000"/>
          <w:lang w:eastAsia="en-GB"/>
        </w:rPr>
        <w:t>Annual Review of Psychology</w:t>
      </w:r>
      <w:r w:rsidRPr="001370D9">
        <w:rPr>
          <w:rFonts w:eastAsia="Times New Roman"/>
          <w:color w:val="000000"/>
          <w:lang w:eastAsia="en-GB"/>
        </w:rPr>
        <w:t>, 60, pp. 451–474. doi:10.1146/annurev.psych.60.110707.163505.</w:t>
      </w:r>
    </w:p>
    <w:p w:rsidRPr="001370D9" w:rsidR="001370D9" w:rsidP="001370D9" w:rsidRDefault="001370D9" w14:paraId="7A783DD7" w14:textId="77777777">
      <w:pPr>
        <w:spacing w:after="0" w:line="240" w:lineRule="auto"/>
        <w:rPr>
          <w:rFonts w:eastAsia="Times New Roman"/>
          <w:lang w:eastAsia="en-GB"/>
        </w:rPr>
      </w:pPr>
    </w:p>
    <w:p w:rsidRPr="001370D9" w:rsidR="001370D9" w:rsidP="001370D9" w:rsidRDefault="001370D9" w14:paraId="71E963B4" w14:textId="77777777">
      <w:pPr>
        <w:spacing w:after="0" w:line="240" w:lineRule="auto"/>
        <w:rPr>
          <w:rFonts w:eastAsia="Times New Roman"/>
          <w:lang w:eastAsia="en-GB"/>
        </w:rPr>
      </w:pPr>
      <w:r w:rsidRPr="001370D9">
        <w:rPr>
          <w:rFonts w:eastAsia="Times New Roman"/>
          <w:color w:val="000000"/>
          <w:lang w:eastAsia="en-GB"/>
        </w:rPr>
        <w:t xml:space="preserve">Ahmad, R. </w:t>
      </w:r>
      <w:r w:rsidRPr="001370D9">
        <w:rPr>
          <w:rFonts w:eastAsia="Times New Roman"/>
          <w:i/>
          <w:iCs/>
          <w:color w:val="000000"/>
          <w:lang w:eastAsia="en-GB"/>
        </w:rPr>
        <w:t>et al.</w:t>
      </w:r>
      <w:r w:rsidRPr="001370D9">
        <w:rPr>
          <w:rFonts w:eastAsia="Times New Roman"/>
          <w:color w:val="000000"/>
          <w:lang w:eastAsia="en-GB"/>
        </w:rPr>
        <w:t xml:space="preserve"> (2023) ‘Social exchange theory: Systematic review and future directions’, </w:t>
      </w:r>
      <w:r w:rsidRPr="001370D9">
        <w:rPr>
          <w:rFonts w:eastAsia="Times New Roman"/>
          <w:i/>
          <w:iCs/>
          <w:color w:val="000000"/>
          <w:lang w:eastAsia="en-GB"/>
        </w:rPr>
        <w:t>Frontiers in Psychology</w:t>
      </w:r>
      <w:r w:rsidRPr="001370D9">
        <w:rPr>
          <w:rFonts w:eastAsia="Times New Roman"/>
          <w:color w:val="000000"/>
          <w:lang w:eastAsia="en-GB"/>
        </w:rPr>
        <w:t>, 13(January), pp. 1–13. doi:10.3389/fpsyg.2022.1015921.</w:t>
      </w:r>
    </w:p>
    <w:p w:rsidRPr="001370D9" w:rsidR="001370D9" w:rsidP="001370D9" w:rsidRDefault="001370D9" w14:paraId="21A2E14F" w14:textId="77777777">
      <w:pPr>
        <w:spacing w:after="0" w:line="240" w:lineRule="auto"/>
        <w:rPr>
          <w:rFonts w:eastAsia="Times New Roman"/>
          <w:lang w:eastAsia="en-GB"/>
        </w:rPr>
      </w:pPr>
    </w:p>
    <w:p w:rsidRPr="001370D9" w:rsidR="001370D9" w:rsidP="001370D9" w:rsidRDefault="001370D9" w14:paraId="00AA635A" w14:textId="77777777">
      <w:pPr>
        <w:spacing w:after="0" w:line="240" w:lineRule="auto"/>
        <w:rPr>
          <w:rFonts w:eastAsia="Times New Roman"/>
          <w:lang w:eastAsia="en-GB"/>
        </w:rPr>
      </w:pPr>
      <w:r w:rsidRPr="001370D9">
        <w:rPr>
          <w:rFonts w:eastAsia="Times New Roman"/>
          <w:color w:val="000000"/>
          <w:lang w:eastAsia="en-GB"/>
        </w:rPr>
        <w:t xml:space="preserve">Aisha Umar (2022) ‘Evaluation of management effectiveness in the organization- On the Basis of Amazon.Inc’, </w:t>
      </w:r>
      <w:r w:rsidRPr="001370D9">
        <w:rPr>
          <w:rFonts w:eastAsia="Times New Roman"/>
          <w:i/>
          <w:iCs/>
          <w:color w:val="000000"/>
          <w:lang w:eastAsia="en-GB"/>
        </w:rPr>
        <w:t>Ministry of Education and Science of Ukraine Ukrainian-American Concordia University Department of International Economic Relations, Business &amp; Management</w:t>
      </w:r>
      <w:r w:rsidRPr="001370D9">
        <w:rPr>
          <w:rFonts w:eastAsia="Times New Roman"/>
          <w:color w:val="000000"/>
          <w:lang w:eastAsia="en-GB"/>
        </w:rPr>
        <w:t>, 431001(0240), pp. 2403399–2403400.</w:t>
      </w:r>
    </w:p>
    <w:p w:rsidRPr="001370D9" w:rsidR="001370D9" w:rsidP="001370D9" w:rsidRDefault="001370D9" w14:paraId="23B22A65" w14:textId="77777777">
      <w:pPr>
        <w:spacing w:after="0" w:line="240" w:lineRule="auto"/>
        <w:rPr>
          <w:rFonts w:eastAsia="Times New Roman"/>
          <w:lang w:eastAsia="en-GB"/>
        </w:rPr>
      </w:pPr>
    </w:p>
    <w:p w:rsidRPr="001370D9" w:rsidR="001370D9" w:rsidP="001370D9" w:rsidRDefault="001370D9" w14:paraId="05112F1A" w14:textId="77777777">
      <w:pPr>
        <w:spacing w:after="0" w:line="240" w:lineRule="auto"/>
        <w:rPr>
          <w:rFonts w:eastAsia="Times New Roman"/>
          <w:lang w:eastAsia="en-GB"/>
        </w:rPr>
      </w:pPr>
      <w:r w:rsidRPr="001370D9">
        <w:rPr>
          <w:rFonts w:eastAsia="Times New Roman"/>
          <w:color w:val="000000"/>
          <w:lang w:eastAsia="en-GB"/>
        </w:rPr>
        <w:t xml:space="preserve">Alexander, S. (2001) ‘E-learning developments and experiences’, </w:t>
      </w:r>
      <w:r w:rsidRPr="001370D9">
        <w:rPr>
          <w:rFonts w:eastAsia="Times New Roman"/>
          <w:i/>
          <w:iCs/>
          <w:color w:val="000000"/>
          <w:lang w:eastAsia="en-GB"/>
        </w:rPr>
        <w:t>Education + Training</w:t>
      </w:r>
      <w:r w:rsidRPr="001370D9">
        <w:rPr>
          <w:rFonts w:eastAsia="Times New Roman"/>
          <w:color w:val="000000"/>
          <w:lang w:eastAsia="en-GB"/>
        </w:rPr>
        <w:t>, pp. 240–248. doi:10.1108/00400910110399247.</w:t>
      </w:r>
    </w:p>
    <w:p w:rsidRPr="001370D9" w:rsidR="001370D9" w:rsidP="001370D9" w:rsidRDefault="001370D9" w14:paraId="7F489F38" w14:textId="77777777">
      <w:pPr>
        <w:spacing w:after="0" w:line="240" w:lineRule="auto"/>
        <w:rPr>
          <w:rFonts w:eastAsia="Times New Roman"/>
          <w:lang w:eastAsia="en-GB"/>
        </w:rPr>
      </w:pPr>
    </w:p>
    <w:p w:rsidRPr="001370D9" w:rsidR="001370D9" w:rsidP="001370D9" w:rsidRDefault="001370D9" w14:paraId="20111454" w14:textId="77777777">
      <w:pPr>
        <w:spacing w:after="0" w:line="240" w:lineRule="auto"/>
        <w:rPr>
          <w:rFonts w:eastAsia="Times New Roman"/>
          <w:color w:val="000000"/>
          <w:lang w:eastAsia="en-GB"/>
        </w:rPr>
      </w:pPr>
      <w:r w:rsidRPr="001370D9">
        <w:rPr>
          <w:rFonts w:eastAsia="Times New Roman"/>
          <w:color w:val="000000"/>
          <w:lang w:eastAsia="en-GB"/>
        </w:rPr>
        <w:t xml:space="preserve">Amazon (2021) ‘Upskilling 2025 Annual Report’, </w:t>
      </w:r>
      <w:r w:rsidRPr="001370D9">
        <w:rPr>
          <w:rFonts w:eastAsia="Times New Roman"/>
          <w:i/>
          <w:iCs/>
          <w:color w:val="000000"/>
          <w:lang w:eastAsia="en-GB"/>
        </w:rPr>
        <w:t>Amazon</w:t>
      </w:r>
      <w:r w:rsidRPr="001370D9">
        <w:rPr>
          <w:rFonts w:eastAsia="Times New Roman"/>
          <w:color w:val="000000"/>
          <w:lang w:eastAsia="en-GB"/>
        </w:rPr>
        <w:t xml:space="preserve"> [Preprint]. Available at: </w:t>
      </w:r>
      <w:hyperlink w:history="1" r:id="rId10">
        <w:r w:rsidRPr="001370D9">
          <w:rPr>
            <w:rFonts w:eastAsia="Times New Roman"/>
            <w:color w:val="0563C1"/>
            <w:u w:val="single"/>
            <w:lang w:eastAsia="en-GB"/>
          </w:rPr>
          <w:t>https://assets.aboutamazon.com/28/48/6b990cf448b5b4064a54c63cb6c8/amazon-upskilling-report.pdf</w:t>
        </w:r>
      </w:hyperlink>
      <w:r w:rsidRPr="001370D9">
        <w:rPr>
          <w:rFonts w:eastAsia="Times New Roman"/>
          <w:color w:val="000000"/>
          <w:lang w:eastAsia="en-GB"/>
        </w:rPr>
        <w:t>.</w:t>
      </w:r>
    </w:p>
    <w:p w:rsidRPr="001370D9" w:rsidR="001370D9" w:rsidP="001370D9" w:rsidRDefault="001370D9" w14:paraId="4A45A8D1" w14:textId="77777777">
      <w:pPr>
        <w:spacing w:after="0" w:line="240" w:lineRule="auto"/>
        <w:rPr>
          <w:rFonts w:eastAsia="Times New Roman"/>
          <w:lang w:eastAsia="en-GB"/>
        </w:rPr>
      </w:pPr>
    </w:p>
    <w:p w:rsidRPr="001370D9" w:rsidR="001370D9" w:rsidP="001370D9" w:rsidRDefault="001370D9" w14:paraId="6D6A2CA5" w14:textId="77777777">
      <w:pPr>
        <w:spacing w:after="0" w:line="240" w:lineRule="auto"/>
        <w:rPr>
          <w:rFonts w:eastAsia="Times New Roman"/>
          <w:lang w:eastAsia="en-GB"/>
        </w:rPr>
      </w:pPr>
      <w:r w:rsidRPr="001370D9">
        <w:rPr>
          <w:rFonts w:eastAsia="Times New Roman"/>
          <w:color w:val="000000"/>
          <w:lang w:eastAsia="en-GB"/>
        </w:rPr>
        <w:t xml:space="preserve">Amazon (2022) ‘Building a Better Future Together-2022 Amazon Sustainability Report’, </w:t>
      </w:r>
      <w:r w:rsidRPr="001370D9">
        <w:rPr>
          <w:rFonts w:eastAsia="Times New Roman"/>
          <w:i/>
          <w:iCs/>
          <w:color w:val="000000"/>
          <w:lang w:eastAsia="en-GB"/>
        </w:rPr>
        <w:t>Building a Better Future Together</w:t>
      </w:r>
      <w:r w:rsidRPr="001370D9">
        <w:rPr>
          <w:rFonts w:eastAsia="Times New Roman"/>
          <w:color w:val="000000"/>
          <w:lang w:eastAsia="en-GB"/>
        </w:rPr>
        <w:t xml:space="preserve"> [Preprint]. doi:10.1596/26045.</w:t>
      </w:r>
    </w:p>
    <w:p w:rsidRPr="001370D9" w:rsidR="001370D9" w:rsidP="001370D9" w:rsidRDefault="001370D9" w14:paraId="1D3FA42A" w14:textId="77777777">
      <w:pPr>
        <w:spacing w:after="0" w:line="240" w:lineRule="auto"/>
        <w:rPr>
          <w:rFonts w:eastAsia="Times New Roman"/>
          <w:lang w:eastAsia="en-GB"/>
        </w:rPr>
      </w:pPr>
    </w:p>
    <w:p w:rsidRPr="001370D9" w:rsidR="001370D9" w:rsidP="001370D9" w:rsidRDefault="001370D9" w14:paraId="2D899A3A" w14:textId="77777777">
      <w:pPr>
        <w:spacing w:after="0" w:line="240" w:lineRule="auto"/>
        <w:rPr>
          <w:rFonts w:eastAsia="Times New Roman"/>
          <w:lang w:eastAsia="en-GB"/>
        </w:rPr>
      </w:pPr>
      <w:r w:rsidRPr="001370D9">
        <w:rPr>
          <w:rFonts w:eastAsia="Times New Roman"/>
          <w:color w:val="000000"/>
          <w:lang w:eastAsia="en-GB"/>
        </w:rPr>
        <w:t xml:space="preserve">Baldonado, A.M. and Ph, D. (2021) ‘Employee Benefits: Analysis of Starbucks, Amazon, and Walmart’s Employee Benefits Program’, </w:t>
      </w:r>
      <w:r w:rsidRPr="001370D9">
        <w:rPr>
          <w:rFonts w:eastAsia="Times New Roman"/>
          <w:i/>
          <w:iCs/>
          <w:color w:val="000000"/>
          <w:lang w:eastAsia="en-GB"/>
        </w:rPr>
        <w:t>International Journal of Managerial Studies and Research</w:t>
      </w:r>
      <w:r w:rsidRPr="001370D9">
        <w:rPr>
          <w:rFonts w:eastAsia="Times New Roman"/>
          <w:color w:val="000000"/>
          <w:lang w:eastAsia="en-GB"/>
        </w:rPr>
        <w:t>, 9(1), pp. 55–58. doi:10.20431/2349-0349.0901005.</w:t>
      </w:r>
    </w:p>
    <w:p w:rsidRPr="001370D9" w:rsidR="001370D9" w:rsidP="001370D9" w:rsidRDefault="001370D9" w14:paraId="12EE7B0A" w14:textId="77777777">
      <w:pPr>
        <w:spacing w:after="0" w:line="240" w:lineRule="auto"/>
        <w:rPr>
          <w:rFonts w:eastAsia="Times New Roman"/>
          <w:lang w:eastAsia="en-GB"/>
        </w:rPr>
      </w:pPr>
    </w:p>
    <w:p w:rsidRPr="001370D9" w:rsidR="001370D9" w:rsidP="001370D9" w:rsidRDefault="001370D9" w14:paraId="61F2EB8C" w14:textId="77777777">
      <w:pPr>
        <w:spacing w:after="0" w:line="240" w:lineRule="auto"/>
        <w:rPr>
          <w:rFonts w:eastAsia="Times New Roman"/>
          <w:lang w:eastAsia="en-GB"/>
        </w:rPr>
      </w:pPr>
      <w:r w:rsidRPr="001370D9">
        <w:rPr>
          <w:rFonts w:eastAsia="Times New Roman"/>
          <w:color w:val="000000"/>
          <w:lang w:eastAsia="en-GB"/>
        </w:rPr>
        <w:t xml:space="preserve">Beausaert, S., Segers, M. and Gijselaers, W. (2011) ‘The use of a personal development plan and the undertaking of learning activities, expertise-growth, flexibility and performance: The role of supporting assessment conditions’, </w:t>
      </w:r>
      <w:r w:rsidRPr="001370D9">
        <w:rPr>
          <w:rFonts w:eastAsia="Times New Roman"/>
          <w:i/>
          <w:iCs/>
          <w:color w:val="000000"/>
          <w:lang w:eastAsia="en-GB"/>
        </w:rPr>
        <w:t>Human Resource Development International</w:t>
      </w:r>
      <w:r w:rsidRPr="001370D9">
        <w:rPr>
          <w:rFonts w:eastAsia="Times New Roman"/>
          <w:color w:val="000000"/>
          <w:lang w:eastAsia="en-GB"/>
        </w:rPr>
        <w:t>, 14(5), pp. 527–543. doi:10.1080/13678868.2011.620782.</w:t>
      </w:r>
    </w:p>
    <w:p w:rsidRPr="001370D9" w:rsidR="001370D9" w:rsidP="001370D9" w:rsidRDefault="001370D9" w14:paraId="3F434D8D" w14:textId="77777777">
      <w:pPr>
        <w:spacing w:after="0" w:line="240" w:lineRule="auto"/>
        <w:rPr>
          <w:rFonts w:eastAsia="Times New Roman"/>
          <w:lang w:eastAsia="en-GB"/>
        </w:rPr>
      </w:pPr>
    </w:p>
    <w:p w:rsidRPr="001370D9" w:rsidR="001370D9" w:rsidP="001370D9" w:rsidRDefault="001370D9" w14:paraId="1402DF16" w14:textId="77777777">
      <w:pPr>
        <w:spacing w:after="0" w:line="240" w:lineRule="auto"/>
        <w:rPr>
          <w:rFonts w:eastAsia="Times New Roman"/>
          <w:lang w:eastAsia="en-GB"/>
        </w:rPr>
      </w:pPr>
      <w:r w:rsidRPr="001370D9">
        <w:rPr>
          <w:rFonts w:eastAsia="Times New Roman"/>
          <w:color w:val="000000"/>
          <w:lang w:eastAsia="en-GB"/>
        </w:rPr>
        <w:t xml:space="preserve">Chitra, A.P. and Raj, M.A. (2018) ‘Recent Trend of Teaching Methods in Education" Organised by Sri Sai Bharath College of Education Dindigul-624710’, </w:t>
      </w:r>
      <w:r w:rsidRPr="001370D9">
        <w:rPr>
          <w:rFonts w:eastAsia="Times New Roman"/>
          <w:i/>
          <w:iCs/>
          <w:color w:val="000000"/>
          <w:lang w:eastAsia="en-GB"/>
        </w:rPr>
        <w:t>India Journal of Applied and Advanced Research</w:t>
      </w:r>
      <w:r w:rsidRPr="001370D9">
        <w:rPr>
          <w:rFonts w:eastAsia="Times New Roman"/>
          <w:color w:val="000000"/>
          <w:lang w:eastAsia="en-GB"/>
        </w:rPr>
        <w:t>, 2018(3), pp. 11–13. Available at: https://www.phoenixpub.org/journals/index.php/jaar.</w:t>
      </w:r>
    </w:p>
    <w:p w:rsidRPr="001370D9" w:rsidR="001370D9" w:rsidP="001370D9" w:rsidRDefault="001370D9" w14:paraId="4D34FFB2" w14:textId="77777777">
      <w:pPr>
        <w:spacing w:after="0" w:line="240" w:lineRule="auto"/>
        <w:rPr>
          <w:rFonts w:eastAsia="Times New Roman"/>
          <w:lang w:eastAsia="en-GB"/>
        </w:rPr>
      </w:pPr>
    </w:p>
    <w:p w:rsidRPr="001370D9" w:rsidR="001370D9" w:rsidP="001370D9" w:rsidRDefault="001370D9" w14:paraId="05422C0E" w14:textId="77777777">
      <w:pPr>
        <w:spacing w:after="0" w:line="240" w:lineRule="auto"/>
        <w:rPr>
          <w:rFonts w:eastAsia="Times New Roman"/>
          <w:lang w:eastAsia="en-GB"/>
        </w:rPr>
      </w:pPr>
      <w:r w:rsidRPr="001370D9">
        <w:rPr>
          <w:rFonts w:eastAsia="Times New Roman"/>
          <w:color w:val="000000"/>
          <w:lang w:eastAsia="en-GB"/>
        </w:rPr>
        <w:t xml:space="preserve">Dachner, A. </w:t>
      </w:r>
      <w:r w:rsidRPr="001370D9">
        <w:rPr>
          <w:rFonts w:eastAsia="Times New Roman"/>
          <w:i/>
          <w:iCs/>
          <w:color w:val="000000"/>
          <w:lang w:eastAsia="en-GB"/>
        </w:rPr>
        <w:t>et al.</w:t>
      </w:r>
      <w:r w:rsidRPr="001370D9">
        <w:rPr>
          <w:rFonts w:eastAsia="Times New Roman"/>
          <w:color w:val="000000"/>
          <w:lang w:eastAsia="en-GB"/>
        </w:rPr>
        <w:t xml:space="preserve"> (2019) ‘The future of employee development The future of employee development CORE View metadata, citation and similar papers at core’, </w:t>
      </w:r>
      <w:r w:rsidRPr="001370D9">
        <w:rPr>
          <w:rFonts w:eastAsia="Times New Roman"/>
          <w:i/>
          <w:iCs/>
          <w:color w:val="000000"/>
          <w:lang w:eastAsia="en-GB"/>
        </w:rPr>
        <w:t>Business Commons</w:t>
      </w:r>
      <w:r w:rsidRPr="001370D9">
        <w:rPr>
          <w:rFonts w:eastAsia="Times New Roman"/>
          <w:color w:val="000000"/>
          <w:lang w:eastAsia="en-GB"/>
        </w:rPr>
        <w:t xml:space="preserve"> [Preprint]. Available at: </w:t>
      </w:r>
      <w:hyperlink w:history="1" r:id="rId11">
        <w:r w:rsidRPr="001370D9">
          <w:rPr>
            <w:rFonts w:eastAsia="Times New Roman"/>
            <w:color w:val="0563C1"/>
            <w:u w:val="single"/>
            <w:lang w:eastAsia="en-GB"/>
          </w:rPr>
          <w:t>https://collected.jcu.edu/fac_bib_2019</w:t>
        </w:r>
      </w:hyperlink>
      <w:r w:rsidRPr="001370D9">
        <w:rPr>
          <w:rFonts w:eastAsia="Times New Roman"/>
          <w:color w:val="000000"/>
          <w:lang w:eastAsia="en-GB"/>
        </w:rPr>
        <w:t xml:space="preserve"> </w:t>
      </w:r>
    </w:p>
    <w:p w:rsidRPr="001370D9" w:rsidR="001370D9" w:rsidP="001370D9" w:rsidRDefault="001370D9" w14:paraId="56A0C723" w14:textId="77777777">
      <w:pPr>
        <w:spacing w:after="0" w:line="240" w:lineRule="auto"/>
        <w:rPr>
          <w:rFonts w:eastAsia="Times New Roman"/>
          <w:lang w:eastAsia="en-GB"/>
        </w:rPr>
      </w:pPr>
    </w:p>
    <w:p w:rsidRPr="001370D9" w:rsidR="001370D9" w:rsidP="001370D9" w:rsidRDefault="001370D9" w14:paraId="71047070" w14:textId="77777777">
      <w:pPr>
        <w:spacing w:after="0" w:line="240" w:lineRule="auto"/>
        <w:rPr>
          <w:rFonts w:eastAsia="Times New Roman"/>
          <w:color w:val="000000"/>
          <w:lang w:eastAsia="en-GB"/>
        </w:rPr>
      </w:pPr>
      <w:r w:rsidRPr="001370D9">
        <w:rPr>
          <w:rFonts w:eastAsia="Times New Roman"/>
          <w:color w:val="000000"/>
          <w:lang w:eastAsia="en-GB"/>
        </w:rPr>
        <w:t>Edun, T. and Adeleke, O.-A. (2011) ‘Understanding Motivation: Implication for Managers’, 1, pp. 177–187.</w:t>
      </w:r>
    </w:p>
    <w:p w:rsidRPr="001370D9" w:rsidR="001370D9" w:rsidP="001370D9" w:rsidRDefault="001370D9" w14:paraId="525A7A03" w14:textId="77777777">
      <w:pPr>
        <w:spacing w:after="0" w:line="240" w:lineRule="auto"/>
        <w:rPr>
          <w:rFonts w:eastAsia="Times New Roman"/>
          <w:lang w:eastAsia="en-GB"/>
        </w:rPr>
      </w:pPr>
    </w:p>
    <w:p w:rsidRPr="001370D9" w:rsidR="001370D9" w:rsidP="001370D9" w:rsidRDefault="001370D9" w14:paraId="7407B2B5" w14:textId="77777777">
      <w:pPr>
        <w:spacing w:after="0" w:line="240" w:lineRule="auto"/>
        <w:rPr>
          <w:rFonts w:eastAsia="Times New Roman"/>
          <w:lang w:eastAsia="en-GB"/>
        </w:rPr>
      </w:pPr>
      <w:r w:rsidRPr="001370D9">
        <w:rPr>
          <w:rFonts w:eastAsia="Times New Roman"/>
          <w:color w:val="000000"/>
          <w:lang w:eastAsia="en-GB"/>
        </w:rPr>
        <w:t xml:space="preserve">Fegade, T. and Sharma, P. (2023) ‘Exploring the Impact of Employee Training and Development on Organizational Efficiency and Effectiveness- A Systematic Literature Review.’, </w:t>
      </w:r>
      <w:r w:rsidRPr="001370D9">
        <w:rPr>
          <w:rFonts w:eastAsia="Times New Roman"/>
          <w:i/>
          <w:iCs/>
          <w:color w:val="000000"/>
          <w:lang w:eastAsia="en-GB"/>
        </w:rPr>
        <w:t>Journal of Business and Management</w:t>
      </w:r>
      <w:r w:rsidRPr="001370D9">
        <w:rPr>
          <w:rFonts w:eastAsia="Times New Roman"/>
          <w:color w:val="000000"/>
          <w:lang w:eastAsia="en-GB"/>
        </w:rPr>
        <w:t>, 25(4), pp. 56–63. doi:10.9790/487X-2504015663.</w:t>
      </w:r>
    </w:p>
    <w:p w:rsidRPr="001370D9" w:rsidR="001370D9" w:rsidP="001370D9" w:rsidRDefault="001370D9" w14:paraId="665FBFFD" w14:textId="77777777">
      <w:pPr>
        <w:spacing w:after="0" w:line="240" w:lineRule="auto"/>
        <w:rPr>
          <w:rFonts w:eastAsia="Times New Roman"/>
          <w:lang w:eastAsia="en-GB"/>
        </w:rPr>
      </w:pPr>
    </w:p>
    <w:p w:rsidRPr="001370D9" w:rsidR="001370D9" w:rsidP="001370D9" w:rsidRDefault="001370D9" w14:paraId="02553F08" w14:textId="77777777">
      <w:pPr>
        <w:spacing w:after="0" w:line="240" w:lineRule="auto"/>
        <w:rPr>
          <w:rFonts w:eastAsia="Times New Roman"/>
          <w:lang w:eastAsia="en-GB"/>
        </w:rPr>
      </w:pPr>
      <w:r w:rsidRPr="001370D9">
        <w:rPr>
          <w:rFonts w:eastAsia="Times New Roman"/>
          <w:color w:val="000000"/>
          <w:lang w:eastAsia="en-GB"/>
        </w:rPr>
        <w:t>Ferreira, A.P.V.G. (2016) ‘Training and Development in Organizations: Start at the Beginning’, pp. 105–121. doi:10.1007/978-3-319-28281-7_4.</w:t>
      </w:r>
    </w:p>
    <w:p w:rsidRPr="001370D9" w:rsidR="001370D9" w:rsidP="001370D9" w:rsidRDefault="001370D9" w14:paraId="1B5FBB86" w14:textId="77777777">
      <w:pPr>
        <w:spacing w:after="0" w:line="240" w:lineRule="auto"/>
        <w:rPr>
          <w:rFonts w:eastAsia="Times New Roman"/>
          <w:lang w:eastAsia="en-GB"/>
        </w:rPr>
      </w:pPr>
    </w:p>
    <w:p w:rsidRPr="001370D9" w:rsidR="001370D9" w:rsidP="001370D9" w:rsidRDefault="001370D9" w14:paraId="42A9BE34" w14:textId="77777777">
      <w:pPr>
        <w:spacing w:after="0" w:line="240" w:lineRule="auto"/>
        <w:rPr>
          <w:rFonts w:eastAsia="Times New Roman"/>
          <w:color w:val="000000"/>
          <w:lang w:eastAsia="en-GB"/>
        </w:rPr>
      </w:pPr>
      <w:r w:rsidRPr="001370D9">
        <w:rPr>
          <w:rFonts w:eastAsia="Times New Roman"/>
          <w:color w:val="000000"/>
          <w:lang w:eastAsia="en-GB"/>
        </w:rPr>
        <w:t xml:space="preserve">Harun, M.H. (2001) ‘Integrating e-Learning into the workplace’, </w:t>
      </w:r>
      <w:r w:rsidRPr="001370D9">
        <w:rPr>
          <w:rFonts w:eastAsia="Times New Roman"/>
          <w:i/>
          <w:iCs/>
          <w:color w:val="000000"/>
          <w:lang w:eastAsia="en-GB"/>
        </w:rPr>
        <w:t>The Internet and Higher Education</w:t>
      </w:r>
      <w:r w:rsidRPr="001370D9">
        <w:rPr>
          <w:rFonts w:eastAsia="Times New Roman"/>
          <w:color w:val="000000"/>
          <w:lang w:eastAsia="en-GB"/>
        </w:rPr>
        <w:t>, 4(3), pp. 301–310. doi:https://doi.org/10.1016/S1096-7516(01)00073-2.</w:t>
      </w:r>
    </w:p>
    <w:p w:rsidRPr="001370D9" w:rsidR="001370D9" w:rsidP="001370D9" w:rsidRDefault="001370D9" w14:paraId="04F2960E" w14:textId="77777777">
      <w:pPr>
        <w:spacing w:after="0" w:line="240" w:lineRule="auto"/>
        <w:rPr>
          <w:rFonts w:eastAsia="Times New Roman"/>
          <w:color w:val="000000"/>
          <w:lang w:eastAsia="en-GB"/>
        </w:rPr>
      </w:pPr>
    </w:p>
    <w:p w:rsidRPr="001370D9" w:rsidR="001370D9" w:rsidP="001370D9" w:rsidRDefault="001370D9" w14:paraId="69733D4C" w14:textId="77777777">
      <w:pPr>
        <w:spacing w:after="0" w:line="240" w:lineRule="auto"/>
        <w:rPr>
          <w:rFonts w:eastAsia="Times New Roman"/>
          <w:lang w:eastAsia="en-GB"/>
        </w:rPr>
      </w:pPr>
      <w:r w:rsidRPr="001370D9">
        <w:rPr>
          <w:rFonts w:eastAsia="Times New Roman"/>
          <w:lang w:eastAsia="en-GB"/>
        </w:rPr>
        <w:t xml:space="preserve">Hub, H. C. (2022). Amazon Human Resources Management: What you Need to Know. Human Capital Hub. </w:t>
      </w:r>
      <w:hyperlink w:history="1" r:id="rId12">
        <w:r w:rsidRPr="001370D9">
          <w:rPr>
            <w:rFonts w:eastAsia="Times New Roman"/>
            <w:color w:val="0563C1"/>
            <w:u w:val="single"/>
            <w:lang w:eastAsia="en-GB"/>
          </w:rPr>
          <w:t>https://www.thehumancapitalhub.com/articles/amazon-human-resources-management-what-you-need-to-know</w:t>
        </w:r>
      </w:hyperlink>
      <w:r w:rsidRPr="001370D9">
        <w:rPr>
          <w:rFonts w:eastAsia="Times New Roman"/>
          <w:lang w:eastAsia="en-GB"/>
        </w:rPr>
        <w:t xml:space="preserve"> </w:t>
      </w:r>
    </w:p>
    <w:p w:rsidRPr="001370D9" w:rsidR="001370D9" w:rsidP="001370D9" w:rsidRDefault="001370D9" w14:paraId="05037EE1" w14:textId="77777777">
      <w:pPr>
        <w:spacing w:after="0" w:line="240" w:lineRule="auto"/>
        <w:rPr>
          <w:rFonts w:eastAsia="Times New Roman"/>
          <w:lang w:eastAsia="en-GB"/>
        </w:rPr>
      </w:pPr>
    </w:p>
    <w:p w:rsidRPr="001370D9" w:rsidR="001370D9" w:rsidP="001370D9" w:rsidRDefault="001370D9" w14:paraId="72273149" w14:textId="77777777">
      <w:pPr>
        <w:spacing w:after="0" w:line="240" w:lineRule="auto"/>
        <w:rPr>
          <w:rFonts w:eastAsia="Times New Roman"/>
          <w:lang w:eastAsia="en-GB"/>
        </w:rPr>
      </w:pPr>
      <w:r w:rsidRPr="001370D9">
        <w:rPr>
          <w:rFonts w:eastAsia="Times New Roman"/>
          <w:color w:val="000000"/>
          <w:lang w:eastAsia="en-GB"/>
        </w:rPr>
        <w:t xml:space="preserve">Johnston, K.A. (2018) ‘Theoretical Foundations and Guiding Philosophies of Engagement’, </w:t>
      </w:r>
      <w:r w:rsidRPr="001370D9">
        <w:rPr>
          <w:rFonts w:eastAsia="Times New Roman"/>
          <w:i/>
          <w:iCs/>
          <w:color w:val="000000"/>
          <w:lang w:eastAsia="en-GB"/>
        </w:rPr>
        <w:t>The Handbook of Communication Engagement</w:t>
      </w:r>
      <w:r w:rsidRPr="001370D9">
        <w:rPr>
          <w:rFonts w:eastAsia="Times New Roman"/>
          <w:color w:val="000000"/>
          <w:lang w:eastAsia="en-GB"/>
        </w:rPr>
        <w:t>, pp. 19–32.</w:t>
      </w:r>
    </w:p>
    <w:p w:rsidRPr="001370D9" w:rsidR="001370D9" w:rsidP="001370D9" w:rsidRDefault="001370D9" w14:paraId="649ABC85" w14:textId="77777777">
      <w:pPr>
        <w:spacing w:after="0" w:line="240" w:lineRule="auto"/>
        <w:rPr>
          <w:rFonts w:eastAsia="Times New Roman"/>
          <w:lang w:eastAsia="en-GB"/>
        </w:rPr>
      </w:pPr>
    </w:p>
    <w:p w:rsidRPr="001370D9" w:rsidR="001370D9" w:rsidP="001370D9" w:rsidRDefault="001370D9" w14:paraId="1F3F3606" w14:textId="77777777">
      <w:pPr>
        <w:spacing w:after="0" w:line="240" w:lineRule="auto"/>
        <w:rPr>
          <w:rFonts w:eastAsia="Times New Roman"/>
          <w:lang w:eastAsia="en-GB"/>
        </w:rPr>
      </w:pPr>
      <w:r w:rsidRPr="001370D9">
        <w:rPr>
          <w:rFonts w:eastAsia="Times New Roman"/>
          <w:color w:val="000000"/>
          <w:lang w:eastAsia="en-GB"/>
        </w:rPr>
        <w:t xml:space="preserve">Kantor, J. and Streitfeld, D. (2015) ‘Inside Amazon: Wrestling Big Ideas in a Bruising Workplace’, </w:t>
      </w:r>
      <w:r w:rsidRPr="001370D9">
        <w:rPr>
          <w:rFonts w:eastAsia="Times New Roman"/>
          <w:i/>
          <w:iCs/>
          <w:color w:val="000000"/>
          <w:lang w:eastAsia="en-GB"/>
        </w:rPr>
        <w:t>The New York Times</w:t>
      </w:r>
      <w:r w:rsidRPr="001370D9">
        <w:rPr>
          <w:rFonts w:eastAsia="Times New Roman"/>
          <w:color w:val="000000"/>
          <w:lang w:eastAsia="en-GB"/>
        </w:rPr>
        <w:t xml:space="preserve">, p. A1. Available at: </w:t>
      </w:r>
      <w:hyperlink w:history="1" r:id="rId13">
        <w:r w:rsidRPr="001370D9">
          <w:rPr>
            <w:rFonts w:eastAsia="Times New Roman"/>
            <w:color w:val="0563C1"/>
            <w:u w:val="single"/>
            <w:lang w:eastAsia="en-GB"/>
          </w:rPr>
          <w:t>http://www.nytimes.com/2015/08/16/technology/inside-amazon-wrestling-big-ideas-in-a-bruising-workplace.html?_r=0</w:t>
        </w:r>
      </w:hyperlink>
      <w:r w:rsidRPr="001370D9">
        <w:rPr>
          <w:rFonts w:eastAsia="Times New Roman"/>
          <w:color w:val="000000"/>
          <w:lang w:eastAsia="en-GB"/>
        </w:rPr>
        <w:t xml:space="preserve"> </w:t>
      </w:r>
    </w:p>
    <w:p w:rsidRPr="001370D9" w:rsidR="001370D9" w:rsidP="001370D9" w:rsidRDefault="001370D9" w14:paraId="570859BF" w14:textId="77777777">
      <w:pPr>
        <w:spacing w:after="0" w:line="240" w:lineRule="auto"/>
        <w:rPr>
          <w:rFonts w:eastAsia="Times New Roman"/>
          <w:lang w:eastAsia="en-GB"/>
        </w:rPr>
      </w:pPr>
    </w:p>
    <w:p w:rsidRPr="001370D9" w:rsidR="001370D9" w:rsidP="001370D9" w:rsidRDefault="001370D9" w14:paraId="7667DEDB" w14:textId="77777777">
      <w:pPr>
        <w:spacing w:after="0" w:line="240" w:lineRule="auto"/>
        <w:rPr>
          <w:rFonts w:eastAsia="Times New Roman"/>
          <w:lang w:eastAsia="en-GB"/>
        </w:rPr>
      </w:pPr>
      <w:r w:rsidRPr="001370D9">
        <w:rPr>
          <w:rFonts w:eastAsia="Times New Roman"/>
          <w:color w:val="000000"/>
          <w:lang w:eastAsia="en-GB"/>
        </w:rPr>
        <w:t xml:space="preserve">Khan, R.A.G., Khan, F.A. and Khan, M.A. (2011) ‘Impact of Training and Development on Organizational Performance’, </w:t>
      </w:r>
      <w:r w:rsidRPr="001370D9">
        <w:rPr>
          <w:rFonts w:eastAsia="Times New Roman"/>
          <w:i/>
          <w:iCs/>
          <w:color w:val="000000"/>
          <w:lang w:eastAsia="en-GB"/>
        </w:rPr>
        <w:t>Global Journal of Management and Business Research</w:t>
      </w:r>
      <w:r w:rsidRPr="001370D9">
        <w:rPr>
          <w:rFonts w:eastAsia="Times New Roman"/>
          <w:color w:val="000000"/>
          <w:lang w:eastAsia="en-GB"/>
        </w:rPr>
        <w:t xml:space="preserve">, 11(7), pp. 63–69. Available at: </w:t>
      </w:r>
      <w:hyperlink w:history="1" r:id="rId14">
        <w:r w:rsidRPr="001370D9">
          <w:rPr>
            <w:rFonts w:eastAsia="Times New Roman"/>
            <w:color w:val="0563C1"/>
            <w:u w:val="single"/>
            <w:lang w:eastAsia="en-GB"/>
          </w:rPr>
          <w:t>https://globaljournals.org/GJMBR_Volume11/8-Impact-of-Training-and-Development-on-Organizational-Performance.pdf</w:t>
        </w:r>
      </w:hyperlink>
      <w:r w:rsidRPr="001370D9">
        <w:rPr>
          <w:rFonts w:eastAsia="Times New Roman"/>
          <w:color w:val="000000"/>
          <w:lang w:eastAsia="en-GB"/>
        </w:rPr>
        <w:t xml:space="preserve"> </w:t>
      </w:r>
    </w:p>
    <w:p w:rsidRPr="001370D9" w:rsidR="001370D9" w:rsidP="001370D9" w:rsidRDefault="001370D9" w14:paraId="09DD7C09" w14:textId="77777777">
      <w:pPr>
        <w:spacing w:after="0" w:line="240" w:lineRule="auto"/>
        <w:rPr>
          <w:rFonts w:eastAsia="Times New Roman"/>
          <w:lang w:eastAsia="en-GB"/>
        </w:rPr>
      </w:pPr>
    </w:p>
    <w:p w:rsidRPr="001370D9" w:rsidR="001370D9" w:rsidP="001370D9" w:rsidRDefault="001370D9" w14:paraId="10EC1E25" w14:textId="77777777">
      <w:pPr>
        <w:spacing w:after="0" w:line="240" w:lineRule="auto"/>
        <w:rPr>
          <w:rFonts w:eastAsia="Times New Roman"/>
          <w:lang w:eastAsia="en-GB"/>
        </w:rPr>
      </w:pPr>
      <w:r w:rsidRPr="001370D9">
        <w:rPr>
          <w:rFonts w:eastAsia="Times New Roman"/>
          <w:color w:val="000000"/>
          <w:lang w:eastAsia="en-GB"/>
        </w:rPr>
        <w:t xml:space="preserve">Nandini Goud, G. </w:t>
      </w:r>
      <w:r w:rsidRPr="001370D9">
        <w:rPr>
          <w:rFonts w:eastAsia="Times New Roman"/>
          <w:i/>
          <w:iCs/>
          <w:color w:val="000000"/>
          <w:lang w:eastAsia="en-GB"/>
        </w:rPr>
        <w:t>et al.</w:t>
      </w:r>
      <w:r w:rsidRPr="001370D9">
        <w:rPr>
          <w:rFonts w:eastAsia="Times New Roman"/>
          <w:color w:val="000000"/>
          <w:lang w:eastAsia="en-GB"/>
        </w:rPr>
        <w:t xml:space="preserve"> (2021) ‘Impact of Trainig on Employee Performance: a Case Study on Amazon’, 6(6), pp. 206–213. Available at: www.ijsdr.org.</w:t>
      </w:r>
    </w:p>
    <w:p w:rsidRPr="001370D9" w:rsidR="001370D9" w:rsidP="001370D9" w:rsidRDefault="001370D9" w14:paraId="4D4D1FBF" w14:textId="77777777">
      <w:pPr>
        <w:spacing w:after="0" w:line="240" w:lineRule="auto"/>
        <w:rPr>
          <w:rFonts w:eastAsia="Times New Roman"/>
          <w:lang w:eastAsia="en-GB"/>
        </w:rPr>
      </w:pPr>
      <w:r w:rsidRPr="001370D9">
        <w:rPr>
          <w:rFonts w:eastAsia="Times New Roman"/>
          <w:color w:val="000000"/>
          <w:lang w:eastAsia="en-GB"/>
        </w:rPr>
        <w:t>Nesmyanovich, I. (2015) ‘Amazon Competition - Survival Guide For Retailers Written By : Igor Nesmyanovich’.</w:t>
      </w:r>
    </w:p>
    <w:p w:rsidRPr="001370D9" w:rsidR="001370D9" w:rsidP="001370D9" w:rsidRDefault="001370D9" w14:paraId="22C7C5F8" w14:textId="77777777">
      <w:pPr>
        <w:spacing w:after="0" w:line="240" w:lineRule="auto"/>
        <w:rPr>
          <w:rFonts w:eastAsia="Times New Roman"/>
          <w:lang w:eastAsia="en-GB"/>
        </w:rPr>
      </w:pPr>
    </w:p>
    <w:p w:rsidRPr="001370D9" w:rsidR="001370D9" w:rsidP="001370D9" w:rsidRDefault="001370D9" w14:paraId="65027DEE" w14:textId="77777777">
      <w:pPr>
        <w:spacing w:after="0" w:line="240" w:lineRule="auto"/>
        <w:rPr>
          <w:rFonts w:eastAsia="Times New Roman"/>
          <w:color w:val="000000"/>
          <w:lang w:eastAsia="en-GB"/>
        </w:rPr>
      </w:pPr>
      <w:r w:rsidRPr="001370D9">
        <w:rPr>
          <w:rFonts w:eastAsia="Times New Roman"/>
          <w:color w:val="000000"/>
          <w:lang w:eastAsia="en-GB"/>
        </w:rPr>
        <w:t xml:space="preserve">Reio, T. and Ghosh, R. (2009) ‘Antecedents and Outcomes of Workplace Incivility’, </w:t>
      </w:r>
      <w:r w:rsidRPr="001370D9">
        <w:rPr>
          <w:rFonts w:eastAsia="Times New Roman"/>
          <w:i/>
          <w:iCs/>
          <w:color w:val="000000"/>
          <w:lang w:eastAsia="en-GB"/>
        </w:rPr>
        <w:t>Computational Complexity</w:t>
      </w:r>
      <w:r w:rsidRPr="001370D9">
        <w:rPr>
          <w:rFonts w:eastAsia="Times New Roman"/>
          <w:color w:val="000000"/>
          <w:lang w:eastAsia="en-GB"/>
        </w:rPr>
        <w:t>, 2(1), pp. 1–9. doi:10.1002/hrdq.</w:t>
      </w:r>
    </w:p>
    <w:p w:rsidRPr="001370D9" w:rsidR="001370D9" w:rsidP="001370D9" w:rsidRDefault="001370D9" w14:paraId="2BA5EE33" w14:textId="77777777">
      <w:pPr>
        <w:spacing w:after="0" w:line="240" w:lineRule="auto"/>
        <w:rPr>
          <w:rFonts w:eastAsia="Times New Roman"/>
          <w:color w:val="000000"/>
          <w:lang w:eastAsia="en-GB"/>
        </w:rPr>
      </w:pPr>
    </w:p>
    <w:p w:rsidRPr="001370D9" w:rsidR="001370D9" w:rsidP="001370D9" w:rsidRDefault="001370D9" w14:paraId="17AFF318" w14:textId="77777777">
      <w:pPr>
        <w:spacing w:after="0" w:line="240" w:lineRule="auto"/>
        <w:rPr>
          <w:rFonts w:eastAsia="Times New Roman"/>
          <w:lang w:eastAsia="en-GB"/>
        </w:rPr>
      </w:pPr>
      <w:r w:rsidRPr="001370D9">
        <w:rPr>
          <w:rFonts w:eastAsia="Times New Roman"/>
          <w:lang w:eastAsia="en-GB"/>
        </w:rPr>
        <w:t xml:space="preserve">Rivas, L. X. (2022). Amazon Prime’s SMART Goals for the Prime Time of your Life. Medium. </w:t>
      </w:r>
      <w:hyperlink w:history="1" r:id="rId15">
        <w:r w:rsidRPr="001370D9">
          <w:rPr>
            <w:rFonts w:eastAsia="Times New Roman"/>
            <w:color w:val="0563C1"/>
            <w:u w:val="single"/>
            <w:lang w:eastAsia="en-GB"/>
          </w:rPr>
          <w:t>https://luisxrivas22.medium.com/amazon-primes-smart-goals-for-the-prime-time-of-your-life-48c2aaf8cda3</w:t>
        </w:r>
      </w:hyperlink>
      <w:r w:rsidRPr="001370D9">
        <w:rPr>
          <w:rFonts w:eastAsia="Times New Roman"/>
          <w:lang w:eastAsia="en-GB"/>
        </w:rPr>
        <w:t xml:space="preserve"> </w:t>
      </w:r>
    </w:p>
    <w:p w:rsidRPr="001370D9" w:rsidR="001370D9" w:rsidP="001370D9" w:rsidRDefault="001370D9" w14:paraId="540DAE05" w14:textId="77777777">
      <w:pPr>
        <w:spacing w:after="0" w:line="240" w:lineRule="auto"/>
        <w:rPr>
          <w:rFonts w:eastAsia="Times New Roman"/>
          <w:lang w:eastAsia="en-GB"/>
        </w:rPr>
      </w:pPr>
    </w:p>
    <w:p w:rsidRPr="001370D9" w:rsidR="001370D9" w:rsidP="001370D9" w:rsidRDefault="001370D9" w14:paraId="2BD9C88A" w14:textId="77777777">
      <w:pPr>
        <w:spacing w:after="0" w:line="240" w:lineRule="auto"/>
        <w:rPr>
          <w:rFonts w:eastAsia="Times New Roman"/>
          <w:lang w:eastAsia="en-GB"/>
        </w:rPr>
      </w:pPr>
      <w:r w:rsidRPr="001370D9">
        <w:rPr>
          <w:rFonts w:eastAsia="Times New Roman"/>
          <w:color w:val="000000"/>
          <w:lang w:eastAsia="en-GB"/>
        </w:rPr>
        <w:t>Secchi, D. (2015) ‘</w:t>
      </w:r>
      <w:r w:rsidRPr="001370D9">
        <w:rPr>
          <w:rFonts w:hint="eastAsia" w:eastAsia="Malgun Gothic"/>
          <w:color w:val="000000"/>
          <w:lang w:eastAsia="en-GB"/>
        </w:rPr>
        <w:t>기사</w:t>
      </w:r>
      <w:r w:rsidRPr="001370D9">
        <w:rPr>
          <w:rFonts w:eastAsia="Times New Roman"/>
          <w:color w:val="000000"/>
          <w:lang w:eastAsia="en-GB"/>
        </w:rPr>
        <w:t xml:space="preserve"> (Article) </w:t>
      </w:r>
      <w:r w:rsidRPr="001370D9">
        <w:rPr>
          <w:rFonts w:hint="eastAsia" w:eastAsia="Malgun Gothic"/>
          <w:color w:val="000000"/>
          <w:lang w:eastAsia="en-GB"/>
        </w:rPr>
        <w:t>와</w:t>
      </w:r>
      <w:r w:rsidRPr="001370D9">
        <w:rPr>
          <w:rFonts w:eastAsia="Times New Roman"/>
          <w:color w:val="000000"/>
          <w:lang w:eastAsia="en-GB"/>
        </w:rPr>
        <w:t xml:space="preserve"> </w:t>
      </w:r>
      <w:r w:rsidRPr="001370D9">
        <w:rPr>
          <w:rFonts w:hint="eastAsia" w:eastAsia="Malgun Gothic"/>
          <w:color w:val="000000"/>
          <w:lang w:eastAsia="en-GB"/>
        </w:rPr>
        <w:t>안내문</w:t>
      </w:r>
      <w:r w:rsidRPr="001370D9">
        <w:rPr>
          <w:rFonts w:eastAsia="Times New Roman"/>
          <w:color w:val="000000"/>
          <w:lang w:eastAsia="en-GB"/>
        </w:rPr>
        <w:t xml:space="preserve"> (Information) [’, </w:t>
      </w:r>
      <w:r w:rsidRPr="001370D9">
        <w:rPr>
          <w:rFonts w:eastAsia="Times New Roman"/>
          <w:i/>
          <w:iCs/>
          <w:color w:val="000000"/>
          <w:lang w:eastAsia="en-GB"/>
        </w:rPr>
        <w:t>The Eletronic Library</w:t>
      </w:r>
      <w:r w:rsidRPr="001370D9">
        <w:rPr>
          <w:rFonts w:eastAsia="Times New Roman"/>
          <w:color w:val="000000"/>
          <w:lang w:eastAsia="en-GB"/>
        </w:rPr>
        <w:t>, 34(1), pp. 1–5.</w:t>
      </w:r>
    </w:p>
    <w:p w:rsidRPr="001370D9" w:rsidR="001370D9" w:rsidP="001370D9" w:rsidRDefault="001370D9" w14:paraId="5CEF1DFD" w14:textId="77777777">
      <w:pPr>
        <w:spacing w:after="0" w:line="240" w:lineRule="auto"/>
        <w:rPr>
          <w:rFonts w:eastAsia="Times New Roman"/>
          <w:color w:val="000000"/>
          <w:lang w:eastAsia="en-GB"/>
        </w:rPr>
      </w:pPr>
    </w:p>
    <w:p w:rsidRPr="001370D9" w:rsidR="001370D9" w:rsidP="001370D9" w:rsidRDefault="001370D9" w14:paraId="5C5E542A" w14:textId="77777777">
      <w:pPr>
        <w:spacing w:after="0" w:line="240" w:lineRule="auto"/>
        <w:rPr>
          <w:rFonts w:eastAsia="Times New Roman"/>
          <w:lang w:eastAsia="en-GB"/>
        </w:rPr>
      </w:pPr>
      <w:r w:rsidRPr="001370D9">
        <w:rPr>
          <w:rFonts w:eastAsia="Times New Roman"/>
          <w:color w:val="000000"/>
          <w:lang w:eastAsia="en-GB"/>
        </w:rPr>
        <w:t xml:space="preserve">Shtern, M. </w:t>
      </w:r>
      <w:r w:rsidRPr="001370D9">
        <w:rPr>
          <w:rFonts w:eastAsia="Times New Roman"/>
          <w:i/>
          <w:iCs/>
          <w:color w:val="000000"/>
          <w:lang w:eastAsia="en-GB"/>
        </w:rPr>
        <w:t>et al.</w:t>
      </w:r>
      <w:r w:rsidRPr="001370D9">
        <w:rPr>
          <w:rFonts w:eastAsia="Times New Roman"/>
          <w:color w:val="000000"/>
          <w:lang w:eastAsia="en-GB"/>
        </w:rPr>
        <w:t xml:space="preserve"> (2015) ‘Performance Management and Monitoring’, </w:t>
      </w:r>
      <w:r w:rsidRPr="001370D9">
        <w:rPr>
          <w:rFonts w:eastAsia="Times New Roman"/>
          <w:i/>
          <w:iCs/>
          <w:color w:val="000000"/>
          <w:lang w:eastAsia="en-GB"/>
        </w:rPr>
        <w:t>Cloud Services, Networking, and Management</w:t>
      </w:r>
      <w:r w:rsidRPr="001370D9">
        <w:rPr>
          <w:rFonts w:eastAsia="Times New Roman"/>
          <w:color w:val="000000"/>
          <w:lang w:eastAsia="en-GB"/>
        </w:rPr>
        <w:t>, pp. 217–242. doi:10.1002/9781119042655.ch9.</w:t>
      </w:r>
    </w:p>
    <w:p w:rsidRPr="001370D9" w:rsidR="001370D9" w:rsidP="001370D9" w:rsidRDefault="001370D9" w14:paraId="29CFC69F" w14:textId="77777777">
      <w:pPr>
        <w:spacing w:after="0" w:line="240" w:lineRule="auto"/>
        <w:rPr>
          <w:rFonts w:eastAsia="Times New Roman"/>
          <w:lang w:eastAsia="en-GB"/>
        </w:rPr>
      </w:pPr>
    </w:p>
    <w:p w:rsidRPr="001370D9" w:rsidR="001370D9" w:rsidP="001370D9" w:rsidRDefault="001370D9" w14:paraId="230382CD" w14:textId="77777777">
      <w:pPr>
        <w:spacing w:after="0" w:line="240" w:lineRule="auto"/>
        <w:rPr>
          <w:rFonts w:eastAsia="Times New Roman"/>
          <w:color w:val="000000"/>
          <w:lang w:eastAsia="en-GB"/>
        </w:rPr>
      </w:pPr>
      <w:r w:rsidRPr="001370D9">
        <w:rPr>
          <w:rFonts w:eastAsia="Times New Roman"/>
          <w:color w:val="000000"/>
          <w:lang w:eastAsia="en-GB"/>
        </w:rPr>
        <w:t xml:space="preserve">Silbernagel-Krohne, D. and Moser, T. (2023) ‘Qualitative Case Study to Explore Former Employee Reasons for Resignation from Amazon’, </w:t>
      </w:r>
      <w:r w:rsidRPr="001370D9">
        <w:rPr>
          <w:rFonts w:eastAsia="Times New Roman"/>
          <w:i/>
          <w:iCs/>
          <w:color w:val="000000"/>
          <w:lang w:eastAsia="en-GB"/>
        </w:rPr>
        <w:t>International Management Review</w:t>
      </w:r>
      <w:r w:rsidRPr="001370D9">
        <w:rPr>
          <w:rFonts w:eastAsia="Times New Roman"/>
          <w:color w:val="000000"/>
          <w:lang w:eastAsia="en-GB"/>
        </w:rPr>
        <w:t>, 19(2), pp. 33–44.</w:t>
      </w:r>
    </w:p>
    <w:p w:rsidRPr="001370D9" w:rsidR="001370D9" w:rsidP="001370D9" w:rsidRDefault="001370D9" w14:paraId="58BDBF6C" w14:textId="77777777">
      <w:pPr>
        <w:spacing w:after="0" w:line="240" w:lineRule="auto"/>
        <w:rPr>
          <w:rFonts w:eastAsia="Times New Roman"/>
          <w:lang w:eastAsia="en-GB"/>
        </w:rPr>
      </w:pPr>
    </w:p>
    <w:p w:rsidRPr="001370D9" w:rsidR="001370D9" w:rsidP="001370D9" w:rsidRDefault="001370D9" w14:paraId="026580FC" w14:textId="77777777">
      <w:pPr>
        <w:spacing w:after="0" w:line="240" w:lineRule="auto"/>
        <w:rPr>
          <w:rFonts w:eastAsia="Times New Roman"/>
          <w:lang w:eastAsia="en-GB"/>
        </w:rPr>
      </w:pPr>
      <w:r w:rsidRPr="001370D9">
        <w:rPr>
          <w:rFonts w:eastAsia="Times New Roman"/>
          <w:color w:val="000000"/>
          <w:lang w:eastAsia="en-GB"/>
        </w:rPr>
        <w:t xml:space="preserve">Smith, A., Rupp, W. and Offodile, O. (2017) ‘Amazon. com, Inc.: Retailing Giant to High-Tech Player?’, </w:t>
      </w:r>
      <w:r w:rsidRPr="001370D9">
        <w:rPr>
          <w:rFonts w:eastAsia="Times New Roman"/>
          <w:i/>
          <w:iCs/>
          <w:color w:val="000000"/>
          <w:lang w:eastAsia="en-GB"/>
        </w:rPr>
        <w:t>ResearchGate</w:t>
      </w:r>
      <w:r w:rsidRPr="001370D9">
        <w:rPr>
          <w:rFonts w:eastAsia="Times New Roman"/>
          <w:color w:val="000000"/>
          <w:lang w:eastAsia="en-GB"/>
        </w:rPr>
        <w:t>, 8(2), pp. 1–9.</w:t>
      </w:r>
    </w:p>
    <w:p w:rsidRPr="001370D9" w:rsidR="001370D9" w:rsidP="001370D9" w:rsidRDefault="001370D9" w14:paraId="0B11E27F" w14:textId="77777777">
      <w:pPr>
        <w:spacing w:after="0" w:line="240" w:lineRule="auto"/>
        <w:rPr>
          <w:rFonts w:eastAsia="Times New Roman"/>
          <w:lang w:eastAsia="en-GB"/>
        </w:rPr>
      </w:pPr>
    </w:p>
    <w:p w:rsidRPr="001370D9" w:rsidR="001370D9" w:rsidP="001370D9" w:rsidRDefault="001370D9" w14:paraId="482AD64A" w14:textId="77777777">
      <w:pPr>
        <w:spacing w:after="0" w:line="240" w:lineRule="auto"/>
        <w:rPr>
          <w:rFonts w:eastAsia="Times New Roman"/>
          <w:color w:val="000000"/>
          <w:lang w:eastAsia="en-GB"/>
        </w:rPr>
      </w:pPr>
      <w:r w:rsidRPr="001370D9">
        <w:rPr>
          <w:rFonts w:eastAsia="Times New Roman"/>
          <w:color w:val="000000"/>
          <w:lang w:eastAsia="en-GB"/>
        </w:rPr>
        <w:t xml:space="preserve">Tongkachok, K. </w:t>
      </w:r>
      <w:r w:rsidRPr="001370D9">
        <w:rPr>
          <w:rFonts w:eastAsia="Times New Roman"/>
          <w:i/>
          <w:iCs/>
          <w:color w:val="000000"/>
          <w:lang w:eastAsia="en-GB"/>
        </w:rPr>
        <w:t>et al.</w:t>
      </w:r>
      <w:r w:rsidRPr="001370D9">
        <w:rPr>
          <w:rFonts w:eastAsia="Times New Roman"/>
          <w:color w:val="000000"/>
          <w:lang w:eastAsia="en-GB"/>
        </w:rPr>
        <w:t xml:space="preserve"> (2022) ‘Impact of Transformational Leadership on Organizational Performance Through Employee Motivation’, </w:t>
      </w:r>
      <w:r w:rsidRPr="001370D9">
        <w:rPr>
          <w:rFonts w:eastAsia="Times New Roman"/>
          <w:i/>
          <w:iCs/>
          <w:color w:val="000000"/>
          <w:lang w:eastAsia="en-GB"/>
        </w:rPr>
        <w:t>ECS Transactions</w:t>
      </w:r>
      <w:r w:rsidRPr="001370D9">
        <w:rPr>
          <w:rFonts w:eastAsia="Times New Roman"/>
          <w:color w:val="000000"/>
          <w:lang w:eastAsia="en-GB"/>
        </w:rPr>
        <w:t>, 107(1), pp. 12873–12886. doi:10.1149/10701.12873ecst.</w:t>
      </w:r>
    </w:p>
    <w:p w:rsidRPr="001370D9" w:rsidR="001370D9" w:rsidP="001370D9" w:rsidRDefault="001370D9" w14:paraId="2E6BAF8A" w14:textId="77777777">
      <w:pPr>
        <w:spacing w:after="0" w:line="240" w:lineRule="auto"/>
        <w:rPr>
          <w:rFonts w:eastAsia="Times New Roman"/>
          <w:lang w:eastAsia="en-GB"/>
        </w:rPr>
      </w:pPr>
    </w:p>
    <w:p w:rsidRPr="001370D9" w:rsidR="001370D9" w:rsidP="001370D9" w:rsidRDefault="001370D9" w14:paraId="743A0371" w14:textId="77777777">
      <w:pPr>
        <w:spacing w:after="0" w:line="240" w:lineRule="auto"/>
        <w:rPr>
          <w:rFonts w:eastAsia="Times New Roman"/>
          <w:lang w:eastAsia="en-GB"/>
        </w:rPr>
      </w:pPr>
      <w:r w:rsidRPr="001370D9">
        <w:rPr>
          <w:rFonts w:eastAsia="Times New Roman"/>
          <w:color w:val="000000"/>
          <w:lang w:eastAsia="en-GB"/>
        </w:rPr>
        <w:t xml:space="preserve">Training, A.W.S. </w:t>
      </w:r>
      <w:r w:rsidRPr="001370D9">
        <w:rPr>
          <w:rFonts w:eastAsia="Times New Roman"/>
          <w:i/>
          <w:iCs/>
          <w:color w:val="000000"/>
          <w:lang w:eastAsia="en-GB"/>
        </w:rPr>
        <w:t>et al.</w:t>
      </w:r>
      <w:r w:rsidRPr="001370D9">
        <w:rPr>
          <w:rFonts w:eastAsia="Times New Roman"/>
          <w:color w:val="000000"/>
          <w:lang w:eastAsia="en-GB"/>
        </w:rPr>
        <w:t xml:space="preserve"> (no date) ‘A guide to AWS Training and Certification for startups’.</w:t>
      </w:r>
    </w:p>
    <w:p w:rsidRPr="001370D9" w:rsidR="001370D9" w:rsidP="001370D9" w:rsidRDefault="001370D9" w14:paraId="70A2FCBC" w14:textId="77777777">
      <w:pPr>
        <w:spacing w:after="0" w:line="240" w:lineRule="auto"/>
        <w:rPr>
          <w:rFonts w:eastAsia="Times New Roman"/>
          <w:lang w:eastAsia="en-GB"/>
        </w:rPr>
      </w:pPr>
    </w:p>
    <w:p w:rsidR="001370D9" w:rsidP="001370D9" w:rsidRDefault="001370D9" w14:paraId="37C6ADB6" w14:textId="77777777">
      <w:pPr>
        <w:spacing w:after="0" w:line="240" w:lineRule="auto"/>
        <w:rPr>
          <w:rFonts w:eastAsia="Times New Roman"/>
          <w:color w:val="000000"/>
          <w:lang w:eastAsia="en-GB"/>
        </w:rPr>
      </w:pPr>
      <w:r w:rsidRPr="001370D9">
        <w:rPr>
          <w:rFonts w:eastAsia="Times New Roman"/>
          <w:color w:val="000000"/>
          <w:lang w:eastAsia="en-GB"/>
        </w:rPr>
        <w:t xml:space="preserve">Urbancova, H. (2013) ‘Competitive Advantage Achievement through Innovation and Knowledge’, </w:t>
      </w:r>
      <w:r w:rsidRPr="001370D9">
        <w:rPr>
          <w:rFonts w:eastAsia="Times New Roman"/>
          <w:i/>
          <w:iCs/>
          <w:color w:val="000000"/>
          <w:lang w:eastAsia="en-GB"/>
        </w:rPr>
        <w:t>Journal of Competitiveness</w:t>
      </w:r>
      <w:r w:rsidRPr="001370D9">
        <w:rPr>
          <w:rFonts w:eastAsia="Times New Roman"/>
          <w:color w:val="000000"/>
          <w:lang w:eastAsia="en-GB"/>
        </w:rPr>
        <w:t>, 5(1), pp. 82–96. doi:10.7441/joc.2013.01.06.</w:t>
      </w:r>
    </w:p>
    <w:p w:rsidR="001370D9" w:rsidP="001370D9" w:rsidRDefault="001370D9" w14:paraId="1565A0BE" w14:textId="77777777">
      <w:pPr>
        <w:spacing w:after="0" w:line="240" w:lineRule="auto"/>
        <w:rPr>
          <w:rFonts w:eastAsia="Times New Roman"/>
          <w:color w:val="000000"/>
          <w:lang w:eastAsia="en-GB"/>
        </w:rPr>
      </w:pPr>
    </w:p>
    <w:p w:rsidR="001370D9" w:rsidP="001370D9" w:rsidRDefault="001370D9" w14:paraId="49D538AE" w14:textId="381169D2">
      <w:pPr>
        <w:spacing w:after="0" w:line="240" w:lineRule="auto"/>
        <w:rPr>
          <w:rFonts w:eastAsia="Times New Roman"/>
          <w:lang w:eastAsia="en-GB"/>
        </w:rPr>
      </w:pPr>
      <w:r w:rsidRPr="001370D9">
        <w:rPr>
          <w:rFonts w:eastAsia="Times New Roman"/>
          <w:lang w:eastAsia="en-GB"/>
        </w:rPr>
        <w:t>Verlinden, N. (2020). All You Need to Know about Employee Relations. [</w:t>
      </w:r>
      <w:r>
        <w:rPr>
          <w:rFonts w:eastAsia="Times New Roman"/>
          <w:lang w:eastAsia="en-GB"/>
        </w:rPr>
        <w:t>Image</w:t>
      </w:r>
      <w:r w:rsidRPr="001370D9">
        <w:rPr>
          <w:rFonts w:eastAsia="Times New Roman"/>
          <w:lang w:eastAsia="en-GB"/>
        </w:rPr>
        <w:t xml:space="preserve">] AIHR. Available at: </w:t>
      </w:r>
      <w:hyperlink w:history="1" r:id="rId16">
        <w:r w:rsidRPr="00EF02F2">
          <w:rPr>
            <w:rStyle w:val="Hyperlink"/>
            <w:rFonts w:eastAsia="Times New Roman"/>
            <w:lang w:eastAsia="en-GB"/>
          </w:rPr>
          <w:t>https://www.aihr.com/blog/employee-relations/</w:t>
        </w:r>
      </w:hyperlink>
      <w:r w:rsidRPr="001370D9">
        <w:rPr>
          <w:rFonts w:eastAsia="Times New Roman"/>
          <w:lang w:eastAsia="en-GB"/>
        </w:rPr>
        <w:t>.</w:t>
      </w:r>
    </w:p>
    <w:p w:rsidRPr="001370D9" w:rsidR="001370D9" w:rsidP="001370D9" w:rsidRDefault="001370D9" w14:paraId="20A877B7" w14:textId="77777777">
      <w:pPr>
        <w:spacing w:after="0" w:line="240" w:lineRule="auto"/>
        <w:rPr>
          <w:rFonts w:eastAsia="Times New Roman"/>
          <w:lang w:eastAsia="en-GB"/>
        </w:rPr>
      </w:pPr>
    </w:p>
    <w:p w:rsidRPr="001370D9" w:rsidR="001370D9" w:rsidP="001370D9" w:rsidRDefault="001370D9" w14:paraId="5C02EADE" w14:textId="77777777">
      <w:pPr>
        <w:spacing w:after="0" w:line="240" w:lineRule="auto"/>
        <w:rPr>
          <w:rFonts w:eastAsia="Times New Roman"/>
          <w:lang w:eastAsia="en-GB"/>
        </w:rPr>
      </w:pPr>
    </w:p>
    <w:p w:rsidRPr="001370D9" w:rsidR="00B42251" w:rsidP="001370D9" w:rsidRDefault="001370D9" w14:paraId="24B4989A" w14:textId="433ECF69">
      <w:pPr>
        <w:spacing w:after="0" w:line="240" w:lineRule="auto"/>
        <w:rPr>
          <w:rFonts w:eastAsia="Times New Roman"/>
          <w:lang w:eastAsia="en-GB"/>
        </w:rPr>
      </w:pPr>
      <w:r w:rsidRPr="001370D9">
        <w:rPr>
          <w:rFonts w:eastAsia="Times New Roman"/>
          <w:color w:val="000000"/>
          <w:lang w:eastAsia="en-GB"/>
        </w:rPr>
        <w:t xml:space="preserve">Yashaswini G.M 1, D.L.M. (2023) ‘EMPLOYEE ENGAGEMENT &amp; IT’S EFFECTIVENESS AT AMAZON AND ACCENTURE Yashaswini’, </w:t>
      </w:r>
      <w:r w:rsidRPr="001370D9">
        <w:rPr>
          <w:rFonts w:eastAsia="Times New Roman"/>
          <w:i/>
          <w:iCs/>
          <w:color w:val="000000"/>
          <w:lang w:eastAsia="en-GB"/>
        </w:rPr>
        <w:t>EPRA International Journal of Multidisciplinary Research (IJMR)-Peer Reviewed Journal</w:t>
      </w:r>
      <w:r w:rsidRPr="001370D9">
        <w:rPr>
          <w:rFonts w:eastAsia="Times New Roman"/>
          <w:color w:val="000000"/>
          <w:lang w:eastAsia="en-GB"/>
        </w:rPr>
        <w:t>, (2), pp. 198–210. doi:https://doi.org/10.36713/epra14293.</w:t>
      </w:r>
    </w:p>
    <w:sectPr w:rsidRPr="001370D9" w:rsidR="00B4225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algun Gothic">
    <w:panose1 w:val="020B0503020000020004"/>
    <w:charset w:val="81"/>
    <w:family w:val="swiss"/>
    <w:pitch w:val="variable"/>
    <w:sig w:usb0="9000002F" w:usb1="29D77CFB" w:usb2="00000012" w:usb3="00000000" w:csb0="0008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067192"/>
    <w:multiLevelType w:val="multilevel"/>
    <w:tmpl w:val="6C28C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0637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4B6102"/>
    <w:rsid w:val="0007151D"/>
    <w:rsid w:val="000C43D3"/>
    <w:rsid w:val="001370D9"/>
    <w:rsid w:val="00211B8B"/>
    <w:rsid w:val="00300AC5"/>
    <w:rsid w:val="00301BB1"/>
    <w:rsid w:val="003B4D2A"/>
    <w:rsid w:val="006003E2"/>
    <w:rsid w:val="006D6A4D"/>
    <w:rsid w:val="0071201C"/>
    <w:rsid w:val="00741912"/>
    <w:rsid w:val="00860870"/>
    <w:rsid w:val="008623E1"/>
    <w:rsid w:val="008A4688"/>
    <w:rsid w:val="008D6BE2"/>
    <w:rsid w:val="009A0321"/>
    <w:rsid w:val="009F17AF"/>
    <w:rsid w:val="00A247B6"/>
    <w:rsid w:val="00B42251"/>
    <w:rsid w:val="00C6518A"/>
    <w:rsid w:val="00C73824"/>
    <w:rsid w:val="00C878C9"/>
    <w:rsid w:val="00DB345A"/>
    <w:rsid w:val="00F028A6"/>
    <w:rsid w:val="00F35875"/>
    <w:rsid w:val="00FB2613"/>
    <w:rsid w:val="00FB6BCA"/>
    <w:rsid w:val="00FF6CD9"/>
    <w:rsid w:val="01E800C7"/>
    <w:rsid w:val="03403FAA"/>
    <w:rsid w:val="0410E2EE"/>
    <w:rsid w:val="0716D417"/>
    <w:rsid w:val="0ACA9FA9"/>
    <w:rsid w:val="0E2D97CB"/>
    <w:rsid w:val="0F6D5772"/>
    <w:rsid w:val="0F7607CB"/>
    <w:rsid w:val="116E7692"/>
    <w:rsid w:val="14585992"/>
    <w:rsid w:val="1AB23E4E"/>
    <w:rsid w:val="1C9604A4"/>
    <w:rsid w:val="1F34778E"/>
    <w:rsid w:val="23A599A3"/>
    <w:rsid w:val="25BA838F"/>
    <w:rsid w:val="2CD00D0A"/>
    <w:rsid w:val="2ED129CC"/>
    <w:rsid w:val="30A8BEA8"/>
    <w:rsid w:val="322E3F2A"/>
    <w:rsid w:val="351395D6"/>
    <w:rsid w:val="3971015E"/>
    <w:rsid w:val="39995235"/>
    <w:rsid w:val="3A67D69F"/>
    <w:rsid w:val="3DBC0004"/>
    <w:rsid w:val="4129EB0F"/>
    <w:rsid w:val="41EDBABD"/>
    <w:rsid w:val="425C2D50"/>
    <w:rsid w:val="44105B37"/>
    <w:rsid w:val="46B96727"/>
    <w:rsid w:val="46F1146C"/>
    <w:rsid w:val="474B6102"/>
    <w:rsid w:val="4A2004D5"/>
    <w:rsid w:val="4B43572B"/>
    <w:rsid w:val="52F875D9"/>
    <w:rsid w:val="5A591ACD"/>
    <w:rsid w:val="5BD1AD3F"/>
    <w:rsid w:val="5FF12CC7"/>
    <w:rsid w:val="66CCACC6"/>
    <w:rsid w:val="6766F7CC"/>
    <w:rsid w:val="67B24AE1"/>
    <w:rsid w:val="6D2AAD48"/>
    <w:rsid w:val="706B9B81"/>
    <w:rsid w:val="725B7D0D"/>
    <w:rsid w:val="73F9EB65"/>
    <w:rsid w:val="7A5DA99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9DE8F"/>
  <w15:chartTrackingRefBased/>
  <w15:docId w15:val="{E5775D50-B00F-45E7-A5F9-5301C5E80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42251"/>
    <w:rPr>
      <w:rFonts w:ascii="Arial" w:hAnsi="Arial" w:eastAsia="Arial" w:cs="Arial"/>
    </w:rPr>
  </w:style>
  <w:style w:type="paragraph" w:styleId="Heading1">
    <w:name w:val="heading 1"/>
    <w:basedOn w:val="Normal"/>
    <w:next w:val="Normal"/>
    <w:link w:val="Heading1Char"/>
    <w:uiPriority w:val="9"/>
    <w:qFormat/>
    <w:rsid w:val="00F35875"/>
    <w:pPr>
      <w:keepNext/>
      <w:keepLines/>
      <w:spacing w:before="240" w:after="0"/>
      <w:outlineLvl w:val="0"/>
    </w:pPr>
    <w:rPr>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35875"/>
    <w:rPr>
      <w:rFonts w:ascii="Arial" w:hAnsi="Arial" w:eastAsia="Arial" w:cs="Arial"/>
      <w:color w:val="2F5496" w:themeColor="accent1" w:themeShade="BF"/>
      <w:sz w:val="32"/>
      <w:szCs w:val="32"/>
    </w:rPr>
  </w:style>
  <w:style w:type="paragraph" w:styleId="TOCHeading">
    <w:name w:val="TOC Heading"/>
    <w:basedOn w:val="Heading1"/>
    <w:next w:val="Normal"/>
    <w:uiPriority w:val="39"/>
    <w:unhideWhenUsed/>
    <w:qFormat/>
    <w:rsid w:val="006D6A4D"/>
    <w:pPr>
      <w:outlineLvl w:val="9"/>
    </w:pPr>
    <w:rPr>
      <w:lang w:val="en-US"/>
    </w:rPr>
  </w:style>
  <w:style w:type="paragraph" w:styleId="TOC1">
    <w:name w:val="toc 1"/>
    <w:basedOn w:val="Normal"/>
    <w:next w:val="Normal"/>
    <w:autoRedefine/>
    <w:uiPriority w:val="39"/>
    <w:unhideWhenUsed/>
    <w:rsid w:val="00F35875"/>
    <w:pPr>
      <w:spacing w:after="100"/>
    </w:pPr>
  </w:style>
  <w:style w:type="character" w:styleId="Hyperlink">
    <w:name w:val="Hyperlink"/>
    <w:basedOn w:val="DefaultParagraphFont"/>
    <w:uiPriority w:val="99"/>
    <w:unhideWhenUsed/>
    <w:rsid w:val="00F35875"/>
    <w:rPr>
      <w:color w:val="0563C1" w:themeColor="hyperlink"/>
      <w:u w:val="single"/>
    </w:rPr>
  </w:style>
  <w:style w:type="paragraph" w:styleId="ListParagraph">
    <w:name w:val="List Paragraph"/>
    <w:basedOn w:val="Normal"/>
    <w:uiPriority w:val="34"/>
    <w:qFormat/>
    <w:rsid w:val="00F028A6"/>
    <w:pPr>
      <w:ind w:left="720"/>
      <w:contextualSpacing/>
    </w:pPr>
  </w:style>
  <w:style w:type="paragraph" w:styleId="Title">
    <w:name w:val="Title"/>
    <w:basedOn w:val="Normal"/>
    <w:next w:val="Normal"/>
    <w:link w:val="TitleChar"/>
    <w:uiPriority w:val="10"/>
    <w:qFormat/>
    <w:rsid w:val="00B42251"/>
    <w:pPr>
      <w:spacing w:after="0" w:line="240" w:lineRule="auto"/>
      <w:contextualSpacing/>
      <w:jc w:val="center"/>
    </w:pPr>
    <w:rPr>
      <w:spacing w:val="-10"/>
      <w:kern w:val="28"/>
      <w:sz w:val="40"/>
      <w:szCs w:val="40"/>
    </w:rPr>
  </w:style>
  <w:style w:type="character" w:styleId="TitleChar" w:customStyle="1">
    <w:name w:val="Title Char"/>
    <w:basedOn w:val="DefaultParagraphFont"/>
    <w:link w:val="Title"/>
    <w:uiPriority w:val="10"/>
    <w:rsid w:val="00B42251"/>
    <w:rPr>
      <w:rFonts w:ascii="Arial" w:hAnsi="Arial" w:eastAsia="Arial" w:cs="Arial"/>
      <w:spacing w:val="-10"/>
      <w:kern w:val="28"/>
      <w:sz w:val="40"/>
      <w:szCs w:val="40"/>
    </w:rPr>
  </w:style>
  <w:style w:type="character" w:styleId="UnresolvedMention">
    <w:name w:val="Unresolved Mention"/>
    <w:basedOn w:val="DefaultParagraphFont"/>
    <w:uiPriority w:val="99"/>
    <w:semiHidden/>
    <w:unhideWhenUsed/>
    <w:rsid w:val="001370D9"/>
    <w:rPr>
      <w:color w:val="605E5C"/>
      <w:shd w:val="clear" w:color="auto" w:fill="E1DFDD"/>
    </w:rPr>
  </w:style>
  <w:style w:type="character" w:styleId="FollowedHyperlink">
    <w:name w:val="FollowedHyperlink"/>
    <w:basedOn w:val="DefaultParagraphFont"/>
    <w:uiPriority w:val="99"/>
    <w:semiHidden/>
    <w:unhideWhenUsed/>
    <w:rsid w:val="001370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48938">
      <w:bodyDiv w:val="1"/>
      <w:marLeft w:val="0"/>
      <w:marRight w:val="0"/>
      <w:marTop w:val="0"/>
      <w:marBottom w:val="0"/>
      <w:divBdr>
        <w:top w:val="none" w:sz="0" w:space="0" w:color="auto"/>
        <w:left w:val="none" w:sz="0" w:space="0" w:color="auto"/>
        <w:bottom w:val="none" w:sz="0" w:space="0" w:color="auto"/>
        <w:right w:val="none" w:sz="0" w:space="0" w:color="auto"/>
      </w:divBdr>
      <w:divsChild>
        <w:div w:id="2141875498">
          <w:marLeft w:val="0"/>
          <w:marRight w:val="0"/>
          <w:marTop w:val="0"/>
          <w:marBottom w:val="0"/>
          <w:divBdr>
            <w:top w:val="none" w:sz="0" w:space="0" w:color="auto"/>
            <w:left w:val="none" w:sz="0" w:space="0" w:color="auto"/>
            <w:bottom w:val="none" w:sz="0" w:space="0" w:color="auto"/>
            <w:right w:val="none" w:sz="0" w:space="0" w:color="auto"/>
          </w:divBdr>
        </w:div>
      </w:divsChild>
    </w:div>
    <w:div w:id="375354766">
      <w:bodyDiv w:val="1"/>
      <w:marLeft w:val="0"/>
      <w:marRight w:val="0"/>
      <w:marTop w:val="0"/>
      <w:marBottom w:val="0"/>
      <w:divBdr>
        <w:top w:val="none" w:sz="0" w:space="0" w:color="auto"/>
        <w:left w:val="none" w:sz="0" w:space="0" w:color="auto"/>
        <w:bottom w:val="none" w:sz="0" w:space="0" w:color="auto"/>
        <w:right w:val="none" w:sz="0" w:space="0" w:color="auto"/>
      </w:divBdr>
      <w:divsChild>
        <w:div w:id="244849004">
          <w:marLeft w:val="0"/>
          <w:marRight w:val="0"/>
          <w:marTop w:val="0"/>
          <w:marBottom w:val="0"/>
          <w:divBdr>
            <w:top w:val="none" w:sz="0" w:space="0" w:color="auto"/>
            <w:left w:val="none" w:sz="0" w:space="0" w:color="auto"/>
            <w:bottom w:val="none" w:sz="0" w:space="0" w:color="auto"/>
            <w:right w:val="none" w:sz="0" w:space="0" w:color="auto"/>
          </w:divBdr>
          <w:divsChild>
            <w:div w:id="2081632577">
              <w:marLeft w:val="0"/>
              <w:marRight w:val="0"/>
              <w:marTop w:val="0"/>
              <w:marBottom w:val="0"/>
              <w:divBdr>
                <w:top w:val="none" w:sz="0" w:space="0" w:color="auto"/>
                <w:left w:val="none" w:sz="0" w:space="0" w:color="auto"/>
                <w:bottom w:val="none" w:sz="0" w:space="0" w:color="auto"/>
                <w:right w:val="none" w:sz="0" w:space="0" w:color="auto"/>
              </w:divBdr>
            </w:div>
          </w:divsChild>
        </w:div>
        <w:div w:id="504710465">
          <w:marLeft w:val="0"/>
          <w:marRight w:val="0"/>
          <w:marTop w:val="0"/>
          <w:marBottom w:val="0"/>
          <w:divBdr>
            <w:top w:val="none" w:sz="0" w:space="0" w:color="auto"/>
            <w:left w:val="none" w:sz="0" w:space="0" w:color="auto"/>
            <w:bottom w:val="none" w:sz="0" w:space="0" w:color="auto"/>
            <w:right w:val="none" w:sz="0" w:space="0" w:color="auto"/>
          </w:divBdr>
          <w:divsChild>
            <w:div w:id="1180049311">
              <w:marLeft w:val="0"/>
              <w:marRight w:val="0"/>
              <w:marTop w:val="0"/>
              <w:marBottom w:val="0"/>
              <w:divBdr>
                <w:top w:val="none" w:sz="0" w:space="0" w:color="auto"/>
                <w:left w:val="none" w:sz="0" w:space="0" w:color="auto"/>
                <w:bottom w:val="none" w:sz="0" w:space="0" w:color="auto"/>
                <w:right w:val="none" w:sz="0" w:space="0" w:color="auto"/>
              </w:divBdr>
            </w:div>
          </w:divsChild>
        </w:div>
        <w:div w:id="749690899">
          <w:marLeft w:val="0"/>
          <w:marRight w:val="0"/>
          <w:marTop w:val="0"/>
          <w:marBottom w:val="0"/>
          <w:divBdr>
            <w:top w:val="none" w:sz="0" w:space="0" w:color="auto"/>
            <w:left w:val="none" w:sz="0" w:space="0" w:color="auto"/>
            <w:bottom w:val="none" w:sz="0" w:space="0" w:color="auto"/>
            <w:right w:val="none" w:sz="0" w:space="0" w:color="auto"/>
          </w:divBdr>
          <w:divsChild>
            <w:div w:id="1926916151">
              <w:marLeft w:val="0"/>
              <w:marRight w:val="0"/>
              <w:marTop w:val="0"/>
              <w:marBottom w:val="0"/>
              <w:divBdr>
                <w:top w:val="none" w:sz="0" w:space="0" w:color="auto"/>
                <w:left w:val="none" w:sz="0" w:space="0" w:color="auto"/>
                <w:bottom w:val="none" w:sz="0" w:space="0" w:color="auto"/>
                <w:right w:val="none" w:sz="0" w:space="0" w:color="auto"/>
              </w:divBdr>
            </w:div>
          </w:divsChild>
        </w:div>
        <w:div w:id="1009872280">
          <w:marLeft w:val="0"/>
          <w:marRight w:val="0"/>
          <w:marTop w:val="0"/>
          <w:marBottom w:val="0"/>
          <w:divBdr>
            <w:top w:val="none" w:sz="0" w:space="0" w:color="auto"/>
            <w:left w:val="none" w:sz="0" w:space="0" w:color="auto"/>
            <w:bottom w:val="none" w:sz="0" w:space="0" w:color="auto"/>
            <w:right w:val="none" w:sz="0" w:space="0" w:color="auto"/>
          </w:divBdr>
          <w:divsChild>
            <w:div w:id="1262909136">
              <w:marLeft w:val="0"/>
              <w:marRight w:val="0"/>
              <w:marTop w:val="0"/>
              <w:marBottom w:val="0"/>
              <w:divBdr>
                <w:top w:val="none" w:sz="0" w:space="0" w:color="auto"/>
                <w:left w:val="none" w:sz="0" w:space="0" w:color="auto"/>
                <w:bottom w:val="none" w:sz="0" w:space="0" w:color="auto"/>
                <w:right w:val="none" w:sz="0" w:space="0" w:color="auto"/>
              </w:divBdr>
            </w:div>
          </w:divsChild>
        </w:div>
        <w:div w:id="1241527820">
          <w:marLeft w:val="0"/>
          <w:marRight w:val="0"/>
          <w:marTop w:val="0"/>
          <w:marBottom w:val="0"/>
          <w:divBdr>
            <w:top w:val="none" w:sz="0" w:space="0" w:color="auto"/>
            <w:left w:val="none" w:sz="0" w:space="0" w:color="auto"/>
            <w:bottom w:val="none" w:sz="0" w:space="0" w:color="auto"/>
            <w:right w:val="none" w:sz="0" w:space="0" w:color="auto"/>
          </w:divBdr>
          <w:divsChild>
            <w:div w:id="1344479700">
              <w:marLeft w:val="0"/>
              <w:marRight w:val="0"/>
              <w:marTop w:val="0"/>
              <w:marBottom w:val="0"/>
              <w:divBdr>
                <w:top w:val="none" w:sz="0" w:space="0" w:color="auto"/>
                <w:left w:val="none" w:sz="0" w:space="0" w:color="auto"/>
                <w:bottom w:val="none" w:sz="0" w:space="0" w:color="auto"/>
                <w:right w:val="none" w:sz="0" w:space="0" w:color="auto"/>
              </w:divBdr>
            </w:div>
          </w:divsChild>
        </w:div>
        <w:div w:id="1283342926">
          <w:marLeft w:val="0"/>
          <w:marRight w:val="0"/>
          <w:marTop w:val="0"/>
          <w:marBottom w:val="0"/>
          <w:divBdr>
            <w:top w:val="none" w:sz="0" w:space="0" w:color="auto"/>
            <w:left w:val="none" w:sz="0" w:space="0" w:color="auto"/>
            <w:bottom w:val="none" w:sz="0" w:space="0" w:color="auto"/>
            <w:right w:val="none" w:sz="0" w:space="0" w:color="auto"/>
          </w:divBdr>
          <w:divsChild>
            <w:div w:id="362219162">
              <w:marLeft w:val="0"/>
              <w:marRight w:val="0"/>
              <w:marTop w:val="0"/>
              <w:marBottom w:val="0"/>
              <w:divBdr>
                <w:top w:val="none" w:sz="0" w:space="0" w:color="auto"/>
                <w:left w:val="none" w:sz="0" w:space="0" w:color="auto"/>
                <w:bottom w:val="none" w:sz="0" w:space="0" w:color="auto"/>
                <w:right w:val="none" w:sz="0" w:space="0" w:color="auto"/>
              </w:divBdr>
            </w:div>
          </w:divsChild>
        </w:div>
        <w:div w:id="1361709052">
          <w:marLeft w:val="0"/>
          <w:marRight w:val="0"/>
          <w:marTop w:val="0"/>
          <w:marBottom w:val="0"/>
          <w:divBdr>
            <w:top w:val="none" w:sz="0" w:space="0" w:color="auto"/>
            <w:left w:val="none" w:sz="0" w:space="0" w:color="auto"/>
            <w:bottom w:val="none" w:sz="0" w:space="0" w:color="auto"/>
            <w:right w:val="none" w:sz="0" w:space="0" w:color="auto"/>
          </w:divBdr>
          <w:divsChild>
            <w:div w:id="983587755">
              <w:marLeft w:val="0"/>
              <w:marRight w:val="0"/>
              <w:marTop w:val="0"/>
              <w:marBottom w:val="0"/>
              <w:divBdr>
                <w:top w:val="none" w:sz="0" w:space="0" w:color="auto"/>
                <w:left w:val="none" w:sz="0" w:space="0" w:color="auto"/>
                <w:bottom w:val="none" w:sz="0" w:space="0" w:color="auto"/>
                <w:right w:val="none" w:sz="0" w:space="0" w:color="auto"/>
              </w:divBdr>
            </w:div>
          </w:divsChild>
        </w:div>
        <w:div w:id="1633095382">
          <w:marLeft w:val="0"/>
          <w:marRight w:val="0"/>
          <w:marTop w:val="0"/>
          <w:marBottom w:val="0"/>
          <w:divBdr>
            <w:top w:val="none" w:sz="0" w:space="0" w:color="auto"/>
            <w:left w:val="none" w:sz="0" w:space="0" w:color="auto"/>
            <w:bottom w:val="none" w:sz="0" w:space="0" w:color="auto"/>
            <w:right w:val="none" w:sz="0" w:space="0" w:color="auto"/>
          </w:divBdr>
          <w:divsChild>
            <w:div w:id="972246728">
              <w:marLeft w:val="0"/>
              <w:marRight w:val="0"/>
              <w:marTop w:val="0"/>
              <w:marBottom w:val="0"/>
              <w:divBdr>
                <w:top w:val="none" w:sz="0" w:space="0" w:color="auto"/>
                <w:left w:val="none" w:sz="0" w:space="0" w:color="auto"/>
                <w:bottom w:val="none" w:sz="0" w:space="0" w:color="auto"/>
                <w:right w:val="none" w:sz="0" w:space="0" w:color="auto"/>
              </w:divBdr>
            </w:div>
          </w:divsChild>
        </w:div>
        <w:div w:id="1635139332">
          <w:marLeft w:val="0"/>
          <w:marRight w:val="0"/>
          <w:marTop w:val="0"/>
          <w:marBottom w:val="0"/>
          <w:divBdr>
            <w:top w:val="none" w:sz="0" w:space="0" w:color="auto"/>
            <w:left w:val="none" w:sz="0" w:space="0" w:color="auto"/>
            <w:bottom w:val="none" w:sz="0" w:space="0" w:color="auto"/>
            <w:right w:val="none" w:sz="0" w:space="0" w:color="auto"/>
          </w:divBdr>
          <w:divsChild>
            <w:div w:id="1233587497">
              <w:marLeft w:val="0"/>
              <w:marRight w:val="0"/>
              <w:marTop w:val="0"/>
              <w:marBottom w:val="0"/>
              <w:divBdr>
                <w:top w:val="none" w:sz="0" w:space="0" w:color="auto"/>
                <w:left w:val="none" w:sz="0" w:space="0" w:color="auto"/>
                <w:bottom w:val="none" w:sz="0" w:space="0" w:color="auto"/>
                <w:right w:val="none" w:sz="0" w:space="0" w:color="auto"/>
              </w:divBdr>
            </w:div>
          </w:divsChild>
        </w:div>
        <w:div w:id="2038576681">
          <w:marLeft w:val="0"/>
          <w:marRight w:val="0"/>
          <w:marTop w:val="0"/>
          <w:marBottom w:val="0"/>
          <w:divBdr>
            <w:top w:val="none" w:sz="0" w:space="0" w:color="auto"/>
            <w:left w:val="none" w:sz="0" w:space="0" w:color="auto"/>
            <w:bottom w:val="none" w:sz="0" w:space="0" w:color="auto"/>
            <w:right w:val="none" w:sz="0" w:space="0" w:color="auto"/>
          </w:divBdr>
          <w:divsChild>
            <w:div w:id="17965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461255">
      <w:bodyDiv w:val="1"/>
      <w:marLeft w:val="0"/>
      <w:marRight w:val="0"/>
      <w:marTop w:val="0"/>
      <w:marBottom w:val="0"/>
      <w:divBdr>
        <w:top w:val="none" w:sz="0" w:space="0" w:color="auto"/>
        <w:left w:val="none" w:sz="0" w:space="0" w:color="auto"/>
        <w:bottom w:val="none" w:sz="0" w:space="0" w:color="auto"/>
        <w:right w:val="none" w:sz="0" w:space="0" w:color="auto"/>
      </w:divBdr>
      <w:divsChild>
        <w:div w:id="454101783">
          <w:marLeft w:val="0"/>
          <w:marRight w:val="0"/>
          <w:marTop w:val="0"/>
          <w:marBottom w:val="0"/>
          <w:divBdr>
            <w:top w:val="none" w:sz="0" w:space="0" w:color="auto"/>
            <w:left w:val="none" w:sz="0" w:space="0" w:color="auto"/>
            <w:bottom w:val="none" w:sz="0" w:space="0" w:color="auto"/>
            <w:right w:val="none" w:sz="0" w:space="0" w:color="auto"/>
          </w:divBdr>
          <w:divsChild>
            <w:div w:id="1603605346">
              <w:marLeft w:val="0"/>
              <w:marRight w:val="0"/>
              <w:marTop w:val="0"/>
              <w:marBottom w:val="0"/>
              <w:divBdr>
                <w:top w:val="none" w:sz="0" w:space="0" w:color="auto"/>
                <w:left w:val="none" w:sz="0" w:space="0" w:color="auto"/>
                <w:bottom w:val="none" w:sz="0" w:space="0" w:color="auto"/>
                <w:right w:val="none" w:sz="0" w:space="0" w:color="auto"/>
              </w:divBdr>
            </w:div>
          </w:divsChild>
        </w:div>
        <w:div w:id="484204947">
          <w:marLeft w:val="0"/>
          <w:marRight w:val="0"/>
          <w:marTop w:val="0"/>
          <w:marBottom w:val="0"/>
          <w:divBdr>
            <w:top w:val="none" w:sz="0" w:space="0" w:color="auto"/>
            <w:left w:val="none" w:sz="0" w:space="0" w:color="auto"/>
            <w:bottom w:val="none" w:sz="0" w:space="0" w:color="auto"/>
            <w:right w:val="none" w:sz="0" w:space="0" w:color="auto"/>
          </w:divBdr>
          <w:divsChild>
            <w:div w:id="1856310697">
              <w:marLeft w:val="0"/>
              <w:marRight w:val="0"/>
              <w:marTop w:val="0"/>
              <w:marBottom w:val="0"/>
              <w:divBdr>
                <w:top w:val="none" w:sz="0" w:space="0" w:color="auto"/>
                <w:left w:val="none" w:sz="0" w:space="0" w:color="auto"/>
                <w:bottom w:val="none" w:sz="0" w:space="0" w:color="auto"/>
                <w:right w:val="none" w:sz="0" w:space="0" w:color="auto"/>
              </w:divBdr>
            </w:div>
          </w:divsChild>
        </w:div>
        <w:div w:id="499853113">
          <w:marLeft w:val="0"/>
          <w:marRight w:val="0"/>
          <w:marTop w:val="0"/>
          <w:marBottom w:val="0"/>
          <w:divBdr>
            <w:top w:val="none" w:sz="0" w:space="0" w:color="auto"/>
            <w:left w:val="none" w:sz="0" w:space="0" w:color="auto"/>
            <w:bottom w:val="none" w:sz="0" w:space="0" w:color="auto"/>
            <w:right w:val="none" w:sz="0" w:space="0" w:color="auto"/>
          </w:divBdr>
          <w:divsChild>
            <w:div w:id="1956019553">
              <w:marLeft w:val="0"/>
              <w:marRight w:val="0"/>
              <w:marTop w:val="0"/>
              <w:marBottom w:val="0"/>
              <w:divBdr>
                <w:top w:val="none" w:sz="0" w:space="0" w:color="auto"/>
                <w:left w:val="none" w:sz="0" w:space="0" w:color="auto"/>
                <w:bottom w:val="none" w:sz="0" w:space="0" w:color="auto"/>
                <w:right w:val="none" w:sz="0" w:space="0" w:color="auto"/>
              </w:divBdr>
            </w:div>
          </w:divsChild>
        </w:div>
        <w:div w:id="532961141">
          <w:marLeft w:val="0"/>
          <w:marRight w:val="0"/>
          <w:marTop w:val="0"/>
          <w:marBottom w:val="0"/>
          <w:divBdr>
            <w:top w:val="none" w:sz="0" w:space="0" w:color="auto"/>
            <w:left w:val="none" w:sz="0" w:space="0" w:color="auto"/>
            <w:bottom w:val="none" w:sz="0" w:space="0" w:color="auto"/>
            <w:right w:val="none" w:sz="0" w:space="0" w:color="auto"/>
          </w:divBdr>
          <w:divsChild>
            <w:div w:id="1964338121">
              <w:marLeft w:val="0"/>
              <w:marRight w:val="0"/>
              <w:marTop w:val="0"/>
              <w:marBottom w:val="0"/>
              <w:divBdr>
                <w:top w:val="none" w:sz="0" w:space="0" w:color="auto"/>
                <w:left w:val="none" w:sz="0" w:space="0" w:color="auto"/>
                <w:bottom w:val="none" w:sz="0" w:space="0" w:color="auto"/>
                <w:right w:val="none" w:sz="0" w:space="0" w:color="auto"/>
              </w:divBdr>
            </w:div>
          </w:divsChild>
        </w:div>
        <w:div w:id="539131369">
          <w:marLeft w:val="0"/>
          <w:marRight w:val="0"/>
          <w:marTop w:val="0"/>
          <w:marBottom w:val="0"/>
          <w:divBdr>
            <w:top w:val="none" w:sz="0" w:space="0" w:color="auto"/>
            <w:left w:val="none" w:sz="0" w:space="0" w:color="auto"/>
            <w:bottom w:val="none" w:sz="0" w:space="0" w:color="auto"/>
            <w:right w:val="none" w:sz="0" w:space="0" w:color="auto"/>
          </w:divBdr>
          <w:divsChild>
            <w:div w:id="1099834892">
              <w:marLeft w:val="0"/>
              <w:marRight w:val="0"/>
              <w:marTop w:val="0"/>
              <w:marBottom w:val="0"/>
              <w:divBdr>
                <w:top w:val="none" w:sz="0" w:space="0" w:color="auto"/>
                <w:left w:val="none" w:sz="0" w:space="0" w:color="auto"/>
                <w:bottom w:val="none" w:sz="0" w:space="0" w:color="auto"/>
                <w:right w:val="none" w:sz="0" w:space="0" w:color="auto"/>
              </w:divBdr>
            </w:div>
          </w:divsChild>
        </w:div>
        <w:div w:id="796098431">
          <w:marLeft w:val="0"/>
          <w:marRight w:val="0"/>
          <w:marTop w:val="0"/>
          <w:marBottom w:val="0"/>
          <w:divBdr>
            <w:top w:val="none" w:sz="0" w:space="0" w:color="auto"/>
            <w:left w:val="none" w:sz="0" w:space="0" w:color="auto"/>
            <w:bottom w:val="none" w:sz="0" w:space="0" w:color="auto"/>
            <w:right w:val="none" w:sz="0" w:space="0" w:color="auto"/>
          </w:divBdr>
          <w:divsChild>
            <w:div w:id="1596784701">
              <w:marLeft w:val="0"/>
              <w:marRight w:val="0"/>
              <w:marTop w:val="0"/>
              <w:marBottom w:val="0"/>
              <w:divBdr>
                <w:top w:val="none" w:sz="0" w:space="0" w:color="auto"/>
                <w:left w:val="none" w:sz="0" w:space="0" w:color="auto"/>
                <w:bottom w:val="none" w:sz="0" w:space="0" w:color="auto"/>
                <w:right w:val="none" w:sz="0" w:space="0" w:color="auto"/>
              </w:divBdr>
            </w:div>
          </w:divsChild>
        </w:div>
        <w:div w:id="1244988891">
          <w:marLeft w:val="0"/>
          <w:marRight w:val="0"/>
          <w:marTop w:val="0"/>
          <w:marBottom w:val="0"/>
          <w:divBdr>
            <w:top w:val="none" w:sz="0" w:space="0" w:color="auto"/>
            <w:left w:val="none" w:sz="0" w:space="0" w:color="auto"/>
            <w:bottom w:val="none" w:sz="0" w:space="0" w:color="auto"/>
            <w:right w:val="none" w:sz="0" w:space="0" w:color="auto"/>
          </w:divBdr>
          <w:divsChild>
            <w:div w:id="650059867">
              <w:marLeft w:val="0"/>
              <w:marRight w:val="0"/>
              <w:marTop w:val="0"/>
              <w:marBottom w:val="0"/>
              <w:divBdr>
                <w:top w:val="none" w:sz="0" w:space="0" w:color="auto"/>
                <w:left w:val="none" w:sz="0" w:space="0" w:color="auto"/>
                <w:bottom w:val="none" w:sz="0" w:space="0" w:color="auto"/>
                <w:right w:val="none" w:sz="0" w:space="0" w:color="auto"/>
              </w:divBdr>
            </w:div>
          </w:divsChild>
        </w:div>
        <w:div w:id="1451128079">
          <w:marLeft w:val="0"/>
          <w:marRight w:val="0"/>
          <w:marTop w:val="0"/>
          <w:marBottom w:val="0"/>
          <w:divBdr>
            <w:top w:val="none" w:sz="0" w:space="0" w:color="auto"/>
            <w:left w:val="none" w:sz="0" w:space="0" w:color="auto"/>
            <w:bottom w:val="none" w:sz="0" w:space="0" w:color="auto"/>
            <w:right w:val="none" w:sz="0" w:space="0" w:color="auto"/>
          </w:divBdr>
          <w:divsChild>
            <w:div w:id="1903366698">
              <w:marLeft w:val="0"/>
              <w:marRight w:val="0"/>
              <w:marTop w:val="0"/>
              <w:marBottom w:val="0"/>
              <w:divBdr>
                <w:top w:val="none" w:sz="0" w:space="0" w:color="auto"/>
                <w:left w:val="none" w:sz="0" w:space="0" w:color="auto"/>
                <w:bottom w:val="none" w:sz="0" w:space="0" w:color="auto"/>
                <w:right w:val="none" w:sz="0" w:space="0" w:color="auto"/>
              </w:divBdr>
            </w:div>
          </w:divsChild>
        </w:div>
        <w:div w:id="1730495946">
          <w:marLeft w:val="0"/>
          <w:marRight w:val="0"/>
          <w:marTop w:val="0"/>
          <w:marBottom w:val="0"/>
          <w:divBdr>
            <w:top w:val="none" w:sz="0" w:space="0" w:color="auto"/>
            <w:left w:val="none" w:sz="0" w:space="0" w:color="auto"/>
            <w:bottom w:val="none" w:sz="0" w:space="0" w:color="auto"/>
            <w:right w:val="none" w:sz="0" w:space="0" w:color="auto"/>
          </w:divBdr>
          <w:divsChild>
            <w:div w:id="1033263590">
              <w:marLeft w:val="0"/>
              <w:marRight w:val="0"/>
              <w:marTop w:val="0"/>
              <w:marBottom w:val="0"/>
              <w:divBdr>
                <w:top w:val="none" w:sz="0" w:space="0" w:color="auto"/>
                <w:left w:val="none" w:sz="0" w:space="0" w:color="auto"/>
                <w:bottom w:val="none" w:sz="0" w:space="0" w:color="auto"/>
                <w:right w:val="none" w:sz="0" w:space="0" w:color="auto"/>
              </w:divBdr>
            </w:div>
          </w:divsChild>
        </w:div>
        <w:div w:id="1951617771">
          <w:marLeft w:val="0"/>
          <w:marRight w:val="0"/>
          <w:marTop w:val="0"/>
          <w:marBottom w:val="0"/>
          <w:divBdr>
            <w:top w:val="none" w:sz="0" w:space="0" w:color="auto"/>
            <w:left w:val="none" w:sz="0" w:space="0" w:color="auto"/>
            <w:bottom w:val="none" w:sz="0" w:space="0" w:color="auto"/>
            <w:right w:val="none" w:sz="0" w:space="0" w:color="auto"/>
          </w:divBdr>
          <w:divsChild>
            <w:div w:id="175932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hyperlink" Target="http://www.nytimes.com/2015/08/16/technology/inside-amazon-wrestling-big-ideas-in-a-bruising-workplace.html?_r=0"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www.thehumancapitalhub.com/articles/amazon-human-resources-management-what-you-need-to-know"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hyperlink" Target="https://www.aihr.com/blog/employee-relations/" TargetMode="Externa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collected.jcu.edu/fac_bib_2019" TargetMode="External" Id="rId11" /><Relationship Type="http://schemas.openxmlformats.org/officeDocument/2006/relationships/image" Target="media/image1.png" Id="rId5" /><Relationship Type="http://schemas.openxmlformats.org/officeDocument/2006/relationships/hyperlink" Target="https://luisxrivas22.medium.com/amazon-primes-smart-goals-for-the-prime-time-of-your-life-48c2aaf8cda3" TargetMode="External" Id="rId15" /><Relationship Type="http://schemas.openxmlformats.org/officeDocument/2006/relationships/hyperlink" Target="https://assets.aboutamazon.com/28/48/6b990cf448b5b4064a54c63cb6c8/amazon-upskilling-report.pdf" TargetMode="External"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hyperlink" Target="https://globaljournals.org/GJMBR_Volume11/8-Impact-of-Training-and-Development-on-Organizational-Performance.pdf" TargetMode="External" Id="rId14" /><Relationship Type="http://schemas.openxmlformats.org/officeDocument/2006/relationships/glossaryDocument" Target="glossary/document.xml" Id="Re71e3bc1e7c6499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d2db03-ba43-4070-8d54-d79a82650233}"/>
      </w:docPartPr>
      <w:docPartBody>
        <w:p w14:paraId="0ACA9FA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Aleena Tahura Yasmin (2109147)</dc:creator>
  <keywords/>
  <dc:description/>
  <lastModifiedBy>Aleena Tahura Yasmin (2109147)</lastModifiedBy>
  <revision>23</revision>
  <dcterms:created xsi:type="dcterms:W3CDTF">2023-06-10T13:04:00.0000000Z</dcterms:created>
  <dcterms:modified xsi:type="dcterms:W3CDTF">2023-11-30T21:17:40.2716067Z</dcterms:modified>
</coreProperties>
</file>