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3C582A" w14:textId="77777777" w:rsidR="00DE4F2B" w:rsidRPr="00DE4F2B" w:rsidRDefault="00DE4F2B" w:rsidP="00DE4F2B">
      <w:pPr>
        <w:spacing w:line="360" w:lineRule="auto"/>
        <w:jc w:val="both"/>
        <w:rPr>
          <w:rFonts w:ascii="Arial" w:hAnsi="Arial" w:cs="Arial"/>
        </w:rPr>
      </w:pPr>
      <w:r w:rsidRPr="00DE4F2B">
        <w:rPr>
          <w:rFonts w:ascii="Arial" w:hAnsi="Arial" w:cs="Arial"/>
        </w:rPr>
        <w:t>This study explores how discovery prompts used across formal, informal and non-formal outdoor learning contexts support Progression Step 1 learners in recognising patterns and asking scientific questions, within the Science and Technology Area of Learning and Experience of the Curriculum for Wales (Welsh Government, 2022). From the earliest years, children bring a powerful drive to notice, question, and figure out how things work. The outdoor environment feeds this drive in ways that classroom walls simply cannot — every puddle, frost-covered leaf, and patch of soil presents a genuine invitation to think scientifically (Waite, 2011).</w:t>
      </w:r>
    </w:p>
    <w:p w14:paraId="709AA3CA" w14:textId="77777777" w:rsidR="00EC2408" w:rsidRPr="00EC2408" w:rsidRDefault="00DE4F2B" w:rsidP="00EC2408">
      <w:pPr>
        <w:spacing w:line="360" w:lineRule="auto"/>
        <w:jc w:val="both"/>
        <w:rPr>
          <w:rFonts w:ascii="Arial" w:hAnsi="Arial" w:cs="Arial"/>
        </w:rPr>
      </w:pPr>
      <w:r w:rsidRPr="00DE4F2B">
        <w:rPr>
          <w:rFonts w:ascii="Arial" w:hAnsi="Arial" w:cs="Arial"/>
        </w:rPr>
        <w:t>The research question asks: how does the use of discovery prompts across formal, informal and non-formal outdoor learning contexts support Progression Step 1 learners in recognising patterns and asking scientific questions? This question matters because outdoor learning takes many different shapes — a teacher-led nature walk, a child freely exploring the school garden, and a woodland visit are not the same experience and carry different possibilities for scientific thinking.</w:t>
      </w:r>
      <w:r>
        <w:rPr>
          <w:rFonts w:ascii="Arial" w:hAnsi="Arial" w:cs="Arial"/>
        </w:rPr>
        <w:t xml:space="preserve"> </w:t>
      </w:r>
      <w:r w:rsidR="00EC2408" w:rsidRPr="00EC2408">
        <w:rPr>
          <w:rFonts w:ascii="Arial" w:hAnsi="Arial" w:cs="Arial"/>
        </w:rPr>
        <w:t>Context is often neglected in these studies (Waite, 2020), yet Rickinson et al. (2004) state that 'contexts make a difference to how children interact and the learning outcomes that result'. It is in light of this that the study presented in this thesis was designed to generate practice-based evidence through a Reception context, resulting in evidence-based findings that early years teachers in the Curriculum for Wales can use directly.</w:t>
      </w:r>
    </w:p>
    <w:p w14:paraId="5AEB29FB" w14:textId="482C278A" w:rsidR="002D5616" w:rsidRDefault="00EC2408" w:rsidP="00DE4F2B">
      <w:pPr>
        <w:spacing w:line="360" w:lineRule="auto"/>
        <w:jc w:val="both"/>
        <w:rPr>
          <w:rFonts w:ascii="Arial" w:hAnsi="Arial" w:cs="Arial"/>
          <w:b/>
          <w:bCs/>
        </w:rPr>
      </w:pPr>
      <w:r>
        <w:rPr>
          <w:rFonts w:ascii="Arial" w:hAnsi="Arial" w:cs="Arial"/>
          <w:b/>
          <w:bCs/>
        </w:rPr>
        <w:t>Method</w:t>
      </w:r>
    </w:p>
    <w:p w14:paraId="2EAAD185" w14:textId="77777777" w:rsidR="00CC4DB8" w:rsidRPr="00CC4DB8" w:rsidRDefault="00CC4DB8" w:rsidP="00CC4DB8">
      <w:pPr>
        <w:spacing w:line="360" w:lineRule="auto"/>
        <w:jc w:val="both"/>
        <w:rPr>
          <w:rFonts w:ascii="Arial" w:hAnsi="Arial" w:cs="Arial"/>
        </w:rPr>
      </w:pPr>
      <w:r w:rsidRPr="00CC4DB8">
        <w:rPr>
          <w:rFonts w:ascii="Arial" w:hAnsi="Arial" w:cs="Arial"/>
        </w:rPr>
        <w:t xml:space="preserve">A mixed methods design is best because one approach alone could not answer the research question. Each of the three contexts for outdoor learning, formal, informal and non-formal, would require different types of data; different kinds of analysis; and different interactions with children and their environment. Creswell and Creswell (2018, p.92) claim that mixed methods are suitable for research problems that </w:t>
      </w:r>
      <w:proofErr w:type="spellStart"/>
      <w:r w:rsidRPr="00CC4DB8">
        <w:rPr>
          <w:rFonts w:ascii="Arial" w:hAnsi="Arial" w:cs="Arial"/>
        </w:rPr>
        <w:t>can not</w:t>
      </w:r>
      <w:proofErr w:type="spellEnd"/>
      <w:r w:rsidRPr="00CC4DB8">
        <w:rPr>
          <w:rFonts w:ascii="Arial" w:hAnsi="Arial" w:cs="Arial"/>
        </w:rPr>
        <w:t xml:space="preserve"> be adequately researched with either a quantitative or qualitative approach alone, and Mertens (2015) suggests that a mixed methods approach is necessary when there are multiple contexts because each context needs different types of data to answer a question. If there were just a quantitative approach, it would generate comparable data for </w:t>
      </w:r>
      <w:r w:rsidRPr="00CC4DB8">
        <w:rPr>
          <w:rFonts w:ascii="Arial" w:hAnsi="Arial" w:cs="Arial"/>
        </w:rPr>
        <w:lastRenderedPageBreak/>
        <w:t>all the contexts, but would miss the conditions, relationships and choices that contributed to the data. If there were just a qualitative approach, it would generate a lot of depth and richness, but would it be possible to know whether the differences were genuine between the contexts? Or were they anecdotal and coincidental? With a mixed methods design, it is possible to move between breadth and depth; as Greene (2007) argues, the research design moves back and forth between qualitative and quantitative, responding to each context appropriately.</w:t>
      </w:r>
    </w:p>
    <w:p w14:paraId="6A349C94" w14:textId="77777777" w:rsidR="00CC4DB8" w:rsidRPr="00CC4DB8" w:rsidRDefault="00CC4DB8" w:rsidP="00CC4DB8">
      <w:pPr>
        <w:spacing w:line="360" w:lineRule="auto"/>
        <w:jc w:val="both"/>
        <w:rPr>
          <w:rFonts w:ascii="Arial" w:hAnsi="Arial" w:cs="Arial"/>
        </w:rPr>
      </w:pPr>
      <w:r w:rsidRPr="00CC4DB8">
        <w:rPr>
          <w:rFonts w:ascii="Arial" w:hAnsi="Arial" w:cs="Arial"/>
        </w:rPr>
        <w:t>Triangulation provides strength for this design. Triangulation is described by Cohen, Manion and Morrison (2018, p.195) as an important aspect of strengthening findings in practitioner-based research, so that data from one strand is triangulated with data from another strand. For example, if the quantitative data showed that children ask more science-related questions during informal, child-initiated outdoor exploratory learning than during the formal, structured, adult-led outdoor lessons, the qualitative data could be used to look at why this was occurring. Was the type of prompt used a factor? Was the interaction between the teacher and the child? Was it the conditions of the environment? It could be that quantitative data and qualitative data are in 'productive tension,' and that this is what strengthens the findings rather than complicates them (Gorard and Taylor, 2004, p.10). For this study, the differences between the three outdoor contexts mean that this is particularly relevant.</w:t>
      </w:r>
    </w:p>
    <w:p w14:paraId="7F67BB9E" w14:textId="77777777" w:rsidR="00CC4DB8" w:rsidRPr="00CC4DB8" w:rsidRDefault="00CC4DB8" w:rsidP="00CC4DB8">
      <w:pPr>
        <w:spacing w:line="360" w:lineRule="auto"/>
        <w:jc w:val="both"/>
        <w:rPr>
          <w:rFonts w:ascii="Arial" w:hAnsi="Arial" w:cs="Arial"/>
        </w:rPr>
      </w:pPr>
      <w:r w:rsidRPr="00CC4DB8">
        <w:rPr>
          <w:rFonts w:ascii="Arial" w:hAnsi="Arial" w:cs="Arial"/>
        </w:rPr>
        <w:t xml:space="preserve">It must be acknowledged that there are some drawbacks to the mixed methods approach as well as strengths. Combining quantitative and qualitative approaches requires considerable time, a lot of planning, and expertise to analyse the data correctly. Combining this with full-time teaching is an onerous process, particularly as part of a one-person doctoral research project. For example, Bergman (2008, p.191) states that with mixed methods research, the researcher needs to have expertise in both strands and that there is always a danger that the qualitative strand might be viewed as 'less rigorous and scientific' than the quantitative strand. This must be avoided in the design and execution of the mixed methods approach. Groundwater-Smith, Dockett and Bottrell (2015) also note a drawback with researching young children in an </w:t>
      </w:r>
      <w:r w:rsidRPr="00CC4DB8">
        <w:rPr>
          <w:rFonts w:ascii="Arial" w:hAnsi="Arial" w:cs="Arial"/>
        </w:rPr>
        <w:lastRenderedPageBreak/>
        <w:t>outdoor environment. They say that there could be many confounding factors that could lead to different responses by children to any particular type of scientific discovery prompt, and therefore, it is important to note any possible confounding factors in the data collection stage. Factors that could contribute towards the responses of children at an outdoor discovery point are their mood at the time of the enquiry, environmental factors such as the weather, and how other children are engaging with the outdoor setting. These confounding factors will be carefully collected and noted as part of the quantitative data strand and the qualitative data strand, and these factors will be considered in the analysis and discussion of the findings for all three outdoor contexts. Despite these drawbacks, the mixed methods approach remains best suited for this study, because it will lead to the generation of evidence which is measurable and meaningful for this study, in the context of the Curriculum for Wales (Welsh Government, 2022).</w:t>
      </w:r>
    </w:p>
    <w:p w14:paraId="4995A524" w14:textId="11BA82F5" w:rsidR="00CC4DB8" w:rsidRDefault="00CC4DB8" w:rsidP="00CC4DB8">
      <w:pPr>
        <w:spacing w:line="360" w:lineRule="auto"/>
        <w:jc w:val="both"/>
        <w:rPr>
          <w:rFonts w:ascii="Arial" w:hAnsi="Arial" w:cs="Arial"/>
          <w:b/>
          <w:bCs/>
        </w:rPr>
      </w:pPr>
      <w:r>
        <w:rPr>
          <w:rFonts w:ascii="Arial" w:hAnsi="Arial" w:cs="Arial"/>
          <w:b/>
          <w:bCs/>
        </w:rPr>
        <w:t>Sampling</w:t>
      </w:r>
    </w:p>
    <w:p w14:paraId="3D49AF98" w14:textId="77777777" w:rsidR="00CF2516" w:rsidRPr="00CF2516" w:rsidRDefault="00CF2516" w:rsidP="00CF2516">
      <w:pPr>
        <w:spacing w:line="360" w:lineRule="auto"/>
        <w:jc w:val="both"/>
        <w:rPr>
          <w:rFonts w:ascii="Arial" w:hAnsi="Arial" w:cs="Arial"/>
        </w:rPr>
      </w:pPr>
      <w:r w:rsidRPr="00CF2516">
        <w:rPr>
          <w:rFonts w:ascii="Arial" w:hAnsi="Arial" w:cs="Arial"/>
        </w:rPr>
        <w:t>The decision of how to sample a study has real implications on the quality, validity, and transferability of the research. Two sampling methods have been selected as part of this study into how discovery prompts from formal, informal and non-formal outdoor learning contexts support Progression Step 1 learners identifying patterns and asking questions: purposive sampling and convenience sampling. These different methods are being used for different reasons.</w:t>
      </w:r>
    </w:p>
    <w:p w14:paraId="4EE21C61" w14:textId="77777777" w:rsidR="00CF2516" w:rsidRPr="00CF2516" w:rsidRDefault="00CF2516" w:rsidP="00CF2516">
      <w:pPr>
        <w:spacing w:line="360" w:lineRule="auto"/>
        <w:jc w:val="both"/>
        <w:rPr>
          <w:rFonts w:ascii="Arial" w:hAnsi="Arial" w:cs="Arial"/>
        </w:rPr>
      </w:pPr>
      <w:r w:rsidRPr="00CF2516">
        <w:rPr>
          <w:rFonts w:ascii="Arial" w:hAnsi="Arial" w:cs="Arial"/>
        </w:rPr>
        <w:t>Purposive sampling is the main method and "involves the intentional selection of individuals according to their specific characteristics that make them the most appropriate to address the questions of interest" (</w:t>
      </w:r>
      <w:proofErr w:type="spellStart"/>
      <w:r w:rsidRPr="00CF2516">
        <w:rPr>
          <w:rFonts w:ascii="Arial" w:hAnsi="Arial" w:cs="Arial"/>
        </w:rPr>
        <w:t>Etikan</w:t>
      </w:r>
      <w:proofErr w:type="spellEnd"/>
      <w:r w:rsidRPr="00CF2516">
        <w:rPr>
          <w:rFonts w:ascii="Arial" w:hAnsi="Arial" w:cs="Arial"/>
        </w:rPr>
        <w:t xml:space="preserve">, Musa and Alkassim, 2016). This research has deliberately chosen Reception children aged four to five years old and their early years teacher as participants. It was felt that they were the most suitable participants for this study because they are in Progression Step 1 of the Curriculum for Wales and are being observed in outdoor formal, informal and non-formal learning contexts. This research does not seek to produce findings that are generalizable to the wider population, as "it does not seek to understand a wide variety of populations in the population" (Campbell et al., 2020: 12). Instead, it is aimed at "developing an in-depth </w:t>
      </w:r>
      <w:r w:rsidRPr="00CF2516">
        <w:rPr>
          <w:rFonts w:ascii="Arial" w:hAnsi="Arial" w:cs="Arial"/>
        </w:rPr>
        <w:lastRenderedPageBreak/>
        <w:t>understanding of a limited set of participants and a specific set of phenomena" (ibid: 11). Therefore, purposive sampling is appropriate as it has been used to select participants because "what they can reveal rather than their representativeness in a larger population" (ibid). A purposive sampling frame of a case study was selected. In this instance, the Reception class is the case, a sample of the same teacher and the Reception class from one school in three different outdoor learning contexts. In Yazan's (2015) view, case study sampling is particularly useful for educational research, which "focuses on understanding learning in its specific contexts because it is interested in contextual issues" (p. 3). Stake (2010) also highlights how a bounded case is actually an advantage in the research process, stating that "The depth of understanding yielded by a case or a small number of cases may well produce more and different knowledge than do studies with large samples" (p. 277).</w:t>
      </w:r>
    </w:p>
    <w:p w14:paraId="53679DFD" w14:textId="77777777" w:rsidR="00CF2516" w:rsidRPr="00CF2516" w:rsidRDefault="00CF2516" w:rsidP="00CF2516">
      <w:pPr>
        <w:spacing w:line="360" w:lineRule="auto"/>
        <w:jc w:val="both"/>
        <w:rPr>
          <w:rFonts w:ascii="Arial" w:hAnsi="Arial" w:cs="Arial"/>
        </w:rPr>
      </w:pPr>
      <w:r w:rsidRPr="00CF2516">
        <w:rPr>
          <w:rFonts w:ascii="Arial" w:hAnsi="Arial" w:cs="Arial"/>
        </w:rPr>
        <w:t>Convenience sampling is a secondary sampling method which was used alongside the main method in this research. The convenience sampling frame is the school where I work as the researcher. As such, I have easy access to the sample, as I work within a mainstream primary school, which fits well with the constraints of combining this research with full-time teaching work. "This approach is appropriate for research of a scale that aims to answer the research question" (</w:t>
      </w:r>
      <w:proofErr w:type="spellStart"/>
      <w:r w:rsidRPr="00CF2516">
        <w:rPr>
          <w:rFonts w:ascii="Arial" w:hAnsi="Arial" w:cs="Arial"/>
        </w:rPr>
        <w:t>Etikan</w:t>
      </w:r>
      <w:proofErr w:type="spellEnd"/>
      <w:r w:rsidRPr="00CF2516">
        <w:rPr>
          <w:rFonts w:ascii="Arial" w:hAnsi="Arial" w:cs="Arial"/>
        </w:rPr>
        <w:t>, Musa and Alkassim, 2016: 3). Newby (2014: 23) points out how in researcher's own setting, "convenience and purposeful sampling may overlap", and having "the researcher's personal familiarity with the research setting and their ability to establish trust and rapport with potential participants should not be regarded as a problem that may undermine the quality and accuracy of their data".</w:t>
      </w:r>
    </w:p>
    <w:p w14:paraId="4924CA34" w14:textId="77777777" w:rsidR="00CF2516" w:rsidRPr="00CF2516" w:rsidRDefault="00CF2516" w:rsidP="00CF2516">
      <w:pPr>
        <w:spacing w:line="360" w:lineRule="auto"/>
        <w:jc w:val="both"/>
        <w:rPr>
          <w:rFonts w:ascii="Arial" w:hAnsi="Arial" w:cs="Arial"/>
        </w:rPr>
      </w:pPr>
      <w:r w:rsidRPr="00CF2516">
        <w:rPr>
          <w:rFonts w:ascii="Arial" w:hAnsi="Arial" w:cs="Arial"/>
        </w:rPr>
        <w:t xml:space="preserve">The sample is relatively small. The whole Reception class, which has approximately twenty-five children, was included for the observational method. A smaller group of six to eight children were more thoroughly observed in all three outdoor learning contexts, which were selected through a purposive sampling frame. "The sample size should be large enough, but it is not the primary goal of the study; the goal is to collect information-rich data that will best describe the participants of the study" (Palinkas et al., 2015: 2). The fact that the researcher is using two different sampling methods within the small </w:t>
      </w:r>
      <w:r w:rsidRPr="00CF2516">
        <w:rPr>
          <w:rFonts w:ascii="Arial" w:hAnsi="Arial" w:cs="Arial"/>
        </w:rPr>
        <w:lastRenderedPageBreak/>
        <w:t xml:space="preserve">scale mixed methods research study is justified: Creswell and Poth (2018) note that "it is not a matter of whether a researcher uses a combination of sampling procedures within a small scale, mixed methods study, but rather whether these procedures make sense within that researcher's pragmatic </w:t>
      </w:r>
    </w:p>
    <w:p w14:paraId="236DF7D2" w14:textId="50663D87" w:rsidR="00CF2516" w:rsidRDefault="009C2D19" w:rsidP="00CF2516">
      <w:pPr>
        <w:spacing w:line="360" w:lineRule="auto"/>
        <w:jc w:val="both"/>
        <w:rPr>
          <w:rFonts w:ascii="Arial" w:hAnsi="Arial" w:cs="Arial"/>
          <w:b/>
          <w:bCs/>
        </w:rPr>
      </w:pPr>
      <w:r>
        <w:rPr>
          <w:rFonts w:ascii="Arial" w:hAnsi="Arial" w:cs="Arial"/>
          <w:b/>
          <w:bCs/>
        </w:rPr>
        <w:t>Ethics</w:t>
      </w:r>
    </w:p>
    <w:p w14:paraId="4E960227" w14:textId="77777777" w:rsidR="009C2D19" w:rsidRPr="009C2D19" w:rsidRDefault="009C2D19" w:rsidP="009C2D19">
      <w:pPr>
        <w:spacing w:line="360" w:lineRule="auto"/>
        <w:jc w:val="both"/>
        <w:rPr>
          <w:rFonts w:ascii="Arial" w:hAnsi="Arial" w:cs="Arial"/>
        </w:rPr>
      </w:pPr>
      <w:r w:rsidRPr="009C2D19">
        <w:rPr>
          <w:rFonts w:ascii="Arial" w:hAnsi="Arial" w:cs="Arial"/>
        </w:rPr>
        <w:t>From the early planning stages to the final publication of results, ethical issues need to be taken into account at every stage. There is a heightened ethical awareness required in research involving young children, due to the inherent vulnerability of the children in relation to adults in a position of authority within institutional settings. This awareness should not only be a one-off tick box on a consent form but an ongoing concern requiring constant reflection and response to issues during the course of research (Bell, Waters and Johnson, 2024). In early years research, this issue is compounded by children being small and young, the researcher having authority, and a blurred boundary between teaching and research.</w:t>
      </w:r>
    </w:p>
    <w:p w14:paraId="6BDD694F" w14:textId="77777777" w:rsidR="009C2D19" w:rsidRPr="009C2D19" w:rsidRDefault="009C2D19" w:rsidP="009C2D19">
      <w:pPr>
        <w:spacing w:line="360" w:lineRule="auto"/>
        <w:jc w:val="both"/>
        <w:rPr>
          <w:rFonts w:ascii="Arial" w:hAnsi="Arial" w:cs="Arial"/>
        </w:rPr>
      </w:pPr>
      <w:r w:rsidRPr="009C2D19">
        <w:rPr>
          <w:rFonts w:ascii="Arial" w:hAnsi="Arial" w:cs="Arial"/>
        </w:rPr>
        <w:t>It is a requirement that informed consent be gained from parents/carers. Gray (2022) notes that, while informed consent may seem merely a procedural formality, it needs to be understood by parents/carers and that they need to be informed on what they are agreeing to. Parents/carers need to be fully informed on how data will be collected, stored and what rights they have. Consent will be sought in writing from all parents/carers prior to data collection. An information sheet in a clear, plain English style, describing the nature and purpose of the research, the outdoor contexts, and the ways that confidentiality and anonymity will be maintained, will accompany the consent letter. Bell, Waters and Johnson (2024) state that consent letters should not just tick a box and should make it possible for everyone to understand the nature of consent.</w:t>
      </w:r>
    </w:p>
    <w:p w14:paraId="281DDF0E" w14:textId="77777777" w:rsidR="009C2D19" w:rsidRPr="009C2D19" w:rsidRDefault="009C2D19" w:rsidP="009C2D19">
      <w:pPr>
        <w:spacing w:line="360" w:lineRule="auto"/>
        <w:jc w:val="both"/>
        <w:rPr>
          <w:rFonts w:ascii="Arial" w:hAnsi="Arial" w:cs="Arial"/>
        </w:rPr>
      </w:pPr>
      <w:r w:rsidRPr="009C2D19">
        <w:rPr>
          <w:rFonts w:ascii="Arial" w:hAnsi="Arial" w:cs="Arial"/>
        </w:rPr>
        <w:t>As the dual role of teacher and researcher will need careful management, children's assent must also be gained and respected. Assent is different from consent, as while parents/carers give consent legally, assent is about what the child wants to be involved in. Oulton et al. (2016) conducted a scoping review of the issue of assent in research with children and noted that assent needs to consider the following:</w:t>
      </w:r>
    </w:p>
    <w:p w14:paraId="1D02F088" w14:textId="77777777" w:rsidR="009C2D19" w:rsidRPr="009C2D19" w:rsidRDefault="009C2D19" w:rsidP="009C2D19">
      <w:pPr>
        <w:numPr>
          <w:ilvl w:val="0"/>
          <w:numId w:val="1"/>
        </w:numPr>
        <w:spacing w:line="360" w:lineRule="auto"/>
        <w:jc w:val="both"/>
        <w:rPr>
          <w:rFonts w:ascii="Arial" w:hAnsi="Arial" w:cs="Arial"/>
        </w:rPr>
      </w:pPr>
      <w:r w:rsidRPr="009C2D19">
        <w:rPr>
          <w:rFonts w:ascii="Arial" w:hAnsi="Arial" w:cs="Arial"/>
        </w:rPr>
        <w:lastRenderedPageBreak/>
        <w:t>child-related factors</w:t>
      </w:r>
    </w:p>
    <w:p w14:paraId="14D26015" w14:textId="77777777" w:rsidR="009C2D19" w:rsidRPr="009C2D19" w:rsidRDefault="009C2D19" w:rsidP="009C2D19">
      <w:pPr>
        <w:numPr>
          <w:ilvl w:val="0"/>
          <w:numId w:val="1"/>
        </w:numPr>
        <w:spacing w:line="360" w:lineRule="auto"/>
        <w:jc w:val="both"/>
        <w:rPr>
          <w:rFonts w:ascii="Arial" w:hAnsi="Arial" w:cs="Arial"/>
        </w:rPr>
      </w:pPr>
      <w:r w:rsidRPr="009C2D19">
        <w:rPr>
          <w:rFonts w:ascii="Arial" w:hAnsi="Arial" w:cs="Arial"/>
        </w:rPr>
        <w:t>factors relating to the family</w:t>
      </w:r>
    </w:p>
    <w:p w14:paraId="65BCD4D3" w14:textId="77777777" w:rsidR="009C2D19" w:rsidRPr="009C2D19" w:rsidRDefault="009C2D19" w:rsidP="009C2D19">
      <w:pPr>
        <w:numPr>
          <w:ilvl w:val="0"/>
          <w:numId w:val="1"/>
        </w:numPr>
        <w:spacing w:line="360" w:lineRule="auto"/>
        <w:jc w:val="both"/>
        <w:rPr>
          <w:rFonts w:ascii="Arial" w:hAnsi="Arial" w:cs="Arial"/>
        </w:rPr>
      </w:pPr>
      <w:r w:rsidRPr="009C2D19">
        <w:rPr>
          <w:rFonts w:ascii="Arial" w:hAnsi="Arial" w:cs="Arial"/>
        </w:rPr>
        <w:t>the study design and complexity of the research</w:t>
      </w:r>
    </w:p>
    <w:p w14:paraId="183DA2A2" w14:textId="77777777" w:rsidR="009C2D19" w:rsidRPr="009C2D19" w:rsidRDefault="009C2D19" w:rsidP="009C2D19">
      <w:pPr>
        <w:numPr>
          <w:ilvl w:val="0"/>
          <w:numId w:val="1"/>
        </w:numPr>
        <w:spacing w:line="360" w:lineRule="auto"/>
        <w:jc w:val="both"/>
        <w:rPr>
          <w:rFonts w:ascii="Arial" w:hAnsi="Arial" w:cs="Arial"/>
        </w:rPr>
      </w:pPr>
      <w:r w:rsidRPr="009C2D19">
        <w:rPr>
          <w:rFonts w:ascii="Arial" w:hAnsi="Arial" w:cs="Arial"/>
        </w:rPr>
        <w:t>factors regarding the researchers and the research organisation</w:t>
      </w:r>
    </w:p>
    <w:p w14:paraId="0F94DD9F" w14:textId="77777777" w:rsidR="009C2D19" w:rsidRPr="009C2D19" w:rsidRDefault="009C2D19" w:rsidP="009C2D19">
      <w:pPr>
        <w:spacing w:line="360" w:lineRule="auto"/>
        <w:jc w:val="both"/>
        <w:rPr>
          <w:rFonts w:ascii="Arial" w:hAnsi="Arial" w:cs="Arial"/>
        </w:rPr>
      </w:pPr>
      <w:r w:rsidRPr="009C2D19">
        <w:rPr>
          <w:rFonts w:ascii="Arial" w:hAnsi="Arial" w:cs="Arial"/>
        </w:rPr>
        <w:t>They note that assent must not be tokenistic and must instead focus on how it can be done and in conjunction with children. Assent will be sought by verbal explanation with the aid of visual prompts if required. It will be regularly reinforced with reminders that there is no consequence to their involvement or otherwise with their teacher. Children will feel they cannot withdraw from something because it is their teacher, as there may be a perceived expectation that they do so, so the importance of managing this will also need to be carefully considered (Gray, 2022). There will be close monitoring of what the children are saying and their facial expressions during any sessions outdoors, and the researcher will withdraw the data if there is any hint of reluctance. Children mustn't be easily identifiable if information is to be kept secret and anonymous. Children will have pseudonyms in the written word, transcriptions, and any published material. Bell, Waters and Johnson (2024) note that although anonymity should be maintained throughout, if a setting is small and details are available, it is possible for children to still be identified. All data will be kept on password-protected storage on a computer accessed only by the researcher, and once the project is finished, the data will be deleted. All participants should also be made aware of the right to withdraw at any time, and it needs to be explained again and again from the beginning, rather than being included on the information sheet (Grey, 2022). Bell, Waters and Johnson (2024) also note that ethical consideration extends to reporting the results of the study honestly and openly. It is not ethical to report only data that supports the expected outcome.</w:t>
      </w:r>
    </w:p>
    <w:p w14:paraId="68B17350" w14:textId="77777777" w:rsidR="009C2D19" w:rsidRPr="009C2D19" w:rsidRDefault="009C2D19" w:rsidP="009C2D19">
      <w:pPr>
        <w:spacing w:line="360" w:lineRule="auto"/>
        <w:jc w:val="both"/>
        <w:rPr>
          <w:rFonts w:ascii="Arial" w:hAnsi="Arial" w:cs="Arial"/>
          <w:b/>
          <w:bCs/>
        </w:rPr>
      </w:pPr>
      <w:r w:rsidRPr="009C2D19">
        <w:rPr>
          <w:rFonts w:ascii="Arial" w:hAnsi="Arial" w:cs="Arial"/>
          <w:b/>
          <w:bCs/>
        </w:rPr>
        <w:t xml:space="preserve">Research tools </w:t>
      </w:r>
    </w:p>
    <w:p w14:paraId="097F3ECB" w14:textId="77777777" w:rsidR="00690479" w:rsidRPr="00690479" w:rsidRDefault="00690479" w:rsidP="00690479">
      <w:pPr>
        <w:spacing w:line="360" w:lineRule="auto"/>
        <w:jc w:val="both"/>
        <w:rPr>
          <w:rFonts w:ascii="Arial" w:hAnsi="Arial" w:cs="Arial"/>
        </w:rPr>
      </w:pPr>
      <w:r w:rsidRPr="00690479">
        <w:rPr>
          <w:rFonts w:ascii="Arial" w:hAnsi="Arial" w:cs="Arial"/>
        </w:rPr>
        <w:t xml:space="preserve">Choosing the right data collection instruments is vital, as the tools used affect the validity and reliability of the evidence collected. The four selected for this study, which seek to examine the efficacy of discovery prompts for supporting </w:t>
      </w:r>
      <w:r w:rsidRPr="00690479">
        <w:rPr>
          <w:rFonts w:ascii="Arial" w:hAnsi="Arial" w:cs="Arial"/>
        </w:rPr>
        <w:lastRenderedPageBreak/>
        <w:t>learners at Progression Step 1 to notice patterns and to ask questions scientifically across formal, informal and non-formal outdoor contexts, are: assessment against the What Matters statements of the Science and Technology AoLE at Progression Step 1, systematic observation schedules, narrative observation records and work scrutiny. Quantitatively, the first two tools have their advantages and disadvantages. Qualitatively, the last two tools also have advantages and disadvantages.</w:t>
      </w:r>
    </w:p>
    <w:p w14:paraId="7198957C" w14:textId="77777777" w:rsidR="00690479" w:rsidRPr="00690479" w:rsidRDefault="00690479" w:rsidP="00690479">
      <w:pPr>
        <w:spacing w:line="360" w:lineRule="auto"/>
        <w:jc w:val="both"/>
        <w:rPr>
          <w:rFonts w:ascii="Arial" w:hAnsi="Arial" w:cs="Arial"/>
          <w:u w:val="single"/>
        </w:rPr>
      </w:pPr>
      <w:r w:rsidRPr="00690479">
        <w:rPr>
          <w:rFonts w:ascii="Arial" w:hAnsi="Arial" w:cs="Arial"/>
          <w:u w:val="single"/>
        </w:rPr>
        <w:t>Assessment Against What Matters Statements</w:t>
      </w:r>
    </w:p>
    <w:p w14:paraId="05ABA88B" w14:textId="77777777" w:rsidR="00690479" w:rsidRPr="00690479" w:rsidRDefault="00690479" w:rsidP="00690479">
      <w:pPr>
        <w:spacing w:line="360" w:lineRule="auto"/>
        <w:jc w:val="both"/>
        <w:rPr>
          <w:rFonts w:ascii="Arial" w:hAnsi="Arial" w:cs="Arial"/>
        </w:rPr>
      </w:pPr>
      <w:r w:rsidRPr="00690479">
        <w:rPr>
          <w:rFonts w:ascii="Arial" w:hAnsi="Arial" w:cs="Arial"/>
        </w:rPr>
        <w:t xml:space="preserve">The first quantitative tool for this study is an assessment against the What Matters statements of the Science and Technology AoLE at Progression Step 1 from the Curriculum for Wales (Welsh Government, 2022). These What Matters statements spell out the main aims for science learning at this stage and include, amongst others, observing, identifying patterns and asking questions scientifically. Using these as an assessment frame provides relevant evidence linked to the curriculum as to whether engagement with discovery prompts enables observable progress to occur for all three outdoor contexts. The strength of this is that it is aligned directly to the Welsh curriculum and therefore provides meaningful, educational evidence of progress. Stobart (2014) explains that assessments must be closely linked to the learning intentions for the curriculum to become educationally meaningful. The weakness, however, is that the What Matters statements are quite generic and will need to be translated very carefully so that there are specific, clearly defined and applied descriptors to assess against. Harlen (2014) is concerned with the potential for teachers as assessors to be biased; they may, for example, hold ideas of individual children from the previous year that might inform their professional judgements. Systematic observation with specific and clearly defined descriptors is used as a counter to this potential bias in this study. Systematic observation schedules record when and how often learners demonstrate an ability to notice patterns and ask questions scientifically for all three outdoor contexts. Cohen, Manion and Morrison (2018, p 347) refer to systematic observation as a quantitative tool that generates reliable data through the use of consistent, repeatable observation and coding practices. Such data are more robust than those relying on retrospective recall and are also less likely to fall </w:t>
      </w:r>
      <w:r w:rsidRPr="00690479">
        <w:rPr>
          <w:rFonts w:ascii="Arial" w:hAnsi="Arial" w:cs="Arial"/>
        </w:rPr>
        <w:lastRenderedPageBreak/>
        <w:t>prey to the confirmation effect. Further, by recording data under the headings of pre-categorised descriptors, it can be said that confirmation bias is managed. However, as explained by Robson and McCartan (2016, p.272), “the main problem is that systematic observation measures frequency of occurrence. It does not tell the researchers why an activity or interaction happens or what contributes to this. This is the problem of reductionism because this is a limitation; it cannot be employed as the only tool for data collection in this study.</w:t>
      </w:r>
    </w:p>
    <w:p w14:paraId="256D7E97" w14:textId="77777777" w:rsidR="00690479" w:rsidRPr="00690479" w:rsidRDefault="00690479" w:rsidP="00690479">
      <w:pPr>
        <w:spacing w:line="360" w:lineRule="auto"/>
        <w:jc w:val="both"/>
        <w:rPr>
          <w:rFonts w:ascii="Arial" w:hAnsi="Arial" w:cs="Arial"/>
          <w:u w:val="single"/>
        </w:rPr>
      </w:pPr>
      <w:r w:rsidRPr="00690479">
        <w:rPr>
          <w:rFonts w:ascii="Arial" w:hAnsi="Arial" w:cs="Arial"/>
          <w:u w:val="single"/>
        </w:rPr>
        <w:t>Narrative Observation Records</w:t>
      </w:r>
    </w:p>
    <w:p w14:paraId="749E3321" w14:textId="77777777" w:rsidR="00690479" w:rsidRPr="00690479" w:rsidRDefault="00690479" w:rsidP="00690479">
      <w:pPr>
        <w:spacing w:line="360" w:lineRule="auto"/>
        <w:jc w:val="both"/>
        <w:rPr>
          <w:rFonts w:ascii="Arial" w:hAnsi="Arial" w:cs="Arial"/>
        </w:rPr>
      </w:pPr>
      <w:r w:rsidRPr="00690479">
        <w:rPr>
          <w:rFonts w:ascii="Arial" w:hAnsi="Arial" w:cs="Arial"/>
        </w:rPr>
        <w:t>The first qualitative tool employed for data collection is narrative observation, which involves detailed written accounts of how children engage with discovery prompts. Such accounts will record the actual language of the children as well as interactions with teachers, the conditions outside and an account of what goes on minute by minute. Creswell and Poth (2023, p. 207) describe this kind of qualitative observation as particularly useful in that they can be observed in the natural settings where the behaviour is expected to occur, thereby providing context for analysis. In the outdoor settings for this study, the presence of unexpected living beings, sudden rain and a change of wind or spontaneous observations can all alter the session as a whole, for example. Flick (2023, p.290) believes that qualitative observation is an approach to data collection that yields a thick description that is fully contextualised and that is used to explain why things happened, why things developed as they did and why others did not. This is vital in that it provides a means to understand the quantitative data that are collected in this study. The limitation of narrative observation is that it can only record a small proportion of events in the session. As Gray (2022, p.44) argues, observation notes or records are not objective, they are the result of observation. Therefore, reflexivity is important when reading the accounts.</w:t>
      </w:r>
    </w:p>
    <w:p w14:paraId="741C75BE" w14:textId="77777777" w:rsidR="00690479" w:rsidRPr="00690479" w:rsidRDefault="00690479" w:rsidP="00690479">
      <w:pPr>
        <w:spacing w:line="360" w:lineRule="auto"/>
        <w:jc w:val="both"/>
        <w:rPr>
          <w:rFonts w:ascii="Arial" w:hAnsi="Arial" w:cs="Arial"/>
          <w:u w:val="single"/>
        </w:rPr>
      </w:pPr>
      <w:r w:rsidRPr="00690479">
        <w:rPr>
          <w:rFonts w:ascii="Arial" w:hAnsi="Arial" w:cs="Arial"/>
          <w:u w:val="single"/>
        </w:rPr>
        <w:t>Work Scrutiny</w:t>
      </w:r>
    </w:p>
    <w:p w14:paraId="02DDE480" w14:textId="77777777" w:rsidR="00690479" w:rsidRPr="00690479" w:rsidRDefault="00690479" w:rsidP="00690479">
      <w:pPr>
        <w:spacing w:line="360" w:lineRule="auto"/>
        <w:jc w:val="both"/>
        <w:rPr>
          <w:rFonts w:ascii="Arial" w:hAnsi="Arial" w:cs="Arial"/>
        </w:rPr>
      </w:pPr>
      <w:r w:rsidRPr="00690479">
        <w:rPr>
          <w:rFonts w:ascii="Arial" w:hAnsi="Arial" w:cs="Arial"/>
        </w:rPr>
        <w:t xml:space="preserve">The final, qualitative, tool for data collection for this study will be work scrutiny in the form of analysing children's drawings, mark-making and photographs that have been produced during or following the outdoor sessions. Carr and Lee (2012, p 19) assert that children’s artefacts are “some of the strongest forms of evidence” in early years' research because they are children’s own attempts to </w:t>
      </w:r>
      <w:r w:rsidRPr="00690479">
        <w:rPr>
          <w:rFonts w:ascii="Arial" w:hAnsi="Arial" w:cs="Arial"/>
        </w:rPr>
        <w:lastRenderedPageBreak/>
        <w:t>create and communicate understanding and to make sense of their world. Creswell and Poth (2023, p. 211) argue that analysis of artefacts is an unobtrusive activity and that the presence of the researcher or observer does not impact what is created. Flick (2023, p. 111) points to the fact that, unlike verbal data, there are many ways that the child can communicate meaning and understanding through these artefacts, and the child may be communicating scientific ideas verbally and conceptually before they can communicate them verbally or textually. However, Robson and McCartan (2016, p. 272) warn that “there is always a risk of projection” when using this approach and interpreting work that has been created, as the researcher may be reading their own expectations and ideas onto the children's work. This risk will be addressed through contextualising the work scrutiny within the narrative observation records and also by giving children the opportunity to talk about their own work, if possible. Collectively, these four tools provide a coherent and mutually reinforcing evidence base and are therefore considered to be both meaningful and measurable. The findings will apply to all three outdoor contexts as this study seeks to understand children's engagement in all three types of outdoor learning.</w:t>
      </w:r>
    </w:p>
    <w:p w14:paraId="52FEA8A6" w14:textId="5B329813" w:rsidR="00690479" w:rsidRDefault="00690479" w:rsidP="00690479">
      <w:pPr>
        <w:spacing w:line="360" w:lineRule="auto"/>
        <w:jc w:val="both"/>
        <w:rPr>
          <w:rFonts w:ascii="Arial" w:hAnsi="Arial" w:cs="Arial"/>
          <w:b/>
          <w:bCs/>
        </w:rPr>
      </w:pPr>
      <w:r w:rsidRPr="00690479">
        <w:rPr>
          <w:rFonts w:ascii="Arial" w:hAnsi="Arial" w:cs="Arial"/>
          <w:b/>
          <w:bCs/>
        </w:rPr>
        <w:t>Data analysis</w:t>
      </w:r>
      <w:r>
        <w:rPr>
          <w:rFonts w:ascii="Arial" w:hAnsi="Arial" w:cs="Arial"/>
          <w:b/>
          <w:bCs/>
        </w:rPr>
        <w:t xml:space="preserve"> method</w:t>
      </w:r>
    </w:p>
    <w:p w14:paraId="33793EC3" w14:textId="77777777" w:rsidR="00690479" w:rsidRPr="00690479" w:rsidRDefault="00690479" w:rsidP="00690479">
      <w:pPr>
        <w:spacing w:line="360" w:lineRule="auto"/>
        <w:jc w:val="both"/>
        <w:rPr>
          <w:rFonts w:ascii="Arial" w:hAnsi="Arial" w:cs="Arial"/>
        </w:rPr>
      </w:pPr>
      <w:r w:rsidRPr="00690479">
        <w:rPr>
          <w:rFonts w:ascii="Arial" w:hAnsi="Arial" w:cs="Arial"/>
        </w:rPr>
        <w:t>As part of the data analysis process of the research, there are two different types of data to deal with: firstly, numerical data collected through the systematic observation schedules and curriculum-based assessments, and secondly, non-numerical data collected through the narrative observation sheets and work scrutiny. Two methods of data analysis are to be employed: statistical analysis of numerical data and thematic analysis of non-numerical data. Both will be combined at the interpretation stage to ensure a well-rounded result.</w:t>
      </w:r>
    </w:p>
    <w:p w14:paraId="4D698F9D" w14:textId="77777777" w:rsidR="00690479" w:rsidRPr="00690479" w:rsidRDefault="00690479" w:rsidP="00690479">
      <w:pPr>
        <w:spacing w:line="360" w:lineRule="auto"/>
        <w:jc w:val="both"/>
        <w:rPr>
          <w:rFonts w:ascii="Arial" w:hAnsi="Arial" w:cs="Arial"/>
        </w:rPr>
      </w:pPr>
      <w:r w:rsidRPr="00690479">
        <w:rPr>
          <w:rFonts w:ascii="Arial" w:hAnsi="Arial" w:cs="Arial"/>
        </w:rPr>
        <w:t xml:space="preserve">Descriptive statistical analysis for the quantitative evidence will consider the count or frequency of children's pattern recognition behaviours and scientific question generation across formal, informal and non-formal outdoor educational settings. Gray (2022) identifies descriptive statistical analysis as the most effective form of quantitative analysis for practitioner-based research. </w:t>
      </w:r>
      <w:r w:rsidRPr="00690479">
        <w:rPr>
          <w:rFonts w:ascii="Arial" w:hAnsi="Arial" w:cs="Arial"/>
        </w:rPr>
        <w:lastRenderedPageBreak/>
        <w:t>Inferential statistics, she notes, is rarely appropriate for practitioner research as it requires a larger sample size and greater control over variables, which is almost impossible to generate in one school. Nonetheless, Gray (2022) and Cope (2023) highlight that descriptive statistics fail to provide any context for understanding why children demonstrate the identified behaviours. Therefore, without qualitative analysis to run alongside the quantitative analysis, the findings are susceptible to the pitfall of presenting factual, unexplained evidence, which lacks analytical substance in terms of why children are demonstrating the identified behaviours.</w:t>
      </w:r>
    </w:p>
    <w:p w14:paraId="65B74C87" w14:textId="77777777" w:rsidR="00690479" w:rsidRDefault="00690479" w:rsidP="00690479">
      <w:pPr>
        <w:spacing w:line="360" w:lineRule="auto"/>
        <w:jc w:val="both"/>
        <w:rPr>
          <w:rFonts w:ascii="Arial" w:hAnsi="Arial" w:cs="Arial"/>
        </w:rPr>
      </w:pPr>
      <w:r w:rsidRPr="00690479">
        <w:rPr>
          <w:rFonts w:ascii="Arial" w:hAnsi="Arial" w:cs="Arial"/>
        </w:rPr>
        <w:t>Thematic analysis of the qualitative evidence has been selected for this research as Braun and Clarke (2021) describe this as an appropriate form of qualitative analysis, as it is adaptable and sufficiently robust to identify patterns of meaning across a dataset. Flick (2023) similarly identifies thematic analysis as effective when utilising qualitative evidence generated through multiple sources, for example, the narrative observation records, and work scrutiny. Flick (2023), however, cautions that thematic analysis is prone to criticism as being overly subjective and unsystematic. He adds that the quality of the data and analysis generated by this method of analysis is often a direct reflection of the skills and rigour of the researcher. Braun and Clarke (2021) acknowledge this risk when they explain that it is possible that themes can be overly generic, vague, overlapping and driven by the researcher's interests, rather than the characteristics of the data. This risk is amplified in the context of insider research, where the professional researcher may identify themes that align with their own beliefs regarding outdoor learning. To counter this risk, the researcher is committed to reflective practice in order to identify biases and ensure the transparency of the research methodology in terms of the analysis that they undertake.</w:t>
      </w:r>
    </w:p>
    <w:p w14:paraId="54E24792" w14:textId="3FFC2DAC" w:rsidR="00690479" w:rsidRPr="00690479" w:rsidRDefault="00690479" w:rsidP="00690479">
      <w:pPr>
        <w:spacing w:line="360" w:lineRule="auto"/>
        <w:jc w:val="both"/>
        <w:rPr>
          <w:rFonts w:ascii="Arial" w:hAnsi="Arial" w:cs="Arial"/>
        </w:rPr>
      </w:pPr>
      <w:r w:rsidRPr="00690479">
        <w:rPr>
          <w:rFonts w:ascii="Arial" w:hAnsi="Arial" w:cs="Arial"/>
        </w:rPr>
        <w:t xml:space="preserve">This integration of both strands will follow what Creswell and Poth (2023) refer to as </w:t>
      </w:r>
      <w:r w:rsidR="00DD7CA7">
        <w:rPr>
          <w:rFonts w:ascii="Arial" w:hAnsi="Arial" w:cs="Arial"/>
        </w:rPr>
        <w:t xml:space="preserve">a </w:t>
      </w:r>
      <w:r w:rsidRPr="00690479">
        <w:rPr>
          <w:rFonts w:ascii="Arial" w:hAnsi="Arial" w:cs="Arial"/>
        </w:rPr>
        <w:t xml:space="preserve">convergent mixed methods design, which entails quantitative and qualitative data being analysed separately and brought together during interpretation. Where they converge, this will add credibility. Divergences, however, will be taken as significant in their own right and prompt further </w:t>
      </w:r>
      <w:r w:rsidRPr="00690479">
        <w:rPr>
          <w:rFonts w:ascii="Arial" w:hAnsi="Arial" w:cs="Arial"/>
        </w:rPr>
        <w:lastRenderedPageBreak/>
        <w:t>questioning of the differing nature of the discovery prompt in different outdoor environments.</w:t>
      </w:r>
    </w:p>
    <w:p w14:paraId="43FFD6B9" w14:textId="049577AB" w:rsidR="00690479" w:rsidRDefault="00690479" w:rsidP="00690479">
      <w:pPr>
        <w:spacing w:line="360" w:lineRule="auto"/>
        <w:jc w:val="both"/>
        <w:rPr>
          <w:rFonts w:ascii="Arial" w:hAnsi="Arial" w:cs="Arial"/>
          <w:b/>
          <w:bCs/>
        </w:rPr>
      </w:pPr>
      <w:r>
        <w:rPr>
          <w:rFonts w:ascii="Arial" w:hAnsi="Arial" w:cs="Arial"/>
          <w:b/>
          <w:bCs/>
        </w:rPr>
        <w:t>Conclusion</w:t>
      </w:r>
    </w:p>
    <w:p w14:paraId="77718C93" w14:textId="77777777" w:rsidR="00AF3C27" w:rsidRPr="00AF3C27" w:rsidRDefault="00AF3C27" w:rsidP="00AF3C27">
      <w:pPr>
        <w:spacing w:line="360" w:lineRule="auto"/>
        <w:jc w:val="both"/>
        <w:rPr>
          <w:rFonts w:ascii="Arial" w:hAnsi="Arial" w:cs="Arial"/>
        </w:rPr>
      </w:pPr>
      <w:r w:rsidRPr="00AF3C27">
        <w:rPr>
          <w:rFonts w:ascii="Arial" w:hAnsi="Arial" w:cs="Arial"/>
        </w:rPr>
        <w:t>The purpose of this study is to explore the extent to which open-ended discovery prompts in outdoor learning environments, both formal and informal, promote Progression Step 1 learners’ ability to identify patterns and ask scientific questions within the Science and Technology AoLE of the Curriculum for Wales.</w:t>
      </w:r>
    </w:p>
    <w:p w14:paraId="5A2ACD0D" w14:textId="77777777" w:rsidR="00AF3C27" w:rsidRPr="00AF3C27" w:rsidRDefault="00AF3C27" w:rsidP="00AF3C27">
      <w:pPr>
        <w:spacing w:line="360" w:lineRule="auto"/>
        <w:jc w:val="both"/>
        <w:rPr>
          <w:rFonts w:ascii="Arial" w:hAnsi="Arial" w:cs="Arial"/>
        </w:rPr>
      </w:pPr>
      <w:r w:rsidRPr="00AF3C27">
        <w:rPr>
          <w:rFonts w:ascii="Arial" w:hAnsi="Arial" w:cs="Arial"/>
        </w:rPr>
        <w:t>A pragmatic, mixed methods research approach is adopted with a mixed methods research design incorporating quantitative tools, which are curriculum-based assessment and systematic observation, and qualitative tools, which are narrative observation and work scrutiny, to allow for the layered accumulation of evidence, which is credible in nature. A purposive sampling approach with convenience sampling will determine the participants and context of the study, which is situated in one reception classroom. This study aims to develop evidence-based findings that will have direct implications for how EY teachers are planning and facilitating outdoor science learning at Progression Step 1.</w:t>
      </w:r>
    </w:p>
    <w:p w14:paraId="37094A0F" w14:textId="77777777" w:rsidR="00AF3C27" w:rsidRPr="00AF3C27" w:rsidRDefault="00AF3C27" w:rsidP="00AF3C27">
      <w:pPr>
        <w:spacing w:line="360" w:lineRule="auto"/>
        <w:jc w:val="both"/>
        <w:rPr>
          <w:rFonts w:ascii="Arial" w:hAnsi="Arial" w:cs="Arial"/>
        </w:rPr>
      </w:pPr>
    </w:p>
    <w:p w14:paraId="61165218" w14:textId="77777777" w:rsidR="00690479" w:rsidRPr="00690479" w:rsidRDefault="00690479" w:rsidP="00690479">
      <w:pPr>
        <w:spacing w:line="360" w:lineRule="auto"/>
        <w:jc w:val="both"/>
        <w:rPr>
          <w:rFonts w:ascii="Arial" w:hAnsi="Arial" w:cs="Arial"/>
        </w:rPr>
      </w:pPr>
    </w:p>
    <w:p w14:paraId="25E616E6" w14:textId="77777777" w:rsidR="00690479" w:rsidRPr="00690479" w:rsidRDefault="00690479" w:rsidP="00690479">
      <w:pPr>
        <w:spacing w:line="360" w:lineRule="auto"/>
        <w:jc w:val="both"/>
        <w:rPr>
          <w:rFonts w:ascii="Arial" w:hAnsi="Arial" w:cs="Arial"/>
        </w:rPr>
      </w:pPr>
    </w:p>
    <w:p w14:paraId="1593BA53" w14:textId="77777777" w:rsidR="00690479" w:rsidRPr="00690479" w:rsidRDefault="00690479" w:rsidP="00690479">
      <w:pPr>
        <w:spacing w:line="360" w:lineRule="auto"/>
        <w:jc w:val="both"/>
        <w:rPr>
          <w:rFonts w:ascii="Arial" w:hAnsi="Arial" w:cs="Arial"/>
        </w:rPr>
      </w:pPr>
    </w:p>
    <w:p w14:paraId="02D039F6" w14:textId="77777777" w:rsidR="006862D9" w:rsidRPr="006862D9" w:rsidRDefault="006862D9" w:rsidP="006862D9">
      <w:pPr>
        <w:spacing w:line="360" w:lineRule="auto"/>
        <w:jc w:val="both"/>
        <w:rPr>
          <w:rFonts w:ascii="Arial" w:hAnsi="Arial" w:cs="Arial"/>
        </w:rPr>
      </w:pPr>
    </w:p>
    <w:p w14:paraId="5D06DC26" w14:textId="77777777" w:rsidR="009C2D19" w:rsidRPr="009C2D19" w:rsidRDefault="009C2D19" w:rsidP="009C2D19">
      <w:pPr>
        <w:spacing w:line="360" w:lineRule="auto"/>
        <w:jc w:val="both"/>
        <w:rPr>
          <w:rFonts w:ascii="Arial" w:hAnsi="Arial" w:cs="Arial"/>
        </w:rPr>
      </w:pPr>
    </w:p>
    <w:p w14:paraId="7C2C67C6" w14:textId="77777777" w:rsidR="009C2D19" w:rsidRPr="009C2D19" w:rsidRDefault="009C2D19" w:rsidP="00CF2516">
      <w:pPr>
        <w:spacing w:line="360" w:lineRule="auto"/>
        <w:jc w:val="both"/>
        <w:rPr>
          <w:rFonts w:ascii="Arial" w:hAnsi="Arial" w:cs="Arial"/>
        </w:rPr>
      </w:pPr>
    </w:p>
    <w:p w14:paraId="6CD438E1" w14:textId="77777777" w:rsidR="00CC4DB8" w:rsidRPr="00CC4DB8" w:rsidRDefault="00CC4DB8" w:rsidP="00CC4DB8">
      <w:pPr>
        <w:spacing w:line="360" w:lineRule="auto"/>
        <w:jc w:val="both"/>
        <w:rPr>
          <w:rFonts w:ascii="Arial" w:hAnsi="Arial" w:cs="Arial"/>
        </w:rPr>
      </w:pPr>
    </w:p>
    <w:p w14:paraId="4C0B15B3" w14:textId="77777777" w:rsidR="00EC2408" w:rsidRPr="00EC2408" w:rsidRDefault="00EC2408" w:rsidP="00DE4F2B">
      <w:pPr>
        <w:spacing w:line="360" w:lineRule="auto"/>
        <w:jc w:val="both"/>
        <w:rPr>
          <w:rFonts w:ascii="Arial" w:hAnsi="Arial" w:cs="Arial"/>
        </w:rPr>
      </w:pPr>
    </w:p>
    <w:sectPr w:rsidR="00EC2408" w:rsidRPr="00EC2408" w:rsidSect="002D5616">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CD6910"/>
    <w:multiLevelType w:val="multilevel"/>
    <w:tmpl w:val="E3CA5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27168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F2B"/>
    <w:rsid w:val="002D5616"/>
    <w:rsid w:val="003501AD"/>
    <w:rsid w:val="005C3F15"/>
    <w:rsid w:val="006862D9"/>
    <w:rsid w:val="00690479"/>
    <w:rsid w:val="008826F1"/>
    <w:rsid w:val="00986DCB"/>
    <w:rsid w:val="009C2D19"/>
    <w:rsid w:val="00A46DE9"/>
    <w:rsid w:val="00AF3C27"/>
    <w:rsid w:val="00BF2621"/>
    <w:rsid w:val="00CC4DB8"/>
    <w:rsid w:val="00CF2516"/>
    <w:rsid w:val="00DD7CA7"/>
    <w:rsid w:val="00DE4F2B"/>
    <w:rsid w:val="00EC2408"/>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1CB2E"/>
  <w15:chartTrackingRefBased/>
  <w15:docId w15:val="{77D1468B-4F38-41D1-A3E8-BAA19A8623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4F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4F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4F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4F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4F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4F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4F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4F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4F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4F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4F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4F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4F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4F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4F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4F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4F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4F2B"/>
    <w:rPr>
      <w:rFonts w:eastAsiaTheme="majorEastAsia" w:cstheme="majorBidi"/>
      <w:color w:val="272727" w:themeColor="text1" w:themeTint="D8"/>
    </w:rPr>
  </w:style>
  <w:style w:type="paragraph" w:styleId="Title">
    <w:name w:val="Title"/>
    <w:basedOn w:val="Normal"/>
    <w:next w:val="Normal"/>
    <w:link w:val="TitleChar"/>
    <w:uiPriority w:val="10"/>
    <w:qFormat/>
    <w:rsid w:val="00DE4F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4F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4F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4F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4F2B"/>
    <w:pPr>
      <w:spacing w:before="160"/>
      <w:jc w:val="center"/>
    </w:pPr>
    <w:rPr>
      <w:i/>
      <w:iCs/>
      <w:color w:val="404040" w:themeColor="text1" w:themeTint="BF"/>
    </w:rPr>
  </w:style>
  <w:style w:type="character" w:customStyle="1" w:styleId="QuoteChar">
    <w:name w:val="Quote Char"/>
    <w:basedOn w:val="DefaultParagraphFont"/>
    <w:link w:val="Quote"/>
    <w:uiPriority w:val="29"/>
    <w:rsid w:val="00DE4F2B"/>
    <w:rPr>
      <w:i/>
      <w:iCs/>
      <w:color w:val="404040" w:themeColor="text1" w:themeTint="BF"/>
    </w:rPr>
  </w:style>
  <w:style w:type="paragraph" w:styleId="ListParagraph">
    <w:name w:val="List Paragraph"/>
    <w:basedOn w:val="Normal"/>
    <w:uiPriority w:val="34"/>
    <w:qFormat/>
    <w:rsid w:val="00DE4F2B"/>
    <w:pPr>
      <w:ind w:left="720"/>
      <w:contextualSpacing/>
    </w:pPr>
  </w:style>
  <w:style w:type="character" w:styleId="IntenseEmphasis">
    <w:name w:val="Intense Emphasis"/>
    <w:basedOn w:val="DefaultParagraphFont"/>
    <w:uiPriority w:val="21"/>
    <w:qFormat/>
    <w:rsid w:val="00DE4F2B"/>
    <w:rPr>
      <w:i/>
      <w:iCs/>
      <w:color w:val="0F4761" w:themeColor="accent1" w:themeShade="BF"/>
    </w:rPr>
  </w:style>
  <w:style w:type="paragraph" w:styleId="IntenseQuote">
    <w:name w:val="Intense Quote"/>
    <w:basedOn w:val="Normal"/>
    <w:next w:val="Normal"/>
    <w:link w:val="IntenseQuoteChar"/>
    <w:uiPriority w:val="30"/>
    <w:qFormat/>
    <w:rsid w:val="00DE4F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4F2B"/>
    <w:rPr>
      <w:i/>
      <w:iCs/>
      <w:color w:val="0F4761" w:themeColor="accent1" w:themeShade="BF"/>
    </w:rPr>
  </w:style>
  <w:style w:type="character" w:styleId="IntenseReference">
    <w:name w:val="Intense Reference"/>
    <w:basedOn w:val="DefaultParagraphFont"/>
    <w:uiPriority w:val="32"/>
    <w:qFormat/>
    <w:rsid w:val="00DE4F2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34</TotalTime>
  <Pages>11</Pages>
  <Words>3681</Words>
  <Characters>20982</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 CHENG (Halfway Primary School)</dc:creator>
  <cp:keywords/>
  <dc:description/>
  <cp:lastModifiedBy>Y CHENG (Halfway Primary School)</cp:lastModifiedBy>
  <cp:revision>4</cp:revision>
  <dcterms:created xsi:type="dcterms:W3CDTF">2026-04-23T11:19:00Z</dcterms:created>
  <dcterms:modified xsi:type="dcterms:W3CDTF">2026-04-23T15:17:00Z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a292be65-8307-4476-9e0a-3e7b1d471a45</vt:lpwstr>
  </property>
</Properties>
</file>