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1F0" w:rsidRDefault="00B861F0" w:rsidP="00791137"/>
    <w:p w:rsidR="00B861F0" w:rsidRDefault="00B861F0" w:rsidP="00B861F0">
      <w:pPr>
        <w:jc w:val="center"/>
      </w:pPr>
    </w:p>
    <w:p w:rsidR="00516A3E" w:rsidRPr="000810A0" w:rsidRDefault="000810A0" w:rsidP="00C80132">
      <w:pPr>
        <w:autoSpaceDE w:val="0"/>
        <w:autoSpaceDN w:val="0"/>
        <w:adjustRightInd w:val="0"/>
        <w:spacing w:after="0" w:line="360" w:lineRule="auto"/>
        <w:jc w:val="center"/>
        <w:rPr>
          <w:rFonts w:ascii="Times New Roman" w:eastAsia="Times New Roman" w:hAnsi="Times New Roman" w:cs="Times New Roman"/>
          <w:b/>
          <w:bCs/>
          <w:kern w:val="24"/>
          <w:sz w:val="56"/>
          <w:szCs w:val="56"/>
          <w:lang w:val="en-US" w:eastAsia="en-GB"/>
        </w:rPr>
      </w:pPr>
      <w:r w:rsidRPr="000810A0">
        <w:rPr>
          <w:rFonts w:ascii="Times New Roman" w:eastAsia="Times New Roman" w:hAnsi="Times New Roman" w:cs="Times New Roman"/>
          <w:b/>
          <w:bCs/>
          <w:kern w:val="24"/>
          <w:sz w:val="56"/>
          <w:szCs w:val="56"/>
          <w:lang w:val="en-US" w:eastAsia="en-GB"/>
        </w:rPr>
        <w:t>Managing Financial and Human Resources</w:t>
      </w:r>
    </w:p>
    <w:p w:rsidR="000810A0" w:rsidRDefault="000810A0"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42457F" w:rsidRPr="00516A3E" w:rsidRDefault="0042457F"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C80132" w:rsidRPr="00C80132" w:rsidRDefault="00CB2E3C" w:rsidP="00CB2E3C">
      <w:pPr>
        <w:autoSpaceDE w:val="0"/>
        <w:autoSpaceDN w:val="0"/>
        <w:adjustRightInd w:val="0"/>
        <w:spacing w:after="0" w:line="360" w:lineRule="auto"/>
        <w:ind w:firstLine="1134"/>
        <w:rPr>
          <w:rFonts w:ascii="Times New Roman" w:eastAsia="Calibri" w:hAnsi="Times New Roman" w:cs="Times New Roman"/>
          <w:b/>
          <w:sz w:val="28"/>
          <w:szCs w:val="28"/>
        </w:rPr>
      </w:pPr>
      <w:r>
        <w:rPr>
          <w:rFonts w:ascii="Times New Roman" w:eastAsia="Times New Roman" w:hAnsi="Times New Roman" w:cs="Times New Roman"/>
          <w:bCs/>
          <w:kern w:val="24"/>
          <w:sz w:val="28"/>
          <w:szCs w:val="28"/>
          <w:lang w:val="en-US" w:eastAsia="en-GB"/>
        </w:rPr>
        <w:t xml:space="preserve">                      </w:t>
      </w:r>
      <w:r w:rsidR="00C80132">
        <w:rPr>
          <w:rFonts w:ascii="Times New Roman" w:eastAsia="Times New Roman" w:hAnsi="Times New Roman" w:cs="Times New Roman"/>
          <w:bCs/>
          <w:kern w:val="24"/>
          <w:sz w:val="28"/>
          <w:szCs w:val="28"/>
          <w:lang w:val="en-US" w:eastAsia="en-GB"/>
        </w:rPr>
        <w:t>Title</w:t>
      </w:r>
      <w:r w:rsidR="00685583" w:rsidRPr="00356644">
        <w:rPr>
          <w:rFonts w:ascii="Times New Roman" w:eastAsia="Times New Roman" w:hAnsi="Times New Roman" w:cs="Times New Roman"/>
          <w:bCs/>
          <w:kern w:val="24"/>
          <w:sz w:val="28"/>
          <w:szCs w:val="28"/>
          <w:lang w:val="en-US" w:eastAsia="en-GB"/>
        </w:rPr>
        <w:t>:</w:t>
      </w:r>
      <w:r w:rsidR="00685583" w:rsidRPr="00356644">
        <w:rPr>
          <w:rFonts w:ascii="Times New Roman" w:eastAsia="Times New Roman" w:hAnsi="Times New Roman" w:cs="Times New Roman"/>
          <w:b/>
          <w:bCs/>
          <w:kern w:val="24"/>
          <w:sz w:val="28"/>
          <w:szCs w:val="28"/>
          <w:lang w:val="en-US" w:eastAsia="en-GB"/>
        </w:rPr>
        <w:t xml:space="preserve"> </w:t>
      </w:r>
      <w:proofErr w:type="spellStart"/>
      <w:r w:rsidR="00795C7F">
        <w:rPr>
          <w:rFonts w:ascii="Times New Roman" w:eastAsia="Times New Roman" w:hAnsi="Times New Roman" w:cs="Times New Roman"/>
          <w:b/>
          <w:bCs/>
          <w:kern w:val="24"/>
          <w:sz w:val="28"/>
          <w:szCs w:val="28"/>
          <w:lang w:val="en-US" w:eastAsia="en-GB"/>
        </w:rPr>
        <w:t>Asda</w:t>
      </w:r>
      <w:proofErr w:type="spellEnd"/>
      <w:r w:rsidR="00795C7F">
        <w:rPr>
          <w:rFonts w:ascii="Times New Roman" w:eastAsia="Times New Roman" w:hAnsi="Times New Roman" w:cs="Times New Roman"/>
          <w:b/>
          <w:bCs/>
          <w:kern w:val="24"/>
          <w:sz w:val="28"/>
          <w:szCs w:val="28"/>
          <w:lang w:val="en-US" w:eastAsia="en-GB"/>
        </w:rPr>
        <w:t xml:space="preserve"> / Sainsbury Merger</w:t>
      </w:r>
    </w:p>
    <w:p w:rsidR="00685583" w:rsidRDefault="00685583" w:rsidP="00C80132">
      <w:pPr>
        <w:spacing w:after="0" w:line="360" w:lineRule="auto"/>
        <w:rPr>
          <w:rFonts w:ascii="Times New Roman" w:eastAsia="Times New Roman" w:hAnsi="Times New Roman" w:cs="Times New Roman"/>
          <w:bCs/>
          <w:kern w:val="24"/>
          <w:sz w:val="28"/>
          <w:szCs w:val="28"/>
          <w:lang w:val="en-US" w:eastAsia="en-GB"/>
        </w:rPr>
      </w:pPr>
    </w:p>
    <w:p w:rsidR="0042457F" w:rsidRPr="00356644" w:rsidRDefault="0042457F" w:rsidP="00C80132">
      <w:pPr>
        <w:spacing w:after="0" w:line="360" w:lineRule="auto"/>
        <w:rPr>
          <w:rFonts w:ascii="Times New Roman" w:eastAsia="Times New Roman" w:hAnsi="Times New Roman" w:cs="Times New Roman"/>
          <w:bCs/>
          <w:kern w:val="24"/>
          <w:sz w:val="28"/>
          <w:szCs w:val="28"/>
          <w:lang w:val="en-US" w:eastAsia="en-GB"/>
        </w:rPr>
      </w:pPr>
    </w:p>
    <w:p w:rsidR="00685583" w:rsidRPr="00356644" w:rsidRDefault="000A3B05" w:rsidP="00685583">
      <w:pPr>
        <w:spacing w:after="0" w:line="360" w:lineRule="auto"/>
        <w:jc w:val="center"/>
        <w:rPr>
          <w:rFonts w:ascii="Times New Roman" w:eastAsia="Times New Roman" w:hAnsi="Times New Roman" w:cs="Times New Roman"/>
          <w:bCs/>
          <w:kern w:val="24"/>
          <w:sz w:val="28"/>
          <w:szCs w:val="28"/>
          <w:lang w:val="en-US" w:eastAsia="en-GB"/>
        </w:rPr>
      </w:pPr>
      <w:r>
        <w:rPr>
          <w:rFonts w:ascii="Times New Roman" w:eastAsia="Times New Roman" w:hAnsi="Times New Roman" w:cs="Times New Roman"/>
          <w:bCs/>
          <w:kern w:val="24"/>
          <w:sz w:val="28"/>
          <w:szCs w:val="28"/>
          <w:lang w:val="en-US" w:eastAsia="en-GB"/>
        </w:rPr>
        <w:t>Author</w:t>
      </w:r>
      <w:r w:rsidR="00685583" w:rsidRPr="00356644">
        <w:rPr>
          <w:rFonts w:ascii="Times New Roman" w:eastAsia="Times New Roman" w:hAnsi="Times New Roman" w:cs="Times New Roman"/>
          <w:bCs/>
          <w:kern w:val="24"/>
          <w:sz w:val="28"/>
          <w:szCs w:val="28"/>
          <w:lang w:val="en-US" w:eastAsia="en-GB"/>
        </w:rPr>
        <w:t xml:space="preserve">: </w:t>
      </w:r>
      <w:r w:rsidR="00685583" w:rsidRPr="00356644">
        <w:rPr>
          <w:rFonts w:ascii="Times New Roman" w:eastAsia="Times New Roman" w:hAnsi="Times New Roman" w:cs="Times New Roman"/>
          <w:b/>
          <w:bCs/>
          <w:kern w:val="24"/>
          <w:sz w:val="28"/>
          <w:szCs w:val="28"/>
          <w:lang w:val="en-US" w:eastAsia="en-GB"/>
        </w:rPr>
        <w:t>David Whitmore</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 xml:space="preserve">Email: </w:t>
      </w:r>
      <w:hyperlink r:id="rId8" w:history="1">
        <w:r w:rsidRPr="00356644">
          <w:rPr>
            <w:rFonts w:ascii="Times New Roman" w:eastAsia="Times New Roman" w:hAnsi="Times New Roman" w:cs="Times New Roman"/>
            <w:b/>
            <w:bCs/>
            <w:kern w:val="24"/>
            <w:sz w:val="28"/>
            <w:szCs w:val="28"/>
            <w:u w:val="single"/>
            <w:lang w:val="en-US" w:eastAsia="en-GB"/>
          </w:rPr>
          <w:t>David.Whitmore@vale.com</w:t>
        </w:r>
      </w:hyperlink>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highlight w:val="yellow"/>
          <w:lang w:val="en-US" w:eastAsia="en-GB"/>
        </w:rPr>
      </w:pPr>
      <w:r w:rsidRPr="00356644">
        <w:rPr>
          <w:rFonts w:ascii="Times New Roman" w:eastAsia="Times New Roman" w:hAnsi="Times New Roman" w:cs="Times New Roman"/>
          <w:bCs/>
          <w:kern w:val="24"/>
          <w:sz w:val="28"/>
          <w:szCs w:val="28"/>
          <w:lang w:val="en-US" w:eastAsia="en-GB"/>
        </w:rPr>
        <w:t xml:space="preserve">Number: </w:t>
      </w:r>
      <w:r w:rsidRPr="00356644">
        <w:rPr>
          <w:rFonts w:ascii="Times New Roman" w:eastAsia="Times New Roman" w:hAnsi="Times New Roman" w:cs="Times New Roman"/>
          <w:b/>
          <w:bCs/>
          <w:kern w:val="24"/>
          <w:sz w:val="28"/>
          <w:szCs w:val="28"/>
          <w:lang w:val="en-US" w:eastAsia="en-GB"/>
        </w:rPr>
        <w:t>01792 841331</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Address:</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Vale Europe Limited,</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 Refinery,</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Swansea,</w:t>
      </w:r>
    </w:p>
    <w:p w:rsidR="00685583" w:rsidRPr="00356644" w:rsidRDefault="00685583" w:rsidP="00685583">
      <w:pPr>
        <w:spacing w:after="0" w:line="360" w:lineRule="auto"/>
        <w:jc w:val="center"/>
        <w:rPr>
          <w:rFonts w:ascii="Verdana" w:eastAsia="Times New Roman" w:hAnsi="Verdana" w:cs="Trebuchet MS"/>
          <w:b/>
          <w:bCs/>
          <w:color w:val="17375E"/>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SA6 5QR</w:t>
      </w:r>
    </w:p>
    <w:p w:rsidR="00B37FF3" w:rsidRDefault="00B37FF3"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01799" w:rsidRDefault="0020179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810A0" w:rsidRDefault="000810A0"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2457F" w:rsidRDefault="0042457F" w:rsidP="00B514CE">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1013" w:rsidRDefault="00371013" w:rsidP="00B514CE">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27728" w:rsidRPr="0042457F" w:rsidRDefault="00527728" w:rsidP="00B514CE">
      <w:pPr>
        <w:spacing w:line="360" w:lineRule="auto"/>
        <w:rPr>
          <w:rFonts w:ascii="Times New Roman" w:eastAsiaTheme="majorEastAsia" w:hAnsi="Times New Roman" w:cs="Times New Roman"/>
          <w:b/>
          <w:bCs/>
          <w:sz w:val="28"/>
          <w:szCs w:val="28"/>
        </w:rPr>
      </w:pPr>
      <w:bookmarkStart w:id="0" w:name="_Hlk12974665"/>
      <w:r w:rsidRPr="0042457F">
        <w:rPr>
          <w:rFonts w:ascii="Times New Roman" w:eastAsiaTheme="majorEastAsia" w:hAnsi="Times New Roman" w:cs="Times New Roman"/>
          <w:b/>
          <w:bCs/>
          <w:sz w:val="28"/>
          <w:szCs w:val="28"/>
        </w:rPr>
        <w:lastRenderedPageBreak/>
        <w:t>Executive Summary</w:t>
      </w:r>
    </w:p>
    <w:p w:rsidR="009F6A03" w:rsidRDefault="009F6A03" w:rsidP="00F83A05">
      <w:pPr>
        <w:pStyle w:val="ListParagraph"/>
        <w:spacing w:line="360" w:lineRule="auto"/>
        <w:ind w:left="0"/>
        <w:rPr>
          <w:rFonts w:ascii="Times New Roman" w:eastAsiaTheme="majorEastAsia" w:hAnsi="Times New Roman" w:cs="Times New Roman"/>
          <w:bCs/>
          <w:sz w:val="24"/>
          <w:szCs w:val="24"/>
        </w:rPr>
      </w:pPr>
      <w:r w:rsidRPr="009F6A03">
        <w:rPr>
          <w:rFonts w:ascii="Times New Roman" w:eastAsiaTheme="majorEastAsia" w:hAnsi="Times New Roman" w:cs="Times New Roman"/>
          <w:bCs/>
          <w:sz w:val="24"/>
          <w:szCs w:val="24"/>
        </w:rPr>
        <w:t>Merge</w:t>
      </w:r>
      <w:r w:rsidR="00F83A05">
        <w:rPr>
          <w:rFonts w:ascii="Times New Roman" w:eastAsiaTheme="majorEastAsia" w:hAnsi="Times New Roman" w:cs="Times New Roman"/>
          <w:bCs/>
          <w:sz w:val="24"/>
          <w:szCs w:val="24"/>
        </w:rPr>
        <w:t>rs and Acquisitions continue to increase on a global scale. Human Resource Management has</w:t>
      </w:r>
      <w:r w:rsidRPr="009F6A03">
        <w:rPr>
          <w:rFonts w:ascii="Times New Roman" w:eastAsiaTheme="majorEastAsia" w:hAnsi="Times New Roman" w:cs="Times New Roman"/>
          <w:bCs/>
          <w:sz w:val="24"/>
          <w:szCs w:val="24"/>
        </w:rPr>
        <w:t xml:space="preserve"> a critical role in the success </w:t>
      </w:r>
      <w:r w:rsidR="00F83A05">
        <w:rPr>
          <w:rFonts w:ascii="Times New Roman" w:eastAsiaTheme="majorEastAsia" w:hAnsi="Times New Roman" w:cs="Times New Roman"/>
          <w:bCs/>
          <w:sz w:val="24"/>
          <w:szCs w:val="24"/>
        </w:rPr>
        <w:t>of those M&amp;A’s</w:t>
      </w:r>
      <w:r w:rsidR="002D72EC">
        <w:rPr>
          <w:rFonts w:ascii="Times New Roman" w:eastAsiaTheme="majorEastAsia" w:hAnsi="Times New Roman" w:cs="Times New Roman"/>
          <w:bCs/>
          <w:sz w:val="24"/>
          <w:szCs w:val="24"/>
        </w:rPr>
        <w:t xml:space="preserve"> based on the strategies</w:t>
      </w:r>
      <w:r w:rsidRPr="00F83A05">
        <w:rPr>
          <w:rFonts w:ascii="Times New Roman" w:eastAsiaTheme="majorEastAsia" w:hAnsi="Times New Roman" w:cs="Times New Roman"/>
          <w:bCs/>
          <w:sz w:val="24"/>
          <w:szCs w:val="24"/>
        </w:rPr>
        <w:t xml:space="preserve"> that they employ during this change </w:t>
      </w:r>
      <w:r w:rsidR="00F83A05">
        <w:rPr>
          <w:rFonts w:ascii="Times New Roman" w:eastAsiaTheme="majorEastAsia" w:hAnsi="Times New Roman" w:cs="Times New Roman"/>
          <w:bCs/>
          <w:sz w:val="24"/>
          <w:szCs w:val="24"/>
        </w:rPr>
        <w:t>phenomenon. This report</w:t>
      </w:r>
      <w:r w:rsidRPr="00F83A05">
        <w:rPr>
          <w:rFonts w:ascii="Times New Roman" w:eastAsiaTheme="majorEastAsia" w:hAnsi="Times New Roman" w:cs="Times New Roman"/>
          <w:bCs/>
          <w:sz w:val="24"/>
          <w:szCs w:val="24"/>
        </w:rPr>
        <w:t xml:space="preserve"> examines </w:t>
      </w:r>
      <w:r w:rsidR="00F83A05">
        <w:rPr>
          <w:rFonts w:ascii="Times New Roman" w:eastAsiaTheme="majorEastAsia" w:hAnsi="Times New Roman" w:cs="Times New Roman"/>
          <w:bCs/>
          <w:sz w:val="24"/>
          <w:szCs w:val="24"/>
        </w:rPr>
        <w:t>the HRM</w:t>
      </w:r>
      <w:r w:rsidR="002D72EC">
        <w:rPr>
          <w:rFonts w:ascii="Times New Roman" w:eastAsiaTheme="majorEastAsia" w:hAnsi="Times New Roman" w:cs="Times New Roman"/>
          <w:bCs/>
          <w:sz w:val="24"/>
          <w:szCs w:val="24"/>
        </w:rPr>
        <w:t xml:space="preserve"> policies and procedures</w:t>
      </w:r>
      <w:r w:rsidRPr="00F83A05">
        <w:rPr>
          <w:rFonts w:ascii="Times New Roman" w:eastAsiaTheme="majorEastAsia" w:hAnsi="Times New Roman" w:cs="Times New Roman"/>
          <w:bCs/>
          <w:sz w:val="24"/>
          <w:szCs w:val="24"/>
        </w:rPr>
        <w:t xml:space="preserve"> </w:t>
      </w:r>
      <w:r w:rsidR="00F83A05">
        <w:rPr>
          <w:rFonts w:ascii="Times New Roman" w:eastAsiaTheme="majorEastAsia" w:hAnsi="Times New Roman" w:cs="Times New Roman"/>
          <w:bCs/>
          <w:sz w:val="24"/>
          <w:szCs w:val="24"/>
        </w:rPr>
        <w:t>effecting the proposed</w:t>
      </w:r>
      <w:r w:rsidRPr="00F83A05">
        <w:rPr>
          <w:rFonts w:ascii="Times New Roman" w:eastAsiaTheme="majorEastAsia" w:hAnsi="Times New Roman" w:cs="Times New Roman"/>
          <w:bCs/>
          <w:sz w:val="24"/>
          <w:szCs w:val="24"/>
        </w:rPr>
        <w:t xml:space="preserve"> merger </w:t>
      </w:r>
      <w:r w:rsidR="00F83A05">
        <w:rPr>
          <w:rFonts w:ascii="Times New Roman" w:eastAsiaTheme="majorEastAsia" w:hAnsi="Times New Roman" w:cs="Times New Roman"/>
          <w:bCs/>
          <w:sz w:val="24"/>
          <w:szCs w:val="24"/>
        </w:rPr>
        <w:t xml:space="preserve">between UK supermarket giants J. Sainsbury Plc and Asda Group Ltd </w:t>
      </w:r>
      <w:r w:rsidRPr="00F83A05">
        <w:rPr>
          <w:rFonts w:ascii="Times New Roman" w:eastAsiaTheme="majorEastAsia" w:hAnsi="Times New Roman" w:cs="Times New Roman"/>
          <w:bCs/>
          <w:sz w:val="24"/>
          <w:szCs w:val="24"/>
        </w:rPr>
        <w:t xml:space="preserve">and explores </w:t>
      </w:r>
      <w:r w:rsidR="00F83A05">
        <w:rPr>
          <w:rFonts w:ascii="Times New Roman" w:eastAsiaTheme="majorEastAsia" w:hAnsi="Times New Roman" w:cs="Times New Roman"/>
          <w:bCs/>
          <w:sz w:val="24"/>
          <w:szCs w:val="24"/>
        </w:rPr>
        <w:t>the implications from an employment law and leadership</w:t>
      </w:r>
      <w:r w:rsidR="002D72EC">
        <w:rPr>
          <w:rFonts w:ascii="Times New Roman" w:eastAsiaTheme="majorEastAsia" w:hAnsi="Times New Roman" w:cs="Times New Roman"/>
          <w:bCs/>
          <w:sz w:val="24"/>
          <w:szCs w:val="24"/>
        </w:rPr>
        <w:t xml:space="preserve"> stand point.</w:t>
      </w:r>
      <w:r w:rsidRPr="00F83A05">
        <w:rPr>
          <w:rFonts w:ascii="Times New Roman" w:eastAsiaTheme="majorEastAsia" w:hAnsi="Times New Roman" w:cs="Times New Roman"/>
          <w:bCs/>
          <w:sz w:val="24"/>
          <w:szCs w:val="24"/>
        </w:rPr>
        <w:t xml:space="preserve"> </w:t>
      </w:r>
    </w:p>
    <w:p w:rsidR="002D72EC" w:rsidRPr="002D72EC" w:rsidRDefault="00DE031D" w:rsidP="00DE031D">
      <w:pPr>
        <w:spacing w:line="360" w:lineRule="auto"/>
        <w:jc w:val="both"/>
        <w:rPr>
          <w:rFonts w:ascii="Times New Roman" w:hAnsi="Times New Roman" w:cs="Times New Roman"/>
          <w:sz w:val="24"/>
          <w:szCs w:val="24"/>
        </w:rPr>
      </w:pPr>
      <w:r>
        <w:rPr>
          <w:rFonts w:ascii="Times New Roman" w:eastAsiaTheme="majorEastAsia" w:hAnsi="Times New Roman" w:cs="Times New Roman"/>
          <w:bCs/>
          <w:sz w:val="24"/>
          <w:szCs w:val="24"/>
        </w:rPr>
        <w:t>T</w:t>
      </w:r>
      <w:r w:rsidR="002D72EC">
        <w:rPr>
          <w:rFonts w:ascii="Times New Roman" w:eastAsiaTheme="majorEastAsia" w:hAnsi="Times New Roman" w:cs="Times New Roman"/>
          <w:bCs/>
          <w:sz w:val="24"/>
          <w:szCs w:val="24"/>
        </w:rPr>
        <w:t xml:space="preserve">he key employment law implications that were identified </w:t>
      </w:r>
      <w:r>
        <w:rPr>
          <w:rFonts w:ascii="Times New Roman" w:eastAsiaTheme="majorEastAsia" w:hAnsi="Times New Roman" w:cs="Times New Roman"/>
          <w:bCs/>
          <w:sz w:val="24"/>
          <w:szCs w:val="24"/>
        </w:rPr>
        <w:t xml:space="preserve">during the research </w:t>
      </w:r>
      <w:r w:rsidR="002D72EC">
        <w:rPr>
          <w:rFonts w:ascii="Times New Roman" w:eastAsiaTheme="majorEastAsia" w:hAnsi="Times New Roman" w:cs="Times New Roman"/>
          <w:bCs/>
          <w:sz w:val="24"/>
          <w:szCs w:val="24"/>
        </w:rPr>
        <w:t xml:space="preserve">were the </w:t>
      </w:r>
      <w:r w:rsidR="002D72EC">
        <w:rPr>
          <w:rFonts w:ascii="Times New Roman" w:hAnsi="Times New Roman" w:cs="Times New Roman"/>
          <w:sz w:val="24"/>
          <w:szCs w:val="24"/>
        </w:rPr>
        <w:t>Transfer of Undertakings (Protection of Employment) Regulations (TUPE)</w:t>
      </w:r>
      <w:r w:rsidR="002D72EC">
        <w:rPr>
          <w:rFonts w:ascii="Times New Roman" w:hAnsi="Times New Roman" w:cs="Times New Roman"/>
          <w:sz w:val="24"/>
          <w:szCs w:val="24"/>
        </w:rPr>
        <w:t xml:space="preserve"> the </w:t>
      </w:r>
      <w:bookmarkStart w:id="1" w:name="_Hlk13145781"/>
      <w:r w:rsidR="002D72EC" w:rsidRPr="002D72EC">
        <w:rPr>
          <w:rFonts w:ascii="Times New Roman" w:hAnsi="Times New Roman" w:cs="Times New Roman"/>
          <w:sz w:val="24"/>
          <w:szCs w:val="24"/>
        </w:rPr>
        <w:t>General Data Protection Regulation (GDPR)</w:t>
      </w:r>
      <w:bookmarkEnd w:id="1"/>
      <w:r w:rsidR="002D72EC">
        <w:rPr>
          <w:rFonts w:ascii="Times New Roman" w:hAnsi="Times New Roman" w:cs="Times New Roman"/>
          <w:sz w:val="24"/>
          <w:szCs w:val="24"/>
        </w:rPr>
        <w:t xml:space="preserve"> </w:t>
      </w:r>
      <w:r>
        <w:rPr>
          <w:rFonts w:ascii="Times New Roman" w:hAnsi="Times New Roman" w:cs="Times New Roman"/>
          <w:sz w:val="24"/>
          <w:szCs w:val="24"/>
        </w:rPr>
        <w:t>While the leadership</w:t>
      </w:r>
      <w:r w:rsidRPr="00DE031D">
        <w:rPr>
          <w:rFonts w:ascii="Times New Roman" w:hAnsi="Times New Roman" w:cs="Times New Roman"/>
          <w:sz w:val="24"/>
          <w:szCs w:val="24"/>
        </w:rPr>
        <w:t xml:space="preserve"> themes </w:t>
      </w:r>
      <w:r>
        <w:rPr>
          <w:rFonts w:ascii="Times New Roman" w:hAnsi="Times New Roman" w:cs="Times New Roman"/>
          <w:sz w:val="24"/>
          <w:szCs w:val="24"/>
        </w:rPr>
        <w:t xml:space="preserve">that </w:t>
      </w:r>
      <w:r w:rsidRPr="00DE031D">
        <w:rPr>
          <w:rFonts w:ascii="Times New Roman" w:hAnsi="Times New Roman" w:cs="Times New Roman"/>
          <w:sz w:val="24"/>
          <w:szCs w:val="24"/>
        </w:rPr>
        <w:t xml:space="preserve">emerged </w:t>
      </w:r>
      <w:r>
        <w:rPr>
          <w:rFonts w:ascii="Times New Roman" w:hAnsi="Times New Roman" w:cs="Times New Roman"/>
          <w:sz w:val="24"/>
          <w:szCs w:val="24"/>
        </w:rPr>
        <w:t>were (a) Providing a strategic v</w:t>
      </w:r>
      <w:r w:rsidRPr="00DE031D">
        <w:rPr>
          <w:rFonts w:ascii="Times New Roman" w:hAnsi="Times New Roman" w:cs="Times New Roman"/>
          <w:sz w:val="24"/>
          <w:szCs w:val="24"/>
        </w:rPr>
        <w:t>ision, (b) Effective</w:t>
      </w:r>
      <w:r>
        <w:rPr>
          <w:rFonts w:ascii="Times New Roman" w:hAnsi="Times New Roman" w:cs="Times New Roman"/>
          <w:sz w:val="24"/>
          <w:szCs w:val="24"/>
        </w:rPr>
        <w:t xml:space="preserve"> Communication, (c) Creating a positive organizational c</w:t>
      </w:r>
      <w:r w:rsidRPr="00DE031D">
        <w:rPr>
          <w:rFonts w:ascii="Times New Roman" w:hAnsi="Times New Roman" w:cs="Times New Roman"/>
          <w:sz w:val="24"/>
          <w:szCs w:val="24"/>
        </w:rPr>
        <w:t>ulture, (d) Commitment to Fairness, (e) Effective Negoti</w:t>
      </w:r>
      <w:r>
        <w:rPr>
          <w:rFonts w:ascii="Times New Roman" w:hAnsi="Times New Roman" w:cs="Times New Roman"/>
          <w:sz w:val="24"/>
          <w:szCs w:val="24"/>
        </w:rPr>
        <w:t xml:space="preserve">ation and Conflict Resolution, </w:t>
      </w:r>
      <w:r w:rsidRPr="00DE031D">
        <w:rPr>
          <w:rFonts w:ascii="Times New Roman" w:hAnsi="Times New Roman" w:cs="Times New Roman"/>
          <w:sz w:val="24"/>
          <w:szCs w:val="24"/>
        </w:rPr>
        <w:t>(f) Problem Solving and Decision Making, and (g) Managing Change and the Unknown.</w:t>
      </w:r>
    </w:p>
    <w:p w:rsidR="009F6A03" w:rsidRDefault="009F6A03"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Pr="00371013" w:rsidRDefault="00A25306" w:rsidP="00A25306">
      <w:pPr>
        <w:tabs>
          <w:tab w:val="left" w:pos="7875"/>
        </w:tabs>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ab/>
      </w:r>
    </w:p>
    <w:p w:rsidR="00795C7F" w:rsidRDefault="00795C7F" w:rsidP="001B3A2D">
      <w:pPr>
        <w:spacing w:after="160" w:line="259" w:lineRule="auto"/>
        <w:rPr>
          <w:rFonts w:ascii="Times New Roman" w:eastAsia="Calibri" w:hAnsi="Times New Roman" w:cs="Times New Roman"/>
          <w:b/>
          <w:sz w:val="28"/>
          <w:szCs w:val="28"/>
        </w:rPr>
      </w:pPr>
    </w:p>
    <w:p w:rsidR="00795C7F" w:rsidRDefault="00795C7F" w:rsidP="001B3A2D">
      <w:pPr>
        <w:spacing w:after="160" w:line="259" w:lineRule="auto"/>
        <w:rPr>
          <w:rFonts w:ascii="Times New Roman" w:eastAsia="Calibri" w:hAnsi="Times New Roman" w:cs="Times New Roman"/>
          <w:b/>
          <w:sz w:val="28"/>
          <w:szCs w:val="28"/>
        </w:rPr>
      </w:pPr>
    </w:p>
    <w:p w:rsidR="001E591B" w:rsidRDefault="001E591B" w:rsidP="001B3A2D">
      <w:pPr>
        <w:spacing w:after="160" w:line="259" w:lineRule="auto"/>
        <w:rPr>
          <w:rFonts w:ascii="Times New Roman" w:eastAsia="Calibri" w:hAnsi="Times New Roman" w:cs="Times New Roman"/>
          <w:b/>
          <w:sz w:val="28"/>
          <w:szCs w:val="28"/>
        </w:rPr>
      </w:pPr>
    </w:p>
    <w:p w:rsidR="001E591B" w:rsidRDefault="001E591B" w:rsidP="001B3A2D">
      <w:pPr>
        <w:spacing w:after="160" w:line="259" w:lineRule="auto"/>
        <w:rPr>
          <w:rFonts w:ascii="Times New Roman" w:eastAsia="Calibri" w:hAnsi="Times New Roman" w:cs="Times New Roman"/>
          <w:b/>
          <w:sz w:val="28"/>
          <w:szCs w:val="28"/>
        </w:rPr>
      </w:pPr>
    </w:p>
    <w:p w:rsidR="001E591B" w:rsidRDefault="001E591B" w:rsidP="001B3A2D">
      <w:pPr>
        <w:spacing w:after="160" w:line="259" w:lineRule="auto"/>
        <w:rPr>
          <w:rFonts w:ascii="Times New Roman" w:eastAsia="Calibri" w:hAnsi="Times New Roman" w:cs="Times New Roman"/>
          <w:b/>
          <w:sz w:val="28"/>
          <w:szCs w:val="28"/>
        </w:rPr>
      </w:pPr>
    </w:p>
    <w:p w:rsidR="001B3A2D" w:rsidRPr="001B3A2D" w:rsidRDefault="001B3A2D" w:rsidP="001B3A2D">
      <w:pPr>
        <w:spacing w:after="160" w:line="259" w:lineRule="auto"/>
        <w:rPr>
          <w:rFonts w:ascii="Times New Roman" w:eastAsia="Calibri" w:hAnsi="Times New Roman" w:cs="Times New Roman"/>
          <w:b/>
          <w:sz w:val="28"/>
          <w:szCs w:val="28"/>
        </w:rPr>
      </w:pPr>
      <w:r w:rsidRPr="001B3A2D">
        <w:rPr>
          <w:rFonts w:ascii="Times New Roman" w:eastAsia="Calibri" w:hAnsi="Times New Roman" w:cs="Times New Roman"/>
          <w:b/>
          <w:sz w:val="28"/>
          <w:szCs w:val="28"/>
        </w:rPr>
        <w:lastRenderedPageBreak/>
        <w:t>Contents</w:t>
      </w:r>
    </w:p>
    <w:p w:rsidR="001B3A2D" w:rsidRPr="001B3A2D" w:rsidRDefault="001B3A2D" w:rsidP="001B3A2D">
      <w:pPr>
        <w:spacing w:after="160" w:line="360" w:lineRule="auto"/>
        <w:rPr>
          <w:rFonts w:ascii="Times New Roman" w:eastAsia="Calibri" w:hAnsi="Times New Roman" w:cs="Times New Roman"/>
          <w:i/>
          <w:sz w:val="24"/>
          <w:szCs w:val="24"/>
        </w:rPr>
      </w:pPr>
      <w:r w:rsidRPr="001B3A2D">
        <w:rPr>
          <w:rFonts w:ascii="Times New Roman" w:eastAsia="Calibri" w:hAnsi="Times New Roman" w:cs="Times New Roman"/>
          <w:i/>
          <w:sz w:val="24"/>
          <w:szCs w:val="24"/>
        </w:rPr>
        <w:t>Executive Summary</w:t>
      </w:r>
    </w:p>
    <w:p w:rsidR="001B3A2D" w:rsidRPr="001B3A2D" w:rsidRDefault="001B3A2D" w:rsidP="001B3A2D">
      <w:pPr>
        <w:spacing w:after="160" w:line="360" w:lineRule="auto"/>
        <w:rPr>
          <w:rFonts w:ascii="Times New Roman" w:eastAsia="Calibri" w:hAnsi="Times New Roman" w:cs="Times New Roman"/>
          <w:i/>
          <w:sz w:val="24"/>
          <w:szCs w:val="24"/>
        </w:rPr>
      </w:pPr>
      <w:r w:rsidRPr="001B3A2D">
        <w:rPr>
          <w:rFonts w:ascii="Times New Roman" w:eastAsia="Calibri" w:hAnsi="Times New Roman" w:cs="Times New Roman"/>
          <w:i/>
          <w:sz w:val="24"/>
          <w:szCs w:val="24"/>
        </w:rPr>
        <w:t>Contents</w:t>
      </w:r>
    </w:p>
    <w:p w:rsidR="001B3A2D" w:rsidRPr="001B3A2D"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Introduction</w:t>
      </w:r>
    </w:p>
    <w:p w:rsidR="001B3A2D" w:rsidRPr="001B3A2D"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Financial Analysis</w:t>
      </w:r>
    </w:p>
    <w:p w:rsidR="001B3A2D" w:rsidRPr="001B3A2D"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 xml:space="preserve">The External </w:t>
      </w:r>
      <w:r w:rsidR="001B11EF" w:rsidRPr="001B3A2D">
        <w:rPr>
          <w:rFonts w:ascii="Times New Roman" w:eastAsia="Calibri" w:hAnsi="Times New Roman" w:cs="Times New Roman"/>
          <w:i/>
          <w:sz w:val="24"/>
          <w:szCs w:val="24"/>
        </w:rPr>
        <w:t>Environment</w:t>
      </w:r>
      <w:r w:rsidRPr="001B3A2D">
        <w:rPr>
          <w:rFonts w:ascii="Times New Roman" w:eastAsia="Calibri" w:hAnsi="Times New Roman" w:cs="Times New Roman"/>
          <w:i/>
          <w:sz w:val="24"/>
          <w:szCs w:val="24"/>
        </w:rPr>
        <w:t xml:space="preserve"> – PESTEL Analysis</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Political</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Economical</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Social</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Environmental</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Legal</w:t>
      </w:r>
    </w:p>
    <w:p w:rsidR="001B3A2D" w:rsidRPr="001B3A2D"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Porters Five Forces</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Buyer Power</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Supplier Power</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Threat of New Entrants</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Threat of Substitutes</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Rivalry</w:t>
      </w:r>
    </w:p>
    <w:p w:rsidR="001B3A2D" w:rsidRPr="001B3A2D"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SWOT Analysis</w:t>
      </w:r>
    </w:p>
    <w:p w:rsidR="001B3A2D" w:rsidRPr="001B3A2D"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Resource Based View</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Strategic/Small Business Units (SMU)</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Block Chain Technology</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Vendor Managed Inventory</w:t>
      </w:r>
    </w:p>
    <w:p w:rsidR="001B3A2D" w:rsidRPr="001B3A2D" w:rsidRDefault="001B3A2D" w:rsidP="001B3A2D">
      <w:pPr>
        <w:numPr>
          <w:ilvl w:val="1"/>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Social Media</w:t>
      </w:r>
    </w:p>
    <w:p w:rsidR="001B3A2D" w:rsidRPr="001B3A2D"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1B3A2D">
        <w:rPr>
          <w:rFonts w:ascii="Times New Roman" w:eastAsia="Calibri" w:hAnsi="Times New Roman" w:cs="Times New Roman"/>
          <w:i/>
          <w:sz w:val="24"/>
          <w:szCs w:val="24"/>
        </w:rPr>
        <w:t>Conclusion</w:t>
      </w:r>
    </w:p>
    <w:p w:rsidR="001B3A2D" w:rsidRPr="001B3A2D" w:rsidRDefault="001B3A2D" w:rsidP="001B3A2D">
      <w:pPr>
        <w:numPr>
          <w:ilvl w:val="0"/>
          <w:numId w:val="18"/>
        </w:numPr>
        <w:spacing w:after="160" w:line="360" w:lineRule="auto"/>
        <w:contextualSpacing/>
        <w:rPr>
          <w:rFonts w:ascii="Times New Roman" w:eastAsia="Calibri" w:hAnsi="Times New Roman" w:cs="Times New Roman"/>
          <w:sz w:val="24"/>
          <w:szCs w:val="24"/>
        </w:rPr>
      </w:pPr>
      <w:r w:rsidRPr="001B3A2D">
        <w:rPr>
          <w:rFonts w:ascii="Times New Roman" w:eastAsia="Calibri" w:hAnsi="Times New Roman" w:cs="Times New Roman"/>
          <w:i/>
          <w:sz w:val="24"/>
          <w:szCs w:val="24"/>
        </w:rPr>
        <w:t>References</w:t>
      </w: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2457F" w:rsidRDefault="0042457F" w:rsidP="00527728">
      <w:pPr>
        <w:pStyle w:val="ListParagraph"/>
        <w:spacing w:line="360" w:lineRule="auto"/>
        <w:ind w:left="465"/>
        <w:rPr>
          <w:rFonts w:ascii="Times New Roman" w:eastAsiaTheme="majorEastAsia" w:hAnsi="Times New Roman" w:cs="Times New Roman"/>
          <w:b/>
          <w:bCs/>
          <w:sz w:val="24"/>
          <w:szCs w:val="24"/>
        </w:rPr>
      </w:pPr>
    </w:p>
    <w:p w:rsidR="00371013" w:rsidRDefault="00371013" w:rsidP="00527728">
      <w:pPr>
        <w:pStyle w:val="ListParagraph"/>
        <w:spacing w:line="360" w:lineRule="auto"/>
        <w:ind w:left="465"/>
        <w:rPr>
          <w:rFonts w:ascii="Times New Roman" w:eastAsiaTheme="majorEastAsia" w:hAnsi="Times New Roman" w:cs="Times New Roman"/>
          <w:b/>
          <w:bCs/>
          <w:sz w:val="24"/>
          <w:szCs w:val="24"/>
        </w:rPr>
      </w:pPr>
    </w:p>
    <w:p w:rsidR="00371013" w:rsidRDefault="00371013" w:rsidP="00527728">
      <w:pPr>
        <w:pStyle w:val="ListParagraph"/>
        <w:spacing w:line="360" w:lineRule="auto"/>
        <w:ind w:left="465"/>
        <w:rPr>
          <w:rFonts w:ascii="Times New Roman" w:eastAsiaTheme="majorEastAsia" w:hAnsi="Times New Roman" w:cs="Times New Roman"/>
          <w:b/>
          <w:bCs/>
          <w:sz w:val="24"/>
          <w:szCs w:val="24"/>
        </w:rPr>
      </w:pPr>
    </w:p>
    <w:p w:rsidR="0000020E" w:rsidRDefault="0000020E" w:rsidP="00371013">
      <w:pPr>
        <w:spacing w:line="360" w:lineRule="auto"/>
        <w:rPr>
          <w:rFonts w:ascii="Times New Roman" w:eastAsiaTheme="majorEastAsia" w:hAnsi="Times New Roman" w:cs="Times New Roman"/>
          <w:b/>
          <w:bCs/>
          <w:sz w:val="24"/>
          <w:szCs w:val="24"/>
        </w:rPr>
      </w:pPr>
    </w:p>
    <w:p w:rsidR="0000020E" w:rsidRPr="0000020E" w:rsidRDefault="0000020E" w:rsidP="00371013">
      <w:pPr>
        <w:spacing w:line="360" w:lineRule="auto"/>
        <w:rPr>
          <w:rFonts w:ascii="Times New Roman" w:eastAsiaTheme="majorEastAsia" w:hAnsi="Times New Roman" w:cs="Times New Roman"/>
          <w:b/>
          <w:bCs/>
          <w:color w:val="17365D" w:themeColor="text2" w:themeShade="BF"/>
          <w:sz w:val="24"/>
          <w:szCs w:val="24"/>
        </w:rPr>
      </w:pPr>
    </w:p>
    <w:p w:rsidR="001C272A" w:rsidRDefault="000A3B05" w:rsidP="00FA0159">
      <w:pPr>
        <w:pStyle w:val="ListParagraph"/>
        <w:numPr>
          <w:ilvl w:val="0"/>
          <w:numId w:val="1"/>
        </w:numPr>
        <w:spacing w:line="360" w:lineRule="auto"/>
        <w:rPr>
          <w:rFonts w:ascii="Times New Roman" w:eastAsiaTheme="majorEastAsia" w:hAnsi="Times New Roman" w:cs="Times New Roman"/>
          <w:b/>
          <w:bCs/>
          <w:sz w:val="28"/>
          <w:szCs w:val="28"/>
        </w:rPr>
      </w:pPr>
      <w:r w:rsidRPr="0042457F">
        <w:rPr>
          <w:rFonts w:ascii="Times New Roman" w:eastAsiaTheme="majorEastAsia" w:hAnsi="Times New Roman" w:cs="Times New Roman"/>
          <w:b/>
          <w:bCs/>
          <w:sz w:val="28"/>
          <w:szCs w:val="28"/>
        </w:rPr>
        <w:t>Introduction</w:t>
      </w:r>
    </w:p>
    <w:p w:rsidR="00E2336A" w:rsidRPr="00560B93" w:rsidRDefault="0000020E" w:rsidP="003B06CF">
      <w:pPr>
        <w:spacing w:line="360" w:lineRule="auto"/>
        <w:rPr>
          <w:rFonts w:ascii="Times New Roman" w:eastAsiaTheme="majorEastAsia" w:hAnsi="Times New Roman" w:cs="Times New Roman"/>
          <w:bCs/>
          <w:color w:val="000000" w:themeColor="text1"/>
          <w:sz w:val="24"/>
          <w:szCs w:val="24"/>
        </w:rPr>
      </w:pPr>
      <w:r w:rsidRPr="00560B93">
        <w:rPr>
          <w:rFonts w:ascii="Times New Roman" w:eastAsiaTheme="majorEastAsia" w:hAnsi="Times New Roman" w:cs="Times New Roman"/>
          <w:bCs/>
          <w:color w:val="000000" w:themeColor="text1"/>
          <w:sz w:val="24"/>
          <w:szCs w:val="24"/>
        </w:rPr>
        <w:t xml:space="preserve">The grocery market in the U.K is fiercely competitive and the </w:t>
      </w:r>
      <w:r w:rsidR="006E45B7" w:rsidRPr="00560B93">
        <w:rPr>
          <w:rFonts w:ascii="Times New Roman" w:eastAsiaTheme="majorEastAsia" w:hAnsi="Times New Roman" w:cs="Times New Roman"/>
          <w:bCs/>
          <w:color w:val="000000" w:themeColor="text1"/>
          <w:sz w:val="24"/>
          <w:szCs w:val="24"/>
        </w:rPr>
        <w:t>dynamic</w:t>
      </w:r>
      <w:r w:rsidRPr="00560B93">
        <w:rPr>
          <w:rFonts w:ascii="Times New Roman" w:eastAsiaTheme="majorEastAsia" w:hAnsi="Times New Roman" w:cs="Times New Roman"/>
          <w:bCs/>
          <w:color w:val="000000" w:themeColor="text1"/>
          <w:sz w:val="24"/>
          <w:szCs w:val="24"/>
        </w:rPr>
        <w:t xml:space="preserve"> environment these businesses are having to survive in has led to a series of acquisitions and mergers. Sainsbury’s acquisition of Argos, Tesco’s purchase of Bookers, the partnership between M&amp;S and Ocado are all examples of the major players</w:t>
      </w:r>
      <w:r w:rsidR="00560B93" w:rsidRPr="00560B93">
        <w:rPr>
          <w:rFonts w:ascii="Times New Roman" w:eastAsiaTheme="majorEastAsia" w:hAnsi="Times New Roman" w:cs="Times New Roman"/>
          <w:bCs/>
          <w:color w:val="000000" w:themeColor="text1"/>
          <w:sz w:val="24"/>
          <w:szCs w:val="24"/>
        </w:rPr>
        <w:t xml:space="preserve"> looking to enter new markets,</w:t>
      </w:r>
      <w:r w:rsidRPr="00560B93">
        <w:rPr>
          <w:rFonts w:ascii="Times New Roman" w:eastAsiaTheme="majorEastAsia" w:hAnsi="Times New Roman" w:cs="Times New Roman"/>
          <w:bCs/>
          <w:color w:val="000000" w:themeColor="text1"/>
          <w:sz w:val="24"/>
          <w:szCs w:val="24"/>
        </w:rPr>
        <w:t xml:space="preserve"> diversify and scale up </w:t>
      </w:r>
      <w:proofErr w:type="gramStart"/>
      <w:r w:rsidRPr="00560B93">
        <w:rPr>
          <w:rFonts w:ascii="Times New Roman" w:eastAsiaTheme="majorEastAsia" w:hAnsi="Times New Roman" w:cs="Times New Roman"/>
          <w:bCs/>
          <w:color w:val="000000" w:themeColor="text1"/>
          <w:sz w:val="24"/>
          <w:szCs w:val="24"/>
        </w:rPr>
        <w:t>in a</w:t>
      </w:r>
      <w:r w:rsidR="006203F2" w:rsidRPr="00560B93">
        <w:rPr>
          <w:rFonts w:ascii="Times New Roman" w:eastAsiaTheme="majorEastAsia" w:hAnsi="Times New Roman" w:cs="Times New Roman"/>
          <w:bCs/>
          <w:color w:val="000000" w:themeColor="text1"/>
          <w:sz w:val="24"/>
          <w:szCs w:val="24"/>
        </w:rPr>
        <w:t xml:space="preserve">n effort </w:t>
      </w:r>
      <w:r w:rsidRPr="00560B93">
        <w:rPr>
          <w:rFonts w:ascii="Times New Roman" w:eastAsiaTheme="majorEastAsia" w:hAnsi="Times New Roman" w:cs="Times New Roman"/>
          <w:bCs/>
          <w:color w:val="000000" w:themeColor="text1"/>
          <w:sz w:val="24"/>
          <w:szCs w:val="24"/>
        </w:rPr>
        <w:t>to</w:t>
      </w:r>
      <w:proofErr w:type="gramEnd"/>
      <w:r w:rsidRPr="00560B93">
        <w:rPr>
          <w:rFonts w:ascii="Times New Roman" w:eastAsiaTheme="majorEastAsia" w:hAnsi="Times New Roman" w:cs="Times New Roman"/>
          <w:bCs/>
          <w:color w:val="000000" w:themeColor="text1"/>
          <w:sz w:val="24"/>
          <w:szCs w:val="24"/>
        </w:rPr>
        <w:t xml:space="preserve"> maintain or gain a competitive advantage.</w:t>
      </w:r>
      <w:r w:rsidR="001E591B" w:rsidRPr="00560B93">
        <w:rPr>
          <w:rFonts w:ascii="Times New Roman" w:eastAsiaTheme="majorEastAsia" w:hAnsi="Times New Roman" w:cs="Times New Roman"/>
          <w:bCs/>
          <w:color w:val="000000" w:themeColor="text1"/>
          <w:sz w:val="24"/>
          <w:szCs w:val="24"/>
        </w:rPr>
        <w:t xml:space="preserve"> </w:t>
      </w:r>
      <w:r w:rsidR="006E45B7" w:rsidRPr="00560B93">
        <w:rPr>
          <w:rFonts w:ascii="Times New Roman" w:eastAsiaTheme="majorEastAsia" w:hAnsi="Times New Roman" w:cs="Times New Roman"/>
          <w:bCs/>
          <w:color w:val="000000" w:themeColor="text1"/>
          <w:sz w:val="24"/>
          <w:szCs w:val="24"/>
        </w:rPr>
        <w:t xml:space="preserve">Globalization and competitive pressure from new entrants and </w:t>
      </w:r>
      <w:r w:rsidR="00941F9A" w:rsidRPr="00560B93">
        <w:rPr>
          <w:rFonts w:ascii="Times New Roman" w:eastAsiaTheme="majorEastAsia" w:hAnsi="Times New Roman" w:cs="Times New Roman"/>
          <w:bCs/>
          <w:color w:val="000000" w:themeColor="text1"/>
          <w:sz w:val="24"/>
          <w:szCs w:val="24"/>
        </w:rPr>
        <w:t xml:space="preserve">emerging technologies mean M&amp;A’s are becoming a common strategy to remain competitive and increase shareholder value. However, </w:t>
      </w:r>
      <w:r w:rsidR="00392832">
        <w:rPr>
          <w:rFonts w:ascii="Times New Roman" w:eastAsiaTheme="majorEastAsia" w:hAnsi="Times New Roman" w:cs="Times New Roman"/>
          <w:bCs/>
          <w:color w:val="000000" w:themeColor="text1"/>
          <w:sz w:val="24"/>
          <w:szCs w:val="24"/>
        </w:rPr>
        <w:t xml:space="preserve">the revelation of a merger or acquisition within an organisation will inevitably cause </w:t>
      </w:r>
      <w:r w:rsidR="00392832">
        <w:rPr>
          <w:rFonts w:ascii="Times New Roman" w:eastAsiaTheme="majorEastAsia" w:hAnsi="Times New Roman" w:cs="Times New Roman"/>
          <w:bCs/>
          <w:color w:val="000000" w:themeColor="text1"/>
          <w:sz w:val="24"/>
          <w:szCs w:val="24"/>
        </w:rPr>
        <w:t xml:space="preserve">negative </w:t>
      </w:r>
      <w:r w:rsidR="00392832" w:rsidRPr="003B06CF">
        <w:rPr>
          <w:rFonts w:ascii="Times New Roman" w:eastAsiaTheme="majorEastAsia" w:hAnsi="Times New Roman" w:cs="Times New Roman"/>
          <w:bCs/>
          <w:color w:val="000000" w:themeColor="text1"/>
          <w:sz w:val="24"/>
          <w:szCs w:val="24"/>
        </w:rPr>
        <w:t xml:space="preserve">reactions such as </w:t>
      </w:r>
      <w:r w:rsidR="00392832">
        <w:rPr>
          <w:rFonts w:ascii="Times New Roman" w:eastAsiaTheme="majorEastAsia" w:hAnsi="Times New Roman" w:cs="Times New Roman"/>
          <w:bCs/>
          <w:color w:val="000000" w:themeColor="text1"/>
          <w:sz w:val="24"/>
          <w:szCs w:val="24"/>
        </w:rPr>
        <w:t>uncertainty (</w:t>
      </w:r>
      <w:proofErr w:type="spellStart"/>
      <w:r w:rsidR="00392832" w:rsidRPr="003B06CF">
        <w:rPr>
          <w:rFonts w:ascii="Times New Roman" w:eastAsiaTheme="majorEastAsia" w:hAnsi="Times New Roman" w:cs="Times New Roman"/>
          <w:bCs/>
          <w:color w:val="000000" w:themeColor="text1"/>
          <w:sz w:val="24"/>
          <w:szCs w:val="24"/>
        </w:rPr>
        <w:t>Vaara</w:t>
      </w:r>
      <w:proofErr w:type="spellEnd"/>
      <w:r w:rsidR="00392832" w:rsidRPr="003B06CF">
        <w:rPr>
          <w:rFonts w:ascii="Times New Roman" w:eastAsiaTheme="majorEastAsia" w:hAnsi="Times New Roman" w:cs="Times New Roman"/>
          <w:bCs/>
          <w:color w:val="000000" w:themeColor="text1"/>
          <w:sz w:val="24"/>
          <w:szCs w:val="24"/>
        </w:rPr>
        <w:t>, 2003)</w:t>
      </w:r>
      <w:r w:rsidR="00392832">
        <w:rPr>
          <w:rFonts w:ascii="Times New Roman" w:eastAsiaTheme="majorEastAsia" w:hAnsi="Times New Roman" w:cs="Times New Roman"/>
          <w:bCs/>
          <w:color w:val="000000" w:themeColor="text1"/>
          <w:sz w:val="24"/>
          <w:szCs w:val="24"/>
        </w:rPr>
        <w:t xml:space="preserve">, </w:t>
      </w:r>
      <w:r w:rsidR="00392832" w:rsidRPr="003B06CF">
        <w:rPr>
          <w:rFonts w:ascii="Times New Roman" w:eastAsiaTheme="majorEastAsia" w:hAnsi="Times New Roman" w:cs="Times New Roman"/>
          <w:bCs/>
          <w:color w:val="000000" w:themeColor="text1"/>
          <w:sz w:val="24"/>
          <w:szCs w:val="24"/>
        </w:rPr>
        <w:t>anxie</w:t>
      </w:r>
      <w:r w:rsidR="00392832">
        <w:rPr>
          <w:rFonts w:ascii="Times New Roman" w:eastAsiaTheme="majorEastAsia" w:hAnsi="Times New Roman" w:cs="Times New Roman"/>
          <w:bCs/>
          <w:color w:val="000000" w:themeColor="text1"/>
          <w:sz w:val="24"/>
          <w:szCs w:val="24"/>
        </w:rPr>
        <w:t xml:space="preserve">ty (Ivancevich et al, 1987) </w:t>
      </w:r>
      <w:r w:rsidR="00392832" w:rsidRPr="003B06CF">
        <w:rPr>
          <w:rFonts w:ascii="Times New Roman" w:eastAsiaTheme="majorEastAsia" w:hAnsi="Times New Roman" w:cs="Times New Roman"/>
          <w:bCs/>
          <w:color w:val="000000" w:themeColor="text1"/>
          <w:sz w:val="24"/>
          <w:szCs w:val="24"/>
        </w:rPr>
        <w:t>and lack of organizational commitment (Cartwright &amp; Cooper, 1996)</w:t>
      </w:r>
      <w:r w:rsidR="00392832">
        <w:rPr>
          <w:rFonts w:ascii="Times New Roman" w:eastAsiaTheme="majorEastAsia" w:hAnsi="Times New Roman" w:cs="Times New Roman"/>
          <w:bCs/>
          <w:color w:val="000000" w:themeColor="text1"/>
          <w:sz w:val="24"/>
          <w:szCs w:val="24"/>
        </w:rPr>
        <w:t xml:space="preserve"> </w:t>
      </w:r>
      <w:r w:rsidR="00941F9A" w:rsidRPr="00560B93">
        <w:rPr>
          <w:rFonts w:ascii="Times New Roman" w:eastAsiaTheme="majorEastAsia" w:hAnsi="Times New Roman" w:cs="Times New Roman"/>
          <w:bCs/>
          <w:color w:val="000000" w:themeColor="text1"/>
          <w:sz w:val="24"/>
          <w:szCs w:val="24"/>
        </w:rPr>
        <w:t>and if not handled correctly</w:t>
      </w:r>
      <w:r w:rsidR="00392832">
        <w:rPr>
          <w:rFonts w:ascii="Times New Roman" w:eastAsiaTheme="majorEastAsia" w:hAnsi="Times New Roman" w:cs="Times New Roman"/>
          <w:bCs/>
          <w:color w:val="000000" w:themeColor="text1"/>
          <w:sz w:val="24"/>
          <w:szCs w:val="24"/>
        </w:rPr>
        <w:t xml:space="preserve"> will almost certainly</w:t>
      </w:r>
      <w:r w:rsidR="00560B93" w:rsidRPr="00560B93">
        <w:rPr>
          <w:rFonts w:ascii="Times New Roman" w:eastAsiaTheme="majorEastAsia" w:hAnsi="Times New Roman" w:cs="Times New Roman"/>
          <w:bCs/>
          <w:color w:val="000000" w:themeColor="text1"/>
          <w:sz w:val="24"/>
          <w:szCs w:val="24"/>
        </w:rPr>
        <w:t xml:space="preserve"> have detrimental effect on productivity and ultimately organisational performance. Prasanth Nair (2015) st</w:t>
      </w:r>
      <w:r w:rsidR="00560B93">
        <w:rPr>
          <w:rFonts w:ascii="Times New Roman" w:eastAsiaTheme="majorEastAsia" w:hAnsi="Times New Roman" w:cs="Times New Roman"/>
          <w:bCs/>
          <w:color w:val="000000" w:themeColor="text1"/>
          <w:sz w:val="24"/>
          <w:szCs w:val="24"/>
        </w:rPr>
        <w:t xml:space="preserve">ates that the success of a M&amp;A </w:t>
      </w:r>
      <w:r w:rsidR="00560B93" w:rsidRPr="00560B93">
        <w:rPr>
          <w:rFonts w:ascii="Times New Roman" w:eastAsiaTheme="majorEastAsia" w:hAnsi="Times New Roman" w:cs="Times New Roman"/>
          <w:bCs/>
          <w:color w:val="000000" w:themeColor="text1"/>
          <w:sz w:val="24"/>
          <w:szCs w:val="24"/>
        </w:rPr>
        <w:t>depends to a large extent on how organisations and people are managed.</w:t>
      </w:r>
      <w:r w:rsidR="003B06CF">
        <w:rPr>
          <w:rFonts w:ascii="Times New Roman" w:eastAsiaTheme="majorEastAsia" w:hAnsi="Times New Roman" w:cs="Times New Roman"/>
          <w:bCs/>
          <w:color w:val="000000" w:themeColor="text1"/>
          <w:sz w:val="24"/>
          <w:szCs w:val="24"/>
        </w:rPr>
        <w:t xml:space="preserve"> </w:t>
      </w:r>
    </w:p>
    <w:p w:rsidR="00795C7F" w:rsidRDefault="00795C7F" w:rsidP="00517F6A">
      <w:pPr>
        <w:spacing w:line="360" w:lineRule="auto"/>
        <w:jc w:val="both"/>
        <w:rPr>
          <w:rFonts w:ascii="Times New Roman" w:hAnsi="Times New Roman" w:cs="Times New Roman"/>
          <w:sz w:val="24"/>
          <w:szCs w:val="24"/>
        </w:rPr>
      </w:pPr>
    </w:p>
    <w:p w:rsidR="003503B6" w:rsidRDefault="003503B6" w:rsidP="00517F6A">
      <w:pPr>
        <w:spacing w:line="360" w:lineRule="auto"/>
        <w:jc w:val="both"/>
        <w:rPr>
          <w:rFonts w:ascii="Times New Roman" w:hAnsi="Times New Roman" w:cs="Times New Roman"/>
          <w:sz w:val="24"/>
          <w:szCs w:val="24"/>
        </w:rPr>
      </w:pPr>
    </w:p>
    <w:p w:rsidR="003503B6" w:rsidRDefault="003503B6" w:rsidP="00517F6A">
      <w:pPr>
        <w:spacing w:line="360" w:lineRule="auto"/>
        <w:jc w:val="both"/>
        <w:rPr>
          <w:rFonts w:ascii="Times New Roman" w:hAnsi="Times New Roman" w:cs="Times New Roman"/>
          <w:sz w:val="24"/>
          <w:szCs w:val="24"/>
        </w:rPr>
      </w:pPr>
    </w:p>
    <w:p w:rsidR="003503B6" w:rsidRDefault="003503B6" w:rsidP="00517F6A">
      <w:pPr>
        <w:spacing w:line="360" w:lineRule="auto"/>
        <w:jc w:val="both"/>
        <w:rPr>
          <w:rFonts w:ascii="Times New Roman" w:hAnsi="Times New Roman" w:cs="Times New Roman"/>
          <w:sz w:val="24"/>
          <w:szCs w:val="24"/>
        </w:rPr>
      </w:pPr>
    </w:p>
    <w:p w:rsidR="003503B6" w:rsidRDefault="003503B6" w:rsidP="00517F6A">
      <w:pPr>
        <w:spacing w:line="360" w:lineRule="auto"/>
        <w:jc w:val="both"/>
        <w:rPr>
          <w:rFonts w:ascii="Times New Roman" w:hAnsi="Times New Roman" w:cs="Times New Roman"/>
          <w:sz w:val="24"/>
          <w:szCs w:val="24"/>
        </w:rPr>
      </w:pPr>
    </w:p>
    <w:p w:rsidR="003503B6" w:rsidRDefault="003503B6" w:rsidP="00517F6A">
      <w:pPr>
        <w:spacing w:line="360" w:lineRule="auto"/>
        <w:jc w:val="both"/>
        <w:rPr>
          <w:rFonts w:ascii="Times New Roman" w:hAnsi="Times New Roman" w:cs="Times New Roman"/>
          <w:sz w:val="24"/>
          <w:szCs w:val="24"/>
        </w:rPr>
      </w:pPr>
    </w:p>
    <w:p w:rsidR="001E591B" w:rsidRDefault="001E591B" w:rsidP="001E591B">
      <w:pPr>
        <w:pStyle w:val="ListParagraph"/>
        <w:numPr>
          <w:ilvl w:val="0"/>
          <w:numId w:val="1"/>
        </w:numPr>
        <w:tabs>
          <w:tab w:val="left" w:pos="1425"/>
        </w:tabs>
        <w:spacing w:line="360" w:lineRule="auto"/>
        <w:jc w:val="both"/>
        <w:rPr>
          <w:rFonts w:ascii="Times New Roman" w:hAnsi="Times New Roman" w:cs="Times New Roman"/>
          <w:b/>
          <w:sz w:val="28"/>
          <w:szCs w:val="28"/>
        </w:rPr>
      </w:pPr>
      <w:r w:rsidRPr="001E591B">
        <w:rPr>
          <w:rFonts w:ascii="Times New Roman" w:hAnsi="Times New Roman" w:cs="Times New Roman"/>
          <w:b/>
          <w:sz w:val="28"/>
          <w:szCs w:val="28"/>
        </w:rPr>
        <w:t xml:space="preserve">Mergers and Acquisitions </w:t>
      </w:r>
    </w:p>
    <w:p w:rsidR="00EB60EE" w:rsidRDefault="003503B6" w:rsidP="00EB60EE">
      <w:pPr>
        <w:tabs>
          <w:tab w:val="left" w:pos="1425"/>
        </w:tabs>
        <w:spacing w:line="360" w:lineRule="auto"/>
        <w:jc w:val="both"/>
        <w:rPr>
          <w:rFonts w:ascii="Times New Roman" w:hAnsi="Times New Roman" w:cs="Times New Roman"/>
          <w:sz w:val="24"/>
          <w:szCs w:val="24"/>
        </w:rPr>
      </w:pPr>
      <w:r w:rsidRPr="003503B6">
        <w:rPr>
          <w:rFonts w:ascii="Times New Roman" w:hAnsi="Times New Roman" w:cs="Times New Roman"/>
          <w:sz w:val="24"/>
          <w:szCs w:val="24"/>
        </w:rPr>
        <w:t xml:space="preserve">A merger is a </w:t>
      </w:r>
      <w:r w:rsidRPr="003503B6">
        <w:rPr>
          <w:rFonts w:ascii="Times New Roman" w:hAnsi="Times New Roman" w:cs="Times New Roman"/>
          <w:sz w:val="24"/>
          <w:szCs w:val="24"/>
        </w:rPr>
        <w:t>change phenomenon</w:t>
      </w:r>
      <w:r w:rsidRPr="003503B6">
        <w:rPr>
          <w:rFonts w:ascii="Times New Roman" w:hAnsi="Times New Roman" w:cs="Times New Roman"/>
          <w:sz w:val="24"/>
          <w:szCs w:val="24"/>
        </w:rPr>
        <w:t xml:space="preserve"> that</w:t>
      </w:r>
      <w:r w:rsidRPr="003503B6">
        <w:rPr>
          <w:rFonts w:ascii="Times New Roman" w:hAnsi="Times New Roman" w:cs="Times New Roman"/>
          <w:sz w:val="24"/>
          <w:szCs w:val="24"/>
        </w:rPr>
        <w:t xml:space="preserve"> has far-reaching consequences throughout the organis</w:t>
      </w:r>
      <w:r>
        <w:rPr>
          <w:rFonts w:ascii="Times New Roman" w:hAnsi="Times New Roman" w:cs="Times New Roman"/>
          <w:sz w:val="24"/>
          <w:szCs w:val="24"/>
        </w:rPr>
        <w:t>at</w:t>
      </w:r>
      <w:r w:rsidRPr="003503B6">
        <w:rPr>
          <w:rFonts w:ascii="Times New Roman" w:hAnsi="Times New Roman" w:cs="Times New Roman"/>
          <w:sz w:val="24"/>
          <w:szCs w:val="24"/>
        </w:rPr>
        <w:t>ional hierarchy</w:t>
      </w:r>
      <w:r w:rsidRPr="003503B6">
        <w:rPr>
          <w:rFonts w:ascii="Times New Roman" w:hAnsi="Times New Roman" w:cs="Times New Roman"/>
          <w:sz w:val="24"/>
          <w:szCs w:val="24"/>
        </w:rPr>
        <w:t>.  It is commo</w:t>
      </w:r>
      <w:r w:rsidRPr="003503B6">
        <w:rPr>
          <w:rFonts w:ascii="Times New Roman" w:hAnsi="Times New Roman" w:cs="Times New Roman"/>
          <w:sz w:val="24"/>
          <w:szCs w:val="24"/>
        </w:rPr>
        <w:t>nly understood as the con</w:t>
      </w:r>
      <w:r>
        <w:rPr>
          <w:rFonts w:ascii="Times New Roman" w:hAnsi="Times New Roman" w:cs="Times New Roman"/>
          <w:sz w:val="24"/>
          <w:szCs w:val="24"/>
        </w:rPr>
        <w:t>solidatio</w:t>
      </w:r>
      <w:r w:rsidRPr="003503B6">
        <w:rPr>
          <w:rFonts w:ascii="Times New Roman" w:hAnsi="Times New Roman" w:cs="Times New Roman"/>
          <w:sz w:val="24"/>
          <w:szCs w:val="24"/>
        </w:rPr>
        <w:t xml:space="preserve">n of two </w:t>
      </w:r>
      <w:r w:rsidRPr="003503B6">
        <w:rPr>
          <w:rFonts w:ascii="Times New Roman" w:hAnsi="Times New Roman" w:cs="Times New Roman"/>
          <w:sz w:val="24"/>
          <w:szCs w:val="24"/>
        </w:rPr>
        <w:t xml:space="preserve">corporations in which a new corporation arises and the previous two </w:t>
      </w:r>
      <w:proofErr w:type="gramStart"/>
      <w:r w:rsidRPr="003503B6">
        <w:rPr>
          <w:rFonts w:ascii="Times New Roman" w:hAnsi="Times New Roman" w:cs="Times New Roman"/>
          <w:sz w:val="24"/>
          <w:szCs w:val="24"/>
        </w:rPr>
        <w:t>cease</w:t>
      </w:r>
      <w:proofErr w:type="gramEnd"/>
      <w:r w:rsidRPr="003503B6">
        <w:rPr>
          <w:rFonts w:ascii="Times New Roman" w:hAnsi="Times New Roman" w:cs="Times New Roman"/>
          <w:sz w:val="24"/>
          <w:szCs w:val="24"/>
        </w:rPr>
        <w:t xml:space="preserve"> to exist</w:t>
      </w:r>
      <w:r w:rsidRPr="003503B6">
        <w:rPr>
          <w:rFonts w:ascii="Times New Roman" w:hAnsi="Times New Roman" w:cs="Times New Roman"/>
          <w:i/>
          <w:sz w:val="24"/>
          <w:szCs w:val="24"/>
        </w:rPr>
        <w:t xml:space="preserve">. </w:t>
      </w:r>
      <w:r w:rsidRPr="00EB60EE">
        <w:rPr>
          <w:rFonts w:ascii="Times New Roman" w:hAnsi="Times New Roman" w:cs="Times New Roman"/>
          <w:sz w:val="24"/>
          <w:szCs w:val="24"/>
        </w:rPr>
        <w:t>In most cases</w:t>
      </w:r>
      <w:r w:rsidRPr="00EB60EE">
        <w:rPr>
          <w:rFonts w:ascii="Times New Roman" w:hAnsi="Times New Roman" w:cs="Times New Roman"/>
          <w:sz w:val="24"/>
          <w:szCs w:val="24"/>
        </w:rPr>
        <w:t xml:space="preserve"> mergers are voluntar</w:t>
      </w:r>
      <w:r w:rsidRPr="00EB60EE">
        <w:rPr>
          <w:rFonts w:ascii="Times New Roman" w:hAnsi="Times New Roman" w:cs="Times New Roman"/>
          <w:sz w:val="24"/>
          <w:szCs w:val="24"/>
        </w:rPr>
        <w:t>il</w:t>
      </w:r>
      <w:r w:rsidRPr="00EB60EE">
        <w:rPr>
          <w:rFonts w:ascii="Times New Roman" w:hAnsi="Times New Roman" w:cs="Times New Roman"/>
          <w:sz w:val="24"/>
          <w:szCs w:val="24"/>
        </w:rPr>
        <w:t xml:space="preserve">y </w:t>
      </w:r>
      <w:proofErr w:type="gramStart"/>
      <w:r w:rsidRPr="00EB60EE">
        <w:rPr>
          <w:rFonts w:ascii="Times New Roman" w:hAnsi="Times New Roman" w:cs="Times New Roman"/>
          <w:sz w:val="24"/>
          <w:szCs w:val="24"/>
        </w:rPr>
        <w:t>entered into</w:t>
      </w:r>
      <w:proofErr w:type="gramEnd"/>
      <w:r w:rsidRPr="00EB60EE">
        <w:rPr>
          <w:rFonts w:ascii="Times New Roman" w:hAnsi="Times New Roman" w:cs="Times New Roman"/>
          <w:sz w:val="24"/>
          <w:szCs w:val="24"/>
        </w:rPr>
        <w:t xml:space="preserve"> </w:t>
      </w:r>
      <w:r w:rsidRPr="00EB60EE">
        <w:rPr>
          <w:rFonts w:ascii="Times New Roman" w:hAnsi="Times New Roman" w:cs="Times New Roman"/>
          <w:sz w:val="24"/>
          <w:szCs w:val="24"/>
        </w:rPr>
        <w:t xml:space="preserve">and involve stock swaps or cash payments to the target.  </w:t>
      </w:r>
      <w:r w:rsidRPr="00EB60EE">
        <w:rPr>
          <w:rFonts w:ascii="Times New Roman" w:hAnsi="Times New Roman" w:cs="Times New Roman"/>
          <w:sz w:val="24"/>
          <w:szCs w:val="24"/>
        </w:rPr>
        <w:t>In the study case</w:t>
      </w:r>
      <w:r w:rsidR="00EB60EE">
        <w:rPr>
          <w:rFonts w:ascii="Times New Roman" w:hAnsi="Times New Roman" w:cs="Times New Roman"/>
          <w:sz w:val="24"/>
          <w:szCs w:val="24"/>
        </w:rPr>
        <w:t>,</w:t>
      </w:r>
      <w:r w:rsidRPr="00EB60EE">
        <w:rPr>
          <w:rFonts w:ascii="Times New Roman" w:hAnsi="Times New Roman" w:cs="Times New Roman"/>
          <w:sz w:val="24"/>
          <w:szCs w:val="24"/>
        </w:rPr>
        <w:t xml:space="preserve"> </w:t>
      </w:r>
      <w:r w:rsidRPr="00EB60EE">
        <w:rPr>
          <w:rFonts w:ascii="Times New Roman" w:hAnsi="Times New Roman" w:cs="Times New Roman"/>
          <w:sz w:val="24"/>
          <w:szCs w:val="24"/>
        </w:rPr>
        <w:t>Sainsbury’s w</w:t>
      </w:r>
      <w:r w:rsidRPr="00EB60EE">
        <w:rPr>
          <w:rFonts w:ascii="Times New Roman" w:hAnsi="Times New Roman" w:cs="Times New Roman"/>
          <w:sz w:val="24"/>
          <w:szCs w:val="24"/>
        </w:rPr>
        <w:t xml:space="preserve">ould acquire Asda from Walmart </w:t>
      </w:r>
      <w:r w:rsidRPr="00EB60EE">
        <w:rPr>
          <w:rFonts w:ascii="Times New Roman" w:hAnsi="Times New Roman" w:cs="Times New Roman"/>
          <w:sz w:val="24"/>
          <w:szCs w:val="24"/>
        </w:rPr>
        <w:t xml:space="preserve">and, in turn, Walmart would receive shares in </w:t>
      </w:r>
      <w:r w:rsidRPr="00EB60EE">
        <w:rPr>
          <w:rFonts w:ascii="Times New Roman" w:hAnsi="Times New Roman" w:cs="Times New Roman"/>
          <w:sz w:val="24"/>
          <w:szCs w:val="24"/>
        </w:rPr>
        <w:t xml:space="preserve">Sainsbury’s, such that Walmart </w:t>
      </w:r>
      <w:r w:rsidRPr="00EB60EE">
        <w:rPr>
          <w:rFonts w:ascii="Times New Roman" w:hAnsi="Times New Roman" w:cs="Times New Roman"/>
          <w:sz w:val="24"/>
          <w:szCs w:val="24"/>
        </w:rPr>
        <w:t>would hold 42% of the shares (and 29.9% of th</w:t>
      </w:r>
      <w:r w:rsidRPr="00EB60EE">
        <w:rPr>
          <w:rFonts w:ascii="Times New Roman" w:hAnsi="Times New Roman" w:cs="Times New Roman"/>
          <w:sz w:val="24"/>
          <w:szCs w:val="24"/>
        </w:rPr>
        <w:t xml:space="preserve">e voting shares) in the merged </w:t>
      </w:r>
      <w:r w:rsidRPr="00EB60EE">
        <w:rPr>
          <w:rFonts w:ascii="Times New Roman" w:hAnsi="Times New Roman" w:cs="Times New Roman"/>
          <w:sz w:val="24"/>
          <w:szCs w:val="24"/>
        </w:rPr>
        <w:t>entity. Walmart would also appoint two non-executive directors to the Board.</w:t>
      </w:r>
      <w:r w:rsidR="00EB60EE">
        <w:rPr>
          <w:rFonts w:ascii="Times New Roman" w:hAnsi="Times New Roman" w:cs="Times New Roman"/>
          <w:sz w:val="24"/>
          <w:szCs w:val="24"/>
        </w:rPr>
        <w:t xml:space="preserve"> (</w:t>
      </w:r>
      <w:hyperlink r:id="rId9" w:history="1">
        <w:r w:rsidR="00EB60EE" w:rsidRPr="00014F5B">
          <w:rPr>
            <w:rStyle w:val="Hyperlink"/>
            <w:rFonts w:ascii="Times New Roman" w:hAnsi="Times New Roman" w:cs="Times New Roman"/>
            <w:sz w:val="24"/>
            <w:szCs w:val="24"/>
          </w:rPr>
          <w:t>www.gov.uk/cma</w:t>
        </w:r>
      </w:hyperlink>
      <w:r w:rsidR="00EB60EE">
        <w:rPr>
          <w:rFonts w:ascii="Times New Roman" w:hAnsi="Times New Roman" w:cs="Times New Roman"/>
          <w:sz w:val="24"/>
          <w:szCs w:val="24"/>
        </w:rPr>
        <w:t>)</w:t>
      </w:r>
    </w:p>
    <w:p w:rsidR="00EB60EE" w:rsidRPr="00EB60EE" w:rsidRDefault="00EB60EE" w:rsidP="00EB60EE">
      <w:pPr>
        <w:tabs>
          <w:tab w:val="left" w:pos="1425"/>
        </w:tabs>
        <w:spacing w:line="360" w:lineRule="auto"/>
        <w:jc w:val="both"/>
        <w:rPr>
          <w:rFonts w:ascii="Times New Roman" w:hAnsi="Times New Roman" w:cs="Times New Roman"/>
          <w:sz w:val="24"/>
          <w:szCs w:val="24"/>
        </w:rPr>
      </w:pPr>
      <w:r w:rsidRPr="00EB60EE">
        <w:rPr>
          <w:rFonts w:ascii="Times New Roman" w:hAnsi="Times New Roman" w:cs="Times New Roman"/>
          <w:sz w:val="24"/>
          <w:szCs w:val="24"/>
        </w:rPr>
        <w:t xml:space="preserve">Belcourt &amp; </w:t>
      </w:r>
      <w:proofErr w:type="spellStart"/>
      <w:r>
        <w:rPr>
          <w:rFonts w:ascii="Times New Roman" w:hAnsi="Times New Roman" w:cs="Times New Roman"/>
          <w:sz w:val="24"/>
          <w:szCs w:val="24"/>
        </w:rPr>
        <w:t>McBey</w:t>
      </w:r>
      <w:proofErr w:type="spellEnd"/>
      <w:r>
        <w:rPr>
          <w:rFonts w:ascii="Times New Roman" w:hAnsi="Times New Roman" w:cs="Times New Roman"/>
          <w:sz w:val="24"/>
          <w:szCs w:val="24"/>
        </w:rPr>
        <w:t xml:space="preserve"> </w:t>
      </w:r>
      <w:r w:rsidRPr="00EB60EE">
        <w:rPr>
          <w:rFonts w:ascii="Times New Roman" w:hAnsi="Times New Roman" w:cs="Times New Roman"/>
          <w:sz w:val="24"/>
          <w:szCs w:val="24"/>
        </w:rPr>
        <w:t>(</w:t>
      </w:r>
      <w:r w:rsidRPr="00EB60EE">
        <w:rPr>
          <w:rFonts w:ascii="Times New Roman" w:hAnsi="Times New Roman" w:cs="Times New Roman"/>
          <w:sz w:val="24"/>
          <w:szCs w:val="24"/>
        </w:rPr>
        <w:t>2007</w:t>
      </w:r>
      <w:r w:rsidRPr="00EB60EE">
        <w:rPr>
          <w:rFonts w:ascii="Times New Roman" w:hAnsi="Times New Roman" w:cs="Times New Roman"/>
          <w:sz w:val="24"/>
          <w:szCs w:val="24"/>
        </w:rPr>
        <w:t>) suggest that m</w:t>
      </w:r>
      <w:r w:rsidR="003503B6" w:rsidRPr="00EB60EE">
        <w:rPr>
          <w:rFonts w:ascii="Times New Roman" w:hAnsi="Times New Roman" w:cs="Times New Roman"/>
          <w:sz w:val="24"/>
          <w:szCs w:val="24"/>
        </w:rPr>
        <w:t xml:space="preserve">ergers can typically be classified into one of four categories. </w:t>
      </w:r>
    </w:p>
    <w:p w:rsidR="00EB60EE" w:rsidRPr="00EB60EE" w:rsidRDefault="00EB60EE" w:rsidP="00EB60EE">
      <w:pPr>
        <w:pStyle w:val="ListParagraph"/>
        <w:numPr>
          <w:ilvl w:val="0"/>
          <w:numId w:val="22"/>
        </w:num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Horizontal merger</w:t>
      </w:r>
      <w:r w:rsidRPr="00EB60EE">
        <w:rPr>
          <w:rFonts w:ascii="Times New Roman" w:hAnsi="Times New Roman" w:cs="Times New Roman"/>
          <w:sz w:val="24"/>
          <w:szCs w:val="24"/>
        </w:rPr>
        <w:t xml:space="preserve"> -</w:t>
      </w:r>
      <w:r w:rsidR="003503B6" w:rsidRPr="00EB60EE">
        <w:rPr>
          <w:rFonts w:ascii="Times New Roman" w:hAnsi="Times New Roman" w:cs="Times New Roman"/>
          <w:sz w:val="24"/>
          <w:szCs w:val="24"/>
        </w:rPr>
        <w:t xml:space="preserve"> when two merging companies produce a similar product in a similar industry</w:t>
      </w:r>
      <w:r w:rsidRPr="00EB60EE">
        <w:rPr>
          <w:rFonts w:ascii="Times New Roman" w:hAnsi="Times New Roman" w:cs="Times New Roman"/>
          <w:sz w:val="24"/>
          <w:szCs w:val="24"/>
        </w:rPr>
        <w:t>.</w:t>
      </w:r>
    </w:p>
    <w:p w:rsidR="00EB60EE" w:rsidRPr="00EB60EE" w:rsidRDefault="003503B6" w:rsidP="00EB60EE">
      <w:pPr>
        <w:pStyle w:val="ListParagraph"/>
        <w:numPr>
          <w:ilvl w:val="0"/>
          <w:numId w:val="22"/>
        </w:numPr>
        <w:tabs>
          <w:tab w:val="left" w:pos="1425"/>
        </w:tabs>
        <w:spacing w:line="360" w:lineRule="auto"/>
        <w:jc w:val="both"/>
        <w:rPr>
          <w:rFonts w:ascii="Times New Roman" w:hAnsi="Times New Roman" w:cs="Times New Roman"/>
          <w:sz w:val="24"/>
          <w:szCs w:val="24"/>
        </w:rPr>
      </w:pPr>
      <w:r w:rsidRPr="00EB60EE">
        <w:rPr>
          <w:rFonts w:ascii="Times New Roman" w:hAnsi="Times New Roman" w:cs="Times New Roman"/>
          <w:sz w:val="24"/>
          <w:szCs w:val="24"/>
        </w:rPr>
        <w:t>Vertical mergers</w:t>
      </w:r>
      <w:r w:rsidR="00EB60EE">
        <w:rPr>
          <w:rFonts w:ascii="Times New Roman" w:hAnsi="Times New Roman" w:cs="Times New Roman"/>
          <w:sz w:val="24"/>
          <w:szCs w:val="24"/>
        </w:rPr>
        <w:t xml:space="preserve"> - </w:t>
      </w:r>
      <w:r w:rsidRPr="00EB60EE">
        <w:rPr>
          <w:rFonts w:ascii="Times New Roman" w:hAnsi="Times New Roman" w:cs="Times New Roman"/>
          <w:sz w:val="24"/>
          <w:szCs w:val="24"/>
        </w:rPr>
        <w:t>when two organizations merge to achieve synergies to control all factors from production to distribution to retail sales</w:t>
      </w:r>
      <w:r w:rsidR="00EB60EE" w:rsidRPr="00EB60EE">
        <w:rPr>
          <w:rFonts w:ascii="Times New Roman" w:hAnsi="Times New Roman" w:cs="Times New Roman"/>
          <w:sz w:val="24"/>
          <w:szCs w:val="24"/>
        </w:rPr>
        <w:t>.</w:t>
      </w:r>
    </w:p>
    <w:p w:rsidR="00EB60EE" w:rsidRPr="00EB60EE" w:rsidRDefault="003503B6" w:rsidP="003503B6">
      <w:pPr>
        <w:pStyle w:val="ListParagraph"/>
        <w:numPr>
          <w:ilvl w:val="0"/>
          <w:numId w:val="22"/>
        </w:numPr>
        <w:tabs>
          <w:tab w:val="left" w:pos="1425"/>
        </w:tabs>
        <w:spacing w:line="360" w:lineRule="auto"/>
        <w:jc w:val="both"/>
        <w:rPr>
          <w:rFonts w:ascii="Times New Roman" w:hAnsi="Times New Roman" w:cs="Times New Roman"/>
          <w:sz w:val="24"/>
          <w:szCs w:val="24"/>
        </w:rPr>
      </w:pPr>
      <w:r w:rsidRPr="00EB60EE">
        <w:rPr>
          <w:rFonts w:ascii="Times New Roman" w:hAnsi="Times New Roman" w:cs="Times New Roman"/>
          <w:sz w:val="24"/>
          <w:szCs w:val="24"/>
        </w:rPr>
        <w:t>Concentric mergers involve firms in the same market with no mutual buyer/c</w:t>
      </w:r>
      <w:r w:rsidR="00EB60EE" w:rsidRPr="00EB60EE">
        <w:rPr>
          <w:rFonts w:ascii="Times New Roman" w:hAnsi="Times New Roman" w:cs="Times New Roman"/>
          <w:sz w:val="24"/>
          <w:szCs w:val="24"/>
        </w:rPr>
        <w:t>ustomer or supplier relationship</w:t>
      </w:r>
      <w:r w:rsidRPr="00EB60EE">
        <w:rPr>
          <w:rFonts w:ascii="Times New Roman" w:hAnsi="Times New Roman" w:cs="Times New Roman"/>
          <w:sz w:val="24"/>
          <w:szCs w:val="24"/>
        </w:rPr>
        <w:t xml:space="preserve">. </w:t>
      </w:r>
    </w:p>
    <w:p w:rsidR="003503B6" w:rsidRPr="00EB60EE" w:rsidRDefault="003503B6" w:rsidP="003503B6">
      <w:pPr>
        <w:pStyle w:val="ListParagraph"/>
        <w:numPr>
          <w:ilvl w:val="0"/>
          <w:numId w:val="22"/>
        </w:numPr>
        <w:tabs>
          <w:tab w:val="left" w:pos="1425"/>
        </w:tabs>
        <w:spacing w:line="360" w:lineRule="auto"/>
        <w:jc w:val="both"/>
        <w:rPr>
          <w:rFonts w:ascii="Times New Roman" w:hAnsi="Times New Roman" w:cs="Times New Roman"/>
          <w:sz w:val="24"/>
          <w:szCs w:val="24"/>
        </w:rPr>
      </w:pPr>
      <w:r w:rsidRPr="00EB60EE">
        <w:rPr>
          <w:rFonts w:ascii="Times New Roman" w:hAnsi="Times New Roman" w:cs="Times New Roman"/>
          <w:sz w:val="24"/>
          <w:szCs w:val="24"/>
        </w:rPr>
        <w:t>A conglomerate merger occurs between two firms in different industries</w:t>
      </w:r>
      <w:r w:rsidR="00EB60EE" w:rsidRPr="00EB60EE">
        <w:rPr>
          <w:rFonts w:ascii="Times New Roman" w:hAnsi="Times New Roman" w:cs="Times New Roman"/>
          <w:sz w:val="24"/>
          <w:szCs w:val="24"/>
        </w:rPr>
        <w:t>.</w:t>
      </w:r>
    </w:p>
    <w:p w:rsidR="005951FA" w:rsidRPr="005951FA" w:rsidRDefault="005951FA" w:rsidP="005951FA">
      <w:pPr>
        <w:tabs>
          <w:tab w:val="left" w:pos="1425"/>
        </w:tabs>
        <w:spacing w:line="360" w:lineRule="auto"/>
        <w:jc w:val="both"/>
        <w:rPr>
          <w:rFonts w:ascii="Times New Roman" w:hAnsi="Times New Roman" w:cs="Times New Roman"/>
          <w:b/>
          <w:sz w:val="28"/>
          <w:szCs w:val="28"/>
        </w:rPr>
      </w:pPr>
    </w:p>
    <w:p w:rsidR="005951FA" w:rsidRDefault="005951FA" w:rsidP="001E591B">
      <w:pPr>
        <w:pStyle w:val="ListParagraph"/>
        <w:numPr>
          <w:ilvl w:val="0"/>
          <w:numId w:val="1"/>
        </w:num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ASDA / Sainsbury’s Me</w:t>
      </w:r>
      <w:r w:rsidR="008356C6">
        <w:rPr>
          <w:rFonts w:ascii="Times New Roman" w:hAnsi="Times New Roman" w:cs="Times New Roman"/>
          <w:b/>
          <w:sz w:val="28"/>
          <w:szCs w:val="28"/>
        </w:rPr>
        <w:t>r</w:t>
      </w:r>
      <w:r>
        <w:rPr>
          <w:rFonts w:ascii="Times New Roman" w:hAnsi="Times New Roman" w:cs="Times New Roman"/>
          <w:b/>
          <w:sz w:val="28"/>
          <w:szCs w:val="28"/>
        </w:rPr>
        <w:t>gers</w:t>
      </w:r>
    </w:p>
    <w:p w:rsidR="00C44AF6" w:rsidRDefault="00C44AF6" w:rsidP="005951FA">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ASDA,</w:t>
      </w:r>
      <w:r w:rsidR="00C712BB">
        <w:rPr>
          <w:rFonts w:ascii="Times New Roman" w:hAnsi="Times New Roman" w:cs="Times New Roman"/>
          <w:sz w:val="24"/>
          <w:szCs w:val="24"/>
          <w:lang w:val="en"/>
        </w:rPr>
        <w:t xml:space="preserve"> Sainsbury’</w:t>
      </w:r>
      <w:r>
        <w:rPr>
          <w:rFonts w:ascii="Times New Roman" w:hAnsi="Times New Roman" w:cs="Times New Roman"/>
          <w:sz w:val="24"/>
          <w:szCs w:val="24"/>
          <w:lang w:val="en"/>
        </w:rPr>
        <w:t xml:space="preserve">s and the other main players such as Tesco, Morrisons, M&amp;S and Waitrose are under severe pressure from the emergence of </w:t>
      </w:r>
      <w:r w:rsidR="008356C6">
        <w:rPr>
          <w:rFonts w:ascii="Times New Roman" w:hAnsi="Times New Roman" w:cs="Times New Roman"/>
          <w:sz w:val="24"/>
          <w:szCs w:val="24"/>
          <w:lang w:val="en"/>
        </w:rPr>
        <w:t xml:space="preserve">new entrants such as </w:t>
      </w:r>
      <w:r>
        <w:rPr>
          <w:rFonts w:ascii="Times New Roman" w:hAnsi="Times New Roman" w:cs="Times New Roman"/>
          <w:sz w:val="24"/>
          <w:szCs w:val="24"/>
          <w:lang w:val="en"/>
        </w:rPr>
        <w:t>Aldi and Lidl. The German supermarkets have combined conveniently positioned stores with a wide range of high quality produce at</w:t>
      </w:r>
      <w:r w:rsidR="00624CB3">
        <w:rPr>
          <w:rFonts w:ascii="Times New Roman" w:hAnsi="Times New Roman" w:cs="Times New Roman"/>
          <w:sz w:val="24"/>
          <w:szCs w:val="24"/>
          <w:lang w:val="en"/>
        </w:rPr>
        <w:t xml:space="preserve"> the</w:t>
      </w:r>
      <w:r>
        <w:rPr>
          <w:rFonts w:ascii="Times New Roman" w:hAnsi="Times New Roman" w:cs="Times New Roman"/>
          <w:sz w:val="24"/>
          <w:szCs w:val="24"/>
          <w:lang w:val="en"/>
        </w:rPr>
        <w:t xml:space="preserve"> “</w:t>
      </w:r>
      <w:r w:rsidR="006E45B7">
        <w:rPr>
          <w:rFonts w:ascii="Times New Roman" w:hAnsi="Times New Roman" w:cs="Times New Roman"/>
          <w:sz w:val="24"/>
          <w:szCs w:val="24"/>
          <w:lang w:val="en"/>
        </w:rPr>
        <w:t>lowest industry</w:t>
      </w:r>
      <w:r>
        <w:rPr>
          <w:rFonts w:ascii="Times New Roman" w:hAnsi="Times New Roman" w:cs="Times New Roman"/>
          <w:sz w:val="24"/>
          <w:szCs w:val="24"/>
          <w:lang w:val="en"/>
        </w:rPr>
        <w:t xml:space="preserve"> prices”</w:t>
      </w:r>
      <w:r w:rsidR="008356C6">
        <w:rPr>
          <w:rFonts w:ascii="Times New Roman" w:hAnsi="Times New Roman" w:cs="Times New Roman"/>
          <w:sz w:val="24"/>
          <w:szCs w:val="24"/>
          <w:lang w:val="en"/>
        </w:rPr>
        <w:t>.</w:t>
      </w:r>
    </w:p>
    <w:p w:rsidR="008356C6" w:rsidRDefault="008356C6" w:rsidP="005951FA">
      <w:pPr>
        <w:spacing w:line="360" w:lineRule="auto"/>
        <w:jc w:val="both"/>
        <w:rPr>
          <w:rFonts w:ascii="Times New Roman" w:hAnsi="Times New Roman" w:cs="Times New Roman"/>
          <w:sz w:val="24"/>
          <w:szCs w:val="24"/>
          <w:lang w:val="en"/>
        </w:rPr>
      </w:pPr>
      <w:r w:rsidRPr="008356C6">
        <w:rPr>
          <w:rFonts w:ascii="Times New Roman" w:hAnsi="Times New Roman" w:cs="Times New Roman"/>
          <w:sz w:val="24"/>
          <w:szCs w:val="24"/>
          <w:lang w:val="en"/>
        </w:rPr>
        <w:t xml:space="preserve">The impact of this competitive pressure is </w:t>
      </w:r>
      <w:r>
        <w:rPr>
          <w:rFonts w:ascii="Times New Roman" w:hAnsi="Times New Roman" w:cs="Times New Roman"/>
          <w:sz w:val="24"/>
          <w:szCs w:val="24"/>
          <w:lang w:val="en"/>
        </w:rPr>
        <w:t>clearly shown below</w:t>
      </w:r>
      <w:r w:rsidRPr="008356C6">
        <w:rPr>
          <w:rFonts w:ascii="Times New Roman" w:hAnsi="Times New Roman" w:cs="Times New Roman"/>
          <w:sz w:val="24"/>
          <w:szCs w:val="24"/>
          <w:lang w:val="en"/>
        </w:rPr>
        <w:t xml:space="preserve"> in the changes in market shares since 2011:</w:t>
      </w:r>
    </w:p>
    <w:p w:rsidR="00C44AF6" w:rsidRDefault="00C44AF6" w:rsidP="005951FA">
      <w:pPr>
        <w:spacing w:line="360" w:lineRule="auto"/>
        <w:jc w:val="both"/>
        <w:rPr>
          <w:rFonts w:ascii="Times New Roman" w:hAnsi="Times New Roman" w:cs="Times New Roman"/>
          <w:sz w:val="24"/>
          <w:szCs w:val="24"/>
          <w:lang w:val="en"/>
        </w:rPr>
      </w:pPr>
      <w:r>
        <w:rPr>
          <w:noProof/>
        </w:rPr>
        <w:drawing>
          <wp:inline distT="0" distB="0" distL="0" distR="0" wp14:anchorId="2B9C4C5E" wp14:editId="1F4EF968">
            <wp:extent cx="5731510" cy="32613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61360"/>
                    </a:xfrm>
                    <a:prstGeom prst="rect">
                      <a:avLst/>
                    </a:prstGeom>
                  </pic:spPr>
                </pic:pic>
              </a:graphicData>
            </a:graphic>
          </wp:inline>
        </w:drawing>
      </w:r>
    </w:p>
    <w:p w:rsidR="008356C6" w:rsidRDefault="008356C6" w:rsidP="005951FA">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The Germans success in the market combined with additional threats of online shopping and the continued development in technology such as food delivery app such as Just Eat and Deliveroo together with Amazons recent interest in the UK grocery market</w:t>
      </w:r>
      <w:r w:rsidR="006E45B7">
        <w:rPr>
          <w:rFonts w:ascii="Times New Roman" w:hAnsi="Times New Roman" w:cs="Times New Roman"/>
          <w:sz w:val="24"/>
          <w:szCs w:val="24"/>
          <w:lang w:val="en"/>
        </w:rPr>
        <w:t xml:space="preserve"> has led ASDA and Sainsbury’s to propose this </w:t>
      </w:r>
      <w:proofErr w:type="gramStart"/>
      <w:r w:rsidR="006E45B7">
        <w:rPr>
          <w:rFonts w:ascii="Times New Roman" w:hAnsi="Times New Roman" w:cs="Times New Roman"/>
          <w:sz w:val="24"/>
          <w:szCs w:val="24"/>
          <w:lang w:val="en"/>
        </w:rPr>
        <w:t>large scale</w:t>
      </w:r>
      <w:proofErr w:type="gramEnd"/>
      <w:r w:rsidR="006E45B7">
        <w:rPr>
          <w:rFonts w:ascii="Times New Roman" w:hAnsi="Times New Roman" w:cs="Times New Roman"/>
          <w:sz w:val="24"/>
          <w:szCs w:val="24"/>
          <w:lang w:val="en"/>
        </w:rPr>
        <w:t xml:space="preserve"> consolidation.</w:t>
      </w:r>
    </w:p>
    <w:p w:rsidR="005951FA" w:rsidRPr="006E45B7" w:rsidRDefault="006E45B7" w:rsidP="005951FA">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Sainsbury’s had proposed a £12 million takeover of Walmart owned ASDA, which would have resulted in a </w:t>
      </w:r>
      <w:r w:rsidR="005951FA" w:rsidRPr="00795C7F">
        <w:rPr>
          <w:rFonts w:ascii="Times New Roman" w:hAnsi="Times New Roman" w:cs="Times New Roman"/>
          <w:sz w:val="24"/>
          <w:szCs w:val="24"/>
        </w:rPr>
        <w:t>£51,000,000,000 sales combination. 333,000 staff members. 2,800 stores. 4</w:t>
      </w:r>
      <w:r>
        <w:rPr>
          <w:rFonts w:ascii="Times New Roman" w:hAnsi="Times New Roman" w:cs="Times New Roman"/>
          <w:sz w:val="24"/>
          <w:szCs w:val="24"/>
        </w:rPr>
        <w:t>7 million transactions per week making them the largest retailer ahead of Tesco.</w:t>
      </w:r>
    </w:p>
    <w:p w:rsidR="005951FA" w:rsidRDefault="005951FA" w:rsidP="005951FA">
      <w:pPr>
        <w:spacing w:line="360" w:lineRule="auto"/>
        <w:jc w:val="both"/>
        <w:rPr>
          <w:rFonts w:ascii="Times New Roman" w:hAnsi="Times New Roman" w:cs="Times New Roman"/>
          <w:sz w:val="24"/>
          <w:szCs w:val="24"/>
        </w:rPr>
      </w:pPr>
      <w:r>
        <w:rPr>
          <w:noProof/>
        </w:rPr>
        <w:drawing>
          <wp:inline distT="0" distB="0" distL="0" distR="0" wp14:anchorId="37AEA42A" wp14:editId="41DCABFC">
            <wp:extent cx="5731510" cy="49231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923155"/>
                    </a:xfrm>
                    <a:prstGeom prst="rect">
                      <a:avLst/>
                    </a:prstGeom>
                    <a:noFill/>
                    <a:ln>
                      <a:noFill/>
                    </a:ln>
                  </pic:spPr>
                </pic:pic>
              </a:graphicData>
            </a:graphic>
          </wp:inline>
        </w:drawing>
      </w:r>
    </w:p>
    <w:p w:rsidR="005951FA" w:rsidRDefault="005951FA" w:rsidP="005951FA">
      <w:pPr>
        <w:tabs>
          <w:tab w:val="left" w:pos="1425"/>
        </w:tabs>
        <w:spacing w:line="360" w:lineRule="auto"/>
        <w:jc w:val="both"/>
        <w:rPr>
          <w:rFonts w:ascii="Times New Roman" w:hAnsi="Times New Roman" w:cs="Times New Roman"/>
          <w:b/>
          <w:sz w:val="28"/>
          <w:szCs w:val="28"/>
        </w:rPr>
      </w:pPr>
    </w:p>
    <w:p w:rsidR="006461DB" w:rsidRDefault="006461DB" w:rsidP="005951FA">
      <w:pPr>
        <w:tabs>
          <w:tab w:val="left" w:pos="1425"/>
        </w:tabs>
        <w:spacing w:line="360" w:lineRule="auto"/>
        <w:jc w:val="both"/>
        <w:rPr>
          <w:rFonts w:ascii="Times New Roman" w:hAnsi="Times New Roman" w:cs="Times New Roman"/>
          <w:b/>
          <w:sz w:val="28"/>
          <w:szCs w:val="28"/>
        </w:rPr>
      </w:pPr>
    </w:p>
    <w:p w:rsidR="006461DB" w:rsidRDefault="006461DB" w:rsidP="005951FA">
      <w:pPr>
        <w:tabs>
          <w:tab w:val="left" w:pos="1425"/>
        </w:tabs>
        <w:spacing w:line="360" w:lineRule="auto"/>
        <w:jc w:val="both"/>
        <w:rPr>
          <w:rFonts w:ascii="Times New Roman" w:hAnsi="Times New Roman" w:cs="Times New Roman"/>
          <w:b/>
          <w:sz w:val="28"/>
          <w:szCs w:val="28"/>
        </w:rPr>
      </w:pPr>
    </w:p>
    <w:p w:rsidR="006461DB" w:rsidRDefault="006461DB" w:rsidP="005951FA">
      <w:pPr>
        <w:tabs>
          <w:tab w:val="left" w:pos="1425"/>
        </w:tabs>
        <w:spacing w:line="360" w:lineRule="auto"/>
        <w:jc w:val="both"/>
        <w:rPr>
          <w:rFonts w:ascii="Times New Roman" w:hAnsi="Times New Roman" w:cs="Times New Roman"/>
          <w:b/>
          <w:sz w:val="28"/>
          <w:szCs w:val="28"/>
        </w:rPr>
      </w:pPr>
    </w:p>
    <w:p w:rsidR="006461DB" w:rsidRDefault="006461DB" w:rsidP="005951FA">
      <w:pPr>
        <w:tabs>
          <w:tab w:val="left" w:pos="1425"/>
        </w:tabs>
        <w:spacing w:line="360" w:lineRule="auto"/>
        <w:jc w:val="both"/>
        <w:rPr>
          <w:rFonts w:ascii="Times New Roman" w:hAnsi="Times New Roman" w:cs="Times New Roman"/>
          <w:b/>
          <w:sz w:val="28"/>
          <w:szCs w:val="28"/>
        </w:rPr>
      </w:pPr>
    </w:p>
    <w:p w:rsidR="006461DB" w:rsidRDefault="006461DB" w:rsidP="005951FA">
      <w:pPr>
        <w:tabs>
          <w:tab w:val="left" w:pos="1425"/>
        </w:tabs>
        <w:spacing w:line="360" w:lineRule="auto"/>
        <w:jc w:val="both"/>
        <w:rPr>
          <w:rFonts w:ascii="Times New Roman" w:hAnsi="Times New Roman" w:cs="Times New Roman"/>
          <w:b/>
          <w:sz w:val="28"/>
          <w:szCs w:val="28"/>
        </w:rPr>
      </w:pPr>
    </w:p>
    <w:p w:rsidR="006461DB" w:rsidRDefault="006461DB" w:rsidP="005951FA">
      <w:pPr>
        <w:tabs>
          <w:tab w:val="left" w:pos="1425"/>
        </w:tabs>
        <w:spacing w:line="360" w:lineRule="auto"/>
        <w:jc w:val="both"/>
        <w:rPr>
          <w:rFonts w:ascii="Times New Roman" w:hAnsi="Times New Roman" w:cs="Times New Roman"/>
          <w:b/>
          <w:sz w:val="28"/>
          <w:szCs w:val="28"/>
        </w:rPr>
      </w:pPr>
    </w:p>
    <w:p w:rsidR="006461DB" w:rsidRDefault="006461DB" w:rsidP="005951FA">
      <w:pPr>
        <w:tabs>
          <w:tab w:val="left" w:pos="1425"/>
        </w:tabs>
        <w:spacing w:line="360" w:lineRule="auto"/>
        <w:jc w:val="both"/>
        <w:rPr>
          <w:rFonts w:ascii="Times New Roman" w:hAnsi="Times New Roman" w:cs="Times New Roman"/>
          <w:b/>
          <w:sz w:val="28"/>
          <w:szCs w:val="28"/>
        </w:rPr>
      </w:pPr>
    </w:p>
    <w:p w:rsidR="006461DB" w:rsidRPr="005951FA" w:rsidRDefault="006461DB" w:rsidP="005951FA">
      <w:pPr>
        <w:tabs>
          <w:tab w:val="left" w:pos="1425"/>
        </w:tabs>
        <w:spacing w:line="360" w:lineRule="auto"/>
        <w:jc w:val="both"/>
        <w:rPr>
          <w:rFonts w:ascii="Times New Roman" w:hAnsi="Times New Roman" w:cs="Times New Roman"/>
          <w:b/>
          <w:sz w:val="28"/>
          <w:szCs w:val="28"/>
        </w:rPr>
      </w:pPr>
    </w:p>
    <w:p w:rsidR="00335EA9" w:rsidRDefault="00335EA9" w:rsidP="001E591B">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2" w:name="_Hlk13050496"/>
      <w:r>
        <w:rPr>
          <w:rFonts w:ascii="Times New Roman" w:hAnsi="Times New Roman" w:cs="Times New Roman"/>
          <w:b/>
          <w:sz w:val="28"/>
          <w:szCs w:val="28"/>
        </w:rPr>
        <w:t>The Role of HRM</w:t>
      </w:r>
      <w:r w:rsidR="006461DB">
        <w:rPr>
          <w:rFonts w:ascii="Times New Roman" w:hAnsi="Times New Roman" w:cs="Times New Roman"/>
          <w:b/>
          <w:sz w:val="28"/>
          <w:szCs w:val="28"/>
        </w:rPr>
        <w:t xml:space="preserve"> </w:t>
      </w:r>
    </w:p>
    <w:bookmarkEnd w:id="2"/>
    <w:p w:rsidR="00335EA9" w:rsidRDefault="009C7698" w:rsidP="00335EA9">
      <w:pPr>
        <w:tabs>
          <w:tab w:val="left" w:pos="1425"/>
        </w:tabs>
        <w:spacing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Historically, it has been common practice to involve HRM </w:t>
      </w:r>
      <w:r w:rsidR="004049C4">
        <w:rPr>
          <w:rFonts w:ascii="Times New Roman" w:eastAsia="Times New Roman" w:hAnsi="Times New Roman" w:cs="Times New Roman"/>
          <w:sz w:val="24"/>
          <w:szCs w:val="24"/>
          <w:lang w:val="en" w:eastAsia="en-GB"/>
        </w:rPr>
        <w:t>too late in the</w:t>
      </w:r>
      <w:r>
        <w:rPr>
          <w:rFonts w:ascii="Times New Roman" w:eastAsia="Times New Roman" w:hAnsi="Times New Roman" w:cs="Times New Roman"/>
          <w:sz w:val="24"/>
          <w:szCs w:val="24"/>
          <w:lang w:val="en" w:eastAsia="en-GB"/>
        </w:rPr>
        <w:t xml:space="preserve"> merger</w:t>
      </w:r>
      <w:r w:rsidR="004049C4">
        <w:rPr>
          <w:rFonts w:ascii="Times New Roman" w:eastAsia="Times New Roman" w:hAnsi="Times New Roman" w:cs="Times New Roman"/>
          <w:sz w:val="24"/>
          <w:szCs w:val="24"/>
          <w:lang w:val="en" w:eastAsia="en-GB"/>
        </w:rPr>
        <w:t xml:space="preserve"> process.</w:t>
      </w:r>
      <w:r w:rsidR="009E4942">
        <w:rPr>
          <w:rFonts w:ascii="Times New Roman" w:eastAsia="Times New Roman" w:hAnsi="Times New Roman" w:cs="Times New Roman"/>
          <w:sz w:val="24"/>
          <w:szCs w:val="24"/>
          <w:lang w:val="en" w:eastAsia="en-GB"/>
        </w:rPr>
        <w:t xml:space="preserve"> </w:t>
      </w:r>
      <w:r w:rsidR="006461DB" w:rsidRPr="006461DB">
        <w:rPr>
          <w:rFonts w:ascii="Times New Roman" w:eastAsia="Times New Roman" w:hAnsi="Times New Roman" w:cs="Times New Roman"/>
          <w:sz w:val="24"/>
          <w:szCs w:val="24"/>
          <w:lang w:val="en" w:eastAsia="en-GB"/>
        </w:rPr>
        <w:t>Schmidt (2013) established a direct correlation between the</w:t>
      </w:r>
      <w:r w:rsidR="006461DB">
        <w:rPr>
          <w:rFonts w:ascii="Times New Roman" w:eastAsia="Times New Roman" w:hAnsi="Times New Roman" w:cs="Times New Roman"/>
          <w:sz w:val="24"/>
          <w:szCs w:val="24"/>
          <w:lang w:val="en" w:eastAsia="en-GB"/>
        </w:rPr>
        <w:t xml:space="preserve"> </w:t>
      </w:r>
      <w:r w:rsidR="00B4511D">
        <w:rPr>
          <w:rFonts w:ascii="Times New Roman" w:eastAsia="Times New Roman" w:hAnsi="Times New Roman" w:cs="Times New Roman"/>
          <w:sz w:val="24"/>
          <w:szCs w:val="24"/>
          <w:lang w:val="en" w:eastAsia="en-GB"/>
        </w:rPr>
        <w:t>level of HRM involvement and the overall success of the merger but</w:t>
      </w:r>
      <w:r w:rsidR="006B34B5">
        <w:rPr>
          <w:rFonts w:ascii="Times New Roman" w:eastAsia="Times New Roman" w:hAnsi="Times New Roman" w:cs="Times New Roman"/>
          <w:sz w:val="24"/>
          <w:szCs w:val="24"/>
          <w:lang w:val="en" w:eastAsia="en-GB"/>
        </w:rPr>
        <w:t xml:space="preserve"> the involvement in a M&amp;A is one of the most challenging tasks a HR professional will undertake. Interpreting the employment law and appreciating the human factors like leadership, talent retention, organizational cultures and sociocultural issues will contribute greatly to the effective governance of the merger process.</w:t>
      </w:r>
      <w:r w:rsidR="008E566A">
        <w:rPr>
          <w:rFonts w:ascii="Times New Roman" w:eastAsia="Times New Roman" w:hAnsi="Times New Roman" w:cs="Times New Roman"/>
          <w:sz w:val="24"/>
          <w:szCs w:val="24"/>
          <w:lang w:val="en" w:eastAsia="en-GB"/>
        </w:rPr>
        <w:t xml:space="preserve"> Flexibility in HR practices can help to build trust during a M&amp;A as it will allow practices to be aligned widely and efficiently across the merging firms</w:t>
      </w:r>
      <w:r w:rsidR="0017360A">
        <w:rPr>
          <w:rFonts w:ascii="Times New Roman" w:eastAsia="Times New Roman" w:hAnsi="Times New Roman" w:cs="Times New Roman"/>
          <w:sz w:val="24"/>
          <w:szCs w:val="24"/>
          <w:lang w:val="en" w:eastAsia="en-GB"/>
        </w:rPr>
        <w:t xml:space="preserve"> (Wright &amp; Snell,</w:t>
      </w:r>
      <w:r w:rsidR="00F929D4">
        <w:rPr>
          <w:rFonts w:ascii="Times New Roman" w:eastAsia="Times New Roman" w:hAnsi="Times New Roman" w:cs="Times New Roman"/>
          <w:sz w:val="24"/>
          <w:szCs w:val="24"/>
          <w:lang w:val="en" w:eastAsia="en-GB"/>
        </w:rPr>
        <w:t xml:space="preserve"> </w:t>
      </w:r>
      <w:r w:rsidR="0017360A">
        <w:rPr>
          <w:rFonts w:ascii="Times New Roman" w:eastAsia="Times New Roman" w:hAnsi="Times New Roman" w:cs="Times New Roman"/>
          <w:sz w:val="24"/>
          <w:szCs w:val="24"/>
          <w:lang w:val="en" w:eastAsia="en-GB"/>
        </w:rPr>
        <w:t>1998)</w:t>
      </w:r>
      <w:r>
        <w:rPr>
          <w:rFonts w:ascii="Times New Roman" w:eastAsia="Times New Roman" w:hAnsi="Times New Roman" w:cs="Times New Roman"/>
          <w:sz w:val="24"/>
          <w:szCs w:val="24"/>
          <w:lang w:val="en" w:eastAsia="en-GB"/>
        </w:rPr>
        <w:t>, expediting a</w:t>
      </w:r>
      <w:r w:rsidR="00AF235D">
        <w:rPr>
          <w:rFonts w:ascii="Times New Roman" w:eastAsia="Times New Roman" w:hAnsi="Times New Roman" w:cs="Times New Roman"/>
          <w:sz w:val="24"/>
          <w:szCs w:val="24"/>
          <w:lang w:val="en" w:eastAsia="en-GB"/>
        </w:rPr>
        <w:t xml:space="preserve"> sense</w:t>
      </w:r>
      <w:r w:rsidR="008E566A">
        <w:rPr>
          <w:rFonts w:ascii="Times New Roman" w:eastAsia="Times New Roman" w:hAnsi="Times New Roman" w:cs="Times New Roman"/>
          <w:sz w:val="24"/>
          <w:szCs w:val="24"/>
          <w:lang w:val="en" w:eastAsia="en-GB"/>
        </w:rPr>
        <w:t xml:space="preserve"> of equality acros</w:t>
      </w:r>
      <w:r>
        <w:rPr>
          <w:rFonts w:ascii="Times New Roman" w:eastAsia="Times New Roman" w:hAnsi="Times New Roman" w:cs="Times New Roman"/>
          <w:sz w:val="24"/>
          <w:szCs w:val="24"/>
          <w:lang w:val="en" w:eastAsia="en-GB"/>
        </w:rPr>
        <w:t xml:space="preserve">s the new company and creating a feeling of trust </w:t>
      </w:r>
      <w:r w:rsidR="0017360A">
        <w:rPr>
          <w:rFonts w:ascii="Times New Roman" w:eastAsia="Times New Roman" w:hAnsi="Times New Roman" w:cs="Times New Roman"/>
          <w:sz w:val="24"/>
          <w:szCs w:val="24"/>
          <w:lang w:val="en" w:eastAsia="en-GB"/>
        </w:rPr>
        <w:t>between the two firms (Stahl et al., 2011)</w:t>
      </w:r>
      <w:r>
        <w:rPr>
          <w:rFonts w:ascii="Times New Roman" w:eastAsia="Times New Roman" w:hAnsi="Times New Roman" w:cs="Times New Roman"/>
          <w:sz w:val="24"/>
          <w:szCs w:val="24"/>
          <w:lang w:val="en" w:eastAsia="en-GB"/>
        </w:rPr>
        <w:t>.</w:t>
      </w:r>
      <w:r w:rsidR="00E64BDB">
        <w:rPr>
          <w:rFonts w:ascii="Times New Roman" w:eastAsia="Times New Roman" w:hAnsi="Times New Roman" w:cs="Times New Roman"/>
          <w:sz w:val="24"/>
          <w:szCs w:val="24"/>
          <w:lang w:val="en" w:eastAsia="en-GB"/>
        </w:rPr>
        <w:t xml:space="preserve"> </w:t>
      </w:r>
    </w:p>
    <w:p w:rsidR="004049C4" w:rsidRPr="004049C4" w:rsidRDefault="009D041A" w:rsidP="004049C4">
      <w:pPr>
        <w:tabs>
          <w:tab w:val="left" w:pos="1425"/>
        </w:tabs>
        <w:spacing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The key HR Tasks</w:t>
      </w:r>
      <w:r w:rsidR="004049C4" w:rsidRPr="004049C4">
        <w:rPr>
          <w:rFonts w:ascii="Times New Roman" w:eastAsia="Times New Roman" w:hAnsi="Times New Roman" w:cs="Times New Roman"/>
          <w:sz w:val="24"/>
          <w:szCs w:val="24"/>
          <w:lang w:val="en" w:eastAsia="en-GB"/>
        </w:rPr>
        <w:t>:</w:t>
      </w:r>
    </w:p>
    <w:p w:rsidR="009D041A" w:rsidRPr="00E64BDB" w:rsidRDefault="009D041A"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The HRM team must establish a defined, time-bound plan with clear objectives. An integration team consisting of HR and business heads should be assembled with a dedicated project manager assigned solely to the merger needs to be appointed.</w:t>
      </w:r>
    </w:p>
    <w:p w:rsidR="009D041A" w:rsidRPr="00E64BDB" w:rsidRDefault="00C1490B"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Develop a communication strategy</w:t>
      </w:r>
    </w:p>
    <w:p w:rsidR="00E64BDB" w:rsidRPr="00E64BDB" w:rsidRDefault="00E64BDB"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Due Diligence – Look to identify any pre-existing HR issues through KPI’s monitoring absenteeism, employee turnover, length and number of job vacancies etc.</w:t>
      </w:r>
    </w:p>
    <w:p w:rsidR="004049C4" w:rsidRPr="00E64BDB" w:rsidRDefault="00E64BDB"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Talent analysis, with the aim t</w:t>
      </w:r>
      <w:r w:rsidR="004049C4" w:rsidRPr="00E64BDB">
        <w:rPr>
          <w:rFonts w:ascii="Times New Roman" w:eastAsia="Times New Roman" w:hAnsi="Times New Roman" w:cs="Times New Roman"/>
          <w:sz w:val="24"/>
          <w:szCs w:val="24"/>
          <w:lang w:val="en" w:eastAsia="en-GB"/>
        </w:rPr>
        <w:t xml:space="preserve">o retain key people and if </w:t>
      </w:r>
      <w:proofErr w:type="gramStart"/>
      <w:r w:rsidRPr="00E64BDB">
        <w:rPr>
          <w:rFonts w:ascii="Times New Roman" w:eastAsia="Times New Roman" w:hAnsi="Times New Roman" w:cs="Times New Roman"/>
          <w:sz w:val="24"/>
          <w:szCs w:val="24"/>
          <w:lang w:val="en" w:eastAsia="en-GB"/>
        </w:rPr>
        <w:t>possible</w:t>
      </w:r>
      <w:proofErr w:type="gramEnd"/>
      <w:r w:rsidRPr="00E64BDB">
        <w:rPr>
          <w:rFonts w:ascii="Times New Roman" w:eastAsia="Times New Roman" w:hAnsi="Times New Roman" w:cs="Times New Roman"/>
          <w:sz w:val="24"/>
          <w:szCs w:val="24"/>
          <w:lang w:val="en" w:eastAsia="en-GB"/>
        </w:rPr>
        <w:t xml:space="preserve"> eliminate problematic or unwanted</w:t>
      </w:r>
      <w:r w:rsidR="004049C4" w:rsidRPr="00E64BDB">
        <w:rPr>
          <w:rFonts w:ascii="Times New Roman" w:eastAsia="Times New Roman" w:hAnsi="Times New Roman" w:cs="Times New Roman"/>
          <w:sz w:val="24"/>
          <w:szCs w:val="24"/>
          <w:lang w:val="en" w:eastAsia="en-GB"/>
        </w:rPr>
        <w:t xml:space="preserve"> staff</w:t>
      </w:r>
      <w:r w:rsidRPr="00E64BDB">
        <w:rPr>
          <w:rFonts w:ascii="Times New Roman" w:eastAsia="Times New Roman" w:hAnsi="Times New Roman" w:cs="Times New Roman"/>
          <w:sz w:val="24"/>
          <w:szCs w:val="24"/>
          <w:lang w:val="en" w:eastAsia="en-GB"/>
        </w:rPr>
        <w:t>.</w:t>
      </w:r>
    </w:p>
    <w:p w:rsidR="004049C4" w:rsidRPr="00E64BDB" w:rsidRDefault="004049C4"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To develop a total rewards strategy for the merged companies</w:t>
      </w:r>
    </w:p>
    <w:p w:rsidR="004049C4" w:rsidRPr="00E64BDB" w:rsidRDefault="004049C4"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Communications strategy development and implementation</w:t>
      </w:r>
    </w:p>
    <w:p w:rsidR="004049C4" w:rsidRPr="00E64BDB" w:rsidRDefault="004049C4"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Integrati</w:t>
      </w:r>
      <w:r w:rsidR="00E64BDB" w:rsidRPr="00E64BDB">
        <w:rPr>
          <w:rFonts w:ascii="Times New Roman" w:eastAsia="Times New Roman" w:hAnsi="Times New Roman" w:cs="Times New Roman"/>
          <w:sz w:val="24"/>
          <w:szCs w:val="24"/>
          <w:lang w:val="en" w:eastAsia="en-GB"/>
        </w:rPr>
        <w:t>on of payroll benefits and HR</w:t>
      </w:r>
    </w:p>
    <w:p w:rsidR="004049C4" w:rsidRDefault="00E64BDB"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Expediency</w:t>
      </w: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p>
    <w:p w:rsidR="00E3236F" w:rsidRDefault="00E3236F" w:rsidP="00C54237">
      <w:pPr>
        <w:tabs>
          <w:tab w:val="left" w:pos="1425"/>
        </w:tabs>
        <w:spacing w:line="360" w:lineRule="auto"/>
        <w:jc w:val="both"/>
        <w:rPr>
          <w:rFonts w:ascii="Times New Roman" w:eastAsia="Times New Roman" w:hAnsi="Times New Roman" w:cs="Times New Roman"/>
          <w:sz w:val="24"/>
          <w:szCs w:val="24"/>
          <w:lang w:val="en" w:eastAsia="en-GB"/>
        </w:rPr>
      </w:pP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r w:rsidRPr="00C54237">
        <w:rPr>
          <w:rFonts w:ascii="Times New Roman" w:eastAsia="Times New Roman" w:hAnsi="Times New Roman" w:cs="Times New Roman"/>
          <w:sz w:val="24"/>
          <w:szCs w:val="24"/>
          <w:lang w:val="en" w:eastAsia="en-GB"/>
        </w:rPr>
        <w:t xml:space="preserve">However, </w:t>
      </w:r>
      <w:r>
        <w:rPr>
          <w:rFonts w:ascii="Times New Roman" w:eastAsia="Times New Roman" w:hAnsi="Times New Roman" w:cs="Times New Roman"/>
          <w:sz w:val="24"/>
          <w:szCs w:val="24"/>
          <w:lang w:val="en" w:eastAsia="en-GB"/>
        </w:rPr>
        <w:t xml:space="preserve">as touched on previously a </w:t>
      </w:r>
      <w:r w:rsidRPr="00C54237">
        <w:rPr>
          <w:rFonts w:ascii="Times New Roman" w:eastAsia="Times New Roman" w:hAnsi="Times New Roman" w:cs="Times New Roman"/>
          <w:sz w:val="24"/>
          <w:szCs w:val="24"/>
          <w:lang w:val="en" w:eastAsia="en-GB"/>
        </w:rPr>
        <w:t>motivation</w:t>
      </w:r>
      <w:r>
        <w:rPr>
          <w:rFonts w:ascii="Times New Roman" w:eastAsia="Times New Roman" w:hAnsi="Times New Roman" w:cs="Times New Roman"/>
          <w:sz w:val="24"/>
          <w:szCs w:val="24"/>
          <w:lang w:val="en" w:eastAsia="en-GB"/>
        </w:rPr>
        <w:t xml:space="preserve"> strategy based only</w:t>
      </w:r>
      <w:r w:rsidRPr="00C54237">
        <w:rPr>
          <w:rFonts w:ascii="Times New Roman" w:eastAsia="Times New Roman" w:hAnsi="Times New Roman" w:cs="Times New Roman"/>
          <w:sz w:val="24"/>
          <w:szCs w:val="24"/>
          <w:lang w:val="en" w:eastAsia="en-GB"/>
        </w:rPr>
        <w:t xml:space="preserve"> on financial incentives may not be necessarily compatible with diverse workforce expectations, as influenced by </w:t>
      </w:r>
      <w:r>
        <w:rPr>
          <w:rFonts w:ascii="Times New Roman" w:eastAsia="Times New Roman" w:hAnsi="Times New Roman" w:cs="Times New Roman"/>
          <w:sz w:val="24"/>
          <w:szCs w:val="24"/>
          <w:lang w:val="en" w:eastAsia="en-GB"/>
        </w:rPr>
        <w:t xml:space="preserve">an </w:t>
      </w:r>
      <w:proofErr w:type="spellStart"/>
      <w:r>
        <w:rPr>
          <w:rFonts w:ascii="Times New Roman" w:eastAsia="Times New Roman" w:hAnsi="Times New Roman" w:cs="Times New Roman"/>
          <w:sz w:val="24"/>
          <w:szCs w:val="24"/>
          <w:lang w:val="en" w:eastAsia="en-GB"/>
        </w:rPr>
        <w:t>organisations</w:t>
      </w:r>
      <w:proofErr w:type="spellEnd"/>
      <w:r>
        <w:rPr>
          <w:rFonts w:ascii="Times New Roman" w:eastAsia="Times New Roman" w:hAnsi="Times New Roman" w:cs="Times New Roman"/>
          <w:sz w:val="24"/>
          <w:szCs w:val="24"/>
          <w:lang w:val="en" w:eastAsia="en-GB"/>
        </w:rPr>
        <w:t xml:space="preserve"> culture and values or </w:t>
      </w:r>
      <w:r w:rsidR="00E3236F">
        <w:rPr>
          <w:rFonts w:ascii="Times New Roman" w:eastAsia="Times New Roman" w:hAnsi="Times New Roman" w:cs="Times New Roman"/>
          <w:sz w:val="24"/>
          <w:szCs w:val="24"/>
          <w:lang w:val="en" w:eastAsia="en-GB"/>
        </w:rPr>
        <w:t>individual employees</w:t>
      </w:r>
      <w:r w:rsidRPr="00C54237">
        <w:rPr>
          <w:rFonts w:ascii="Times New Roman" w:eastAsia="Times New Roman" w:hAnsi="Times New Roman" w:cs="Times New Roman"/>
          <w:sz w:val="24"/>
          <w:szCs w:val="24"/>
          <w:lang w:val="en" w:eastAsia="en-GB"/>
        </w:rPr>
        <w:t xml:space="preserve"> unique background rooting from their age, gender, sexuality, socioeconomic status, religious views and other distinctive factors that may set </w:t>
      </w:r>
      <w:proofErr w:type="gramStart"/>
      <w:r w:rsidRPr="00C54237">
        <w:rPr>
          <w:rFonts w:ascii="Times New Roman" w:eastAsia="Times New Roman" w:hAnsi="Times New Roman" w:cs="Times New Roman"/>
          <w:sz w:val="24"/>
          <w:szCs w:val="24"/>
          <w:lang w:val="en" w:eastAsia="en-GB"/>
        </w:rPr>
        <w:t>particular employees</w:t>
      </w:r>
      <w:proofErr w:type="gramEnd"/>
      <w:r w:rsidRPr="00C54237">
        <w:rPr>
          <w:rFonts w:ascii="Times New Roman" w:eastAsia="Times New Roman" w:hAnsi="Times New Roman" w:cs="Times New Roman"/>
          <w:sz w:val="24"/>
          <w:szCs w:val="24"/>
          <w:lang w:val="en" w:eastAsia="en-GB"/>
        </w:rPr>
        <w:t xml:space="preserve"> apart from others (Cox and Blake, 1991).</w:t>
      </w:r>
    </w:p>
    <w:p w:rsidR="00E3236F" w:rsidRDefault="00E3236F" w:rsidP="00C54237">
      <w:pPr>
        <w:tabs>
          <w:tab w:val="left" w:pos="1425"/>
        </w:tabs>
        <w:spacing w:line="360" w:lineRule="auto"/>
        <w:jc w:val="both"/>
        <w:rPr>
          <w:rFonts w:ascii="Times New Roman" w:eastAsia="Times New Roman" w:hAnsi="Times New Roman" w:cs="Times New Roman"/>
          <w:sz w:val="24"/>
          <w:szCs w:val="24"/>
          <w:lang w:val="en" w:eastAsia="en-GB"/>
        </w:rPr>
      </w:pPr>
      <w:r>
        <w:rPr>
          <w:noProof/>
        </w:rPr>
        <w:drawing>
          <wp:inline distT="0" distB="0" distL="0" distR="0" wp14:anchorId="11AFB5A2" wp14:editId="1CD7B051">
            <wp:extent cx="5731510" cy="31464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46425"/>
                    </a:xfrm>
                    <a:prstGeom prst="rect">
                      <a:avLst/>
                    </a:prstGeom>
                  </pic:spPr>
                </pic:pic>
              </a:graphicData>
            </a:graphic>
          </wp:inline>
        </w:drawing>
      </w:r>
    </w:p>
    <w:p w:rsidR="00990750" w:rsidRPr="000017A2" w:rsidRDefault="00990750" w:rsidP="00C54237">
      <w:pPr>
        <w:tabs>
          <w:tab w:val="left" w:pos="1425"/>
        </w:tabs>
        <w:spacing w:line="360" w:lineRule="auto"/>
        <w:jc w:val="both"/>
        <w:rPr>
          <w:rFonts w:ascii="Times New Roman" w:eastAsia="Times New Roman" w:hAnsi="Times New Roman" w:cs="Times New Roman"/>
          <w:i/>
          <w:sz w:val="24"/>
          <w:szCs w:val="24"/>
          <w:lang w:val="en" w:eastAsia="en-GB"/>
        </w:rPr>
      </w:pPr>
      <w:r w:rsidRPr="000017A2">
        <w:rPr>
          <w:rFonts w:ascii="Times New Roman" w:eastAsia="Times New Roman" w:hAnsi="Times New Roman" w:cs="Times New Roman"/>
          <w:i/>
          <w:sz w:val="24"/>
          <w:szCs w:val="24"/>
          <w:lang w:val="en" w:eastAsia="en-GB"/>
        </w:rPr>
        <w:t>Figure 1. Sample Cultural Change Plan.</w:t>
      </w:r>
    </w:p>
    <w:p w:rsidR="00C54237" w:rsidRPr="00055AD1"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proofErr w:type="spellStart"/>
      <w:r w:rsidRPr="00C54237">
        <w:rPr>
          <w:rFonts w:ascii="Times New Roman" w:eastAsia="Times New Roman" w:hAnsi="Times New Roman" w:cs="Times New Roman"/>
          <w:sz w:val="24"/>
          <w:szCs w:val="24"/>
          <w:lang w:val="en" w:eastAsia="en-GB"/>
        </w:rPr>
        <w:t>Organisations</w:t>
      </w:r>
      <w:proofErr w:type="spellEnd"/>
      <w:r w:rsidRPr="00C54237">
        <w:rPr>
          <w:rFonts w:ascii="Times New Roman" w:eastAsia="Times New Roman" w:hAnsi="Times New Roman" w:cs="Times New Roman"/>
          <w:sz w:val="24"/>
          <w:szCs w:val="24"/>
          <w:lang w:val="en" w:eastAsia="en-GB"/>
        </w:rPr>
        <w:t xml:space="preserve"> </w:t>
      </w:r>
      <w:r w:rsidR="00E3236F">
        <w:rPr>
          <w:rFonts w:ascii="Times New Roman" w:eastAsia="Times New Roman" w:hAnsi="Times New Roman" w:cs="Times New Roman"/>
          <w:sz w:val="24"/>
          <w:szCs w:val="24"/>
          <w:lang w:val="en" w:eastAsia="en-GB"/>
        </w:rPr>
        <w:t xml:space="preserve">face a choice when assessing the softer, human factors associated with the merger. They </w:t>
      </w:r>
      <w:r w:rsidRPr="00C54237">
        <w:rPr>
          <w:rFonts w:ascii="Times New Roman" w:eastAsia="Times New Roman" w:hAnsi="Times New Roman" w:cs="Times New Roman"/>
          <w:sz w:val="24"/>
          <w:szCs w:val="24"/>
          <w:lang w:val="en" w:eastAsia="en-GB"/>
        </w:rPr>
        <w:t xml:space="preserve">could </w:t>
      </w:r>
      <w:r w:rsidR="00E3236F">
        <w:rPr>
          <w:rFonts w:ascii="Times New Roman" w:eastAsia="Times New Roman" w:hAnsi="Times New Roman" w:cs="Times New Roman"/>
          <w:sz w:val="24"/>
          <w:szCs w:val="24"/>
          <w:lang w:val="en" w:eastAsia="en-GB"/>
        </w:rPr>
        <w:t>adopt a strategy</w:t>
      </w:r>
      <w:r w:rsidRPr="00C54237">
        <w:rPr>
          <w:rFonts w:ascii="Times New Roman" w:eastAsia="Times New Roman" w:hAnsi="Times New Roman" w:cs="Times New Roman"/>
          <w:sz w:val="24"/>
          <w:szCs w:val="24"/>
          <w:lang w:val="en" w:eastAsia="en-GB"/>
        </w:rPr>
        <w:t xml:space="preserve"> to disregard </w:t>
      </w:r>
      <w:r w:rsidR="00E3236F">
        <w:rPr>
          <w:rFonts w:ascii="Times New Roman" w:eastAsia="Times New Roman" w:hAnsi="Times New Roman" w:cs="Times New Roman"/>
          <w:sz w:val="24"/>
          <w:szCs w:val="24"/>
          <w:lang w:val="en" w:eastAsia="en-GB"/>
        </w:rPr>
        <w:t xml:space="preserve">the cultural values </w:t>
      </w:r>
      <w:proofErr w:type="gramStart"/>
      <w:r w:rsidR="00E3236F">
        <w:rPr>
          <w:rFonts w:ascii="Times New Roman" w:eastAsia="Times New Roman" w:hAnsi="Times New Roman" w:cs="Times New Roman"/>
          <w:sz w:val="24"/>
          <w:szCs w:val="24"/>
          <w:lang w:val="en" w:eastAsia="en-GB"/>
        </w:rPr>
        <w:t>and  the</w:t>
      </w:r>
      <w:proofErr w:type="gramEnd"/>
      <w:r w:rsidR="00E3236F">
        <w:rPr>
          <w:rFonts w:ascii="Times New Roman" w:eastAsia="Times New Roman" w:hAnsi="Times New Roman" w:cs="Times New Roman"/>
          <w:sz w:val="24"/>
          <w:szCs w:val="24"/>
          <w:lang w:val="en" w:eastAsia="en-GB"/>
        </w:rPr>
        <w:t xml:space="preserve"> </w:t>
      </w:r>
      <w:r w:rsidRPr="00C54237">
        <w:rPr>
          <w:rFonts w:ascii="Times New Roman" w:eastAsia="Times New Roman" w:hAnsi="Times New Roman" w:cs="Times New Roman"/>
          <w:sz w:val="24"/>
          <w:szCs w:val="24"/>
          <w:lang w:val="en" w:eastAsia="en-GB"/>
        </w:rPr>
        <w:t xml:space="preserve">employees’ unique characteristics entirely and apply a </w:t>
      </w:r>
      <w:proofErr w:type="spellStart"/>
      <w:r w:rsidRPr="00C54237">
        <w:rPr>
          <w:rFonts w:ascii="Times New Roman" w:eastAsia="Times New Roman" w:hAnsi="Times New Roman" w:cs="Times New Roman"/>
          <w:sz w:val="24"/>
          <w:szCs w:val="24"/>
          <w:lang w:val="en" w:eastAsia="en-GB"/>
        </w:rPr>
        <w:t>standardised</w:t>
      </w:r>
      <w:proofErr w:type="spellEnd"/>
      <w:r w:rsidRPr="00C54237">
        <w:rPr>
          <w:rFonts w:ascii="Times New Roman" w:eastAsia="Times New Roman" w:hAnsi="Times New Roman" w:cs="Times New Roman"/>
          <w:sz w:val="24"/>
          <w:szCs w:val="24"/>
          <w:lang w:val="en" w:eastAsia="en-GB"/>
        </w:rPr>
        <w:t xml:space="preserve"> approach to managing human resources</w:t>
      </w:r>
      <w:r w:rsidR="00E3236F">
        <w:rPr>
          <w:rFonts w:ascii="Times New Roman" w:eastAsia="Times New Roman" w:hAnsi="Times New Roman" w:cs="Times New Roman"/>
          <w:sz w:val="24"/>
          <w:szCs w:val="24"/>
          <w:lang w:val="en" w:eastAsia="en-GB"/>
        </w:rPr>
        <w:t xml:space="preserve">, or they could </w:t>
      </w:r>
      <w:r w:rsidR="00055AD1">
        <w:rPr>
          <w:rFonts w:ascii="Times New Roman" w:eastAsia="Times New Roman" w:hAnsi="Times New Roman" w:cs="Times New Roman"/>
          <w:sz w:val="24"/>
          <w:szCs w:val="24"/>
          <w:lang w:val="en" w:eastAsia="en-GB"/>
        </w:rPr>
        <w:t xml:space="preserve">embrace the information as opportunity to create value to the </w:t>
      </w:r>
      <w:proofErr w:type="spellStart"/>
      <w:r w:rsidRPr="00C54237">
        <w:rPr>
          <w:rFonts w:ascii="Times New Roman" w:eastAsia="Times New Roman" w:hAnsi="Times New Roman" w:cs="Times New Roman"/>
          <w:sz w:val="24"/>
          <w:szCs w:val="24"/>
          <w:lang w:val="en" w:eastAsia="en-GB"/>
        </w:rPr>
        <w:t>organisational</w:t>
      </w:r>
      <w:proofErr w:type="spellEnd"/>
      <w:r w:rsidRPr="00C54237">
        <w:rPr>
          <w:rFonts w:ascii="Times New Roman" w:eastAsia="Times New Roman" w:hAnsi="Times New Roman" w:cs="Times New Roman"/>
          <w:sz w:val="24"/>
          <w:szCs w:val="24"/>
          <w:lang w:val="en" w:eastAsia="en-GB"/>
        </w:rPr>
        <w:t xml:space="preserve"> integrity (Roberson, 2015).</w:t>
      </w:r>
    </w:p>
    <w:p w:rsidR="00C54237" w:rsidRP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r w:rsidRPr="00DA673E">
        <w:rPr>
          <w:rFonts w:ascii="Calibri" w:eastAsia="Calibri" w:hAnsi="Calibri" w:cs="Times New Roman"/>
          <w:noProof/>
        </w:rPr>
        <w:drawing>
          <wp:inline distT="0" distB="0" distL="0" distR="0" wp14:anchorId="054E6B20" wp14:editId="2C704EE4">
            <wp:extent cx="5731510" cy="13481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348105"/>
                    </a:xfrm>
                    <a:prstGeom prst="rect">
                      <a:avLst/>
                    </a:prstGeom>
                  </pic:spPr>
                </pic:pic>
              </a:graphicData>
            </a:graphic>
          </wp:inline>
        </w:drawing>
      </w:r>
    </w:p>
    <w:p w:rsidR="000A34A6" w:rsidRPr="000017A2" w:rsidRDefault="00990750" w:rsidP="00055AD1">
      <w:pPr>
        <w:spacing w:line="360" w:lineRule="auto"/>
        <w:rPr>
          <w:rFonts w:ascii="Times New Roman" w:eastAsia="Calibri" w:hAnsi="Times New Roman" w:cs="Times New Roman"/>
          <w:i/>
          <w:color w:val="414141"/>
          <w:sz w:val="24"/>
          <w:szCs w:val="24"/>
          <w:lang w:val="en"/>
        </w:rPr>
      </w:pPr>
      <w:r w:rsidRPr="000017A2">
        <w:rPr>
          <w:rFonts w:ascii="Times New Roman" w:eastAsia="Calibri" w:hAnsi="Times New Roman" w:cs="Times New Roman"/>
          <w:i/>
          <w:color w:val="414141"/>
          <w:sz w:val="24"/>
          <w:szCs w:val="24"/>
          <w:lang w:val="en"/>
        </w:rPr>
        <w:t xml:space="preserve">Figure 2. </w:t>
      </w:r>
      <w:r w:rsidR="00C54237" w:rsidRPr="00DA673E">
        <w:rPr>
          <w:rFonts w:ascii="Times New Roman" w:eastAsia="Calibri" w:hAnsi="Times New Roman" w:cs="Times New Roman"/>
          <w:i/>
          <w:color w:val="414141"/>
          <w:sz w:val="24"/>
          <w:szCs w:val="24"/>
          <w:lang w:val="en"/>
        </w:rPr>
        <w:t>Centrality of Human Resources for Organizational Goal Achievement</w:t>
      </w:r>
      <w:r w:rsidR="00B514CE" w:rsidRPr="000017A2">
        <w:rPr>
          <w:rFonts w:ascii="Times New Roman" w:hAnsi="Times New Roman" w:cs="Times New Roman"/>
          <w:b/>
          <w:i/>
          <w:sz w:val="28"/>
          <w:szCs w:val="28"/>
        </w:rPr>
        <w:tab/>
      </w:r>
    </w:p>
    <w:p w:rsidR="00E64BDB" w:rsidRDefault="00E64BDB" w:rsidP="00E64BDB">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3" w:name="_Hlk13136439"/>
      <w:r>
        <w:rPr>
          <w:rFonts w:ascii="Times New Roman" w:hAnsi="Times New Roman" w:cs="Times New Roman"/>
          <w:b/>
          <w:sz w:val="28"/>
          <w:szCs w:val="28"/>
        </w:rPr>
        <w:t>Employment Law Implications.</w:t>
      </w:r>
    </w:p>
    <w:bookmarkEnd w:id="3"/>
    <w:p w:rsidR="00A63317" w:rsidRPr="00990750" w:rsidRDefault="00990750" w:rsidP="00A6331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5.1 </w:t>
      </w:r>
      <w:r w:rsidR="00A63317" w:rsidRPr="00990750">
        <w:rPr>
          <w:rFonts w:ascii="Times New Roman" w:hAnsi="Times New Roman" w:cs="Times New Roman"/>
          <w:b/>
          <w:sz w:val="24"/>
          <w:szCs w:val="24"/>
        </w:rPr>
        <w:t xml:space="preserve">Information and consultation of </w:t>
      </w:r>
      <w:proofErr w:type="gramStart"/>
      <w:r w:rsidR="00A63317" w:rsidRPr="00990750">
        <w:rPr>
          <w:rFonts w:ascii="Times New Roman" w:hAnsi="Times New Roman" w:cs="Times New Roman"/>
          <w:b/>
          <w:sz w:val="24"/>
          <w:szCs w:val="24"/>
        </w:rPr>
        <w:t>employees</w:t>
      </w:r>
      <w:proofErr w:type="gramEnd"/>
      <w:r w:rsidR="00A63317" w:rsidRPr="00990750">
        <w:rPr>
          <w:rFonts w:ascii="Times New Roman" w:hAnsi="Times New Roman" w:cs="Times New Roman"/>
          <w:b/>
          <w:sz w:val="24"/>
          <w:szCs w:val="24"/>
        </w:rPr>
        <w:t xml:space="preserve"> regulations</w:t>
      </w:r>
    </w:p>
    <w:p w:rsidR="00A63317" w:rsidRPr="00A63317" w:rsidRDefault="00A63317" w:rsidP="00A63317">
      <w:pPr>
        <w:spacing w:line="360" w:lineRule="auto"/>
        <w:jc w:val="both"/>
        <w:rPr>
          <w:rFonts w:ascii="Times New Roman" w:hAnsi="Times New Roman" w:cs="Times New Roman"/>
          <w:i/>
          <w:sz w:val="24"/>
          <w:szCs w:val="24"/>
        </w:rPr>
      </w:pPr>
      <w:r w:rsidRPr="00A87C7D">
        <w:rPr>
          <w:rFonts w:ascii="Times New Roman" w:hAnsi="Times New Roman" w:cs="Times New Roman"/>
          <w:sz w:val="24"/>
          <w:szCs w:val="24"/>
        </w:rPr>
        <w:t>Although</w:t>
      </w:r>
      <w:r w:rsidR="00A87C7D" w:rsidRPr="00A87C7D">
        <w:rPr>
          <w:rFonts w:ascii="Times New Roman" w:hAnsi="Times New Roman" w:cs="Times New Roman"/>
          <w:sz w:val="24"/>
          <w:szCs w:val="24"/>
        </w:rPr>
        <w:t xml:space="preserve"> the decision lays with ASDA and Sainsbury’s as to how much information </w:t>
      </w:r>
      <w:proofErr w:type="spellStart"/>
      <w:r w:rsidR="00A87C7D" w:rsidRPr="00A87C7D">
        <w:rPr>
          <w:rFonts w:ascii="Times New Roman" w:hAnsi="Times New Roman" w:cs="Times New Roman"/>
          <w:sz w:val="24"/>
          <w:szCs w:val="24"/>
        </w:rPr>
        <w:t>the</w:t>
      </w:r>
      <w:proofErr w:type="spellEnd"/>
      <w:r w:rsidR="00A87C7D" w:rsidRPr="00A87C7D">
        <w:rPr>
          <w:rFonts w:ascii="Times New Roman" w:hAnsi="Times New Roman" w:cs="Times New Roman"/>
          <w:sz w:val="24"/>
          <w:szCs w:val="24"/>
        </w:rPr>
        <w:t xml:space="preserve"> provide their employees regarding the merger, they </w:t>
      </w:r>
      <w:r w:rsidRPr="00A87C7D">
        <w:rPr>
          <w:rFonts w:ascii="Times New Roman" w:hAnsi="Times New Roman" w:cs="Times New Roman"/>
          <w:sz w:val="24"/>
          <w:szCs w:val="24"/>
        </w:rPr>
        <w:t>must make sure you abide by the Information and Consultation of Employees Regulations</w:t>
      </w:r>
      <w:r w:rsidRPr="00A63317">
        <w:rPr>
          <w:rFonts w:ascii="Times New Roman" w:hAnsi="Times New Roman" w:cs="Times New Roman"/>
          <w:i/>
          <w:sz w:val="24"/>
          <w:szCs w:val="24"/>
        </w:rPr>
        <w:t>.</w:t>
      </w:r>
    </w:p>
    <w:p w:rsidR="00A63317" w:rsidRDefault="00A87C7D"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A63317" w:rsidRPr="00A87C7D">
        <w:rPr>
          <w:rFonts w:ascii="Times New Roman" w:hAnsi="Times New Roman" w:cs="Times New Roman"/>
          <w:sz w:val="24"/>
          <w:szCs w:val="24"/>
        </w:rPr>
        <w:t xml:space="preserve"> regulatio</w:t>
      </w:r>
      <w:r w:rsidRPr="00A87C7D">
        <w:rPr>
          <w:rFonts w:ascii="Times New Roman" w:hAnsi="Times New Roman" w:cs="Times New Roman"/>
          <w:sz w:val="24"/>
          <w:szCs w:val="24"/>
        </w:rPr>
        <w:t>ns require you to inform</w:t>
      </w:r>
      <w:r w:rsidR="00A63317" w:rsidRPr="00A87C7D">
        <w:rPr>
          <w:rFonts w:ascii="Times New Roman" w:hAnsi="Times New Roman" w:cs="Times New Roman"/>
          <w:sz w:val="24"/>
          <w:szCs w:val="24"/>
        </w:rPr>
        <w:t xml:space="preserve"> employees about certain aspects of the deal. The regulations also </w:t>
      </w:r>
      <w:r>
        <w:rPr>
          <w:rFonts w:ascii="Times New Roman" w:hAnsi="Times New Roman" w:cs="Times New Roman"/>
          <w:sz w:val="24"/>
          <w:szCs w:val="24"/>
        </w:rPr>
        <w:t>state</w:t>
      </w:r>
      <w:r w:rsidR="00A63317" w:rsidRPr="00A87C7D">
        <w:rPr>
          <w:rFonts w:ascii="Times New Roman" w:hAnsi="Times New Roman" w:cs="Times New Roman"/>
          <w:sz w:val="24"/>
          <w:szCs w:val="24"/>
        </w:rPr>
        <w:t xml:space="preserve"> that if you have more than fifty employees and more than 10% of them request a system, you </w:t>
      </w:r>
      <w:proofErr w:type="gramStart"/>
      <w:r w:rsidR="00A63317" w:rsidRPr="00A87C7D">
        <w:rPr>
          <w:rFonts w:ascii="Times New Roman" w:hAnsi="Times New Roman" w:cs="Times New Roman"/>
          <w:sz w:val="24"/>
          <w:szCs w:val="24"/>
        </w:rPr>
        <w:t>have to</w:t>
      </w:r>
      <w:proofErr w:type="gramEnd"/>
      <w:r w:rsidR="00A63317" w:rsidRPr="00A87C7D">
        <w:rPr>
          <w:rFonts w:ascii="Times New Roman" w:hAnsi="Times New Roman" w:cs="Times New Roman"/>
          <w:sz w:val="24"/>
          <w:szCs w:val="24"/>
        </w:rPr>
        <w:t xml:space="preserve"> agree a procedure for informing and consulting them.</w:t>
      </w:r>
    </w:p>
    <w:p w:rsidR="00A87C7D" w:rsidRDefault="00A87C7D"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Non-conformance with the regulations </w:t>
      </w:r>
      <w:r w:rsidR="005F389F">
        <w:rPr>
          <w:rFonts w:ascii="Times New Roman" w:hAnsi="Times New Roman" w:cs="Times New Roman"/>
          <w:sz w:val="24"/>
          <w:szCs w:val="24"/>
        </w:rPr>
        <w:t xml:space="preserve">can lead to an appeal to </w:t>
      </w:r>
      <w:r w:rsidR="005F389F" w:rsidRPr="005F389F">
        <w:rPr>
          <w:rFonts w:ascii="Times New Roman" w:hAnsi="Times New Roman" w:cs="Times New Roman"/>
          <w:sz w:val="24"/>
          <w:szCs w:val="24"/>
        </w:rPr>
        <w:t>the Central Arbitration Committee</w:t>
      </w:r>
      <w:r w:rsidR="005F389F">
        <w:rPr>
          <w:rFonts w:ascii="Times New Roman" w:hAnsi="Times New Roman" w:cs="Times New Roman"/>
          <w:sz w:val="24"/>
          <w:szCs w:val="24"/>
        </w:rPr>
        <w:t xml:space="preserve"> and a potential fine up to £75,000. </w:t>
      </w:r>
    </w:p>
    <w:p w:rsidR="00F6278B" w:rsidRDefault="00387155" w:rsidP="00A6331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5.2 </w:t>
      </w:r>
      <w:r w:rsidRPr="00387155">
        <w:rPr>
          <w:rFonts w:ascii="Times New Roman" w:hAnsi="Times New Roman" w:cs="Times New Roman"/>
          <w:b/>
          <w:sz w:val="24"/>
          <w:szCs w:val="24"/>
        </w:rPr>
        <w:t>General Data Protection Regulation (GDPR)</w:t>
      </w:r>
      <w:r>
        <w:rPr>
          <w:rFonts w:ascii="Times New Roman" w:hAnsi="Times New Roman" w:cs="Times New Roman"/>
          <w:b/>
          <w:sz w:val="24"/>
          <w:szCs w:val="24"/>
        </w:rPr>
        <w:t>.</w:t>
      </w:r>
    </w:p>
    <w:p w:rsidR="00387155" w:rsidRPr="00387155" w:rsidRDefault="00387155"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HRM require early indication of any potential legal problems and since the introduction of the GDPR in 2018 employee data has become a potential minefield. There will undoubtedly be conflict over what information Sainsbury’s would want and what Asda would be able to provide under the new data protection act. HRM can assist with this by possibly establishing that anonymises data.  </w:t>
      </w:r>
    </w:p>
    <w:p w:rsidR="005F389F" w:rsidRPr="00990750" w:rsidRDefault="00990750" w:rsidP="00A63317">
      <w:pPr>
        <w:spacing w:line="360" w:lineRule="auto"/>
        <w:jc w:val="both"/>
        <w:rPr>
          <w:rFonts w:ascii="Times New Roman" w:hAnsi="Times New Roman" w:cs="Times New Roman"/>
          <w:b/>
          <w:sz w:val="24"/>
          <w:szCs w:val="24"/>
        </w:rPr>
      </w:pPr>
      <w:bookmarkStart w:id="4" w:name="_Hlk13130575"/>
      <w:bookmarkStart w:id="5" w:name="_Hlk13134134"/>
      <w:r>
        <w:rPr>
          <w:rFonts w:ascii="Times New Roman" w:hAnsi="Times New Roman" w:cs="Times New Roman"/>
          <w:b/>
          <w:sz w:val="24"/>
          <w:szCs w:val="24"/>
        </w:rPr>
        <w:t xml:space="preserve">5.2 </w:t>
      </w:r>
      <w:r w:rsidR="005F389F" w:rsidRPr="00990750">
        <w:rPr>
          <w:rFonts w:ascii="Times New Roman" w:hAnsi="Times New Roman" w:cs="Times New Roman"/>
          <w:b/>
          <w:sz w:val="24"/>
          <w:szCs w:val="24"/>
        </w:rPr>
        <w:t>Transfer of Undertakings (Protection of Employment) Regulations</w:t>
      </w:r>
      <w:bookmarkEnd w:id="4"/>
      <w:r w:rsidR="005F389F" w:rsidRPr="00990750">
        <w:rPr>
          <w:rFonts w:ascii="Times New Roman" w:hAnsi="Times New Roman" w:cs="Times New Roman"/>
          <w:b/>
          <w:sz w:val="24"/>
          <w:szCs w:val="24"/>
        </w:rPr>
        <w:t>.</w:t>
      </w:r>
    </w:p>
    <w:bookmarkEnd w:id="5"/>
    <w:p w:rsidR="005F389F" w:rsidRDefault="005F389F"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two or more organisations merge there will inevitably be a change of employer for the transferring employees. In such a situation these employees are protected under the </w:t>
      </w:r>
      <w:bookmarkStart w:id="6" w:name="_Hlk13141451"/>
      <w:r>
        <w:rPr>
          <w:rFonts w:ascii="Times New Roman" w:hAnsi="Times New Roman" w:cs="Times New Roman"/>
          <w:sz w:val="24"/>
          <w:szCs w:val="24"/>
        </w:rPr>
        <w:t>Transfer of Undertakings (Protection of Employment) Regulations</w:t>
      </w:r>
      <w:r>
        <w:rPr>
          <w:rFonts w:ascii="Times New Roman" w:hAnsi="Times New Roman" w:cs="Times New Roman"/>
          <w:sz w:val="24"/>
          <w:szCs w:val="24"/>
        </w:rPr>
        <w:t xml:space="preserve"> (TUPE).</w:t>
      </w:r>
    </w:p>
    <w:bookmarkEnd w:id="6"/>
    <w:p w:rsidR="005F389F" w:rsidRPr="00A87C7D" w:rsidRDefault="005F389F"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TUPE regulations would apply in the case of the Sainsbury’s/ASDA merger, the contract of employment for ASDA employees would be transferred to Sainsbury’s. As the transferring </w:t>
      </w:r>
      <w:r w:rsidR="009671D0">
        <w:rPr>
          <w:rFonts w:ascii="Times New Roman" w:hAnsi="Times New Roman" w:cs="Times New Roman"/>
          <w:sz w:val="24"/>
          <w:szCs w:val="24"/>
        </w:rPr>
        <w:t xml:space="preserve">employees have the right </w:t>
      </w:r>
      <w:r>
        <w:rPr>
          <w:rFonts w:ascii="Times New Roman" w:hAnsi="Times New Roman" w:cs="Times New Roman"/>
          <w:sz w:val="24"/>
          <w:szCs w:val="24"/>
        </w:rPr>
        <w:t xml:space="preserve">to transfer on their current employment terms, including pay, sick pay, working hours and annual leave (GOV.UK, 2019), this will leave Sainsbury’s with the challenge of having </w:t>
      </w:r>
      <w:r w:rsidR="00F71D95">
        <w:rPr>
          <w:rFonts w:ascii="Times New Roman" w:hAnsi="Times New Roman" w:cs="Times New Roman"/>
          <w:sz w:val="24"/>
          <w:szCs w:val="24"/>
        </w:rPr>
        <w:t>two set sets of staff contracted under different terms</w:t>
      </w:r>
      <w:r w:rsidR="009671D0">
        <w:rPr>
          <w:rFonts w:ascii="Times New Roman" w:hAnsi="Times New Roman" w:cs="Times New Roman"/>
          <w:sz w:val="24"/>
          <w:szCs w:val="24"/>
        </w:rPr>
        <w:t xml:space="preserve">. This would be further complicated by the fact that ASDA workers have already voluntarily agreed to change their contracts to become more flexible </w:t>
      </w:r>
      <w:proofErr w:type="gramStart"/>
      <w:r w:rsidR="009671D0">
        <w:rPr>
          <w:rFonts w:ascii="Times New Roman" w:hAnsi="Times New Roman" w:cs="Times New Roman"/>
          <w:sz w:val="24"/>
          <w:szCs w:val="24"/>
        </w:rPr>
        <w:t>in order to</w:t>
      </w:r>
      <w:proofErr w:type="gramEnd"/>
      <w:r w:rsidR="009671D0">
        <w:rPr>
          <w:rFonts w:ascii="Times New Roman" w:hAnsi="Times New Roman" w:cs="Times New Roman"/>
          <w:sz w:val="24"/>
          <w:szCs w:val="24"/>
        </w:rPr>
        <w:t xml:space="preserve"> play their part and help their current employer be more profitable</w:t>
      </w:r>
      <w:r w:rsidR="00F71D95">
        <w:rPr>
          <w:rFonts w:ascii="Times New Roman" w:hAnsi="Times New Roman" w:cs="Times New Roman"/>
          <w:sz w:val="24"/>
          <w:szCs w:val="24"/>
        </w:rPr>
        <w:t xml:space="preserve">. Although it would be highly desirable, Sainsbury’s will not be able to simply standardise the contracts of employment for </w:t>
      </w:r>
      <w:r w:rsidR="009671D0">
        <w:rPr>
          <w:rFonts w:ascii="Times New Roman" w:hAnsi="Times New Roman" w:cs="Times New Roman"/>
          <w:sz w:val="24"/>
          <w:szCs w:val="24"/>
        </w:rPr>
        <w:t xml:space="preserve">all employees any variation </w:t>
      </w:r>
      <w:proofErr w:type="gramStart"/>
      <w:r w:rsidR="009671D0">
        <w:rPr>
          <w:rFonts w:ascii="Times New Roman" w:hAnsi="Times New Roman" w:cs="Times New Roman"/>
          <w:sz w:val="24"/>
          <w:szCs w:val="24"/>
        </w:rPr>
        <w:t xml:space="preserve">to </w:t>
      </w:r>
      <w:r w:rsidR="00F71D95">
        <w:rPr>
          <w:rFonts w:ascii="Times New Roman" w:hAnsi="Times New Roman" w:cs="Times New Roman"/>
          <w:sz w:val="24"/>
          <w:szCs w:val="24"/>
        </w:rPr>
        <w:t xml:space="preserve"> employees</w:t>
      </w:r>
      <w:proofErr w:type="gramEnd"/>
      <w:r w:rsidR="007F5926">
        <w:rPr>
          <w:rFonts w:ascii="Times New Roman" w:hAnsi="Times New Roman" w:cs="Times New Roman"/>
          <w:sz w:val="24"/>
          <w:szCs w:val="24"/>
        </w:rPr>
        <w:t>’</w:t>
      </w:r>
      <w:r w:rsidR="00F71D95">
        <w:rPr>
          <w:rFonts w:ascii="Times New Roman" w:hAnsi="Times New Roman" w:cs="Times New Roman"/>
          <w:sz w:val="24"/>
          <w:szCs w:val="24"/>
        </w:rPr>
        <w:t xml:space="preserve"> terms </w:t>
      </w:r>
      <w:r w:rsidR="009671D0">
        <w:rPr>
          <w:rFonts w:ascii="Times New Roman" w:hAnsi="Times New Roman" w:cs="Times New Roman"/>
          <w:sz w:val="24"/>
          <w:szCs w:val="24"/>
        </w:rPr>
        <w:t xml:space="preserve">and conditions </w:t>
      </w:r>
      <w:r w:rsidR="00F71D95">
        <w:rPr>
          <w:rFonts w:ascii="Times New Roman" w:hAnsi="Times New Roman" w:cs="Times New Roman"/>
          <w:sz w:val="24"/>
          <w:szCs w:val="24"/>
        </w:rPr>
        <w:t>will require an economic, technical or organisational reason that entails changes in the workforce.</w:t>
      </w:r>
    </w:p>
    <w:p w:rsidR="003E69C4" w:rsidRPr="00F71D95" w:rsidRDefault="00F71D95" w:rsidP="003E69C4">
      <w:pPr>
        <w:spacing w:line="360" w:lineRule="auto"/>
        <w:jc w:val="both"/>
        <w:rPr>
          <w:rFonts w:ascii="Times New Roman" w:hAnsi="Times New Roman" w:cs="Times New Roman"/>
          <w:sz w:val="24"/>
          <w:szCs w:val="24"/>
          <w:lang w:val="en"/>
        </w:rPr>
      </w:pPr>
      <w:r w:rsidRPr="00F71D95">
        <w:rPr>
          <w:rFonts w:ascii="Times New Roman" w:hAnsi="Times New Roman" w:cs="Times New Roman"/>
          <w:sz w:val="24"/>
          <w:szCs w:val="24"/>
          <w:lang w:val="en"/>
        </w:rPr>
        <w:t>Typically accepted ETO reasons are:</w:t>
      </w:r>
    </w:p>
    <w:p w:rsidR="003E69C4" w:rsidRPr="00F71D95" w:rsidRDefault="003E69C4" w:rsidP="003E69C4">
      <w:pPr>
        <w:spacing w:line="360" w:lineRule="auto"/>
        <w:jc w:val="both"/>
        <w:rPr>
          <w:rFonts w:ascii="Times New Roman" w:hAnsi="Times New Roman" w:cs="Times New Roman"/>
          <w:sz w:val="24"/>
          <w:szCs w:val="24"/>
          <w:lang w:val="en"/>
        </w:rPr>
      </w:pPr>
      <w:r w:rsidRPr="00F71D95">
        <w:rPr>
          <w:rFonts w:ascii="Times New Roman" w:hAnsi="Times New Roman" w:cs="Times New Roman"/>
          <w:b/>
          <w:bCs/>
          <w:sz w:val="24"/>
          <w:szCs w:val="24"/>
          <w:lang w:val="en"/>
        </w:rPr>
        <w:t>Economic grounds</w:t>
      </w:r>
      <w:r w:rsidRPr="00F71D95">
        <w:rPr>
          <w:rFonts w:ascii="Times New Roman" w:hAnsi="Times New Roman" w:cs="Times New Roman"/>
          <w:sz w:val="24"/>
          <w:szCs w:val="24"/>
          <w:lang w:val="en"/>
        </w:rPr>
        <w:t xml:space="preserve"> are those which concern the profitability or market performance of the business post-transfer and the cost of running the business.  </w:t>
      </w:r>
    </w:p>
    <w:p w:rsidR="003E69C4" w:rsidRPr="00F71D95" w:rsidRDefault="003E69C4" w:rsidP="003E69C4">
      <w:pPr>
        <w:spacing w:line="360" w:lineRule="auto"/>
        <w:jc w:val="both"/>
        <w:rPr>
          <w:rFonts w:ascii="Times New Roman" w:hAnsi="Times New Roman" w:cs="Times New Roman"/>
          <w:sz w:val="24"/>
          <w:szCs w:val="24"/>
          <w:lang w:val="en"/>
        </w:rPr>
      </w:pPr>
      <w:r w:rsidRPr="00F71D95">
        <w:rPr>
          <w:rFonts w:ascii="Times New Roman" w:hAnsi="Times New Roman" w:cs="Times New Roman"/>
          <w:b/>
          <w:bCs/>
          <w:sz w:val="24"/>
          <w:szCs w:val="24"/>
          <w:lang w:val="en"/>
        </w:rPr>
        <w:t>Technical grounds</w:t>
      </w:r>
      <w:r w:rsidRPr="00F71D95">
        <w:rPr>
          <w:rFonts w:ascii="Times New Roman" w:hAnsi="Times New Roman" w:cs="Times New Roman"/>
          <w:sz w:val="24"/>
          <w:szCs w:val="24"/>
          <w:lang w:val="en"/>
        </w:rPr>
        <w:t xml:space="preserve"> </w:t>
      </w:r>
      <w:r w:rsidR="007F5926">
        <w:rPr>
          <w:rFonts w:ascii="Times New Roman" w:hAnsi="Times New Roman" w:cs="Times New Roman"/>
          <w:sz w:val="24"/>
          <w:szCs w:val="24"/>
          <w:lang w:val="en"/>
        </w:rPr>
        <w:t>refer to the</w:t>
      </w:r>
      <w:r w:rsidRPr="00F71D95">
        <w:rPr>
          <w:rFonts w:ascii="Times New Roman" w:hAnsi="Times New Roman" w:cs="Times New Roman"/>
          <w:sz w:val="24"/>
          <w:szCs w:val="24"/>
          <w:lang w:val="en"/>
        </w:rPr>
        <w:t xml:space="preserve"> need for different technical skills </w:t>
      </w:r>
      <w:r w:rsidR="007F5926">
        <w:rPr>
          <w:rFonts w:ascii="Times New Roman" w:hAnsi="Times New Roman" w:cs="Times New Roman"/>
          <w:sz w:val="24"/>
          <w:szCs w:val="24"/>
          <w:lang w:val="en"/>
        </w:rPr>
        <w:t>for</w:t>
      </w:r>
      <w:r w:rsidRPr="00F71D95">
        <w:rPr>
          <w:rFonts w:ascii="Times New Roman" w:hAnsi="Times New Roman" w:cs="Times New Roman"/>
          <w:sz w:val="24"/>
          <w:szCs w:val="24"/>
          <w:lang w:val="en"/>
        </w:rPr>
        <w:t xml:space="preserve"> running the business post transfer.</w:t>
      </w:r>
    </w:p>
    <w:p w:rsidR="003E69C4" w:rsidRDefault="003E69C4" w:rsidP="003E69C4">
      <w:pPr>
        <w:spacing w:line="360" w:lineRule="auto"/>
        <w:jc w:val="both"/>
        <w:rPr>
          <w:rFonts w:ascii="Times New Roman" w:hAnsi="Times New Roman" w:cs="Times New Roman"/>
          <w:sz w:val="24"/>
          <w:szCs w:val="24"/>
          <w:lang w:val="en"/>
        </w:rPr>
      </w:pPr>
      <w:proofErr w:type="spellStart"/>
      <w:r w:rsidRPr="00F71D95">
        <w:rPr>
          <w:rFonts w:ascii="Times New Roman" w:hAnsi="Times New Roman" w:cs="Times New Roman"/>
          <w:b/>
          <w:bCs/>
          <w:sz w:val="24"/>
          <w:szCs w:val="24"/>
          <w:lang w:val="en"/>
        </w:rPr>
        <w:t>Organisational</w:t>
      </w:r>
      <w:proofErr w:type="spellEnd"/>
      <w:r w:rsidRPr="00F71D95">
        <w:rPr>
          <w:rFonts w:ascii="Times New Roman" w:hAnsi="Times New Roman" w:cs="Times New Roman"/>
          <w:b/>
          <w:bCs/>
          <w:sz w:val="24"/>
          <w:szCs w:val="24"/>
          <w:lang w:val="en"/>
        </w:rPr>
        <w:t xml:space="preserve"> reasons</w:t>
      </w:r>
      <w:r w:rsidRPr="00F71D95">
        <w:rPr>
          <w:rFonts w:ascii="Times New Roman" w:hAnsi="Times New Roman" w:cs="Times New Roman"/>
          <w:sz w:val="24"/>
          <w:szCs w:val="24"/>
          <w:lang w:val="en"/>
        </w:rPr>
        <w:t xml:space="preserve"> refer to </w:t>
      </w:r>
      <w:proofErr w:type="spellStart"/>
      <w:r w:rsidR="00F71D95">
        <w:rPr>
          <w:rFonts w:ascii="Times New Roman" w:hAnsi="Times New Roman" w:cs="Times New Roman"/>
          <w:sz w:val="24"/>
          <w:szCs w:val="24"/>
          <w:lang w:val="en"/>
        </w:rPr>
        <w:t>organisational</w:t>
      </w:r>
      <w:proofErr w:type="spellEnd"/>
      <w:r w:rsidR="00F71D95">
        <w:rPr>
          <w:rFonts w:ascii="Times New Roman" w:hAnsi="Times New Roman" w:cs="Times New Roman"/>
          <w:sz w:val="24"/>
          <w:szCs w:val="24"/>
          <w:lang w:val="en"/>
        </w:rPr>
        <w:t xml:space="preserve"> changes that result in </w:t>
      </w:r>
      <w:r w:rsidR="007F5926">
        <w:rPr>
          <w:rFonts w:ascii="Times New Roman" w:hAnsi="Times New Roman" w:cs="Times New Roman"/>
          <w:sz w:val="24"/>
          <w:szCs w:val="24"/>
          <w:lang w:val="en"/>
        </w:rPr>
        <w:t xml:space="preserve">work methods being </w:t>
      </w:r>
      <w:r w:rsidRPr="00F71D95">
        <w:rPr>
          <w:rFonts w:ascii="Times New Roman" w:hAnsi="Times New Roman" w:cs="Times New Roman"/>
          <w:sz w:val="24"/>
          <w:szCs w:val="24"/>
          <w:lang w:val="en"/>
        </w:rPr>
        <w:t>different in some structural, departmental, administrative or managerial way</w:t>
      </w:r>
      <w:r w:rsidR="007F5926">
        <w:rPr>
          <w:rFonts w:ascii="Times New Roman" w:hAnsi="Times New Roman" w:cs="Times New Roman"/>
          <w:sz w:val="24"/>
          <w:szCs w:val="24"/>
          <w:lang w:val="en"/>
        </w:rPr>
        <w:t>.</w:t>
      </w:r>
    </w:p>
    <w:p w:rsidR="007F5926" w:rsidRDefault="007F5926" w:rsidP="003E69C4">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Both supermarkets publicly stated that there would be no job losses as part of the merger, however ASDA started to prepare a cost cutting </w:t>
      </w:r>
      <w:proofErr w:type="spellStart"/>
      <w:r>
        <w:rPr>
          <w:rFonts w:ascii="Times New Roman" w:hAnsi="Times New Roman" w:cs="Times New Roman"/>
          <w:sz w:val="24"/>
          <w:szCs w:val="24"/>
          <w:lang w:val="en"/>
        </w:rPr>
        <w:t>programme</w:t>
      </w:r>
      <w:proofErr w:type="spellEnd"/>
      <w:r>
        <w:rPr>
          <w:rFonts w:ascii="Times New Roman" w:hAnsi="Times New Roman" w:cs="Times New Roman"/>
          <w:sz w:val="24"/>
          <w:szCs w:val="24"/>
          <w:lang w:val="en"/>
        </w:rPr>
        <w:t xml:space="preserve"> ahead of the proposed merger. Although TUPE would protect both sets of employees against dismissal where the principle reason was the merger, Sainsbury’s could still rely on a ETO reason that would entail changes to the workforce to force redundancies. In this case Sainsbury’s would </w:t>
      </w:r>
      <w:r w:rsidR="00990750">
        <w:rPr>
          <w:rFonts w:ascii="Times New Roman" w:hAnsi="Times New Roman" w:cs="Times New Roman"/>
          <w:sz w:val="24"/>
          <w:szCs w:val="24"/>
          <w:lang w:val="en"/>
        </w:rPr>
        <w:t>have to ensure that both their and transferring ASDA staff were correctly pooled together for selection or they would be exposed to unfair dismissal claims or breach of the TUPE regulations.</w:t>
      </w:r>
    </w:p>
    <w:p w:rsidR="00990750" w:rsidRPr="00F71D95" w:rsidRDefault="00990750" w:rsidP="003E69C4">
      <w:pPr>
        <w:spacing w:line="360" w:lineRule="auto"/>
        <w:jc w:val="both"/>
        <w:rPr>
          <w:rFonts w:ascii="Times New Roman" w:hAnsi="Times New Roman" w:cs="Times New Roman"/>
          <w:sz w:val="24"/>
          <w:szCs w:val="24"/>
          <w:lang w:val="en"/>
        </w:rPr>
      </w:pPr>
      <w:r>
        <w:rPr>
          <w:noProof/>
        </w:rPr>
        <w:drawing>
          <wp:inline distT="0" distB="0" distL="0" distR="0" wp14:anchorId="3DB2EB73" wp14:editId="068F86E0">
            <wp:extent cx="6131560" cy="54768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39682" cy="5484130"/>
                    </a:xfrm>
                    <a:prstGeom prst="rect">
                      <a:avLst/>
                    </a:prstGeom>
                  </pic:spPr>
                </pic:pic>
              </a:graphicData>
            </a:graphic>
          </wp:inline>
        </w:drawing>
      </w:r>
    </w:p>
    <w:p w:rsidR="003E69C4" w:rsidRDefault="00990750" w:rsidP="00A63317">
      <w:pPr>
        <w:spacing w:line="360" w:lineRule="auto"/>
        <w:jc w:val="both"/>
        <w:rPr>
          <w:rFonts w:ascii="Times New Roman" w:hAnsi="Times New Roman" w:cs="Times New Roman"/>
          <w:i/>
          <w:sz w:val="24"/>
          <w:szCs w:val="24"/>
        </w:rPr>
      </w:pPr>
      <w:r>
        <w:rPr>
          <w:rFonts w:ascii="Times New Roman" w:hAnsi="Times New Roman" w:cs="Times New Roman"/>
          <w:i/>
          <w:sz w:val="24"/>
          <w:szCs w:val="24"/>
        </w:rPr>
        <w:t>Figure 3. ACAS</w:t>
      </w:r>
      <w:r w:rsidRPr="00990750">
        <w:rPr>
          <w:rFonts w:ascii="Times New Roman" w:hAnsi="Times New Roman" w:cs="Times New Roman"/>
          <w:i/>
          <w:sz w:val="24"/>
          <w:szCs w:val="24"/>
        </w:rPr>
        <w:t xml:space="preserve"> guidance – Handling TUPE Transfers</w:t>
      </w:r>
    </w:p>
    <w:p w:rsidR="004D4531" w:rsidRDefault="004D4531" w:rsidP="00A63317">
      <w:pPr>
        <w:spacing w:line="360" w:lineRule="auto"/>
        <w:jc w:val="both"/>
        <w:rPr>
          <w:rFonts w:ascii="Times New Roman" w:hAnsi="Times New Roman" w:cs="Times New Roman"/>
          <w:i/>
          <w:sz w:val="24"/>
          <w:szCs w:val="24"/>
        </w:rPr>
      </w:pPr>
    </w:p>
    <w:p w:rsidR="003E7856" w:rsidRDefault="003E7856" w:rsidP="003E7856">
      <w:pPr>
        <w:spacing w:line="360" w:lineRule="auto"/>
        <w:jc w:val="both"/>
        <w:rPr>
          <w:rFonts w:ascii="Times New Roman" w:hAnsi="Times New Roman" w:cs="Times New Roman"/>
          <w:b/>
          <w:sz w:val="24"/>
          <w:szCs w:val="24"/>
        </w:rPr>
      </w:pPr>
      <w:r>
        <w:rPr>
          <w:rFonts w:ascii="Times New Roman" w:hAnsi="Times New Roman" w:cs="Times New Roman"/>
          <w:b/>
          <w:sz w:val="24"/>
          <w:szCs w:val="24"/>
        </w:rPr>
        <w:t>5.3</w:t>
      </w:r>
      <w:r>
        <w:rPr>
          <w:rFonts w:ascii="Times New Roman" w:hAnsi="Times New Roman" w:cs="Times New Roman"/>
          <w:b/>
          <w:sz w:val="24"/>
          <w:szCs w:val="24"/>
        </w:rPr>
        <w:t xml:space="preserve"> </w:t>
      </w:r>
      <w:r>
        <w:rPr>
          <w:rFonts w:ascii="Times New Roman" w:hAnsi="Times New Roman" w:cs="Times New Roman"/>
          <w:b/>
          <w:sz w:val="24"/>
          <w:szCs w:val="24"/>
        </w:rPr>
        <w:t>Competitions and Markets Authority</w:t>
      </w:r>
      <w:r w:rsidRPr="00990750">
        <w:rPr>
          <w:rFonts w:ascii="Times New Roman" w:hAnsi="Times New Roman" w:cs="Times New Roman"/>
          <w:b/>
          <w:sz w:val="24"/>
          <w:szCs w:val="24"/>
        </w:rPr>
        <w:t>.</w:t>
      </w:r>
    </w:p>
    <w:p w:rsidR="003E7856" w:rsidRDefault="003E7856" w:rsidP="003E7856">
      <w:pPr>
        <w:spacing w:line="360" w:lineRule="auto"/>
        <w:jc w:val="both"/>
        <w:rPr>
          <w:rFonts w:ascii="Times New Roman" w:hAnsi="Times New Roman" w:cs="Times New Roman"/>
          <w:sz w:val="24"/>
          <w:szCs w:val="24"/>
        </w:rPr>
      </w:pPr>
      <w:r w:rsidRPr="003E7856">
        <w:rPr>
          <w:rFonts w:ascii="Times New Roman" w:hAnsi="Times New Roman" w:cs="Times New Roman"/>
          <w:sz w:val="24"/>
          <w:szCs w:val="24"/>
        </w:rPr>
        <w:t>The CMA is an indepen</w:t>
      </w:r>
      <w:r>
        <w:rPr>
          <w:rFonts w:ascii="Times New Roman" w:hAnsi="Times New Roman" w:cs="Times New Roman"/>
          <w:sz w:val="24"/>
          <w:szCs w:val="24"/>
        </w:rPr>
        <w:t>dent public authority who is primarily responsible for the review of proposed mergers within the UK, however the Secretary of State can intervene on decision</w:t>
      </w:r>
      <w:r w:rsidR="00F87A26">
        <w:rPr>
          <w:rFonts w:ascii="Times New Roman" w:hAnsi="Times New Roman" w:cs="Times New Roman"/>
          <w:sz w:val="24"/>
          <w:szCs w:val="24"/>
        </w:rPr>
        <w:t xml:space="preserve">s in exceptional circumstances. </w:t>
      </w:r>
      <w:r>
        <w:rPr>
          <w:rFonts w:ascii="Times New Roman" w:hAnsi="Times New Roman" w:cs="Times New Roman"/>
          <w:sz w:val="24"/>
          <w:szCs w:val="24"/>
        </w:rPr>
        <w:t>The aim of a CMA review is to ensure a proposed merger does not harm competition within it</w:t>
      </w:r>
      <w:r w:rsidR="00814975">
        <w:rPr>
          <w:rFonts w:ascii="Times New Roman" w:hAnsi="Times New Roman" w:cs="Times New Roman"/>
          <w:sz w:val="24"/>
          <w:szCs w:val="24"/>
        </w:rPr>
        <w:t>s</w:t>
      </w:r>
      <w:r>
        <w:rPr>
          <w:rFonts w:ascii="Times New Roman" w:hAnsi="Times New Roman" w:cs="Times New Roman"/>
          <w:sz w:val="24"/>
          <w:szCs w:val="24"/>
        </w:rPr>
        <w:t xml:space="preserve"> field or result in detrimental effect</w:t>
      </w:r>
      <w:r w:rsidR="00814975">
        <w:rPr>
          <w:rFonts w:ascii="Times New Roman" w:hAnsi="Times New Roman" w:cs="Times New Roman"/>
          <w:sz w:val="24"/>
          <w:szCs w:val="24"/>
        </w:rPr>
        <w:t>s</w:t>
      </w:r>
      <w:r>
        <w:rPr>
          <w:rFonts w:ascii="Times New Roman" w:hAnsi="Times New Roman" w:cs="Times New Roman"/>
          <w:sz w:val="24"/>
          <w:szCs w:val="24"/>
        </w:rPr>
        <w:t xml:space="preserve"> to the consumer such as higher prices, reduced quality and choice or limit innovation.</w:t>
      </w:r>
    </w:p>
    <w:p w:rsidR="00F87A26" w:rsidRDefault="00F87A26" w:rsidP="003E7856">
      <w:pPr>
        <w:spacing w:line="360" w:lineRule="auto"/>
        <w:jc w:val="both"/>
        <w:rPr>
          <w:rFonts w:ascii="Times New Roman" w:hAnsi="Times New Roman" w:cs="Times New Roman"/>
          <w:sz w:val="24"/>
          <w:szCs w:val="24"/>
        </w:rPr>
      </w:pPr>
      <w:r>
        <w:rPr>
          <w:rFonts w:ascii="Times New Roman" w:hAnsi="Times New Roman" w:cs="Times New Roman"/>
          <w:sz w:val="24"/>
          <w:szCs w:val="24"/>
        </w:rPr>
        <w:t>During its recent review of the proposed merger between J. Sainsb</w:t>
      </w:r>
      <w:r w:rsidR="00814975">
        <w:rPr>
          <w:rFonts w:ascii="Times New Roman" w:hAnsi="Times New Roman" w:cs="Times New Roman"/>
          <w:sz w:val="24"/>
          <w:szCs w:val="24"/>
        </w:rPr>
        <w:t>u</w:t>
      </w:r>
      <w:r>
        <w:rPr>
          <w:rFonts w:ascii="Times New Roman" w:hAnsi="Times New Roman" w:cs="Times New Roman"/>
          <w:sz w:val="24"/>
          <w:szCs w:val="24"/>
        </w:rPr>
        <w:t>ry PLC</w:t>
      </w:r>
      <w:r w:rsidR="00814975">
        <w:rPr>
          <w:rFonts w:ascii="Times New Roman" w:hAnsi="Times New Roman" w:cs="Times New Roman"/>
          <w:sz w:val="24"/>
          <w:szCs w:val="24"/>
        </w:rPr>
        <w:t xml:space="preserve"> and Asda Group Ltd they identified a substantial lessening of competition in </w:t>
      </w:r>
      <w:proofErr w:type="gramStart"/>
      <w:r w:rsidR="00814975">
        <w:rPr>
          <w:rFonts w:ascii="Times New Roman" w:hAnsi="Times New Roman" w:cs="Times New Roman"/>
          <w:sz w:val="24"/>
          <w:szCs w:val="24"/>
        </w:rPr>
        <w:t>a number of</w:t>
      </w:r>
      <w:proofErr w:type="gramEnd"/>
      <w:r w:rsidR="00814975">
        <w:rPr>
          <w:rFonts w:ascii="Times New Roman" w:hAnsi="Times New Roman" w:cs="Times New Roman"/>
          <w:sz w:val="24"/>
          <w:szCs w:val="24"/>
        </w:rPr>
        <w:t xml:space="preserve"> UK markets, namely:</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Instore groceries.</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Online delivered groceries.</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General Merchandise.</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Fuel.</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Excessive buying power.</w:t>
      </w:r>
    </w:p>
    <w:p w:rsidR="00814975" w:rsidRDefault="00814975" w:rsidP="00814975">
      <w:pPr>
        <w:spacing w:line="360" w:lineRule="auto"/>
        <w:jc w:val="both"/>
        <w:rPr>
          <w:rFonts w:ascii="Times New Roman" w:hAnsi="Times New Roman" w:cs="Times New Roman"/>
          <w:sz w:val="24"/>
          <w:szCs w:val="24"/>
        </w:rPr>
      </w:pPr>
      <w:r>
        <w:rPr>
          <w:rFonts w:ascii="Times New Roman" w:hAnsi="Times New Roman" w:cs="Times New Roman"/>
          <w:sz w:val="24"/>
          <w:szCs w:val="24"/>
        </w:rPr>
        <w:t>For those reasons t</w:t>
      </w:r>
      <w:r w:rsidRPr="00814975">
        <w:rPr>
          <w:rFonts w:ascii="Times New Roman" w:hAnsi="Times New Roman" w:cs="Times New Roman"/>
          <w:sz w:val="24"/>
          <w:szCs w:val="24"/>
        </w:rPr>
        <w:t xml:space="preserve">he </w:t>
      </w:r>
      <w:r>
        <w:rPr>
          <w:rFonts w:ascii="Times New Roman" w:hAnsi="Times New Roman" w:cs="Times New Roman"/>
          <w:sz w:val="24"/>
          <w:szCs w:val="24"/>
        </w:rPr>
        <w:t>CMA decided to prohibit the m</w:t>
      </w:r>
      <w:r w:rsidRPr="00814975">
        <w:rPr>
          <w:rFonts w:ascii="Times New Roman" w:hAnsi="Times New Roman" w:cs="Times New Roman"/>
          <w:sz w:val="24"/>
          <w:szCs w:val="24"/>
        </w:rPr>
        <w:t>erger in its entirety.</w:t>
      </w:r>
    </w:p>
    <w:p w:rsidR="00814975" w:rsidRDefault="00814975" w:rsidP="00814975">
      <w:pPr>
        <w:spacing w:line="360" w:lineRule="auto"/>
        <w:jc w:val="both"/>
        <w:rPr>
          <w:rFonts w:ascii="Times New Roman" w:hAnsi="Times New Roman" w:cs="Times New Roman"/>
          <w:sz w:val="24"/>
          <w:szCs w:val="24"/>
        </w:rPr>
      </w:pPr>
    </w:p>
    <w:p w:rsidR="00814975" w:rsidRDefault="00814975" w:rsidP="00814975">
      <w:pPr>
        <w:pStyle w:val="ListParagraph"/>
        <w:numPr>
          <w:ilvl w:val="0"/>
          <w:numId w:val="1"/>
        </w:num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Leadership </w:t>
      </w:r>
      <w:r>
        <w:rPr>
          <w:rFonts w:ascii="Times New Roman" w:hAnsi="Times New Roman" w:cs="Times New Roman"/>
          <w:b/>
          <w:sz w:val="28"/>
          <w:szCs w:val="28"/>
        </w:rPr>
        <w:t>Implications.</w:t>
      </w:r>
    </w:p>
    <w:p w:rsidR="00D558A8" w:rsidRDefault="00D558A8" w:rsidP="00624CB3">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critical that HRM ensure that in the initial stages of a merger the communication is open, truthful and </w:t>
      </w:r>
      <w:r w:rsidR="00CE7471">
        <w:rPr>
          <w:rFonts w:ascii="Times New Roman" w:hAnsi="Times New Roman" w:cs="Times New Roman"/>
          <w:sz w:val="24"/>
          <w:szCs w:val="24"/>
        </w:rPr>
        <w:t>delivered in a timely manner, this will to diminish</w:t>
      </w:r>
      <w:r>
        <w:rPr>
          <w:rFonts w:ascii="Times New Roman" w:hAnsi="Times New Roman" w:cs="Times New Roman"/>
          <w:sz w:val="24"/>
          <w:szCs w:val="24"/>
        </w:rPr>
        <w:t xml:space="preserve"> any rumours and initiate trust </w:t>
      </w:r>
      <w:r w:rsidRPr="00D558A8">
        <w:rPr>
          <w:rFonts w:ascii="Times New Roman" w:hAnsi="Times New Roman" w:cs="Times New Roman"/>
          <w:sz w:val="24"/>
          <w:szCs w:val="24"/>
        </w:rPr>
        <w:t xml:space="preserve">(Daniel, 1999, &amp; </w:t>
      </w:r>
      <w:proofErr w:type="spellStart"/>
      <w:r w:rsidRPr="00D558A8">
        <w:rPr>
          <w:rFonts w:ascii="Times New Roman" w:hAnsi="Times New Roman" w:cs="Times New Roman"/>
          <w:sz w:val="24"/>
          <w:szCs w:val="24"/>
        </w:rPr>
        <w:t>DeVoge</w:t>
      </w:r>
      <w:proofErr w:type="spellEnd"/>
      <w:r w:rsidRPr="00D558A8">
        <w:rPr>
          <w:rFonts w:ascii="Times New Roman" w:hAnsi="Times New Roman" w:cs="Times New Roman"/>
          <w:sz w:val="24"/>
          <w:szCs w:val="24"/>
        </w:rPr>
        <w:t xml:space="preserve"> &amp; </w:t>
      </w:r>
      <w:proofErr w:type="spellStart"/>
      <w:r w:rsidRPr="00D558A8">
        <w:rPr>
          <w:rFonts w:ascii="Times New Roman" w:hAnsi="Times New Roman" w:cs="Times New Roman"/>
          <w:sz w:val="24"/>
          <w:szCs w:val="24"/>
        </w:rPr>
        <w:t>Shiraki</w:t>
      </w:r>
      <w:proofErr w:type="spellEnd"/>
      <w:r w:rsidRPr="00D558A8">
        <w:rPr>
          <w:rFonts w:ascii="Times New Roman" w:hAnsi="Times New Roman" w:cs="Times New Roman"/>
          <w:sz w:val="24"/>
          <w:szCs w:val="24"/>
        </w:rPr>
        <w:t>, 2000).</w:t>
      </w:r>
      <w:r>
        <w:rPr>
          <w:rFonts w:ascii="Times New Roman" w:hAnsi="Times New Roman" w:cs="Times New Roman"/>
          <w:sz w:val="24"/>
          <w:szCs w:val="24"/>
        </w:rPr>
        <w:t xml:space="preserve"> HRM should not assume that employees understand why the merger is taking place therefore a key role for them is to ensure that organisational leaders are identified, trained and in position to effectively communicate the message.</w:t>
      </w:r>
    </w:p>
    <w:p w:rsidR="004261EE" w:rsidRPr="00814975" w:rsidRDefault="004261EE" w:rsidP="004261EE">
      <w:pPr>
        <w:spacing w:line="360" w:lineRule="auto"/>
        <w:jc w:val="both"/>
        <w:rPr>
          <w:rFonts w:ascii="Times New Roman" w:hAnsi="Times New Roman" w:cs="Times New Roman"/>
          <w:sz w:val="24"/>
          <w:szCs w:val="24"/>
        </w:rPr>
      </w:pPr>
      <w:r w:rsidRPr="006800C2">
        <w:rPr>
          <w:rFonts w:ascii="Times New Roman" w:hAnsi="Times New Roman" w:cs="Times New Roman"/>
          <w:i/>
          <w:sz w:val="24"/>
          <w:szCs w:val="24"/>
        </w:rPr>
        <w:t>M&amp;A researchers have argue</w:t>
      </w:r>
      <w:r>
        <w:rPr>
          <w:rFonts w:ascii="Times New Roman" w:hAnsi="Times New Roman" w:cs="Times New Roman"/>
          <w:i/>
          <w:sz w:val="24"/>
          <w:szCs w:val="24"/>
        </w:rPr>
        <w:t xml:space="preserve">d that organizational cultural </w:t>
      </w:r>
      <w:r w:rsidRPr="006800C2">
        <w:rPr>
          <w:rFonts w:ascii="Times New Roman" w:hAnsi="Times New Roman" w:cs="Times New Roman"/>
          <w:i/>
          <w:sz w:val="24"/>
          <w:szCs w:val="24"/>
        </w:rPr>
        <w:t xml:space="preserve">differences, that is, differences in shared assumptions, values, </w:t>
      </w:r>
      <w:r>
        <w:rPr>
          <w:rFonts w:ascii="Times New Roman" w:hAnsi="Times New Roman" w:cs="Times New Roman"/>
          <w:i/>
          <w:sz w:val="24"/>
          <w:szCs w:val="24"/>
        </w:rPr>
        <w:t xml:space="preserve">and norms between employees of </w:t>
      </w:r>
      <w:r w:rsidRPr="006800C2">
        <w:rPr>
          <w:rFonts w:ascii="Times New Roman" w:hAnsi="Times New Roman" w:cs="Times New Roman"/>
          <w:i/>
          <w:sz w:val="24"/>
          <w:szCs w:val="24"/>
        </w:rPr>
        <w:t>the acquiring and target firms (Schein, 1996; Shrivastava, 1986</w:t>
      </w:r>
      <w:r>
        <w:rPr>
          <w:rFonts w:ascii="Times New Roman" w:hAnsi="Times New Roman" w:cs="Times New Roman"/>
          <w:i/>
          <w:sz w:val="24"/>
          <w:szCs w:val="24"/>
        </w:rPr>
        <w:t xml:space="preserve">), tend to stand in the way of </w:t>
      </w:r>
      <w:r w:rsidRPr="006800C2">
        <w:rPr>
          <w:rFonts w:ascii="Times New Roman" w:hAnsi="Times New Roman" w:cs="Times New Roman"/>
          <w:i/>
          <w:sz w:val="24"/>
          <w:szCs w:val="24"/>
        </w:rPr>
        <w:t xml:space="preserve">M&amp;A value creation (Cartwright &amp; Cooper, 1993; Chatterjee, </w:t>
      </w:r>
      <w:proofErr w:type="spellStart"/>
      <w:r w:rsidRPr="006800C2">
        <w:rPr>
          <w:rFonts w:ascii="Times New Roman" w:hAnsi="Times New Roman" w:cs="Times New Roman"/>
          <w:i/>
          <w:sz w:val="24"/>
          <w:szCs w:val="24"/>
        </w:rPr>
        <w:t>Lubatkin</w:t>
      </w:r>
      <w:proofErr w:type="spellEnd"/>
      <w:r w:rsidRPr="006800C2">
        <w:rPr>
          <w:rFonts w:ascii="Times New Roman" w:hAnsi="Times New Roman" w:cs="Times New Roman"/>
          <w:i/>
          <w:sz w:val="24"/>
          <w:szCs w:val="24"/>
        </w:rPr>
        <w:t xml:space="preserve">, Schweiger, &amp; Weber, 1992; </w:t>
      </w:r>
      <w:proofErr w:type="spellStart"/>
      <w:r w:rsidRPr="006800C2">
        <w:rPr>
          <w:rFonts w:ascii="Times New Roman" w:hAnsi="Times New Roman" w:cs="Times New Roman"/>
          <w:i/>
          <w:sz w:val="24"/>
          <w:szCs w:val="24"/>
        </w:rPr>
        <w:t>Datta</w:t>
      </w:r>
      <w:proofErr w:type="spellEnd"/>
      <w:r w:rsidRPr="006800C2">
        <w:rPr>
          <w:rFonts w:ascii="Times New Roman" w:hAnsi="Times New Roman" w:cs="Times New Roman"/>
          <w:i/>
          <w:sz w:val="24"/>
          <w:szCs w:val="24"/>
        </w:rPr>
        <w:t>, 1991; Stahl &amp; Voigt,</w:t>
      </w:r>
      <w:r>
        <w:rPr>
          <w:rFonts w:ascii="Times New Roman" w:hAnsi="Times New Roman" w:cs="Times New Roman"/>
          <w:i/>
          <w:sz w:val="24"/>
          <w:szCs w:val="24"/>
        </w:rPr>
        <w:t xml:space="preserve"> 2008)</w:t>
      </w:r>
    </w:p>
    <w:p w:rsidR="004261EE" w:rsidRDefault="004261EE" w:rsidP="00624CB3">
      <w:pPr>
        <w:tabs>
          <w:tab w:val="left" w:pos="1425"/>
        </w:tabs>
        <w:spacing w:line="360" w:lineRule="auto"/>
        <w:jc w:val="both"/>
        <w:rPr>
          <w:rFonts w:ascii="Times New Roman" w:hAnsi="Times New Roman" w:cs="Times New Roman"/>
          <w:sz w:val="24"/>
          <w:szCs w:val="24"/>
        </w:rPr>
      </w:pPr>
    </w:p>
    <w:p w:rsidR="00CE7471" w:rsidRDefault="00CE7471" w:rsidP="00CE7471">
      <w:pPr>
        <w:spacing w:line="360" w:lineRule="auto"/>
        <w:jc w:val="both"/>
        <w:rPr>
          <w:rFonts w:ascii="Times New Roman" w:hAnsi="Times New Roman" w:cs="Times New Roman"/>
          <w:sz w:val="24"/>
          <w:szCs w:val="24"/>
        </w:rPr>
      </w:pPr>
      <w:proofErr w:type="spellStart"/>
      <w:r w:rsidRPr="00CE7471">
        <w:rPr>
          <w:rFonts w:ascii="Times New Roman" w:hAnsi="Times New Roman" w:cs="Times New Roman"/>
          <w:sz w:val="24"/>
          <w:szCs w:val="24"/>
        </w:rPr>
        <w:t>Seo</w:t>
      </w:r>
      <w:proofErr w:type="spellEnd"/>
      <w:r w:rsidRPr="00CE7471">
        <w:rPr>
          <w:rFonts w:ascii="Times New Roman" w:hAnsi="Times New Roman" w:cs="Times New Roman"/>
          <w:sz w:val="24"/>
          <w:szCs w:val="24"/>
        </w:rPr>
        <w:t xml:space="preserve"> and Hill (2005) have investigated the impact of mergers and acquisitions on people by examining six theories including Anxiety Theory, Social Identity Theory, Acculturation Theory, Role Conflict Theory, Job Characteristics Theory, and Organizati</w:t>
      </w:r>
      <w:r>
        <w:rPr>
          <w:rFonts w:ascii="Times New Roman" w:hAnsi="Times New Roman" w:cs="Times New Roman"/>
          <w:sz w:val="24"/>
          <w:szCs w:val="24"/>
        </w:rPr>
        <w:t>onal Justice Theory (see Fig 4</w:t>
      </w:r>
      <w:r w:rsidRPr="00CE7471">
        <w:rPr>
          <w:rFonts w:ascii="Times New Roman" w:hAnsi="Times New Roman" w:cs="Times New Roman"/>
          <w:sz w:val="24"/>
          <w:szCs w:val="24"/>
        </w:rPr>
        <w:t>).</w:t>
      </w:r>
    </w:p>
    <w:p w:rsidR="00CE7471" w:rsidRPr="00CE7471" w:rsidRDefault="00CE7471" w:rsidP="00CE7471">
      <w:pPr>
        <w:spacing w:line="360" w:lineRule="auto"/>
        <w:jc w:val="both"/>
        <w:rPr>
          <w:rFonts w:ascii="Times New Roman" w:hAnsi="Times New Roman" w:cs="Times New Roman"/>
          <w:sz w:val="24"/>
          <w:szCs w:val="24"/>
        </w:rPr>
      </w:pPr>
      <w:r>
        <w:rPr>
          <w:noProof/>
        </w:rPr>
        <w:drawing>
          <wp:inline distT="0" distB="0" distL="0" distR="0" wp14:anchorId="3D6D0E00" wp14:editId="1BBEF84F">
            <wp:extent cx="5731510" cy="443801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438015"/>
                    </a:xfrm>
                    <a:prstGeom prst="rect">
                      <a:avLst/>
                    </a:prstGeom>
                  </pic:spPr>
                </pic:pic>
              </a:graphicData>
            </a:graphic>
          </wp:inline>
        </w:drawing>
      </w:r>
    </w:p>
    <w:p w:rsidR="00CE7471" w:rsidRDefault="00CE7471" w:rsidP="00CE7471">
      <w:pPr>
        <w:spacing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Figure 4. </w:t>
      </w:r>
      <w:r w:rsidRPr="00624CB3">
        <w:rPr>
          <w:rFonts w:ascii="Times New Roman" w:hAnsi="Times New Roman" w:cs="Times New Roman"/>
          <w:i/>
          <w:sz w:val="24"/>
          <w:szCs w:val="24"/>
        </w:rPr>
        <w:t>Underlying Theories in Merger and Acquisition (M&amp;A) Literature</w:t>
      </w:r>
    </w:p>
    <w:p w:rsidR="00CE7471" w:rsidRDefault="00CE7471" w:rsidP="00CE7471">
      <w:pPr>
        <w:tabs>
          <w:tab w:val="left" w:pos="1425"/>
        </w:tabs>
        <w:spacing w:line="360" w:lineRule="auto"/>
        <w:jc w:val="both"/>
        <w:rPr>
          <w:rFonts w:ascii="Times New Roman" w:hAnsi="Times New Roman" w:cs="Times New Roman"/>
          <w:sz w:val="24"/>
          <w:szCs w:val="24"/>
        </w:rPr>
      </w:pPr>
      <w:r w:rsidRPr="00CE7471">
        <w:rPr>
          <w:rFonts w:ascii="Times New Roman" w:hAnsi="Times New Roman" w:cs="Times New Roman"/>
          <w:sz w:val="24"/>
          <w:szCs w:val="24"/>
        </w:rPr>
        <w:t>As the merger will</w:t>
      </w:r>
      <w:r w:rsidR="00EB60EE" w:rsidRPr="00CE7471">
        <w:rPr>
          <w:rFonts w:ascii="Times New Roman" w:hAnsi="Times New Roman" w:cs="Times New Roman"/>
          <w:sz w:val="24"/>
          <w:szCs w:val="24"/>
        </w:rPr>
        <w:t xml:space="preserve"> bring together employee</w:t>
      </w:r>
      <w:r w:rsidRPr="00CE7471">
        <w:rPr>
          <w:rFonts w:ascii="Times New Roman" w:hAnsi="Times New Roman" w:cs="Times New Roman"/>
          <w:sz w:val="24"/>
          <w:szCs w:val="24"/>
        </w:rPr>
        <w:t>s from two</w:t>
      </w:r>
      <w:r w:rsidR="00EB60EE" w:rsidRPr="00CE7471">
        <w:rPr>
          <w:rFonts w:ascii="Times New Roman" w:hAnsi="Times New Roman" w:cs="Times New Roman"/>
          <w:sz w:val="24"/>
          <w:szCs w:val="24"/>
        </w:rPr>
        <w:t xml:space="preserve"> separate organizations with </w:t>
      </w:r>
      <w:r w:rsidRPr="00CE7471">
        <w:rPr>
          <w:rFonts w:ascii="Times New Roman" w:hAnsi="Times New Roman" w:cs="Times New Roman"/>
          <w:sz w:val="24"/>
          <w:szCs w:val="24"/>
        </w:rPr>
        <w:t>diverse</w:t>
      </w:r>
      <w:r w:rsidR="00EB60EE" w:rsidRPr="00CE7471">
        <w:rPr>
          <w:rFonts w:ascii="Times New Roman" w:hAnsi="Times New Roman" w:cs="Times New Roman"/>
          <w:sz w:val="24"/>
          <w:szCs w:val="24"/>
        </w:rPr>
        <w:t xml:space="preserve"> organizational cultures, </w:t>
      </w:r>
      <w:r w:rsidRPr="00CE7471">
        <w:rPr>
          <w:rFonts w:ascii="Times New Roman" w:hAnsi="Times New Roman" w:cs="Times New Roman"/>
          <w:sz w:val="24"/>
          <w:szCs w:val="24"/>
        </w:rPr>
        <w:t>integrating them will be a significant leadership challenge</w:t>
      </w:r>
      <w:r w:rsidR="00EB60EE" w:rsidRPr="00CE7471">
        <w:rPr>
          <w:rFonts w:ascii="Times New Roman" w:hAnsi="Times New Roman" w:cs="Times New Roman"/>
          <w:sz w:val="24"/>
          <w:szCs w:val="24"/>
        </w:rPr>
        <w:t xml:space="preserve"> (Cartwright &amp; Cooper, 1996)</w:t>
      </w:r>
      <w:r>
        <w:rPr>
          <w:rFonts w:ascii="Times New Roman" w:hAnsi="Times New Roman" w:cs="Times New Roman"/>
          <w:sz w:val="24"/>
          <w:szCs w:val="24"/>
        </w:rPr>
        <w:t>.</w:t>
      </w:r>
      <w:r w:rsidRPr="00CE7471">
        <w:rPr>
          <w:rFonts w:ascii="Times New Roman" w:hAnsi="Times New Roman" w:cs="Times New Roman"/>
          <w:sz w:val="24"/>
          <w:szCs w:val="24"/>
        </w:rPr>
        <w:t xml:space="preserve"> </w:t>
      </w:r>
      <w:r>
        <w:rPr>
          <w:rFonts w:ascii="Times New Roman" w:hAnsi="Times New Roman" w:cs="Times New Roman"/>
          <w:sz w:val="24"/>
          <w:szCs w:val="24"/>
        </w:rPr>
        <w:t>Leaders proficient in the required soft skills such as people sensitisation, anxiety management and sociocultural awareness will help ensure a smoother integration process while still maintain business momentum and capturing value.</w:t>
      </w:r>
    </w:p>
    <w:p w:rsidR="00EB60EE" w:rsidRPr="00CE7471" w:rsidRDefault="00EB60EE" w:rsidP="00EB60EE">
      <w:pPr>
        <w:tabs>
          <w:tab w:val="left" w:pos="1425"/>
        </w:tabs>
        <w:spacing w:line="360" w:lineRule="auto"/>
        <w:jc w:val="both"/>
        <w:rPr>
          <w:rFonts w:ascii="Times New Roman" w:hAnsi="Times New Roman" w:cs="Times New Roman"/>
          <w:sz w:val="24"/>
          <w:szCs w:val="24"/>
        </w:rPr>
      </w:pPr>
    </w:p>
    <w:p w:rsidR="00EB60EE" w:rsidRDefault="00EB60EE" w:rsidP="00EB60EE">
      <w:pPr>
        <w:tabs>
          <w:tab w:val="left" w:pos="1425"/>
        </w:tabs>
        <w:spacing w:line="360" w:lineRule="auto"/>
        <w:jc w:val="both"/>
        <w:rPr>
          <w:rFonts w:ascii="Times New Roman" w:hAnsi="Times New Roman" w:cs="Times New Roman"/>
          <w:i/>
          <w:sz w:val="24"/>
          <w:szCs w:val="24"/>
        </w:rPr>
      </w:pPr>
      <w:r w:rsidRPr="00247EB9">
        <w:rPr>
          <w:rFonts w:ascii="Times New Roman" w:hAnsi="Times New Roman" w:cs="Times New Roman"/>
          <w:i/>
          <w:sz w:val="24"/>
          <w:szCs w:val="24"/>
        </w:rPr>
        <w:t xml:space="preserve">Knowledge transfer in M&amp;As, however, particularly the transfer of tacit and socially complex knowledge, is challenging because the unique, transitional, and hybrid organizational context during the integration process heightens the sociocultural barriers to knowledge transfer (Empson, 2001; </w:t>
      </w:r>
      <w:proofErr w:type="spellStart"/>
      <w:r w:rsidRPr="00247EB9">
        <w:rPr>
          <w:rFonts w:ascii="Times New Roman" w:hAnsi="Times New Roman" w:cs="Times New Roman"/>
          <w:i/>
          <w:sz w:val="24"/>
          <w:szCs w:val="24"/>
        </w:rPr>
        <w:t>Ranft</w:t>
      </w:r>
      <w:proofErr w:type="spellEnd"/>
      <w:r w:rsidRPr="00247EB9">
        <w:rPr>
          <w:rFonts w:ascii="Times New Roman" w:hAnsi="Times New Roman" w:cs="Times New Roman"/>
          <w:i/>
          <w:sz w:val="24"/>
          <w:szCs w:val="24"/>
        </w:rPr>
        <w:t xml:space="preserve"> &amp; Lord, 2002).</w:t>
      </w:r>
    </w:p>
    <w:p w:rsidR="00EB60EE" w:rsidRDefault="00EB60EE" w:rsidP="00EB60EE">
      <w:pPr>
        <w:tabs>
          <w:tab w:val="left" w:pos="1425"/>
        </w:tabs>
        <w:spacing w:line="360" w:lineRule="auto"/>
        <w:jc w:val="both"/>
        <w:rPr>
          <w:rFonts w:ascii="Times New Roman" w:hAnsi="Times New Roman" w:cs="Times New Roman"/>
          <w:i/>
          <w:sz w:val="24"/>
          <w:szCs w:val="24"/>
        </w:rPr>
      </w:pPr>
      <w:r w:rsidRPr="00247EB9">
        <w:rPr>
          <w:rFonts w:ascii="Times New Roman" w:hAnsi="Times New Roman" w:cs="Times New Roman"/>
          <w:i/>
          <w:sz w:val="24"/>
          <w:szCs w:val="24"/>
        </w:rPr>
        <w:t>It has been argued that HR flexibility plays</w:t>
      </w:r>
      <w:r>
        <w:rPr>
          <w:rFonts w:ascii="Times New Roman" w:hAnsi="Times New Roman" w:cs="Times New Roman"/>
          <w:i/>
          <w:sz w:val="24"/>
          <w:szCs w:val="24"/>
        </w:rPr>
        <w:t xml:space="preserve"> a particularly important role </w:t>
      </w:r>
      <w:r w:rsidRPr="00247EB9">
        <w:rPr>
          <w:rFonts w:ascii="Times New Roman" w:hAnsi="Times New Roman" w:cs="Times New Roman"/>
          <w:i/>
          <w:sz w:val="24"/>
          <w:szCs w:val="24"/>
        </w:rPr>
        <w:t>in contexts characterized by a high level of environme</w:t>
      </w:r>
      <w:r>
        <w:rPr>
          <w:rFonts w:ascii="Times New Roman" w:hAnsi="Times New Roman" w:cs="Times New Roman"/>
          <w:i/>
          <w:sz w:val="24"/>
          <w:szCs w:val="24"/>
        </w:rPr>
        <w:t xml:space="preserve">ntal and organizational change </w:t>
      </w:r>
      <w:r w:rsidRPr="00247EB9">
        <w:rPr>
          <w:rFonts w:ascii="Times New Roman" w:hAnsi="Times New Roman" w:cs="Times New Roman"/>
          <w:i/>
          <w:sz w:val="24"/>
          <w:szCs w:val="24"/>
        </w:rPr>
        <w:t>(Bhattacharya, Gibson, &amp; Doty, 2005; Milliman, von Glinow, &amp; Nathan, 1991).</w:t>
      </w:r>
    </w:p>
    <w:p w:rsidR="00814975" w:rsidRDefault="00EB60EE" w:rsidP="00EB60EE">
      <w:pPr>
        <w:spacing w:line="360" w:lineRule="auto"/>
        <w:jc w:val="both"/>
        <w:rPr>
          <w:rFonts w:ascii="Times New Roman" w:hAnsi="Times New Roman" w:cs="Times New Roman"/>
          <w:i/>
          <w:sz w:val="24"/>
          <w:szCs w:val="24"/>
        </w:rPr>
      </w:pPr>
      <w:bookmarkStart w:id="7" w:name="_Hlk13147751"/>
      <w:r w:rsidRPr="006800C2">
        <w:rPr>
          <w:rFonts w:ascii="Times New Roman" w:hAnsi="Times New Roman" w:cs="Times New Roman"/>
          <w:i/>
          <w:sz w:val="24"/>
          <w:szCs w:val="24"/>
        </w:rPr>
        <w:t>M&amp;A researchers have argue</w:t>
      </w:r>
      <w:r>
        <w:rPr>
          <w:rFonts w:ascii="Times New Roman" w:hAnsi="Times New Roman" w:cs="Times New Roman"/>
          <w:i/>
          <w:sz w:val="24"/>
          <w:szCs w:val="24"/>
        </w:rPr>
        <w:t xml:space="preserve">d that organizational cultural </w:t>
      </w:r>
      <w:r w:rsidRPr="006800C2">
        <w:rPr>
          <w:rFonts w:ascii="Times New Roman" w:hAnsi="Times New Roman" w:cs="Times New Roman"/>
          <w:i/>
          <w:sz w:val="24"/>
          <w:szCs w:val="24"/>
        </w:rPr>
        <w:t xml:space="preserve">differences, that is, differences in shared assumptions, values, </w:t>
      </w:r>
      <w:r>
        <w:rPr>
          <w:rFonts w:ascii="Times New Roman" w:hAnsi="Times New Roman" w:cs="Times New Roman"/>
          <w:i/>
          <w:sz w:val="24"/>
          <w:szCs w:val="24"/>
        </w:rPr>
        <w:t xml:space="preserve">and norms between employees of </w:t>
      </w:r>
      <w:r w:rsidRPr="006800C2">
        <w:rPr>
          <w:rFonts w:ascii="Times New Roman" w:hAnsi="Times New Roman" w:cs="Times New Roman"/>
          <w:i/>
          <w:sz w:val="24"/>
          <w:szCs w:val="24"/>
        </w:rPr>
        <w:t>the acquiring and target firms (Schein, 1996; Shrivastava, 1986</w:t>
      </w:r>
      <w:r>
        <w:rPr>
          <w:rFonts w:ascii="Times New Roman" w:hAnsi="Times New Roman" w:cs="Times New Roman"/>
          <w:i/>
          <w:sz w:val="24"/>
          <w:szCs w:val="24"/>
        </w:rPr>
        <w:t xml:space="preserve">), tend to stand in the way of </w:t>
      </w:r>
      <w:r w:rsidRPr="006800C2">
        <w:rPr>
          <w:rFonts w:ascii="Times New Roman" w:hAnsi="Times New Roman" w:cs="Times New Roman"/>
          <w:i/>
          <w:sz w:val="24"/>
          <w:szCs w:val="24"/>
        </w:rPr>
        <w:t xml:space="preserve">M&amp;A value creation (Cartwright &amp; Cooper, 1993; Chatterjee, </w:t>
      </w:r>
      <w:proofErr w:type="spellStart"/>
      <w:r w:rsidRPr="006800C2">
        <w:rPr>
          <w:rFonts w:ascii="Times New Roman" w:hAnsi="Times New Roman" w:cs="Times New Roman"/>
          <w:i/>
          <w:sz w:val="24"/>
          <w:szCs w:val="24"/>
        </w:rPr>
        <w:t>Lubatkin</w:t>
      </w:r>
      <w:proofErr w:type="spellEnd"/>
      <w:r w:rsidRPr="006800C2">
        <w:rPr>
          <w:rFonts w:ascii="Times New Roman" w:hAnsi="Times New Roman" w:cs="Times New Roman"/>
          <w:i/>
          <w:sz w:val="24"/>
          <w:szCs w:val="24"/>
        </w:rPr>
        <w:t xml:space="preserve">, Schweiger, &amp; Weber, 1992; </w:t>
      </w:r>
      <w:proofErr w:type="spellStart"/>
      <w:r w:rsidRPr="006800C2">
        <w:rPr>
          <w:rFonts w:ascii="Times New Roman" w:hAnsi="Times New Roman" w:cs="Times New Roman"/>
          <w:i/>
          <w:sz w:val="24"/>
          <w:szCs w:val="24"/>
        </w:rPr>
        <w:t>Datta</w:t>
      </w:r>
      <w:proofErr w:type="spellEnd"/>
      <w:r w:rsidRPr="006800C2">
        <w:rPr>
          <w:rFonts w:ascii="Times New Roman" w:hAnsi="Times New Roman" w:cs="Times New Roman"/>
          <w:i/>
          <w:sz w:val="24"/>
          <w:szCs w:val="24"/>
        </w:rPr>
        <w:t>, 1991; Stahl &amp; Voigt,</w:t>
      </w:r>
      <w:r>
        <w:rPr>
          <w:rFonts w:ascii="Times New Roman" w:hAnsi="Times New Roman" w:cs="Times New Roman"/>
          <w:i/>
          <w:sz w:val="24"/>
          <w:szCs w:val="24"/>
        </w:rPr>
        <w:t xml:space="preserve"> 2008)</w:t>
      </w:r>
    </w:p>
    <w:p w:rsidR="004261EE" w:rsidRPr="004261EE" w:rsidRDefault="004261EE" w:rsidP="004261EE">
      <w:pPr>
        <w:spacing w:line="360" w:lineRule="auto"/>
        <w:jc w:val="both"/>
        <w:rPr>
          <w:rFonts w:ascii="Times New Roman" w:hAnsi="Times New Roman" w:cs="Times New Roman"/>
          <w:sz w:val="24"/>
          <w:szCs w:val="24"/>
        </w:rPr>
      </w:pPr>
      <w:r w:rsidRPr="004261EE">
        <w:rPr>
          <w:rFonts w:ascii="Times New Roman" w:hAnsi="Times New Roman" w:cs="Times New Roman"/>
          <w:sz w:val="24"/>
          <w:szCs w:val="24"/>
        </w:rPr>
        <w:t>CONCLUSION</w:t>
      </w:r>
    </w:p>
    <w:p w:rsidR="004261EE" w:rsidRPr="00814975" w:rsidRDefault="004261EE" w:rsidP="004261EE">
      <w:pPr>
        <w:spacing w:line="360" w:lineRule="auto"/>
        <w:jc w:val="both"/>
        <w:rPr>
          <w:rFonts w:ascii="Times New Roman" w:hAnsi="Times New Roman" w:cs="Times New Roman"/>
          <w:sz w:val="24"/>
          <w:szCs w:val="24"/>
        </w:rPr>
      </w:pPr>
      <w:r w:rsidRPr="004261EE">
        <w:rPr>
          <w:rFonts w:ascii="Times New Roman" w:hAnsi="Times New Roman" w:cs="Times New Roman"/>
          <w:sz w:val="24"/>
          <w:szCs w:val="24"/>
        </w:rPr>
        <w:t xml:space="preserve">Studies have shown the failure rates in mergers at 50 percent and one key reason is the failure to manage people and organisational issues that arises in the context of merger. This research validates the fact that employees react unfavourably to mergers, essentially driven by changes to the processes and systems that touch them on regular basis. At the same time, this research brings out the fact that focused and appropriate management actions including communication can help manage the employee reactions. These learnings were applied in a case of merger where, even though the context was challenging, it was found that suitable managerial actions enabled the individuals and helped the two organisations achieve the objectives this area, </w:t>
      </w:r>
      <w:proofErr w:type="spellStart"/>
      <w:r w:rsidRPr="004261EE">
        <w:rPr>
          <w:rFonts w:ascii="Times New Roman" w:hAnsi="Times New Roman" w:cs="Times New Roman"/>
          <w:sz w:val="24"/>
          <w:szCs w:val="24"/>
        </w:rPr>
        <w:t>Buono</w:t>
      </w:r>
      <w:proofErr w:type="spellEnd"/>
      <w:r w:rsidRPr="004261EE">
        <w:rPr>
          <w:rFonts w:ascii="Times New Roman" w:hAnsi="Times New Roman" w:cs="Times New Roman"/>
          <w:sz w:val="24"/>
          <w:szCs w:val="24"/>
        </w:rPr>
        <w:t xml:space="preserve"> and Bowditch put in perspective, “If mergers and acquisitions are to be successful over the long‑term, the basic nature of such change as a human process...must be acknowledged, understood, and integrated into the planning process.”</w:t>
      </w:r>
      <w:bookmarkStart w:id="8" w:name="_GoBack"/>
      <w:bookmarkEnd w:id="8"/>
    </w:p>
    <w:bookmarkEnd w:id="7"/>
    <w:p w:rsidR="00624CB3" w:rsidRPr="00624CB3" w:rsidRDefault="00624CB3" w:rsidP="00624CB3">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Pr="00A63317" w:rsidRDefault="004D4531" w:rsidP="00A63317">
      <w:pPr>
        <w:spacing w:line="360" w:lineRule="auto"/>
        <w:jc w:val="both"/>
        <w:rPr>
          <w:rFonts w:ascii="Times New Roman" w:hAnsi="Times New Roman" w:cs="Times New Roman"/>
          <w:i/>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Default="00335EA9" w:rsidP="00517F6A">
      <w:pPr>
        <w:spacing w:line="360" w:lineRule="auto"/>
        <w:jc w:val="both"/>
        <w:rPr>
          <w:rFonts w:ascii="Times New Roman" w:hAnsi="Times New Roman" w:cs="Times New Roman"/>
          <w:sz w:val="24"/>
          <w:szCs w:val="24"/>
        </w:rPr>
      </w:pPr>
    </w:p>
    <w:p w:rsidR="00335EA9" w:rsidRPr="00DA673E" w:rsidRDefault="00335EA9" w:rsidP="00335EA9">
      <w:pPr>
        <w:spacing w:line="360" w:lineRule="auto"/>
        <w:rPr>
          <w:rFonts w:ascii="Times New Roman" w:eastAsia="Calibri" w:hAnsi="Times New Roman" w:cs="Times New Roman"/>
          <w:b/>
          <w:color w:val="414141"/>
          <w:sz w:val="28"/>
          <w:szCs w:val="28"/>
          <w:lang w:val="en"/>
        </w:rPr>
      </w:pPr>
      <w:r w:rsidRPr="00DA673E">
        <w:rPr>
          <w:rFonts w:ascii="Times New Roman" w:eastAsia="Calibri" w:hAnsi="Times New Roman" w:cs="Times New Roman"/>
          <w:b/>
          <w:color w:val="414141"/>
          <w:sz w:val="28"/>
          <w:szCs w:val="28"/>
          <w:lang w:val="en"/>
        </w:rPr>
        <w:t>8.0 References</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 xml:space="preserve">Aguilera, R. V., </w:t>
      </w:r>
      <w:proofErr w:type="spellStart"/>
      <w:r w:rsidRPr="00C430DC">
        <w:rPr>
          <w:rFonts w:ascii="Times New Roman" w:eastAsia="Calibri" w:hAnsi="Times New Roman" w:cs="Times New Roman"/>
          <w:lang w:val="en"/>
        </w:rPr>
        <w:t>Dencker</w:t>
      </w:r>
      <w:proofErr w:type="spellEnd"/>
      <w:r w:rsidRPr="00C430DC">
        <w:rPr>
          <w:rFonts w:ascii="Times New Roman" w:eastAsia="Calibri" w:hAnsi="Times New Roman" w:cs="Times New Roman"/>
          <w:lang w:val="en"/>
        </w:rPr>
        <w:t>, J. H. 2004. The role of human resource management in cr</w:t>
      </w:r>
      <w:r>
        <w:rPr>
          <w:rFonts w:ascii="Times New Roman" w:eastAsia="Calibri" w:hAnsi="Times New Roman" w:cs="Times New Roman"/>
          <w:lang w:val="en"/>
        </w:rPr>
        <w:t xml:space="preserve">oss-border </w:t>
      </w:r>
      <w:r w:rsidRPr="00C430DC">
        <w:rPr>
          <w:rFonts w:ascii="Times New Roman" w:eastAsia="Calibri" w:hAnsi="Times New Roman" w:cs="Times New Roman"/>
          <w:lang w:val="en"/>
        </w:rPr>
        <w:t>mergers and acquisitions. International Journal of Human</w:t>
      </w:r>
      <w:r>
        <w:rPr>
          <w:rFonts w:ascii="Times New Roman" w:eastAsia="Calibri" w:hAnsi="Times New Roman" w:cs="Times New Roman"/>
          <w:lang w:val="en"/>
        </w:rPr>
        <w:t xml:space="preserve"> Resource Management, 15: 1355-</w:t>
      </w:r>
      <w:r w:rsidRPr="00C430DC">
        <w:rPr>
          <w:rFonts w:ascii="Times New Roman" w:eastAsia="Calibri" w:hAnsi="Times New Roman" w:cs="Times New Roman"/>
          <w:lang w:val="en"/>
        </w:rPr>
        <w:t xml:space="preserve">1370.  </w:t>
      </w:r>
    </w:p>
    <w:p w:rsidR="004261EE" w:rsidRDefault="004261EE" w:rsidP="004261EE">
      <w:pPr>
        <w:rPr>
          <w:rFonts w:ascii="Times New Roman" w:eastAsia="Calibri" w:hAnsi="Times New Roman" w:cs="Times New Roman"/>
          <w:lang w:val="en"/>
        </w:rPr>
      </w:pPr>
      <w:r w:rsidRPr="004261EE">
        <w:rPr>
          <w:rFonts w:ascii="Times New Roman" w:eastAsia="Calibri" w:hAnsi="Times New Roman" w:cs="Times New Roman"/>
          <w:lang w:val="en"/>
        </w:rPr>
        <w:t xml:space="preserve">Balmer, J. M., &amp; </w:t>
      </w:r>
      <w:proofErr w:type="spellStart"/>
      <w:r w:rsidRPr="004261EE">
        <w:rPr>
          <w:rFonts w:ascii="Times New Roman" w:eastAsia="Calibri" w:hAnsi="Times New Roman" w:cs="Times New Roman"/>
          <w:lang w:val="en"/>
        </w:rPr>
        <w:t>Dinnie</w:t>
      </w:r>
      <w:proofErr w:type="spellEnd"/>
      <w:r w:rsidRPr="004261EE">
        <w:rPr>
          <w:rFonts w:ascii="Times New Roman" w:eastAsia="Calibri" w:hAnsi="Times New Roman" w:cs="Times New Roman"/>
          <w:lang w:val="en"/>
        </w:rPr>
        <w:t xml:space="preserve">, K. (1996). Corporate identity </w:t>
      </w:r>
      <w:r>
        <w:rPr>
          <w:rFonts w:ascii="Times New Roman" w:eastAsia="Calibri" w:hAnsi="Times New Roman" w:cs="Times New Roman"/>
          <w:lang w:val="en"/>
        </w:rPr>
        <w:t xml:space="preserve">and corporate communications:  </w:t>
      </w:r>
      <w:r w:rsidRPr="004261EE">
        <w:rPr>
          <w:rFonts w:ascii="Times New Roman" w:eastAsia="Calibri" w:hAnsi="Times New Roman" w:cs="Times New Roman"/>
          <w:lang w:val="en"/>
        </w:rPr>
        <w:t>The antidote to mergers madness. Corporate Communications, 4(4), 182-192.</w:t>
      </w:r>
    </w:p>
    <w:p w:rsidR="007A2B7E" w:rsidRPr="007A2B7E" w:rsidRDefault="007A2B7E" w:rsidP="007A2B7E">
      <w:pPr>
        <w:rPr>
          <w:rFonts w:ascii="Times New Roman" w:eastAsia="Calibri" w:hAnsi="Times New Roman" w:cs="Times New Roman"/>
          <w:lang w:val="en"/>
        </w:rPr>
      </w:pPr>
      <w:r w:rsidRPr="007A2B7E">
        <w:rPr>
          <w:rFonts w:ascii="Times New Roman" w:eastAsia="Calibri" w:hAnsi="Times New Roman" w:cs="Times New Roman"/>
          <w:lang w:val="en"/>
        </w:rPr>
        <w:t>Cartwright, S., Cooper, C. L. 1993. The role of culture compatibilit</w:t>
      </w:r>
      <w:r w:rsidR="00C430DC">
        <w:rPr>
          <w:rFonts w:ascii="Times New Roman" w:eastAsia="Calibri" w:hAnsi="Times New Roman" w:cs="Times New Roman"/>
          <w:lang w:val="en"/>
        </w:rPr>
        <w:t xml:space="preserve">y in successful organizational </w:t>
      </w:r>
      <w:r w:rsidRPr="007A2B7E">
        <w:rPr>
          <w:rFonts w:ascii="Times New Roman" w:eastAsia="Calibri" w:hAnsi="Times New Roman" w:cs="Times New Roman"/>
          <w:lang w:val="en"/>
        </w:rPr>
        <w:t xml:space="preserve">marriage. Academy of Management Executive, 7: 57-70.  </w:t>
      </w:r>
    </w:p>
    <w:p w:rsidR="007A2B7E" w:rsidRPr="007A2B7E" w:rsidRDefault="007A2B7E" w:rsidP="007A2B7E">
      <w:pPr>
        <w:rPr>
          <w:rFonts w:ascii="Times New Roman" w:eastAsia="Calibri" w:hAnsi="Times New Roman" w:cs="Times New Roman"/>
          <w:lang w:val="en"/>
        </w:rPr>
      </w:pPr>
      <w:r w:rsidRPr="007A2B7E">
        <w:rPr>
          <w:rFonts w:ascii="Times New Roman" w:eastAsia="Calibri" w:hAnsi="Times New Roman" w:cs="Times New Roman"/>
          <w:lang w:val="en"/>
        </w:rPr>
        <w:t xml:space="preserve">Cartwright, S., Cooper, C. L. 1996. Managing mergers, acquisitions, </w:t>
      </w:r>
      <w:r w:rsidR="00C430DC">
        <w:rPr>
          <w:rFonts w:ascii="Times New Roman" w:eastAsia="Calibri" w:hAnsi="Times New Roman" w:cs="Times New Roman"/>
          <w:lang w:val="en"/>
        </w:rPr>
        <w:t xml:space="preserve">and strategic alliances. </w:t>
      </w:r>
      <w:r w:rsidRPr="007A2B7E">
        <w:rPr>
          <w:rFonts w:ascii="Times New Roman" w:eastAsia="Calibri" w:hAnsi="Times New Roman" w:cs="Times New Roman"/>
          <w:lang w:val="en"/>
        </w:rPr>
        <w:t xml:space="preserve">Oxford, UK: Butterworth &amp; Heinemann.  </w:t>
      </w:r>
    </w:p>
    <w:p w:rsidR="007A2B7E" w:rsidRDefault="007A2B7E" w:rsidP="007A2B7E">
      <w:pPr>
        <w:rPr>
          <w:rFonts w:ascii="Times New Roman" w:eastAsia="Calibri" w:hAnsi="Times New Roman" w:cs="Times New Roman"/>
          <w:lang w:val="en"/>
        </w:rPr>
      </w:pPr>
      <w:r w:rsidRPr="007A2B7E">
        <w:rPr>
          <w:rFonts w:ascii="Times New Roman" w:eastAsia="Calibri" w:hAnsi="Times New Roman" w:cs="Times New Roman"/>
          <w:lang w:val="en"/>
        </w:rPr>
        <w:t>Cartwright, S., Schoenberg, R. 2006. Thirty years of mergers and</w:t>
      </w:r>
      <w:r w:rsidR="00C430DC">
        <w:rPr>
          <w:rFonts w:ascii="Times New Roman" w:eastAsia="Calibri" w:hAnsi="Times New Roman" w:cs="Times New Roman"/>
          <w:lang w:val="en"/>
        </w:rPr>
        <w:t xml:space="preserve"> acquisitions research: Recent </w:t>
      </w:r>
      <w:r w:rsidRPr="007A2B7E">
        <w:rPr>
          <w:rFonts w:ascii="Times New Roman" w:eastAsia="Calibri" w:hAnsi="Times New Roman" w:cs="Times New Roman"/>
          <w:lang w:val="en"/>
        </w:rPr>
        <w:t xml:space="preserve">advances and future opportunities. British Journal of Management, 17: S1-S5.  </w:t>
      </w:r>
    </w:p>
    <w:p w:rsidR="00335EA9"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Cox, T. and Blake, S. (1991). Managing cultural diversity: implications for organizational competitiveness. </w:t>
      </w:r>
      <w:r w:rsidRPr="00DA673E">
        <w:rPr>
          <w:rFonts w:ascii="Times New Roman" w:eastAsia="Calibri" w:hAnsi="Times New Roman" w:cs="Times New Roman"/>
          <w:i/>
          <w:iCs/>
          <w:lang w:val="en"/>
        </w:rPr>
        <w:t>Academy of Management Perspectives</w:t>
      </w:r>
      <w:r w:rsidRPr="00DA673E">
        <w:rPr>
          <w:rFonts w:ascii="Times New Roman" w:eastAsia="Calibri" w:hAnsi="Times New Roman" w:cs="Times New Roman"/>
          <w:lang w:val="en"/>
        </w:rPr>
        <w:t>, 5(3), pp.45-56.</w:t>
      </w:r>
    </w:p>
    <w:p w:rsidR="004261EE" w:rsidRDefault="004261EE" w:rsidP="004261EE">
      <w:pPr>
        <w:rPr>
          <w:rFonts w:ascii="Times New Roman" w:eastAsia="Calibri" w:hAnsi="Times New Roman" w:cs="Times New Roman"/>
          <w:lang w:val="en"/>
        </w:rPr>
      </w:pPr>
      <w:r w:rsidRPr="004261EE">
        <w:rPr>
          <w:rFonts w:ascii="Times New Roman" w:eastAsia="Calibri" w:hAnsi="Times New Roman" w:cs="Times New Roman"/>
          <w:lang w:val="en"/>
        </w:rPr>
        <w:t>Daniel, T. A. (1999). Between trapezes: The hum</w:t>
      </w:r>
      <w:r>
        <w:rPr>
          <w:rFonts w:ascii="Times New Roman" w:eastAsia="Calibri" w:hAnsi="Times New Roman" w:cs="Times New Roman"/>
          <w:lang w:val="en"/>
        </w:rPr>
        <w:t xml:space="preserve">an side of making mergers and </w:t>
      </w:r>
      <w:r w:rsidRPr="004261EE">
        <w:rPr>
          <w:rFonts w:ascii="Times New Roman" w:eastAsia="Calibri" w:hAnsi="Times New Roman" w:cs="Times New Roman"/>
          <w:lang w:val="en"/>
        </w:rPr>
        <w:t>acquisitions work. Compensation and Benefits Management, 15(1), 19 – 37.</w:t>
      </w:r>
    </w:p>
    <w:p w:rsidR="004261EE" w:rsidRPr="00DA673E" w:rsidRDefault="004261EE" w:rsidP="004261EE">
      <w:pPr>
        <w:rPr>
          <w:rFonts w:ascii="Times New Roman" w:eastAsia="Calibri" w:hAnsi="Times New Roman" w:cs="Times New Roman"/>
          <w:lang w:val="en"/>
        </w:rPr>
      </w:pPr>
      <w:proofErr w:type="spellStart"/>
      <w:r w:rsidRPr="004261EE">
        <w:rPr>
          <w:rFonts w:ascii="Times New Roman" w:eastAsia="Calibri" w:hAnsi="Times New Roman" w:cs="Times New Roman"/>
          <w:lang w:val="en"/>
        </w:rPr>
        <w:t>DeVoge</w:t>
      </w:r>
      <w:proofErr w:type="spellEnd"/>
      <w:r w:rsidRPr="004261EE">
        <w:rPr>
          <w:rFonts w:ascii="Times New Roman" w:eastAsia="Calibri" w:hAnsi="Times New Roman" w:cs="Times New Roman"/>
          <w:lang w:val="en"/>
        </w:rPr>
        <w:t xml:space="preserve">, S., &amp; </w:t>
      </w:r>
      <w:proofErr w:type="spellStart"/>
      <w:r w:rsidRPr="004261EE">
        <w:rPr>
          <w:rFonts w:ascii="Times New Roman" w:eastAsia="Calibri" w:hAnsi="Times New Roman" w:cs="Times New Roman"/>
          <w:lang w:val="en"/>
        </w:rPr>
        <w:t>Shiraki</w:t>
      </w:r>
      <w:proofErr w:type="spellEnd"/>
      <w:r w:rsidRPr="004261EE">
        <w:rPr>
          <w:rFonts w:ascii="Times New Roman" w:eastAsia="Calibri" w:hAnsi="Times New Roman" w:cs="Times New Roman"/>
          <w:lang w:val="en"/>
        </w:rPr>
        <w:t>, J. (2000). People factors: The M</w:t>
      </w:r>
      <w:r>
        <w:rPr>
          <w:rFonts w:ascii="Times New Roman" w:eastAsia="Calibri" w:hAnsi="Times New Roman" w:cs="Times New Roman"/>
          <w:lang w:val="en"/>
        </w:rPr>
        <w:t xml:space="preserve">issing link of merger success. </w:t>
      </w:r>
      <w:r w:rsidRPr="004261EE">
        <w:rPr>
          <w:rFonts w:ascii="Times New Roman" w:eastAsia="Calibri" w:hAnsi="Times New Roman" w:cs="Times New Roman"/>
          <w:lang w:val="en"/>
        </w:rPr>
        <w:t>Compensation and Benefits Management, 16(1), 26 – 32.</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Ivancevich, J. M., Schweiger, D. M., Power, F. R. 1987.</w:t>
      </w:r>
      <w:r>
        <w:rPr>
          <w:rFonts w:ascii="Times New Roman" w:eastAsia="Calibri" w:hAnsi="Times New Roman" w:cs="Times New Roman"/>
          <w:lang w:val="en"/>
        </w:rPr>
        <w:t xml:space="preserve"> Strategies for managing human </w:t>
      </w:r>
      <w:r w:rsidRPr="00C430DC">
        <w:rPr>
          <w:rFonts w:ascii="Times New Roman" w:eastAsia="Calibri" w:hAnsi="Times New Roman" w:cs="Times New Roman"/>
          <w:lang w:val="en"/>
        </w:rPr>
        <w:t>resources during mergers and acquisitions. Human Resource Planning, 10: 19-35.</w:t>
      </w:r>
    </w:p>
    <w:p w:rsidR="00335EA9" w:rsidRPr="00DA673E"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Jeffrey A. Schmidt, 2002 Making Mergers Work - The Strategic Importance of People: Society for Human Resource Management (SHRM), </w:t>
      </w:r>
    </w:p>
    <w:p w:rsidR="00335EA9"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Martinez-Lucio, M. (2013). </w:t>
      </w:r>
      <w:r w:rsidRPr="00DA673E">
        <w:rPr>
          <w:rFonts w:ascii="Times New Roman" w:eastAsia="Calibri" w:hAnsi="Times New Roman" w:cs="Times New Roman"/>
          <w:i/>
          <w:iCs/>
          <w:lang w:val="en"/>
        </w:rPr>
        <w:t>International human resource management</w:t>
      </w:r>
      <w:r w:rsidRPr="00DA673E">
        <w:rPr>
          <w:rFonts w:ascii="Times New Roman" w:eastAsia="Calibri" w:hAnsi="Times New Roman" w:cs="Times New Roman"/>
          <w:lang w:val="en"/>
        </w:rPr>
        <w:t>. United States: Sage.</w:t>
      </w:r>
    </w:p>
    <w:p w:rsidR="00C430DC" w:rsidRPr="00DA673E" w:rsidRDefault="00C430DC" w:rsidP="00335EA9">
      <w:pPr>
        <w:rPr>
          <w:rFonts w:ascii="Times New Roman" w:eastAsia="Calibri" w:hAnsi="Times New Roman" w:cs="Times New Roman"/>
          <w:lang w:val="en"/>
        </w:rPr>
      </w:pPr>
      <w:r w:rsidRPr="00C430DC">
        <w:rPr>
          <w:rFonts w:ascii="Times New Roman" w:eastAsia="Calibri" w:hAnsi="Times New Roman" w:cs="Times New Roman"/>
          <w:lang w:val="en"/>
        </w:rPr>
        <w:t>Prasanth Nair, D, Dr. (2015).  Determinants of Human Responses in Mergers &amp; Acquisitions Volume: 8 issue: 2, page(s): 33-</w:t>
      </w:r>
      <w:proofErr w:type="gramStart"/>
      <w:r w:rsidRPr="00C430DC">
        <w:rPr>
          <w:rFonts w:ascii="Times New Roman" w:eastAsia="Calibri" w:hAnsi="Times New Roman" w:cs="Times New Roman"/>
          <w:lang w:val="en"/>
        </w:rPr>
        <w:t>38  https://doi.org/10.1177/0974173920150206</w:t>
      </w:r>
      <w:proofErr w:type="gramEnd"/>
    </w:p>
    <w:p w:rsidR="00335EA9"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Roberson, Q. (2015). </w:t>
      </w:r>
      <w:r w:rsidRPr="00DA673E">
        <w:rPr>
          <w:rFonts w:ascii="Times New Roman" w:eastAsia="Calibri" w:hAnsi="Times New Roman" w:cs="Times New Roman"/>
          <w:i/>
          <w:iCs/>
          <w:lang w:val="en"/>
        </w:rPr>
        <w:t>The Oxford handbook of diversity and work</w:t>
      </w:r>
      <w:r w:rsidRPr="00DA673E">
        <w:rPr>
          <w:rFonts w:ascii="Times New Roman" w:eastAsia="Calibri" w:hAnsi="Times New Roman" w:cs="Times New Roman"/>
          <w:lang w:val="en"/>
        </w:rPr>
        <w:t>. Oxford: Oxford University Press.</w:t>
      </w:r>
    </w:p>
    <w:p w:rsidR="006461DB" w:rsidRPr="00DA673E" w:rsidRDefault="006461DB" w:rsidP="006461DB">
      <w:pPr>
        <w:rPr>
          <w:rFonts w:ascii="Times New Roman" w:eastAsia="Calibri" w:hAnsi="Times New Roman" w:cs="Times New Roman"/>
          <w:lang w:val="en"/>
        </w:rPr>
      </w:pPr>
      <w:r w:rsidRPr="006461DB">
        <w:rPr>
          <w:rFonts w:ascii="Times New Roman" w:eastAsia="Calibri" w:hAnsi="Times New Roman" w:cs="Times New Roman"/>
          <w:lang w:val="en"/>
        </w:rPr>
        <w:t xml:space="preserve">Sarala, R.M., </w:t>
      </w:r>
      <w:proofErr w:type="spellStart"/>
      <w:r w:rsidRPr="006461DB">
        <w:rPr>
          <w:rFonts w:ascii="Times New Roman" w:eastAsia="Calibri" w:hAnsi="Times New Roman" w:cs="Times New Roman"/>
          <w:lang w:val="en"/>
        </w:rPr>
        <w:t>Junni</w:t>
      </w:r>
      <w:proofErr w:type="spellEnd"/>
      <w:r w:rsidRPr="006461DB">
        <w:rPr>
          <w:rFonts w:ascii="Times New Roman" w:eastAsia="Calibri" w:hAnsi="Times New Roman" w:cs="Times New Roman"/>
          <w:lang w:val="en"/>
        </w:rPr>
        <w:t xml:space="preserve">, P., Cooper, &amp; </w:t>
      </w:r>
      <w:proofErr w:type="spellStart"/>
      <w:r w:rsidRPr="006461DB">
        <w:rPr>
          <w:rFonts w:ascii="Times New Roman" w:eastAsia="Calibri" w:hAnsi="Times New Roman" w:cs="Times New Roman"/>
          <w:lang w:val="en"/>
        </w:rPr>
        <w:t>Tarba</w:t>
      </w:r>
      <w:proofErr w:type="spellEnd"/>
      <w:r w:rsidRPr="006461DB">
        <w:rPr>
          <w:rFonts w:ascii="Times New Roman" w:eastAsia="Calibri" w:hAnsi="Times New Roman" w:cs="Times New Roman"/>
          <w:lang w:val="en"/>
        </w:rPr>
        <w:t>, S. (2016). A Sociocul</w:t>
      </w:r>
      <w:r>
        <w:rPr>
          <w:rFonts w:ascii="Times New Roman" w:eastAsia="Calibri" w:hAnsi="Times New Roman" w:cs="Times New Roman"/>
          <w:lang w:val="en"/>
        </w:rPr>
        <w:t xml:space="preserve">tural Perspective on Knowledge </w:t>
      </w:r>
      <w:r w:rsidRPr="006461DB">
        <w:rPr>
          <w:rFonts w:ascii="Times New Roman" w:eastAsia="Calibri" w:hAnsi="Times New Roman" w:cs="Times New Roman"/>
          <w:lang w:val="en"/>
        </w:rPr>
        <w:t>Transfer in Mergers and Acquisitions. Journal of Management, 42(5), 1230-1249.</w:t>
      </w:r>
    </w:p>
    <w:p w:rsidR="00C430DC" w:rsidRP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 xml:space="preserve">Stahl, G. K., Angwin, D. N., Very, P., Gomes, E., Weber, Y., </w:t>
      </w:r>
      <w:proofErr w:type="spellStart"/>
      <w:r w:rsidRPr="00C430DC">
        <w:rPr>
          <w:rFonts w:ascii="Times New Roman" w:eastAsia="Calibri" w:hAnsi="Times New Roman" w:cs="Times New Roman"/>
          <w:lang w:val="en"/>
        </w:rPr>
        <w:t>T</w:t>
      </w:r>
      <w:r>
        <w:rPr>
          <w:rFonts w:ascii="Times New Roman" w:eastAsia="Calibri" w:hAnsi="Times New Roman" w:cs="Times New Roman"/>
          <w:lang w:val="en"/>
        </w:rPr>
        <w:t>arba</w:t>
      </w:r>
      <w:proofErr w:type="spellEnd"/>
      <w:r>
        <w:rPr>
          <w:rFonts w:ascii="Times New Roman" w:eastAsia="Calibri" w:hAnsi="Times New Roman" w:cs="Times New Roman"/>
          <w:lang w:val="en"/>
        </w:rPr>
        <w:t xml:space="preserve">, S. Y., </w:t>
      </w:r>
      <w:proofErr w:type="spellStart"/>
      <w:r>
        <w:rPr>
          <w:rFonts w:ascii="Times New Roman" w:eastAsia="Calibri" w:hAnsi="Times New Roman" w:cs="Times New Roman"/>
          <w:lang w:val="en"/>
        </w:rPr>
        <w:t>Noorderhaven</w:t>
      </w:r>
      <w:proofErr w:type="spellEnd"/>
      <w:r>
        <w:rPr>
          <w:rFonts w:ascii="Times New Roman" w:eastAsia="Calibri" w:hAnsi="Times New Roman" w:cs="Times New Roman"/>
          <w:lang w:val="en"/>
        </w:rPr>
        <w:t xml:space="preserve">, N., </w:t>
      </w:r>
      <w:proofErr w:type="spellStart"/>
      <w:r w:rsidRPr="00C430DC">
        <w:rPr>
          <w:rFonts w:ascii="Times New Roman" w:eastAsia="Calibri" w:hAnsi="Times New Roman" w:cs="Times New Roman"/>
          <w:lang w:val="en"/>
        </w:rPr>
        <w:t>Benyamini</w:t>
      </w:r>
      <w:proofErr w:type="spellEnd"/>
      <w:r w:rsidRPr="00C430DC">
        <w:rPr>
          <w:rFonts w:ascii="Times New Roman" w:eastAsia="Calibri" w:hAnsi="Times New Roman" w:cs="Times New Roman"/>
          <w:lang w:val="en"/>
        </w:rPr>
        <w:t xml:space="preserve">, H., </w:t>
      </w:r>
      <w:proofErr w:type="spellStart"/>
      <w:r w:rsidRPr="00C430DC">
        <w:rPr>
          <w:rFonts w:ascii="Times New Roman" w:eastAsia="Calibri" w:hAnsi="Times New Roman" w:cs="Times New Roman"/>
          <w:lang w:val="en"/>
        </w:rPr>
        <w:t>Bouckenooghe</w:t>
      </w:r>
      <w:proofErr w:type="spellEnd"/>
      <w:r w:rsidRPr="00C430DC">
        <w:rPr>
          <w:rFonts w:ascii="Times New Roman" w:eastAsia="Calibri" w:hAnsi="Times New Roman" w:cs="Times New Roman"/>
          <w:lang w:val="en"/>
        </w:rPr>
        <w:t xml:space="preserve">, D., </w:t>
      </w:r>
      <w:proofErr w:type="spellStart"/>
      <w:r w:rsidRPr="00C430DC">
        <w:rPr>
          <w:rFonts w:ascii="Times New Roman" w:eastAsia="Calibri" w:hAnsi="Times New Roman" w:cs="Times New Roman"/>
          <w:lang w:val="en"/>
        </w:rPr>
        <w:t>Chreim</w:t>
      </w:r>
      <w:proofErr w:type="spellEnd"/>
      <w:r w:rsidRPr="00C430DC">
        <w:rPr>
          <w:rFonts w:ascii="Times New Roman" w:eastAsia="Calibri" w:hAnsi="Times New Roman" w:cs="Times New Roman"/>
          <w:lang w:val="en"/>
        </w:rPr>
        <w:t>, S., Durand,</w:t>
      </w:r>
      <w:r>
        <w:rPr>
          <w:rFonts w:ascii="Times New Roman" w:eastAsia="Calibri" w:hAnsi="Times New Roman" w:cs="Times New Roman"/>
          <w:lang w:val="en"/>
        </w:rPr>
        <w:t xml:space="preserve"> M., </w:t>
      </w:r>
      <w:proofErr w:type="spellStart"/>
      <w:r>
        <w:rPr>
          <w:rFonts w:ascii="Times New Roman" w:eastAsia="Calibri" w:hAnsi="Times New Roman" w:cs="Times New Roman"/>
          <w:lang w:val="en"/>
        </w:rPr>
        <w:t>Hassett</w:t>
      </w:r>
      <w:proofErr w:type="spellEnd"/>
      <w:r>
        <w:rPr>
          <w:rFonts w:ascii="Times New Roman" w:eastAsia="Calibri" w:hAnsi="Times New Roman" w:cs="Times New Roman"/>
          <w:lang w:val="en"/>
        </w:rPr>
        <w:t xml:space="preserve">, M. E., </w:t>
      </w:r>
      <w:proofErr w:type="spellStart"/>
      <w:r>
        <w:rPr>
          <w:rFonts w:ascii="Times New Roman" w:eastAsia="Calibri" w:hAnsi="Times New Roman" w:cs="Times New Roman"/>
          <w:lang w:val="en"/>
        </w:rPr>
        <w:t>Kokk</w:t>
      </w:r>
      <w:proofErr w:type="spellEnd"/>
      <w:r>
        <w:rPr>
          <w:rFonts w:ascii="Times New Roman" w:eastAsia="Calibri" w:hAnsi="Times New Roman" w:cs="Times New Roman"/>
          <w:lang w:val="en"/>
        </w:rPr>
        <w:t xml:space="preserve">, G., </w:t>
      </w:r>
      <w:r w:rsidRPr="00C430DC">
        <w:rPr>
          <w:rFonts w:ascii="Times New Roman" w:eastAsia="Calibri" w:hAnsi="Times New Roman" w:cs="Times New Roman"/>
          <w:lang w:val="en"/>
        </w:rPr>
        <w:t xml:space="preserve">Mendenhall, M. E., </w:t>
      </w:r>
      <w:proofErr w:type="spellStart"/>
      <w:r w:rsidRPr="00C430DC">
        <w:rPr>
          <w:rFonts w:ascii="Times New Roman" w:eastAsia="Calibri" w:hAnsi="Times New Roman" w:cs="Times New Roman"/>
          <w:lang w:val="en"/>
        </w:rPr>
        <w:t>Mirc</w:t>
      </w:r>
      <w:proofErr w:type="spellEnd"/>
      <w:r w:rsidRPr="00C430DC">
        <w:rPr>
          <w:rFonts w:ascii="Times New Roman" w:eastAsia="Calibri" w:hAnsi="Times New Roman" w:cs="Times New Roman"/>
          <w:lang w:val="en"/>
        </w:rPr>
        <w:t xml:space="preserve">, N., </w:t>
      </w:r>
      <w:proofErr w:type="spellStart"/>
      <w:r w:rsidRPr="00C430DC">
        <w:rPr>
          <w:rFonts w:ascii="Times New Roman" w:eastAsia="Calibri" w:hAnsi="Times New Roman" w:cs="Times New Roman"/>
          <w:lang w:val="en"/>
        </w:rPr>
        <w:t>Miska</w:t>
      </w:r>
      <w:proofErr w:type="spellEnd"/>
      <w:r w:rsidRPr="00C430DC">
        <w:rPr>
          <w:rFonts w:ascii="Times New Roman" w:eastAsia="Calibri" w:hAnsi="Times New Roman" w:cs="Times New Roman"/>
          <w:lang w:val="en"/>
        </w:rPr>
        <w:t xml:space="preserve">, C., Park, K. M., Reynolds, </w:t>
      </w:r>
      <w:r>
        <w:rPr>
          <w:rFonts w:ascii="Times New Roman" w:eastAsia="Calibri" w:hAnsi="Times New Roman" w:cs="Times New Roman"/>
          <w:lang w:val="en"/>
        </w:rPr>
        <w:t xml:space="preserve">N.-S., </w:t>
      </w:r>
      <w:proofErr w:type="spellStart"/>
      <w:r>
        <w:rPr>
          <w:rFonts w:ascii="Times New Roman" w:eastAsia="Calibri" w:hAnsi="Times New Roman" w:cs="Times New Roman"/>
          <w:lang w:val="en"/>
        </w:rPr>
        <w:t>Rouzies</w:t>
      </w:r>
      <w:proofErr w:type="spellEnd"/>
      <w:r>
        <w:rPr>
          <w:rFonts w:ascii="Times New Roman" w:eastAsia="Calibri" w:hAnsi="Times New Roman" w:cs="Times New Roman"/>
          <w:lang w:val="en"/>
        </w:rPr>
        <w:t xml:space="preserve">, A., Sarala, R. </w:t>
      </w:r>
      <w:r w:rsidRPr="00C430DC">
        <w:rPr>
          <w:rFonts w:ascii="Times New Roman" w:eastAsia="Calibri" w:hAnsi="Times New Roman" w:cs="Times New Roman"/>
          <w:lang w:val="en"/>
        </w:rPr>
        <w:t xml:space="preserve">M., </w:t>
      </w:r>
      <w:proofErr w:type="spellStart"/>
      <w:r w:rsidRPr="00C430DC">
        <w:rPr>
          <w:rFonts w:ascii="Times New Roman" w:eastAsia="Calibri" w:hAnsi="Times New Roman" w:cs="Times New Roman"/>
          <w:lang w:val="en"/>
        </w:rPr>
        <w:t>Soloti</w:t>
      </w:r>
      <w:proofErr w:type="spellEnd"/>
      <w:r w:rsidRPr="00C430DC">
        <w:rPr>
          <w:rFonts w:ascii="Times New Roman" w:eastAsia="Calibri" w:hAnsi="Times New Roman" w:cs="Times New Roman"/>
          <w:lang w:val="en"/>
        </w:rPr>
        <w:t xml:space="preserve">, S. L., </w:t>
      </w:r>
      <w:proofErr w:type="spellStart"/>
      <w:r w:rsidRPr="00C430DC">
        <w:rPr>
          <w:rFonts w:ascii="Times New Roman" w:eastAsia="Calibri" w:hAnsi="Times New Roman" w:cs="Times New Roman"/>
          <w:lang w:val="en"/>
        </w:rPr>
        <w:t>Søndergaard</w:t>
      </w:r>
      <w:proofErr w:type="spellEnd"/>
      <w:r w:rsidRPr="00C430DC">
        <w:rPr>
          <w:rFonts w:ascii="Times New Roman" w:eastAsia="Calibri" w:hAnsi="Times New Roman" w:cs="Times New Roman"/>
          <w:lang w:val="en"/>
        </w:rPr>
        <w:t xml:space="preserve">, M., </w:t>
      </w:r>
      <w:proofErr w:type="spellStart"/>
      <w:r w:rsidRPr="00C430DC">
        <w:rPr>
          <w:rFonts w:ascii="Times New Roman" w:eastAsia="Calibri" w:hAnsi="Times New Roman" w:cs="Times New Roman"/>
          <w:lang w:val="en"/>
        </w:rPr>
        <w:t>Yildiz</w:t>
      </w:r>
      <w:proofErr w:type="spellEnd"/>
      <w:r w:rsidRPr="00C430DC">
        <w:rPr>
          <w:rFonts w:ascii="Times New Roman" w:eastAsia="Calibri" w:hAnsi="Times New Roman" w:cs="Times New Roman"/>
          <w:lang w:val="en"/>
        </w:rPr>
        <w:t>, H. E. 2013. Sociocultu</w:t>
      </w:r>
      <w:r>
        <w:rPr>
          <w:rFonts w:ascii="Times New Roman" w:eastAsia="Calibri" w:hAnsi="Times New Roman" w:cs="Times New Roman"/>
          <w:lang w:val="en"/>
        </w:rPr>
        <w:t xml:space="preserve">ral integration in mergers and </w:t>
      </w:r>
      <w:r w:rsidRPr="00C430DC">
        <w:rPr>
          <w:rFonts w:ascii="Times New Roman" w:eastAsia="Calibri" w:hAnsi="Times New Roman" w:cs="Times New Roman"/>
          <w:lang w:val="en"/>
        </w:rPr>
        <w:t>acquisitions: Unresolved paradoxes and directions for future resea</w:t>
      </w:r>
      <w:r>
        <w:rPr>
          <w:rFonts w:ascii="Times New Roman" w:eastAsia="Calibri" w:hAnsi="Times New Roman" w:cs="Times New Roman"/>
          <w:lang w:val="en"/>
        </w:rPr>
        <w:t xml:space="preserve">rch. Thunderbird International </w:t>
      </w:r>
      <w:r w:rsidRPr="00C430DC">
        <w:rPr>
          <w:rFonts w:ascii="Times New Roman" w:eastAsia="Calibri" w:hAnsi="Times New Roman" w:cs="Times New Roman"/>
          <w:lang w:val="en"/>
        </w:rPr>
        <w:t xml:space="preserve">Business Review, 55: 333-356.  </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 xml:space="preserve">Stahl, G. K., Larsson, R., </w:t>
      </w:r>
      <w:proofErr w:type="spellStart"/>
      <w:r w:rsidRPr="00C430DC">
        <w:rPr>
          <w:rFonts w:ascii="Times New Roman" w:eastAsia="Calibri" w:hAnsi="Times New Roman" w:cs="Times New Roman"/>
          <w:lang w:val="en"/>
        </w:rPr>
        <w:t>Kremershof</w:t>
      </w:r>
      <w:proofErr w:type="spellEnd"/>
      <w:r w:rsidRPr="00C430DC">
        <w:rPr>
          <w:rFonts w:ascii="Times New Roman" w:eastAsia="Calibri" w:hAnsi="Times New Roman" w:cs="Times New Roman"/>
          <w:lang w:val="en"/>
        </w:rPr>
        <w:t xml:space="preserve">, I., </w:t>
      </w:r>
      <w:proofErr w:type="spellStart"/>
      <w:r w:rsidRPr="00C430DC">
        <w:rPr>
          <w:rFonts w:ascii="Times New Roman" w:eastAsia="Calibri" w:hAnsi="Times New Roman" w:cs="Times New Roman"/>
          <w:lang w:val="en"/>
        </w:rPr>
        <w:t>Sitkin</w:t>
      </w:r>
      <w:proofErr w:type="spellEnd"/>
      <w:r w:rsidRPr="00C430DC">
        <w:rPr>
          <w:rFonts w:ascii="Times New Roman" w:eastAsia="Calibri" w:hAnsi="Times New Roman" w:cs="Times New Roman"/>
          <w:lang w:val="en"/>
        </w:rPr>
        <w:t>, S. B. 2011. Tru</w:t>
      </w:r>
      <w:r>
        <w:rPr>
          <w:rFonts w:ascii="Times New Roman" w:eastAsia="Calibri" w:hAnsi="Times New Roman" w:cs="Times New Roman"/>
          <w:lang w:val="en"/>
        </w:rPr>
        <w:t xml:space="preserve">st dynamics in acquisitions: A </w:t>
      </w:r>
      <w:r w:rsidRPr="00C430DC">
        <w:rPr>
          <w:rFonts w:ascii="Times New Roman" w:eastAsia="Calibri" w:hAnsi="Times New Roman" w:cs="Times New Roman"/>
          <w:lang w:val="en"/>
        </w:rPr>
        <w:t>case survey. Human Resource Management, 50: 575-603.</w:t>
      </w:r>
    </w:p>
    <w:p w:rsidR="00C430DC" w:rsidRDefault="00C430DC" w:rsidP="00C430DC">
      <w:pPr>
        <w:rPr>
          <w:rFonts w:ascii="Times New Roman" w:eastAsia="Calibri" w:hAnsi="Times New Roman" w:cs="Times New Roman"/>
          <w:lang w:val="en"/>
        </w:rPr>
      </w:pPr>
      <w:proofErr w:type="spellStart"/>
      <w:r w:rsidRPr="00C430DC">
        <w:rPr>
          <w:rFonts w:ascii="Times New Roman" w:eastAsia="Calibri" w:hAnsi="Times New Roman" w:cs="Times New Roman"/>
          <w:lang w:val="en"/>
        </w:rPr>
        <w:t>Vaara</w:t>
      </w:r>
      <w:proofErr w:type="spellEnd"/>
      <w:r w:rsidRPr="00C430DC">
        <w:rPr>
          <w:rFonts w:ascii="Times New Roman" w:eastAsia="Calibri" w:hAnsi="Times New Roman" w:cs="Times New Roman"/>
          <w:lang w:val="en"/>
        </w:rPr>
        <w:t>, E. 2003. Post-acquisition integration as sensemaking: Gli</w:t>
      </w:r>
      <w:r>
        <w:rPr>
          <w:rFonts w:ascii="Times New Roman" w:eastAsia="Calibri" w:hAnsi="Times New Roman" w:cs="Times New Roman"/>
          <w:lang w:val="en"/>
        </w:rPr>
        <w:t xml:space="preserve">mpses of ambiguity, confusion, </w:t>
      </w:r>
      <w:r w:rsidRPr="00C430DC">
        <w:rPr>
          <w:rFonts w:ascii="Times New Roman" w:eastAsia="Calibri" w:hAnsi="Times New Roman" w:cs="Times New Roman"/>
          <w:lang w:val="en"/>
        </w:rPr>
        <w:t>hypocrisy, and politicization. Journal of Management Studies, 40: 859-894.</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 xml:space="preserve">Weber, Y., Fried, Y. 2011. The dynamic of employees’ reactions </w:t>
      </w:r>
      <w:r>
        <w:rPr>
          <w:rFonts w:ascii="Times New Roman" w:eastAsia="Calibri" w:hAnsi="Times New Roman" w:cs="Times New Roman"/>
          <w:lang w:val="en"/>
        </w:rPr>
        <w:t xml:space="preserve">during </w:t>
      </w:r>
      <w:proofErr w:type="spellStart"/>
      <w:r>
        <w:rPr>
          <w:rFonts w:ascii="Times New Roman" w:eastAsia="Calibri" w:hAnsi="Times New Roman" w:cs="Times New Roman"/>
          <w:lang w:val="en"/>
        </w:rPr>
        <w:t>post merger</w:t>
      </w:r>
      <w:proofErr w:type="spellEnd"/>
      <w:r>
        <w:rPr>
          <w:rFonts w:ascii="Times New Roman" w:eastAsia="Calibri" w:hAnsi="Times New Roman" w:cs="Times New Roman"/>
          <w:lang w:val="en"/>
        </w:rPr>
        <w:t xml:space="preserve"> integration </w:t>
      </w:r>
      <w:r w:rsidRPr="00C430DC">
        <w:rPr>
          <w:rFonts w:ascii="Times New Roman" w:eastAsia="Calibri" w:hAnsi="Times New Roman" w:cs="Times New Roman"/>
          <w:lang w:val="en"/>
        </w:rPr>
        <w:t xml:space="preserve">process. Human Resource Management, 50: 777-781.  </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Wright, P. M., Snell, S. A. 1998. Toward a unifying framework for exploring fit and fle</w:t>
      </w:r>
      <w:r>
        <w:rPr>
          <w:rFonts w:ascii="Times New Roman" w:eastAsia="Calibri" w:hAnsi="Times New Roman" w:cs="Times New Roman"/>
          <w:lang w:val="en"/>
        </w:rPr>
        <w:t xml:space="preserve">xibility in </w:t>
      </w:r>
      <w:r w:rsidRPr="00C430DC">
        <w:rPr>
          <w:rFonts w:ascii="Times New Roman" w:eastAsia="Calibri" w:hAnsi="Times New Roman" w:cs="Times New Roman"/>
          <w:lang w:val="en"/>
        </w:rPr>
        <w:t xml:space="preserve">strategic human resource management. Academy of Management Review, 23: 756-772.  </w:t>
      </w:r>
    </w:p>
    <w:p w:rsidR="00335EA9"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Williams, D. and Wade-Golden, K. (2015). </w:t>
      </w:r>
      <w:r w:rsidRPr="00DA673E">
        <w:rPr>
          <w:rFonts w:ascii="Times New Roman" w:eastAsia="Calibri" w:hAnsi="Times New Roman" w:cs="Times New Roman"/>
          <w:i/>
          <w:iCs/>
          <w:lang w:val="en"/>
        </w:rPr>
        <w:t xml:space="preserve">The Chief Diversity Officer: Strategy </w:t>
      </w:r>
      <w:proofErr w:type="gramStart"/>
      <w:r w:rsidRPr="00DA673E">
        <w:rPr>
          <w:rFonts w:ascii="Times New Roman" w:eastAsia="Calibri" w:hAnsi="Times New Roman" w:cs="Times New Roman"/>
          <w:i/>
          <w:iCs/>
          <w:lang w:val="en"/>
        </w:rPr>
        <w:t>Structure, and</w:t>
      </w:r>
      <w:proofErr w:type="gramEnd"/>
      <w:r w:rsidRPr="00DA673E">
        <w:rPr>
          <w:rFonts w:ascii="Times New Roman" w:eastAsia="Calibri" w:hAnsi="Times New Roman" w:cs="Times New Roman"/>
          <w:i/>
          <w:iCs/>
          <w:lang w:val="en"/>
        </w:rPr>
        <w:t xml:space="preserve"> Change Management</w:t>
      </w:r>
      <w:r w:rsidRPr="00DA673E">
        <w:rPr>
          <w:rFonts w:ascii="Times New Roman" w:eastAsia="Calibri" w:hAnsi="Times New Roman" w:cs="Times New Roman"/>
          <w:lang w:val="en"/>
        </w:rPr>
        <w:t>. United States: Stylus Publishing, LLC.</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Zander, U., Zander, L. 2010. Opening the grey box: Social comm</w:t>
      </w:r>
      <w:r>
        <w:rPr>
          <w:rFonts w:ascii="Times New Roman" w:eastAsia="Calibri" w:hAnsi="Times New Roman" w:cs="Times New Roman"/>
          <w:lang w:val="en"/>
        </w:rPr>
        <w:t xml:space="preserve">unities, culture and knowledge </w:t>
      </w:r>
      <w:r w:rsidRPr="00C430DC">
        <w:rPr>
          <w:rFonts w:ascii="Times New Roman" w:eastAsia="Calibri" w:hAnsi="Times New Roman" w:cs="Times New Roman"/>
          <w:lang w:val="en"/>
        </w:rPr>
        <w:t>in acquisitions. Journal of International Business Studies, 41: 27-37.</w:t>
      </w:r>
    </w:p>
    <w:p w:rsidR="00335EA9" w:rsidRDefault="00335EA9" w:rsidP="00517F6A">
      <w:pPr>
        <w:spacing w:line="360" w:lineRule="auto"/>
        <w:jc w:val="both"/>
        <w:rPr>
          <w:rFonts w:ascii="Times New Roman" w:hAnsi="Times New Roman" w:cs="Times New Roman"/>
          <w:sz w:val="24"/>
          <w:szCs w:val="24"/>
        </w:rPr>
      </w:pPr>
    </w:p>
    <w:bookmarkEnd w:id="0"/>
    <w:sectPr w:rsidR="00335EA9" w:rsidSect="00193F37">
      <w:footerReference w:type="default" r:id="rId16"/>
      <w:pgSz w:w="11906" w:h="16838" w:code="9"/>
      <w:pgMar w:top="851" w:right="1440" w:bottom="1440" w:left="1440" w:header="709" w:footer="709"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72A" w:rsidRDefault="0045372A" w:rsidP="009A6F04">
      <w:pPr>
        <w:spacing w:after="0" w:line="240" w:lineRule="auto"/>
      </w:pPr>
      <w:r>
        <w:separator/>
      </w:r>
    </w:p>
  </w:endnote>
  <w:endnote w:type="continuationSeparator" w:id="0">
    <w:p w:rsidR="0045372A" w:rsidRDefault="0045372A" w:rsidP="009A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72A" w:rsidRPr="00B65E57" w:rsidRDefault="004261EE" w:rsidP="00B65E57">
    <w:pPr>
      <w:spacing w:after="0" w:line="360" w:lineRule="auto"/>
      <w:outlineLvl w:val="0"/>
      <w:rPr>
        <w:rFonts w:ascii="Times New Roman" w:eastAsia="Calibri" w:hAnsi="Times New Roman" w:cs="Times New Roman"/>
        <w:lang w:val="en-US"/>
      </w:rPr>
    </w:pPr>
    <w:sdt>
      <w:sdtPr>
        <w:rPr>
          <w:rFonts w:ascii="Times New Roman" w:hAnsi="Times New Roman" w:cs="Times New Roman"/>
        </w:rPr>
        <w:id w:val="-737096317"/>
        <w:docPartObj>
          <w:docPartGallery w:val="Page Numbers (Bottom of Page)"/>
          <w:docPartUnique/>
        </w:docPartObj>
      </w:sdtPr>
      <w:sdtEndPr/>
      <w:sdtContent>
        <w:r w:rsidR="0045372A" w:rsidRPr="00B65E57">
          <w:rPr>
            <w:rFonts w:ascii="Times New Roman" w:hAnsi="Times New Roman" w:cs="Times New Roman"/>
          </w:rPr>
          <w:t xml:space="preserve">David Whitmore                                    </w:t>
        </w:r>
        <w:r w:rsidR="0045372A" w:rsidRPr="00B65E57">
          <w:rPr>
            <w:rFonts w:ascii="Times New Roman" w:hAnsi="Times New Roman" w:cs="Times New Roman"/>
          </w:rPr>
          <w:tab/>
        </w:r>
        <w:r w:rsidR="0045372A" w:rsidRPr="00B65E57">
          <w:rPr>
            <w:rFonts w:ascii="Times New Roman" w:hAnsi="Times New Roman" w:cs="Times New Roman"/>
          </w:rPr>
          <w:fldChar w:fldCharType="begin"/>
        </w:r>
        <w:r w:rsidR="0045372A" w:rsidRPr="00B65E57">
          <w:rPr>
            <w:rFonts w:ascii="Times New Roman" w:hAnsi="Times New Roman" w:cs="Times New Roman"/>
          </w:rPr>
          <w:instrText xml:space="preserve"> PAGE   \* MERGEFORMAT </w:instrText>
        </w:r>
        <w:r w:rsidR="0045372A" w:rsidRPr="00B65E57">
          <w:rPr>
            <w:rFonts w:ascii="Times New Roman" w:hAnsi="Times New Roman" w:cs="Times New Roman"/>
          </w:rPr>
          <w:fldChar w:fldCharType="separate"/>
        </w:r>
        <w:r w:rsidR="009B2B89" w:rsidRPr="009B2B89">
          <w:rPr>
            <w:rFonts w:ascii="Times New Roman" w:hAnsi="Times New Roman" w:cs="Times New Roman"/>
            <w:b/>
            <w:bCs/>
            <w:noProof/>
          </w:rPr>
          <w:t>16</w:t>
        </w:r>
        <w:r w:rsidR="0045372A" w:rsidRPr="00B65E57">
          <w:rPr>
            <w:rFonts w:ascii="Times New Roman" w:hAnsi="Times New Roman" w:cs="Times New Roman"/>
            <w:b/>
            <w:bCs/>
            <w:noProof/>
          </w:rPr>
          <w:fldChar w:fldCharType="end"/>
        </w:r>
        <w:r w:rsidR="0045372A" w:rsidRPr="00B65E57">
          <w:rPr>
            <w:rFonts w:ascii="Times New Roman" w:hAnsi="Times New Roman" w:cs="Times New Roman"/>
            <w:b/>
            <w:bCs/>
          </w:rPr>
          <w:t xml:space="preserve"> </w:t>
        </w:r>
        <w:r w:rsidR="0045372A" w:rsidRPr="00B65E57">
          <w:rPr>
            <w:rFonts w:ascii="Times New Roman" w:hAnsi="Times New Roman" w:cs="Times New Roman"/>
          </w:rPr>
          <w:t>|</w:t>
        </w:r>
        <w:r w:rsidR="0045372A" w:rsidRPr="00B65E57">
          <w:rPr>
            <w:rFonts w:ascii="Times New Roman" w:hAnsi="Times New Roman" w:cs="Times New Roman"/>
            <w:b/>
            <w:bCs/>
          </w:rPr>
          <w:t xml:space="preserve"> </w:t>
        </w:r>
        <w:r w:rsidR="0045372A" w:rsidRPr="00B65E57">
          <w:rPr>
            <w:rFonts w:ascii="Times New Roman" w:hAnsi="Times New Roman" w:cs="Times New Roman"/>
            <w:color w:val="7F7F7F" w:themeColor="background1" w:themeShade="7F"/>
            <w:spacing w:val="60"/>
          </w:rPr>
          <w:t xml:space="preserve">Page                        </w:t>
        </w:r>
      </w:sdtContent>
    </w:sdt>
    <w:r w:rsidR="00A25306">
      <w:rPr>
        <w:rFonts w:ascii="Times New Roman" w:eastAsia="Calibri" w:hAnsi="Times New Roman" w:cs="Times New Roman"/>
        <w:lang w:val="en-US"/>
      </w:rPr>
      <w:t>30/4</w:t>
    </w:r>
    <w:r w:rsidR="0045372A">
      <w:rPr>
        <w:rFonts w:ascii="Times New Roman" w:eastAsia="Calibri" w:hAnsi="Times New Roman" w:cs="Times New Roman"/>
        <w:lang w:val="en-US"/>
      </w:rPr>
      <w:t>/19</w:t>
    </w:r>
  </w:p>
  <w:p w:rsidR="0045372A" w:rsidRPr="00595C0E" w:rsidRDefault="0045372A">
    <w:pPr>
      <w:pStyle w:val="Footer"/>
      <w:rPr>
        <w:rFonts w:ascii="Times New Roman" w:hAnsi="Times New Roman" w:cs="Times New Roman"/>
      </w:rPr>
    </w:pPr>
  </w:p>
  <w:p w:rsidR="0045372A" w:rsidRDefault="0045372A">
    <w:pPr>
      <w:pStyle w:val="Footer"/>
    </w:pPr>
    <w:r>
      <w:rPr>
        <w:noProof/>
        <w:lang w:eastAsia="en-GB"/>
      </w:rPr>
      <w:drawing>
        <wp:anchor distT="0" distB="0" distL="114300" distR="114300" simplePos="0" relativeHeight="251656192" behindDoc="1" locked="0" layoutInCell="1" allowOverlap="1" wp14:anchorId="18FEC6FB" wp14:editId="01245BA9">
          <wp:simplePos x="0" y="0"/>
          <wp:positionH relativeFrom="column">
            <wp:posOffset>-877912</wp:posOffset>
          </wp:positionH>
          <wp:positionV relativeFrom="paragraph">
            <wp:posOffset>262255</wp:posOffset>
          </wp:positionV>
          <wp:extent cx="7831015" cy="102867"/>
          <wp:effectExtent l="38100" t="0" r="0" b="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76931"/>
                  <a:stretch/>
                </pic:blipFill>
                <pic:spPr bwMode="auto">
                  <a:xfrm>
                    <a:off x="0" y="0"/>
                    <a:ext cx="7831015" cy="102867"/>
                  </a:xfrm>
                  <a:prstGeom prst="rect">
                    <a:avLst/>
                  </a:prstGeom>
                  <a:noFill/>
                  <a:ln>
                    <a:noFill/>
                  </a:ln>
                  <a:effectLst>
                    <a:outerShdw blurRad="50800" dist="50800" dir="5400000" algn="ctr" rotWithShape="0">
                      <a:srgbClr val="000000">
                        <a:alpha val="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72A" w:rsidRDefault="0045372A" w:rsidP="009A6F04">
      <w:pPr>
        <w:spacing w:after="0" w:line="240" w:lineRule="auto"/>
      </w:pPr>
      <w:r>
        <w:separator/>
      </w:r>
    </w:p>
  </w:footnote>
  <w:footnote w:type="continuationSeparator" w:id="0">
    <w:p w:rsidR="0045372A" w:rsidRDefault="0045372A" w:rsidP="009A6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50C"/>
    <w:multiLevelType w:val="multilevel"/>
    <w:tmpl w:val="F9F6E5D0"/>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52D3C54"/>
    <w:multiLevelType w:val="hybridMultilevel"/>
    <w:tmpl w:val="037ABDE0"/>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B42E8"/>
    <w:multiLevelType w:val="hybridMultilevel"/>
    <w:tmpl w:val="767844F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D4993"/>
    <w:multiLevelType w:val="hybridMultilevel"/>
    <w:tmpl w:val="2E94319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418F5"/>
    <w:multiLevelType w:val="hybridMultilevel"/>
    <w:tmpl w:val="6DA493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6686A"/>
    <w:multiLevelType w:val="hybridMultilevel"/>
    <w:tmpl w:val="EA24269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E065C"/>
    <w:multiLevelType w:val="hybridMultilevel"/>
    <w:tmpl w:val="3C9EE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B1F9C"/>
    <w:multiLevelType w:val="hybridMultilevel"/>
    <w:tmpl w:val="AB1E13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B8A1794"/>
    <w:multiLevelType w:val="multilevel"/>
    <w:tmpl w:val="9732FDEC"/>
    <w:name w:val="zzmpBasic1||Basic1inch|2|4|1|1|2|33||1|2|32||1|2|32||1|2|0||1|2|0||1|2|0||1|2|0||1|2|0||mpNA||"/>
    <w:lvl w:ilvl="0">
      <w:start w:val="4"/>
      <w:numFmt w:val="decimal"/>
      <w:pStyle w:val="Basic1L1"/>
      <w:lvlText w:val="%1."/>
      <w:lvlJc w:val="left"/>
      <w:pPr>
        <w:tabs>
          <w:tab w:val="num" w:pos="720"/>
        </w:tabs>
        <w:ind w:left="0" w:firstLine="0"/>
      </w:pPr>
      <w:rPr>
        <w:rFonts w:ascii="Calibri" w:hAnsi="Calibri" w:cs="Times New Roman" w:hint="default"/>
        <w:b/>
        <w:i w:val="0"/>
        <w:caps w:val="0"/>
        <w:color w:val="auto"/>
        <w:sz w:val="20"/>
        <w:szCs w:val="20"/>
        <w:u w:val="none"/>
      </w:rPr>
    </w:lvl>
    <w:lvl w:ilvl="1">
      <w:start w:val="1"/>
      <w:numFmt w:val="decimal"/>
      <w:pStyle w:val="Basic1L2"/>
      <w:lvlText w:val="%1.%2"/>
      <w:lvlJc w:val="left"/>
      <w:pPr>
        <w:tabs>
          <w:tab w:val="num" w:pos="720"/>
        </w:tabs>
        <w:ind w:left="720" w:hanging="720"/>
      </w:pPr>
      <w:rPr>
        <w:rFonts w:ascii="Calibri" w:hAnsi="Calibri" w:cs="Times New Roman" w:hint="default"/>
        <w:b w:val="0"/>
        <w:i w:val="0"/>
        <w:caps w:val="0"/>
        <w:color w:val="auto"/>
        <w:sz w:val="20"/>
        <w:szCs w:val="20"/>
        <w:u w:val="none"/>
      </w:rPr>
    </w:lvl>
    <w:lvl w:ilvl="2">
      <w:start w:val="1"/>
      <w:numFmt w:val="lowerLetter"/>
      <w:pStyle w:val="Basic1L3"/>
      <w:lvlText w:val="%3)"/>
      <w:lvlJc w:val="left"/>
      <w:pPr>
        <w:tabs>
          <w:tab w:val="num" w:pos="1440"/>
        </w:tabs>
        <w:ind w:left="720" w:firstLine="0"/>
      </w:pPr>
      <w:rPr>
        <w:rFonts w:ascii="Times New Roman" w:hAnsi="Times New Roman" w:cs="Times New Roman" w:hint="default"/>
        <w:b w:val="0"/>
        <w:i w:val="0"/>
        <w:caps w:val="0"/>
        <w:color w:val="auto"/>
        <w:sz w:val="24"/>
        <w:u w:val="none"/>
      </w:rPr>
    </w:lvl>
    <w:lvl w:ilvl="3">
      <w:start w:val="1"/>
      <w:numFmt w:val="upperLetter"/>
      <w:pStyle w:val="Basic1L4"/>
      <w:lvlText w:val="(%4)"/>
      <w:lvlJc w:val="left"/>
      <w:pPr>
        <w:tabs>
          <w:tab w:val="num" w:pos="2880"/>
        </w:tabs>
        <w:ind w:left="2880" w:hanging="720"/>
      </w:pPr>
      <w:rPr>
        <w:rFonts w:ascii="Times New Roman" w:hAnsi="Times New Roman" w:cs="Times New Roman" w:hint="default"/>
        <w:b w:val="0"/>
        <w:i w:val="0"/>
        <w:caps w:val="0"/>
        <w:color w:val="auto"/>
        <w:sz w:val="24"/>
        <w:u w:val="none"/>
      </w:rPr>
    </w:lvl>
    <w:lvl w:ilvl="4">
      <w:start w:val="1"/>
      <w:numFmt w:val="decimal"/>
      <w:pStyle w:val="Basic1L5"/>
      <w:lvlText w:val="(%5)"/>
      <w:lvlJc w:val="left"/>
      <w:pPr>
        <w:tabs>
          <w:tab w:val="num" w:pos="3600"/>
        </w:tabs>
        <w:ind w:left="3600" w:hanging="720"/>
      </w:pPr>
      <w:rPr>
        <w:rFonts w:ascii="Times New Roman" w:hAnsi="Times New Roman" w:cs="Times New Roman" w:hint="default"/>
        <w:b w:val="0"/>
        <w:i w:val="0"/>
        <w:caps w:val="0"/>
        <w:color w:val="auto"/>
        <w:sz w:val="24"/>
        <w:u w:val="none"/>
      </w:rPr>
    </w:lvl>
    <w:lvl w:ilvl="5">
      <w:start w:val="1"/>
      <w:numFmt w:val="lowerLetter"/>
      <w:pStyle w:val="Basic1L6"/>
      <w:lvlText w:val="%6)"/>
      <w:lvlJc w:val="left"/>
      <w:pPr>
        <w:tabs>
          <w:tab w:val="num" w:pos="4320"/>
        </w:tabs>
        <w:ind w:left="4320" w:hanging="720"/>
      </w:pPr>
      <w:rPr>
        <w:rFonts w:ascii="Times New Roman" w:hAnsi="Times New Roman" w:cs="Times New Roman" w:hint="default"/>
        <w:b w:val="0"/>
        <w:i w:val="0"/>
        <w:caps w:val="0"/>
        <w:color w:val="auto"/>
        <w:sz w:val="24"/>
        <w:u w:val="none"/>
      </w:rPr>
    </w:lvl>
    <w:lvl w:ilvl="6">
      <w:start w:val="1"/>
      <w:numFmt w:val="lowerRoman"/>
      <w:pStyle w:val="Basic1L7"/>
      <w:lvlText w:val="%7)"/>
      <w:lvlJc w:val="left"/>
      <w:pPr>
        <w:tabs>
          <w:tab w:val="num" w:pos="5040"/>
        </w:tabs>
        <w:ind w:left="5040" w:hanging="720"/>
      </w:pPr>
      <w:rPr>
        <w:rFonts w:ascii="Times New Roman" w:hAnsi="Times New Roman" w:cs="Times New Roman" w:hint="default"/>
        <w:b w:val="0"/>
        <w:i w:val="0"/>
        <w:caps w:val="0"/>
        <w:color w:val="auto"/>
        <w:sz w:val="24"/>
        <w:u w:val="none"/>
      </w:rPr>
    </w:lvl>
    <w:lvl w:ilvl="7">
      <w:start w:val="1"/>
      <w:numFmt w:val="decimal"/>
      <w:pStyle w:val="Basic1L8"/>
      <w:lvlText w:val="%8)"/>
      <w:lvlJc w:val="left"/>
      <w:pPr>
        <w:tabs>
          <w:tab w:val="num" w:pos="5760"/>
        </w:tabs>
        <w:ind w:left="5760" w:hanging="720"/>
      </w:pPr>
      <w:rPr>
        <w:rFonts w:ascii="Times New Roman" w:hAnsi="Times New Roman" w:cs="Times New Roman" w:hint="default"/>
        <w:b w:val="0"/>
        <w:i w:val="0"/>
        <w:caps w:val="0"/>
        <w:color w:val="auto"/>
        <w:sz w:val="24"/>
        <w:u w:val="none"/>
      </w:rPr>
    </w:lvl>
    <w:lvl w:ilvl="8">
      <w:start w:val="1"/>
      <w:numFmt w:val="lowerRoman"/>
      <w:lvlText w:val="(%9)"/>
      <w:lvlJc w:val="left"/>
      <w:pPr>
        <w:tabs>
          <w:tab w:val="num" w:pos="6480"/>
        </w:tabs>
        <w:ind w:left="6480" w:hanging="720"/>
      </w:pPr>
      <w:rPr>
        <w:rFonts w:ascii="Times New Roman" w:hAnsi="Times New Roman" w:cs="Times New Roman" w:hint="default"/>
        <w:b w:val="0"/>
        <w:i w:val="0"/>
        <w:caps w:val="0"/>
        <w:color w:val="auto"/>
        <w:u w:val="none"/>
      </w:rPr>
    </w:lvl>
  </w:abstractNum>
  <w:abstractNum w:abstractNumId="9" w15:restartNumberingAfterBreak="0">
    <w:nsid w:val="2D8A3F45"/>
    <w:multiLevelType w:val="multilevel"/>
    <w:tmpl w:val="04D6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97EF8"/>
    <w:multiLevelType w:val="hybridMultilevel"/>
    <w:tmpl w:val="62D293BE"/>
    <w:lvl w:ilvl="0" w:tplc="3600E704">
      <w:numFmt w:val="bullet"/>
      <w:lvlText w:val="•"/>
      <w:lvlJc w:val="left"/>
      <w:pPr>
        <w:ind w:left="749" w:hanging="360"/>
      </w:pPr>
      <w:rPr>
        <w:rFonts w:ascii="Times New Roman" w:eastAsiaTheme="minorHAnsi" w:hAnsi="Times New Roman" w:cs="Times New Roman"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11" w15:restartNumberingAfterBreak="0">
    <w:nsid w:val="445F269E"/>
    <w:multiLevelType w:val="hybridMultilevel"/>
    <w:tmpl w:val="66EA89F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95674"/>
    <w:multiLevelType w:val="hybridMultilevel"/>
    <w:tmpl w:val="AD1A500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F11122"/>
    <w:multiLevelType w:val="hybridMultilevel"/>
    <w:tmpl w:val="DAAA4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0F70ED"/>
    <w:multiLevelType w:val="hybridMultilevel"/>
    <w:tmpl w:val="36AE0BBA"/>
    <w:lvl w:ilvl="0" w:tplc="76E6D22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3B1D21"/>
    <w:multiLevelType w:val="multilevel"/>
    <w:tmpl w:val="C26E8BFA"/>
    <w:lvl w:ilvl="0">
      <w:start w:val="1"/>
      <w:numFmt w:val="decimal"/>
      <w:lvlText w:val="%1."/>
      <w:lvlJc w:val="left"/>
      <w:pPr>
        <w:ind w:left="360" w:hanging="360"/>
      </w:p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42469A"/>
    <w:multiLevelType w:val="hybridMultilevel"/>
    <w:tmpl w:val="378C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B2003A"/>
    <w:multiLevelType w:val="hybridMultilevel"/>
    <w:tmpl w:val="AF9447A6"/>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E351F"/>
    <w:multiLevelType w:val="hybridMultilevel"/>
    <w:tmpl w:val="633426FE"/>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5A3B73"/>
    <w:multiLevelType w:val="multilevel"/>
    <w:tmpl w:val="8AFC6FE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2B54F3E"/>
    <w:multiLevelType w:val="hybridMultilevel"/>
    <w:tmpl w:val="3EA0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1D73CD"/>
    <w:multiLevelType w:val="hybridMultilevel"/>
    <w:tmpl w:val="8160A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7"/>
  </w:num>
  <w:num w:numId="4">
    <w:abstractNumId w:val="20"/>
  </w:num>
  <w:num w:numId="5">
    <w:abstractNumId w:val="8"/>
  </w:num>
  <w:num w:numId="6">
    <w:abstractNumId w:val="15"/>
  </w:num>
  <w:num w:numId="7">
    <w:abstractNumId w:val="13"/>
  </w:num>
  <w:num w:numId="8">
    <w:abstractNumId w:val="21"/>
  </w:num>
  <w:num w:numId="9">
    <w:abstractNumId w:val="6"/>
  </w:num>
  <w:num w:numId="10">
    <w:abstractNumId w:val="5"/>
  </w:num>
  <w:num w:numId="11">
    <w:abstractNumId w:val="2"/>
  </w:num>
  <w:num w:numId="12">
    <w:abstractNumId w:val="1"/>
  </w:num>
  <w:num w:numId="13">
    <w:abstractNumId w:val="10"/>
  </w:num>
  <w:num w:numId="14">
    <w:abstractNumId w:val="17"/>
  </w:num>
  <w:num w:numId="15">
    <w:abstractNumId w:val="11"/>
  </w:num>
  <w:num w:numId="16">
    <w:abstractNumId w:val="18"/>
  </w:num>
  <w:num w:numId="17">
    <w:abstractNumId w:val="3"/>
  </w:num>
  <w:num w:numId="18">
    <w:abstractNumId w:val="19"/>
  </w:num>
  <w:num w:numId="19">
    <w:abstractNumId w:val="9"/>
  </w:num>
  <w:num w:numId="20">
    <w:abstractNumId w:val="16"/>
  </w:num>
  <w:num w:numId="21">
    <w:abstractNumId w:val="4"/>
  </w:num>
  <w:num w:numId="22">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1F0"/>
    <w:rsid w:val="0000020E"/>
    <w:rsid w:val="000017A2"/>
    <w:rsid w:val="000030C9"/>
    <w:rsid w:val="0000334B"/>
    <w:rsid w:val="000129FC"/>
    <w:rsid w:val="00012C6B"/>
    <w:rsid w:val="00014FA8"/>
    <w:rsid w:val="00015C0B"/>
    <w:rsid w:val="0002319A"/>
    <w:rsid w:val="000253F5"/>
    <w:rsid w:val="000301D7"/>
    <w:rsid w:val="00031AB8"/>
    <w:rsid w:val="000327CF"/>
    <w:rsid w:val="00037864"/>
    <w:rsid w:val="00044E4B"/>
    <w:rsid w:val="00045980"/>
    <w:rsid w:val="00046451"/>
    <w:rsid w:val="000468B8"/>
    <w:rsid w:val="00047053"/>
    <w:rsid w:val="0005482C"/>
    <w:rsid w:val="00055AD1"/>
    <w:rsid w:val="00063CF2"/>
    <w:rsid w:val="000648F1"/>
    <w:rsid w:val="000658FF"/>
    <w:rsid w:val="00065A05"/>
    <w:rsid w:val="00065DD5"/>
    <w:rsid w:val="000678B3"/>
    <w:rsid w:val="000701AF"/>
    <w:rsid w:val="000810A0"/>
    <w:rsid w:val="00083631"/>
    <w:rsid w:val="00083D08"/>
    <w:rsid w:val="00085146"/>
    <w:rsid w:val="00085A4C"/>
    <w:rsid w:val="0009269A"/>
    <w:rsid w:val="000A34A6"/>
    <w:rsid w:val="000A3B05"/>
    <w:rsid w:val="000A6766"/>
    <w:rsid w:val="000B5152"/>
    <w:rsid w:val="000C1D0D"/>
    <w:rsid w:val="000C49E5"/>
    <w:rsid w:val="000D2233"/>
    <w:rsid w:val="000D2419"/>
    <w:rsid w:val="000E3CD4"/>
    <w:rsid w:val="000E737A"/>
    <w:rsid w:val="000F2ACC"/>
    <w:rsid w:val="000F6BFC"/>
    <w:rsid w:val="001069A9"/>
    <w:rsid w:val="00107FF1"/>
    <w:rsid w:val="00112986"/>
    <w:rsid w:val="00121B86"/>
    <w:rsid w:val="001225CD"/>
    <w:rsid w:val="00123EA2"/>
    <w:rsid w:val="00132C94"/>
    <w:rsid w:val="0013738C"/>
    <w:rsid w:val="0014271C"/>
    <w:rsid w:val="0014428E"/>
    <w:rsid w:val="001538A8"/>
    <w:rsid w:val="00154CBF"/>
    <w:rsid w:val="00155F62"/>
    <w:rsid w:val="0017360A"/>
    <w:rsid w:val="0018165A"/>
    <w:rsid w:val="00187BED"/>
    <w:rsid w:val="001906D9"/>
    <w:rsid w:val="001936C2"/>
    <w:rsid w:val="00193F37"/>
    <w:rsid w:val="001A1795"/>
    <w:rsid w:val="001A53F3"/>
    <w:rsid w:val="001B06AD"/>
    <w:rsid w:val="001B11EF"/>
    <w:rsid w:val="001B3A2D"/>
    <w:rsid w:val="001B62CF"/>
    <w:rsid w:val="001C272A"/>
    <w:rsid w:val="001C5122"/>
    <w:rsid w:val="001E0B31"/>
    <w:rsid w:val="001E112A"/>
    <w:rsid w:val="001E342D"/>
    <w:rsid w:val="001E3F02"/>
    <w:rsid w:val="001E591B"/>
    <w:rsid w:val="001F42E5"/>
    <w:rsid w:val="00200177"/>
    <w:rsid w:val="0020139D"/>
    <w:rsid w:val="00201799"/>
    <w:rsid w:val="00202E2A"/>
    <w:rsid w:val="002032CD"/>
    <w:rsid w:val="00211365"/>
    <w:rsid w:val="0022416D"/>
    <w:rsid w:val="00240720"/>
    <w:rsid w:val="00242A65"/>
    <w:rsid w:val="00247EB9"/>
    <w:rsid w:val="00250317"/>
    <w:rsid w:val="00250387"/>
    <w:rsid w:val="00252026"/>
    <w:rsid w:val="002521CB"/>
    <w:rsid w:val="002532A3"/>
    <w:rsid w:val="00253463"/>
    <w:rsid w:val="0025349F"/>
    <w:rsid w:val="00255220"/>
    <w:rsid w:val="002574A5"/>
    <w:rsid w:val="0026549E"/>
    <w:rsid w:val="0026588A"/>
    <w:rsid w:val="00272C2B"/>
    <w:rsid w:val="00274D4E"/>
    <w:rsid w:val="002820B8"/>
    <w:rsid w:val="00282213"/>
    <w:rsid w:val="00286EE1"/>
    <w:rsid w:val="00293953"/>
    <w:rsid w:val="00297B24"/>
    <w:rsid w:val="002A2CE4"/>
    <w:rsid w:val="002B0325"/>
    <w:rsid w:val="002B3F7C"/>
    <w:rsid w:val="002B490D"/>
    <w:rsid w:val="002B58C7"/>
    <w:rsid w:val="002D434A"/>
    <w:rsid w:val="002D72EC"/>
    <w:rsid w:val="002E4642"/>
    <w:rsid w:val="002F00DB"/>
    <w:rsid w:val="002F5BE5"/>
    <w:rsid w:val="002F69FA"/>
    <w:rsid w:val="002F7044"/>
    <w:rsid w:val="00300891"/>
    <w:rsid w:val="0030434C"/>
    <w:rsid w:val="00304D35"/>
    <w:rsid w:val="0031765F"/>
    <w:rsid w:val="00321B51"/>
    <w:rsid w:val="00325566"/>
    <w:rsid w:val="0033211D"/>
    <w:rsid w:val="003352C4"/>
    <w:rsid w:val="00335BA6"/>
    <w:rsid w:val="00335EA9"/>
    <w:rsid w:val="003432F4"/>
    <w:rsid w:val="00346720"/>
    <w:rsid w:val="003477F6"/>
    <w:rsid w:val="003503B6"/>
    <w:rsid w:val="00355B33"/>
    <w:rsid w:val="00356644"/>
    <w:rsid w:val="00362D91"/>
    <w:rsid w:val="00364D4B"/>
    <w:rsid w:val="0036599C"/>
    <w:rsid w:val="00365CC3"/>
    <w:rsid w:val="003662E0"/>
    <w:rsid w:val="00371013"/>
    <w:rsid w:val="00376849"/>
    <w:rsid w:val="00386754"/>
    <w:rsid w:val="00387155"/>
    <w:rsid w:val="00392832"/>
    <w:rsid w:val="003940C7"/>
    <w:rsid w:val="00394ED7"/>
    <w:rsid w:val="003A5C8A"/>
    <w:rsid w:val="003A69E1"/>
    <w:rsid w:val="003B02DB"/>
    <w:rsid w:val="003B02EB"/>
    <w:rsid w:val="003B06CF"/>
    <w:rsid w:val="003B30B8"/>
    <w:rsid w:val="003C3462"/>
    <w:rsid w:val="003C6000"/>
    <w:rsid w:val="003D0DB6"/>
    <w:rsid w:val="003D1D83"/>
    <w:rsid w:val="003E3B7C"/>
    <w:rsid w:val="003E67C6"/>
    <w:rsid w:val="003E69C4"/>
    <w:rsid w:val="003E7856"/>
    <w:rsid w:val="003F31DD"/>
    <w:rsid w:val="003F371C"/>
    <w:rsid w:val="003F70A7"/>
    <w:rsid w:val="004004FE"/>
    <w:rsid w:val="0040489D"/>
    <w:rsid w:val="004049C4"/>
    <w:rsid w:val="00405D48"/>
    <w:rsid w:val="00420BE8"/>
    <w:rsid w:val="004239CA"/>
    <w:rsid w:val="0042457F"/>
    <w:rsid w:val="004261EE"/>
    <w:rsid w:val="00430B57"/>
    <w:rsid w:val="00430BEF"/>
    <w:rsid w:val="00443755"/>
    <w:rsid w:val="0044579A"/>
    <w:rsid w:val="0045372A"/>
    <w:rsid w:val="00454103"/>
    <w:rsid w:val="00454F24"/>
    <w:rsid w:val="00480AF8"/>
    <w:rsid w:val="00484F59"/>
    <w:rsid w:val="0049085D"/>
    <w:rsid w:val="004A0C5A"/>
    <w:rsid w:val="004B269A"/>
    <w:rsid w:val="004B7EC2"/>
    <w:rsid w:val="004C1974"/>
    <w:rsid w:val="004C2462"/>
    <w:rsid w:val="004C29B2"/>
    <w:rsid w:val="004C54EF"/>
    <w:rsid w:val="004D2919"/>
    <w:rsid w:val="004D4531"/>
    <w:rsid w:val="004E41FB"/>
    <w:rsid w:val="004E77B7"/>
    <w:rsid w:val="004F3BD5"/>
    <w:rsid w:val="005049FF"/>
    <w:rsid w:val="00513E72"/>
    <w:rsid w:val="00516A3E"/>
    <w:rsid w:val="00517298"/>
    <w:rsid w:val="005172AE"/>
    <w:rsid w:val="00517F6A"/>
    <w:rsid w:val="005205D0"/>
    <w:rsid w:val="00521013"/>
    <w:rsid w:val="00523479"/>
    <w:rsid w:val="00527728"/>
    <w:rsid w:val="00530DE5"/>
    <w:rsid w:val="00533484"/>
    <w:rsid w:val="00541F7D"/>
    <w:rsid w:val="005427A5"/>
    <w:rsid w:val="00550114"/>
    <w:rsid w:val="00550527"/>
    <w:rsid w:val="00554DAF"/>
    <w:rsid w:val="005551B6"/>
    <w:rsid w:val="00560B93"/>
    <w:rsid w:val="00561005"/>
    <w:rsid w:val="00564E5C"/>
    <w:rsid w:val="00565F4A"/>
    <w:rsid w:val="005725EF"/>
    <w:rsid w:val="0057283A"/>
    <w:rsid w:val="005759CA"/>
    <w:rsid w:val="00583598"/>
    <w:rsid w:val="0059461A"/>
    <w:rsid w:val="005951FA"/>
    <w:rsid w:val="00595ABD"/>
    <w:rsid w:val="00595C0E"/>
    <w:rsid w:val="005A2EAA"/>
    <w:rsid w:val="005A719E"/>
    <w:rsid w:val="005B0CE0"/>
    <w:rsid w:val="005B2328"/>
    <w:rsid w:val="005C3D8A"/>
    <w:rsid w:val="005C5444"/>
    <w:rsid w:val="005E7CDD"/>
    <w:rsid w:val="005F1632"/>
    <w:rsid w:val="005F389F"/>
    <w:rsid w:val="006016DE"/>
    <w:rsid w:val="006020C0"/>
    <w:rsid w:val="00610033"/>
    <w:rsid w:val="006145CF"/>
    <w:rsid w:val="006203F2"/>
    <w:rsid w:val="00624CB3"/>
    <w:rsid w:val="00627B8C"/>
    <w:rsid w:val="00632792"/>
    <w:rsid w:val="00641FA3"/>
    <w:rsid w:val="006425AD"/>
    <w:rsid w:val="006461DB"/>
    <w:rsid w:val="00652674"/>
    <w:rsid w:val="006559FB"/>
    <w:rsid w:val="006565BE"/>
    <w:rsid w:val="006566EB"/>
    <w:rsid w:val="00657D06"/>
    <w:rsid w:val="00666D95"/>
    <w:rsid w:val="00671C96"/>
    <w:rsid w:val="00671CC0"/>
    <w:rsid w:val="0067218A"/>
    <w:rsid w:val="00673CFC"/>
    <w:rsid w:val="006800C2"/>
    <w:rsid w:val="00681E67"/>
    <w:rsid w:val="00685583"/>
    <w:rsid w:val="006929DB"/>
    <w:rsid w:val="00692E64"/>
    <w:rsid w:val="00694A4A"/>
    <w:rsid w:val="00694C66"/>
    <w:rsid w:val="0069521A"/>
    <w:rsid w:val="006A5DFF"/>
    <w:rsid w:val="006B0040"/>
    <w:rsid w:val="006B0A7E"/>
    <w:rsid w:val="006B0BB0"/>
    <w:rsid w:val="006B0FFE"/>
    <w:rsid w:val="006B34B5"/>
    <w:rsid w:val="006B5382"/>
    <w:rsid w:val="006B5425"/>
    <w:rsid w:val="006C1BB2"/>
    <w:rsid w:val="006E45B7"/>
    <w:rsid w:val="006F6E59"/>
    <w:rsid w:val="00702173"/>
    <w:rsid w:val="0070333F"/>
    <w:rsid w:val="00706F8D"/>
    <w:rsid w:val="007070E4"/>
    <w:rsid w:val="00710777"/>
    <w:rsid w:val="00721B68"/>
    <w:rsid w:val="00722970"/>
    <w:rsid w:val="0072672C"/>
    <w:rsid w:val="00734FFC"/>
    <w:rsid w:val="00735A1D"/>
    <w:rsid w:val="00742AED"/>
    <w:rsid w:val="00752DC4"/>
    <w:rsid w:val="007565DA"/>
    <w:rsid w:val="007572BC"/>
    <w:rsid w:val="007645AE"/>
    <w:rsid w:val="00766DE7"/>
    <w:rsid w:val="0077408C"/>
    <w:rsid w:val="007775F9"/>
    <w:rsid w:val="00790679"/>
    <w:rsid w:val="00791137"/>
    <w:rsid w:val="00794D1C"/>
    <w:rsid w:val="00795C7F"/>
    <w:rsid w:val="007968E2"/>
    <w:rsid w:val="00797314"/>
    <w:rsid w:val="007A0CFC"/>
    <w:rsid w:val="007A162C"/>
    <w:rsid w:val="007A16D4"/>
    <w:rsid w:val="007A2B7E"/>
    <w:rsid w:val="007A3B0E"/>
    <w:rsid w:val="007B52E8"/>
    <w:rsid w:val="007B5FB2"/>
    <w:rsid w:val="007C2986"/>
    <w:rsid w:val="007C481C"/>
    <w:rsid w:val="007C4C88"/>
    <w:rsid w:val="007C5589"/>
    <w:rsid w:val="007D4A12"/>
    <w:rsid w:val="007F5926"/>
    <w:rsid w:val="007F5DFE"/>
    <w:rsid w:val="007F7488"/>
    <w:rsid w:val="00800CA7"/>
    <w:rsid w:val="008019A9"/>
    <w:rsid w:val="00803FE5"/>
    <w:rsid w:val="00804225"/>
    <w:rsid w:val="00804ECB"/>
    <w:rsid w:val="00805C76"/>
    <w:rsid w:val="00814975"/>
    <w:rsid w:val="00827485"/>
    <w:rsid w:val="0083253A"/>
    <w:rsid w:val="00832CAA"/>
    <w:rsid w:val="008356C6"/>
    <w:rsid w:val="008428AD"/>
    <w:rsid w:val="00844261"/>
    <w:rsid w:val="0084479B"/>
    <w:rsid w:val="00844C84"/>
    <w:rsid w:val="00845CBC"/>
    <w:rsid w:val="0085110A"/>
    <w:rsid w:val="00851A15"/>
    <w:rsid w:val="0085336F"/>
    <w:rsid w:val="00860213"/>
    <w:rsid w:val="00863A4C"/>
    <w:rsid w:val="00866B87"/>
    <w:rsid w:val="00870613"/>
    <w:rsid w:val="0087473C"/>
    <w:rsid w:val="00874C23"/>
    <w:rsid w:val="008762C9"/>
    <w:rsid w:val="0087701B"/>
    <w:rsid w:val="008811B3"/>
    <w:rsid w:val="008867F5"/>
    <w:rsid w:val="0089189D"/>
    <w:rsid w:val="00891B39"/>
    <w:rsid w:val="008A0D83"/>
    <w:rsid w:val="008A25E9"/>
    <w:rsid w:val="008A4FF2"/>
    <w:rsid w:val="008A63E8"/>
    <w:rsid w:val="008B16D9"/>
    <w:rsid w:val="008B2C01"/>
    <w:rsid w:val="008B2FB9"/>
    <w:rsid w:val="008B591F"/>
    <w:rsid w:val="008B59C7"/>
    <w:rsid w:val="008C154E"/>
    <w:rsid w:val="008C20E6"/>
    <w:rsid w:val="008D2D8F"/>
    <w:rsid w:val="008D3C55"/>
    <w:rsid w:val="008D53C5"/>
    <w:rsid w:val="008E092F"/>
    <w:rsid w:val="008E0BB8"/>
    <w:rsid w:val="008E217F"/>
    <w:rsid w:val="008E566A"/>
    <w:rsid w:val="008F5CA9"/>
    <w:rsid w:val="009004DB"/>
    <w:rsid w:val="009032C0"/>
    <w:rsid w:val="009116C6"/>
    <w:rsid w:val="00917534"/>
    <w:rsid w:val="009227CF"/>
    <w:rsid w:val="0092726B"/>
    <w:rsid w:val="009401AD"/>
    <w:rsid w:val="00941F9A"/>
    <w:rsid w:val="00947B37"/>
    <w:rsid w:val="00947E52"/>
    <w:rsid w:val="0095648E"/>
    <w:rsid w:val="00957CB3"/>
    <w:rsid w:val="009606EE"/>
    <w:rsid w:val="009671D0"/>
    <w:rsid w:val="00973645"/>
    <w:rsid w:val="00975A79"/>
    <w:rsid w:val="00976934"/>
    <w:rsid w:val="00982EB6"/>
    <w:rsid w:val="009860E2"/>
    <w:rsid w:val="00990750"/>
    <w:rsid w:val="009912EF"/>
    <w:rsid w:val="00996381"/>
    <w:rsid w:val="009A1DF4"/>
    <w:rsid w:val="009A2EDD"/>
    <w:rsid w:val="009A6F04"/>
    <w:rsid w:val="009B2B89"/>
    <w:rsid w:val="009C2100"/>
    <w:rsid w:val="009C3B47"/>
    <w:rsid w:val="009C7698"/>
    <w:rsid w:val="009D041A"/>
    <w:rsid w:val="009D0919"/>
    <w:rsid w:val="009D3D6D"/>
    <w:rsid w:val="009E0617"/>
    <w:rsid w:val="009E4942"/>
    <w:rsid w:val="009E539A"/>
    <w:rsid w:val="009F265A"/>
    <w:rsid w:val="009F5CBF"/>
    <w:rsid w:val="009F6A03"/>
    <w:rsid w:val="009F6BD2"/>
    <w:rsid w:val="00A10BE3"/>
    <w:rsid w:val="00A117E4"/>
    <w:rsid w:val="00A12E3E"/>
    <w:rsid w:val="00A14974"/>
    <w:rsid w:val="00A15D5E"/>
    <w:rsid w:val="00A22232"/>
    <w:rsid w:val="00A2369B"/>
    <w:rsid w:val="00A25306"/>
    <w:rsid w:val="00A256E8"/>
    <w:rsid w:val="00A25991"/>
    <w:rsid w:val="00A34FD7"/>
    <w:rsid w:val="00A37C80"/>
    <w:rsid w:val="00A5094E"/>
    <w:rsid w:val="00A544ED"/>
    <w:rsid w:val="00A63317"/>
    <w:rsid w:val="00A75095"/>
    <w:rsid w:val="00A75D03"/>
    <w:rsid w:val="00A7611D"/>
    <w:rsid w:val="00A76483"/>
    <w:rsid w:val="00A81632"/>
    <w:rsid w:val="00A87C7D"/>
    <w:rsid w:val="00A9209A"/>
    <w:rsid w:val="00A92499"/>
    <w:rsid w:val="00A9543C"/>
    <w:rsid w:val="00AA055E"/>
    <w:rsid w:val="00AA2843"/>
    <w:rsid w:val="00AA3A6E"/>
    <w:rsid w:val="00AA6C74"/>
    <w:rsid w:val="00AB0C6A"/>
    <w:rsid w:val="00AB19BD"/>
    <w:rsid w:val="00AB6C1B"/>
    <w:rsid w:val="00AC00EF"/>
    <w:rsid w:val="00AC6753"/>
    <w:rsid w:val="00AC6B9F"/>
    <w:rsid w:val="00AE6B65"/>
    <w:rsid w:val="00AF235D"/>
    <w:rsid w:val="00AF2854"/>
    <w:rsid w:val="00B0349C"/>
    <w:rsid w:val="00B034C4"/>
    <w:rsid w:val="00B0420F"/>
    <w:rsid w:val="00B05676"/>
    <w:rsid w:val="00B0764F"/>
    <w:rsid w:val="00B1037C"/>
    <w:rsid w:val="00B12F2D"/>
    <w:rsid w:val="00B13E66"/>
    <w:rsid w:val="00B14481"/>
    <w:rsid w:val="00B15C91"/>
    <w:rsid w:val="00B17FDE"/>
    <w:rsid w:val="00B328DA"/>
    <w:rsid w:val="00B37FF3"/>
    <w:rsid w:val="00B414D1"/>
    <w:rsid w:val="00B41F3A"/>
    <w:rsid w:val="00B43A19"/>
    <w:rsid w:val="00B4511D"/>
    <w:rsid w:val="00B514CE"/>
    <w:rsid w:val="00B52D84"/>
    <w:rsid w:val="00B63A79"/>
    <w:rsid w:val="00B65E57"/>
    <w:rsid w:val="00B67F23"/>
    <w:rsid w:val="00B75DF2"/>
    <w:rsid w:val="00B80E9D"/>
    <w:rsid w:val="00B82710"/>
    <w:rsid w:val="00B85996"/>
    <w:rsid w:val="00B861F0"/>
    <w:rsid w:val="00B86500"/>
    <w:rsid w:val="00B86E14"/>
    <w:rsid w:val="00B91515"/>
    <w:rsid w:val="00BA0769"/>
    <w:rsid w:val="00BA2F6F"/>
    <w:rsid w:val="00BB3702"/>
    <w:rsid w:val="00BB6B65"/>
    <w:rsid w:val="00BC4EE9"/>
    <w:rsid w:val="00BC7DF9"/>
    <w:rsid w:val="00BD04F0"/>
    <w:rsid w:val="00BD203C"/>
    <w:rsid w:val="00BD4241"/>
    <w:rsid w:val="00BE5811"/>
    <w:rsid w:val="00BF56F8"/>
    <w:rsid w:val="00BF6F62"/>
    <w:rsid w:val="00C05CCD"/>
    <w:rsid w:val="00C07BA6"/>
    <w:rsid w:val="00C10E9B"/>
    <w:rsid w:val="00C1490B"/>
    <w:rsid w:val="00C14B26"/>
    <w:rsid w:val="00C20F1A"/>
    <w:rsid w:val="00C23447"/>
    <w:rsid w:val="00C33241"/>
    <w:rsid w:val="00C33D04"/>
    <w:rsid w:val="00C430DC"/>
    <w:rsid w:val="00C44AF6"/>
    <w:rsid w:val="00C46485"/>
    <w:rsid w:val="00C47204"/>
    <w:rsid w:val="00C47CF7"/>
    <w:rsid w:val="00C511C1"/>
    <w:rsid w:val="00C54237"/>
    <w:rsid w:val="00C578FF"/>
    <w:rsid w:val="00C65613"/>
    <w:rsid w:val="00C65E1A"/>
    <w:rsid w:val="00C673C3"/>
    <w:rsid w:val="00C712BB"/>
    <w:rsid w:val="00C740A1"/>
    <w:rsid w:val="00C7694E"/>
    <w:rsid w:val="00C80132"/>
    <w:rsid w:val="00C8020A"/>
    <w:rsid w:val="00C910A4"/>
    <w:rsid w:val="00C9248D"/>
    <w:rsid w:val="00C9484D"/>
    <w:rsid w:val="00C957D1"/>
    <w:rsid w:val="00CB2E3C"/>
    <w:rsid w:val="00CB512E"/>
    <w:rsid w:val="00CB5D5F"/>
    <w:rsid w:val="00CB745C"/>
    <w:rsid w:val="00CB7A60"/>
    <w:rsid w:val="00CB7DB5"/>
    <w:rsid w:val="00CC2B38"/>
    <w:rsid w:val="00CD0CA0"/>
    <w:rsid w:val="00CD1DEA"/>
    <w:rsid w:val="00CD4C09"/>
    <w:rsid w:val="00CD5D53"/>
    <w:rsid w:val="00CE7471"/>
    <w:rsid w:val="00CF0319"/>
    <w:rsid w:val="00CF2843"/>
    <w:rsid w:val="00CF34E8"/>
    <w:rsid w:val="00CF38EF"/>
    <w:rsid w:val="00CF5130"/>
    <w:rsid w:val="00D01C91"/>
    <w:rsid w:val="00D02699"/>
    <w:rsid w:val="00D039F1"/>
    <w:rsid w:val="00D102FD"/>
    <w:rsid w:val="00D10A0B"/>
    <w:rsid w:val="00D1152A"/>
    <w:rsid w:val="00D1334A"/>
    <w:rsid w:val="00D17CF8"/>
    <w:rsid w:val="00D240E3"/>
    <w:rsid w:val="00D25D06"/>
    <w:rsid w:val="00D27BF6"/>
    <w:rsid w:val="00D352ED"/>
    <w:rsid w:val="00D4008B"/>
    <w:rsid w:val="00D441F7"/>
    <w:rsid w:val="00D4644E"/>
    <w:rsid w:val="00D50AED"/>
    <w:rsid w:val="00D515A2"/>
    <w:rsid w:val="00D557DB"/>
    <w:rsid w:val="00D558A8"/>
    <w:rsid w:val="00D56ED7"/>
    <w:rsid w:val="00D63236"/>
    <w:rsid w:val="00D63B0B"/>
    <w:rsid w:val="00D647AC"/>
    <w:rsid w:val="00D65E47"/>
    <w:rsid w:val="00D71264"/>
    <w:rsid w:val="00D71326"/>
    <w:rsid w:val="00D756E4"/>
    <w:rsid w:val="00D80A94"/>
    <w:rsid w:val="00D86AD9"/>
    <w:rsid w:val="00D9247F"/>
    <w:rsid w:val="00D94B4C"/>
    <w:rsid w:val="00DA4D24"/>
    <w:rsid w:val="00DB7734"/>
    <w:rsid w:val="00DC4B84"/>
    <w:rsid w:val="00DC6C48"/>
    <w:rsid w:val="00DD1E4F"/>
    <w:rsid w:val="00DE031D"/>
    <w:rsid w:val="00DE0672"/>
    <w:rsid w:val="00DE3277"/>
    <w:rsid w:val="00DE6D4E"/>
    <w:rsid w:val="00DE7CD8"/>
    <w:rsid w:val="00DF5D38"/>
    <w:rsid w:val="00DF6ECA"/>
    <w:rsid w:val="00DF71C2"/>
    <w:rsid w:val="00E00418"/>
    <w:rsid w:val="00E02872"/>
    <w:rsid w:val="00E068D1"/>
    <w:rsid w:val="00E101A7"/>
    <w:rsid w:val="00E111DC"/>
    <w:rsid w:val="00E20EC6"/>
    <w:rsid w:val="00E2336A"/>
    <w:rsid w:val="00E2659B"/>
    <w:rsid w:val="00E27A2B"/>
    <w:rsid w:val="00E31FBA"/>
    <w:rsid w:val="00E3236F"/>
    <w:rsid w:val="00E36C9F"/>
    <w:rsid w:val="00E371CA"/>
    <w:rsid w:val="00E37EA4"/>
    <w:rsid w:val="00E4080F"/>
    <w:rsid w:val="00E42F06"/>
    <w:rsid w:val="00E50FA2"/>
    <w:rsid w:val="00E525FE"/>
    <w:rsid w:val="00E545C9"/>
    <w:rsid w:val="00E601F9"/>
    <w:rsid w:val="00E64BDB"/>
    <w:rsid w:val="00E86436"/>
    <w:rsid w:val="00EA3EDB"/>
    <w:rsid w:val="00EB12DA"/>
    <w:rsid w:val="00EB13DB"/>
    <w:rsid w:val="00EB3070"/>
    <w:rsid w:val="00EB60EE"/>
    <w:rsid w:val="00EC6CF5"/>
    <w:rsid w:val="00ED402B"/>
    <w:rsid w:val="00ED42F7"/>
    <w:rsid w:val="00ED5834"/>
    <w:rsid w:val="00EE0774"/>
    <w:rsid w:val="00EE2AC8"/>
    <w:rsid w:val="00EF5A99"/>
    <w:rsid w:val="00F00E90"/>
    <w:rsid w:val="00F04E1D"/>
    <w:rsid w:val="00F127E4"/>
    <w:rsid w:val="00F2164E"/>
    <w:rsid w:val="00F22545"/>
    <w:rsid w:val="00F25678"/>
    <w:rsid w:val="00F26E8C"/>
    <w:rsid w:val="00F27CBD"/>
    <w:rsid w:val="00F312CA"/>
    <w:rsid w:val="00F33E71"/>
    <w:rsid w:val="00F35922"/>
    <w:rsid w:val="00F45249"/>
    <w:rsid w:val="00F52B68"/>
    <w:rsid w:val="00F56B2F"/>
    <w:rsid w:val="00F6077C"/>
    <w:rsid w:val="00F6278B"/>
    <w:rsid w:val="00F71D95"/>
    <w:rsid w:val="00F768DE"/>
    <w:rsid w:val="00F82668"/>
    <w:rsid w:val="00F82A3E"/>
    <w:rsid w:val="00F83A05"/>
    <w:rsid w:val="00F85615"/>
    <w:rsid w:val="00F87A26"/>
    <w:rsid w:val="00F92089"/>
    <w:rsid w:val="00F929D4"/>
    <w:rsid w:val="00F9336F"/>
    <w:rsid w:val="00F95050"/>
    <w:rsid w:val="00FA0159"/>
    <w:rsid w:val="00FA1EE8"/>
    <w:rsid w:val="00FA3321"/>
    <w:rsid w:val="00FA77A4"/>
    <w:rsid w:val="00FC2AD3"/>
    <w:rsid w:val="00FC4D20"/>
    <w:rsid w:val="00FC5B76"/>
    <w:rsid w:val="00FC7FD9"/>
    <w:rsid w:val="00FD0B4B"/>
    <w:rsid w:val="00FD152E"/>
    <w:rsid w:val="00FD377E"/>
    <w:rsid w:val="00FD5012"/>
    <w:rsid w:val="00FD7C43"/>
    <w:rsid w:val="00FE3248"/>
    <w:rsid w:val="00FF3E33"/>
    <w:rsid w:val="00FF46E0"/>
    <w:rsid w:val="00FF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5905D9F"/>
  <w15:docId w15:val="{A78D4D6D-B0B1-47E9-B4D5-E43516F0E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155"/>
  </w:style>
  <w:style w:type="paragraph" w:styleId="Heading1">
    <w:name w:val="heading 1"/>
    <w:basedOn w:val="Normal"/>
    <w:next w:val="Normal"/>
    <w:link w:val="Heading1Char"/>
    <w:uiPriority w:val="9"/>
    <w:qFormat/>
    <w:rsid w:val="00B861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B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372A"/>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1F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61F0"/>
    <w:pPr>
      <w:ind w:left="720"/>
      <w:contextualSpacing/>
    </w:pPr>
  </w:style>
  <w:style w:type="paragraph" w:styleId="BalloonText">
    <w:name w:val="Balloon Text"/>
    <w:basedOn w:val="Normal"/>
    <w:link w:val="BalloonTextChar"/>
    <w:uiPriority w:val="99"/>
    <w:semiHidden/>
    <w:unhideWhenUsed/>
    <w:rsid w:val="00B86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1F0"/>
    <w:rPr>
      <w:rFonts w:ascii="Tahoma" w:hAnsi="Tahoma" w:cs="Tahoma"/>
      <w:sz w:val="16"/>
      <w:szCs w:val="16"/>
    </w:rPr>
  </w:style>
  <w:style w:type="paragraph" w:styleId="Header">
    <w:name w:val="header"/>
    <w:basedOn w:val="Normal"/>
    <w:link w:val="HeaderChar"/>
    <w:unhideWhenUsed/>
    <w:rsid w:val="009A6F04"/>
    <w:pPr>
      <w:tabs>
        <w:tab w:val="center" w:pos="4513"/>
        <w:tab w:val="right" w:pos="9026"/>
      </w:tabs>
      <w:spacing w:after="0" w:line="240" w:lineRule="auto"/>
    </w:pPr>
  </w:style>
  <w:style w:type="character" w:customStyle="1" w:styleId="HeaderChar">
    <w:name w:val="Header Char"/>
    <w:basedOn w:val="DefaultParagraphFont"/>
    <w:link w:val="Header"/>
    <w:rsid w:val="009A6F04"/>
  </w:style>
  <w:style w:type="paragraph" w:styleId="Footer">
    <w:name w:val="footer"/>
    <w:basedOn w:val="Normal"/>
    <w:link w:val="FooterChar"/>
    <w:unhideWhenUsed/>
    <w:qFormat/>
    <w:rsid w:val="009A6F04"/>
    <w:pPr>
      <w:tabs>
        <w:tab w:val="center" w:pos="4513"/>
        <w:tab w:val="right" w:pos="9026"/>
      </w:tabs>
      <w:spacing w:after="0" w:line="240" w:lineRule="auto"/>
    </w:pPr>
  </w:style>
  <w:style w:type="character" w:customStyle="1" w:styleId="FooterChar">
    <w:name w:val="Footer Char"/>
    <w:basedOn w:val="DefaultParagraphFont"/>
    <w:link w:val="Footer"/>
    <w:rsid w:val="009A6F04"/>
  </w:style>
  <w:style w:type="character" w:customStyle="1" w:styleId="NoSpacingChar">
    <w:name w:val="No Spacing Char"/>
    <w:link w:val="NoSpacing"/>
    <w:uiPriority w:val="1"/>
    <w:locked/>
    <w:rsid w:val="00D515A2"/>
    <w:rPr>
      <w:rFonts w:ascii="Calibri" w:hAnsi="Calibri" w:cs="Calibri"/>
      <w:sz w:val="24"/>
    </w:rPr>
  </w:style>
  <w:style w:type="paragraph" w:styleId="NoSpacing">
    <w:name w:val="No Spacing"/>
    <w:basedOn w:val="Normal"/>
    <w:link w:val="NoSpacingChar"/>
    <w:uiPriority w:val="1"/>
    <w:qFormat/>
    <w:rsid w:val="00D515A2"/>
    <w:pPr>
      <w:spacing w:line="480" w:lineRule="auto"/>
      <w:jc w:val="both"/>
    </w:pPr>
    <w:rPr>
      <w:rFonts w:ascii="Calibri" w:hAnsi="Calibri" w:cs="Calibri"/>
      <w:sz w:val="24"/>
    </w:rPr>
  </w:style>
  <w:style w:type="paragraph" w:styleId="TOC1">
    <w:name w:val="toc 1"/>
    <w:basedOn w:val="Normal"/>
    <w:next w:val="Normal"/>
    <w:autoRedefine/>
    <w:uiPriority w:val="39"/>
    <w:unhideWhenUsed/>
    <w:rsid w:val="009F5CBF"/>
    <w:pPr>
      <w:spacing w:after="100"/>
    </w:pPr>
  </w:style>
  <w:style w:type="character" w:styleId="Hyperlink">
    <w:name w:val="Hyperlink"/>
    <w:basedOn w:val="DefaultParagraphFont"/>
    <w:uiPriority w:val="99"/>
    <w:unhideWhenUsed/>
    <w:rsid w:val="009F5CBF"/>
    <w:rPr>
      <w:color w:val="0000FF" w:themeColor="hyperlink"/>
      <w:u w:val="single"/>
    </w:rPr>
  </w:style>
  <w:style w:type="character" w:customStyle="1" w:styleId="Heading2Char">
    <w:name w:val="Heading 2 Char"/>
    <w:basedOn w:val="DefaultParagraphFont"/>
    <w:link w:val="Heading2"/>
    <w:uiPriority w:val="9"/>
    <w:rsid w:val="00FC5B76"/>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AC6753"/>
  </w:style>
  <w:style w:type="character" w:styleId="FollowedHyperlink">
    <w:name w:val="FollowedHyperlink"/>
    <w:basedOn w:val="DefaultParagraphFont"/>
    <w:uiPriority w:val="99"/>
    <w:semiHidden/>
    <w:unhideWhenUsed/>
    <w:rsid w:val="003C3462"/>
    <w:rPr>
      <w:color w:val="800080"/>
      <w:u w:val="single"/>
    </w:rPr>
  </w:style>
  <w:style w:type="paragraph" w:customStyle="1" w:styleId="xl65">
    <w:name w:val="xl65"/>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3C3462"/>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67">
    <w:name w:val="xl67"/>
    <w:basedOn w:val="Normal"/>
    <w:rsid w:val="003C34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0">
    <w:name w:val="xl70"/>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A544E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
    <w:name w:val="Table Grid"/>
    <w:basedOn w:val="TableNormal"/>
    <w:uiPriority w:val="39"/>
    <w:rsid w:val="00A54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0041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basedOn w:val="DefaultParagraphFont"/>
    <w:rsid w:val="00B328DA"/>
  </w:style>
  <w:style w:type="paragraph" w:customStyle="1" w:styleId="Basic1L1">
    <w:name w:val="Basic1_L1"/>
    <w:basedOn w:val="Normal"/>
    <w:rsid w:val="00B328DA"/>
    <w:pPr>
      <w:numPr>
        <w:numId w:val="5"/>
      </w:numPr>
      <w:spacing w:after="120" w:line="240" w:lineRule="auto"/>
      <w:jc w:val="both"/>
      <w:outlineLvl w:val="0"/>
    </w:pPr>
    <w:rPr>
      <w:rFonts w:ascii="Times New Roman" w:eastAsia="Times New Roman" w:hAnsi="Times New Roman" w:cs="Times New Roman"/>
      <w:b/>
      <w:sz w:val="20"/>
      <w:szCs w:val="20"/>
      <w:lang w:val="en-CA"/>
    </w:rPr>
  </w:style>
  <w:style w:type="paragraph" w:customStyle="1" w:styleId="Basic1L2">
    <w:name w:val="Basic1_L2"/>
    <w:basedOn w:val="Basic1L1"/>
    <w:rsid w:val="00B328DA"/>
    <w:pPr>
      <w:numPr>
        <w:ilvl w:val="1"/>
      </w:numPr>
      <w:spacing w:after="240"/>
      <w:outlineLvl w:val="1"/>
    </w:pPr>
    <w:rPr>
      <w:b w:val="0"/>
    </w:rPr>
  </w:style>
  <w:style w:type="paragraph" w:customStyle="1" w:styleId="Basic1L3">
    <w:name w:val="Basic1_L3"/>
    <w:basedOn w:val="Basic1L2"/>
    <w:rsid w:val="00B328DA"/>
    <w:pPr>
      <w:numPr>
        <w:ilvl w:val="2"/>
      </w:numPr>
      <w:outlineLvl w:val="2"/>
    </w:pPr>
  </w:style>
  <w:style w:type="paragraph" w:customStyle="1" w:styleId="Basic1L4">
    <w:name w:val="Basic1_L4"/>
    <w:basedOn w:val="Basic1L3"/>
    <w:rsid w:val="00B328DA"/>
    <w:pPr>
      <w:numPr>
        <w:ilvl w:val="3"/>
      </w:numPr>
      <w:outlineLvl w:val="3"/>
    </w:pPr>
  </w:style>
  <w:style w:type="paragraph" w:customStyle="1" w:styleId="Basic1L5">
    <w:name w:val="Basic1_L5"/>
    <w:basedOn w:val="Basic1L4"/>
    <w:rsid w:val="00B328DA"/>
    <w:pPr>
      <w:numPr>
        <w:ilvl w:val="4"/>
      </w:numPr>
      <w:outlineLvl w:val="4"/>
    </w:pPr>
  </w:style>
  <w:style w:type="paragraph" w:customStyle="1" w:styleId="Basic1L6">
    <w:name w:val="Basic1_L6"/>
    <w:basedOn w:val="Basic1L5"/>
    <w:rsid w:val="00B328DA"/>
    <w:pPr>
      <w:numPr>
        <w:ilvl w:val="5"/>
      </w:numPr>
      <w:outlineLvl w:val="5"/>
    </w:pPr>
  </w:style>
  <w:style w:type="paragraph" w:customStyle="1" w:styleId="Basic1L7">
    <w:name w:val="Basic1_L7"/>
    <w:basedOn w:val="Basic1L6"/>
    <w:rsid w:val="00B328DA"/>
    <w:pPr>
      <w:numPr>
        <w:ilvl w:val="6"/>
      </w:numPr>
      <w:outlineLvl w:val="6"/>
    </w:pPr>
  </w:style>
  <w:style w:type="paragraph" w:customStyle="1" w:styleId="Basic1L8">
    <w:name w:val="Basic1_L8"/>
    <w:basedOn w:val="Basic1L7"/>
    <w:rsid w:val="00B328DA"/>
    <w:pPr>
      <w:numPr>
        <w:ilvl w:val="7"/>
      </w:numPr>
      <w:outlineLvl w:val="7"/>
    </w:pPr>
  </w:style>
  <w:style w:type="character" w:styleId="Strong">
    <w:name w:val="Strong"/>
    <w:basedOn w:val="DefaultParagraphFont"/>
    <w:uiPriority w:val="22"/>
    <w:qFormat/>
    <w:rsid w:val="00443755"/>
    <w:rPr>
      <w:b/>
      <w:bCs/>
    </w:rPr>
  </w:style>
  <w:style w:type="paragraph" w:styleId="NormalWeb">
    <w:name w:val="Normal (Web)"/>
    <w:basedOn w:val="Normal"/>
    <w:uiPriority w:val="99"/>
    <w:unhideWhenUsed/>
    <w:rsid w:val="00443755"/>
    <w:pPr>
      <w:spacing w:after="15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5372A"/>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45372A"/>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45372A"/>
    <w:pPr>
      <w:spacing w:after="100" w:line="259" w:lineRule="auto"/>
      <w:ind w:left="220"/>
    </w:pPr>
  </w:style>
  <w:style w:type="paragraph" w:styleId="TOC3">
    <w:name w:val="toc 3"/>
    <w:basedOn w:val="Normal"/>
    <w:next w:val="Normal"/>
    <w:autoRedefine/>
    <w:uiPriority w:val="39"/>
    <w:unhideWhenUsed/>
    <w:rsid w:val="0045372A"/>
    <w:pPr>
      <w:spacing w:after="100" w:line="259" w:lineRule="auto"/>
      <w:ind w:left="440"/>
    </w:pPr>
  </w:style>
  <w:style w:type="character" w:customStyle="1" w:styleId="selectable">
    <w:name w:val="selectable"/>
    <w:basedOn w:val="DefaultParagraphFont"/>
    <w:rsid w:val="00EF5A99"/>
  </w:style>
  <w:style w:type="character" w:styleId="UnresolvedMention">
    <w:name w:val="Unresolved Mention"/>
    <w:basedOn w:val="DefaultParagraphFont"/>
    <w:uiPriority w:val="99"/>
    <w:semiHidden/>
    <w:unhideWhenUsed/>
    <w:rsid w:val="00795C7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2953">
      <w:bodyDiv w:val="1"/>
      <w:marLeft w:val="0"/>
      <w:marRight w:val="0"/>
      <w:marTop w:val="0"/>
      <w:marBottom w:val="0"/>
      <w:divBdr>
        <w:top w:val="none" w:sz="0" w:space="0" w:color="auto"/>
        <w:left w:val="none" w:sz="0" w:space="0" w:color="auto"/>
        <w:bottom w:val="none" w:sz="0" w:space="0" w:color="auto"/>
        <w:right w:val="none" w:sz="0" w:space="0" w:color="auto"/>
      </w:divBdr>
      <w:divsChild>
        <w:div w:id="1436435617">
          <w:marLeft w:val="0"/>
          <w:marRight w:val="0"/>
          <w:marTop w:val="0"/>
          <w:marBottom w:val="0"/>
          <w:divBdr>
            <w:top w:val="none" w:sz="0" w:space="0" w:color="auto"/>
            <w:left w:val="none" w:sz="0" w:space="0" w:color="auto"/>
            <w:bottom w:val="none" w:sz="0" w:space="0" w:color="auto"/>
            <w:right w:val="none" w:sz="0" w:space="0" w:color="auto"/>
          </w:divBdr>
          <w:divsChild>
            <w:div w:id="849638670">
              <w:marLeft w:val="-225"/>
              <w:marRight w:val="-225"/>
              <w:marTop w:val="0"/>
              <w:marBottom w:val="0"/>
              <w:divBdr>
                <w:top w:val="none" w:sz="0" w:space="0" w:color="auto"/>
                <w:left w:val="none" w:sz="0" w:space="0" w:color="auto"/>
                <w:bottom w:val="none" w:sz="0" w:space="0" w:color="auto"/>
                <w:right w:val="none" w:sz="0" w:space="0" w:color="auto"/>
              </w:divBdr>
              <w:divsChild>
                <w:div w:id="203811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2822">
      <w:bodyDiv w:val="1"/>
      <w:marLeft w:val="0"/>
      <w:marRight w:val="0"/>
      <w:marTop w:val="0"/>
      <w:marBottom w:val="0"/>
      <w:divBdr>
        <w:top w:val="none" w:sz="0" w:space="0" w:color="auto"/>
        <w:left w:val="none" w:sz="0" w:space="0" w:color="auto"/>
        <w:bottom w:val="none" w:sz="0" w:space="0" w:color="auto"/>
        <w:right w:val="none" w:sz="0" w:space="0" w:color="auto"/>
      </w:divBdr>
    </w:div>
    <w:div w:id="103117271">
      <w:bodyDiv w:val="1"/>
      <w:marLeft w:val="0"/>
      <w:marRight w:val="0"/>
      <w:marTop w:val="0"/>
      <w:marBottom w:val="0"/>
      <w:divBdr>
        <w:top w:val="none" w:sz="0" w:space="0" w:color="auto"/>
        <w:left w:val="none" w:sz="0" w:space="0" w:color="auto"/>
        <w:bottom w:val="none" w:sz="0" w:space="0" w:color="auto"/>
        <w:right w:val="none" w:sz="0" w:space="0" w:color="auto"/>
      </w:divBdr>
      <w:divsChild>
        <w:div w:id="1910505512">
          <w:marLeft w:val="0"/>
          <w:marRight w:val="0"/>
          <w:marTop w:val="0"/>
          <w:marBottom w:val="0"/>
          <w:divBdr>
            <w:top w:val="none" w:sz="0" w:space="0" w:color="auto"/>
            <w:left w:val="none" w:sz="0" w:space="0" w:color="auto"/>
            <w:bottom w:val="none" w:sz="0" w:space="0" w:color="auto"/>
            <w:right w:val="none" w:sz="0" w:space="0" w:color="auto"/>
          </w:divBdr>
          <w:divsChild>
            <w:div w:id="1464032165">
              <w:marLeft w:val="-225"/>
              <w:marRight w:val="-225"/>
              <w:marTop w:val="0"/>
              <w:marBottom w:val="0"/>
              <w:divBdr>
                <w:top w:val="none" w:sz="0" w:space="0" w:color="auto"/>
                <w:left w:val="none" w:sz="0" w:space="0" w:color="auto"/>
                <w:bottom w:val="none" w:sz="0" w:space="0" w:color="auto"/>
                <w:right w:val="none" w:sz="0" w:space="0" w:color="auto"/>
              </w:divBdr>
              <w:divsChild>
                <w:div w:id="9599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46518">
      <w:bodyDiv w:val="1"/>
      <w:marLeft w:val="0"/>
      <w:marRight w:val="0"/>
      <w:marTop w:val="0"/>
      <w:marBottom w:val="0"/>
      <w:divBdr>
        <w:top w:val="none" w:sz="0" w:space="0" w:color="auto"/>
        <w:left w:val="none" w:sz="0" w:space="0" w:color="auto"/>
        <w:bottom w:val="none" w:sz="0" w:space="0" w:color="auto"/>
        <w:right w:val="none" w:sz="0" w:space="0" w:color="auto"/>
      </w:divBdr>
      <w:divsChild>
        <w:div w:id="1037198186">
          <w:marLeft w:val="0"/>
          <w:marRight w:val="0"/>
          <w:marTop w:val="0"/>
          <w:marBottom w:val="0"/>
          <w:divBdr>
            <w:top w:val="none" w:sz="0" w:space="0" w:color="auto"/>
            <w:left w:val="none" w:sz="0" w:space="0" w:color="auto"/>
            <w:bottom w:val="none" w:sz="0" w:space="0" w:color="auto"/>
            <w:right w:val="none" w:sz="0" w:space="0" w:color="auto"/>
          </w:divBdr>
          <w:divsChild>
            <w:div w:id="1661080822">
              <w:marLeft w:val="0"/>
              <w:marRight w:val="0"/>
              <w:marTop w:val="100"/>
              <w:marBottom w:val="100"/>
              <w:divBdr>
                <w:top w:val="none" w:sz="0" w:space="0" w:color="auto"/>
                <w:left w:val="none" w:sz="0" w:space="0" w:color="auto"/>
                <w:bottom w:val="none" w:sz="0" w:space="0" w:color="auto"/>
                <w:right w:val="none" w:sz="0" w:space="0" w:color="auto"/>
              </w:divBdr>
              <w:divsChild>
                <w:div w:id="50467770">
                  <w:marLeft w:val="0"/>
                  <w:marRight w:val="0"/>
                  <w:marTop w:val="0"/>
                  <w:marBottom w:val="0"/>
                  <w:divBdr>
                    <w:top w:val="none" w:sz="0" w:space="0" w:color="auto"/>
                    <w:left w:val="none" w:sz="0" w:space="0" w:color="auto"/>
                    <w:bottom w:val="none" w:sz="0" w:space="0" w:color="auto"/>
                    <w:right w:val="none" w:sz="0" w:space="0" w:color="auto"/>
                  </w:divBdr>
                  <w:divsChild>
                    <w:div w:id="1211107919">
                      <w:marLeft w:val="0"/>
                      <w:marRight w:val="0"/>
                      <w:marTop w:val="0"/>
                      <w:marBottom w:val="0"/>
                      <w:divBdr>
                        <w:top w:val="none" w:sz="0" w:space="0" w:color="auto"/>
                        <w:left w:val="none" w:sz="0" w:space="0" w:color="auto"/>
                        <w:bottom w:val="none" w:sz="0" w:space="0" w:color="auto"/>
                        <w:right w:val="none" w:sz="0" w:space="0" w:color="auto"/>
                      </w:divBdr>
                      <w:divsChild>
                        <w:div w:id="1620181538">
                          <w:marLeft w:val="0"/>
                          <w:marRight w:val="0"/>
                          <w:marTop w:val="100"/>
                          <w:marBottom w:val="100"/>
                          <w:divBdr>
                            <w:top w:val="none" w:sz="0" w:space="0" w:color="auto"/>
                            <w:left w:val="none" w:sz="0" w:space="0" w:color="auto"/>
                            <w:bottom w:val="none" w:sz="0" w:space="0" w:color="auto"/>
                            <w:right w:val="none" w:sz="0" w:space="0" w:color="auto"/>
                          </w:divBdr>
                          <w:divsChild>
                            <w:div w:id="345984298">
                              <w:marLeft w:val="0"/>
                              <w:marRight w:val="0"/>
                              <w:marTop w:val="0"/>
                              <w:marBottom w:val="120"/>
                              <w:divBdr>
                                <w:top w:val="none" w:sz="0" w:space="0" w:color="auto"/>
                                <w:left w:val="none" w:sz="0" w:space="0" w:color="auto"/>
                                <w:bottom w:val="single" w:sz="12" w:space="9" w:color="EBEBEB"/>
                                <w:right w:val="none" w:sz="0" w:space="0" w:color="auto"/>
                              </w:divBdr>
                              <w:divsChild>
                                <w:div w:id="1225331891">
                                  <w:marLeft w:val="0"/>
                                  <w:marRight w:val="0"/>
                                  <w:marTop w:val="100"/>
                                  <w:marBottom w:val="100"/>
                                  <w:divBdr>
                                    <w:top w:val="none" w:sz="0" w:space="0" w:color="auto"/>
                                    <w:left w:val="none" w:sz="0" w:space="0" w:color="auto"/>
                                    <w:bottom w:val="none" w:sz="0" w:space="0" w:color="auto"/>
                                    <w:right w:val="none" w:sz="0" w:space="0" w:color="auto"/>
                                  </w:divBdr>
                                  <w:divsChild>
                                    <w:div w:id="65557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465762">
      <w:bodyDiv w:val="1"/>
      <w:marLeft w:val="0"/>
      <w:marRight w:val="0"/>
      <w:marTop w:val="0"/>
      <w:marBottom w:val="0"/>
      <w:divBdr>
        <w:top w:val="none" w:sz="0" w:space="0" w:color="auto"/>
        <w:left w:val="none" w:sz="0" w:space="0" w:color="auto"/>
        <w:bottom w:val="none" w:sz="0" w:space="0" w:color="auto"/>
        <w:right w:val="none" w:sz="0" w:space="0" w:color="auto"/>
      </w:divBdr>
      <w:divsChild>
        <w:div w:id="1797677156">
          <w:marLeft w:val="0"/>
          <w:marRight w:val="0"/>
          <w:marTop w:val="0"/>
          <w:marBottom w:val="0"/>
          <w:divBdr>
            <w:top w:val="none" w:sz="0" w:space="0" w:color="auto"/>
            <w:left w:val="none" w:sz="0" w:space="0" w:color="auto"/>
            <w:bottom w:val="none" w:sz="0" w:space="0" w:color="auto"/>
            <w:right w:val="none" w:sz="0" w:space="0" w:color="auto"/>
          </w:divBdr>
          <w:divsChild>
            <w:div w:id="1477335970">
              <w:marLeft w:val="0"/>
              <w:marRight w:val="0"/>
              <w:marTop w:val="0"/>
              <w:marBottom w:val="0"/>
              <w:divBdr>
                <w:top w:val="none" w:sz="0" w:space="0" w:color="auto"/>
                <w:left w:val="none" w:sz="0" w:space="0" w:color="auto"/>
                <w:bottom w:val="none" w:sz="0" w:space="0" w:color="auto"/>
                <w:right w:val="none" w:sz="0" w:space="0" w:color="auto"/>
              </w:divBdr>
              <w:divsChild>
                <w:div w:id="1351368500">
                  <w:marLeft w:val="0"/>
                  <w:marRight w:val="0"/>
                  <w:marTop w:val="300"/>
                  <w:marBottom w:val="0"/>
                  <w:divBdr>
                    <w:top w:val="none" w:sz="0" w:space="0" w:color="auto"/>
                    <w:left w:val="none" w:sz="0" w:space="0" w:color="auto"/>
                    <w:bottom w:val="none" w:sz="0" w:space="0" w:color="auto"/>
                    <w:right w:val="none" w:sz="0" w:space="0" w:color="auto"/>
                  </w:divBdr>
                  <w:divsChild>
                    <w:div w:id="2141993533">
                      <w:marLeft w:val="0"/>
                      <w:marRight w:val="0"/>
                      <w:marTop w:val="0"/>
                      <w:marBottom w:val="0"/>
                      <w:divBdr>
                        <w:top w:val="none" w:sz="0" w:space="0" w:color="auto"/>
                        <w:left w:val="none" w:sz="0" w:space="0" w:color="auto"/>
                        <w:bottom w:val="none" w:sz="0" w:space="0" w:color="auto"/>
                        <w:right w:val="none" w:sz="0" w:space="0" w:color="auto"/>
                      </w:divBdr>
                      <w:divsChild>
                        <w:div w:id="1366129639">
                          <w:marLeft w:val="-225"/>
                          <w:marRight w:val="-225"/>
                          <w:marTop w:val="0"/>
                          <w:marBottom w:val="0"/>
                          <w:divBdr>
                            <w:top w:val="none" w:sz="0" w:space="0" w:color="auto"/>
                            <w:left w:val="none" w:sz="0" w:space="0" w:color="auto"/>
                            <w:bottom w:val="none" w:sz="0" w:space="0" w:color="auto"/>
                            <w:right w:val="none" w:sz="0" w:space="0" w:color="auto"/>
                          </w:divBdr>
                          <w:divsChild>
                            <w:div w:id="2707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957429">
      <w:bodyDiv w:val="1"/>
      <w:marLeft w:val="0"/>
      <w:marRight w:val="0"/>
      <w:marTop w:val="0"/>
      <w:marBottom w:val="0"/>
      <w:divBdr>
        <w:top w:val="none" w:sz="0" w:space="0" w:color="auto"/>
        <w:left w:val="none" w:sz="0" w:space="0" w:color="auto"/>
        <w:bottom w:val="none" w:sz="0" w:space="0" w:color="auto"/>
        <w:right w:val="none" w:sz="0" w:space="0" w:color="auto"/>
      </w:divBdr>
      <w:divsChild>
        <w:div w:id="1790008253">
          <w:marLeft w:val="0"/>
          <w:marRight w:val="0"/>
          <w:marTop w:val="0"/>
          <w:marBottom w:val="0"/>
          <w:divBdr>
            <w:top w:val="none" w:sz="0" w:space="0" w:color="auto"/>
            <w:left w:val="none" w:sz="0" w:space="0" w:color="auto"/>
            <w:bottom w:val="none" w:sz="0" w:space="0" w:color="auto"/>
            <w:right w:val="none" w:sz="0" w:space="0" w:color="auto"/>
          </w:divBdr>
          <w:divsChild>
            <w:div w:id="791480076">
              <w:marLeft w:val="-225"/>
              <w:marRight w:val="-225"/>
              <w:marTop w:val="0"/>
              <w:marBottom w:val="0"/>
              <w:divBdr>
                <w:top w:val="none" w:sz="0" w:space="0" w:color="auto"/>
                <w:left w:val="none" w:sz="0" w:space="0" w:color="auto"/>
                <w:bottom w:val="none" w:sz="0" w:space="0" w:color="auto"/>
                <w:right w:val="none" w:sz="0" w:space="0" w:color="auto"/>
              </w:divBdr>
              <w:divsChild>
                <w:div w:id="12029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57278">
      <w:bodyDiv w:val="1"/>
      <w:marLeft w:val="0"/>
      <w:marRight w:val="0"/>
      <w:marTop w:val="0"/>
      <w:marBottom w:val="0"/>
      <w:divBdr>
        <w:top w:val="none" w:sz="0" w:space="0" w:color="auto"/>
        <w:left w:val="none" w:sz="0" w:space="0" w:color="auto"/>
        <w:bottom w:val="none" w:sz="0" w:space="0" w:color="auto"/>
        <w:right w:val="none" w:sz="0" w:space="0" w:color="auto"/>
      </w:divBdr>
      <w:divsChild>
        <w:div w:id="1267032541">
          <w:marLeft w:val="0"/>
          <w:marRight w:val="0"/>
          <w:marTop w:val="0"/>
          <w:marBottom w:val="0"/>
          <w:divBdr>
            <w:top w:val="none" w:sz="0" w:space="0" w:color="auto"/>
            <w:left w:val="none" w:sz="0" w:space="0" w:color="auto"/>
            <w:bottom w:val="none" w:sz="0" w:space="0" w:color="auto"/>
            <w:right w:val="none" w:sz="0" w:space="0" w:color="auto"/>
          </w:divBdr>
          <w:divsChild>
            <w:div w:id="132598598">
              <w:marLeft w:val="0"/>
              <w:marRight w:val="0"/>
              <w:marTop w:val="0"/>
              <w:marBottom w:val="0"/>
              <w:divBdr>
                <w:top w:val="none" w:sz="0" w:space="0" w:color="auto"/>
                <w:left w:val="none" w:sz="0" w:space="0" w:color="auto"/>
                <w:bottom w:val="none" w:sz="0" w:space="0" w:color="auto"/>
                <w:right w:val="none" w:sz="0" w:space="0" w:color="auto"/>
              </w:divBdr>
              <w:divsChild>
                <w:div w:id="467481874">
                  <w:marLeft w:val="0"/>
                  <w:marRight w:val="0"/>
                  <w:marTop w:val="300"/>
                  <w:marBottom w:val="0"/>
                  <w:divBdr>
                    <w:top w:val="none" w:sz="0" w:space="0" w:color="auto"/>
                    <w:left w:val="none" w:sz="0" w:space="0" w:color="auto"/>
                    <w:bottom w:val="none" w:sz="0" w:space="0" w:color="auto"/>
                    <w:right w:val="none" w:sz="0" w:space="0" w:color="auto"/>
                  </w:divBdr>
                  <w:divsChild>
                    <w:div w:id="1570921983">
                      <w:marLeft w:val="0"/>
                      <w:marRight w:val="0"/>
                      <w:marTop w:val="0"/>
                      <w:marBottom w:val="0"/>
                      <w:divBdr>
                        <w:top w:val="none" w:sz="0" w:space="0" w:color="auto"/>
                        <w:left w:val="none" w:sz="0" w:space="0" w:color="auto"/>
                        <w:bottom w:val="none" w:sz="0" w:space="0" w:color="auto"/>
                        <w:right w:val="none" w:sz="0" w:space="0" w:color="auto"/>
                      </w:divBdr>
                      <w:divsChild>
                        <w:div w:id="1062291246">
                          <w:marLeft w:val="-225"/>
                          <w:marRight w:val="-225"/>
                          <w:marTop w:val="0"/>
                          <w:marBottom w:val="0"/>
                          <w:divBdr>
                            <w:top w:val="none" w:sz="0" w:space="0" w:color="auto"/>
                            <w:left w:val="none" w:sz="0" w:space="0" w:color="auto"/>
                            <w:bottom w:val="none" w:sz="0" w:space="0" w:color="auto"/>
                            <w:right w:val="none" w:sz="0" w:space="0" w:color="auto"/>
                          </w:divBdr>
                          <w:divsChild>
                            <w:div w:id="6694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161842">
      <w:bodyDiv w:val="1"/>
      <w:marLeft w:val="0"/>
      <w:marRight w:val="0"/>
      <w:marTop w:val="0"/>
      <w:marBottom w:val="0"/>
      <w:divBdr>
        <w:top w:val="none" w:sz="0" w:space="0" w:color="auto"/>
        <w:left w:val="none" w:sz="0" w:space="0" w:color="auto"/>
        <w:bottom w:val="none" w:sz="0" w:space="0" w:color="auto"/>
        <w:right w:val="none" w:sz="0" w:space="0" w:color="auto"/>
      </w:divBdr>
    </w:div>
    <w:div w:id="398480903">
      <w:bodyDiv w:val="1"/>
      <w:marLeft w:val="0"/>
      <w:marRight w:val="0"/>
      <w:marTop w:val="0"/>
      <w:marBottom w:val="0"/>
      <w:divBdr>
        <w:top w:val="none" w:sz="0" w:space="0" w:color="auto"/>
        <w:left w:val="none" w:sz="0" w:space="0" w:color="auto"/>
        <w:bottom w:val="none" w:sz="0" w:space="0" w:color="auto"/>
        <w:right w:val="none" w:sz="0" w:space="0" w:color="auto"/>
      </w:divBdr>
    </w:div>
    <w:div w:id="420182169">
      <w:bodyDiv w:val="1"/>
      <w:marLeft w:val="0"/>
      <w:marRight w:val="0"/>
      <w:marTop w:val="0"/>
      <w:marBottom w:val="0"/>
      <w:divBdr>
        <w:top w:val="none" w:sz="0" w:space="0" w:color="auto"/>
        <w:left w:val="none" w:sz="0" w:space="0" w:color="auto"/>
        <w:bottom w:val="none" w:sz="0" w:space="0" w:color="auto"/>
        <w:right w:val="none" w:sz="0" w:space="0" w:color="auto"/>
      </w:divBdr>
      <w:divsChild>
        <w:div w:id="636182852">
          <w:marLeft w:val="0"/>
          <w:marRight w:val="0"/>
          <w:marTop w:val="0"/>
          <w:marBottom w:val="0"/>
          <w:divBdr>
            <w:top w:val="none" w:sz="0" w:space="0" w:color="auto"/>
            <w:left w:val="none" w:sz="0" w:space="0" w:color="auto"/>
            <w:bottom w:val="none" w:sz="0" w:space="0" w:color="auto"/>
            <w:right w:val="none" w:sz="0" w:space="0" w:color="auto"/>
          </w:divBdr>
          <w:divsChild>
            <w:div w:id="822158249">
              <w:marLeft w:val="0"/>
              <w:marRight w:val="0"/>
              <w:marTop w:val="0"/>
              <w:marBottom w:val="0"/>
              <w:divBdr>
                <w:top w:val="none" w:sz="0" w:space="0" w:color="auto"/>
                <w:left w:val="none" w:sz="0" w:space="0" w:color="auto"/>
                <w:bottom w:val="none" w:sz="0" w:space="0" w:color="auto"/>
                <w:right w:val="none" w:sz="0" w:space="0" w:color="auto"/>
              </w:divBdr>
              <w:divsChild>
                <w:div w:id="902252036">
                  <w:marLeft w:val="0"/>
                  <w:marRight w:val="0"/>
                  <w:marTop w:val="300"/>
                  <w:marBottom w:val="0"/>
                  <w:divBdr>
                    <w:top w:val="none" w:sz="0" w:space="0" w:color="auto"/>
                    <w:left w:val="none" w:sz="0" w:space="0" w:color="auto"/>
                    <w:bottom w:val="none" w:sz="0" w:space="0" w:color="auto"/>
                    <w:right w:val="none" w:sz="0" w:space="0" w:color="auto"/>
                  </w:divBdr>
                  <w:divsChild>
                    <w:div w:id="1798181183">
                      <w:marLeft w:val="0"/>
                      <w:marRight w:val="0"/>
                      <w:marTop w:val="0"/>
                      <w:marBottom w:val="0"/>
                      <w:divBdr>
                        <w:top w:val="none" w:sz="0" w:space="0" w:color="auto"/>
                        <w:left w:val="none" w:sz="0" w:space="0" w:color="auto"/>
                        <w:bottom w:val="none" w:sz="0" w:space="0" w:color="auto"/>
                        <w:right w:val="none" w:sz="0" w:space="0" w:color="auto"/>
                      </w:divBdr>
                      <w:divsChild>
                        <w:div w:id="2091729354">
                          <w:marLeft w:val="-225"/>
                          <w:marRight w:val="-225"/>
                          <w:marTop w:val="0"/>
                          <w:marBottom w:val="0"/>
                          <w:divBdr>
                            <w:top w:val="none" w:sz="0" w:space="0" w:color="auto"/>
                            <w:left w:val="none" w:sz="0" w:space="0" w:color="auto"/>
                            <w:bottom w:val="none" w:sz="0" w:space="0" w:color="auto"/>
                            <w:right w:val="none" w:sz="0" w:space="0" w:color="auto"/>
                          </w:divBdr>
                          <w:divsChild>
                            <w:div w:id="74576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350240">
      <w:bodyDiv w:val="1"/>
      <w:marLeft w:val="0"/>
      <w:marRight w:val="0"/>
      <w:marTop w:val="0"/>
      <w:marBottom w:val="0"/>
      <w:divBdr>
        <w:top w:val="none" w:sz="0" w:space="0" w:color="auto"/>
        <w:left w:val="none" w:sz="0" w:space="0" w:color="auto"/>
        <w:bottom w:val="none" w:sz="0" w:space="0" w:color="auto"/>
        <w:right w:val="none" w:sz="0" w:space="0" w:color="auto"/>
      </w:divBdr>
      <w:divsChild>
        <w:div w:id="1444882222">
          <w:marLeft w:val="0"/>
          <w:marRight w:val="0"/>
          <w:marTop w:val="0"/>
          <w:marBottom w:val="0"/>
          <w:divBdr>
            <w:top w:val="none" w:sz="0" w:space="0" w:color="auto"/>
            <w:left w:val="none" w:sz="0" w:space="0" w:color="auto"/>
            <w:bottom w:val="none" w:sz="0" w:space="0" w:color="auto"/>
            <w:right w:val="none" w:sz="0" w:space="0" w:color="auto"/>
          </w:divBdr>
          <w:divsChild>
            <w:div w:id="1666087313">
              <w:marLeft w:val="-225"/>
              <w:marRight w:val="-225"/>
              <w:marTop w:val="0"/>
              <w:marBottom w:val="0"/>
              <w:divBdr>
                <w:top w:val="none" w:sz="0" w:space="0" w:color="auto"/>
                <w:left w:val="none" w:sz="0" w:space="0" w:color="auto"/>
                <w:bottom w:val="none" w:sz="0" w:space="0" w:color="auto"/>
                <w:right w:val="none" w:sz="0" w:space="0" w:color="auto"/>
              </w:divBdr>
              <w:divsChild>
                <w:div w:id="1260672752">
                  <w:marLeft w:val="0"/>
                  <w:marRight w:val="0"/>
                  <w:marTop w:val="0"/>
                  <w:marBottom w:val="0"/>
                  <w:divBdr>
                    <w:top w:val="none" w:sz="0" w:space="0" w:color="auto"/>
                    <w:left w:val="none" w:sz="0" w:space="0" w:color="auto"/>
                    <w:bottom w:val="none" w:sz="0" w:space="0" w:color="auto"/>
                    <w:right w:val="none" w:sz="0" w:space="0" w:color="auto"/>
                  </w:divBdr>
                  <w:divsChild>
                    <w:div w:id="722678322">
                      <w:marLeft w:val="0"/>
                      <w:marRight w:val="0"/>
                      <w:marTop w:val="0"/>
                      <w:marBottom w:val="450"/>
                      <w:divBdr>
                        <w:top w:val="none" w:sz="0" w:space="0" w:color="auto"/>
                        <w:left w:val="none" w:sz="0" w:space="0" w:color="auto"/>
                        <w:bottom w:val="none" w:sz="0" w:space="0" w:color="auto"/>
                        <w:right w:val="none" w:sz="0" w:space="0" w:color="auto"/>
                      </w:divBdr>
                      <w:divsChild>
                        <w:div w:id="8678363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27771790">
      <w:bodyDiv w:val="1"/>
      <w:marLeft w:val="0"/>
      <w:marRight w:val="0"/>
      <w:marTop w:val="0"/>
      <w:marBottom w:val="0"/>
      <w:divBdr>
        <w:top w:val="none" w:sz="0" w:space="0" w:color="auto"/>
        <w:left w:val="none" w:sz="0" w:space="0" w:color="auto"/>
        <w:bottom w:val="none" w:sz="0" w:space="0" w:color="auto"/>
        <w:right w:val="none" w:sz="0" w:space="0" w:color="auto"/>
      </w:divBdr>
      <w:divsChild>
        <w:div w:id="1674994639">
          <w:marLeft w:val="0"/>
          <w:marRight w:val="0"/>
          <w:marTop w:val="0"/>
          <w:marBottom w:val="0"/>
          <w:divBdr>
            <w:top w:val="none" w:sz="0" w:space="0" w:color="auto"/>
            <w:left w:val="none" w:sz="0" w:space="0" w:color="auto"/>
            <w:bottom w:val="none" w:sz="0" w:space="0" w:color="auto"/>
            <w:right w:val="none" w:sz="0" w:space="0" w:color="auto"/>
          </w:divBdr>
          <w:divsChild>
            <w:div w:id="2072801564">
              <w:marLeft w:val="-225"/>
              <w:marRight w:val="-225"/>
              <w:marTop w:val="0"/>
              <w:marBottom w:val="0"/>
              <w:divBdr>
                <w:top w:val="none" w:sz="0" w:space="0" w:color="auto"/>
                <w:left w:val="none" w:sz="0" w:space="0" w:color="auto"/>
                <w:bottom w:val="none" w:sz="0" w:space="0" w:color="auto"/>
                <w:right w:val="none" w:sz="0" w:space="0" w:color="auto"/>
              </w:divBdr>
              <w:divsChild>
                <w:div w:id="12189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473040">
      <w:bodyDiv w:val="1"/>
      <w:marLeft w:val="0"/>
      <w:marRight w:val="0"/>
      <w:marTop w:val="0"/>
      <w:marBottom w:val="0"/>
      <w:divBdr>
        <w:top w:val="none" w:sz="0" w:space="0" w:color="auto"/>
        <w:left w:val="none" w:sz="0" w:space="0" w:color="auto"/>
        <w:bottom w:val="none" w:sz="0" w:space="0" w:color="auto"/>
        <w:right w:val="none" w:sz="0" w:space="0" w:color="auto"/>
      </w:divBdr>
    </w:div>
    <w:div w:id="531380211">
      <w:bodyDiv w:val="1"/>
      <w:marLeft w:val="0"/>
      <w:marRight w:val="0"/>
      <w:marTop w:val="0"/>
      <w:marBottom w:val="0"/>
      <w:divBdr>
        <w:top w:val="none" w:sz="0" w:space="0" w:color="auto"/>
        <w:left w:val="none" w:sz="0" w:space="0" w:color="auto"/>
        <w:bottom w:val="none" w:sz="0" w:space="0" w:color="auto"/>
        <w:right w:val="none" w:sz="0" w:space="0" w:color="auto"/>
      </w:divBdr>
      <w:divsChild>
        <w:div w:id="200097527">
          <w:marLeft w:val="0"/>
          <w:marRight w:val="0"/>
          <w:marTop w:val="0"/>
          <w:marBottom w:val="0"/>
          <w:divBdr>
            <w:top w:val="none" w:sz="0" w:space="0" w:color="auto"/>
            <w:left w:val="none" w:sz="0" w:space="0" w:color="auto"/>
            <w:bottom w:val="none" w:sz="0" w:space="0" w:color="auto"/>
            <w:right w:val="none" w:sz="0" w:space="0" w:color="auto"/>
          </w:divBdr>
          <w:divsChild>
            <w:div w:id="1485202556">
              <w:marLeft w:val="-225"/>
              <w:marRight w:val="-225"/>
              <w:marTop w:val="0"/>
              <w:marBottom w:val="0"/>
              <w:divBdr>
                <w:top w:val="none" w:sz="0" w:space="0" w:color="auto"/>
                <w:left w:val="none" w:sz="0" w:space="0" w:color="auto"/>
                <w:bottom w:val="none" w:sz="0" w:space="0" w:color="auto"/>
                <w:right w:val="none" w:sz="0" w:space="0" w:color="auto"/>
              </w:divBdr>
              <w:divsChild>
                <w:div w:id="10381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79803">
      <w:bodyDiv w:val="1"/>
      <w:marLeft w:val="0"/>
      <w:marRight w:val="0"/>
      <w:marTop w:val="0"/>
      <w:marBottom w:val="0"/>
      <w:divBdr>
        <w:top w:val="none" w:sz="0" w:space="0" w:color="auto"/>
        <w:left w:val="none" w:sz="0" w:space="0" w:color="auto"/>
        <w:bottom w:val="none" w:sz="0" w:space="0" w:color="auto"/>
        <w:right w:val="none" w:sz="0" w:space="0" w:color="auto"/>
      </w:divBdr>
      <w:divsChild>
        <w:div w:id="1506676651">
          <w:marLeft w:val="0"/>
          <w:marRight w:val="0"/>
          <w:marTop w:val="0"/>
          <w:marBottom w:val="0"/>
          <w:divBdr>
            <w:top w:val="none" w:sz="0" w:space="0" w:color="auto"/>
            <w:left w:val="none" w:sz="0" w:space="0" w:color="auto"/>
            <w:bottom w:val="none" w:sz="0" w:space="0" w:color="auto"/>
            <w:right w:val="none" w:sz="0" w:space="0" w:color="auto"/>
          </w:divBdr>
          <w:divsChild>
            <w:div w:id="1445727305">
              <w:marLeft w:val="0"/>
              <w:marRight w:val="0"/>
              <w:marTop w:val="0"/>
              <w:marBottom w:val="0"/>
              <w:divBdr>
                <w:top w:val="none" w:sz="0" w:space="0" w:color="auto"/>
                <w:left w:val="none" w:sz="0" w:space="0" w:color="auto"/>
                <w:bottom w:val="none" w:sz="0" w:space="0" w:color="auto"/>
                <w:right w:val="none" w:sz="0" w:space="0" w:color="auto"/>
              </w:divBdr>
              <w:divsChild>
                <w:div w:id="979070646">
                  <w:marLeft w:val="0"/>
                  <w:marRight w:val="0"/>
                  <w:marTop w:val="300"/>
                  <w:marBottom w:val="0"/>
                  <w:divBdr>
                    <w:top w:val="none" w:sz="0" w:space="0" w:color="auto"/>
                    <w:left w:val="none" w:sz="0" w:space="0" w:color="auto"/>
                    <w:bottom w:val="none" w:sz="0" w:space="0" w:color="auto"/>
                    <w:right w:val="none" w:sz="0" w:space="0" w:color="auto"/>
                  </w:divBdr>
                  <w:divsChild>
                    <w:div w:id="2072802834">
                      <w:marLeft w:val="0"/>
                      <w:marRight w:val="0"/>
                      <w:marTop w:val="0"/>
                      <w:marBottom w:val="0"/>
                      <w:divBdr>
                        <w:top w:val="none" w:sz="0" w:space="0" w:color="auto"/>
                        <w:left w:val="none" w:sz="0" w:space="0" w:color="auto"/>
                        <w:bottom w:val="none" w:sz="0" w:space="0" w:color="auto"/>
                        <w:right w:val="none" w:sz="0" w:space="0" w:color="auto"/>
                      </w:divBdr>
                      <w:divsChild>
                        <w:div w:id="214855821">
                          <w:marLeft w:val="-225"/>
                          <w:marRight w:val="-225"/>
                          <w:marTop w:val="0"/>
                          <w:marBottom w:val="0"/>
                          <w:divBdr>
                            <w:top w:val="none" w:sz="0" w:space="0" w:color="auto"/>
                            <w:left w:val="none" w:sz="0" w:space="0" w:color="auto"/>
                            <w:bottom w:val="none" w:sz="0" w:space="0" w:color="auto"/>
                            <w:right w:val="none" w:sz="0" w:space="0" w:color="auto"/>
                          </w:divBdr>
                          <w:divsChild>
                            <w:div w:id="179905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670111">
      <w:bodyDiv w:val="1"/>
      <w:marLeft w:val="0"/>
      <w:marRight w:val="0"/>
      <w:marTop w:val="0"/>
      <w:marBottom w:val="0"/>
      <w:divBdr>
        <w:top w:val="none" w:sz="0" w:space="0" w:color="auto"/>
        <w:left w:val="none" w:sz="0" w:space="0" w:color="auto"/>
        <w:bottom w:val="none" w:sz="0" w:space="0" w:color="auto"/>
        <w:right w:val="none" w:sz="0" w:space="0" w:color="auto"/>
      </w:divBdr>
    </w:div>
    <w:div w:id="850753509">
      <w:bodyDiv w:val="1"/>
      <w:marLeft w:val="0"/>
      <w:marRight w:val="0"/>
      <w:marTop w:val="0"/>
      <w:marBottom w:val="0"/>
      <w:divBdr>
        <w:top w:val="none" w:sz="0" w:space="0" w:color="auto"/>
        <w:left w:val="none" w:sz="0" w:space="0" w:color="auto"/>
        <w:bottom w:val="none" w:sz="0" w:space="0" w:color="auto"/>
        <w:right w:val="none" w:sz="0" w:space="0" w:color="auto"/>
      </w:divBdr>
    </w:div>
    <w:div w:id="895551775">
      <w:bodyDiv w:val="1"/>
      <w:marLeft w:val="0"/>
      <w:marRight w:val="0"/>
      <w:marTop w:val="0"/>
      <w:marBottom w:val="0"/>
      <w:divBdr>
        <w:top w:val="none" w:sz="0" w:space="0" w:color="auto"/>
        <w:left w:val="none" w:sz="0" w:space="0" w:color="auto"/>
        <w:bottom w:val="none" w:sz="0" w:space="0" w:color="auto"/>
        <w:right w:val="none" w:sz="0" w:space="0" w:color="auto"/>
      </w:divBdr>
    </w:div>
    <w:div w:id="902568733">
      <w:bodyDiv w:val="1"/>
      <w:marLeft w:val="0"/>
      <w:marRight w:val="0"/>
      <w:marTop w:val="0"/>
      <w:marBottom w:val="0"/>
      <w:divBdr>
        <w:top w:val="none" w:sz="0" w:space="0" w:color="auto"/>
        <w:left w:val="none" w:sz="0" w:space="0" w:color="auto"/>
        <w:bottom w:val="none" w:sz="0" w:space="0" w:color="auto"/>
        <w:right w:val="none" w:sz="0" w:space="0" w:color="auto"/>
      </w:divBdr>
      <w:divsChild>
        <w:div w:id="529102294">
          <w:marLeft w:val="0"/>
          <w:marRight w:val="0"/>
          <w:marTop w:val="0"/>
          <w:marBottom w:val="0"/>
          <w:divBdr>
            <w:top w:val="none" w:sz="0" w:space="0" w:color="auto"/>
            <w:left w:val="none" w:sz="0" w:space="0" w:color="auto"/>
            <w:bottom w:val="none" w:sz="0" w:space="0" w:color="auto"/>
            <w:right w:val="none" w:sz="0" w:space="0" w:color="auto"/>
          </w:divBdr>
          <w:divsChild>
            <w:div w:id="2126346229">
              <w:marLeft w:val="0"/>
              <w:marRight w:val="0"/>
              <w:marTop w:val="0"/>
              <w:marBottom w:val="0"/>
              <w:divBdr>
                <w:top w:val="none" w:sz="0" w:space="0" w:color="auto"/>
                <w:left w:val="none" w:sz="0" w:space="0" w:color="auto"/>
                <w:bottom w:val="none" w:sz="0" w:space="0" w:color="auto"/>
                <w:right w:val="none" w:sz="0" w:space="0" w:color="auto"/>
              </w:divBdr>
              <w:divsChild>
                <w:div w:id="988943628">
                  <w:marLeft w:val="0"/>
                  <w:marRight w:val="0"/>
                  <w:marTop w:val="300"/>
                  <w:marBottom w:val="0"/>
                  <w:divBdr>
                    <w:top w:val="none" w:sz="0" w:space="0" w:color="auto"/>
                    <w:left w:val="none" w:sz="0" w:space="0" w:color="auto"/>
                    <w:bottom w:val="none" w:sz="0" w:space="0" w:color="auto"/>
                    <w:right w:val="none" w:sz="0" w:space="0" w:color="auto"/>
                  </w:divBdr>
                  <w:divsChild>
                    <w:div w:id="1705255479">
                      <w:marLeft w:val="0"/>
                      <w:marRight w:val="0"/>
                      <w:marTop w:val="0"/>
                      <w:marBottom w:val="0"/>
                      <w:divBdr>
                        <w:top w:val="none" w:sz="0" w:space="0" w:color="auto"/>
                        <w:left w:val="none" w:sz="0" w:space="0" w:color="auto"/>
                        <w:bottom w:val="none" w:sz="0" w:space="0" w:color="auto"/>
                        <w:right w:val="none" w:sz="0" w:space="0" w:color="auto"/>
                      </w:divBdr>
                      <w:divsChild>
                        <w:div w:id="1157451520">
                          <w:marLeft w:val="-225"/>
                          <w:marRight w:val="-225"/>
                          <w:marTop w:val="0"/>
                          <w:marBottom w:val="0"/>
                          <w:divBdr>
                            <w:top w:val="none" w:sz="0" w:space="0" w:color="auto"/>
                            <w:left w:val="none" w:sz="0" w:space="0" w:color="auto"/>
                            <w:bottom w:val="none" w:sz="0" w:space="0" w:color="auto"/>
                            <w:right w:val="none" w:sz="0" w:space="0" w:color="auto"/>
                          </w:divBdr>
                          <w:divsChild>
                            <w:div w:id="16475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777224">
      <w:bodyDiv w:val="1"/>
      <w:marLeft w:val="0"/>
      <w:marRight w:val="0"/>
      <w:marTop w:val="0"/>
      <w:marBottom w:val="0"/>
      <w:divBdr>
        <w:top w:val="none" w:sz="0" w:space="0" w:color="auto"/>
        <w:left w:val="none" w:sz="0" w:space="0" w:color="auto"/>
        <w:bottom w:val="none" w:sz="0" w:space="0" w:color="auto"/>
        <w:right w:val="none" w:sz="0" w:space="0" w:color="auto"/>
      </w:divBdr>
    </w:div>
    <w:div w:id="1062676167">
      <w:bodyDiv w:val="1"/>
      <w:marLeft w:val="0"/>
      <w:marRight w:val="0"/>
      <w:marTop w:val="0"/>
      <w:marBottom w:val="0"/>
      <w:divBdr>
        <w:top w:val="none" w:sz="0" w:space="0" w:color="auto"/>
        <w:left w:val="none" w:sz="0" w:space="0" w:color="auto"/>
        <w:bottom w:val="none" w:sz="0" w:space="0" w:color="auto"/>
        <w:right w:val="none" w:sz="0" w:space="0" w:color="auto"/>
      </w:divBdr>
    </w:div>
    <w:div w:id="1081221191">
      <w:bodyDiv w:val="1"/>
      <w:marLeft w:val="0"/>
      <w:marRight w:val="0"/>
      <w:marTop w:val="0"/>
      <w:marBottom w:val="0"/>
      <w:divBdr>
        <w:top w:val="none" w:sz="0" w:space="0" w:color="auto"/>
        <w:left w:val="none" w:sz="0" w:space="0" w:color="auto"/>
        <w:bottom w:val="none" w:sz="0" w:space="0" w:color="auto"/>
        <w:right w:val="none" w:sz="0" w:space="0" w:color="auto"/>
      </w:divBdr>
      <w:divsChild>
        <w:div w:id="498424963">
          <w:marLeft w:val="0"/>
          <w:marRight w:val="0"/>
          <w:marTop w:val="0"/>
          <w:marBottom w:val="0"/>
          <w:divBdr>
            <w:top w:val="none" w:sz="0" w:space="0" w:color="auto"/>
            <w:left w:val="none" w:sz="0" w:space="0" w:color="auto"/>
            <w:bottom w:val="none" w:sz="0" w:space="0" w:color="auto"/>
            <w:right w:val="none" w:sz="0" w:space="0" w:color="auto"/>
          </w:divBdr>
          <w:divsChild>
            <w:div w:id="880627638">
              <w:marLeft w:val="0"/>
              <w:marRight w:val="0"/>
              <w:marTop w:val="0"/>
              <w:marBottom w:val="0"/>
              <w:divBdr>
                <w:top w:val="none" w:sz="0" w:space="0" w:color="auto"/>
                <w:left w:val="none" w:sz="0" w:space="0" w:color="auto"/>
                <w:bottom w:val="none" w:sz="0" w:space="0" w:color="auto"/>
                <w:right w:val="none" w:sz="0" w:space="0" w:color="auto"/>
              </w:divBdr>
              <w:divsChild>
                <w:div w:id="1926650808">
                  <w:marLeft w:val="0"/>
                  <w:marRight w:val="0"/>
                  <w:marTop w:val="0"/>
                  <w:marBottom w:val="300"/>
                  <w:divBdr>
                    <w:top w:val="none" w:sz="0" w:space="0" w:color="auto"/>
                    <w:left w:val="none" w:sz="0" w:space="0" w:color="auto"/>
                    <w:bottom w:val="none" w:sz="0" w:space="0" w:color="auto"/>
                    <w:right w:val="none" w:sz="0" w:space="0" w:color="auto"/>
                  </w:divBdr>
                  <w:divsChild>
                    <w:div w:id="1655376966">
                      <w:marLeft w:val="0"/>
                      <w:marRight w:val="0"/>
                      <w:marTop w:val="150"/>
                      <w:marBottom w:val="0"/>
                      <w:divBdr>
                        <w:top w:val="none" w:sz="0" w:space="0" w:color="auto"/>
                        <w:left w:val="none" w:sz="0" w:space="0" w:color="auto"/>
                        <w:bottom w:val="none" w:sz="0" w:space="0" w:color="auto"/>
                        <w:right w:val="none" w:sz="0" w:space="0" w:color="auto"/>
                      </w:divBdr>
                      <w:divsChild>
                        <w:div w:id="83630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642009">
      <w:bodyDiv w:val="1"/>
      <w:marLeft w:val="0"/>
      <w:marRight w:val="0"/>
      <w:marTop w:val="0"/>
      <w:marBottom w:val="0"/>
      <w:divBdr>
        <w:top w:val="none" w:sz="0" w:space="0" w:color="auto"/>
        <w:left w:val="none" w:sz="0" w:space="0" w:color="auto"/>
        <w:bottom w:val="none" w:sz="0" w:space="0" w:color="auto"/>
        <w:right w:val="none" w:sz="0" w:space="0" w:color="auto"/>
      </w:divBdr>
    </w:div>
    <w:div w:id="1176916545">
      <w:bodyDiv w:val="1"/>
      <w:marLeft w:val="0"/>
      <w:marRight w:val="0"/>
      <w:marTop w:val="0"/>
      <w:marBottom w:val="0"/>
      <w:divBdr>
        <w:top w:val="none" w:sz="0" w:space="0" w:color="auto"/>
        <w:left w:val="none" w:sz="0" w:space="0" w:color="auto"/>
        <w:bottom w:val="none" w:sz="0" w:space="0" w:color="auto"/>
        <w:right w:val="none" w:sz="0" w:space="0" w:color="auto"/>
      </w:divBdr>
    </w:div>
    <w:div w:id="1209757025">
      <w:bodyDiv w:val="1"/>
      <w:marLeft w:val="0"/>
      <w:marRight w:val="0"/>
      <w:marTop w:val="0"/>
      <w:marBottom w:val="0"/>
      <w:divBdr>
        <w:top w:val="none" w:sz="0" w:space="0" w:color="auto"/>
        <w:left w:val="none" w:sz="0" w:space="0" w:color="auto"/>
        <w:bottom w:val="none" w:sz="0" w:space="0" w:color="auto"/>
        <w:right w:val="none" w:sz="0" w:space="0" w:color="auto"/>
      </w:divBdr>
      <w:divsChild>
        <w:div w:id="649987398">
          <w:marLeft w:val="0"/>
          <w:marRight w:val="0"/>
          <w:marTop w:val="0"/>
          <w:marBottom w:val="0"/>
          <w:divBdr>
            <w:top w:val="none" w:sz="0" w:space="0" w:color="auto"/>
            <w:left w:val="none" w:sz="0" w:space="0" w:color="auto"/>
            <w:bottom w:val="none" w:sz="0" w:space="0" w:color="auto"/>
            <w:right w:val="none" w:sz="0" w:space="0" w:color="auto"/>
          </w:divBdr>
          <w:divsChild>
            <w:div w:id="2023432686">
              <w:marLeft w:val="-225"/>
              <w:marRight w:val="-225"/>
              <w:marTop w:val="0"/>
              <w:marBottom w:val="0"/>
              <w:divBdr>
                <w:top w:val="none" w:sz="0" w:space="0" w:color="auto"/>
                <w:left w:val="none" w:sz="0" w:space="0" w:color="auto"/>
                <w:bottom w:val="none" w:sz="0" w:space="0" w:color="auto"/>
                <w:right w:val="none" w:sz="0" w:space="0" w:color="auto"/>
              </w:divBdr>
              <w:divsChild>
                <w:div w:id="16405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042891">
      <w:bodyDiv w:val="1"/>
      <w:marLeft w:val="0"/>
      <w:marRight w:val="0"/>
      <w:marTop w:val="0"/>
      <w:marBottom w:val="0"/>
      <w:divBdr>
        <w:top w:val="none" w:sz="0" w:space="0" w:color="auto"/>
        <w:left w:val="none" w:sz="0" w:space="0" w:color="auto"/>
        <w:bottom w:val="none" w:sz="0" w:space="0" w:color="auto"/>
        <w:right w:val="none" w:sz="0" w:space="0" w:color="auto"/>
      </w:divBdr>
      <w:divsChild>
        <w:div w:id="1888837677">
          <w:marLeft w:val="0"/>
          <w:marRight w:val="0"/>
          <w:marTop w:val="0"/>
          <w:marBottom w:val="0"/>
          <w:divBdr>
            <w:top w:val="none" w:sz="0" w:space="0" w:color="auto"/>
            <w:left w:val="none" w:sz="0" w:space="0" w:color="auto"/>
            <w:bottom w:val="none" w:sz="0" w:space="0" w:color="auto"/>
            <w:right w:val="none" w:sz="0" w:space="0" w:color="auto"/>
          </w:divBdr>
          <w:divsChild>
            <w:div w:id="1604335416">
              <w:marLeft w:val="0"/>
              <w:marRight w:val="0"/>
              <w:marTop w:val="0"/>
              <w:marBottom w:val="0"/>
              <w:divBdr>
                <w:top w:val="none" w:sz="0" w:space="0" w:color="auto"/>
                <w:left w:val="none" w:sz="0" w:space="0" w:color="auto"/>
                <w:bottom w:val="none" w:sz="0" w:space="0" w:color="auto"/>
                <w:right w:val="none" w:sz="0" w:space="0" w:color="auto"/>
              </w:divBdr>
              <w:divsChild>
                <w:div w:id="1067608447">
                  <w:marLeft w:val="0"/>
                  <w:marRight w:val="0"/>
                  <w:marTop w:val="0"/>
                  <w:marBottom w:val="0"/>
                  <w:divBdr>
                    <w:top w:val="none" w:sz="0" w:space="0" w:color="auto"/>
                    <w:left w:val="none" w:sz="0" w:space="0" w:color="auto"/>
                    <w:bottom w:val="none" w:sz="0" w:space="0" w:color="auto"/>
                    <w:right w:val="none" w:sz="0" w:space="0" w:color="auto"/>
                  </w:divBdr>
                  <w:divsChild>
                    <w:div w:id="1123963394">
                      <w:marLeft w:val="0"/>
                      <w:marRight w:val="0"/>
                      <w:marTop w:val="0"/>
                      <w:marBottom w:val="0"/>
                      <w:divBdr>
                        <w:top w:val="none" w:sz="0" w:space="0" w:color="auto"/>
                        <w:left w:val="none" w:sz="0" w:space="0" w:color="auto"/>
                        <w:bottom w:val="none" w:sz="0" w:space="0" w:color="auto"/>
                        <w:right w:val="none" w:sz="0" w:space="0" w:color="auto"/>
                      </w:divBdr>
                      <w:divsChild>
                        <w:div w:id="662781594">
                          <w:marLeft w:val="0"/>
                          <w:marRight w:val="0"/>
                          <w:marTop w:val="0"/>
                          <w:marBottom w:val="0"/>
                          <w:divBdr>
                            <w:top w:val="none" w:sz="0" w:space="0" w:color="auto"/>
                            <w:left w:val="none" w:sz="0" w:space="0" w:color="auto"/>
                            <w:bottom w:val="none" w:sz="0" w:space="0" w:color="auto"/>
                            <w:right w:val="none" w:sz="0" w:space="0" w:color="auto"/>
                          </w:divBdr>
                          <w:divsChild>
                            <w:div w:id="878784913">
                              <w:marLeft w:val="0"/>
                              <w:marRight w:val="0"/>
                              <w:marTop w:val="0"/>
                              <w:marBottom w:val="0"/>
                              <w:divBdr>
                                <w:top w:val="none" w:sz="0" w:space="0" w:color="auto"/>
                                <w:left w:val="none" w:sz="0" w:space="0" w:color="auto"/>
                                <w:bottom w:val="none" w:sz="0" w:space="0" w:color="auto"/>
                                <w:right w:val="none" w:sz="0" w:space="0" w:color="auto"/>
                              </w:divBdr>
                              <w:divsChild>
                                <w:div w:id="1979527790">
                                  <w:marLeft w:val="0"/>
                                  <w:marRight w:val="0"/>
                                  <w:marTop w:val="0"/>
                                  <w:marBottom w:val="0"/>
                                  <w:divBdr>
                                    <w:top w:val="none" w:sz="0" w:space="0" w:color="auto"/>
                                    <w:left w:val="none" w:sz="0" w:space="0" w:color="auto"/>
                                    <w:bottom w:val="none" w:sz="0" w:space="0" w:color="auto"/>
                                    <w:right w:val="none" w:sz="0" w:space="0" w:color="auto"/>
                                  </w:divBdr>
                                  <w:divsChild>
                                    <w:div w:id="1301424868">
                                      <w:marLeft w:val="0"/>
                                      <w:marRight w:val="0"/>
                                      <w:marTop w:val="0"/>
                                      <w:marBottom w:val="0"/>
                                      <w:divBdr>
                                        <w:top w:val="none" w:sz="0" w:space="0" w:color="auto"/>
                                        <w:left w:val="none" w:sz="0" w:space="0" w:color="auto"/>
                                        <w:bottom w:val="none" w:sz="0" w:space="0" w:color="auto"/>
                                        <w:right w:val="none" w:sz="0" w:space="0" w:color="auto"/>
                                      </w:divBdr>
                                      <w:divsChild>
                                        <w:div w:id="1437598804">
                                          <w:marLeft w:val="0"/>
                                          <w:marRight w:val="0"/>
                                          <w:marTop w:val="0"/>
                                          <w:marBottom w:val="0"/>
                                          <w:divBdr>
                                            <w:top w:val="none" w:sz="0" w:space="0" w:color="auto"/>
                                            <w:left w:val="none" w:sz="0" w:space="0" w:color="auto"/>
                                            <w:bottom w:val="none" w:sz="0" w:space="0" w:color="auto"/>
                                            <w:right w:val="none" w:sz="0" w:space="0" w:color="auto"/>
                                          </w:divBdr>
                                        </w:div>
                                        <w:div w:id="534537464">
                                          <w:marLeft w:val="0"/>
                                          <w:marRight w:val="0"/>
                                          <w:marTop w:val="0"/>
                                          <w:marBottom w:val="0"/>
                                          <w:divBdr>
                                            <w:top w:val="none" w:sz="0" w:space="0" w:color="auto"/>
                                            <w:left w:val="none" w:sz="0" w:space="0" w:color="auto"/>
                                            <w:bottom w:val="none" w:sz="0" w:space="0" w:color="auto"/>
                                            <w:right w:val="none" w:sz="0" w:space="0" w:color="auto"/>
                                          </w:divBdr>
                                        </w:div>
                                        <w:div w:id="819080355">
                                          <w:marLeft w:val="0"/>
                                          <w:marRight w:val="0"/>
                                          <w:marTop w:val="0"/>
                                          <w:marBottom w:val="0"/>
                                          <w:divBdr>
                                            <w:top w:val="none" w:sz="0" w:space="0" w:color="auto"/>
                                            <w:left w:val="none" w:sz="0" w:space="0" w:color="auto"/>
                                            <w:bottom w:val="none" w:sz="0" w:space="0" w:color="auto"/>
                                            <w:right w:val="none" w:sz="0" w:space="0" w:color="auto"/>
                                          </w:divBdr>
                                        </w:div>
                                        <w:div w:id="23069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706182">
      <w:bodyDiv w:val="1"/>
      <w:marLeft w:val="0"/>
      <w:marRight w:val="0"/>
      <w:marTop w:val="0"/>
      <w:marBottom w:val="0"/>
      <w:divBdr>
        <w:top w:val="none" w:sz="0" w:space="0" w:color="auto"/>
        <w:left w:val="none" w:sz="0" w:space="0" w:color="auto"/>
        <w:bottom w:val="none" w:sz="0" w:space="0" w:color="auto"/>
        <w:right w:val="none" w:sz="0" w:space="0" w:color="auto"/>
      </w:divBdr>
    </w:div>
    <w:div w:id="1631399269">
      <w:bodyDiv w:val="1"/>
      <w:marLeft w:val="0"/>
      <w:marRight w:val="0"/>
      <w:marTop w:val="0"/>
      <w:marBottom w:val="0"/>
      <w:divBdr>
        <w:top w:val="none" w:sz="0" w:space="0" w:color="auto"/>
        <w:left w:val="none" w:sz="0" w:space="0" w:color="auto"/>
        <w:bottom w:val="none" w:sz="0" w:space="0" w:color="auto"/>
        <w:right w:val="none" w:sz="0" w:space="0" w:color="auto"/>
      </w:divBdr>
    </w:div>
    <w:div w:id="1837450890">
      <w:bodyDiv w:val="1"/>
      <w:marLeft w:val="0"/>
      <w:marRight w:val="0"/>
      <w:marTop w:val="0"/>
      <w:marBottom w:val="0"/>
      <w:divBdr>
        <w:top w:val="none" w:sz="0" w:space="0" w:color="auto"/>
        <w:left w:val="none" w:sz="0" w:space="0" w:color="auto"/>
        <w:bottom w:val="none" w:sz="0" w:space="0" w:color="auto"/>
        <w:right w:val="none" w:sz="0" w:space="0" w:color="auto"/>
      </w:divBdr>
    </w:div>
    <w:div w:id="1857379622">
      <w:bodyDiv w:val="1"/>
      <w:marLeft w:val="0"/>
      <w:marRight w:val="0"/>
      <w:marTop w:val="0"/>
      <w:marBottom w:val="0"/>
      <w:divBdr>
        <w:top w:val="none" w:sz="0" w:space="0" w:color="auto"/>
        <w:left w:val="none" w:sz="0" w:space="0" w:color="auto"/>
        <w:bottom w:val="none" w:sz="0" w:space="0" w:color="auto"/>
        <w:right w:val="none" w:sz="0" w:space="0" w:color="auto"/>
      </w:divBdr>
      <w:divsChild>
        <w:div w:id="1940526151">
          <w:marLeft w:val="0"/>
          <w:marRight w:val="0"/>
          <w:marTop w:val="0"/>
          <w:marBottom w:val="0"/>
          <w:divBdr>
            <w:top w:val="none" w:sz="0" w:space="0" w:color="auto"/>
            <w:left w:val="none" w:sz="0" w:space="0" w:color="auto"/>
            <w:bottom w:val="none" w:sz="0" w:space="0" w:color="auto"/>
            <w:right w:val="none" w:sz="0" w:space="0" w:color="auto"/>
          </w:divBdr>
          <w:divsChild>
            <w:div w:id="1913923226">
              <w:marLeft w:val="0"/>
              <w:marRight w:val="0"/>
              <w:marTop w:val="0"/>
              <w:marBottom w:val="0"/>
              <w:divBdr>
                <w:top w:val="none" w:sz="0" w:space="0" w:color="auto"/>
                <w:left w:val="none" w:sz="0" w:space="0" w:color="auto"/>
                <w:bottom w:val="none" w:sz="0" w:space="0" w:color="auto"/>
                <w:right w:val="none" w:sz="0" w:space="0" w:color="auto"/>
              </w:divBdr>
              <w:divsChild>
                <w:div w:id="1658221939">
                  <w:marLeft w:val="0"/>
                  <w:marRight w:val="0"/>
                  <w:marTop w:val="300"/>
                  <w:marBottom w:val="0"/>
                  <w:divBdr>
                    <w:top w:val="none" w:sz="0" w:space="0" w:color="auto"/>
                    <w:left w:val="none" w:sz="0" w:space="0" w:color="auto"/>
                    <w:bottom w:val="none" w:sz="0" w:space="0" w:color="auto"/>
                    <w:right w:val="none" w:sz="0" w:space="0" w:color="auto"/>
                  </w:divBdr>
                  <w:divsChild>
                    <w:div w:id="472792111">
                      <w:marLeft w:val="0"/>
                      <w:marRight w:val="0"/>
                      <w:marTop w:val="0"/>
                      <w:marBottom w:val="0"/>
                      <w:divBdr>
                        <w:top w:val="none" w:sz="0" w:space="0" w:color="auto"/>
                        <w:left w:val="none" w:sz="0" w:space="0" w:color="auto"/>
                        <w:bottom w:val="none" w:sz="0" w:space="0" w:color="auto"/>
                        <w:right w:val="none" w:sz="0" w:space="0" w:color="auto"/>
                      </w:divBdr>
                      <w:divsChild>
                        <w:div w:id="1005982779">
                          <w:marLeft w:val="-225"/>
                          <w:marRight w:val="-225"/>
                          <w:marTop w:val="0"/>
                          <w:marBottom w:val="0"/>
                          <w:divBdr>
                            <w:top w:val="none" w:sz="0" w:space="0" w:color="auto"/>
                            <w:left w:val="none" w:sz="0" w:space="0" w:color="auto"/>
                            <w:bottom w:val="none" w:sz="0" w:space="0" w:color="auto"/>
                            <w:right w:val="none" w:sz="0" w:space="0" w:color="auto"/>
                          </w:divBdr>
                          <w:divsChild>
                            <w:div w:id="3162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580064">
      <w:bodyDiv w:val="1"/>
      <w:marLeft w:val="0"/>
      <w:marRight w:val="0"/>
      <w:marTop w:val="0"/>
      <w:marBottom w:val="0"/>
      <w:divBdr>
        <w:top w:val="none" w:sz="0" w:space="0" w:color="auto"/>
        <w:left w:val="none" w:sz="0" w:space="0" w:color="auto"/>
        <w:bottom w:val="none" w:sz="0" w:space="0" w:color="auto"/>
        <w:right w:val="none" w:sz="0" w:space="0" w:color="auto"/>
      </w:divBdr>
    </w:div>
    <w:div w:id="1923753137">
      <w:bodyDiv w:val="1"/>
      <w:marLeft w:val="0"/>
      <w:marRight w:val="0"/>
      <w:marTop w:val="0"/>
      <w:marBottom w:val="0"/>
      <w:divBdr>
        <w:top w:val="none" w:sz="0" w:space="0" w:color="auto"/>
        <w:left w:val="none" w:sz="0" w:space="0" w:color="auto"/>
        <w:bottom w:val="none" w:sz="0" w:space="0" w:color="auto"/>
        <w:right w:val="none" w:sz="0" w:space="0" w:color="auto"/>
      </w:divBdr>
      <w:divsChild>
        <w:div w:id="382944244">
          <w:marLeft w:val="0"/>
          <w:marRight w:val="0"/>
          <w:marTop w:val="0"/>
          <w:marBottom w:val="0"/>
          <w:divBdr>
            <w:top w:val="none" w:sz="0" w:space="0" w:color="auto"/>
            <w:left w:val="none" w:sz="0" w:space="0" w:color="auto"/>
            <w:bottom w:val="none" w:sz="0" w:space="0" w:color="auto"/>
            <w:right w:val="none" w:sz="0" w:space="0" w:color="auto"/>
          </w:divBdr>
          <w:divsChild>
            <w:div w:id="78453706">
              <w:marLeft w:val="-225"/>
              <w:marRight w:val="-225"/>
              <w:marTop w:val="0"/>
              <w:marBottom w:val="0"/>
              <w:divBdr>
                <w:top w:val="none" w:sz="0" w:space="0" w:color="auto"/>
                <w:left w:val="none" w:sz="0" w:space="0" w:color="auto"/>
                <w:bottom w:val="none" w:sz="0" w:space="0" w:color="auto"/>
                <w:right w:val="none" w:sz="0" w:space="0" w:color="auto"/>
              </w:divBdr>
              <w:divsChild>
                <w:div w:id="148701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22137">
      <w:bodyDiv w:val="1"/>
      <w:marLeft w:val="0"/>
      <w:marRight w:val="0"/>
      <w:marTop w:val="0"/>
      <w:marBottom w:val="0"/>
      <w:divBdr>
        <w:top w:val="none" w:sz="0" w:space="0" w:color="auto"/>
        <w:left w:val="none" w:sz="0" w:space="0" w:color="auto"/>
        <w:bottom w:val="none" w:sz="0" w:space="0" w:color="auto"/>
        <w:right w:val="none" w:sz="0" w:space="0" w:color="auto"/>
      </w:divBdr>
    </w:div>
    <w:div w:id="2061397858">
      <w:bodyDiv w:val="1"/>
      <w:marLeft w:val="0"/>
      <w:marRight w:val="0"/>
      <w:marTop w:val="0"/>
      <w:marBottom w:val="0"/>
      <w:divBdr>
        <w:top w:val="none" w:sz="0" w:space="0" w:color="auto"/>
        <w:left w:val="none" w:sz="0" w:space="0" w:color="auto"/>
        <w:bottom w:val="none" w:sz="0" w:space="0" w:color="auto"/>
        <w:right w:val="none" w:sz="0" w:space="0" w:color="auto"/>
      </w:divBdr>
      <w:divsChild>
        <w:div w:id="1424641937">
          <w:marLeft w:val="0"/>
          <w:marRight w:val="0"/>
          <w:marTop w:val="0"/>
          <w:marBottom w:val="0"/>
          <w:divBdr>
            <w:top w:val="none" w:sz="0" w:space="0" w:color="auto"/>
            <w:left w:val="none" w:sz="0" w:space="0" w:color="auto"/>
            <w:bottom w:val="none" w:sz="0" w:space="0" w:color="auto"/>
            <w:right w:val="none" w:sz="0" w:space="0" w:color="auto"/>
          </w:divBdr>
          <w:divsChild>
            <w:div w:id="526792597">
              <w:marLeft w:val="-225"/>
              <w:marRight w:val="-225"/>
              <w:marTop w:val="0"/>
              <w:marBottom w:val="0"/>
              <w:divBdr>
                <w:top w:val="none" w:sz="0" w:space="0" w:color="auto"/>
                <w:left w:val="none" w:sz="0" w:space="0" w:color="auto"/>
                <w:bottom w:val="none" w:sz="0" w:space="0" w:color="auto"/>
                <w:right w:val="none" w:sz="0" w:space="0" w:color="auto"/>
              </w:divBdr>
              <w:divsChild>
                <w:div w:id="458494491">
                  <w:marLeft w:val="0"/>
                  <w:marRight w:val="0"/>
                  <w:marTop w:val="0"/>
                  <w:marBottom w:val="0"/>
                  <w:divBdr>
                    <w:top w:val="none" w:sz="0" w:space="0" w:color="auto"/>
                    <w:left w:val="none" w:sz="0" w:space="0" w:color="auto"/>
                    <w:bottom w:val="none" w:sz="0" w:space="0" w:color="auto"/>
                    <w:right w:val="none" w:sz="0" w:space="0" w:color="auto"/>
                  </w:divBdr>
                  <w:divsChild>
                    <w:div w:id="1478768771">
                      <w:marLeft w:val="0"/>
                      <w:marRight w:val="0"/>
                      <w:marTop w:val="0"/>
                      <w:marBottom w:val="450"/>
                      <w:divBdr>
                        <w:top w:val="none" w:sz="0" w:space="0" w:color="auto"/>
                        <w:left w:val="none" w:sz="0" w:space="0" w:color="auto"/>
                        <w:bottom w:val="none" w:sz="0" w:space="0" w:color="auto"/>
                        <w:right w:val="none" w:sz="0" w:space="0" w:color="auto"/>
                      </w:divBdr>
                      <w:divsChild>
                        <w:div w:id="16135925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8845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Whitmore@vale.com"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gov.uk/cma"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Col17</b:Tag>
    <b:SourceType>Report</b:SourceType>
    <b:Guid>{033460E7-BA10-419D-8D11-EC2ECDCD770D}</b:Guid>
    <b:Title>Static and dynamic performances of instrumentation systems</b:Title>
    <b:Year>2017</b:Year>
    <b:Author>
      <b:Author>
        <b:Corporate>Coleg Sirgar</b:Corporate>
      </b:Author>
    </b:Author>
    <b:Publisher>Coleg Sirgar</b:Publisher>
    <b:City>Llanelli</b:City>
    <b:RefOrder>1</b:RefOrder>
  </b:Source>
  <b:Source>
    <b:Tag>Nat17</b:Tag>
    <b:SourceType>InternetSite</b:SourceType>
    <b:Guid>{4D99C859-FEE7-473F-BAED-844D71A8341F}</b:Guid>
    <b:Author>
      <b:Author>
        <b:Corporate>National Instruments</b:Corporate>
      </b:Author>
    </b:Author>
    <b:Title>What is LabVIEW</b:Title>
    <b:Year>2017</b:Year>
    <b:YearAccessed>2017</b:YearAccessed>
    <b:MonthAccessed>December</b:MonthAccessed>
    <b:DayAccessed>23rd</b:DayAccessed>
    <b:URL>http://www.ni.com/en-gb/shop/labview.html</b:URL>
    <b:RefOrder>3</b:RefOrder>
  </b:Source>
  <b:Source>
    <b:Tag>Ome17</b:Tag>
    <b:SourceType>InternetSite</b:SourceType>
    <b:Guid>{6804A82B-45A7-4C08-A089-91DE3DFAF187}</b:Guid>
    <b:Author>
      <b:Author>
        <b:Corporate>Omega</b:Corporate>
      </b:Author>
    </b:Author>
    <b:Title>Signal Conditioners</b:Title>
    <b:Year>2017</b:Year>
    <b:YearAccessed>2017</b:YearAccessed>
    <b:MonthAccessed>December</b:MonthAccessed>
    <b:DayAccessed>23rd</b:DayAccessed>
    <b:URL>https://www.omega.com/prodinfo/SignalConditioners.html</b:URL>
    <b:RefOrder>7</b:RefOrder>
  </b:Source>
  <b:Source>
    <b:Tag>Col10</b:Tag>
    <b:SourceType>Report</b:SourceType>
    <b:Guid>{BFCD8CC0-4C2B-460A-B6C6-EC97BCC28CC0}</b:Guid>
    <b:Author>
      <b:Author>
        <b:Corporate>Coleg Sirgar</b:Corporate>
      </b:Author>
    </b:Author>
    <b:Title>Measurement Systems And Their Static Performance - L5</b:Title>
    <b:Year>2010</b:Year>
    <b:Publisher>Robert Davies</b:Publisher>
    <b:City>Llanelli</b:City>
    <b:RefOrder>8</b:RefOrder>
  </b:Source>
  <b:Source>
    <b:Tag>Col101</b:Tag>
    <b:SourceType>Report</b:SourceType>
    <b:Guid>{FF47F6D0-1C43-48D2-97A6-B5EAA49B3C44}</b:Guid>
    <b:Author>
      <b:Author>
        <b:Corporate>Coleg Sirgar</b:Corporate>
      </b:Author>
    </b:Author>
    <b:Title>Measurement Systems And Their Static Performance - L5</b:Title>
    <b:Year>2010</b:Year>
    <b:Publisher>Robert Davies</b:Publisher>
    <b:City>Llanelli</b:City>
    <b:RefOrder>4</b:RefOrder>
  </b:Source>
  <b:Source>
    <b:Tag>WBo04</b:Tag>
    <b:SourceType>Book</b:SourceType>
    <b:Guid>{E1012B3B-9DBF-48A7-BC29-1502E1631434}</b:Guid>
    <b:Title>Instrumentation and Control Systems</b:Title>
    <b:Year>2004</b:Year>
    <b:Publisher>Elsevier Ltd</b:Publisher>
    <b:City>Oxford</b:City>
    <b:Author>
      <b:Author>
        <b:NameList>
          <b:Person>
            <b:Last>W.Bolton</b:Last>
          </b:Person>
        </b:NameList>
      </b:Author>
    </b:Author>
    <b:Edition>1st</b:Edition>
    <b:RefOrder>2</b:RefOrder>
  </b:Source>
  <b:Source>
    <b:Tag>Flu17</b:Tag>
    <b:SourceType>InternetSite</b:SourceType>
    <b:Guid>{A55C3533-8348-4800-B358-722FCE3E7F86}</b:Guid>
    <b:Title>What is a needle valve?</b:Title>
    <b:Year>2017</b:Year>
    <b:Author>
      <b:Author>
        <b:Corporate>Fluid Controls Ltd</b:Corporate>
      </b:Author>
    </b:Author>
    <b:YearAccessed>2017</b:YearAccessed>
    <b:MonthAccessed>December</b:MonthAccessed>
    <b:DayAccessed>24th</b:DayAccessed>
    <b:URL>http://www.fluidcontrols.co.uk/what-is-a-needle-valve/</b:URL>
    <b:RefOrder>5</b:RefOrder>
  </b:Source>
  <b:Source>
    <b:Tag>Col171</b:Tag>
    <b:SourceType>Report</b:SourceType>
    <b:Guid>{7A8B68C6-C026-4AC4-AEED-4B5A30F4B5AF}</b:Guid>
    <b:Title>Dynamic Performance of a System and Pressure Transducers - L6</b:Title>
    <b:Year>2017</b:Year>
    <b:Author>
      <b:Author>
        <b:Corporate>Coleg Sirgar</b:Corporate>
      </b:Author>
    </b:Author>
    <b:City>Llanelli</b:City>
    <b:Publisher>Liesel Williams</b:Publisher>
    <b:RefOrder>6</b:RefOrder>
  </b:Source>
  <b:Source>
    <b:Tag>eve17</b:Tag>
    <b:SourceType>InternetSite</b:SourceType>
    <b:Guid>{7242B3A4-AF85-4192-8135-951FA3B8397F}</b:Guid>
    <b:Author>
      <b:Author>
        <b:Corporate>everipedia</b:Corporate>
      </b:Author>
    </b:Author>
    <b:Title>Transient Response</b:Title>
    <b:Year>2017</b:Year>
    <b:YearAccessed>2017</b:YearAccessed>
    <b:MonthAccessed>December</b:MonthAccessed>
    <b:DayAccessed>24th</b:DayAccessed>
    <b:URL>https://everipedia.org/wiki/Transient_response/</b:URL>
    <b:RefOrder>9</b:RefOrder>
  </b:Source>
  <b:Source>
    <b:Tag>Ins11</b:Tag>
    <b:SourceType>InternetSite</b:SourceType>
    <b:Guid>{F537E4F2-6CD0-4E9E-B62E-20F7620FF1F2}</b:Guid>
    <b:Title>Bourdon Tube</b:Title>
    <b:Year>2011</b:Year>
    <b:Author>
      <b:Author>
        <b:Corporate>Instrumentation Today</b:Corporate>
      </b:Author>
    </b:Author>
    <b:YearAccessed>2017</b:YearAccessed>
    <b:MonthAccessed>December</b:MonthAccessed>
    <b:DayAccessed>28th</b:DayAccessed>
    <b:URL>http://www.instrumentationtoday.com/bourdon-tube/2011/09/</b:URL>
    <b:RefOrder>10</b:RefOrder>
  </b:Source>
  <b:Source>
    <b:Tag>Ins111</b:Tag>
    <b:SourceType>InternetSite</b:SourceType>
    <b:Guid>{6E06A94F-2ED9-4044-921B-318408B4B21F}</b:Guid>
    <b:Author>
      <b:Author>
        <b:Corporate>Instrumentation Today</b:Corporate>
      </b:Author>
    </b:Author>
    <b:Title>Linear Variable Differential Transformer</b:Title>
    <b:Year>2011</b:Year>
    <b:YearAccessed>2017</b:YearAccessed>
    <b:MonthAccessed>December</b:MonthAccessed>
    <b:DayAccessed>28th</b:DayAccessed>
    <b:URL>http://www.instrumentationtoday.com/?s=lvdt</b:URL>
    <b:RefOrder>12</b:RefOrder>
  </b:Source>
  <b:Source>
    <b:Tag>Ada15</b:Tag>
    <b:SourceType>InternetSite</b:SourceType>
    <b:Guid>{4B6E614C-166D-4BCB-9B6E-BB2B7DFFF02B}</b:Guid>
    <b:Author>
      <b:Author>
        <b:Corporate>Adafruit</b:Corporate>
      </b:Author>
    </b:Author>
    <b:Title>Why Calibrate</b:Title>
    <b:Year>2015</b:Year>
    <b:YearAccessed>2017</b:YearAccessed>
    <b:MonthAccessed>December</b:MonthAccessed>
    <b:DayAccessed>28th</b:DayAccessed>
    <b:URL>https://learn.adafruit.com/calibrating-sensors/why-calibrate</b:URL>
    <b:RefOrder>13</b:RefOrder>
  </b:Source>
  <b:Source>
    <b:Tag>Col172</b:Tag>
    <b:SourceType>Report</b:SourceType>
    <b:Guid>{BC07C052-8E44-4847-8D42-49FD44516D32}</b:Guid>
    <b:Author>
      <b:Author>
        <b:Corporate>Coleg Sirgar</b:Corporate>
      </b:Author>
    </b:Author>
    <b:Title>Static and Dynamic Performances of Instrumentation Systems </b:Title>
    <b:Year>2017</b:Year>
    <b:Publisher>L.Williams</b:Publisher>
    <b:City>Llanelli</b:City>
    <b:RefOrder>14</b:RefOrder>
  </b:Source>
  <b:Source>
    <b:Tag>Int18</b:Tag>
    <b:SourceType>InternetSite</b:SourceType>
    <b:Guid>{D8D1B23A-8211-44FD-9EDD-724871755AA0}</b:Guid>
    <b:Author>
      <b:Author>
        <b:Corporate>Integrated Publishing</b:Corporate>
      </b:Author>
    </b:Author>
    <b:Title>Simple Bellows Elements</b:Title>
    <b:Year>2018</b:Year>
    <b:YearAccessed>2018</b:YearAccessed>
    <b:MonthAccessed>January</b:MonthAccessed>
    <b:DayAccessed>09th</b:DayAccessed>
    <b:URL>http://enginemechanics.tpub.com/14105/css/Simple-Bellows-Elements-132.htm</b:URL>
    <b:RefOrder>11</b:RefOrder>
  </b:Source>
</b:Sources>
</file>

<file path=customXml/itemProps1.xml><?xml version="1.0" encoding="utf-8"?>
<ds:datastoreItem xmlns:ds="http://schemas.openxmlformats.org/officeDocument/2006/customXml" ds:itemID="{9F1412CC-1844-42F8-9108-0B1FCA5D7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2724</TotalTime>
  <Pages>21</Pages>
  <Words>2880</Words>
  <Characters>16421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Vivienne Wellington</dc:creator>
  <cp:lastModifiedBy>David Whitmore</cp:lastModifiedBy>
  <cp:revision>6</cp:revision>
  <cp:lastPrinted>2019-07-03T15:11:00Z</cp:lastPrinted>
  <dcterms:created xsi:type="dcterms:W3CDTF">2019-07-02T16:36:00Z</dcterms:created>
  <dcterms:modified xsi:type="dcterms:W3CDTF">2019-07-04T14:55:00Z</dcterms:modified>
</cp:coreProperties>
</file>