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C30EF" w14:textId="77777777" w:rsidR="00D5600E" w:rsidRPr="002F0D59" w:rsidRDefault="00D5600E" w:rsidP="002F0D59">
      <w:pPr>
        <w:pStyle w:val="NormalWeb"/>
        <w:spacing w:line="360" w:lineRule="auto"/>
        <w:jc w:val="both"/>
        <w:rPr>
          <w:rStyle w:val="Strong"/>
          <w:rFonts w:ascii="Arial" w:hAnsi="Arial" w:cs="Arial"/>
          <w:sz w:val="22"/>
          <w:szCs w:val="22"/>
        </w:rPr>
      </w:pPr>
    </w:p>
    <w:p w14:paraId="45F357ED" w14:textId="1373E3D8" w:rsidR="00D5600E" w:rsidRPr="002F0D59" w:rsidRDefault="00D5600E" w:rsidP="002F0D59">
      <w:pPr>
        <w:pStyle w:val="NormalWeb"/>
        <w:spacing w:line="360" w:lineRule="auto"/>
        <w:jc w:val="center"/>
        <w:rPr>
          <w:rStyle w:val="Strong"/>
          <w:rFonts w:ascii="Arial" w:hAnsi="Arial" w:cs="Arial"/>
          <w:sz w:val="22"/>
          <w:szCs w:val="22"/>
        </w:rPr>
      </w:pPr>
    </w:p>
    <w:p w14:paraId="5FF87F94" w14:textId="5B432DC0" w:rsidR="00E7459E" w:rsidRPr="002F0D59" w:rsidRDefault="00E7459E" w:rsidP="002F0D59">
      <w:pPr>
        <w:pStyle w:val="NormalWeb"/>
        <w:spacing w:line="360" w:lineRule="auto"/>
        <w:jc w:val="center"/>
        <w:rPr>
          <w:rStyle w:val="Strong"/>
          <w:rFonts w:ascii="Arial" w:hAnsi="Arial" w:cs="Arial"/>
          <w:sz w:val="22"/>
          <w:szCs w:val="22"/>
        </w:rPr>
      </w:pPr>
    </w:p>
    <w:p w14:paraId="17F28DB6" w14:textId="77777777" w:rsidR="00E7459E" w:rsidRPr="002F0D59" w:rsidRDefault="00E7459E" w:rsidP="002F0D59">
      <w:pPr>
        <w:spacing w:before="100" w:beforeAutospacing="1" w:after="100" w:afterAutospacing="1" w:line="360" w:lineRule="auto"/>
        <w:jc w:val="center"/>
        <w:outlineLvl w:val="0"/>
        <w:rPr>
          <w:rFonts w:ascii="Arial" w:eastAsia="Times New Roman" w:hAnsi="Arial" w:cs="Arial"/>
          <w:b/>
          <w:bCs/>
          <w:kern w:val="36"/>
          <w:lang w:eastAsia="en-IN"/>
        </w:rPr>
      </w:pPr>
      <w:r w:rsidRPr="002F0D59">
        <w:rPr>
          <w:rFonts w:ascii="Arial" w:eastAsia="Times New Roman" w:hAnsi="Arial" w:cs="Arial"/>
          <w:b/>
          <w:bCs/>
          <w:kern w:val="36"/>
          <w:lang w:eastAsia="en-IN"/>
        </w:rPr>
        <w:t>Psychology in Health and Social Care</w:t>
      </w:r>
    </w:p>
    <w:p w14:paraId="7E3F13D0" w14:textId="0F720A6A" w:rsidR="00E7459E" w:rsidRPr="002F0D59" w:rsidRDefault="00E7459E" w:rsidP="002F0D59">
      <w:pPr>
        <w:spacing w:before="100" w:beforeAutospacing="1" w:after="100" w:afterAutospacing="1" w:line="360" w:lineRule="auto"/>
        <w:jc w:val="center"/>
        <w:outlineLvl w:val="2"/>
        <w:rPr>
          <w:rFonts w:ascii="Arial" w:eastAsia="Times New Roman" w:hAnsi="Arial" w:cs="Arial"/>
          <w:b/>
          <w:bCs/>
          <w:lang w:eastAsia="en-IN"/>
        </w:rPr>
      </w:pPr>
      <w:r w:rsidRPr="002F0D59">
        <w:rPr>
          <w:rFonts w:ascii="Arial" w:eastAsia="Times New Roman" w:hAnsi="Arial" w:cs="Arial"/>
          <w:b/>
          <w:bCs/>
          <w:lang w:eastAsia="en-IN"/>
        </w:rPr>
        <w:t xml:space="preserve">Discuss the Impact of </w:t>
      </w:r>
      <w:r w:rsidR="000A4BC0" w:rsidRPr="002F0D59">
        <w:rPr>
          <w:rFonts w:ascii="Arial" w:eastAsia="Times New Roman" w:hAnsi="Arial" w:cs="Arial"/>
          <w:b/>
          <w:bCs/>
          <w:lang w:eastAsia="en-IN"/>
        </w:rPr>
        <w:t>Social Media</w:t>
      </w:r>
      <w:r w:rsidRPr="002F0D59">
        <w:rPr>
          <w:rFonts w:ascii="Arial" w:eastAsia="Times New Roman" w:hAnsi="Arial" w:cs="Arial"/>
          <w:b/>
          <w:bCs/>
          <w:lang w:eastAsia="en-IN"/>
        </w:rPr>
        <w:t xml:space="preserve"> on Mental Health in Adolescence</w:t>
      </w:r>
    </w:p>
    <w:p w14:paraId="657E0273" w14:textId="32B9F3B2" w:rsidR="00E7459E" w:rsidRPr="002F0D59" w:rsidRDefault="00E7459E" w:rsidP="002F0D59">
      <w:pPr>
        <w:spacing w:before="100" w:beforeAutospacing="1" w:after="100" w:afterAutospacing="1" w:line="360" w:lineRule="auto"/>
        <w:jc w:val="center"/>
        <w:rPr>
          <w:rFonts w:ascii="Arial" w:eastAsia="Times New Roman" w:hAnsi="Arial" w:cs="Arial"/>
          <w:b/>
          <w:bCs/>
          <w:lang w:eastAsia="en-IN"/>
        </w:rPr>
      </w:pPr>
      <w:r w:rsidRPr="002F0D59">
        <w:rPr>
          <w:rFonts w:ascii="Arial" w:eastAsia="Times New Roman" w:hAnsi="Arial" w:cs="Arial"/>
          <w:b/>
          <w:bCs/>
          <w:lang w:eastAsia="en-IN"/>
        </w:rPr>
        <w:t>Module: Psychology in Health and Social Care</w:t>
      </w:r>
    </w:p>
    <w:p w14:paraId="2E30DEFA" w14:textId="40DD72FE" w:rsidR="00E7459E" w:rsidRPr="002F0D59" w:rsidRDefault="00E7459E" w:rsidP="002F0D59">
      <w:pPr>
        <w:spacing w:before="100" w:beforeAutospacing="1" w:after="100" w:afterAutospacing="1" w:line="360" w:lineRule="auto"/>
        <w:jc w:val="center"/>
        <w:rPr>
          <w:rFonts w:ascii="Arial" w:eastAsia="Times New Roman" w:hAnsi="Arial" w:cs="Arial"/>
          <w:b/>
          <w:bCs/>
          <w:lang w:eastAsia="en-IN"/>
        </w:rPr>
      </w:pPr>
      <w:r w:rsidRPr="002F0D59">
        <w:rPr>
          <w:rFonts w:ascii="Arial" w:eastAsia="Times New Roman" w:hAnsi="Arial" w:cs="Arial"/>
          <w:b/>
          <w:bCs/>
          <w:lang w:eastAsia="en-IN"/>
        </w:rPr>
        <w:t>Module Code: LCHS4010</w:t>
      </w:r>
    </w:p>
    <w:p w14:paraId="23E6F78F" w14:textId="3FF2793F" w:rsidR="00E7459E" w:rsidRPr="002F0D59" w:rsidRDefault="00E7459E" w:rsidP="002F0D59">
      <w:pPr>
        <w:spacing w:before="100" w:beforeAutospacing="1" w:after="100" w:afterAutospacing="1" w:line="360" w:lineRule="auto"/>
        <w:jc w:val="center"/>
        <w:rPr>
          <w:rFonts w:ascii="Arial" w:eastAsia="Times New Roman" w:hAnsi="Arial" w:cs="Arial"/>
          <w:b/>
          <w:bCs/>
          <w:lang w:eastAsia="en-IN"/>
        </w:rPr>
      </w:pPr>
      <w:r w:rsidRPr="002F0D59">
        <w:rPr>
          <w:rFonts w:ascii="Arial" w:eastAsia="Times New Roman" w:hAnsi="Arial" w:cs="Arial"/>
          <w:b/>
          <w:bCs/>
          <w:lang w:eastAsia="en-IN"/>
        </w:rPr>
        <w:t>Student Name:</w:t>
      </w:r>
      <w:r w:rsidR="00881164">
        <w:rPr>
          <w:rFonts w:ascii="Arial" w:eastAsia="Times New Roman" w:hAnsi="Arial" w:cs="Arial"/>
          <w:b/>
          <w:bCs/>
          <w:lang w:eastAsia="en-IN"/>
        </w:rPr>
        <w:t xml:space="preserve"> Ajibola Moses Owoolapo</w:t>
      </w:r>
    </w:p>
    <w:p w14:paraId="6EB40183" w14:textId="249675D5" w:rsidR="00E7459E" w:rsidRPr="002F0D59" w:rsidRDefault="00E7459E" w:rsidP="002F0D59">
      <w:pPr>
        <w:spacing w:before="100" w:beforeAutospacing="1" w:after="100" w:afterAutospacing="1" w:line="360" w:lineRule="auto"/>
        <w:jc w:val="center"/>
        <w:rPr>
          <w:rFonts w:ascii="Arial" w:eastAsia="Times New Roman" w:hAnsi="Arial" w:cs="Arial"/>
          <w:b/>
          <w:bCs/>
          <w:lang w:eastAsia="en-IN"/>
        </w:rPr>
      </w:pPr>
      <w:r w:rsidRPr="002F0D59">
        <w:rPr>
          <w:rFonts w:ascii="Arial" w:eastAsia="Times New Roman" w:hAnsi="Arial" w:cs="Arial"/>
          <w:b/>
          <w:bCs/>
          <w:lang w:eastAsia="en-IN"/>
        </w:rPr>
        <w:t>Student Number:</w:t>
      </w:r>
      <w:r w:rsidR="00881164">
        <w:rPr>
          <w:rFonts w:ascii="Arial" w:eastAsia="Times New Roman" w:hAnsi="Arial" w:cs="Arial"/>
          <w:b/>
          <w:bCs/>
          <w:lang w:eastAsia="en-IN"/>
        </w:rPr>
        <w:t>2515876</w:t>
      </w:r>
    </w:p>
    <w:p w14:paraId="0AAAF342" w14:textId="0D4535D4" w:rsidR="00E7459E" w:rsidRPr="002F0D59" w:rsidRDefault="00E7459E" w:rsidP="002F0D59">
      <w:pPr>
        <w:spacing w:before="100" w:beforeAutospacing="1" w:after="100" w:afterAutospacing="1" w:line="360" w:lineRule="auto"/>
        <w:jc w:val="center"/>
        <w:rPr>
          <w:rFonts w:ascii="Arial" w:eastAsia="Times New Roman" w:hAnsi="Arial" w:cs="Arial"/>
          <w:b/>
          <w:bCs/>
          <w:lang w:eastAsia="en-IN"/>
        </w:rPr>
      </w:pPr>
      <w:r w:rsidRPr="002F0D59">
        <w:rPr>
          <w:rFonts w:ascii="Arial" w:eastAsia="Times New Roman" w:hAnsi="Arial" w:cs="Arial"/>
          <w:b/>
          <w:bCs/>
          <w:lang w:eastAsia="en-IN"/>
        </w:rPr>
        <w:t>Lecturer: Shepherd Ziko</w:t>
      </w:r>
    </w:p>
    <w:p w14:paraId="5B42D768" w14:textId="2360BF02" w:rsidR="00E7459E" w:rsidRPr="002F0D59" w:rsidRDefault="00E7459E" w:rsidP="002F0D59">
      <w:pPr>
        <w:spacing w:before="100" w:beforeAutospacing="1" w:after="100" w:afterAutospacing="1" w:line="360" w:lineRule="auto"/>
        <w:jc w:val="center"/>
        <w:rPr>
          <w:rFonts w:ascii="Arial" w:eastAsia="Times New Roman" w:hAnsi="Arial" w:cs="Arial"/>
          <w:b/>
          <w:bCs/>
          <w:lang w:eastAsia="en-IN"/>
        </w:rPr>
      </w:pPr>
      <w:r w:rsidRPr="002F0D59">
        <w:rPr>
          <w:rFonts w:ascii="Arial" w:eastAsia="Times New Roman" w:hAnsi="Arial" w:cs="Arial"/>
          <w:b/>
          <w:bCs/>
          <w:lang w:eastAsia="en-IN"/>
        </w:rPr>
        <w:t>Assignment: Component 2 – Essay</w:t>
      </w:r>
    </w:p>
    <w:p w14:paraId="2E4EA5F8" w14:textId="74E4F966" w:rsidR="00E7459E" w:rsidRPr="002F0D59" w:rsidRDefault="00E7459E" w:rsidP="002F0D59">
      <w:pPr>
        <w:spacing w:before="100" w:beforeAutospacing="1" w:after="100" w:afterAutospacing="1" w:line="360" w:lineRule="auto"/>
        <w:jc w:val="center"/>
        <w:rPr>
          <w:rFonts w:ascii="Arial" w:eastAsia="Times New Roman" w:hAnsi="Arial" w:cs="Arial"/>
          <w:b/>
          <w:bCs/>
          <w:lang w:eastAsia="en-IN"/>
        </w:rPr>
      </w:pPr>
      <w:r w:rsidRPr="002F0D59">
        <w:rPr>
          <w:rFonts w:ascii="Arial" w:eastAsia="Times New Roman" w:hAnsi="Arial" w:cs="Arial"/>
          <w:b/>
          <w:bCs/>
          <w:lang w:eastAsia="en-IN"/>
        </w:rPr>
        <w:t>Word Count:</w:t>
      </w:r>
      <w:r w:rsidR="002F0D59">
        <w:rPr>
          <w:rFonts w:ascii="Arial" w:eastAsia="Times New Roman" w:hAnsi="Arial" w:cs="Arial"/>
          <w:b/>
          <w:bCs/>
          <w:lang w:eastAsia="en-IN"/>
        </w:rPr>
        <w:t xml:space="preserve"> 15</w:t>
      </w:r>
      <w:r w:rsidR="00AE3403">
        <w:rPr>
          <w:rFonts w:ascii="Arial" w:eastAsia="Times New Roman" w:hAnsi="Arial" w:cs="Arial"/>
          <w:b/>
          <w:bCs/>
          <w:lang w:eastAsia="en-IN"/>
        </w:rPr>
        <w:t>27</w:t>
      </w:r>
    </w:p>
    <w:p w14:paraId="48C6B64C" w14:textId="0539A485" w:rsidR="00E7459E" w:rsidRPr="002F0D59" w:rsidRDefault="00E7459E" w:rsidP="002F0D59">
      <w:pPr>
        <w:pStyle w:val="NormalWeb"/>
        <w:spacing w:line="360" w:lineRule="auto"/>
        <w:jc w:val="both"/>
        <w:rPr>
          <w:rStyle w:val="Strong"/>
          <w:rFonts w:ascii="Arial" w:hAnsi="Arial" w:cs="Arial"/>
          <w:sz w:val="22"/>
          <w:szCs w:val="22"/>
        </w:rPr>
      </w:pPr>
    </w:p>
    <w:p w14:paraId="0F692683" w14:textId="4FF718CD" w:rsidR="00E7459E" w:rsidRPr="002F0D59" w:rsidRDefault="00E7459E" w:rsidP="002F0D59">
      <w:pPr>
        <w:pStyle w:val="NormalWeb"/>
        <w:spacing w:line="360" w:lineRule="auto"/>
        <w:jc w:val="both"/>
        <w:rPr>
          <w:rStyle w:val="Strong"/>
          <w:rFonts w:ascii="Arial" w:hAnsi="Arial" w:cs="Arial"/>
          <w:sz w:val="22"/>
          <w:szCs w:val="22"/>
        </w:rPr>
      </w:pPr>
    </w:p>
    <w:p w14:paraId="557F4690" w14:textId="0EC2F734" w:rsidR="00E7459E" w:rsidRPr="002F0D59" w:rsidRDefault="00E7459E" w:rsidP="002F0D59">
      <w:pPr>
        <w:pStyle w:val="NormalWeb"/>
        <w:spacing w:line="360" w:lineRule="auto"/>
        <w:jc w:val="both"/>
        <w:rPr>
          <w:rStyle w:val="Strong"/>
          <w:rFonts w:ascii="Arial" w:hAnsi="Arial" w:cs="Arial"/>
          <w:sz w:val="22"/>
          <w:szCs w:val="22"/>
        </w:rPr>
      </w:pPr>
    </w:p>
    <w:p w14:paraId="68924727" w14:textId="4EC08506" w:rsidR="00E7459E" w:rsidRPr="002F0D59" w:rsidRDefault="00E7459E" w:rsidP="002F0D59">
      <w:pPr>
        <w:pStyle w:val="NormalWeb"/>
        <w:spacing w:line="360" w:lineRule="auto"/>
        <w:jc w:val="both"/>
        <w:rPr>
          <w:rStyle w:val="Strong"/>
          <w:rFonts w:ascii="Arial" w:hAnsi="Arial" w:cs="Arial"/>
          <w:sz w:val="22"/>
          <w:szCs w:val="22"/>
        </w:rPr>
      </w:pPr>
    </w:p>
    <w:p w14:paraId="4ABC198F" w14:textId="2D2D6FBF" w:rsidR="00E7459E" w:rsidRPr="002F0D59" w:rsidRDefault="00E7459E" w:rsidP="002F0D59">
      <w:pPr>
        <w:pStyle w:val="NormalWeb"/>
        <w:spacing w:line="360" w:lineRule="auto"/>
        <w:jc w:val="both"/>
        <w:rPr>
          <w:rStyle w:val="Strong"/>
          <w:rFonts w:ascii="Arial" w:hAnsi="Arial" w:cs="Arial"/>
          <w:sz w:val="22"/>
          <w:szCs w:val="22"/>
        </w:rPr>
      </w:pPr>
    </w:p>
    <w:p w14:paraId="4324C256" w14:textId="74402FCF" w:rsidR="00E7459E" w:rsidRPr="002F0D59" w:rsidRDefault="00E7459E" w:rsidP="002F0D59">
      <w:pPr>
        <w:pStyle w:val="NormalWeb"/>
        <w:spacing w:line="360" w:lineRule="auto"/>
        <w:jc w:val="both"/>
        <w:rPr>
          <w:rStyle w:val="Strong"/>
          <w:rFonts w:ascii="Arial" w:hAnsi="Arial" w:cs="Arial"/>
          <w:sz w:val="22"/>
          <w:szCs w:val="22"/>
        </w:rPr>
      </w:pPr>
    </w:p>
    <w:p w14:paraId="5D771ED8" w14:textId="3DE72E0B" w:rsidR="00E7459E" w:rsidRPr="002F0D59" w:rsidRDefault="00E7459E" w:rsidP="002F0D59">
      <w:pPr>
        <w:pStyle w:val="NormalWeb"/>
        <w:spacing w:line="360" w:lineRule="auto"/>
        <w:jc w:val="both"/>
        <w:rPr>
          <w:rStyle w:val="Strong"/>
          <w:rFonts w:ascii="Arial" w:hAnsi="Arial" w:cs="Arial"/>
          <w:sz w:val="22"/>
          <w:szCs w:val="22"/>
        </w:rPr>
      </w:pPr>
    </w:p>
    <w:p w14:paraId="68DE3336" w14:textId="2F5F88F1" w:rsidR="00E7459E" w:rsidRPr="002F0D59" w:rsidRDefault="00E7459E" w:rsidP="002F0D59">
      <w:pPr>
        <w:pStyle w:val="NormalWeb"/>
        <w:spacing w:line="360" w:lineRule="auto"/>
        <w:jc w:val="both"/>
        <w:rPr>
          <w:rStyle w:val="Strong"/>
          <w:rFonts w:ascii="Arial" w:hAnsi="Arial" w:cs="Arial"/>
          <w:sz w:val="22"/>
          <w:szCs w:val="22"/>
        </w:rPr>
      </w:pPr>
    </w:p>
    <w:p w14:paraId="7F1555B8" w14:textId="77777777" w:rsidR="00E7459E" w:rsidRPr="002F0D59" w:rsidRDefault="00E7459E" w:rsidP="002F0D59">
      <w:pPr>
        <w:pStyle w:val="NormalWeb"/>
        <w:spacing w:line="360" w:lineRule="auto"/>
        <w:jc w:val="both"/>
        <w:rPr>
          <w:rStyle w:val="Strong"/>
          <w:rFonts w:ascii="Arial" w:hAnsi="Arial" w:cs="Arial"/>
          <w:sz w:val="22"/>
          <w:szCs w:val="22"/>
        </w:rPr>
      </w:pPr>
    </w:p>
    <w:p w14:paraId="5FFC49EE" w14:textId="777B1AF9" w:rsidR="00D5600E" w:rsidRPr="00AE3403" w:rsidRDefault="00D5600E" w:rsidP="00AE3403">
      <w:pPr>
        <w:pStyle w:val="NormalWeb"/>
        <w:spacing w:line="360" w:lineRule="auto"/>
        <w:jc w:val="both"/>
        <w:rPr>
          <w:rFonts w:ascii="Arial" w:hAnsi="Arial" w:cs="Arial"/>
          <w:sz w:val="22"/>
          <w:szCs w:val="22"/>
        </w:rPr>
      </w:pPr>
      <w:r w:rsidRPr="00AE3403">
        <w:rPr>
          <w:rStyle w:val="Strong"/>
          <w:rFonts w:ascii="Arial" w:hAnsi="Arial" w:cs="Arial"/>
          <w:sz w:val="22"/>
          <w:szCs w:val="22"/>
        </w:rPr>
        <w:lastRenderedPageBreak/>
        <w:t>Discuss the Impact of Social Media on Mental Health in Adolescence</w:t>
      </w:r>
    </w:p>
    <w:p w14:paraId="0FF70645" w14:textId="3B9CFA94" w:rsidR="00AA6B80" w:rsidRPr="00AE3403" w:rsidRDefault="00AA6B80" w:rsidP="00AE3403">
      <w:pPr>
        <w:spacing w:line="360" w:lineRule="auto"/>
        <w:jc w:val="both"/>
        <w:rPr>
          <w:rFonts w:ascii="Arial" w:eastAsia="Times New Roman" w:hAnsi="Arial" w:cs="Arial"/>
          <w:lang w:eastAsia="en-IN"/>
        </w:rPr>
      </w:pPr>
      <w:r w:rsidRPr="00AE3403">
        <w:rPr>
          <w:rFonts w:ascii="Arial" w:hAnsi="Arial" w:cs="Arial"/>
        </w:rPr>
        <w:t xml:space="preserve">Social media has become part of the adolescent experience and is having a growing influence on how they </w:t>
      </w:r>
      <w:r w:rsidR="005E4362" w:rsidRPr="00AE3403">
        <w:rPr>
          <w:rFonts w:ascii="Arial" w:hAnsi="Arial" w:cs="Arial"/>
        </w:rPr>
        <w:t xml:space="preserve">communicate, form relationships, acquire information and develop their identities. </w:t>
      </w:r>
      <w:r w:rsidRPr="00AE3403">
        <w:rPr>
          <w:rFonts w:ascii="Arial" w:hAnsi="Arial" w:cs="Arial"/>
        </w:rPr>
        <w:t xml:space="preserve">This is important because it is a time when there is a lot of psychological, social and neurobiological development, and adolescents are sensitive to others' </w:t>
      </w:r>
      <w:r w:rsidR="001734BC" w:rsidRPr="00AE3403">
        <w:rPr>
          <w:rFonts w:ascii="Arial" w:hAnsi="Arial" w:cs="Arial"/>
        </w:rPr>
        <w:t>opinions</w:t>
      </w:r>
      <w:r w:rsidRPr="00AE3403">
        <w:rPr>
          <w:rFonts w:ascii="Arial" w:hAnsi="Arial" w:cs="Arial"/>
        </w:rPr>
        <w:t xml:space="preserve"> and are striving to develop a stable sense of self. The issue of problematic social media use has been associated with depression and anxiety symptoms, sleep disturbance, cyberbullying, body dissatisfaction and lower self-esteem, and has been shown to have benefits including peer support, belonging and self-expression (Popat and Tarrant, 202</w:t>
      </w:r>
      <w:r w:rsidR="009109BF" w:rsidRPr="00AE3403">
        <w:rPr>
          <w:rFonts w:ascii="Arial" w:hAnsi="Arial" w:cs="Arial"/>
        </w:rPr>
        <w:t>2</w:t>
      </w:r>
      <w:r w:rsidRPr="00AE3403">
        <w:rPr>
          <w:rFonts w:ascii="Arial" w:hAnsi="Arial" w:cs="Arial"/>
        </w:rPr>
        <w:t>).</w:t>
      </w:r>
      <w:r w:rsidR="002F5527" w:rsidRPr="00AE3403">
        <w:rPr>
          <w:rFonts w:ascii="Arial" w:hAnsi="Arial" w:cs="Arial"/>
        </w:rPr>
        <w:t xml:space="preserve"> </w:t>
      </w:r>
      <w:r w:rsidRPr="00AE3403">
        <w:rPr>
          <w:rFonts w:ascii="Arial" w:hAnsi="Arial" w:cs="Arial"/>
        </w:rPr>
        <w:t xml:space="preserve">The impact on the adolescent's life is a function of the use of it, the content of what they are exposed to </w:t>
      </w:r>
      <w:r w:rsidR="001734BC" w:rsidRPr="00AE3403">
        <w:rPr>
          <w:rFonts w:ascii="Arial" w:hAnsi="Arial" w:cs="Arial"/>
        </w:rPr>
        <w:t>online,</w:t>
      </w:r>
      <w:r w:rsidRPr="00AE3403">
        <w:rPr>
          <w:rFonts w:ascii="Arial" w:hAnsi="Arial" w:cs="Arial"/>
        </w:rPr>
        <w:t xml:space="preserve"> and their susceptibility and relationship with others. </w:t>
      </w:r>
      <w:r w:rsidR="00893C19" w:rsidRPr="00AE3403">
        <w:rPr>
          <w:rFonts w:ascii="Arial" w:eastAsia="Times New Roman" w:hAnsi="Arial" w:cs="Arial"/>
          <w:lang w:eastAsia="en-IN"/>
        </w:rPr>
        <w:t>This essay critically discusses these effects</w:t>
      </w:r>
      <w:r w:rsidR="00B15385" w:rsidRPr="00AE3403">
        <w:rPr>
          <w:rFonts w:ascii="Arial" w:eastAsia="Times New Roman" w:hAnsi="Arial" w:cs="Arial"/>
          <w:lang w:eastAsia="en-IN"/>
        </w:rPr>
        <w:t>,</w:t>
      </w:r>
      <w:r w:rsidR="00893C19" w:rsidRPr="00AE3403">
        <w:rPr>
          <w:rFonts w:ascii="Arial" w:eastAsia="Times New Roman" w:hAnsi="Arial" w:cs="Arial"/>
          <w:lang w:eastAsia="en-IN"/>
        </w:rPr>
        <w:t xml:space="preserve"> </w:t>
      </w:r>
      <w:r w:rsidRPr="00AE3403">
        <w:rPr>
          <w:rFonts w:ascii="Arial" w:hAnsi="Arial" w:cs="Arial"/>
        </w:rPr>
        <w:t xml:space="preserve">and the relevance of biological and environmental factors for health and social care </w:t>
      </w:r>
      <w:r w:rsidR="001734BC" w:rsidRPr="00AE3403">
        <w:rPr>
          <w:rFonts w:ascii="Arial" w:hAnsi="Arial" w:cs="Arial"/>
        </w:rPr>
        <w:t>is</w:t>
      </w:r>
      <w:r w:rsidRPr="00AE3403">
        <w:rPr>
          <w:rFonts w:ascii="Arial" w:hAnsi="Arial" w:cs="Arial"/>
        </w:rPr>
        <w:t xml:space="preserve"> taken into account, relating to the psychosocial theory of Erikson and the attachment theory of Bowlby.</w:t>
      </w:r>
    </w:p>
    <w:p w14:paraId="3580ABBE" w14:textId="77777777" w:rsidR="00405CD1" w:rsidRPr="00AE3403" w:rsidRDefault="00AA6B80" w:rsidP="00AE3403">
      <w:pPr>
        <w:spacing w:line="360" w:lineRule="auto"/>
        <w:jc w:val="both"/>
        <w:rPr>
          <w:rFonts w:ascii="Arial" w:hAnsi="Arial" w:cs="Arial"/>
          <w:color w:val="000000" w:themeColor="text1"/>
        </w:rPr>
      </w:pPr>
      <w:r w:rsidRPr="00AE3403">
        <w:rPr>
          <w:rFonts w:ascii="Arial" w:hAnsi="Arial" w:cs="Arial"/>
        </w:rPr>
        <w:t xml:space="preserve">Cognitive, emotional and </w:t>
      </w:r>
      <w:r w:rsidR="001734BC" w:rsidRPr="00AE3403">
        <w:rPr>
          <w:rFonts w:ascii="Arial" w:hAnsi="Arial" w:cs="Arial"/>
        </w:rPr>
        <w:t>behavioural</w:t>
      </w:r>
      <w:r w:rsidRPr="00AE3403">
        <w:rPr>
          <w:rFonts w:ascii="Arial" w:hAnsi="Arial" w:cs="Arial"/>
        </w:rPr>
        <w:t xml:space="preserve"> changes that occur during adolescence can make them more vulnerable to online experiences.</w:t>
      </w:r>
      <w:r w:rsidR="009345DA" w:rsidRPr="00AE3403">
        <w:rPr>
          <w:rFonts w:ascii="Arial" w:hAnsi="Arial" w:cs="Arial"/>
        </w:rPr>
        <w:t xml:space="preserve"> </w:t>
      </w:r>
      <w:proofErr w:type="spellStart"/>
      <w:r w:rsidR="009345DA" w:rsidRPr="00AE3403">
        <w:rPr>
          <w:rFonts w:ascii="Arial" w:hAnsi="Arial" w:cs="Arial"/>
          <w:color w:val="000000"/>
          <w:shd w:val="clear" w:color="auto" w:fill="FFFFFF"/>
        </w:rPr>
        <w:t>Mastorci</w:t>
      </w:r>
      <w:proofErr w:type="spellEnd"/>
      <w:r w:rsidR="009345DA" w:rsidRPr="00AE3403">
        <w:rPr>
          <w:rFonts w:ascii="Arial" w:hAnsi="Arial" w:cs="Arial"/>
          <w:color w:val="000000"/>
          <w:shd w:val="clear" w:color="auto" w:fill="FFFFFF"/>
        </w:rPr>
        <w:t> </w:t>
      </w:r>
      <w:r w:rsidR="009345DA" w:rsidRPr="00AE3403">
        <w:rPr>
          <w:rFonts w:ascii="Arial" w:hAnsi="Arial" w:cs="Arial"/>
          <w:color w:val="000000"/>
        </w:rPr>
        <w:t>et al.</w:t>
      </w:r>
      <w:r w:rsidR="002149BA" w:rsidRPr="00AE3403">
        <w:rPr>
          <w:rFonts w:ascii="Arial" w:hAnsi="Arial" w:cs="Arial"/>
          <w:color w:val="000000"/>
          <w:shd w:val="clear" w:color="auto" w:fill="FFFFFF"/>
        </w:rPr>
        <w:t xml:space="preserve"> (2</w:t>
      </w:r>
      <w:r w:rsidR="009345DA" w:rsidRPr="00AE3403">
        <w:rPr>
          <w:rFonts w:ascii="Arial" w:hAnsi="Arial" w:cs="Arial"/>
          <w:color w:val="000000"/>
          <w:shd w:val="clear" w:color="auto" w:fill="FFFFFF"/>
        </w:rPr>
        <w:t>024)</w:t>
      </w:r>
      <w:r w:rsidR="002149BA" w:rsidRPr="00AE3403">
        <w:rPr>
          <w:rFonts w:ascii="Arial" w:hAnsi="Arial" w:cs="Arial"/>
          <w:color w:val="000000"/>
          <w:shd w:val="clear" w:color="auto" w:fill="FFFFFF"/>
        </w:rPr>
        <w:t>,</w:t>
      </w:r>
      <w:r w:rsidRPr="00AE3403">
        <w:rPr>
          <w:rFonts w:ascii="Arial" w:hAnsi="Arial" w:cs="Arial"/>
        </w:rPr>
        <w:t xml:space="preserve"> define adolescence as a ‘biological and social transition’ that can make young people especially susceptible to sociocultural information. Developing systems involved in emotional processing and self-regulation interact with puberty, changing relationships and the increasing importance of peers</w:t>
      </w:r>
      <w:r w:rsidR="00CD28E1" w:rsidRPr="00AE3403">
        <w:rPr>
          <w:rFonts w:ascii="Arial" w:hAnsi="Arial" w:cs="Arial"/>
        </w:rPr>
        <w:t xml:space="preserve"> </w:t>
      </w:r>
      <w:r w:rsidR="00CD28E1" w:rsidRPr="00AE3403">
        <w:rPr>
          <w:rFonts w:ascii="Arial" w:hAnsi="Arial" w:cs="Arial"/>
          <w:color w:val="000000"/>
          <w:shd w:val="clear" w:color="auto" w:fill="FFFFFF"/>
        </w:rPr>
        <w:t>(</w:t>
      </w:r>
      <w:proofErr w:type="spellStart"/>
      <w:r w:rsidR="00CD28E1" w:rsidRPr="00AE3403">
        <w:rPr>
          <w:rFonts w:ascii="Arial" w:hAnsi="Arial" w:cs="Arial"/>
          <w:color w:val="000000"/>
          <w:shd w:val="clear" w:color="auto" w:fill="FFFFFF"/>
        </w:rPr>
        <w:t>Fombouchet</w:t>
      </w:r>
      <w:proofErr w:type="spellEnd"/>
      <w:r w:rsidR="00CD28E1" w:rsidRPr="00AE3403">
        <w:rPr>
          <w:rFonts w:ascii="Arial" w:hAnsi="Arial" w:cs="Arial"/>
          <w:color w:val="000000"/>
          <w:shd w:val="clear" w:color="auto" w:fill="FFFFFF"/>
        </w:rPr>
        <w:t> </w:t>
      </w:r>
      <w:r w:rsidR="00CD28E1" w:rsidRPr="00AE3403">
        <w:rPr>
          <w:rFonts w:ascii="Arial" w:hAnsi="Arial" w:cs="Arial"/>
          <w:i/>
          <w:iCs/>
          <w:color w:val="000000"/>
        </w:rPr>
        <w:t>et al.</w:t>
      </w:r>
      <w:r w:rsidR="00CD28E1" w:rsidRPr="00AE3403">
        <w:rPr>
          <w:rFonts w:ascii="Arial" w:hAnsi="Arial" w:cs="Arial"/>
          <w:color w:val="000000"/>
          <w:shd w:val="clear" w:color="auto" w:fill="FFFFFF"/>
        </w:rPr>
        <w:t xml:space="preserve">, 2023). </w:t>
      </w:r>
      <w:r w:rsidRPr="00AE3403">
        <w:rPr>
          <w:rFonts w:ascii="Arial" w:hAnsi="Arial" w:cs="Arial"/>
        </w:rPr>
        <w:t xml:space="preserve">These influences can </w:t>
      </w:r>
      <w:r w:rsidR="001734BC" w:rsidRPr="00AE3403">
        <w:rPr>
          <w:rFonts w:ascii="Arial" w:hAnsi="Arial" w:cs="Arial"/>
        </w:rPr>
        <w:t>be</w:t>
      </w:r>
      <w:r w:rsidRPr="00AE3403">
        <w:rPr>
          <w:rFonts w:ascii="Arial" w:hAnsi="Arial" w:cs="Arial"/>
        </w:rPr>
        <w:t xml:space="preserve"> intensified on social media platforms as approval/rejection and comparison can happen on a continuous basis, publicly. This is a demonstration of the interaction between nature and nurture: the meaning of feedback may be heightened by neurobiological development, and family relationships, peer culture, bullying and online content may shape the meaning of feedback. </w:t>
      </w:r>
      <w:r w:rsidR="00405CD1" w:rsidRPr="00AE3403">
        <w:rPr>
          <w:rFonts w:ascii="Arial" w:hAnsi="Arial" w:cs="Arial"/>
          <w:color w:val="000000" w:themeColor="text1"/>
        </w:rPr>
        <w:t xml:space="preserve"> </w:t>
      </w:r>
      <w:r w:rsidRPr="00AE3403">
        <w:rPr>
          <w:rFonts w:ascii="Arial" w:hAnsi="Arial" w:cs="Arial"/>
          <w:color w:val="000000" w:themeColor="text1"/>
        </w:rPr>
        <w:t xml:space="preserve">There is a significant body of research that supports a relationship between social media and internalising problems, although it is not clear whether social media use leads to internalising problems or whether internalising problems </w:t>
      </w:r>
      <w:r w:rsidR="001734BC" w:rsidRPr="00AE3403">
        <w:rPr>
          <w:rFonts w:ascii="Arial" w:hAnsi="Arial" w:cs="Arial"/>
          <w:color w:val="000000" w:themeColor="text1"/>
        </w:rPr>
        <w:t>lead</w:t>
      </w:r>
      <w:r w:rsidRPr="00AE3403">
        <w:rPr>
          <w:rFonts w:ascii="Arial" w:hAnsi="Arial" w:cs="Arial"/>
          <w:color w:val="000000" w:themeColor="text1"/>
        </w:rPr>
        <w:t xml:space="preserve"> to the use of social media. A systematic review and meta-analysis of 143 studies with over one million adolescents found that there were positive relationships between social media and </w:t>
      </w:r>
      <w:r w:rsidR="001734BC" w:rsidRPr="00AE3403">
        <w:rPr>
          <w:rFonts w:ascii="Arial" w:hAnsi="Arial" w:cs="Arial"/>
          <w:color w:val="000000" w:themeColor="text1"/>
        </w:rPr>
        <w:t>internalising</w:t>
      </w:r>
      <w:r w:rsidRPr="00AE3403">
        <w:rPr>
          <w:rFonts w:ascii="Arial" w:hAnsi="Arial" w:cs="Arial"/>
          <w:color w:val="000000" w:themeColor="text1"/>
        </w:rPr>
        <w:t xml:space="preserve"> symptoms (Fassi et al., 2024). </w:t>
      </w:r>
    </w:p>
    <w:p w14:paraId="6158192D" w14:textId="04B28B06" w:rsidR="00AA6B80" w:rsidRPr="00AE3403" w:rsidRDefault="00DF0B73" w:rsidP="00AE3403">
      <w:pPr>
        <w:spacing w:line="360" w:lineRule="auto"/>
        <w:jc w:val="both"/>
        <w:rPr>
          <w:rFonts w:ascii="Arial" w:hAnsi="Arial" w:cs="Arial"/>
        </w:rPr>
      </w:pPr>
      <w:r w:rsidRPr="00AE3403">
        <w:rPr>
          <w:rFonts w:ascii="Arial" w:hAnsi="Arial" w:cs="Arial"/>
          <w:color w:val="000000" w:themeColor="text1"/>
          <w:shd w:val="clear" w:color="auto" w:fill="FFFFFF"/>
        </w:rPr>
        <w:t>Du </w:t>
      </w:r>
      <w:r w:rsidRPr="00AE3403">
        <w:rPr>
          <w:rFonts w:ascii="Arial" w:hAnsi="Arial" w:cs="Arial"/>
          <w:color w:val="000000" w:themeColor="text1"/>
        </w:rPr>
        <w:t>et al.</w:t>
      </w:r>
      <w:r w:rsidRPr="00AE3403">
        <w:rPr>
          <w:rFonts w:ascii="Arial" w:hAnsi="Arial" w:cs="Arial"/>
          <w:color w:val="000000" w:themeColor="text1"/>
          <w:shd w:val="clear" w:color="auto" w:fill="FFFFFF"/>
        </w:rPr>
        <w:t xml:space="preserve"> </w:t>
      </w:r>
      <w:r w:rsidR="000A4BC0" w:rsidRPr="00AE3403">
        <w:rPr>
          <w:rFonts w:ascii="Arial" w:hAnsi="Arial" w:cs="Arial"/>
          <w:color w:val="000000" w:themeColor="text1"/>
          <w:shd w:val="clear" w:color="auto" w:fill="FFFFFF"/>
        </w:rPr>
        <w:t>(</w:t>
      </w:r>
      <w:r w:rsidRPr="00AE3403">
        <w:rPr>
          <w:rFonts w:ascii="Arial" w:hAnsi="Arial" w:cs="Arial"/>
          <w:color w:val="000000" w:themeColor="text1"/>
          <w:shd w:val="clear" w:color="auto" w:fill="FFFFFF"/>
        </w:rPr>
        <w:t>2024)</w:t>
      </w:r>
      <w:r w:rsidR="000A4BC0" w:rsidRPr="00AE3403">
        <w:rPr>
          <w:rFonts w:ascii="Arial" w:hAnsi="Arial" w:cs="Arial"/>
          <w:color w:val="000000" w:themeColor="text1"/>
          <w:shd w:val="clear" w:color="auto" w:fill="FFFFFF"/>
        </w:rPr>
        <w:t>,</w:t>
      </w:r>
      <w:r w:rsidR="00893C19" w:rsidRPr="00AE3403">
        <w:rPr>
          <w:rStyle w:val="Strong"/>
          <w:rFonts w:ascii="Arial" w:hAnsi="Arial" w:cs="Arial"/>
          <w:b w:val="0"/>
          <w:bCs w:val="0"/>
          <w:color w:val="000000" w:themeColor="text1"/>
        </w:rPr>
        <w:t xml:space="preserve"> also identified associations</w:t>
      </w:r>
      <w:r w:rsidR="00AA6B80" w:rsidRPr="00AE3403">
        <w:rPr>
          <w:rFonts w:ascii="Arial" w:hAnsi="Arial" w:cs="Arial"/>
          <w:color w:val="000000" w:themeColor="text1"/>
        </w:rPr>
        <w:t xml:space="preserve"> </w:t>
      </w:r>
      <w:r w:rsidR="00893C19" w:rsidRPr="00AE3403">
        <w:rPr>
          <w:rFonts w:ascii="Arial" w:hAnsi="Arial" w:cs="Arial"/>
          <w:color w:val="000000" w:themeColor="text1"/>
        </w:rPr>
        <w:t xml:space="preserve">and </w:t>
      </w:r>
      <w:r w:rsidR="00AA6B80" w:rsidRPr="00AE3403">
        <w:rPr>
          <w:rFonts w:ascii="Arial" w:hAnsi="Arial" w:cs="Arial"/>
          <w:color w:val="000000" w:themeColor="text1"/>
        </w:rPr>
        <w:t xml:space="preserve">found similar results regarding links between problematic use and depressive and anxiety symptoms, as well as </w:t>
      </w:r>
      <w:r w:rsidR="00AA6B80" w:rsidRPr="00AE3403">
        <w:rPr>
          <w:rFonts w:ascii="Arial" w:hAnsi="Arial" w:cs="Arial"/>
        </w:rPr>
        <w:t>sleep deprivation and social comparison and feedback-seeking as potential mechanisms.</w:t>
      </w:r>
      <w:r w:rsidR="000A4BC0" w:rsidRPr="00AE3403">
        <w:rPr>
          <w:rFonts w:ascii="Arial" w:hAnsi="Arial" w:cs="Arial"/>
        </w:rPr>
        <w:t xml:space="preserve"> </w:t>
      </w:r>
      <w:r w:rsidR="00553783" w:rsidRPr="00AE3403">
        <w:rPr>
          <w:rFonts w:ascii="Arial" w:hAnsi="Arial" w:cs="Arial"/>
        </w:rPr>
        <w:t>T</w:t>
      </w:r>
      <w:r w:rsidR="00AA6B80" w:rsidRPr="00AE3403">
        <w:rPr>
          <w:rFonts w:ascii="Arial" w:hAnsi="Arial" w:cs="Arial"/>
        </w:rPr>
        <w:t xml:space="preserve">his relationship could be two-way: lonely, anxious or depressed adolescents might consume social media differently. A firmer conclusion would be that </w:t>
      </w:r>
      <w:r w:rsidR="00893C19" w:rsidRPr="00AE3403">
        <w:rPr>
          <w:rFonts w:ascii="Arial" w:hAnsi="Arial" w:cs="Arial"/>
        </w:rPr>
        <w:t>problematic patterns of use are more likely to interact with existing vulnerabilities than act as a single direct cause.</w:t>
      </w:r>
      <w:r w:rsidR="00405CD1" w:rsidRPr="00AE3403">
        <w:rPr>
          <w:rFonts w:ascii="Arial" w:hAnsi="Arial" w:cs="Arial"/>
          <w:color w:val="000000" w:themeColor="text1"/>
        </w:rPr>
        <w:t xml:space="preserve"> </w:t>
      </w:r>
      <w:r w:rsidR="00AA6B80" w:rsidRPr="00AE3403">
        <w:rPr>
          <w:rFonts w:ascii="Arial" w:hAnsi="Arial" w:cs="Arial"/>
        </w:rPr>
        <w:t xml:space="preserve">One explanation for these effects is </w:t>
      </w:r>
      <w:r w:rsidR="00AA6B80" w:rsidRPr="00AE3403">
        <w:rPr>
          <w:rFonts w:ascii="Arial" w:hAnsi="Arial" w:cs="Arial"/>
        </w:rPr>
        <w:lastRenderedPageBreak/>
        <w:t xml:space="preserve">social comparison. Adolescents are exposed to excessive pictures of appearance, friendships, accomplishments and lifestyle through social media. </w:t>
      </w:r>
      <w:r w:rsidR="00A6480F" w:rsidRPr="00AE3403">
        <w:rPr>
          <w:rFonts w:ascii="Arial" w:hAnsi="Arial" w:cs="Arial"/>
        </w:rPr>
        <w:t xml:space="preserve">Intensive or problematic social media use has been associated with body dissatisfaction, lower self-esteem and eating-related difficulties </w:t>
      </w:r>
      <w:r w:rsidR="00A6480F" w:rsidRPr="00AE3403">
        <w:rPr>
          <w:rFonts w:ascii="Arial" w:hAnsi="Arial" w:cs="Arial"/>
          <w:color w:val="000000"/>
          <w:shd w:val="clear" w:color="auto" w:fill="FFFFFF"/>
        </w:rPr>
        <w:t>(</w:t>
      </w:r>
      <w:proofErr w:type="spellStart"/>
      <w:r w:rsidR="00A6480F" w:rsidRPr="00AE3403">
        <w:rPr>
          <w:rFonts w:ascii="Arial" w:hAnsi="Arial" w:cs="Arial"/>
          <w:color w:val="000000"/>
          <w:shd w:val="clear" w:color="auto" w:fill="FFFFFF"/>
        </w:rPr>
        <w:t>Jaruga-Sękowska</w:t>
      </w:r>
      <w:proofErr w:type="spellEnd"/>
      <w:r w:rsidR="00A6480F" w:rsidRPr="00AE3403">
        <w:rPr>
          <w:rFonts w:ascii="Arial" w:hAnsi="Arial" w:cs="Arial"/>
          <w:color w:val="000000"/>
          <w:shd w:val="clear" w:color="auto" w:fill="FFFFFF"/>
        </w:rPr>
        <w:t xml:space="preserve"> et al., 2025)</w:t>
      </w:r>
      <w:r w:rsidR="00A6480F" w:rsidRPr="00AE3403">
        <w:rPr>
          <w:rFonts w:ascii="Arial" w:hAnsi="Arial" w:cs="Arial"/>
        </w:rPr>
        <w:t xml:space="preserve">. </w:t>
      </w:r>
      <w:r w:rsidR="00AA6B80" w:rsidRPr="00AE3403">
        <w:rPr>
          <w:rFonts w:ascii="Arial" w:hAnsi="Arial" w:cs="Arial"/>
        </w:rPr>
        <w:t>This could imply that content and psychological interpretation are more important than exposure alone.</w:t>
      </w:r>
    </w:p>
    <w:p w14:paraId="0BCACB76" w14:textId="5D503F51" w:rsidR="00AA6B80" w:rsidRPr="00AE3403" w:rsidRDefault="00AA6B80" w:rsidP="00AE3403">
      <w:pPr>
        <w:spacing w:line="360" w:lineRule="auto"/>
        <w:jc w:val="both"/>
        <w:rPr>
          <w:rFonts w:ascii="Arial" w:hAnsi="Arial" w:cs="Arial"/>
        </w:rPr>
      </w:pPr>
      <w:r w:rsidRPr="00AE3403">
        <w:rPr>
          <w:rFonts w:ascii="Arial" w:hAnsi="Arial" w:cs="Arial"/>
        </w:rPr>
        <w:t>Cyberbullying and disturbed sleep are other routes to poor health. Li et al. (202</w:t>
      </w:r>
      <w:r w:rsidR="009109BF" w:rsidRPr="00AE3403">
        <w:rPr>
          <w:rFonts w:ascii="Arial" w:hAnsi="Arial" w:cs="Arial"/>
        </w:rPr>
        <w:t>2</w:t>
      </w:r>
      <w:r w:rsidRPr="00AE3403">
        <w:rPr>
          <w:rFonts w:ascii="Arial" w:hAnsi="Arial" w:cs="Arial"/>
        </w:rPr>
        <w:t>)</w:t>
      </w:r>
      <w:r w:rsidR="000A4BC0" w:rsidRPr="00AE3403">
        <w:rPr>
          <w:rFonts w:ascii="Arial" w:hAnsi="Arial" w:cs="Arial"/>
        </w:rPr>
        <w:t xml:space="preserve">, </w:t>
      </w:r>
      <w:r w:rsidRPr="00AE3403">
        <w:rPr>
          <w:rFonts w:ascii="Arial" w:hAnsi="Arial" w:cs="Arial"/>
        </w:rPr>
        <w:t xml:space="preserve">conducted a meta-analysis of 42 studies with 266,888 participants that showed a link between cyberbullying, traditional bullying, and negative psychological outcomes. The distress of online victimisation can be exacerbated by the fact that harmful content could be accessed by many people and be available outside of school hours. </w:t>
      </w:r>
      <w:r w:rsidR="00AE3403" w:rsidRPr="00AE3403">
        <w:rPr>
          <w:rFonts w:ascii="Arial" w:eastAsia="Times New Roman" w:hAnsi="Arial" w:cs="Arial"/>
          <w:lang w:eastAsia="en-IN"/>
        </w:rPr>
        <w:t>Ahmed et al. (2024) reported associations between problematic social media use, mental health difficulties and sleep problems, while highlighting the need for longitudinal research</w:t>
      </w:r>
      <w:r w:rsidR="00AE3403" w:rsidRPr="00AE3403">
        <w:rPr>
          <w:rFonts w:ascii="Arial" w:eastAsia="Times New Roman" w:hAnsi="Arial" w:cs="Arial"/>
          <w:b/>
          <w:bCs/>
          <w:lang w:eastAsia="en-IN"/>
        </w:rPr>
        <w:t xml:space="preserve"> </w:t>
      </w:r>
      <w:r w:rsidRPr="00AE3403">
        <w:rPr>
          <w:rFonts w:ascii="Arial" w:hAnsi="Arial" w:cs="Arial"/>
        </w:rPr>
        <w:t xml:space="preserve">to determine the direction of these associations. </w:t>
      </w:r>
      <w:r w:rsidR="001734BC" w:rsidRPr="00AE3403">
        <w:rPr>
          <w:rFonts w:ascii="Arial" w:hAnsi="Arial" w:cs="Arial"/>
        </w:rPr>
        <w:t>Late-night</w:t>
      </w:r>
      <w:r w:rsidRPr="00AE3403">
        <w:rPr>
          <w:rFonts w:ascii="Arial" w:hAnsi="Arial" w:cs="Arial"/>
        </w:rPr>
        <w:t xml:space="preserve"> use can displace sleep</w:t>
      </w:r>
      <w:r w:rsidR="006F6FBA" w:rsidRPr="00AE3403">
        <w:rPr>
          <w:rFonts w:ascii="Arial" w:hAnsi="Arial" w:cs="Arial"/>
        </w:rPr>
        <w:t>,</w:t>
      </w:r>
      <w:r w:rsidRPr="00AE3403">
        <w:rPr>
          <w:rFonts w:ascii="Arial" w:hAnsi="Arial" w:cs="Arial"/>
        </w:rPr>
        <w:t xml:space="preserve"> and emotionally charged interactions can make it challenging to disconnect. Poor sleep can then lead to a decrease in concentration and emotional regulation, demonstrating how the biological, behavioural, and social determinants can interact and not be independent.</w:t>
      </w:r>
    </w:p>
    <w:p w14:paraId="67C21363" w14:textId="4C69AF4E" w:rsidR="00AA6B80" w:rsidRPr="00AE3403" w:rsidRDefault="00AA6B80" w:rsidP="00AE3403">
      <w:pPr>
        <w:spacing w:line="360" w:lineRule="auto"/>
        <w:jc w:val="both"/>
        <w:rPr>
          <w:rFonts w:ascii="Arial" w:hAnsi="Arial" w:cs="Arial"/>
        </w:rPr>
      </w:pPr>
      <w:r w:rsidRPr="00AE3403">
        <w:rPr>
          <w:rFonts w:ascii="Arial" w:hAnsi="Arial" w:cs="Arial"/>
        </w:rPr>
        <w:t>Erikson (1968) suggested that the crisis in adolescence is between the conflict of identity and role confusion. Young people explore values, relationships, roles and possible future selves in order to develop a coherent identity.</w:t>
      </w:r>
      <w:r w:rsidR="00D54143" w:rsidRPr="00AE3403">
        <w:rPr>
          <w:rFonts w:ascii="Arial" w:hAnsi="Arial" w:cs="Arial"/>
        </w:rPr>
        <w:t xml:space="preserve"> </w:t>
      </w:r>
      <w:r w:rsidRPr="00AE3403">
        <w:rPr>
          <w:rFonts w:ascii="Arial" w:hAnsi="Arial" w:cs="Arial"/>
        </w:rPr>
        <w:t xml:space="preserve">Adolescents are able to explore how to present themselves, express interests and discover and join communities that reflect some aspects of identity that might not be </w:t>
      </w:r>
      <w:r w:rsidR="001734BC" w:rsidRPr="00AE3403">
        <w:rPr>
          <w:rFonts w:ascii="Arial" w:hAnsi="Arial" w:cs="Arial"/>
        </w:rPr>
        <w:t>recognised</w:t>
      </w:r>
      <w:r w:rsidRPr="00AE3403">
        <w:rPr>
          <w:rFonts w:ascii="Arial" w:hAnsi="Arial" w:cs="Arial"/>
        </w:rPr>
        <w:t xml:space="preserve"> offline. </w:t>
      </w:r>
      <w:r w:rsidR="00AE3403" w:rsidRPr="00AE3403">
        <w:rPr>
          <w:rFonts w:ascii="Arial" w:hAnsi="Arial" w:cs="Arial"/>
        </w:rPr>
        <w:t xml:space="preserve">In a systematic review of 32 studies, Avci et al. (2025) concluded that active social media use may support identity exploration </w:t>
      </w:r>
      <w:r w:rsidRPr="00AE3403">
        <w:rPr>
          <w:rFonts w:ascii="Arial" w:hAnsi="Arial" w:cs="Arial"/>
        </w:rPr>
        <w:t xml:space="preserve">and that self-presentation in a true self was linked to self-concept clarity. </w:t>
      </w:r>
      <w:r w:rsidR="00AE3403" w:rsidRPr="00AE3403">
        <w:rPr>
          <w:rFonts w:ascii="Arial" w:hAnsi="Arial" w:cs="Arial"/>
        </w:rPr>
        <w:t xml:space="preserve">This supports Erikson’s view that exploration can contribute positively to identity development </w:t>
      </w:r>
      <w:r w:rsidRPr="00AE3403">
        <w:rPr>
          <w:rFonts w:ascii="Arial" w:hAnsi="Arial" w:cs="Arial"/>
        </w:rPr>
        <w:t>and indicates that social media, when it allows for true expression and belonging, can be beneficial to mental health.</w:t>
      </w:r>
    </w:p>
    <w:p w14:paraId="5A209521" w14:textId="5E17707E" w:rsidR="00AB6EF8" w:rsidRPr="00AE3403" w:rsidRDefault="00AA6B80" w:rsidP="00AE3403">
      <w:pPr>
        <w:spacing w:line="360" w:lineRule="auto"/>
        <w:jc w:val="both"/>
        <w:rPr>
          <w:rFonts w:ascii="Arial" w:hAnsi="Arial" w:cs="Arial"/>
        </w:rPr>
      </w:pPr>
      <w:r w:rsidRPr="00AE3403">
        <w:rPr>
          <w:rFonts w:ascii="Arial" w:hAnsi="Arial" w:cs="Arial"/>
        </w:rPr>
        <w:t xml:space="preserve">In situations where self-worth relies on likes, follower count or comparison with </w:t>
      </w:r>
      <w:r w:rsidR="001734BC" w:rsidRPr="00AE3403">
        <w:rPr>
          <w:rFonts w:ascii="Arial" w:hAnsi="Arial" w:cs="Arial"/>
        </w:rPr>
        <w:t>idealised</w:t>
      </w:r>
      <w:r w:rsidRPr="00AE3403">
        <w:rPr>
          <w:rFonts w:ascii="Arial" w:hAnsi="Arial" w:cs="Arial"/>
        </w:rPr>
        <w:t xml:space="preserve"> followers, identity exploration can be psychologically challenging. The results of </w:t>
      </w:r>
      <w:r w:rsidR="008820A5" w:rsidRPr="00AE3403">
        <w:rPr>
          <w:rFonts w:ascii="Arial" w:hAnsi="Arial" w:cs="Arial"/>
          <w:color w:val="000000"/>
          <w:shd w:val="clear" w:color="auto" w:fill="FFFFFF"/>
        </w:rPr>
        <w:t>Avci</w:t>
      </w:r>
      <w:r w:rsidR="000A4BC0" w:rsidRPr="00AE3403">
        <w:rPr>
          <w:rFonts w:ascii="Arial" w:hAnsi="Arial" w:cs="Arial"/>
          <w:color w:val="000000"/>
          <w:shd w:val="clear" w:color="auto" w:fill="FFFFFF"/>
        </w:rPr>
        <w:t xml:space="preserve"> et al. (</w:t>
      </w:r>
      <w:r w:rsidR="008820A5" w:rsidRPr="00AE3403">
        <w:rPr>
          <w:rFonts w:ascii="Arial" w:hAnsi="Arial" w:cs="Arial"/>
          <w:color w:val="000000"/>
          <w:shd w:val="clear" w:color="auto" w:fill="FFFFFF"/>
        </w:rPr>
        <w:t>2024)</w:t>
      </w:r>
      <w:r w:rsidR="000A4BC0" w:rsidRPr="00AE3403">
        <w:rPr>
          <w:rFonts w:ascii="Arial" w:hAnsi="Arial" w:cs="Arial"/>
          <w:color w:val="000000"/>
          <w:shd w:val="clear" w:color="auto" w:fill="FFFFFF"/>
        </w:rPr>
        <w:t>,</w:t>
      </w:r>
      <w:r w:rsidRPr="00AE3403">
        <w:rPr>
          <w:rFonts w:ascii="Arial" w:hAnsi="Arial" w:cs="Arial"/>
        </w:rPr>
        <w:t xml:space="preserve"> indicated that social comparison had a positive relationship with identity distress</w:t>
      </w:r>
      <w:r w:rsidR="001734BC" w:rsidRPr="00AE3403">
        <w:rPr>
          <w:rFonts w:ascii="Arial" w:hAnsi="Arial" w:cs="Arial"/>
        </w:rPr>
        <w:t>,</w:t>
      </w:r>
      <w:r w:rsidRPr="00AE3403">
        <w:rPr>
          <w:rFonts w:ascii="Arial" w:hAnsi="Arial" w:cs="Arial"/>
        </w:rPr>
        <w:t xml:space="preserve"> while the relationship between time spent on social media and development of identity was inconsistent. Repeatedly changing in order to gain approval may, over time, create uncertainty and role confusion instead of helping an adolescent achieve identity, and online feedback may exacerbate this. Erikson's theory, then, is helpful because it allows us to understand why this may be the case during adolescence in terms of evaluation by peers. </w:t>
      </w:r>
      <w:r w:rsidR="001734BC" w:rsidRPr="00AE3403">
        <w:rPr>
          <w:rFonts w:ascii="Arial" w:hAnsi="Arial" w:cs="Arial"/>
        </w:rPr>
        <w:t>It has</w:t>
      </w:r>
      <w:r w:rsidRPr="00AE3403">
        <w:rPr>
          <w:rFonts w:ascii="Arial" w:hAnsi="Arial" w:cs="Arial"/>
        </w:rPr>
        <w:t xml:space="preserve"> adopted a stage-based approach, which might miss the distinction between individual and cultural differences, </w:t>
      </w:r>
      <w:r w:rsidRPr="00AE3403">
        <w:rPr>
          <w:rFonts w:ascii="Arial" w:hAnsi="Arial" w:cs="Arial"/>
        </w:rPr>
        <w:lastRenderedPageBreak/>
        <w:t xml:space="preserve">though, and the theory was created long before algorithmic platforms, influencers, and measurable online popularity. </w:t>
      </w:r>
    </w:p>
    <w:p w14:paraId="0050C3D6" w14:textId="254ED905" w:rsidR="00AA6B80" w:rsidRPr="00AE3403" w:rsidRDefault="00AA6B80" w:rsidP="00AE3403">
      <w:pPr>
        <w:spacing w:line="360" w:lineRule="auto"/>
        <w:jc w:val="both"/>
        <w:rPr>
          <w:rFonts w:ascii="Arial" w:hAnsi="Arial" w:cs="Arial"/>
        </w:rPr>
      </w:pPr>
      <w:r w:rsidRPr="00AE3403">
        <w:rPr>
          <w:rFonts w:ascii="Arial" w:hAnsi="Arial" w:cs="Arial"/>
        </w:rPr>
        <w:t xml:space="preserve">Bowlby's attachment theory is a complementary theory that </w:t>
      </w:r>
      <w:r w:rsidR="001734BC" w:rsidRPr="00AE3403">
        <w:rPr>
          <w:rFonts w:ascii="Arial" w:hAnsi="Arial" w:cs="Arial"/>
        </w:rPr>
        <w:t>emphasises</w:t>
      </w:r>
      <w:r w:rsidRPr="00AE3403">
        <w:rPr>
          <w:rFonts w:ascii="Arial" w:hAnsi="Arial" w:cs="Arial"/>
        </w:rPr>
        <w:t xml:space="preserve"> emotional security and relationships. Bowlby (1969) suggested that the experiences that occur with the caregiver help shape internal working models of others that are supportive and of self that is valued. While attachment begins in the early relationships, it still plays a role in social and emotional functioning as adolescents become more independent and peer relationships become more prominent. Social media can be a helpful tool in meeting these relational needs as it will enable adolescents to stay in contact with friends, provide reassurance and access emotional support. In a qualitative review of the literature, Popat and </w:t>
      </w:r>
      <w:r w:rsidR="00402CC5" w:rsidRPr="00AE3403">
        <w:rPr>
          <w:rStyle w:val="Strong"/>
          <w:rFonts w:ascii="Arial" w:hAnsi="Arial" w:cs="Arial"/>
          <w:b w:val="0"/>
          <w:bCs w:val="0"/>
        </w:rPr>
        <w:t>Tarrant</w:t>
      </w:r>
      <w:r w:rsidRPr="00AE3403">
        <w:rPr>
          <w:rFonts w:ascii="Arial" w:hAnsi="Arial" w:cs="Arial"/>
          <w:b/>
          <w:bCs/>
        </w:rPr>
        <w:t xml:space="preserve"> </w:t>
      </w:r>
      <w:r w:rsidRPr="00AE3403">
        <w:rPr>
          <w:rFonts w:ascii="Arial" w:hAnsi="Arial" w:cs="Arial"/>
        </w:rPr>
        <w:t>(202</w:t>
      </w:r>
      <w:r w:rsidR="009109BF" w:rsidRPr="00AE3403">
        <w:rPr>
          <w:rFonts w:ascii="Arial" w:hAnsi="Arial" w:cs="Arial"/>
        </w:rPr>
        <w:t>2</w:t>
      </w:r>
      <w:r w:rsidRPr="00AE3403">
        <w:rPr>
          <w:rFonts w:ascii="Arial" w:hAnsi="Arial" w:cs="Arial"/>
        </w:rPr>
        <w:t xml:space="preserve">) identified positive outcomes for adolescents such as social connection, peer support and opportunities to share experiences. </w:t>
      </w:r>
    </w:p>
    <w:p w14:paraId="35758A89" w14:textId="35536AE3" w:rsidR="00AA6B80" w:rsidRPr="00AE3403" w:rsidRDefault="00AA6B80" w:rsidP="00AE3403">
      <w:pPr>
        <w:spacing w:line="360" w:lineRule="auto"/>
        <w:jc w:val="both"/>
        <w:rPr>
          <w:rFonts w:ascii="Arial" w:hAnsi="Arial" w:cs="Arial"/>
        </w:rPr>
      </w:pPr>
      <w:proofErr w:type="spellStart"/>
      <w:r w:rsidRPr="00AE3403">
        <w:rPr>
          <w:rFonts w:ascii="Arial" w:hAnsi="Arial" w:cs="Arial"/>
        </w:rPr>
        <w:t>Ballarotto</w:t>
      </w:r>
      <w:proofErr w:type="spellEnd"/>
      <w:r w:rsidR="00667790" w:rsidRPr="00AE3403">
        <w:rPr>
          <w:rFonts w:ascii="Arial" w:hAnsi="Arial" w:cs="Arial"/>
        </w:rPr>
        <w:t xml:space="preserve"> et al. (</w:t>
      </w:r>
      <w:r w:rsidRPr="00AE3403">
        <w:rPr>
          <w:rFonts w:ascii="Arial" w:hAnsi="Arial" w:cs="Arial"/>
        </w:rPr>
        <w:t>2021)</w:t>
      </w:r>
      <w:r w:rsidR="00667790" w:rsidRPr="00AE3403">
        <w:rPr>
          <w:rFonts w:ascii="Arial" w:hAnsi="Arial" w:cs="Arial"/>
        </w:rPr>
        <w:t>,</w:t>
      </w:r>
      <w:r w:rsidRPr="00AE3403">
        <w:rPr>
          <w:rFonts w:ascii="Arial" w:hAnsi="Arial" w:cs="Arial"/>
        </w:rPr>
        <w:t xml:space="preserve"> found a correlation between low parent and peer attachment and adolescents' psychopathological risk and problematic Instagram use. Periodic checking and seeking reassurance can temporarily alleviate insecurities and enhance reliance on the outside world. Bowlby's theory can thus help to understand why an online experience may not be particularly significant for one adolescent, but highly distressing for another</w:t>
      </w:r>
      <w:r w:rsidR="00405CD1" w:rsidRPr="00AE3403">
        <w:rPr>
          <w:rFonts w:ascii="Arial" w:hAnsi="Arial" w:cs="Arial"/>
        </w:rPr>
        <w:t xml:space="preserve"> </w:t>
      </w:r>
      <w:r w:rsidR="00405CD1" w:rsidRPr="00AE3403">
        <w:rPr>
          <w:rFonts w:ascii="Arial" w:hAnsi="Arial" w:cs="Arial"/>
          <w:color w:val="000000"/>
          <w:shd w:val="clear" w:color="auto" w:fill="FFFFFF"/>
        </w:rPr>
        <w:t xml:space="preserve">(Bosmans and Borelli, 2022). </w:t>
      </w:r>
      <w:r w:rsidRPr="00AE3403">
        <w:rPr>
          <w:rFonts w:ascii="Arial" w:hAnsi="Arial" w:cs="Arial"/>
        </w:rPr>
        <w:t xml:space="preserve"> But attachment theory must not be used as a formula. Peer relationships, personality, culture, socioeconomic factors and the features of the platform have effects on mental health, and early attachment does not automatically produce later behaviours. In addition, attachment theory is more successful in accounting for relational vulnerability than appearance ideals, algorithmically recommended content and similar factors.</w:t>
      </w:r>
    </w:p>
    <w:p w14:paraId="79508089" w14:textId="7E34E369" w:rsidR="00AA6B80" w:rsidRPr="00AE3403" w:rsidRDefault="00AA6B80" w:rsidP="00AE3403">
      <w:pPr>
        <w:spacing w:line="360" w:lineRule="auto"/>
        <w:jc w:val="both"/>
        <w:rPr>
          <w:rFonts w:ascii="Arial" w:hAnsi="Arial" w:cs="Arial"/>
        </w:rPr>
      </w:pPr>
      <w:r w:rsidRPr="00AE3403">
        <w:rPr>
          <w:rFonts w:ascii="Arial" w:hAnsi="Arial" w:cs="Arial"/>
        </w:rPr>
        <w:t>Erikson offers the more robust account of identity exploration, self-presentation, and its developmental importance and consequences of peer evaluation, while Bowlby offers a better account of reassurance-seeking, emotional security and interpersonal rejection sensitivity</w:t>
      </w:r>
      <w:r w:rsidR="00924F8D" w:rsidRPr="00AE3403">
        <w:rPr>
          <w:rFonts w:ascii="Arial" w:hAnsi="Arial" w:cs="Arial"/>
        </w:rPr>
        <w:t xml:space="preserve"> </w:t>
      </w:r>
      <w:r w:rsidR="00924F8D" w:rsidRPr="00AE3403">
        <w:rPr>
          <w:rFonts w:ascii="Arial" w:hAnsi="Arial" w:cs="Arial"/>
          <w:color w:val="000000"/>
          <w:shd w:val="clear" w:color="auto" w:fill="FFFFFF"/>
        </w:rPr>
        <w:t xml:space="preserve">(Pollard and Maree, 2025). </w:t>
      </w:r>
      <w:r w:rsidRPr="00AE3403">
        <w:rPr>
          <w:rFonts w:ascii="Arial" w:hAnsi="Arial" w:cs="Arial"/>
        </w:rPr>
        <w:t xml:space="preserve">Both theories are incomplete alone in explaining the link between social media and adolescent mental health. When combined, they provide a way to illustrate the interplay between digital experiences and developmental tasks and current relational patterns. This understanding allows for the inclusion of risks and benefits. </w:t>
      </w:r>
    </w:p>
    <w:p w14:paraId="205FFD09" w14:textId="4FAE7EB7" w:rsidR="00AA6B80" w:rsidRPr="00AE3403" w:rsidRDefault="00AA6B80" w:rsidP="00AE3403">
      <w:pPr>
        <w:spacing w:line="360" w:lineRule="auto"/>
        <w:jc w:val="both"/>
        <w:rPr>
          <w:rFonts w:ascii="Arial" w:hAnsi="Arial" w:cs="Arial"/>
        </w:rPr>
      </w:pPr>
      <w:r w:rsidRPr="00AE3403">
        <w:rPr>
          <w:rFonts w:ascii="Arial" w:hAnsi="Arial" w:cs="Arial"/>
        </w:rPr>
        <w:t>Practitioners should not assume that simply decreasing screen time will solve adolescents' anxiety, low mood or sleep issues without taking other factors into account. The quality of online experiences, cyberbullying, social comparison, sleep, family and peer relationships, reassurance seeking and the value of online communities should all be investigated</w:t>
      </w:r>
      <w:r w:rsidR="00CD28E1" w:rsidRPr="00AE3403">
        <w:rPr>
          <w:rFonts w:ascii="Arial" w:hAnsi="Arial" w:cs="Arial"/>
        </w:rPr>
        <w:t xml:space="preserve"> </w:t>
      </w:r>
      <w:r w:rsidR="00CD28E1" w:rsidRPr="00AE3403">
        <w:rPr>
          <w:rFonts w:ascii="Arial" w:hAnsi="Arial" w:cs="Arial"/>
          <w:color w:val="000000"/>
          <w:shd w:val="clear" w:color="auto" w:fill="FFFFFF"/>
        </w:rPr>
        <w:t xml:space="preserve">(El-Asam et al., 2023). </w:t>
      </w:r>
      <w:r w:rsidRPr="00AE3403">
        <w:rPr>
          <w:rFonts w:ascii="Arial" w:hAnsi="Arial" w:cs="Arial"/>
        </w:rPr>
        <w:t xml:space="preserve">Erikson's theory provides a guideline for practitioners to assist healthy identity exploration and genuine self-expression instead of the need for others' approval. Bowlby's </w:t>
      </w:r>
      <w:r w:rsidRPr="00AE3403">
        <w:rPr>
          <w:rFonts w:ascii="Arial" w:hAnsi="Arial" w:cs="Arial"/>
        </w:rPr>
        <w:lastRenderedPageBreak/>
        <w:t xml:space="preserve">theory </w:t>
      </w:r>
      <w:r w:rsidR="001734BC" w:rsidRPr="00AE3403">
        <w:rPr>
          <w:rFonts w:ascii="Arial" w:hAnsi="Arial" w:cs="Arial"/>
        </w:rPr>
        <w:t>emphasises</w:t>
      </w:r>
      <w:r w:rsidRPr="00AE3403">
        <w:rPr>
          <w:rFonts w:ascii="Arial" w:hAnsi="Arial" w:cs="Arial"/>
        </w:rPr>
        <w:t xml:space="preserve"> the positive role of nurturing and responsive relationships with caregivers and trusted adults. Digital literacy, healthy sleep practices, strategies for dealing with negative online interactions, reinforcing positive relationships and referrals for additional mental health support may therefore be considered appropriate support. </w:t>
      </w:r>
    </w:p>
    <w:p w14:paraId="1D7B0016" w14:textId="4CB441B2" w:rsidR="00AA6B80" w:rsidRPr="00AE3403" w:rsidRDefault="00CD28E1" w:rsidP="00AE3403">
      <w:pPr>
        <w:spacing w:line="360" w:lineRule="auto"/>
        <w:jc w:val="both"/>
        <w:rPr>
          <w:rFonts w:ascii="Arial" w:hAnsi="Arial" w:cs="Arial"/>
        </w:rPr>
      </w:pPr>
      <w:r w:rsidRPr="00AE3403">
        <w:rPr>
          <w:rFonts w:ascii="Arial" w:hAnsi="Arial" w:cs="Arial"/>
        </w:rPr>
        <w:t xml:space="preserve">Finally, </w:t>
      </w:r>
      <w:r w:rsidR="00AA6B80" w:rsidRPr="00AE3403">
        <w:rPr>
          <w:rFonts w:ascii="Arial" w:hAnsi="Arial" w:cs="Arial"/>
        </w:rPr>
        <w:t>while social media can have a negative as well as positive impact on the mental health of adolescents, it is difficult to downplay the effects of social media use by just looking at how much time they spend online. Depression, anxiety, body dissatisfaction</w:t>
      </w:r>
      <w:r w:rsidR="006F6FBA" w:rsidRPr="00AE3403">
        <w:rPr>
          <w:rFonts w:ascii="Arial" w:hAnsi="Arial" w:cs="Arial"/>
        </w:rPr>
        <w:t>,</w:t>
      </w:r>
      <w:r w:rsidR="00AA6B80" w:rsidRPr="00AE3403">
        <w:rPr>
          <w:rFonts w:ascii="Arial" w:hAnsi="Arial" w:cs="Arial"/>
        </w:rPr>
        <w:t xml:space="preserve"> cyberbullying and sleep disruption are among the significant risks associated with the use of social media, especially when using social media to compare oneself, be rejected or </w:t>
      </w:r>
      <w:r w:rsidR="001734BC" w:rsidRPr="00AE3403">
        <w:rPr>
          <w:rFonts w:ascii="Arial" w:hAnsi="Arial" w:cs="Arial"/>
        </w:rPr>
        <w:t xml:space="preserve">be </w:t>
      </w:r>
      <w:r w:rsidR="00AA6B80" w:rsidRPr="00AE3403">
        <w:rPr>
          <w:rFonts w:ascii="Arial" w:hAnsi="Arial" w:cs="Arial"/>
        </w:rPr>
        <w:t xml:space="preserve">dependent on external validation. On the other hand, positive online social interactions can foster feeling connected and </w:t>
      </w:r>
      <w:r w:rsidR="001734BC" w:rsidRPr="00AE3403">
        <w:rPr>
          <w:rFonts w:ascii="Arial" w:hAnsi="Arial" w:cs="Arial"/>
        </w:rPr>
        <w:t>the discovery of</w:t>
      </w:r>
      <w:r w:rsidR="00AA6B80" w:rsidRPr="00AE3403">
        <w:rPr>
          <w:rFonts w:ascii="Arial" w:hAnsi="Arial" w:cs="Arial"/>
        </w:rPr>
        <w:t xml:space="preserve"> identity and emotional support. Erikson's theory helps to explain why feedback to identity might be more important during adolescence, and Bowlby's theory shows how the security of attachment can influence reactions to rejection and connection in online settings. Overall, the best interpretation is that social media is connected with the biological development of the adolescent, </w:t>
      </w:r>
      <w:r w:rsidR="00AE3403" w:rsidRPr="00AE3403">
        <w:rPr>
          <w:rFonts w:ascii="Arial" w:hAnsi="Arial" w:cs="Arial"/>
        </w:rPr>
        <w:t>their personal vulnerability</w:t>
      </w:r>
      <w:r w:rsidR="00AA6B80" w:rsidRPr="00AE3403">
        <w:rPr>
          <w:rFonts w:ascii="Arial" w:hAnsi="Arial" w:cs="Arial"/>
        </w:rPr>
        <w:t xml:space="preserve"> and social environment. Instead, health and social care professionals need to explore the ways and why an adolescent </w:t>
      </w:r>
      <w:r w:rsidR="001734BC" w:rsidRPr="00AE3403">
        <w:rPr>
          <w:rFonts w:ascii="Arial" w:hAnsi="Arial" w:cs="Arial"/>
        </w:rPr>
        <w:t>utilises</w:t>
      </w:r>
      <w:r w:rsidR="00AA6B80" w:rsidRPr="00AE3403">
        <w:rPr>
          <w:rFonts w:ascii="Arial" w:hAnsi="Arial" w:cs="Arial"/>
        </w:rPr>
        <w:t xml:space="preserve"> social media and not the social media exposure as the problem itself.</w:t>
      </w:r>
    </w:p>
    <w:p w14:paraId="49318314" w14:textId="0B7E853D" w:rsidR="00D5600E" w:rsidRPr="00AE3403" w:rsidRDefault="00D5600E" w:rsidP="00AE3403">
      <w:pPr>
        <w:pStyle w:val="NormalWeb"/>
        <w:spacing w:line="360" w:lineRule="auto"/>
        <w:jc w:val="both"/>
        <w:rPr>
          <w:rFonts w:ascii="Arial" w:hAnsi="Arial" w:cs="Arial"/>
          <w:sz w:val="22"/>
          <w:szCs w:val="22"/>
        </w:rPr>
      </w:pPr>
    </w:p>
    <w:p w14:paraId="0FCA2904" w14:textId="5994263D" w:rsidR="00D5600E" w:rsidRPr="002F0D59" w:rsidRDefault="00D5600E" w:rsidP="002F0D59">
      <w:pPr>
        <w:pStyle w:val="NormalWeb"/>
        <w:spacing w:line="360" w:lineRule="auto"/>
        <w:jc w:val="both"/>
        <w:rPr>
          <w:rFonts w:ascii="Arial" w:hAnsi="Arial" w:cs="Arial"/>
          <w:sz w:val="22"/>
          <w:szCs w:val="22"/>
        </w:rPr>
      </w:pPr>
    </w:p>
    <w:p w14:paraId="238BDD4F" w14:textId="47B5EFCC" w:rsidR="00D5600E" w:rsidRPr="002F0D59" w:rsidRDefault="00D5600E" w:rsidP="002F0D59">
      <w:pPr>
        <w:pStyle w:val="NormalWeb"/>
        <w:spacing w:line="360" w:lineRule="auto"/>
        <w:jc w:val="both"/>
        <w:rPr>
          <w:rFonts w:ascii="Arial" w:hAnsi="Arial" w:cs="Arial"/>
          <w:sz w:val="22"/>
          <w:szCs w:val="22"/>
        </w:rPr>
      </w:pPr>
    </w:p>
    <w:p w14:paraId="29BD459E" w14:textId="008547F5" w:rsidR="00D5600E" w:rsidRPr="002F0D59" w:rsidRDefault="00D5600E" w:rsidP="002F0D59">
      <w:pPr>
        <w:pStyle w:val="NormalWeb"/>
        <w:spacing w:line="360" w:lineRule="auto"/>
        <w:jc w:val="both"/>
        <w:rPr>
          <w:rFonts w:ascii="Arial" w:hAnsi="Arial" w:cs="Arial"/>
          <w:sz w:val="22"/>
          <w:szCs w:val="22"/>
        </w:rPr>
      </w:pPr>
    </w:p>
    <w:p w14:paraId="1426394E" w14:textId="148E2403" w:rsidR="00223C03" w:rsidRPr="002F0D59" w:rsidRDefault="00223C03" w:rsidP="002F0D59">
      <w:pPr>
        <w:pStyle w:val="NormalWeb"/>
        <w:spacing w:line="360" w:lineRule="auto"/>
        <w:jc w:val="both"/>
        <w:rPr>
          <w:rFonts w:ascii="Arial" w:hAnsi="Arial" w:cs="Arial"/>
          <w:sz w:val="22"/>
          <w:szCs w:val="22"/>
        </w:rPr>
      </w:pPr>
    </w:p>
    <w:p w14:paraId="2C0830D4" w14:textId="5145EF29" w:rsidR="0037241D" w:rsidRPr="002F0D59" w:rsidRDefault="0037241D" w:rsidP="002F0D59">
      <w:pPr>
        <w:pStyle w:val="NormalWeb"/>
        <w:spacing w:line="360" w:lineRule="auto"/>
        <w:jc w:val="both"/>
        <w:rPr>
          <w:rFonts w:ascii="Arial" w:hAnsi="Arial" w:cs="Arial"/>
          <w:sz w:val="22"/>
          <w:szCs w:val="22"/>
        </w:rPr>
      </w:pPr>
    </w:p>
    <w:p w14:paraId="378F181C" w14:textId="3BC5F721" w:rsidR="0037241D" w:rsidRPr="002F0D59" w:rsidRDefault="0037241D" w:rsidP="002F0D59">
      <w:pPr>
        <w:pStyle w:val="NormalWeb"/>
        <w:spacing w:line="360" w:lineRule="auto"/>
        <w:jc w:val="both"/>
        <w:rPr>
          <w:rFonts w:ascii="Arial" w:hAnsi="Arial" w:cs="Arial"/>
          <w:sz w:val="22"/>
          <w:szCs w:val="22"/>
        </w:rPr>
      </w:pPr>
    </w:p>
    <w:p w14:paraId="34A68089" w14:textId="729DCF8C" w:rsidR="00B15385" w:rsidRPr="002F0D59" w:rsidRDefault="00B15385" w:rsidP="002F0D59">
      <w:pPr>
        <w:pStyle w:val="NormalWeb"/>
        <w:spacing w:line="360" w:lineRule="auto"/>
        <w:jc w:val="both"/>
        <w:rPr>
          <w:rFonts w:ascii="Arial" w:hAnsi="Arial" w:cs="Arial"/>
          <w:sz w:val="22"/>
          <w:szCs w:val="22"/>
        </w:rPr>
      </w:pPr>
    </w:p>
    <w:p w14:paraId="2B302E83" w14:textId="72752CC8" w:rsidR="00B15385" w:rsidRPr="002F0D59" w:rsidRDefault="00B15385" w:rsidP="002F0D59">
      <w:pPr>
        <w:pStyle w:val="NormalWeb"/>
        <w:spacing w:line="360" w:lineRule="auto"/>
        <w:jc w:val="both"/>
        <w:rPr>
          <w:rFonts w:ascii="Arial" w:hAnsi="Arial" w:cs="Arial"/>
          <w:sz w:val="22"/>
          <w:szCs w:val="22"/>
        </w:rPr>
      </w:pPr>
    </w:p>
    <w:p w14:paraId="1443E2A7" w14:textId="0AFF0B03" w:rsidR="00B15385" w:rsidRPr="002F0D59" w:rsidRDefault="00B15385" w:rsidP="002F0D59">
      <w:pPr>
        <w:pStyle w:val="NormalWeb"/>
        <w:spacing w:line="360" w:lineRule="auto"/>
        <w:jc w:val="both"/>
        <w:rPr>
          <w:rFonts w:ascii="Arial" w:hAnsi="Arial" w:cs="Arial"/>
          <w:sz w:val="22"/>
          <w:szCs w:val="22"/>
        </w:rPr>
      </w:pPr>
    </w:p>
    <w:p w14:paraId="75561D2C" w14:textId="77777777" w:rsidR="00DF0B73" w:rsidRPr="002F0D59" w:rsidRDefault="00DF0B73" w:rsidP="002F0D59">
      <w:pPr>
        <w:pStyle w:val="NormalWeb"/>
        <w:spacing w:line="360" w:lineRule="auto"/>
        <w:jc w:val="both"/>
        <w:rPr>
          <w:rFonts w:ascii="Arial" w:hAnsi="Arial" w:cs="Arial"/>
          <w:sz w:val="22"/>
          <w:szCs w:val="22"/>
        </w:rPr>
      </w:pPr>
    </w:p>
    <w:p w14:paraId="0BAE8A4F" w14:textId="3AC8893C" w:rsidR="00AE3403" w:rsidRPr="002F0D59" w:rsidRDefault="00D5600E" w:rsidP="00AE3403">
      <w:pPr>
        <w:pStyle w:val="NormalWeb"/>
        <w:spacing w:line="360" w:lineRule="auto"/>
        <w:jc w:val="both"/>
        <w:rPr>
          <w:rFonts w:ascii="Arial" w:hAnsi="Arial" w:cs="Arial"/>
          <w:sz w:val="22"/>
          <w:szCs w:val="22"/>
        </w:rPr>
      </w:pPr>
      <w:r w:rsidRPr="002F0D59">
        <w:rPr>
          <w:rStyle w:val="Strong"/>
          <w:rFonts w:ascii="Arial" w:hAnsi="Arial" w:cs="Arial"/>
          <w:sz w:val="22"/>
          <w:szCs w:val="22"/>
        </w:rPr>
        <w:lastRenderedPageBreak/>
        <w:t>References</w:t>
      </w:r>
    </w:p>
    <w:p w14:paraId="41FCA8E1" w14:textId="77777777" w:rsidR="00AE3403" w:rsidRPr="002F0D59"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r w:rsidRPr="002F0D59">
        <w:rPr>
          <w:rFonts w:ascii="Arial" w:eastAsia="Times New Roman" w:hAnsi="Arial" w:cs="Arial"/>
          <w:color w:val="000000"/>
          <w:lang w:eastAsia="en-IN"/>
        </w:rPr>
        <w:t>Ahmed, O. </w:t>
      </w:r>
      <w:r w:rsidRPr="002F0D59">
        <w:rPr>
          <w:rFonts w:ascii="Arial" w:eastAsia="Times New Roman" w:hAnsi="Arial" w:cs="Arial"/>
          <w:i/>
          <w:iCs/>
          <w:color w:val="000000"/>
          <w:lang w:eastAsia="en-IN"/>
        </w:rPr>
        <w:t>et al.</w:t>
      </w:r>
      <w:r w:rsidRPr="002F0D59">
        <w:rPr>
          <w:rFonts w:ascii="Arial" w:eastAsia="Times New Roman" w:hAnsi="Arial" w:cs="Arial"/>
          <w:color w:val="000000"/>
          <w:lang w:eastAsia="en-IN"/>
        </w:rPr>
        <w:t> (2024) “Social media use, mental health and sleep: A systematic review with meta-analyses,” </w:t>
      </w:r>
      <w:r w:rsidRPr="002F0D59">
        <w:rPr>
          <w:rFonts w:ascii="Arial" w:eastAsia="Times New Roman" w:hAnsi="Arial" w:cs="Arial"/>
          <w:i/>
          <w:iCs/>
          <w:color w:val="000000"/>
          <w:lang w:eastAsia="en-IN"/>
        </w:rPr>
        <w:t>Journal of Affective Disorders</w:t>
      </w:r>
      <w:r w:rsidRPr="002F0D59">
        <w:rPr>
          <w:rFonts w:ascii="Arial" w:eastAsia="Times New Roman" w:hAnsi="Arial" w:cs="Arial"/>
          <w:color w:val="000000"/>
          <w:lang w:eastAsia="en-IN"/>
        </w:rPr>
        <w:t xml:space="preserve">, 367, pp. 701–712. Available at: </w:t>
      </w:r>
      <w:hyperlink r:id="rId8" w:history="1">
        <w:r w:rsidRPr="002F0D59">
          <w:rPr>
            <w:rStyle w:val="Hyperlink"/>
            <w:rFonts w:ascii="Arial" w:eastAsia="Times New Roman" w:hAnsi="Arial" w:cs="Arial"/>
            <w:lang w:eastAsia="en-IN"/>
          </w:rPr>
          <w:t>https://doi.org/10.1016/j.jad.2024.08.193</w:t>
        </w:r>
      </w:hyperlink>
    </w:p>
    <w:p w14:paraId="14E791B6" w14:textId="77777777" w:rsidR="00AE3403" w:rsidRPr="002F0D59"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r w:rsidRPr="002F0D59">
        <w:rPr>
          <w:rFonts w:ascii="Arial" w:eastAsia="Times New Roman" w:hAnsi="Arial" w:cs="Arial"/>
          <w:color w:val="000000"/>
          <w:lang w:eastAsia="en-IN"/>
        </w:rPr>
        <w:t>Avci, H., Baams, L. and Kretschmer, T. (2024) “A Systematic Review of Social Media Use and Adolescent Identity Development,” </w:t>
      </w:r>
      <w:r w:rsidRPr="002F0D59">
        <w:rPr>
          <w:rFonts w:ascii="Arial" w:eastAsia="Times New Roman" w:hAnsi="Arial" w:cs="Arial"/>
          <w:i/>
          <w:iCs/>
          <w:color w:val="000000"/>
          <w:lang w:eastAsia="en-IN"/>
        </w:rPr>
        <w:t>Adolescent Research Review</w:t>
      </w:r>
      <w:r w:rsidRPr="002F0D59">
        <w:rPr>
          <w:rFonts w:ascii="Arial" w:eastAsia="Times New Roman" w:hAnsi="Arial" w:cs="Arial"/>
          <w:color w:val="000000"/>
          <w:lang w:eastAsia="en-IN"/>
        </w:rPr>
        <w:t xml:space="preserve">, 10(2), pp. 219–236. Available at: </w:t>
      </w:r>
      <w:hyperlink r:id="rId9" w:history="1">
        <w:r w:rsidRPr="002F0D59">
          <w:rPr>
            <w:rStyle w:val="Hyperlink"/>
            <w:rFonts w:ascii="Arial" w:eastAsia="Times New Roman" w:hAnsi="Arial" w:cs="Arial"/>
            <w:lang w:eastAsia="en-IN"/>
          </w:rPr>
          <w:t>https://doi.org/10.1007/s40894-024-00251-1</w:t>
        </w:r>
      </w:hyperlink>
      <w:r w:rsidRPr="002F0D59">
        <w:rPr>
          <w:rFonts w:ascii="Arial" w:eastAsia="Times New Roman" w:hAnsi="Arial" w:cs="Arial"/>
          <w:color w:val="000000"/>
          <w:lang w:eastAsia="en-IN"/>
        </w:rPr>
        <w:t>.</w:t>
      </w:r>
    </w:p>
    <w:p w14:paraId="12CDC205" w14:textId="77777777" w:rsidR="00AE3403" w:rsidRPr="002F0D59"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proofErr w:type="spellStart"/>
      <w:r w:rsidRPr="002F0D59">
        <w:rPr>
          <w:rFonts w:ascii="Arial" w:eastAsia="Times New Roman" w:hAnsi="Arial" w:cs="Arial"/>
          <w:color w:val="000000"/>
          <w:lang w:eastAsia="en-IN"/>
        </w:rPr>
        <w:t>Ballarotto</w:t>
      </w:r>
      <w:proofErr w:type="spellEnd"/>
      <w:r w:rsidRPr="002F0D59">
        <w:rPr>
          <w:rFonts w:ascii="Arial" w:eastAsia="Times New Roman" w:hAnsi="Arial" w:cs="Arial"/>
          <w:color w:val="000000"/>
          <w:lang w:eastAsia="en-IN"/>
        </w:rPr>
        <w:t xml:space="preserve">, G., Volpi, B. and </w:t>
      </w:r>
      <w:proofErr w:type="spellStart"/>
      <w:r w:rsidRPr="002F0D59">
        <w:rPr>
          <w:rFonts w:ascii="Arial" w:eastAsia="Times New Roman" w:hAnsi="Arial" w:cs="Arial"/>
          <w:color w:val="000000"/>
          <w:lang w:eastAsia="en-IN"/>
        </w:rPr>
        <w:t>Tambelli</w:t>
      </w:r>
      <w:proofErr w:type="spellEnd"/>
      <w:r w:rsidRPr="002F0D59">
        <w:rPr>
          <w:rFonts w:ascii="Arial" w:eastAsia="Times New Roman" w:hAnsi="Arial" w:cs="Arial"/>
          <w:color w:val="000000"/>
          <w:lang w:eastAsia="en-IN"/>
        </w:rPr>
        <w:t>, R. (2021) “Adolescent Attachment to Parents and Peers and the Use of Instagram: The Mediation Role of Psychopathological Risk,” </w:t>
      </w:r>
      <w:r w:rsidRPr="002F0D59">
        <w:rPr>
          <w:rFonts w:ascii="Arial" w:eastAsia="Times New Roman" w:hAnsi="Arial" w:cs="Arial"/>
          <w:i/>
          <w:iCs/>
          <w:color w:val="000000"/>
          <w:lang w:eastAsia="en-IN"/>
        </w:rPr>
        <w:t>International Journal of Environmental Research and Public Health</w:t>
      </w:r>
      <w:r w:rsidRPr="002F0D59">
        <w:rPr>
          <w:rFonts w:ascii="Arial" w:eastAsia="Times New Roman" w:hAnsi="Arial" w:cs="Arial"/>
          <w:color w:val="000000"/>
          <w:lang w:eastAsia="en-IN"/>
        </w:rPr>
        <w:t xml:space="preserve">, 18(8), p. 3965. Available at: </w:t>
      </w:r>
      <w:hyperlink r:id="rId10" w:history="1">
        <w:r w:rsidRPr="002F0D59">
          <w:rPr>
            <w:rStyle w:val="Hyperlink"/>
            <w:rFonts w:ascii="Arial" w:eastAsia="Times New Roman" w:hAnsi="Arial" w:cs="Arial"/>
            <w:lang w:eastAsia="en-IN"/>
          </w:rPr>
          <w:t>https://doi.org/10.3390/ijerph18083965</w:t>
        </w:r>
      </w:hyperlink>
      <w:r w:rsidRPr="002F0D59">
        <w:rPr>
          <w:rFonts w:ascii="Arial" w:eastAsia="Times New Roman" w:hAnsi="Arial" w:cs="Arial"/>
          <w:color w:val="000000"/>
          <w:lang w:eastAsia="en-IN"/>
        </w:rPr>
        <w:t>.</w:t>
      </w:r>
    </w:p>
    <w:p w14:paraId="7A98F78E" w14:textId="77777777" w:rsidR="00AE3403" w:rsidRPr="002F0D59"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r w:rsidRPr="002F0D59">
        <w:rPr>
          <w:rFonts w:ascii="Arial" w:eastAsia="Times New Roman" w:hAnsi="Arial" w:cs="Arial"/>
          <w:color w:val="000000"/>
          <w:lang w:eastAsia="en-IN"/>
        </w:rPr>
        <w:t>Bosmans, G. and Borelli, J.L. (2022) “Attachment and the Development of Psychopathology: Introduction to the Special Issue,” </w:t>
      </w:r>
      <w:r w:rsidRPr="002F0D59">
        <w:rPr>
          <w:rFonts w:ascii="Arial" w:eastAsia="Times New Roman" w:hAnsi="Arial" w:cs="Arial"/>
          <w:i/>
          <w:iCs/>
          <w:color w:val="000000"/>
          <w:lang w:eastAsia="en-IN"/>
        </w:rPr>
        <w:t>Brain Sciences</w:t>
      </w:r>
      <w:r w:rsidRPr="002F0D59">
        <w:rPr>
          <w:rFonts w:ascii="Arial" w:eastAsia="Times New Roman" w:hAnsi="Arial" w:cs="Arial"/>
          <w:color w:val="000000"/>
          <w:lang w:eastAsia="en-IN"/>
        </w:rPr>
        <w:t xml:space="preserve">, 12(2), p. 174. Available at: </w:t>
      </w:r>
      <w:hyperlink r:id="rId11" w:history="1">
        <w:r w:rsidRPr="002F0D59">
          <w:rPr>
            <w:rStyle w:val="Hyperlink"/>
            <w:rFonts w:ascii="Arial" w:eastAsia="Times New Roman" w:hAnsi="Arial" w:cs="Arial"/>
            <w:lang w:eastAsia="en-IN"/>
          </w:rPr>
          <w:t>https://doi.org/10.3390/brainsci12020174</w:t>
        </w:r>
      </w:hyperlink>
      <w:r w:rsidRPr="002F0D59">
        <w:rPr>
          <w:rFonts w:ascii="Arial" w:eastAsia="Times New Roman" w:hAnsi="Arial" w:cs="Arial"/>
          <w:color w:val="000000"/>
          <w:lang w:eastAsia="en-IN"/>
        </w:rPr>
        <w:t>.</w:t>
      </w:r>
    </w:p>
    <w:p w14:paraId="595DF633" w14:textId="77777777" w:rsidR="00AE3403" w:rsidRPr="002F0D59"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r w:rsidRPr="002F0D59">
        <w:rPr>
          <w:rFonts w:ascii="Arial" w:eastAsia="Times New Roman" w:hAnsi="Arial" w:cs="Arial"/>
          <w:color w:val="000000"/>
          <w:lang w:eastAsia="en-IN"/>
        </w:rPr>
        <w:t>Du, M. </w:t>
      </w:r>
      <w:r w:rsidRPr="002F0D59">
        <w:rPr>
          <w:rFonts w:ascii="Arial" w:eastAsia="Times New Roman" w:hAnsi="Arial" w:cs="Arial"/>
          <w:i/>
          <w:iCs/>
          <w:color w:val="000000"/>
          <w:lang w:eastAsia="en-IN"/>
        </w:rPr>
        <w:t>et al.</w:t>
      </w:r>
      <w:r w:rsidRPr="002F0D59">
        <w:rPr>
          <w:rFonts w:ascii="Arial" w:eastAsia="Times New Roman" w:hAnsi="Arial" w:cs="Arial"/>
          <w:color w:val="000000"/>
          <w:lang w:eastAsia="en-IN"/>
        </w:rPr>
        <w:t> (2024) “Association between problematic social networking use and anxiety symptoms: a systematic review and meta-analysis,” </w:t>
      </w:r>
      <w:r w:rsidRPr="002F0D59">
        <w:rPr>
          <w:rFonts w:ascii="Arial" w:eastAsia="Times New Roman" w:hAnsi="Arial" w:cs="Arial"/>
          <w:i/>
          <w:iCs/>
          <w:color w:val="000000"/>
          <w:lang w:eastAsia="en-IN"/>
        </w:rPr>
        <w:t>BMC Psychology</w:t>
      </w:r>
      <w:r w:rsidRPr="002F0D59">
        <w:rPr>
          <w:rFonts w:ascii="Arial" w:eastAsia="Times New Roman" w:hAnsi="Arial" w:cs="Arial"/>
          <w:color w:val="000000"/>
          <w:lang w:eastAsia="en-IN"/>
        </w:rPr>
        <w:t xml:space="preserve">, 12(1). Available at: </w:t>
      </w:r>
      <w:hyperlink r:id="rId12" w:history="1">
        <w:r w:rsidRPr="002F0D59">
          <w:rPr>
            <w:rStyle w:val="Hyperlink"/>
            <w:rFonts w:ascii="Arial" w:eastAsia="Times New Roman" w:hAnsi="Arial" w:cs="Arial"/>
            <w:lang w:eastAsia="en-IN"/>
          </w:rPr>
          <w:t>https://doi.org/10.1186/s40359-024-01705-w</w:t>
        </w:r>
      </w:hyperlink>
      <w:r w:rsidRPr="002F0D59">
        <w:rPr>
          <w:rFonts w:ascii="Arial" w:eastAsia="Times New Roman" w:hAnsi="Arial" w:cs="Arial"/>
          <w:color w:val="000000"/>
          <w:lang w:eastAsia="en-IN"/>
        </w:rPr>
        <w:t>.</w:t>
      </w:r>
    </w:p>
    <w:p w14:paraId="04BAE6DC" w14:textId="77777777" w:rsidR="00AE3403" w:rsidRPr="002F0D59"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r w:rsidRPr="002F0D59">
        <w:rPr>
          <w:rFonts w:ascii="Arial" w:eastAsia="Times New Roman" w:hAnsi="Arial" w:cs="Arial"/>
          <w:color w:val="000000"/>
          <w:lang w:eastAsia="en-IN"/>
        </w:rPr>
        <w:t>El-Asam, A., Colley-Chahal, L.J. and Katz, A. (2023) “Social Isolation and Online Relationship-Risk Encounters among Adolescents with Special Educational Needs,” </w:t>
      </w:r>
      <w:r w:rsidRPr="002F0D59">
        <w:rPr>
          <w:rFonts w:ascii="Arial" w:eastAsia="Times New Roman" w:hAnsi="Arial" w:cs="Arial"/>
          <w:i/>
          <w:iCs/>
          <w:color w:val="000000"/>
          <w:lang w:eastAsia="en-IN"/>
        </w:rPr>
        <w:t>Youth</w:t>
      </w:r>
      <w:r w:rsidRPr="002F0D59">
        <w:rPr>
          <w:rFonts w:ascii="Arial" w:eastAsia="Times New Roman" w:hAnsi="Arial" w:cs="Arial"/>
          <w:color w:val="000000"/>
          <w:lang w:eastAsia="en-IN"/>
        </w:rPr>
        <w:t xml:space="preserve">, 3(2), pp. 671–688. Available at: </w:t>
      </w:r>
      <w:hyperlink r:id="rId13" w:history="1">
        <w:r w:rsidRPr="002F0D59">
          <w:rPr>
            <w:rStyle w:val="Hyperlink"/>
            <w:rFonts w:ascii="Arial" w:eastAsia="Times New Roman" w:hAnsi="Arial" w:cs="Arial"/>
            <w:lang w:eastAsia="en-IN"/>
          </w:rPr>
          <w:t>https://doi.org/10.3390/youth3020044</w:t>
        </w:r>
      </w:hyperlink>
      <w:r w:rsidRPr="002F0D59">
        <w:rPr>
          <w:rFonts w:ascii="Arial" w:eastAsia="Times New Roman" w:hAnsi="Arial" w:cs="Arial"/>
          <w:color w:val="000000"/>
          <w:lang w:eastAsia="en-IN"/>
        </w:rPr>
        <w:t>.</w:t>
      </w:r>
    </w:p>
    <w:p w14:paraId="113741B8" w14:textId="77777777" w:rsidR="00AE3403" w:rsidRPr="002F0D59"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r w:rsidRPr="002F0D59">
        <w:rPr>
          <w:rFonts w:ascii="Arial" w:eastAsia="Times New Roman" w:hAnsi="Arial" w:cs="Arial"/>
          <w:color w:val="000000"/>
          <w:lang w:eastAsia="en-IN"/>
        </w:rPr>
        <w:t>Fassi, L. </w:t>
      </w:r>
      <w:r w:rsidRPr="002F0D59">
        <w:rPr>
          <w:rFonts w:ascii="Arial" w:eastAsia="Times New Roman" w:hAnsi="Arial" w:cs="Arial"/>
          <w:i/>
          <w:iCs/>
          <w:color w:val="000000"/>
          <w:lang w:eastAsia="en-IN"/>
        </w:rPr>
        <w:t>et al.</w:t>
      </w:r>
      <w:r w:rsidRPr="002F0D59">
        <w:rPr>
          <w:rFonts w:ascii="Arial" w:eastAsia="Times New Roman" w:hAnsi="Arial" w:cs="Arial"/>
          <w:color w:val="000000"/>
          <w:lang w:eastAsia="en-IN"/>
        </w:rPr>
        <w:t> (2024) “Social Media Use and Internalizing Symptoms in Clinical and Community Adolescent Samples,” </w:t>
      </w:r>
      <w:r w:rsidRPr="002F0D59">
        <w:rPr>
          <w:rFonts w:ascii="Arial" w:eastAsia="Times New Roman" w:hAnsi="Arial" w:cs="Arial"/>
          <w:i/>
          <w:iCs/>
          <w:color w:val="000000"/>
          <w:lang w:eastAsia="en-IN"/>
        </w:rPr>
        <w:t xml:space="preserve">JAMA </w:t>
      </w:r>
      <w:proofErr w:type="spellStart"/>
      <w:r w:rsidRPr="002F0D59">
        <w:rPr>
          <w:rFonts w:ascii="Arial" w:eastAsia="Times New Roman" w:hAnsi="Arial" w:cs="Arial"/>
          <w:i/>
          <w:iCs/>
          <w:color w:val="000000"/>
          <w:lang w:eastAsia="en-IN"/>
        </w:rPr>
        <w:t>Pediatrics</w:t>
      </w:r>
      <w:proofErr w:type="spellEnd"/>
      <w:r w:rsidRPr="002F0D59">
        <w:rPr>
          <w:rFonts w:ascii="Arial" w:eastAsia="Times New Roman" w:hAnsi="Arial" w:cs="Arial"/>
          <w:color w:val="000000"/>
          <w:lang w:eastAsia="en-IN"/>
        </w:rPr>
        <w:t xml:space="preserve">, 178(8), p. 814. Available at: </w:t>
      </w:r>
      <w:hyperlink r:id="rId14" w:history="1">
        <w:r w:rsidRPr="002F0D59">
          <w:rPr>
            <w:rStyle w:val="Hyperlink"/>
            <w:rFonts w:ascii="Arial" w:eastAsia="Times New Roman" w:hAnsi="Arial" w:cs="Arial"/>
            <w:lang w:eastAsia="en-IN"/>
          </w:rPr>
          <w:t>https://doi.org/10.1001/jamapediatrics.2024.2078</w:t>
        </w:r>
      </w:hyperlink>
      <w:r w:rsidRPr="002F0D59">
        <w:rPr>
          <w:rFonts w:ascii="Arial" w:eastAsia="Times New Roman" w:hAnsi="Arial" w:cs="Arial"/>
          <w:color w:val="000000"/>
          <w:lang w:eastAsia="en-IN"/>
        </w:rPr>
        <w:t>.</w:t>
      </w:r>
    </w:p>
    <w:p w14:paraId="0FE0E160" w14:textId="77777777" w:rsidR="00AE3403" w:rsidRPr="002F0D59"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proofErr w:type="spellStart"/>
      <w:r w:rsidRPr="002F0D59">
        <w:rPr>
          <w:rFonts w:ascii="Arial" w:eastAsia="Times New Roman" w:hAnsi="Arial" w:cs="Arial"/>
          <w:color w:val="000000"/>
          <w:lang w:eastAsia="en-IN"/>
        </w:rPr>
        <w:t>Fombouchet</w:t>
      </w:r>
      <w:proofErr w:type="spellEnd"/>
      <w:r w:rsidRPr="002F0D59">
        <w:rPr>
          <w:rFonts w:ascii="Arial" w:eastAsia="Times New Roman" w:hAnsi="Arial" w:cs="Arial"/>
          <w:color w:val="000000"/>
          <w:lang w:eastAsia="en-IN"/>
        </w:rPr>
        <w:t>, Y. </w:t>
      </w:r>
      <w:r w:rsidRPr="002F0D59">
        <w:rPr>
          <w:rFonts w:ascii="Arial" w:eastAsia="Times New Roman" w:hAnsi="Arial" w:cs="Arial"/>
          <w:i/>
          <w:iCs/>
          <w:color w:val="000000"/>
          <w:lang w:eastAsia="en-IN"/>
        </w:rPr>
        <w:t>et al.</w:t>
      </w:r>
      <w:r w:rsidRPr="002F0D59">
        <w:rPr>
          <w:rFonts w:ascii="Arial" w:eastAsia="Times New Roman" w:hAnsi="Arial" w:cs="Arial"/>
          <w:color w:val="000000"/>
          <w:lang w:eastAsia="en-IN"/>
        </w:rPr>
        <w:t xml:space="preserve"> (2023) “The development of emotion regulation in adolescence: What do we know and where to go </w:t>
      </w:r>
      <w:proofErr w:type="gramStart"/>
      <w:r w:rsidRPr="002F0D59">
        <w:rPr>
          <w:rFonts w:ascii="Arial" w:eastAsia="Times New Roman" w:hAnsi="Arial" w:cs="Arial"/>
          <w:color w:val="000000"/>
          <w:lang w:eastAsia="en-IN"/>
        </w:rPr>
        <w:t>next?,</w:t>
      </w:r>
      <w:proofErr w:type="gramEnd"/>
      <w:r w:rsidRPr="002F0D59">
        <w:rPr>
          <w:rFonts w:ascii="Arial" w:eastAsia="Times New Roman" w:hAnsi="Arial" w:cs="Arial"/>
          <w:color w:val="000000"/>
          <w:lang w:eastAsia="en-IN"/>
        </w:rPr>
        <w:t>” </w:t>
      </w:r>
      <w:r w:rsidRPr="002F0D59">
        <w:rPr>
          <w:rFonts w:ascii="Arial" w:eastAsia="Times New Roman" w:hAnsi="Arial" w:cs="Arial"/>
          <w:i/>
          <w:iCs/>
          <w:color w:val="000000"/>
          <w:lang w:eastAsia="en-IN"/>
        </w:rPr>
        <w:t>Social Development</w:t>
      </w:r>
      <w:r w:rsidRPr="002F0D59">
        <w:rPr>
          <w:rFonts w:ascii="Arial" w:eastAsia="Times New Roman" w:hAnsi="Arial" w:cs="Arial"/>
          <w:color w:val="000000"/>
          <w:lang w:eastAsia="en-IN"/>
        </w:rPr>
        <w:t xml:space="preserve">, 32(4), pp. 1227–1242. Available at: </w:t>
      </w:r>
      <w:hyperlink r:id="rId15" w:history="1">
        <w:r w:rsidRPr="002F0D59">
          <w:rPr>
            <w:rStyle w:val="Hyperlink"/>
            <w:rFonts w:ascii="Arial" w:eastAsia="Times New Roman" w:hAnsi="Arial" w:cs="Arial"/>
            <w:lang w:eastAsia="en-IN"/>
          </w:rPr>
          <w:t>https://doi.org/10.1111/sode.12684</w:t>
        </w:r>
      </w:hyperlink>
      <w:r w:rsidRPr="002F0D59">
        <w:rPr>
          <w:rFonts w:ascii="Arial" w:eastAsia="Times New Roman" w:hAnsi="Arial" w:cs="Arial"/>
          <w:color w:val="000000"/>
          <w:lang w:eastAsia="en-IN"/>
        </w:rPr>
        <w:t>.</w:t>
      </w:r>
    </w:p>
    <w:p w14:paraId="4132D5D3" w14:textId="77777777" w:rsidR="00AE3403" w:rsidRPr="00A6480F"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proofErr w:type="spellStart"/>
      <w:r w:rsidRPr="00A6480F">
        <w:rPr>
          <w:rFonts w:ascii="Times New Roman" w:eastAsia="Times New Roman" w:hAnsi="Times New Roman" w:cs="Times New Roman"/>
          <w:color w:val="000000"/>
          <w:sz w:val="24"/>
          <w:szCs w:val="24"/>
          <w:lang w:eastAsia="en-IN"/>
        </w:rPr>
        <w:t>Jaruga-Sękowska</w:t>
      </w:r>
      <w:proofErr w:type="spellEnd"/>
      <w:r w:rsidRPr="00A6480F">
        <w:rPr>
          <w:rFonts w:ascii="Times New Roman" w:eastAsia="Times New Roman" w:hAnsi="Times New Roman" w:cs="Times New Roman"/>
          <w:color w:val="000000"/>
          <w:sz w:val="24"/>
          <w:szCs w:val="24"/>
          <w:lang w:eastAsia="en-IN"/>
        </w:rPr>
        <w:t xml:space="preserve">, S., </w:t>
      </w:r>
      <w:proofErr w:type="spellStart"/>
      <w:r w:rsidRPr="00A6480F">
        <w:rPr>
          <w:rFonts w:ascii="Times New Roman" w:eastAsia="Times New Roman" w:hAnsi="Times New Roman" w:cs="Times New Roman"/>
          <w:color w:val="000000"/>
          <w:sz w:val="24"/>
          <w:szCs w:val="24"/>
          <w:lang w:eastAsia="en-IN"/>
        </w:rPr>
        <w:t>Staśkiewicz-Bartecka</w:t>
      </w:r>
      <w:proofErr w:type="spellEnd"/>
      <w:r w:rsidRPr="00A6480F">
        <w:rPr>
          <w:rFonts w:ascii="Times New Roman" w:eastAsia="Times New Roman" w:hAnsi="Times New Roman" w:cs="Times New Roman"/>
          <w:color w:val="000000"/>
          <w:sz w:val="24"/>
          <w:szCs w:val="24"/>
          <w:lang w:eastAsia="en-IN"/>
        </w:rPr>
        <w:t>, W. and Woźniak-</w:t>
      </w:r>
      <w:proofErr w:type="spellStart"/>
      <w:r w:rsidRPr="00A6480F">
        <w:rPr>
          <w:rFonts w:ascii="Times New Roman" w:eastAsia="Times New Roman" w:hAnsi="Times New Roman" w:cs="Times New Roman"/>
          <w:color w:val="000000"/>
          <w:sz w:val="24"/>
          <w:szCs w:val="24"/>
          <w:lang w:eastAsia="en-IN"/>
        </w:rPr>
        <w:t>Holecka</w:t>
      </w:r>
      <w:proofErr w:type="spellEnd"/>
      <w:r w:rsidRPr="00A6480F">
        <w:rPr>
          <w:rFonts w:ascii="Times New Roman" w:eastAsia="Times New Roman" w:hAnsi="Times New Roman" w:cs="Times New Roman"/>
          <w:color w:val="000000"/>
          <w:sz w:val="24"/>
          <w:szCs w:val="24"/>
          <w:lang w:eastAsia="en-IN"/>
        </w:rPr>
        <w:t>, J. (2025) “The Impact of Social Media on Eating Disorder Risk and Self-Esteem Among Adolescents and Young Adults: A Psychosocial Analysis in Individuals Aged 16–25,” </w:t>
      </w:r>
      <w:r w:rsidRPr="00A6480F">
        <w:rPr>
          <w:rFonts w:ascii="Times New Roman" w:eastAsia="Times New Roman" w:hAnsi="Times New Roman" w:cs="Times New Roman"/>
          <w:i/>
          <w:iCs/>
          <w:color w:val="000000"/>
          <w:sz w:val="24"/>
          <w:szCs w:val="24"/>
          <w:lang w:eastAsia="en-IN"/>
        </w:rPr>
        <w:t>Nutrients</w:t>
      </w:r>
      <w:r w:rsidRPr="00A6480F">
        <w:rPr>
          <w:rFonts w:ascii="Times New Roman" w:eastAsia="Times New Roman" w:hAnsi="Times New Roman" w:cs="Times New Roman"/>
          <w:color w:val="000000"/>
          <w:sz w:val="24"/>
          <w:szCs w:val="24"/>
          <w:lang w:eastAsia="en-IN"/>
        </w:rPr>
        <w:t xml:space="preserve">, 17(2), p. 219. Available at: </w:t>
      </w:r>
      <w:hyperlink r:id="rId16" w:history="1">
        <w:r w:rsidRPr="00A6480F">
          <w:rPr>
            <w:rStyle w:val="Hyperlink"/>
            <w:rFonts w:ascii="Times New Roman" w:eastAsia="Times New Roman" w:hAnsi="Times New Roman" w:cs="Times New Roman"/>
            <w:sz w:val="24"/>
            <w:szCs w:val="24"/>
            <w:lang w:eastAsia="en-IN"/>
          </w:rPr>
          <w:t>https://doi.org/10.3390/nu17020219</w:t>
        </w:r>
      </w:hyperlink>
      <w:r w:rsidRPr="00A6480F">
        <w:rPr>
          <w:rFonts w:ascii="Times New Roman" w:eastAsia="Times New Roman" w:hAnsi="Times New Roman" w:cs="Times New Roman"/>
          <w:color w:val="000000"/>
          <w:sz w:val="24"/>
          <w:szCs w:val="24"/>
          <w:lang w:eastAsia="en-IN"/>
        </w:rPr>
        <w:t>.</w:t>
      </w:r>
    </w:p>
    <w:p w14:paraId="5641D119" w14:textId="77777777" w:rsidR="00AE3403" w:rsidRPr="002F0D59"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r w:rsidRPr="002F0D59">
        <w:rPr>
          <w:rFonts w:ascii="Arial" w:eastAsia="Times New Roman" w:hAnsi="Arial" w:cs="Arial"/>
          <w:color w:val="000000"/>
          <w:lang w:eastAsia="en-IN"/>
        </w:rPr>
        <w:t>Li, C. </w:t>
      </w:r>
      <w:r w:rsidRPr="002F0D59">
        <w:rPr>
          <w:rFonts w:ascii="Arial" w:eastAsia="Times New Roman" w:hAnsi="Arial" w:cs="Arial"/>
          <w:i/>
          <w:iCs/>
          <w:color w:val="000000"/>
          <w:lang w:eastAsia="en-IN"/>
        </w:rPr>
        <w:t>et al.</w:t>
      </w:r>
      <w:r w:rsidRPr="002F0D59">
        <w:rPr>
          <w:rFonts w:ascii="Arial" w:eastAsia="Times New Roman" w:hAnsi="Arial" w:cs="Arial"/>
          <w:color w:val="000000"/>
          <w:lang w:eastAsia="en-IN"/>
        </w:rPr>
        <w:t> (2022) “Traditional bullying and cyberbullying in the digital age and its associated mental health problems in children and adolescents: a meta-analysis,” </w:t>
      </w:r>
      <w:r w:rsidRPr="002F0D59">
        <w:rPr>
          <w:rFonts w:ascii="Arial" w:eastAsia="Times New Roman" w:hAnsi="Arial" w:cs="Arial"/>
          <w:i/>
          <w:iCs/>
          <w:color w:val="000000"/>
          <w:lang w:eastAsia="en-IN"/>
        </w:rPr>
        <w:t>European Child &amp; Adolescent Psychiatry</w:t>
      </w:r>
      <w:r w:rsidRPr="002F0D59">
        <w:rPr>
          <w:rFonts w:ascii="Arial" w:eastAsia="Times New Roman" w:hAnsi="Arial" w:cs="Arial"/>
          <w:color w:val="000000"/>
          <w:lang w:eastAsia="en-IN"/>
        </w:rPr>
        <w:t xml:space="preserve">, 33(9), pp. 2895–2909. Available at: </w:t>
      </w:r>
      <w:hyperlink r:id="rId17" w:history="1">
        <w:r w:rsidRPr="002F0D59">
          <w:rPr>
            <w:rStyle w:val="Hyperlink"/>
            <w:rFonts w:ascii="Arial" w:eastAsia="Times New Roman" w:hAnsi="Arial" w:cs="Arial"/>
            <w:lang w:eastAsia="en-IN"/>
          </w:rPr>
          <w:t>https://doi.org/10.1007/s00787-022-02128-x</w:t>
        </w:r>
      </w:hyperlink>
      <w:r w:rsidRPr="002F0D59">
        <w:rPr>
          <w:rFonts w:ascii="Arial" w:eastAsia="Times New Roman" w:hAnsi="Arial" w:cs="Arial"/>
          <w:color w:val="000000"/>
          <w:lang w:eastAsia="en-IN"/>
        </w:rPr>
        <w:t>.</w:t>
      </w:r>
    </w:p>
    <w:p w14:paraId="35FF96EE" w14:textId="77777777" w:rsidR="00AE3403" w:rsidRPr="002F0D59"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proofErr w:type="spellStart"/>
      <w:r w:rsidRPr="002F0D59">
        <w:rPr>
          <w:rFonts w:ascii="Arial" w:eastAsia="Times New Roman" w:hAnsi="Arial" w:cs="Arial"/>
          <w:color w:val="000000"/>
          <w:lang w:eastAsia="en-IN"/>
        </w:rPr>
        <w:lastRenderedPageBreak/>
        <w:t>Mastorci</w:t>
      </w:r>
      <w:proofErr w:type="spellEnd"/>
      <w:r w:rsidRPr="002F0D59">
        <w:rPr>
          <w:rFonts w:ascii="Arial" w:eastAsia="Times New Roman" w:hAnsi="Arial" w:cs="Arial"/>
          <w:color w:val="000000"/>
          <w:lang w:eastAsia="en-IN"/>
        </w:rPr>
        <w:t>, F. </w:t>
      </w:r>
      <w:r w:rsidRPr="002F0D59">
        <w:rPr>
          <w:rFonts w:ascii="Arial" w:eastAsia="Times New Roman" w:hAnsi="Arial" w:cs="Arial"/>
          <w:i/>
          <w:iCs/>
          <w:color w:val="000000"/>
          <w:lang w:eastAsia="en-IN"/>
        </w:rPr>
        <w:t>et al.</w:t>
      </w:r>
      <w:r w:rsidRPr="002F0D59">
        <w:rPr>
          <w:rFonts w:ascii="Arial" w:eastAsia="Times New Roman" w:hAnsi="Arial" w:cs="Arial"/>
          <w:color w:val="000000"/>
          <w:lang w:eastAsia="en-IN"/>
        </w:rPr>
        <w:t> (2024) “The Transition from Childhood to Adolescence: Between Health and Vulnerability,” </w:t>
      </w:r>
      <w:r w:rsidRPr="002F0D59">
        <w:rPr>
          <w:rFonts w:ascii="Arial" w:eastAsia="Times New Roman" w:hAnsi="Arial" w:cs="Arial"/>
          <w:i/>
          <w:iCs/>
          <w:color w:val="000000"/>
          <w:lang w:eastAsia="en-IN"/>
        </w:rPr>
        <w:t>Children</w:t>
      </w:r>
      <w:r w:rsidRPr="002F0D59">
        <w:rPr>
          <w:rFonts w:ascii="Arial" w:eastAsia="Times New Roman" w:hAnsi="Arial" w:cs="Arial"/>
          <w:color w:val="000000"/>
          <w:lang w:eastAsia="en-IN"/>
        </w:rPr>
        <w:t xml:space="preserve">, 11(8), p. 989. Available at: </w:t>
      </w:r>
      <w:hyperlink r:id="rId18" w:history="1">
        <w:r w:rsidRPr="002F0D59">
          <w:rPr>
            <w:rStyle w:val="Hyperlink"/>
            <w:rFonts w:ascii="Arial" w:eastAsia="Times New Roman" w:hAnsi="Arial" w:cs="Arial"/>
            <w:lang w:eastAsia="en-IN"/>
          </w:rPr>
          <w:t>https://doi.org/10.3390/children11080989</w:t>
        </w:r>
      </w:hyperlink>
      <w:r w:rsidRPr="002F0D59">
        <w:rPr>
          <w:rFonts w:ascii="Arial" w:eastAsia="Times New Roman" w:hAnsi="Arial" w:cs="Arial"/>
          <w:color w:val="000000"/>
          <w:lang w:eastAsia="en-IN"/>
        </w:rPr>
        <w:t>.</w:t>
      </w:r>
    </w:p>
    <w:p w14:paraId="294E030D" w14:textId="77777777" w:rsidR="00AE3403" w:rsidRPr="002F0D59"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r w:rsidRPr="002F0D59">
        <w:rPr>
          <w:rFonts w:ascii="Arial" w:eastAsia="Times New Roman" w:hAnsi="Arial" w:cs="Arial"/>
          <w:color w:val="000000"/>
          <w:lang w:eastAsia="en-IN"/>
        </w:rPr>
        <w:t xml:space="preserve">Pollard, Z. and Maree, J.G. (2025) “Applying Life-Design </w:t>
      </w:r>
      <w:proofErr w:type="spellStart"/>
      <w:r w:rsidRPr="002F0D59">
        <w:rPr>
          <w:rFonts w:ascii="Arial" w:eastAsia="Times New Roman" w:hAnsi="Arial" w:cs="Arial"/>
          <w:color w:val="000000"/>
          <w:lang w:eastAsia="en-IN"/>
        </w:rPr>
        <w:t>Counseling</w:t>
      </w:r>
      <w:proofErr w:type="spellEnd"/>
      <w:r w:rsidRPr="002F0D59">
        <w:rPr>
          <w:rFonts w:ascii="Arial" w:eastAsia="Times New Roman" w:hAnsi="Arial" w:cs="Arial"/>
          <w:color w:val="000000"/>
          <w:lang w:eastAsia="en-IN"/>
        </w:rPr>
        <w:t xml:space="preserve"> to Young Adults Experiencing Unmastered Psychosocial Developmental Tasks,” </w:t>
      </w:r>
      <w:r w:rsidRPr="002F0D59">
        <w:rPr>
          <w:rFonts w:ascii="Arial" w:eastAsia="Times New Roman" w:hAnsi="Arial" w:cs="Arial"/>
          <w:i/>
          <w:iCs/>
          <w:color w:val="000000"/>
          <w:lang w:eastAsia="en-IN"/>
        </w:rPr>
        <w:t>Australian Journal of Career Development</w:t>
      </w:r>
      <w:r w:rsidRPr="002F0D59">
        <w:rPr>
          <w:rFonts w:ascii="Arial" w:eastAsia="Times New Roman" w:hAnsi="Arial" w:cs="Arial"/>
          <w:color w:val="000000"/>
          <w:lang w:eastAsia="en-IN"/>
        </w:rPr>
        <w:t xml:space="preserve">, 34(2), pp. 194–207. Available at: </w:t>
      </w:r>
      <w:hyperlink r:id="rId19" w:history="1">
        <w:r w:rsidRPr="002F0D59">
          <w:rPr>
            <w:rStyle w:val="Hyperlink"/>
            <w:rFonts w:ascii="Arial" w:eastAsia="Times New Roman" w:hAnsi="Arial" w:cs="Arial"/>
            <w:lang w:eastAsia="en-IN"/>
          </w:rPr>
          <w:t>https://doi.org/10.1177/10384162251345633</w:t>
        </w:r>
      </w:hyperlink>
      <w:r w:rsidRPr="002F0D59">
        <w:rPr>
          <w:rFonts w:ascii="Arial" w:eastAsia="Times New Roman" w:hAnsi="Arial" w:cs="Arial"/>
          <w:color w:val="000000"/>
          <w:lang w:eastAsia="en-IN"/>
        </w:rPr>
        <w:t>.</w:t>
      </w:r>
    </w:p>
    <w:p w14:paraId="30D7D45A" w14:textId="77777777" w:rsidR="00AE3403" w:rsidRDefault="00AE3403" w:rsidP="00AE3403">
      <w:pPr>
        <w:pStyle w:val="ListParagraph"/>
        <w:numPr>
          <w:ilvl w:val="0"/>
          <w:numId w:val="3"/>
        </w:numPr>
        <w:spacing w:after="240" w:line="360" w:lineRule="auto"/>
        <w:jc w:val="both"/>
        <w:rPr>
          <w:rFonts w:ascii="Arial" w:eastAsia="Times New Roman" w:hAnsi="Arial" w:cs="Arial"/>
          <w:color w:val="000000"/>
          <w:lang w:eastAsia="en-IN"/>
        </w:rPr>
      </w:pPr>
      <w:r w:rsidRPr="002F0D59">
        <w:rPr>
          <w:rFonts w:ascii="Arial" w:eastAsia="Times New Roman" w:hAnsi="Arial" w:cs="Arial"/>
          <w:color w:val="000000"/>
          <w:lang w:eastAsia="en-IN"/>
        </w:rPr>
        <w:t>Popat, A. and Tarrant, C. (2022) “Exploring adolescents’ perspectives on social media and mental health and well-being – A qualitative literature review,” </w:t>
      </w:r>
      <w:r w:rsidRPr="002F0D59">
        <w:rPr>
          <w:rFonts w:ascii="Arial" w:eastAsia="Times New Roman" w:hAnsi="Arial" w:cs="Arial"/>
          <w:i/>
          <w:iCs/>
          <w:color w:val="000000"/>
          <w:lang w:eastAsia="en-IN"/>
        </w:rPr>
        <w:t>Clinical Child Psychology and Psychiatry</w:t>
      </w:r>
      <w:r w:rsidRPr="002F0D59">
        <w:rPr>
          <w:rFonts w:ascii="Arial" w:eastAsia="Times New Roman" w:hAnsi="Arial" w:cs="Arial"/>
          <w:color w:val="000000"/>
          <w:lang w:eastAsia="en-IN"/>
        </w:rPr>
        <w:t xml:space="preserve">, 28(1), pp. 323–337. Available at: </w:t>
      </w:r>
      <w:hyperlink r:id="rId20" w:history="1">
        <w:r w:rsidRPr="002F0D59">
          <w:rPr>
            <w:rStyle w:val="Hyperlink"/>
            <w:rFonts w:ascii="Arial" w:eastAsia="Times New Roman" w:hAnsi="Arial" w:cs="Arial"/>
            <w:lang w:eastAsia="en-IN"/>
          </w:rPr>
          <w:t>https://doi.org/10.1177/13591045221092884</w:t>
        </w:r>
      </w:hyperlink>
      <w:r w:rsidRPr="002F0D59">
        <w:rPr>
          <w:rFonts w:ascii="Arial" w:eastAsia="Times New Roman" w:hAnsi="Arial" w:cs="Arial"/>
          <w:color w:val="000000"/>
          <w:lang w:eastAsia="en-IN"/>
        </w:rPr>
        <w:t>.</w:t>
      </w:r>
    </w:p>
    <w:sectPr w:rsidR="00AE340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864B5" w14:textId="77777777" w:rsidR="00AC0B87" w:rsidRDefault="00AC0B87" w:rsidP="009109BF">
      <w:pPr>
        <w:spacing w:after="0" w:line="240" w:lineRule="auto"/>
      </w:pPr>
      <w:r>
        <w:separator/>
      </w:r>
    </w:p>
  </w:endnote>
  <w:endnote w:type="continuationSeparator" w:id="0">
    <w:p w14:paraId="1217DA8B" w14:textId="77777777" w:rsidR="00AC0B87" w:rsidRDefault="00AC0B87" w:rsidP="00910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4690769"/>
      <w:docPartObj>
        <w:docPartGallery w:val="Page Numbers (Bottom of Page)"/>
        <w:docPartUnique/>
      </w:docPartObj>
    </w:sdtPr>
    <w:sdtEndPr>
      <w:rPr>
        <w:noProof/>
      </w:rPr>
    </w:sdtEndPr>
    <w:sdtContent>
      <w:p w14:paraId="35CA02F4" w14:textId="37013B3B" w:rsidR="009109BF" w:rsidRDefault="009109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2E13C" w14:textId="77777777" w:rsidR="009109BF" w:rsidRDefault="00910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B5116" w14:textId="77777777" w:rsidR="00AC0B87" w:rsidRDefault="00AC0B87" w:rsidP="009109BF">
      <w:pPr>
        <w:spacing w:after="0" w:line="240" w:lineRule="auto"/>
      </w:pPr>
      <w:r>
        <w:separator/>
      </w:r>
    </w:p>
  </w:footnote>
  <w:footnote w:type="continuationSeparator" w:id="0">
    <w:p w14:paraId="141287F1" w14:textId="77777777" w:rsidR="00AC0B87" w:rsidRDefault="00AC0B87" w:rsidP="009109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607A8A"/>
    <w:multiLevelType w:val="hybridMultilevel"/>
    <w:tmpl w:val="0958D2A8"/>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4F3C7A7B"/>
    <w:multiLevelType w:val="hybridMultilevel"/>
    <w:tmpl w:val="330A651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52984551"/>
    <w:multiLevelType w:val="hybridMultilevel"/>
    <w:tmpl w:val="0EC86004"/>
    <w:lvl w:ilvl="0" w:tplc="40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386029869">
    <w:abstractNumId w:val="1"/>
  </w:num>
  <w:num w:numId="2" w16cid:durableId="2130394439">
    <w:abstractNumId w:val="2"/>
  </w:num>
  <w:num w:numId="3" w16cid:durableId="1644700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00E"/>
    <w:rsid w:val="00074D1C"/>
    <w:rsid w:val="0008512A"/>
    <w:rsid w:val="000A4BC0"/>
    <w:rsid w:val="000B7277"/>
    <w:rsid w:val="000F5BB8"/>
    <w:rsid w:val="001734BC"/>
    <w:rsid w:val="001A0003"/>
    <w:rsid w:val="00201FDB"/>
    <w:rsid w:val="002149BA"/>
    <w:rsid w:val="00223C03"/>
    <w:rsid w:val="002A45FF"/>
    <w:rsid w:val="002F0D59"/>
    <w:rsid w:val="002F5527"/>
    <w:rsid w:val="0037241D"/>
    <w:rsid w:val="003C0062"/>
    <w:rsid w:val="00402CC5"/>
    <w:rsid w:val="00405CD1"/>
    <w:rsid w:val="00553783"/>
    <w:rsid w:val="005E4362"/>
    <w:rsid w:val="00667790"/>
    <w:rsid w:val="006E47E1"/>
    <w:rsid w:val="006F6FBA"/>
    <w:rsid w:val="007A498E"/>
    <w:rsid w:val="00842517"/>
    <w:rsid w:val="00862A7B"/>
    <w:rsid w:val="00867A24"/>
    <w:rsid w:val="00881164"/>
    <w:rsid w:val="008820A5"/>
    <w:rsid w:val="008839D7"/>
    <w:rsid w:val="00893C19"/>
    <w:rsid w:val="008B2D5A"/>
    <w:rsid w:val="009067FB"/>
    <w:rsid w:val="009109BF"/>
    <w:rsid w:val="00924F8D"/>
    <w:rsid w:val="009345DA"/>
    <w:rsid w:val="00A20176"/>
    <w:rsid w:val="00A41E02"/>
    <w:rsid w:val="00A6480F"/>
    <w:rsid w:val="00AA6B80"/>
    <w:rsid w:val="00AB6EF8"/>
    <w:rsid w:val="00AC0B87"/>
    <w:rsid w:val="00AE3403"/>
    <w:rsid w:val="00B15385"/>
    <w:rsid w:val="00BB0A75"/>
    <w:rsid w:val="00C30A4D"/>
    <w:rsid w:val="00CA1538"/>
    <w:rsid w:val="00CD28E1"/>
    <w:rsid w:val="00D54143"/>
    <w:rsid w:val="00D5600E"/>
    <w:rsid w:val="00D70A16"/>
    <w:rsid w:val="00DF0B73"/>
    <w:rsid w:val="00E7459E"/>
    <w:rsid w:val="00ED3C53"/>
    <w:rsid w:val="00FD66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42A19"/>
  <w15:chartTrackingRefBased/>
  <w15:docId w15:val="{D3A64888-645C-4D86-B3F9-F966E94F4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7459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E7459E"/>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link w:val="Heading3Char"/>
    <w:uiPriority w:val="9"/>
    <w:qFormat/>
    <w:rsid w:val="00E7459E"/>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600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D5600E"/>
    <w:rPr>
      <w:b/>
      <w:bCs/>
    </w:rPr>
  </w:style>
  <w:style w:type="character" w:styleId="Emphasis">
    <w:name w:val="Emphasis"/>
    <w:basedOn w:val="DefaultParagraphFont"/>
    <w:uiPriority w:val="20"/>
    <w:qFormat/>
    <w:rsid w:val="00D5600E"/>
    <w:rPr>
      <w:i/>
      <w:iCs/>
    </w:rPr>
  </w:style>
  <w:style w:type="character" w:customStyle="1" w:styleId="Heading1Char">
    <w:name w:val="Heading 1 Char"/>
    <w:basedOn w:val="DefaultParagraphFont"/>
    <w:link w:val="Heading1"/>
    <w:uiPriority w:val="9"/>
    <w:rsid w:val="00E7459E"/>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E7459E"/>
    <w:rPr>
      <w:rFonts w:ascii="Times New Roman" w:eastAsia="Times New Roman" w:hAnsi="Times New Roman" w:cs="Times New Roman"/>
      <w:b/>
      <w:bCs/>
      <w:sz w:val="36"/>
      <w:szCs w:val="36"/>
      <w:lang w:eastAsia="en-IN"/>
    </w:rPr>
  </w:style>
  <w:style w:type="character" w:customStyle="1" w:styleId="Heading3Char">
    <w:name w:val="Heading 3 Char"/>
    <w:basedOn w:val="DefaultParagraphFont"/>
    <w:link w:val="Heading3"/>
    <w:uiPriority w:val="9"/>
    <w:rsid w:val="00E7459E"/>
    <w:rPr>
      <w:rFonts w:ascii="Times New Roman" w:eastAsia="Times New Roman" w:hAnsi="Times New Roman" w:cs="Times New Roman"/>
      <w:b/>
      <w:bCs/>
      <w:sz w:val="27"/>
      <w:szCs w:val="27"/>
      <w:lang w:eastAsia="en-IN"/>
    </w:rPr>
  </w:style>
  <w:style w:type="paragraph" w:styleId="ListParagraph">
    <w:name w:val="List Paragraph"/>
    <w:basedOn w:val="Normal"/>
    <w:uiPriority w:val="34"/>
    <w:qFormat/>
    <w:rsid w:val="0037241D"/>
    <w:pPr>
      <w:ind w:left="720"/>
      <w:contextualSpacing/>
    </w:pPr>
  </w:style>
  <w:style w:type="character" w:styleId="Hyperlink">
    <w:name w:val="Hyperlink"/>
    <w:basedOn w:val="DefaultParagraphFont"/>
    <w:uiPriority w:val="99"/>
    <w:unhideWhenUsed/>
    <w:rsid w:val="0037241D"/>
    <w:rPr>
      <w:color w:val="0563C1" w:themeColor="hyperlink"/>
      <w:u w:val="single"/>
    </w:rPr>
  </w:style>
  <w:style w:type="character" w:styleId="UnresolvedMention">
    <w:name w:val="Unresolved Mention"/>
    <w:basedOn w:val="DefaultParagraphFont"/>
    <w:uiPriority w:val="99"/>
    <w:semiHidden/>
    <w:unhideWhenUsed/>
    <w:rsid w:val="0037241D"/>
    <w:rPr>
      <w:color w:val="605E5C"/>
      <w:shd w:val="clear" w:color="auto" w:fill="E1DFDD"/>
    </w:rPr>
  </w:style>
  <w:style w:type="character" w:styleId="FollowedHyperlink">
    <w:name w:val="FollowedHyperlink"/>
    <w:basedOn w:val="DefaultParagraphFont"/>
    <w:uiPriority w:val="99"/>
    <w:semiHidden/>
    <w:unhideWhenUsed/>
    <w:rsid w:val="0037241D"/>
    <w:rPr>
      <w:color w:val="954F72" w:themeColor="followedHyperlink"/>
      <w:u w:val="single"/>
    </w:rPr>
  </w:style>
  <w:style w:type="paragraph" w:styleId="Header">
    <w:name w:val="header"/>
    <w:basedOn w:val="Normal"/>
    <w:link w:val="HeaderChar"/>
    <w:uiPriority w:val="99"/>
    <w:unhideWhenUsed/>
    <w:rsid w:val="00910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9BF"/>
  </w:style>
  <w:style w:type="paragraph" w:styleId="Footer">
    <w:name w:val="footer"/>
    <w:basedOn w:val="Normal"/>
    <w:link w:val="FooterChar"/>
    <w:uiPriority w:val="99"/>
    <w:unhideWhenUsed/>
    <w:rsid w:val="00910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9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7217">
      <w:bodyDiv w:val="1"/>
      <w:marLeft w:val="0"/>
      <w:marRight w:val="0"/>
      <w:marTop w:val="0"/>
      <w:marBottom w:val="0"/>
      <w:divBdr>
        <w:top w:val="none" w:sz="0" w:space="0" w:color="auto"/>
        <w:left w:val="none" w:sz="0" w:space="0" w:color="auto"/>
        <w:bottom w:val="none" w:sz="0" w:space="0" w:color="auto"/>
        <w:right w:val="none" w:sz="0" w:space="0" w:color="auto"/>
      </w:divBdr>
      <w:divsChild>
        <w:div w:id="2083596337">
          <w:marLeft w:val="0"/>
          <w:marRight w:val="0"/>
          <w:marTop w:val="0"/>
          <w:marBottom w:val="240"/>
          <w:divBdr>
            <w:top w:val="none" w:sz="0" w:space="0" w:color="auto"/>
            <w:left w:val="none" w:sz="0" w:space="0" w:color="auto"/>
            <w:bottom w:val="none" w:sz="0" w:space="0" w:color="auto"/>
            <w:right w:val="none" w:sz="0" w:space="0" w:color="auto"/>
          </w:divBdr>
        </w:div>
      </w:divsChild>
    </w:div>
    <w:div w:id="278952141">
      <w:bodyDiv w:val="1"/>
      <w:marLeft w:val="0"/>
      <w:marRight w:val="0"/>
      <w:marTop w:val="0"/>
      <w:marBottom w:val="0"/>
      <w:divBdr>
        <w:top w:val="none" w:sz="0" w:space="0" w:color="auto"/>
        <w:left w:val="none" w:sz="0" w:space="0" w:color="auto"/>
        <w:bottom w:val="none" w:sz="0" w:space="0" w:color="auto"/>
        <w:right w:val="none" w:sz="0" w:space="0" w:color="auto"/>
      </w:divBdr>
      <w:divsChild>
        <w:div w:id="56324511">
          <w:marLeft w:val="0"/>
          <w:marRight w:val="0"/>
          <w:marTop w:val="0"/>
          <w:marBottom w:val="240"/>
          <w:divBdr>
            <w:top w:val="none" w:sz="0" w:space="0" w:color="auto"/>
            <w:left w:val="none" w:sz="0" w:space="0" w:color="auto"/>
            <w:bottom w:val="none" w:sz="0" w:space="0" w:color="auto"/>
            <w:right w:val="none" w:sz="0" w:space="0" w:color="auto"/>
          </w:divBdr>
        </w:div>
      </w:divsChild>
    </w:div>
    <w:div w:id="540826239">
      <w:bodyDiv w:val="1"/>
      <w:marLeft w:val="0"/>
      <w:marRight w:val="0"/>
      <w:marTop w:val="0"/>
      <w:marBottom w:val="0"/>
      <w:divBdr>
        <w:top w:val="none" w:sz="0" w:space="0" w:color="auto"/>
        <w:left w:val="none" w:sz="0" w:space="0" w:color="auto"/>
        <w:bottom w:val="none" w:sz="0" w:space="0" w:color="auto"/>
        <w:right w:val="none" w:sz="0" w:space="0" w:color="auto"/>
      </w:divBdr>
      <w:divsChild>
        <w:div w:id="998655115">
          <w:marLeft w:val="0"/>
          <w:marRight w:val="0"/>
          <w:marTop w:val="0"/>
          <w:marBottom w:val="240"/>
          <w:divBdr>
            <w:top w:val="none" w:sz="0" w:space="0" w:color="auto"/>
            <w:left w:val="none" w:sz="0" w:space="0" w:color="auto"/>
            <w:bottom w:val="none" w:sz="0" w:space="0" w:color="auto"/>
            <w:right w:val="none" w:sz="0" w:space="0" w:color="auto"/>
          </w:divBdr>
        </w:div>
      </w:divsChild>
    </w:div>
    <w:div w:id="626619604">
      <w:bodyDiv w:val="1"/>
      <w:marLeft w:val="0"/>
      <w:marRight w:val="0"/>
      <w:marTop w:val="0"/>
      <w:marBottom w:val="0"/>
      <w:divBdr>
        <w:top w:val="none" w:sz="0" w:space="0" w:color="auto"/>
        <w:left w:val="none" w:sz="0" w:space="0" w:color="auto"/>
        <w:bottom w:val="none" w:sz="0" w:space="0" w:color="auto"/>
        <w:right w:val="none" w:sz="0" w:space="0" w:color="auto"/>
      </w:divBdr>
      <w:divsChild>
        <w:div w:id="1121338647">
          <w:marLeft w:val="0"/>
          <w:marRight w:val="0"/>
          <w:marTop w:val="0"/>
          <w:marBottom w:val="240"/>
          <w:divBdr>
            <w:top w:val="none" w:sz="0" w:space="0" w:color="auto"/>
            <w:left w:val="none" w:sz="0" w:space="0" w:color="auto"/>
            <w:bottom w:val="none" w:sz="0" w:space="0" w:color="auto"/>
            <w:right w:val="none" w:sz="0" w:space="0" w:color="auto"/>
          </w:divBdr>
        </w:div>
      </w:divsChild>
    </w:div>
    <w:div w:id="704477781">
      <w:bodyDiv w:val="1"/>
      <w:marLeft w:val="0"/>
      <w:marRight w:val="0"/>
      <w:marTop w:val="0"/>
      <w:marBottom w:val="0"/>
      <w:divBdr>
        <w:top w:val="none" w:sz="0" w:space="0" w:color="auto"/>
        <w:left w:val="none" w:sz="0" w:space="0" w:color="auto"/>
        <w:bottom w:val="none" w:sz="0" w:space="0" w:color="auto"/>
        <w:right w:val="none" w:sz="0" w:space="0" w:color="auto"/>
      </w:divBdr>
      <w:divsChild>
        <w:div w:id="1184511494">
          <w:marLeft w:val="0"/>
          <w:marRight w:val="0"/>
          <w:marTop w:val="0"/>
          <w:marBottom w:val="240"/>
          <w:divBdr>
            <w:top w:val="none" w:sz="0" w:space="0" w:color="auto"/>
            <w:left w:val="none" w:sz="0" w:space="0" w:color="auto"/>
            <w:bottom w:val="none" w:sz="0" w:space="0" w:color="auto"/>
            <w:right w:val="none" w:sz="0" w:space="0" w:color="auto"/>
          </w:divBdr>
        </w:div>
      </w:divsChild>
    </w:div>
    <w:div w:id="1102917076">
      <w:bodyDiv w:val="1"/>
      <w:marLeft w:val="0"/>
      <w:marRight w:val="0"/>
      <w:marTop w:val="0"/>
      <w:marBottom w:val="0"/>
      <w:divBdr>
        <w:top w:val="none" w:sz="0" w:space="0" w:color="auto"/>
        <w:left w:val="none" w:sz="0" w:space="0" w:color="auto"/>
        <w:bottom w:val="none" w:sz="0" w:space="0" w:color="auto"/>
        <w:right w:val="none" w:sz="0" w:space="0" w:color="auto"/>
      </w:divBdr>
    </w:div>
    <w:div w:id="1133249453">
      <w:bodyDiv w:val="1"/>
      <w:marLeft w:val="0"/>
      <w:marRight w:val="0"/>
      <w:marTop w:val="0"/>
      <w:marBottom w:val="0"/>
      <w:divBdr>
        <w:top w:val="none" w:sz="0" w:space="0" w:color="auto"/>
        <w:left w:val="none" w:sz="0" w:space="0" w:color="auto"/>
        <w:bottom w:val="none" w:sz="0" w:space="0" w:color="auto"/>
        <w:right w:val="none" w:sz="0" w:space="0" w:color="auto"/>
      </w:divBdr>
      <w:divsChild>
        <w:div w:id="1939824632">
          <w:marLeft w:val="0"/>
          <w:marRight w:val="0"/>
          <w:marTop w:val="0"/>
          <w:marBottom w:val="240"/>
          <w:divBdr>
            <w:top w:val="none" w:sz="0" w:space="0" w:color="auto"/>
            <w:left w:val="none" w:sz="0" w:space="0" w:color="auto"/>
            <w:bottom w:val="none" w:sz="0" w:space="0" w:color="auto"/>
            <w:right w:val="none" w:sz="0" w:space="0" w:color="auto"/>
          </w:divBdr>
        </w:div>
      </w:divsChild>
    </w:div>
    <w:div w:id="1258902747">
      <w:bodyDiv w:val="1"/>
      <w:marLeft w:val="0"/>
      <w:marRight w:val="0"/>
      <w:marTop w:val="0"/>
      <w:marBottom w:val="0"/>
      <w:divBdr>
        <w:top w:val="none" w:sz="0" w:space="0" w:color="auto"/>
        <w:left w:val="none" w:sz="0" w:space="0" w:color="auto"/>
        <w:bottom w:val="none" w:sz="0" w:space="0" w:color="auto"/>
        <w:right w:val="none" w:sz="0" w:space="0" w:color="auto"/>
      </w:divBdr>
      <w:divsChild>
        <w:div w:id="1964729413">
          <w:marLeft w:val="0"/>
          <w:marRight w:val="0"/>
          <w:marTop w:val="0"/>
          <w:marBottom w:val="240"/>
          <w:divBdr>
            <w:top w:val="none" w:sz="0" w:space="0" w:color="auto"/>
            <w:left w:val="none" w:sz="0" w:space="0" w:color="auto"/>
            <w:bottom w:val="none" w:sz="0" w:space="0" w:color="auto"/>
            <w:right w:val="none" w:sz="0" w:space="0" w:color="auto"/>
          </w:divBdr>
        </w:div>
      </w:divsChild>
    </w:div>
    <w:div w:id="1266688130">
      <w:bodyDiv w:val="1"/>
      <w:marLeft w:val="0"/>
      <w:marRight w:val="0"/>
      <w:marTop w:val="0"/>
      <w:marBottom w:val="0"/>
      <w:divBdr>
        <w:top w:val="none" w:sz="0" w:space="0" w:color="auto"/>
        <w:left w:val="none" w:sz="0" w:space="0" w:color="auto"/>
        <w:bottom w:val="none" w:sz="0" w:space="0" w:color="auto"/>
        <w:right w:val="none" w:sz="0" w:space="0" w:color="auto"/>
      </w:divBdr>
      <w:divsChild>
        <w:div w:id="1329015516">
          <w:marLeft w:val="0"/>
          <w:marRight w:val="0"/>
          <w:marTop w:val="0"/>
          <w:marBottom w:val="240"/>
          <w:divBdr>
            <w:top w:val="none" w:sz="0" w:space="0" w:color="auto"/>
            <w:left w:val="none" w:sz="0" w:space="0" w:color="auto"/>
            <w:bottom w:val="none" w:sz="0" w:space="0" w:color="auto"/>
            <w:right w:val="none" w:sz="0" w:space="0" w:color="auto"/>
          </w:divBdr>
        </w:div>
      </w:divsChild>
    </w:div>
    <w:div w:id="1307932053">
      <w:bodyDiv w:val="1"/>
      <w:marLeft w:val="0"/>
      <w:marRight w:val="0"/>
      <w:marTop w:val="0"/>
      <w:marBottom w:val="0"/>
      <w:divBdr>
        <w:top w:val="none" w:sz="0" w:space="0" w:color="auto"/>
        <w:left w:val="none" w:sz="0" w:space="0" w:color="auto"/>
        <w:bottom w:val="none" w:sz="0" w:space="0" w:color="auto"/>
        <w:right w:val="none" w:sz="0" w:space="0" w:color="auto"/>
      </w:divBdr>
    </w:div>
    <w:div w:id="1362393978">
      <w:bodyDiv w:val="1"/>
      <w:marLeft w:val="0"/>
      <w:marRight w:val="0"/>
      <w:marTop w:val="0"/>
      <w:marBottom w:val="0"/>
      <w:divBdr>
        <w:top w:val="none" w:sz="0" w:space="0" w:color="auto"/>
        <w:left w:val="none" w:sz="0" w:space="0" w:color="auto"/>
        <w:bottom w:val="none" w:sz="0" w:space="0" w:color="auto"/>
        <w:right w:val="none" w:sz="0" w:space="0" w:color="auto"/>
      </w:divBdr>
      <w:divsChild>
        <w:div w:id="1203247875">
          <w:marLeft w:val="0"/>
          <w:marRight w:val="0"/>
          <w:marTop w:val="0"/>
          <w:marBottom w:val="240"/>
          <w:divBdr>
            <w:top w:val="none" w:sz="0" w:space="0" w:color="auto"/>
            <w:left w:val="none" w:sz="0" w:space="0" w:color="auto"/>
            <w:bottom w:val="none" w:sz="0" w:space="0" w:color="auto"/>
            <w:right w:val="none" w:sz="0" w:space="0" w:color="auto"/>
          </w:divBdr>
        </w:div>
      </w:divsChild>
    </w:div>
    <w:div w:id="1550334416">
      <w:bodyDiv w:val="1"/>
      <w:marLeft w:val="0"/>
      <w:marRight w:val="0"/>
      <w:marTop w:val="0"/>
      <w:marBottom w:val="0"/>
      <w:divBdr>
        <w:top w:val="none" w:sz="0" w:space="0" w:color="auto"/>
        <w:left w:val="none" w:sz="0" w:space="0" w:color="auto"/>
        <w:bottom w:val="none" w:sz="0" w:space="0" w:color="auto"/>
        <w:right w:val="none" w:sz="0" w:space="0" w:color="auto"/>
      </w:divBdr>
      <w:divsChild>
        <w:div w:id="140392978">
          <w:marLeft w:val="0"/>
          <w:marRight w:val="0"/>
          <w:marTop w:val="0"/>
          <w:marBottom w:val="240"/>
          <w:divBdr>
            <w:top w:val="none" w:sz="0" w:space="0" w:color="auto"/>
            <w:left w:val="none" w:sz="0" w:space="0" w:color="auto"/>
            <w:bottom w:val="none" w:sz="0" w:space="0" w:color="auto"/>
            <w:right w:val="none" w:sz="0" w:space="0" w:color="auto"/>
          </w:divBdr>
        </w:div>
      </w:divsChild>
    </w:div>
    <w:div w:id="1740520054">
      <w:bodyDiv w:val="1"/>
      <w:marLeft w:val="0"/>
      <w:marRight w:val="0"/>
      <w:marTop w:val="0"/>
      <w:marBottom w:val="0"/>
      <w:divBdr>
        <w:top w:val="none" w:sz="0" w:space="0" w:color="auto"/>
        <w:left w:val="none" w:sz="0" w:space="0" w:color="auto"/>
        <w:bottom w:val="none" w:sz="0" w:space="0" w:color="auto"/>
        <w:right w:val="none" w:sz="0" w:space="0" w:color="auto"/>
      </w:divBdr>
      <w:divsChild>
        <w:div w:id="1861822669">
          <w:marLeft w:val="0"/>
          <w:marRight w:val="0"/>
          <w:marTop w:val="0"/>
          <w:marBottom w:val="240"/>
          <w:divBdr>
            <w:top w:val="none" w:sz="0" w:space="0" w:color="auto"/>
            <w:left w:val="none" w:sz="0" w:space="0" w:color="auto"/>
            <w:bottom w:val="none" w:sz="0" w:space="0" w:color="auto"/>
            <w:right w:val="none" w:sz="0" w:space="0" w:color="auto"/>
          </w:divBdr>
        </w:div>
      </w:divsChild>
    </w:div>
    <w:div w:id="1820876086">
      <w:bodyDiv w:val="1"/>
      <w:marLeft w:val="0"/>
      <w:marRight w:val="0"/>
      <w:marTop w:val="0"/>
      <w:marBottom w:val="0"/>
      <w:divBdr>
        <w:top w:val="none" w:sz="0" w:space="0" w:color="auto"/>
        <w:left w:val="none" w:sz="0" w:space="0" w:color="auto"/>
        <w:bottom w:val="none" w:sz="0" w:space="0" w:color="auto"/>
        <w:right w:val="none" w:sz="0" w:space="0" w:color="auto"/>
      </w:divBdr>
      <w:divsChild>
        <w:div w:id="621421974">
          <w:marLeft w:val="0"/>
          <w:marRight w:val="0"/>
          <w:marTop w:val="0"/>
          <w:marBottom w:val="240"/>
          <w:divBdr>
            <w:top w:val="none" w:sz="0" w:space="0" w:color="auto"/>
            <w:left w:val="none" w:sz="0" w:space="0" w:color="auto"/>
            <w:bottom w:val="none" w:sz="0" w:space="0" w:color="auto"/>
            <w:right w:val="none" w:sz="0" w:space="0" w:color="auto"/>
          </w:divBdr>
        </w:div>
      </w:divsChild>
    </w:div>
    <w:div w:id="1911424183">
      <w:bodyDiv w:val="1"/>
      <w:marLeft w:val="0"/>
      <w:marRight w:val="0"/>
      <w:marTop w:val="0"/>
      <w:marBottom w:val="0"/>
      <w:divBdr>
        <w:top w:val="none" w:sz="0" w:space="0" w:color="auto"/>
        <w:left w:val="none" w:sz="0" w:space="0" w:color="auto"/>
        <w:bottom w:val="none" w:sz="0" w:space="0" w:color="auto"/>
        <w:right w:val="none" w:sz="0" w:space="0" w:color="auto"/>
      </w:divBdr>
      <w:divsChild>
        <w:div w:id="721902705">
          <w:marLeft w:val="0"/>
          <w:marRight w:val="0"/>
          <w:marTop w:val="0"/>
          <w:marBottom w:val="240"/>
          <w:divBdr>
            <w:top w:val="none" w:sz="0" w:space="0" w:color="auto"/>
            <w:left w:val="none" w:sz="0" w:space="0" w:color="auto"/>
            <w:bottom w:val="none" w:sz="0" w:space="0" w:color="auto"/>
            <w:right w:val="none" w:sz="0" w:space="0" w:color="auto"/>
          </w:divBdr>
        </w:div>
      </w:divsChild>
    </w:div>
    <w:div w:id="2116709840">
      <w:bodyDiv w:val="1"/>
      <w:marLeft w:val="0"/>
      <w:marRight w:val="0"/>
      <w:marTop w:val="0"/>
      <w:marBottom w:val="0"/>
      <w:divBdr>
        <w:top w:val="none" w:sz="0" w:space="0" w:color="auto"/>
        <w:left w:val="none" w:sz="0" w:space="0" w:color="auto"/>
        <w:bottom w:val="none" w:sz="0" w:space="0" w:color="auto"/>
        <w:right w:val="none" w:sz="0" w:space="0" w:color="auto"/>
      </w:divBdr>
      <w:divsChild>
        <w:div w:id="702050031">
          <w:marLeft w:val="0"/>
          <w:marRight w:val="0"/>
          <w:marTop w:val="0"/>
          <w:marBottom w:val="240"/>
          <w:divBdr>
            <w:top w:val="none" w:sz="0" w:space="0" w:color="auto"/>
            <w:left w:val="none" w:sz="0" w:space="0" w:color="auto"/>
            <w:bottom w:val="none" w:sz="0" w:space="0" w:color="auto"/>
            <w:right w:val="none" w:sz="0" w:space="0" w:color="auto"/>
          </w:divBdr>
        </w:div>
      </w:divsChild>
    </w:div>
    <w:div w:id="2138257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d.2024.08.193" TargetMode="External"/><Relationship Id="rId13" Type="http://schemas.openxmlformats.org/officeDocument/2006/relationships/hyperlink" Target="https://doi.org/10.3390/youth3020044" TargetMode="External"/><Relationship Id="rId18" Type="http://schemas.openxmlformats.org/officeDocument/2006/relationships/hyperlink" Target="https://doi.org/10.3390/children11080989"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86/s40359-024-01705-w" TargetMode="External"/><Relationship Id="rId17" Type="http://schemas.openxmlformats.org/officeDocument/2006/relationships/hyperlink" Target="https://doi.org/10.1007/s00787-022-02128-x" TargetMode="External"/><Relationship Id="rId2" Type="http://schemas.openxmlformats.org/officeDocument/2006/relationships/numbering" Target="numbering.xml"/><Relationship Id="rId16" Type="http://schemas.openxmlformats.org/officeDocument/2006/relationships/hyperlink" Target="https://doi.org/10.3390/nu17020219" TargetMode="External"/><Relationship Id="rId20" Type="http://schemas.openxmlformats.org/officeDocument/2006/relationships/hyperlink" Target="https://doi.org/10.1177/135910452210928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brainsci12020174" TargetMode="External"/><Relationship Id="rId5" Type="http://schemas.openxmlformats.org/officeDocument/2006/relationships/webSettings" Target="webSettings.xml"/><Relationship Id="rId15" Type="http://schemas.openxmlformats.org/officeDocument/2006/relationships/hyperlink" Target="https://doi.org/10.1111/sode.12684" TargetMode="External"/><Relationship Id="rId23" Type="http://schemas.openxmlformats.org/officeDocument/2006/relationships/theme" Target="theme/theme1.xml"/><Relationship Id="rId10" Type="http://schemas.openxmlformats.org/officeDocument/2006/relationships/hyperlink" Target="https://doi.org/10.3390/ijerph18083965" TargetMode="External"/><Relationship Id="rId19" Type="http://schemas.openxmlformats.org/officeDocument/2006/relationships/hyperlink" Target="https://doi.org/10.1177/10384162251345633" TargetMode="External"/><Relationship Id="rId4" Type="http://schemas.openxmlformats.org/officeDocument/2006/relationships/settings" Target="settings.xml"/><Relationship Id="rId9" Type="http://schemas.openxmlformats.org/officeDocument/2006/relationships/hyperlink" Target="https://doi.org/10.1007/s40894-024-00251-1" TargetMode="External"/><Relationship Id="rId14" Type="http://schemas.openxmlformats.org/officeDocument/2006/relationships/hyperlink" Target="https://doi.org/10.1001/jamapediatrics.2024.207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71E3B9-6B7E-43E0-913E-EDB34BFA3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2230</Words>
  <Characters>12712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Ajibola Owoolapo</cp:lastModifiedBy>
  <cp:revision>2</cp:revision>
  <dcterms:created xsi:type="dcterms:W3CDTF">2026-08-20T20:36:00Z</dcterms:created>
  <dcterms:modified xsi:type="dcterms:W3CDTF">2026-08-20T20:36:00Z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0c854ab2-c983-45c4-bb13-b062d3e2a586</vt:lpwstr>
  </property>
</Properties>
</file>