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C1EB4" w14:textId="776810FD" w:rsidR="004B7E44" w:rsidRPr="006A1BCE" w:rsidRDefault="004B7E44" w:rsidP="006A1BCE">
      <w:pPr>
        <w:jc w:val="lowKashida"/>
      </w:pPr>
      <w:r w:rsidRPr="006A1BCE">
        <w:rPr>
          <w:noProof/>
          <w:lang w:bidi="en-GB"/>
        </w:rPr>
        <w:drawing>
          <wp:anchor distT="0" distB="0" distL="114300" distR="114300" simplePos="0" relativeHeight="251658240" behindDoc="1" locked="0" layoutInCell="1" allowOverlap="1" wp14:anchorId="27F5D714" wp14:editId="276AA932">
            <wp:simplePos x="0" y="0"/>
            <wp:positionH relativeFrom="column">
              <wp:posOffset>-720090</wp:posOffset>
            </wp:positionH>
            <wp:positionV relativeFrom="page">
              <wp:posOffset>-445</wp:posOffset>
            </wp:positionV>
            <wp:extent cx="7740015" cy="10842171"/>
            <wp:effectExtent l="0" t="0" r="0" b="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tail of city buildings in black&amp;whi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842171"/>
                    </a:xfrm>
                    <a:prstGeom prst="rect">
                      <a:avLst/>
                    </a:prstGeom>
                    <a:blipFill>
                      <a:blip r:embed="rId9"/>
                      <a:stretch>
                        <a:fillRect/>
                      </a:stretch>
                    </a:blip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page" w:tblpX="571" w:tblpY="1470"/>
        <w:tblW w:w="96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613"/>
      </w:tblGrid>
      <w:tr w:rsidR="00323F79" w:rsidRPr="006A1BCE" w14:paraId="1A256484" w14:textId="77777777" w:rsidTr="00323F79">
        <w:trPr>
          <w:trHeight w:val="2816"/>
        </w:trPr>
        <w:tc>
          <w:tcPr>
            <w:tcW w:w="9613" w:type="dxa"/>
            <w:tcBorders>
              <w:top w:val="nil"/>
              <w:left w:val="nil"/>
              <w:bottom w:val="nil"/>
              <w:right w:val="nil"/>
            </w:tcBorders>
          </w:tcPr>
          <w:p w14:paraId="401C5CA5" w14:textId="77777777" w:rsidR="00323F79" w:rsidRPr="006A1BCE" w:rsidRDefault="00323F79" w:rsidP="006A1BCE">
            <w:pPr>
              <w:jc w:val="lowKashida"/>
            </w:pPr>
            <w:r w:rsidRPr="006A1BCE">
              <w:rPr>
                <w:noProof/>
                <w:lang w:bidi="en-GB"/>
              </w:rPr>
              <mc:AlternateContent>
                <mc:Choice Requires="wps">
                  <w:drawing>
                    <wp:anchor distT="0" distB="0" distL="114300" distR="114300" simplePos="0" relativeHeight="251660288" behindDoc="1" locked="0" layoutInCell="1" allowOverlap="1" wp14:anchorId="59D37CE0" wp14:editId="216A957D">
                      <wp:simplePos x="0" y="0"/>
                      <wp:positionH relativeFrom="column">
                        <wp:posOffset>-691335</wp:posOffset>
                      </wp:positionH>
                      <wp:positionV relativeFrom="page">
                        <wp:posOffset>-1150212</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F4DCF6" id="Rectangle 2" o:spid="_x0000_s1026" alt="coloured rectangle" style="position:absolute;margin-left:-54.45pt;margin-top:-90.55pt;width:531.35pt;height:471.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" fillcolor="#0070c0" stroked="f" strokeweight="2pt">
                      <w10:wrap anchory="page"/>
                    </v:rect>
                  </w:pict>
                </mc:Fallback>
              </mc:AlternateContent>
            </w:r>
            <w:r w:rsidRPr="006A1BCE">
              <w:rPr>
                <w:noProof/>
                <w:lang w:bidi="en-GB"/>
              </w:rPr>
              <mc:AlternateContent>
                <mc:Choice Requires="wps">
                  <w:drawing>
                    <wp:inline distT="0" distB="0" distL="0" distR="0" wp14:anchorId="10F59668" wp14:editId="3897DDE3">
                      <wp:extent cx="6005015" cy="1506829"/>
                      <wp:effectExtent l="0" t="0" r="0" b="0"/>
                      <wp:docPr id="8" name="Text Box 8"/>
                      <wp:cNvGraphicFramePr/>
                      <a:graphic xmlns:a="http://schemas.openxmlformats.org/drawingml/2006/main">
                        <a:graphicData uri="http://schemas.microsoft.com/office/word/2010/wordprocessingShape">
                          <wps:wsp>
                            <wps:cNvSpPr txBox="1"/>
                            <wps:spPr>
                              <a:xfrm>
                                <a:off x="0" y="0"/>
                                <a:ext cx="6005015" cy="1506829"/>
                              </a:xfrm>
                              <a:prstGeom prst="rect">
                                <a:avLst/>
                              </a:prstGeom>
                              <a:noFill/>
                              <a:ln w="6350">
                                <a:noFill/>
                              </a:ln>
                            </wps:spPr>
                            <wps:txbx>
                              <w:txbxContent>
                                <w:p w14:paraId="338B4F6D" w14:textId="77777777" w:rsidR="00323F79" w:rsidRPr="00655753" w:rsidRDefault="00323F79" w:rsidP="00323F79">
                                  <w:pPr>
                                    <w:rPr>
                                      <w:sz w:val="460"/>
                                      <w:szCs w:val="340"/>
                                    </w:rPr>
                                  </w:pPr>
                                  <w:r w:rsidRPr="00655753">
                                    <w:rPr>
                                      <w:sz w:val="72"/>
                                      <w:szCs w:val="52"/>
                                    </w:rPr>
                                    <w:t xml:space="preserve">Leading and implementing workplace change </w:t>
                                  </w:r>
                                  <w:r w:rsidRPr="00323F79">
                                    <w:rPr>
                                      <w:sz w:val="48"/>
                                      <w:szCs w:val="48"/>
                                    </w:rPr>
                                    <w:t>(BMSW6103</w:t>
                                  </w:r>
                                  <w:r>
                                    <w:rPr>
                                      <w:sz w:val="48"/>
                                      <w:szCs w:val="4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0F59668" id="_x0000_t202" coordsize="21600,21600" o:spt="202" path="m,l,21600r21600,l21600,xe">
                      <v:stroke joinstyle="miter"/>
                      <v:path gradientshapeok="t" o:connecttype="rect"/>
                    </v:shapetype>
                    <v:shape id="Text Box 8" o:spid="_x0000_s1026" type="#_x0000_t202" style="width:472.85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" filled="f" stroked="f" strokeweight=".5pt">
                      <v:textbox>
                        <w:txbxContent>
                          <w:p w14:paraId="338B4F6D" w14:textId="77777777" w:rsidR="00323F79" w:rsidRPr="00655753" w:rsidRDefault="00323F79" w:rsidP="00323F79">
                            <w:pPr>
                              <w:rPr>
                                <w:sz w:val="460"/>
                                <w:szCs w:val="340"/>
                              </w:rPr>
                            </w:pPr>
                            <w:r w:rsidRPr="00655753">
                              <w:rPr>
                                <w:sz w:val="72"/>
                                <w:szCs w:val="52"/>
                              </w:rPr>
                              <w:t xml:space="preserve">Leading and implementing workplace change </w:t>
                            </w:r>
                            <w:r w:rsidRPr="00323F79">
                              <w:rPr>
                                <w:sz w:val="48"/>
                                <w:szCs w:val="48"/>
                              </w:rPr>
                              <w:t>(BMSW6103</w:t>
                            </w:r>
                            <w:r>
                              <w:rPr>
                                <w:sz w:val="48"/>
                                <w:szCs w:val="48"/>
                              </w:rPr>
                              <w:t>)</w:t>
                            </w:r>
                          </w:p>
                        </w:txbxContent>
                      </v:textbox>
                      <w10:anchorlock/>
                    </v:shape>
                  </w:pict>
                </mc:Fallback>
              </mc:AlternateContent>
            </w:r>
          </w:p>
          <w:p w14:paraId="1B1AF45B" w14:textId="4854E673" w:rsidR="00323F79" w:rsidRPr="006A1BCE" w:rsidRDefault="00323F79" w:rsidP="006A1BCE">
            <w:pPr>
              <w:jc w:val="lowKashida"/>
            </w:pPr>
            <w:r w:rsidRPr="006A1BCE">
              <w:rPr>
                <w:noProof/>
                <w:lang w:bidi="en-GB"/>
              </w:rPr>
              <mc:AlternateContent>
                <mc:Choice Requires="wps">
                  <w:drawing>
                    <wp:inline distT="0" distB="0" distL="0" distR="0" wp14:anchorId="35281998" wp14:editId="01589709">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02E9E9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741D1116" w14:textId="7C19B599" w:rsidR="00323F79" w:rsidRPr="006A1BCE" w:rsidRDefault="00FD650D" w:rsidP="006A1BCE">
            <w:pPr>
              <w:jc w:val="lowKashida"/>
            </w:pPr>
            <w:r w:rsidRPr="006A1BCE">
              <w:rPr>
                <w:noProof/>
                <w:lang w:bidi="en-GB"/>
              </w:rPr>
              <mc:AlternateContent>
                <mc:Choice Requires="wps">
                  <w:drawing>
                    <wp:anchor distT="0" distB="0" distL="114300" distR="114300" simplePos="0" relativeHeight="251661312" behindDoc="1" locked="0" layoutInCell="1" allowOverlap="1" wp14:anchorId="51B2D2DA" wp14:editId="18F5D6E1">
                      <wp:simplePos x="0" y="0"/>
                      <wp:positionH relativeFrom="column">
                        <wp:posOffset>11430</wp:posOffset>
                      </wp:positionH>
                      <wp:positionV relativeFrom="paragraph">
                        <wp:posOffset>1715770</wp:posOffset>
                      </wp:positionV>
                      <wp:extent cx="4768850" cy="914400"/>
                      <wp:effectExtent l="0" t="0" r="0" b="0"/>
                      <wp:wrapTight wrapText="bothSides">
                        <wp:wrapPolygon edited="0">
                          <wp:start x="259" y="0"/>
                          <wp:lineTo x="259" y="21150"/>
                          <wp:lineTo x="21312" y="21150"/>
                          <wp:lineTo x="21312" y="0"/>
                          <wp:lineTo x="259" y="0"/>
                        </wp:wrapPolygon>
                      </wp:wrapTight>
                      <wp:docPr id="6" name="Text Box 6"/>
                      <wp:cNvGraphicFramePr/>
                      <a:graphic xmlns:a="http://schemas.openxmlformats.org/drawingml/2006/main">
                        <a:graphicData uri="http://schemas.microsoft.com/office/word/2010/wordprocessingShape">
                          <wps:wsp>
                            <wps:cNvSpPr txBox="1"/>
                            <wps:spPr>
                              <a:xfrm>
                                <a:off x="0" y="0"/>
                                <a:ext cx="4768850" cy="914400"/>
                              </a:xfrm>
                              <a:prstGeom prst="rect">
                                <a:avLst/>
                              </a:prstGeom>
                              <a:noFill/>
                              <a:ln w="6350">
                                <a:noFill/>
                              </a:ln>
                            </wps:spPr>
                            <wps:txbx>
                              <w:txbxContent>
                                <w:p w14:paraId="09E79113" w14:textId="112B9D9E" w:rsidR="00323F79" w:rsidRDefault="00323F79" w:rsidP="00323F79">
                                  <w:pPr>
                                    <w:rPr>
                                      <w:sz w:val="48"/>
                                      <w:szCs w:val="40"/>
                                      <w:lang w:bidi="en-GB"/>
                                    </w:rPr>
                                  </w:pPr>
                                  <w:r w:rsidRPr="00655753">
                                    <w:rPr>
                                      <w:sz w:val="48"/>
                                      <w:szCs w:val="40"/>
                                      <w:lang w:bidi="en-GB"/>
                                    </w:rPr>
                                    <w:t>Student name</w:t>
                                  </w:r>
                                  <w:r w:rsidR="00FD650D">
                                    <w:rPr>
                                      <w:sz w:val="48"/>
                                      <w:szCs w:val="40"/>
                                      <w:lang w:bidi="en-GB"/>
                                    </w:rPr>
                                    <w:t>: Cristina Anton</w:t>
                                  </w:r>
                                </w:p>
                                <w:p w14:paraId="2FE07BA2" w14:textId="0159CE9C" w:rsidR="00FD650D" w:rsidRPr="00655753" w:rsidRDefault="00FD650D" w:rsidP="00323F79">
                                  <w:pPr>
                                    <w:rPr>
                                      <w:sz w:val="48"/>
                                      <w:szCs w:val="40"/>
                                    </w:rPr>
                                  </w:pPr>
                                  <w:r>
                                    <w:rPr>
                                      <w:sz w:val="48"/>
                                      <w:szCs w:val="40"/>
                                      <w:lang w:bidi="en-GB"/>
                                    </w:rPr>
                                    <w:t xml:space="preserve">Student ID: </w:t>
                                  </w:r>
                                  <w:r w:rsidR="00C27929">
                                    <w:rPr>
                                      <w:sz w:val="48"/>
                                      <w:szCs w:val="40"/>
                                      <w:lang w:bidi="en-GB"/>
                                    </w:rPr>
                                    <w:t>21102</w:t>
                                  </w:r>
                                  <w:r w:rsidR="00F5684A">
                                    <w:rPr>
                                      <w:sz w:val="48"/>
                                      <w:szCs w:val="40"/>
                                      <w:lang w:bidi="en-GB"/>
                                    </w:rPr>
                                    <w:t>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B2D2DA" id="_x0000_t202" coordsize="21600,21600" o:spt="202" path="m,l,21600r21600,l21600,xe">
                      <v:stroke joinstyle="miter"/>
                      <v:path gradientshapeok="t" o:connecttype="rect"/>
                    </v:shapetype>
                    <v:shape id="Text Box 6" o:spid="_x0000_s1027" type="#_x0000_t202" style="position:absolute;left:0;text-align:left;margin-left:.9pt;margin-top:135.1pt;width:375.5pt;height:1in;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" filled="f" stroked="f" strokeweight=".5pt">
                      <v:textbox>
                        <w:txbxContent>
                          <w:p w14:paraId="09E79113" w14:textId="112B9D9E" w:rsidR="00323F79" w:rsidRDefault="00323F79" w:rsidP="00323F79">
                            <w:pPr>
                              <w:rPr>
                                <w:sz w:val="48"/>
                                <w:szCs w:val="40"/>
                                <w:lang w:bidi="en-GB"/>
                              </w:rPr>
                            </w:pPr>
                            <w:r w:rsidRPr="00655753">
                              <w:rPr>
                                <w:sz w:val="48"/>
                                <w:szCs w:val="40"/>
                                <w:lang w:bidi="en-GB"/>
                              </w:rPr>
                              <w:t>Student name</w:t>
                            </w:r>
                            <w:r w:rsidR="00FD650D">
                              <w:rPr>
                                <w:sz w:val="48"/>
                                <w:szCs w:val="40"/>
                                <w:lang w:bidi="en-GB"/>
                              </w:rPr>
                              <w:t>: Cristina Anton</w:t>
                            </w:r>
                          </w:p>
                          <w:p w14:paraId="2FE07BA2" w14:textId="0159CE9C" w:rsidR="00FD650D" w:rsidRPr="00655753" w:rsidRDefault="00FD650D" w:rsidP="00323F79">
                            <w:pPr>
                              <w:rPr>
                                <w:sz w:val="48"/>
                                <w:szCs w:val="40"/>
                              </w:rPr>
                            </w:pPr>
                            <w:r>
                              <w:rPr>
                                <w:sz w:val="48"/>
                                <w:szCs w:val="40"/>
                                <w:lang w:bidi="en-GB"/>
                              </w:rPr>
                              <w:t xml:space="preserve">Student ID: </w:t>
                            </w:r>
                            <w:r w:rsidR="00C27929">
                              <w:rPr>
                                <w:sz w:val="48"/>
                                <w:szCs w:val="40"/>
                                <w:lang w:bidi="en-GB"/>
                              </w:rPr>
                              <w:t>21102</w:t>
                            </w:r>
                            <w:r w:rsidR="00F5684A">
                              <w:rPr>
                                <w:sz w:val="48"/>
                                <w:szCs w:val="40"/>
                                <w:lang w:bidi="en-GB"/>
                              </w:rPr>
                              <w:t>93</w:t>
                            </w:r>
                          </w:p>
                        </w:txbxContent>
                      </v:textbox>
                      <w10:wrap type="tight"/>
                    </v:shape>
                  </w:pict>
                </mc:Fallback>
              </mc:AlternateContent>
            </w:r>
            <w:r w:rsidR="00323F79" w:rsidRPr="006A1BCE">
              <w:rPr>
                <w:noProof/>
                <w:lang w:bidi="en-GB"/>
              </w:rPr>
              <mc:AlternateContent>
                <mc:Choice Requires="wps">
                  <w:drawing>
                    <wp:inline distT="0" distB="0" distL="0" distR="0" wp14:anchorId="3C3C4D20" wp14:editId="70679B04">
                      <wp:extent cx="5957248" cy="1358020"/>
                      <wp:effectExtent l="0" t="0" r="0" b="0"/>
                      <wp:docPr id="3" name="Text Box 3"/>
                      <wp:cNvGraphicFramePr/>
                      <a:graphic xmlns:a="http://schemas.openxmlformats.org/drawingml/2006/main">
                        <a:graphicData uri="http://schemas.microsoft.com/office/word/2010/wordprocessingShape">
                          <wps:wsp>
                            <wps:cNvSpPr txBox="1"/>
                            <wps:spPr>
                              <a:xfrm>
                                <a:off x="0" y="0"/>
                                <a:ext cx="5957248" cy="1358020"/>
                              </a:xfrm>
                              <a:prstGeom prst="rect">
                                <a:avLst/>
                              </a:prstGeom>
                              <a:noFill/>
                              <a:ln w="6350">
                                <a:noFill/>
                              </a:ln>
                            </wps:spPr>
                            <wps:txbx>
                              <w:txbxContent>
                                <w:p w14:paraId="0272D1CF" w14:textId="77777777" w:rsidR="00323F79" w:rsidRPr="00323F79" w:rsidRDefault="00323F79" w:rsidP="00323F79">
                                  <w:pPr>
                                    <w:rPr>
                                      <w:sz w:val="48"/>
                                      <w:szCs w:val="40"/>
                                    </w:rPr>
                                  </w:pPr>
                                  <w:r w:rsidRPr="00323F79">
                                    <w:rPr>
                                      <w:sz w:val="48"/>
                                      <w:szCs w:val="40"/>
                                      <w:lang w:bidi="en-GB"/>
                                    </w:rPr>
                                    <w:t>Cultural Influences on Change Management: A Case Study of Energy Power's Acquisition of Universal Elect Plc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C3C4D20" id="Text Box 3" o:spid="_x0000_s1028" type="#_x0000_t202" style="width:469.05pt;height:10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" filled="f" stroked="f" strokeweight=".5pt">
                      <v:textbox>
                        <w:txbxContent>
                          <w:p w14:paraId="0272D1CF" w14:textId="77777777" w:rsidR="00323F79" w:rsidRPr="00323F79" w:rsidRDefault="00323F79" w:rsidP="00323F79">
                            <w:pPr>
                              <w:rPr>
                                <w:sz w:val="48"/>
                                <w:szCs w:val="40"/>
                              </w:rPr>
                            </w:pPr>
                            <w:r w:rsidRPr="00323F79">
                              <w:rPr>
                                <w:sz w:val="48"/>
                                <w:szCs w:val="40"/>
                                <w:lang w:bidi="en-GB"/>
                              </w:rPr>
                              <w:t>Cultural Influences on Change Management: A Case Study of Energy Power's Acquisition of Universal Elect Plc</w:t>
                            </w:r>
                          </w:p>
                        </w:txbxContent>
                      </v:textbox>
                      <w10:anchorlock/>
                    </v:shape>
                  </w:pict>
                </mc:Fallback>
              </mc:AlternateContent>
            </w:r>
          </w:p>
        </w:tc>
      </w:tr>
      <w:tr w:rsidR="00323F79" w:rsidRPr="006A1BCE" w14:paraId="3BCD9B81" w14:textId="77777777" w:rsidTr="00323F79">
        <w:trPr>
          <w:trHeight w:val="4235"/>
        </w:trPr>
        <w:tc>
          <w:tcPr>
            <w:tcW w:w="9613" w:type="dxa"/>
            <w:tcBorders>
              <w:top w:val="nil"/>
              <w:left w:val="nil"/>
              <w:bottom w:val="nil"/>
              <w:right w:val="nil"/>
            </w:tcBorders>
            <w:vAlign w:val="bottom"/>
          </w:tcPr>
          <w:p w14:paraId="278DE89B" w14:textId="34C3F49D" w:rsidR="00323F79" w:rsidRPr="006A1BCE" w:rsidRDefault="00323F79" w:rsidP="006A1BCE">
            <w:pPr>
              <w:jc w:val="lowKashida"/>
            </w:pPr>
          </w:p>
          <w:p w14:paraId="0A21552F" w14:textId="5C8C02C6" w:rsidR="00323F79" w:rsidRPr="006A1BCE" w:rsidRDefault="00323F79" w:rsidP="006A1BCE">
            <w:pPr>
              <w:jc w:val="lowKashida"/>
            </w:pPr>
            <w:r w:rsidRPr="006A1BCE">
              <w:rPr>
                <w:noProof/>
              </w:rPr>
              <mc:AlternateContent>
                <mc:Choice Requires="wps">
                  <w:drawing>
                    <wp:anchor distT="0" distB="0" distL="114300" distR="114300" simplePos="0" relativeHeight="251662336" behindDoc="0" locked="0" layoutInCell="1" allowOverlap="1" wp14:anchorId="18604D46" wp14:editId="00A178B2">
                      <wp:simplePos x="0" y="0"/>
                      <wp:positionH relativeFrom="column">
                        <wp:posOffset>-361950</wp:posOffset>
                      </wp:positionH>
                      <wp:positionV relativeFrom="paragraph">
                        <wp:posOffset>1464310</wp:posOffset>
                      </wp:positionV>
                      <wp:extent cx="6482080" cy="1059180"/>
                      <wp:effectExtent l="0" t="0" r="0" b="7620"/>
                      <wp:wrapNone/>
                      <wp:docPr id="68429019" name="Rectangle 2"/>
                      <wp:cNvGraphicFramePr/>
                      <a:graphic xmlns:a="http://schemas.openxmlformats.org/drawingml/2006/main">
                        <a:graphicData uri="http://schemas.microsoft.com/office/word/2010/wordprocessingShape">
                          <wps:wsp>
                            <wps:cNvSpPr/>
                            <wps:spPr>
                              <a:xfrm>
                                <a:off x="0" y="0"/>
                                <a:ext cx="6482080" cy="1059180"/>
                              </a:xfrm>
                              <a:prstGeom prst="rect">
                                <a:avLst/>
                              </a:prstGeom>
                              <a:solidFill>
                                <a:srgbClr val="0070C0"/>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5BF2592" w14:textId="07BEF644" w:rsidR="00323F79" w:rsidRPr="00323F79" w:rsidRDefault="00323F79" w:rsidP="00323F79">
                                  <w:pPr>
                                    <w:rPr>
                                      <w:sz w:val="40"/>
                                      <w:szCs w:val="32"/>
                                    </w:rPr>
                                  </w:pPr>
                                  <w:r>
                                    <w:rPr>
                                      <w:sz w:val="40"/>
                                      <w:szCs w:val="32"/>
                                    </w:rPr>
                                    <w:t>Lecturer</w:t>
                                  </w:r>
                                  <w:r w:rsidRPr="00323F79">
                                    <w:rPr>
                                      <w:sz w:val="40"/>
                                      <w:szCs w:val="32"/>
                                    </w:rPr>
                                    <w:t xml:space="preserve">: Masoud </w:t>
                                  </w:r>
                                  <w:proofErr w:type="spellStart"/>
                                  <w:r w:rsidRPr="00323F79">
                                    <w:rPr>
                                      <w:sz w:val="40"/>
                                      <w:szCs w:val="32"/>
                                    </w:rPr>
                                    <w:t>Keimasi</w:t>
                                  </w:r>
                                  <w:proofErr w:type="spellEnd"/>
                                </w:p>
                                <w:p w14:paraId="1C0D1691" w14:textId="4F083CA0" w:rsidR="00323F79" w:rsidRPr="00323F79" w:rsidRDefault="00323F79" w:rsidP="00323F79">
                                  <w:pPr>
                                    <w:rPr>
                                      <w:sz w:val="40"/>
                                      <w:szCs w:val="32"/>
                                    </w:rPr>
                                  </w:pPr>
                                </w:p>
                                <w:p w14:paraId="1C06994E" w14:textId="6EE5D6D9" w:rsidR="00323F79" w:rsidRPr="00323F79" w:rsidRDefault="00323F79" w:rsidP="00323F79">
                                  <w:pPr>
                                    <w:rPr>
                                      <w:sz w:val="40"/>
                                      <w:szCs w:val="32"/>
                                    </w:rPr>
                                  </w:pPr>
                                  <w:r w:rsidRPr="00323F79">
                                    <w:rPr>
                                      <w:sz w:val="40"/>
                                      <w:szCs w:val="32"/>
                                    </w:rPr>
                                    <w:t>Submission date:</w:t>
                                  </w:r>
                                  <w:r w:rsidR="00FD650D">
                                    <w:rPr>
                                      <w:sz w:val="40"/>
                                      <w:szCs w:val="32"/>
                                    </w:rPr>
                                    <w:t xml:space="preserve"> </w:t>
                                  </w:r>
                                  <w:proofErr w:type="gramStart"/>
                                  <w:r w:rsidR="00FD650D">
                                    <w:rPr>
                                      <w:sz w:val="40"/>
                                      <w:szCs w:val="32"/>
                                    </w:rPr>
                                    <w:t>22th</w:t>
                                  </w:r>
                                  <w:proofErr w:type="gramEnd"/>
                                  <w:r w:rsidR="00FD650D">
                                    <w:rPr>
                                      <w:sz w:val="40"/>
                                      <w:szCs w:val="32"/>
                                    </w:rPr>
                                    <w:t xml:space="preserve"> March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604D46" id="Rectangle 2" o:spid="_x0000_s1029" style="position:absolute;left:0;text-align:left;margin-left:-28.5pt;margin-top:115.3pt;width:510.4pt;height:8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" fillcolor="#0070c0" stroked="f" strokeweight="2pt">
                      <v:textbox>
                        <w:txbxContent>
                          <w:p w14:paraId="25BF2592" w14:textId="07BEF644" w:rsidR="00323F79" w:rsidRPr="00323F79" w:rsidRDefault="00323F79" w:rsidP="00323F79">
                            <w:pPr>
                              <w:rPr>
                                <w:sz w:val="40"/>
                                <w:szCs w:val="32"/>
                              </w:rPr>
                            </w:pPr>
                            <w:r>
                              <w:rPr>
                                <w:sz w:val="40"/>
                                <w:szCs w:val="32"/>
                              </w:rPr>
                              <w:t>Lecturer</w:t>
                            </w:r>
                            <w:r w:rsidRPr="00323F79">
                              <w:rPr>
                                <w:sz w:val="40"/>
                                <w:szCs w:val="32"/>
                              </w:rPr>
                              <w:t xml:space="preserve">: Masoud </w:t>
                            </w:r>
                            <w:proofErr w:type="spellStart"/>
                            <w:r w:rsidRPr="00323F79">
                              <w:rPr>
                                <w:sz w:val="40"/>
                                <w:szCs w:val="32"/>
                              </w:rPr>
                              <w:t>Keimasi</w:t>
                            </w:r>
                            <w:proofErr w:type="spellEnd"/>
                          </w:p>
                          <w:p w14:paraId="1C0D1691" w14:textId="4F083CA0" w:rsidR="00323F79" w:rsidRPr="00323F79" w:rsidRDefault="00323F79" w:rsidP="00323F79">
                            <w:pPr>
                              <w:rPr>
                                <w:sz w:val="40"/>
                                <w:szCs w:val="32"/>
                              </w:rPr>
                            </w:pPr>
                          </w:p>
                          <w:p w14:paraId="1C06994E" w14:textId="6EE5D6D9" w:rsidR="00323F79" w:rsidRPr="00323F79" w:rsidRDefault="00323F79" w:rsidP="00323F79">
                            <w:pPr>
                              <w:rPr>
                                <w:sz w:val="40"/>
                                <w:szCs w:val="32"/>
                              </w:rPr>
                            </w:pPr>
                            <w:r w:rsidRPr="00323F79">
                              <w:rPr>
                                <w:sz w:val="40"/>
                                <w:szCs w:val="32"/>
                              </w:rPr>
                              <w:t>Submission date:</w:t>
                            </w:r>
                            <w:r w:rsidR="00FD650D">
                              <w:rPr>
                                <w:sz w:val="40"/>
                                <w:szCs w:val="32"/>
                              </w:rPr>
                              <w:t xml:space="preserve"> </w:t>
                            </w:r>
                            <w:proofErr w:type="gramStart"/>
                            <w:r w:rsidR="00FD650D">
                              <w:rPr>
                                <w:sz w:val="40"/>
                                <w:szCs w:val="32"/>
                              </w:rPr>
                              <w:t>22th</w:t>
                            </w:r>
                            <w:proofErr w:type="gramEnd"/>
                            <w:r w:rsidR="00FD650D">
                              <w:rPr>
                                <w:sz w:val="40"/>
                                <w:szCs w:val="32"/>
                              </w:rPr>
                              <w:t xml:space="preserve"> March 2024</w:t>
                            </w:r>
                          </w:p>
                        </w:txbxContent>
                      </v:textbox>
                    </v:rect>
                  </w:pict>
                </mc:Fallback>
              </mc:AlternateContent>
            </w:r>
          </w:p>
        </w:tc>
      </w:tr>
    </w:tbl>
    <w:p w14:paraId="41B9E6E6" w14:textId="608C02A0" w:rsidR="00B07E2D" w:rsidRDefault="004B7E44" w:rsidP="001318C6">
      <w:pPr>
        <w:spacing w:after="200"/>
        <w:jc w:val="lowKashida"/>
        <w:rPr>
          <w:lang w:bidi="en-GB"/>
        </w:rPr>
      </w:pPr>
      <w:r w:rsidRPr="006A1BCE">
        <w:rPr>
          <w:lang w:bidi="en-GB"/>
        </w:rPr>
        <w:br w:type="page"/>
      </w:r>
    </w:p>
    <w:p w14:paraId="4E083C53" w14:textId="77777777" w:rsidR="006D5258" w:rsidRDefault="006D5258" w:rsidP="001318C6">
      <w:pPr>
        <w:spacing w:after="200"/>
        <w:jc w:val="lowKashida"/>
      </w:pPr>
    </w:p>
    <w:p w14:paraId="4BA937C1" w14:textId="77777777" w:rsidR="00B07E2D" w:rsidRDefault="00B07E2D" w:rsidP="00B07E2D"/>
    <w:p w14:paraId="5A3FE9F7" w14:textId="77777777" w:rsidR="00B07E2D" w:rsidRDefault="00B07E2D" w:rsidP="00B07E2D"/>
    <w:p w14:paraId="53067A16" w14:textId="77777777" w:rsidR="00B07E2D" w:rsidRDefault="00B07E2D" w:rsidP="00B07E2D"/>
    <w:p w14:paraId="53A1E741" w14:textId="77777777" w:rsidR="00B07E2D" w:rsidRDefault="00B07E2D" w:rsidP="00B07E2D"/>
    <w:sdt>
      <w:sdtPr>
        <w:rPr>
          <w:rFonts w:asciiTheme="minorHAnsi" w:eastAsiaTheme="minorEastAsia" w:hAnsiTheme="minorHAnsi" w:cstheme="minorBidi"/>
          <w:color w:val="FFFFFF" w:themeColor="background1"/>
          <w:sz w:val="28"/>
          <w:szCs w:val="22"/>
          <w:lang w:eastAsia="en-US"/>
        </w:rPr>
        <w:id w:val="-864830963"/>
        <w:docPartObj>
          <w:docPartGallery w:val="Table of Contents"/>
          <w:docPartUnique/>
        </w:docPartObj>
      </w:sdtPr>
      <w:sdtEndPr>
        <w:rPr>
          <w:rFonts w:ascii="Arial" w:hAnsi="Arial" w:cs="Arial"/>
          <w:noProof/>
          <w:color w:val="auto"/>
          <w:sz w:val="22"/>
        </w:rPr>
      </w:sdtEndPr>
      <w:sdtContent>
        <w:p w14:paraId="22CA1383" w14:textId="4A0CC04D" w:rsidR="00B07E2D" w:rsidRDefault="00B07E2D">
          <w:pPr>
            <w:pStyle w:val="TOCHeading"/>
          </w:pPr>
          <w:r>
            <w:t>Contents</w:t>
          </w:r>
        </w:p>
        <w:p w14:paraId="6D10A06C" w14:textId="6F399DAF" w:rsidR="00192DE4" w:rsidRPr="00192DE4" w:rsidRDefault="00B07E2D">
          <w:pPr>
            <w:pStyle w:val="TOC1"/>
            <w:tabs>
              <w:tab w:val="right" w:leader="dot" w:pos="9592"/>
            </w:tabs>
            <w:rPr>
              <w:noProof/>
              <w:color w:val="auto"/>
              <w:kern w:val="2"/>
              <w:sz w:val="24"/>
              <w:szCs w:val="24"/>
              <w:lang w:eastAsia="en-GB"/>
              <w14:ligatures w14:val="standardContextual"/>
            </w:rPr>
          </w:pPr>
          <w:r w:rsidRPr="00192DE4">
            <w:rPr>
              <w:rFonts w:ascii="Arial" w:hAnsi="Arial" w:cs="Arial"/>
              <w:color w:val="auto"/>
              <w:sz w:val="22"/>
            </w:rPr>
            <w:fldChar w:fldCharType="begin"/>
          </w:r>
          <w:r w:rsidRPr="00192DE4">
            <w:rPr>
              <w:rFonts w:ascii="Arial" w:hAnsi="Arial" w:cs="Arial"/>
              <w:color w:val="auto"/>
              <w:sz w:val="22"/>
            </w:rPr>
            <w:instrText xml:space="preserve"> TOC \o "1-3" \h \z \u </w:instrText>
          </w:r>
          <w:r w:rsidRPr="00192DE4">
            <w:rPr>
              <w:rFonts w:ascii="Arial" w:hAnsi="Arial" w:cs="Arial"/>
              <w:color w:val="auto"/>
              <w:sz w:val="22"/>
            </w:rPr>
            <w:fldChar w:fldCharType="separate"/>
          </w:r>
          <w:hyperlink w:anchor="_Toc162001219" w:history="1">
            <w:r w:rsidR="00192DE4" w:rsidRPr="00192DE4">
              <w:rPr>
                <w:rStyle w:val="Hyperlink"/>
                <w:rFonts w:ascii="Arial" w:hAnsi="Arial" w:cs="Arial"/>
                <w:noProof/>
                <w:color w:val="auto"/>
              </w:rPr>
              <w:t>Introduction</w:t>
            </w:r>
            <w:r w:rsidR="00192DE4" w:rsidRPr="00192DE4">
              <w:rPr>
                <w:noProof/>
                <w:webHidden/>
                <w:color w:val="auto"/>
              </w:rPr>
              <w:tab/>
            </w:r>
            <w:r w:rsidR="00192DE4" w:rsidRPr="00192DE4">
              <w:rPr>
                <w:noProof/>
                <w:webHidden/>
                <w:color w:val="auto"/>
              </w:rPr>
              <w:fldChar w:fldCharType="begin"/>
            </w:r>
            <w:r w:rsidR="00192DE4" w:rsidRPr="00192DE4">
              <w:rPr>
                <w:noProof/>
                <w:webHidden/>
                <w:color w:val="auto"/>
              </w:rPr>
              <w:instrText xml:space="preserve"> PAGEREF _Toc162001219 \h </w:instrText>
            </w:r>
            <w:r w:rsidR="00192DE4" w:rsidRPr="00192DE4">
              <w:rPr>
                <w:noProof/>
                <w:webHidden/>
                <w:color w:val="auto"/>
              </w:rPr>
            </w:r>
            <w:r w:rsidR="00192DE4" w:rsidRPr="00192DE4">
              <w:rPr>
                <w:noProof/>
                <w:webHidden/>
                <w:color w:val="auto"/>
              </w:rPr>
              <w:fldChar w:fldCharType="separate"/>
            </w:r>
            <w:r w:rsidR="00192DE4" w:rsidRPr="00192DE4">
              <w:rPr>
                <w:noProof/>
                <w:webHidden/>
                <w:color w:val="auto"/>
              </w:rPr>
              <w:t>3</w:t>
            </w:r>
            <w:r w:rsidR="00192DE4" w:rsidRPr="00192DE4">
              <w:rPr>
                <w:noProof/>
                <w:webHidden/>
                <w:color w:val="auto"/>
              </w:rPr>
              <w:fldChar w:fldCharType="end"/>
            </w:r>
          </w:hyperlink>
        </w:p>
        <w:p w14:paraId="31E738A9" w14:textId="4F4B4604" w:rsidR="00192DE4" w:rsidRPr="00192DE4" w:rsidRDefault="00192DE4">
          <w:pPr>
            <w:pStyle w:val="TOC1"/>
            <w:tabs>
              <w:tab w:val="right" w:leader="dot" w:pos="9592"/>
            </w:tabs>
            <w:rPr>
              <w:noProof/>
              <w:color w:val="auto"/>
              <w:kern w:val="2"/>
              <w:sz w:val="24"/>
              <w:szCs w:val="24"/>
              <w:lang w:eastAsia="en-GB"/>
              <w14:ligatures w14:val="standardContextual"/>
            </w:rPr>
          </w:pPr>
          <w:hyperlink w:anchor="_Toc162001220" w:history="1">
            <w:r w:rsidRPr="00192DE4">
              <w:rPr>
                <w:rStyle w:val="Hyperlink"/>
                <w:rFonts w:ascii="Arial" w:eastAsia="Times New Roman" w:hAnsi="Arial" w:cs="Arial"/>
                <w:noProof/>
                <w:color w:val="auto"/>
                <w:kern w:val="36"/>
                <w:lang w:eastAsia="en-GB"/>
              </w:rPr>
              <w:t>1.0 Cultural Influences on Communication, Negotiation, and Feedback Practices</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_Toc162001220 \h </w:instrText>
            </w:r>
            <w:r w:rsidRPr="00192DE4">
              <w:rPr>
                <w:noProof/>
                <w:webHidden/>
                <w:color w:val="auto"/>
              </w:rPr>
            </w:r>
            <w:r w:rsidRPr="00192DE4">
              <w:rPr>
                <w:noProof/>
                <w:webHidden/>
                <w:color w:val="auto"/>
              </w:rPr>
              <w:fldChar w:fldCharType="separate"/>
            </w:r>
            <w:r w:rsidRPr="00192DE4">
              <w:rPr>
                <w:noProof/>
                <w:webHidden/>
                <w:color w:val="auto"/>
              </w:rPr>
              <w:t>3</w:t>
            </w:r>
            <w:r w:rsidRPr="00192DE4">
              <w:rPr>
                <w:noProof/>
                <w:webHidden/>
                <w:color w:val="auto"/>
              </w:rPr>
              <w:fldChar w:fldCharType="end"/>
            </w:r>
          </w:hyperlink>
        </w:p>
        <w:p w14:paraId="0E7574C1" w14:textId="433D02E5"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1" w:history="1">
            <w:r w:rsidRPr="00192DE4">
              <w:rPr>
                <w:rStyle w:val="Hyperlink"/>
                <w:rFonts w:ascii="Arial" w:eastAsia="Times New Roman" w:hAnsi="Arial" w:cs="Arial"/>
                <w:noProof/>
                <w:color w:val="auto"/>
                <w:lang w:eastAsia="en-GB"/>
              </w:rPr>
              <w:t>1.1. Communication practices influenced by culture.</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_Toc162001221 \h </w:instrText>
            </w:r>
            <w:r w:rsidRPr="00192DE4">
              <w:rPr>
                <w:noProof/>
                <w:webHidden/>
                <w:color w:val="auto"/>
              </w:rPr>
            </w:r>
            <w:r w:rsidRPr="00192DE4">
              <w:rPr>
                <w:noProof/>
                <w:webHidden/>
                <w:color w:val="auto"/>
              </w:rPr>
              <w:fldChar w:fldCharType="separate"/>
            </w:r>
            <w:r w:rsidRPr="00192DE4">
              <w:rPr>
                <w:noProof/>
                <w:webHidden/>
                <w:color w:val="auto"/>
              </w:rPr>
              <w:t>3</w:t>
            </w:r>
            <w:r w:rsidRPr="00192DE4">
              <w:rPr>
                <w:noProof/>
                <w:webHidden/>
                <w:color w:val="auto"/>
              </w:rPr>
              <w:fldChar w:fldCharType="end"/>
            </w:r>
          </w:hyperlink>
        </w:p>
        <w:p w14:paraId="4B0CBCEC" w14:textId="0E6A04A2"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2" w:history="1">
            <w:r w:rsidRPr="00192DE4">
              <w:rPr>
                <w:rStyle w:val="Hyperlink"/>
                <w:rFonts w:ascii="Arial" w:eastAsia="Times New Roman" w:hAnsi="Arial" w:cs="Arial"/>
                <w:noProof/>
                <w:color w:val="auto"/>
                <w:lang w:eastAsia="en-GB"/>
              </w:rPr>
              <w:t>1.2. Negotiation practices influenced by culture.</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_Toc162001222 \h </w:instrText>
            </w:r>
            <w:r w:rsidRPr="00192DE4">
              <w:rPr>
                <w:noProof/>
                <w:webHidden/>
                <w:color w:val="auto"/>
              </w:rPr>
            </w:r>
            <w:r w:rsidRPr="00192DE4">
              <w:rPr>
                <w:noProof/>
                <w:webHidden/>
                <w:color w:val="auto"/>
              </w:rPr>
              <w:fldChar w:fldCharType="separate"/>
            </w:r>
            <w:r w:rsidRPr="00192DE4">
              <w:rPr>
                <w:noProof/>
                <w:webHidden/>
                <w:color w:val="auto"/>
              </w:rPr>
              <w:t>4</w:t>
            </w:r>
            <w:r w:rsidRPr="00192DE4">
              <w:rPr>
                <w:noProof/>
                <w:webHidden/>
                <w:color w:val="auto"/>
              </w:rPr>
              <w:fldChar w:fldCharType="end"/>
            </w:r>
          </w:hyperlink>
        </w:p>
        <w:p w14:paraId="42B8750A" w14:textId="485EFA20"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3" w:history="1">
            <w:r w:rsidRPr="00192DE4">
              <w:rPr>
                <w:rStyle w:val="Hyperlink"/>
                <w:rFonts w:ascii="Arial" w:eastAsia="Times New Roman" w:hAnsi="Arial" w:cs="Arial"/>
                <w:noProof/>
                <w:color w:val="auto"/>
                <w:lang w:eastAsia="en-GB"/>
              </w:rPr>
              <w:t>1.3. Feedback practices influenced by culture.</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_Toc162001223 \h </w:instrText>
            </w:r>
            <w:r w:rsidRPr="00192DE4">
              <w:rPr>
                <w:noProof/>
                <w:webHidden/>
                <w:color w:val="auto"/>
              </w:rPr>
            </w:r>
            <w:r w:rsidRPr="00192DE4">
              <w:rPr>
                <w:noProof/>
                <w:webHidden/>
                <w:color w:val="auto"/>
              </w:rPr>
              <w:fldChar w:fldCharType="separate"/>
            </w:r>
            <w:r w:rsidRPr="00192DE4">
              <w:rPr>
                <w:noProof/>
                <w:webHidden/>
                <w:color w:val="auto"/>
              </w:rPr>
              <w:t>5</w:t>
            </w:r>
            <w:r w:rsidRPr="00192DE4">
              <w:rPr>
                <w:noProof/>
                <w:webHidden/>
                <w:color w:val="auto"/>
              </w:rPr>
              <w:fldChar w:fldCharType="end"/>
            </w:r>
          </w:hyperlink>
        </w:p>
        <w:p w14:paraId="396EC92A" w14:textId="684D05E5" w:rsidR="00192DE4" w:rsidRPr="00192DE4" w:rsidRDefault="00192DE4">
          <w:pPr>
            <w:pStyle w:val="TOC1"/>
            <w:tabs>
              <w:tab w:val="right" w:leader="dot" w:pos="9592"/>
            </w:tabs>
            <w:rPr>
              <w:noProof/>
              <w:color w:val="auto"/>
              <w:kern w:val="2"/>
              <w:sz w:val="24"/>
              <w:szCs w:val="24"/>
              <w:lang w:eastAsia="en-GB"/>
              <w14:ligatures w14:val="standardContextual"/>
            </w:rPr>
          </w:pPr>
          <w:hyperlink w:anchor="_Toc162001224" w:history="1">
            <w:r w:rsidRPr="00192DE4">
              <w:rPr>
                <w:rStyle w:val="Hyperlink"/>
                <w:rFonts w:ascii="Arial" w:eastAsia="Times New Roman" w:hAnsi="Arial" w:cs="Arial"/>
                <w:noProof/>
                <w:color w:val="auto"/>
                <w:kern w:val="36"/>
                <w:lang w:eastAsia="en-GB"/>
              </w:rPr>
              <w:t>2. The Lewis Model: Understanding Cultural Differences</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_Toc162001224 \h </w:instrText>
            </w:r>
            <w:r w:rsidRPr="00192DE4">
              <w:rPr>
                <w:noProof/>
                <w:webHidden/>
                <w:color w:val="auto"/>
              </w:rPr>
            </w:r>
            <w:r w:rsidRPr="00192DE4">
              <w:rPr>
                <w:noProof/>
                <w:webHidden/>
                <w:color w:val="auto"/>
              </w:rPr>
              <w:fldChar w:fldCharType="separate"/>
            </w:r>
            <w:r w:rsidRPr="00192DE4">
              <w:rPr>
                <w:noProof/>
                <w:webHidden/>
                <w:color w:val="auto"/>
              </w:rPr>
              <w:t>5</w:t>
            </w:r>
            <w:r w:rsidRPr="00192DE4">
              <w:rPr>
                <w:noProof/>
                <w:webHidden/>
                <w:color w:val="auto"/>
              </w:rPr>
              <w:fldChar w:fldCharType="end"/>
            </w:r>
          </w:hyperlink>
        </w:p>
        <w:p w14:paraId="6A282380" w14:textId="2D0E410A"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5" w:history="1">
            <w:r w:rsidRPr="00192DE4">
              <w:rPr>
                <w:rStyle w:val="Hyperlink"/>
                <w:rFonts w:ascii="Arial" w:eastAsia="Times New Roman" w:hAnsi="Arial" w:cs="Arial"/>
                <w:noProof/>
                <w:color w:val="auto"/>
                <w:lang w:eastAsia="en-GB"/>
              </w:rPr>
              <w:t>2.1. Introduction to the Lewis Model</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_Toc162001225 \h </w:instrText>
            </w:r>
            <w:r w:rsidRPr="00192DE4">
              <w:rPr>
                <w:noProof/>
                <w:webHidden/>
                <w:color w:val="auto"/>
              </w:rPr>
            </w:r>
            <w:r w:rsidRPr="00192DE4">
              <w:rPr>
                <w:noProof/>
                <w:webHidden/>
                <w:color w:val="auto"/>
              </w:rPr>
              <w:fldChar w:fldCharType="separate"/>
            </w:r>
            <w:r w:rsidRPr="00192DE4">
              <w:rPr>
                <w:noProof/>
                <w:webHidden/>
                <w:color w:val="auto"/>
              </w:rPr>
              <w:t>6</w:t>
            </w:r>
            <w:r w:rsidRPr="00192DE4">
              <w:rPr>
                <w:noProof/>
                <w:webHidden/>
                <w:color w:val="auto"/>
              </w:rPr>
              <w:fldChar w:fldCharType="end"/>
            </w:r>
          </w:hyperlink>
        </w:p>
        <w:p w14:paraId="20E6DE23" w14:textId="5D716489"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6" w:history="1">
            <w:r w:rsidRPr="00192DE4">
              <w:rPr>
                <w:rStyle w:val="Hyperlink"/>
                <w:rFonts w:ascii="Arial" w:eastAsia="Times New Roman" w:hAnsi="Arial" w:cs="Arial"/>
                <w:noProof/>
                <w:color w:val="auto"/>
                <w:lang w:eastAsia="en-GB"/>
              </w:rPr>
              <w:t>2.2. Cultural influences on communication</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_Toc162001226 \h </w:instrText>
            </w:r>
            <w:r w:rsidRPr="00192DE4">
              <w:rPr>
                <w:noProof/>
                <w:webHidden/>
                <w:color w:val="auto"/>
              </w:rPr>
            </w:r>
            <w:r w:rsidRPr="00192DE4">
              <w:rPr>
                <w:noProof/>
                <w:webHidden/>
                <w:color w:val="auto"/>
              </w:rPr>
              <w:fldChar w:fldCharType="separate"/>
            </w:r>
            <w:r w:rsidRPr="00192DE4">
              <w:rPr>
                <w:noProof/>
                <w:webHidden/>
                <w:color w:val="auto"/>
              </w:rPr>
              <w:t>6</w:t>
            </w:r>
            <w:r w:rsidRPr="00192DE4">
              <w:rPr>
                <w:noProof/>
                <w:webHidden/>
                <w:color w:val="auto"/>
              </w:rPr>
              <w:fldChar w:fldCharType="end"/>
            </w:r>
          </w:hyperlink>
        </w:p>
        <w:p w14:paraId="53E4A920" w14:textId="123D917E"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7" w:history="1">
            <w:r w:rsidRPr="00192DE4">
              <w:rPr>
                <w:rStyle w:val="Hyperlink"/>
                <w:rFonts w:ascii="Arial" w:eastAsia="Times New Roman" w:hAnsi="Arial" w:cs="Arial"/>
                <w:noProof/>
                <w:color w:val="auto"/>
                <w:lang w:eastAsia="en-GB"/>
              </w:rPr>
              <w:t>2.3. Cultural influences on negotiation</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_Toc162001227 \h </w:instrText>
            </w:r>
            <w:r w:rsidRPr="00192DE4">
              <w:rPr>
                <w:noProof/>
                <w:webHidden/>
                <w:color w:val="auto"/>
              </w:rPr>
            </w:r>
            <w:r w:rsidRPr="00192DE4">
              <w:rPr>
                <w:noProof/>
                <w:webHidden/>
                <w:color w:val="auto"/>
              </w:rPr>
              <w:fldChar w:fldCharType="separate"/>
            </w:r>
            <w:r w:rsidRPr="00192DE4">
              <w:rPr>
                <w:noProof/>
                <w:webHidden/>
                <w:color w:val="auto"/>
              </w:rPr>
              <w:t>6</w:t>
            </w:r>
            <w:r w:rsidRPr="00192DE4">
              <w:rPr>
                <w:noProof/>
                <w:webHidden/>
                <w:color w:val="auto"/>
              </w:rPr>
              <w:fldChar w:fldCharType="end"/>
            </w:r>
          </w:hyperlink>
        </w:p>
        <w:p w14:paraId="06390440" w14:textId="1EA031B4" w:rsidR="00192DE4" w:rsidRPr="00192DE4" w:rsidRDefault="00192DE4">
          <w:pPr>
            <w:pStyle w:val="TOC2"/>
            <w:tabs>
              <w:tab w:val="right" w:leader="dot" w:pos="9592"/>
            </w:tabs>
            <w:rPr>
              <w:noProof/>
              <w:color w:val="auto"/>
              <w:kern w:val="2"/>
              <w:sz w:val="24"/>
              <w:szCs w:val="24"/>
              <w:lang w:eastAsia="en-GB"/>
              <w14:ligatures w14:val="standardContextual"/>
            </w:rPr>
          </w:pPr>
          <w:hyperlink w:anchor="_Toc162001228" w:history="1">
            <w:r w:rsidRPr="00192DE4">
              <w:rPr>
                <w:rStyle w:val="Hyperlink"/>
                <w:rFonts w:ascii="Arial" w:eastAsia="Times New Roman" w:hAnsi="Arial" w:cs="Arial"/>
                <w:noProof/>
                <w:color w:val="auto"/>
                <w:lang w:eastAsia="en-GB"/>
              </w:rPr>
              <w:t>2.4. Cultural influences on feedback</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_Toc162001228 \h </w:instrText>
            </w:r>
            <w:r w:rsidRPr="00192DE4">
              <w:rPr>
                <w:noProof/>
                <w:webHidden/>
                <w:color w:val="auto"/>
              </w:rPr>
            </w:r>
            <w:r w:rsidRPr="00192DE4">
              <w:rPr>
                <w:noProof/>
                <w:webHidden/>
                <w:color w:val="auto"/>
              </w:rPr>
              <w:fldChar w:fldCharType="separate"/>
            </w:r>
            <w:r w:rsidRPr="00192DE4">
              <w:rPr>
                <w:noProof/>
                <w:webHidden/>
                <w:color w:val="auto"/>
              </w:rPr>
              <w:t>8</w:t>
            </w:r>
            <w:r w:rsidRPr="00192DE4">
              <w:rPr>
                <w:noProof/>
                <w:webHidden/>
                <w:color w:val="auto"/>
              </w:rPr>
              <w:fldChar w:fldCharType="end"/>
            </w:r>
          </w:hyperlink>
        </w:p>
        <w:p w14:paraId="5464B3A3" w14:textId="2CB8B00B" w:rsidR="00192DE4" w:rsidRPr="00192DE4" w:rsidRDefault="00192DE4">
          <w:pPr>
            <w:pStyle w:val="TOC1"/>
            <w:tabs>
              <w:tab w:val="right" w:leader="dot" w:pos="9592"/>
            </w:tabs>
            <w:rPr>
              <w:noProof/>
              <w:color w:val="auto"/>
              <w:kern w:val="2"/>
              <w:sz w:val="24"/>
              <w:szCs w:val="24"/>
              <w:lang w:eastAsia="en-GB"/>
              <w14:ligatures w14:val="standardContextual"/>
            </w:rPr>
          </w:pPr>
          <w:hyperlink w:anchor="_Toc162001229" w:history="1">
            <w:r w:rsidRPr="00192DE4">
              <w:rPr>
                <w:rStyle w:val="Hyperlink"/>
                <w:rFonts w:ascii="Arial" w:hAnsi="Arial" w:cs="Arial"/>
                <w:noProof/>
                <w:color w:val="auto"/>
              </w:rPr>
              <w:t>3. Ethnocentric and Polycentric Model in People Management</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_Toc162001229 \h </w:instrText>
            </w:r>
            <w:r w:rsidRPr="00192DE4">
              <w:rPr>
                <w:noProof/>
                <w:webHidden/>
                <w:color w:val="auto"/>
              </w:rPr>
            </w:r>
            <w:r w:rsidRPr="00192DE4">
              <w:rPr>
                <w:noProof/>
                <w:webHidden/>
                <w:color w:val="auto"/>
              </w:rPr>
              <w:fldChar w:fldCharType="separate"/>
            </w:r>
            <w:r w:rsidRPr="00192DE4">
              <w:rPr>
                <w:noProof/>
                <w:webHidden/>
                <w:color w:val="auto"/>
              </w:rPr>
              <w:t>8</w:t>
            </w:r>
            <w:r w:rsidRPr="00192DE4">
              <w:rPr>
                <w:noProof/>
                <w:webHidden/>
                <w:color w:val="auto"/>
              </w:rPr>
              <w:fldChar w:fldCharType="end"/>
            </w:r>
          </w:hyperlink>
        </w:p>
        <w:p w14:paraId="364C4A62" w14:textId="3266167B" w:rsidR="00192DE4" w:rsidRPr="00192DE4" w:rsidRDefault="00192DE4">
          <w:pPr>
            <w:pStyle w:val="TOC1"/>
            <w:tabs>
              <w:tab w:val="right" w:leader="dot" w:pos="9592"/>
            </w:tabs>
            <w:rPr>
              <w:noProof/>
              <w:color w:val="auto"/>
              <w:kern w:val="2"/>
              <w:sz w:val="24"/>
              <w:szCs w:val="24"/>
              <w:lang w:eastAsia="en-GB"/>
              <w14:ligatures w14:val="standardContextual"/>
            </w:rPr>
          </w:pPr>
          <w:hyperlink w:anchor="_Toc162001230" w:history="1">
            <w:r w:rsidRPr="00192DE4">
              <w:rPr>
                <w:rStyle w:val="Hyperlink"/>
                <w:rFonts w:ascii="Arial" w:hAnsi="Arial" w:cs="Arial"/>
                <w:noProof/>
                <w:color w:val="auto"/>
              </w:rPr>
              <w:t>Conclusion and Recommendations</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_Toc162001230 \h </w:instrText>
            </w:r>
            <w:r w:rsidRPr="00192DE4">
              <w:rPr>
                <w:noProof/>
                <w:webHidden/>
                <w:color w:val="auto"/>
              </w:rPr>
            </w:r>
            <w:r w:rsidRPr="00192DE4">
              <w:rPr>
                <w:noProof/>
                <w:webHidden/>
                <w:color w:val="auto"/>
              </w:rPr>
              <w:fldChar w:fldCharType="separate"/>
            </w:r>
            <w:r w:rsidRPr="00192DE4">
              <w:rPr>
                <w:noProof/>
                <w:webHidden/>
                <w:color w:val="auto"/>
              </w:rPr>
              <w:t>10</w:t>
            </w:r>
            <w:r w:rsidRPr="00192DE4">
              <w:rPr>
                <w:noProof/>
                <w:webHidden/>
                <w:color w:val="auto"/>
              </w:rPr>
              <w:fldChar w:fldCharType="end"/>
            </w:r>
          </w:hyperlink>
        </w:p>
        <w:p w14:paraId="27CE6719" w14:textId="5F1CC400" w:rsidR="00192DE4" w:rsidRPr="00192DE4" w:rsidRDefault="00192DE4">
          <w:pPr>
            <w:pStyle w:val="TOC1"/>
            <w:tabs>
              <w:tab w:val="right" w:leader="dot" w:pos="9592"/>
            </w:tabs>
            <w:rPr>
              <w:noProof/>
              <w:color w:val="auto"/>
              <w:kern w:val="2"/>
              <w:sz w:val="24"/>
              <w:szCs w:val="24"/>
              <w:lang w:eastAsia="en-GB"/>
              <w14:ligatures w14:val="standardContextual"/>
            </w:rPr>
          </w:pPr>
          <w:hyperlink w:anchor="_Toc162001231" w:history="1">
            <w:r w:rsidRPr="00192DE4">
              <w:rPr>
                <w:rStyle w:val="Hyperlink"/>
                <w:rFonts w:ascii="Arial" w:hAnsi="Arial" w:cs="Arial"/>
                <w:noProof/>
                <w:color w:val="auto"/>
              </w:rPr>
              <w:t>References</w:t>
            </w:r>
            <w:r w:rsidRPr="00192DE4">
              <w:rPr>
                <w:noProof/>
                <w:webHidden/>
                <w:color w:val="auto"/>
              </w:rPr>
              <w:tab/>
            </w:r>
            <w:r w:rsidRPr="00192DE4">
              <w:rPr>
                <w:noProof/>
                <w:webHidden/>
                <w:color w:val="auto"/>
              </w:rPr>
              <w:fldChar w:fldCharType="begin"/>
            </w:r>
            <w:r w:rsidRPr="00192DE4">
              <w:rPr>
                <w:noProof/>
                <w:webHidden/>
                <w:color w:val="auto"/>
              </w:rPr>
              <w:instrText xml:space="preserve"> PAGEREF _Toc162001231 \h </w:instrText>
            </w:r>
            <w:r w:rsidRPr="00192DE4">
              <w:rPr>
                <w:noProof/>
                <w:webHidden/>
                <w:color w:val="auto"/>
              </w:rPr>
            </w:r>
            <w:r w:rsidRPr="00192DE4">
              <w:rPr>
                <w:noProof/>
                <w:webHidden/>
                <w:color w:val="auto"/>
              </w:rPr>
              <w:fldChar w:fldCharType="separate"/>
            </w:r>
            <w:r w:rsidRPr="00192DE4">
              <w:rPr>
                <w:noProof/>
                <w:webHidden/>
                <w:color w:val="auto"/>
              </w:rPr>
              <w:t>11</w:t>
            </w:r>
            <w:r w:rsidRPr="00192DE4">
              <w:rPr>
                <w:noProof/>
                <w:webHidden/>
                <w:color w:val="auto"/>
              </w:rPr>
              <w:fldChar w:fldCharType="end"/>
            </w:r>
          </w:hyperlink>
        </w:p>
        <w:p w14:paraId="167B7C38" w14:textId="3455E739" w:rsidR="00B07E2D" w:rsidRPr="00192DE4" w:rsidRDefault="00B07E2D" w:rsidP="0023399A">
          <w:pPr>
            <w:spacing w:line="360" w:lineRule="auto"/>
            <w:jc w:val="both"/>
            <w:rPr>
              <w:rFonts w:ascii="Arial" w:hAnsi="Arial" w:cs="Arial"/>
              <w:color w:val="auto"/>
              <w:sz w:val="22"/>
            </w:rPr>
          </w:pPr>
          <w:r w:rsidRPr="00192DE4">
            <w:rPr>
              <w:rFonts w:ascii="Arial" w:hAnsi="Arial" w:cs="Arial"/>
              <w:noProof/>
              <w:color w:val="auto"/>
              <w:sz w:val="22"/>
            </w:rPr>
            <w:fldChar w:fldCharType="end"/>
          </w:r>
        </w:p>
      </w:sdtContent>
    </w:sdt>
    <w:p w14:paraId="7D8BC065" w14:textId="77777777" w:rsidR="006D5258" w:rsidRPr="00192DE4" w:rsidRDefault="006D5258" w:rsidP="0023399A">
      <w:pPr>
        <w:spacing w:line="360" w:lineRule="auto"/>
        <w:jc w:val="both"/>
        <w:rPr>
          <w:rFonts w:ascii="Arial" w:hAnsi="Arial" w:cs="Arial"/>
          <w:color w:val="auto"/>
          <w:sz w:val="22"/>
        </w:rPr>
      </w:pPr>
      <w:bookmarkStart w:id="0" w:name="_Toc157265136"/>
    </w:p>
    <w:p w14:paraId="2057C3AA" w14:textId="77777777" w:rsidR="006D5258" w:rsidRPr="0023399A" w:rsidRDefault="006D5258" w:rsidP="0023399A">
      <w:pPr>
        <w:spacing w:line="360" w:lineRule="auto"/>
        <w:jc w:val="both"/>
        <w:rPr>
          <w:rFonts w:ascii="Arial" w:hAnsi="Arial" w:cs="Arial"/>
          <w:sz w:val="22"/>
        </w:rPr>
      </w:pPr>
    </w:p>
    <w:p w14:paraId="53DC914A" w14:textId="77777777" w:rsidR="006D5258" w:rsidRPr="0023399A" w:rsidRDefault="006D5258" w:rsidP="0023399A">
      <w:pPr>
        <w:spacing w:line="360" w:lineRule="auto"/>
        <w:jc w:val="both"/>
        <w:rPr>
          <w:rFonts w:ascii="Arial" w:hAnsi="Arial" w:cs="Arial"/>
          <w:sz w:val="22"/>
        </w:rPr>
      </w:pPr>
    </w:p>
    <w:p w14:paraId="607BBF72" w14:textId="77777777" w:rsidR="006D5258" w:rsidRPr="0023399A" w:rsidRDefault="006D5258" w:rsidP="0023399A">
      <w:pPr>
        <w:spacing w:line="360" w:lineRule="auto"/>
        <w:jc w:val="both"/>
        <w:rPr>
          <w:rFonts w:ascii="Arial" w:hAnsi="Arial" w:cs="Arial"/>
          <w:sz w:val="22"/>
        </w:rPr>
      </w:pPr>
    </w:p>
    <w:p w14:paraId="04B35841" w14:textId="77777777" w:rsidR="006D5258" w:rsidRPr="0023399A" w:rsidRDefault="006D5258" w:rsidP="0023399A">
      <w:pPr>
        <w:spacing w:line="360" w:lineRule="auto"/>
        <w:jc w:val="both"/>
        <w:rPr>
          <w:rFonts w:ascii="Arial" w:hAnsi="Arial" w:cs="Arial"/>
          <w:sz w:val="22"/>
        </w:rPr>
      </w:pPr>
    </w:p>
    <w:p w14:paraId="2EA210C8" w14:textId="77777777" w:rsidR="006D5258" w:rsidRPr="0023399A" w:rsidRDefault="006D5258" w:rsidP="0023399A">
      <w:pPr>
        <w:spacing w:line="360" w:lineRule="auto"/>
        <w:jc w:val="both"/>
        <w:rPr>
          <w:rFonts w:ascii="Arial" w:hAnsi="Arial" w:cs="Arial"/>
          <w:sz w:val="22"/>
        </w:rPr>
      </w:pPr>
    </w:p>
    <w:p w14:paraId="0356C873" w14:textId="77777777" w:rsidR="006D5258" w:rsidRPr="0023399A" w:rsidRDefault="006D5258" w:rsidP="0023399A">
      <w:pPr>
        <w:spacing w:line="360" w:lineRule="auto"/>
        <w:jc w:val="both"/>
        <w:rPr>
          <w:rFonts w:ascii="Arial" w:hAnsi="Arial" w:cs="Arial"/>
          <w:sz w:val="22"/>
        </w:rPr>
      </w:pPr>
    </w:p>
    <w:p w14:paraId="3FE94F54" w14:textId="77777777" w:rsidR="006D5258" w:rsidRPr="0023399A" w:rsidRDefault="006D5258" w:rsidP="0023399A">
      <w:pPr>
        <w:pStyle w:val="Heading1"/>
        <w:spacing w:line="360" w:lineRule="auto"/>
        <w:jc w:val="both"/>
        <w:rPr>
          <w:rFonts w:ascii="Arial" w:hAnsi="Arial" w:cs="Arial"/>
          <w:color w:val="auto"/>
          <w:sz w:val="22"/>
          <w:szCs w:val="22"/>
        </w:rPr>
      </w:pPr>
    </w:p>
    <w:p w14:paraId="0596351F" w14:textId="77777777" w:rsidR="00FB1898" w:rsidRDefault="00FB1898" w:rsidP="0023399A">
      <w:pPr>
        <w:pStyle w:val="Heading1"/>
        <w:spacing w:line="360" w:lineRule="auto"/>
        <w:jc w:val="both"/>
        <w:rPr>
          <w:rFonts w:ascii="Arial" w:hAnsi="Arial" w:cs="Arial"/>
          <w:color w:val="auto"/>
          <w:sz w:val="22"/>
          <w:szCs w:val="22"/>
        </w:rPr>
      </w:pPr>
    </w:p>
    <w:p w14:paraId="1C0CE830" w14:textId="77777777" w:rsidR="000037C7" w:rsidRDefault="000037C7" w:rsidP="0023399A">
      <w:pPr>
        <w:pStyle w:val="Heading1"/>
        <w:spacing w:line="360" w:lineRule="auto"/>
        <w:jc w:val="both"/>
        <w:rPr>
          <w:rFonts w:ascii="Arial" w:hAnsi="Arial" w:cs="Arial"/>
          <w:color w:val="auto"/>
          <w:sz w:val="22"/>
          <w:szCs w:val="22"/>
        </w:rPr>
      </w:pPr>
    </w:p>
    <w:p w14:paraId="378E048E" w14:textId="77777777" w:rsidR="000037C7" w:rsidRDefault="000037C7" w:rsidP="0023399A">
      <w:pPr>
        <w:pStyle w:val="Heading1"/>
        <w:spacing w:line="360" w:lineRule="auto"/>
        <w:jc w:val="both"/>
        <w:rPr>
          <w:rFonts w:ascii="Arial" w:hAnsi="Arial" w:cs="Arial"/>
          <w:color w:val="auto"/>
          <w:sz w:val="22"/>
          <w:szCs w:val="22"/>
        </w:rPr>
      </w:pPr>
    </w:p>
    <w:p w14:paraId="79153CD4" w14:textId="77777777" w:rsidR="000037C7" w:rsidRPr="0023399A" w:rsidRDefault="000037C7" w:rsidP="0023399A">
      <w:pPr>
        <w:pStyle w:val="Heading1"/>
        <w:spacing w:line="360" w:lineRule="auto"/>
        <w:jc w:val="both"/>
        <w:rPr>
          <w:rFonts w:ascii="Arial" w:hAnsi="Arial" w:cs="Arial"/>
          <w:color w:val="auto"/>
          <w:sz w:val="22"/>
          <w:szCs w:val="22"/>
        </w:rPr>
      </w:pPr>
    </w:p>
    <w:p w14:paraId="3A74ACFD" w14:textId="16E9E1DB" w:rsidR="004B7E44" w:rsidRPr="00BE2605" w:rsidRDefault="00FB1898" w:rsidP="0023399A">
      <w:pPr>
        <w:pStyle w:val="Heading1"/>
        <w:spacing w:line="360" w:lineRule="auto"/>
        <w:jc w:val="both"/>
        <w:rPr>
          <w:rFonts w:ascii="Arial" w:hAnsi="Arial" w:cs="Arial"/>
          <w:color w:val="auto"/>
          <w:sz w:val="22"/>
          <w:szCs w:val="22"/>
        </w:rPr>
      </w:pPr>
      <w:r w:rsidRPr="00BE2605">
        <w:rPr>
          <w:rFonts w:ascii="Arial" w:hAnsi="Arial" w:cs="Arial"/>
          <w:sz w:val="22"/>
          <w:szCs w:val="22"/>
        </w:rPr>
        <w:t xml:space="preserve">                                                               </w:t>
      </w:r>
      <w:bookmarkStart w:id="1" w:name="_Toc162001219"/>
      <w:r w:rsidR="00323F79" w:rsidRPr="00BE2605">
        <w:rPr>
          <w:rFonts w:ascii="Arial" w:hAnsi="Arial" w:cs="Arial"/>
          <w:color w:val="auto"/>
          <w:sz w:val="22"/>
          <w:szCs w:val="22"/>
        </w:rPr>
        <w:t>Introduction</w:t>
      </w:r>
      <w:bookmarkEnd w:id="0"/>
      <w:bookmarkEnd w:id="1"/>
    </w:p>
    <w:p w14:paraId="359659FA" w14:textId="0B945D94" w:rsidR="00EC619B" w:rsidRPr="00BE2605" w:rsidRDefault="00B417F0" w:rsidP="0023399A">
      <w:pPr>
        <w:spacing w:line="360" w:lineRule="auto"/>
        <w:jc w:val="both"/>
        <w:rPr>
          <w:rFonts w:ascii="Arial" w:hAnsi="Arial" w:cs="Arial"/>
          <w:bCs/>
          <w:color w:val="auto"/>
          <w:sz w:val="22"/>
        </w:rPr>
      </w:pPr>
      <w:r w:rsidRPr="00BE2605">
        <w:rPr>
          <w:rFonts w:ascii="Arial" w:hAnsi="Arial" w:cs="Arial"/>
          <w:bCs/>
          <w:color w:val="auto"/>
          <w:sz w:val="22"/>
        </w:rPr>
        <w:t xml:space="preserve">The </w:t>
      </w:r>
      <w:r w:rsidR="00A775B4" w:rsidRPr="00BE2605">
        <w:rPr>
          <w:rFonts w:ascii="Arial" w:hAnsi="Arial" w:cs="Arial"/>
          <w:bCs/>
          <w:color w:val="auto"/>
          <w:sz w:val="22"/>
        </w:rPr>
        <w:t>E</w:t>
      </w:r>
      <w:r w:rsidRPr="00BE2605">
        <w:rPr>
          <w:rFonts w:ascii="Arial" w:hAnsi="Arial" w:cs="Arial"/>
          <w:bCs/>
          <w:color w:val="auto"/>
          <w:sz w:val="22"/>
        </w:rPr>
        <w:t xml:space="preserve">nergy </w:t>
      </w:r>
      <w:r w:rsidR="00A775B4" w:rsidRPr="00BE2605">
        <w:rPr>
          <w:rFonts w:ascii="Arial" w:hAnsi="Arial" w:cs="Arial"/>
          <w:bCs/>
          <w:color w:val="auto"/>
          <w:sz w:val="22"/>
        </w:rPr>
        <w:t>P</w:t>
      </w:r>
      <w:r w:rsidRPr="00BE2605">
        <w:rPr>
          <w:rFonts w:ascii="Arial" w:hAnsi="Arial" w:cs="Arial"/>
          <w:bCs/>
          <w:color w:val="auto"/>
          <w:sz w:val="22"/>
        </w:rPr>
        <w:t xml:space="preserve">ower's recent acquisition of the </w:t>
      </w:r>
      <w:r w:rsidR="00A775B4" w:rsidRPr="00BE2605">
        <w:rPr>
          <w:rFonts w:ascii="Arial" w:hAnsi="Arial" w:cs="Arial"/>
          <w:bCs/>
          <w:color w:val="auto"/>
          <w:sz w:val="22"/>
        </w:rPr>
        <w:t>U</w:t>
      </w:r>
      <w:r w:rsidRPr="00BE2605">
        <w:rPr>
          <w:rFonts w:ascii="Arial" w:hAnsi="Arial" w:cs="Arial"/>
          <w:bCs/>
          <w:color w:val="auto"/>
          <w:sz w:val="22"/>
        </w:rPr>
        <w:t xml:space="preserve">niversal </w:t>
      </w:r>
      <w:r w:rsidR="00A775B4" w:rsidRPr="00BE2605">
        <w:rPr>
          <w:rFonts w:ascii="Arial" w:hAnsi="Arial" w:cs="Arial"/>
          <w:bCs/>
          <w:color w:val="auto"/>
          <w:sz w:val="22"/>
        </w:rPr>
        <w:t>E</w:t>
      </w:r>
      <w:r w:rsidRPr="00BE2605">
        <w:rPr>
          <w:rFonts w:ascii="Arial" w:hAnsi="Arial" w:cs="Arial"/>
          <w:bCs/>
          <w:color w:val="auto"/>
          <w:sz w:val="22"/>
        </w:rPr>
        <w:t xml:space="preserve">lect </w:t>
      </w:r>
      <w:r w:rsidR="00A775B4" w:rsidRPr="00BE2605">
        <w:rPr>
          <w:rFonts w:ascii="Arial" w:hAnsi="Arial" w:cs="Arial"/>
          <w:bCs/>
          <w:color w:val="auto"/>
          <w:sz w:val="22"/>
        </w:rPr>
        <w:t>G</w:t>
      </w:r>
      <w:r w:rsidRPr="00BE2605">
        <w:rPr>
          <w:rFonts w:ascii="Arial" w:hAnsi="Arial" w:cs="Arial"/>
          <w:bCs/>
          <w:color w:val="auto"/>
          <w:sz w:val="22"/>
        </w:rPr>
        <w:t xml:space="preserve">roup </w:t>
      </w:r>
      <w:r w:rsidR="00A775B4" w:rsidRPr="00BE2605">
        <w:rPr>
          <w:rFonts w:ascii="Arial" w:hAnsi="Arial" w:cs="Arial"/>
          <w:bCs/>
          <w:color w:val="auto"/>
          <w:sz w:val="22"/>
        </w:rPr>
        <w:t>P</w:t>
      </w:r>
      <w:r w:rsidRPr="00BE2605">
        <w:rPr>
          <w:rFonts w:ascii="Arial" w:hAnsi="Arial" w:cs="Arial"/>
          <w:bCs/>
          <w:color w:val="auto"/>
          <w:sz w:val="22"/>
        </w:rPr>
        <w:t>lc in</w:t>
      </w:r>
      <w:r w:rsidR="00A775B4" w:rsidRPr="00BE2605">
        <w:rPr>
          <w:rFonts w:ascii="Arial" w:hAnsi="Arial" w:cs="Arial"/>
          <w:bCs/>
          <w:color w:val="auto"/>
          <w:sz w:val="22"/>
        </w:rPr>
        <w:t xml:space="preserve"> </w:t>
      </w:r>
      <w:r w:rsidR="00EC619B" w:rsidRPr="00BE2605">
        <w:rPr>
          <w:rFonts w:ascii="Arial" w:eastAsiaTheme="minorHAnsi" w:hAnsi="Arial" w:cs="Arial"/>
          <w:bCs/>
          <w:color w:val="auto"/>
          <w:sz w:val="22"/>
        </w:rPr>
        <w:t xml:space="preserve">UK gives a very riveting case study of the cross-cultural change management. Although both firms have many things in common a dedication to quality, the degrees to which they consider the relevant culture during the integration process will differ since the </w:t>
      </w:r>
      <w:r w:rsidR="001734F8" w:rsidRPr="00BE2605">
        <w:rPr>
          <w:rFonts w:ascii="Arial" w:eastAsiaTheme="minorHAnsi" w:hAnsi="Arial" w:cs="Arial"/>
          <w:bCs/>
          <w:color w:val="auto"/>
          <w:sz w:val="22"/>
        </w:rPr>
        <w:t>United Kingdom</w:t>
      </w:r>
      <w:r w:rsidR="00EC619B" w:rsidRPr="00BE2605">
        <w:rPr>
          <w:rFonts w:ascii="Arial" w:eastAsiaTheme="minorHAnsi" w:hAnsi="Arial" w:cs="Arial"/>
          <w:bCs/>
          <w:color w:val="auto"/>
          <w:sz w:val="22"/>
        </w:rPr>
        <w:t xml:space="preserve"> and the Emirati origins are very different</w:t>
      </w:r>
      <w:r w:rsidR="00CB7012" w:rsidRPr="00BE2605">
        <w:rPr>
          <w:rFonts w:ascii="Arial" w:hAnsi="Arial" w:cs="Arial"/>
          <w:sz w:val="22"/>
        </w:rPr>
        <w:t xml:space="preserve"> </w:t>
      </w:r>
      <w:r w:rsidR="00CB7012" w:rsidRPr="00BE2605">
        <w:rPr>
          <w:rFonts w:ascii="Arial" w:eastAsiaTheme="minorHAnsi" w:hAnsi="Arial" w:cs="Arial"/>
          <w:bCs/>
          <w:color w:val="auto"/>
          <w:sz w:val="22"/>
        </w:rPr>
        <w:t>(Dousin and Sulong, 2021)</w:t>
      </w:r>
      <w:r w:rsidR="00EC619B" w:rsidRPr="00BE2605">
        <w:rPr>
          <w:rFonts w:ascii="Arial" w:eastAsiaTheme="minorHAnsi" w:hAnsi="Arial" w:cs="Arial"/>
          <w:bCs/>
          <w:color w:val="auto"/>
          <w:sz w:val="22"/>
        </w:rPr>
        <w:t>.</w:t>
      </w:r>
    </w:p>
    <w:p w14:paraId="6406A4D5" w14:textId="77777777" w:rsidR="00EC619B" w:rsidRPr="00BE2605" w:rsidRDefault="00EC619B" w:rsidP="0023399A">
      <w:pPr>
        <w:spacing w:line="360" w:lineRule="auto"/>
        <w:jc w:val="both"/>
        <w:rPr>
          <w:rFonts w:ascii="Arial" w:eastAsiaTheme="minorHAnsi" w:hAnsi="Arial" w:cs="Arial"/>
          <w:bCs/>
          <w:color w:val="auto"/>
          <w:sz w:val="22"/>
        </w:rPr>
      </w:pPr>
      <w:r w:rsidRPr="00BE2605">
        <w:rPr>
          <w:rFonts w:ascii="Arial" w:eastAsiaTheme="minorHAnsi" w:hAnsi="Arial" w:cs="Arial"/>
          <w:bCs/>
          <w:color w:val="auto"/>
          <w:sz w:val="22"/>
        </w:rPr>
        <w:t xml:space="preserve">The report in the focus will </w:t>
      </w:r>
      <w:proofErr w:type="gramStart"/>
      <w:r w:rsidRPr="00BE2605">
        <w:rPr>
          <w:rFonts w:ascii="Arial" w:eastAsiaTheme="minorHAnsi" w:hAnsi="Arial" w:cs="Arial"/>
          <w:bCs/>
          <w:color w:val="auto"/>
          <w:sz w:val="22"/>
        </w:rPr>
        <w:t>look into</w:t>
      </w:r>
      <w:proofErr w:type="gramEnd"/>
      <w:r w:rsidRPr="00BE2605">
        <w:rPr>
          <w:rFonts w:ascii="Arial" w:eastAsiaTheme="minorHAnsi" w:hAnsi="Arial" w:cs="Arial"/>
          <w:bCs/>
          <w:color w:val="auto"/>
          <w:sz w:val="22"/>
        </w:rPr>
        <w:t xml:space="preserve"> the many intricacies of integrating these different corporate cultures with the role culture plays as a very deciding factor of whether the merger will be very seamless and also successful or not.</w:t>
      </w:r>
    </w:p>
    <w:p w14:paraId="6DEE777D" w14:textId="6DEC5DD4" w:rsidR="00EC619B" w:rsidRPr="00BE2605" w:rsidRDefault="00EC619B" w:rsidP="0023399A">
      <w:pPr>
        <w:spacing w:line="360" w:lineRule="auto"/>
        <w:jc w:val="both"/>
        <w:rPr>
          <w:rFonts w:ascii="Arial" w:eastAsiaTheme="minorHAnsi" w:hAnsi="Arial" w:cs="Arial"/>
          <w:bCs/>
          <w:color w:val="auto"/>
          <w:sz w:val="22"/>
        </w:rPr>
      </w:pPr>
      <w:r w:rsidRPr="00BE2605">
        <w:rPr>
          <w:rFonts w:ascii="Arial" w:eastAsiaTheme="minorHAnsi" w:hAnsi="Arial" w:cs="Arial"/>
          <w:bCs/>
          <w:color w:val="auto"/>
          <w:sz w:val="22"/>
        </w:rPr>
        <w:t>Energy Power, which has taken an innovative stance in the energy sector, has successfully acquired the Universal Elect Plc, which has been a very strong regional player in the UK with a very solid presence in the whole country. These two entities standing in such a union offer a very large scope for the realization of major growth potentials on their own sides</w:t>
      </w:r>
      <w:r w:rsidR="001734F8" w:rsidRPr="00BE2605">
        <w:rPr>
          <w:rFonts w:ascii="Arial" w:hAnsi="Arial" w:cs="Arial"/>
          <w:sz w:val="22"/>
        </w:rPr>
        <w:t xml:space="preserve"> </w:t>
      </w:r>
      <w:r w:rsidR="001734F8" w:rsidRPr="00BE2605">
        <w:rPr>
          <w:rFonts w:ascii="Arial" w:eastAsiaTheme="minorHAnsi" w:hAnsi="Arial" w:cs="Arial"/>
          <w:bCs/>
          <w:color w:val="auto"/>
          <w:sz w:val="22"/>
        </w:rPr>
        <w:t>(GOV.UK, 2023)</w:t>
      </w:r>
      <w:r w:rsidRPr="00BE2605">
        <w:rPr>
          <w:rFonts w:ascii="Arial" w:eastAsiaTheme="minorHAnsi" w:hAnsi="Arial" w:cs="Arial"/>
          <w:bCs/>
          <w:color w:val="auto"/>
          <w:sz w:val="22"/>
        </w:rPr>
        <w:t>.</w:t>
      </w:r>
    </w:p>
    <w:p w14:paraId="156179C0" w14:textId="706AD6C4" w:rsidR="00323F79" w:rsidRPr="00BE2605" w:rsidRDefault="00EC619B" w:rsidP="0023399A">
      <w:pPr>
        <w:spacing w:line="360" w:lineRule="auto"/>
        <w:jc w:val="both"/>
        <w:rPr>
          <w:rFonts w:ascii="Arial" w:eastAsiaTheme="minorHAnsi" w:hAnsi="Arial" w:cs="Arial"/>
          <w:bCs/>
          <w:color w:val="auto"/>
          <w:sz w:val="22"/>
        </w:rPr>
      </w:pPr>
      <w:r w:rsidRPr="00BE2605">
        <w:rPr>
          <w:rFonts w:ascii="Arial" w:eastAsiaTheme="minorHAnsi" w:hAnsi="Arial" w:cs="Arial"/>
          <w:bCs/>
          <w:color w:val="auto"/>
          <w:sz w:val="22"/>
        </w:rPr>
        <w:t xml:space="preserve">Although the underlying businesses are very similar, the cultural differences should be handled with a lot of caution. It is very essential to consider the communication styles, negotiation traditions, employee values, </w:t>
      </w:r>
      <w:proofErr w:type="gramStart"/>
      <w:r w:rsidRPr="00BE2605">
        <w:rPr>
          <w:rFonts w:ascii="Arial" w:eastAsiaTheme="minorHAnsi" w:hAnsi="Arial" w:cs="Arial"/>
          <w:bCs/>
          <w:color w:val="auto"/>
          <w:sz w:val="22"/>
        </w:rPr>
        <w:t>and also</w:t>
      </w:r>
      <w:proofErr w:type="gramEnd"/>
      <w:r w:rsidRPr="00BE2605">
        <w:rPr>
          <w:rFonts w:ascii="Arial" w:eastAsiaTheme="minorHAnsi" w:hAnsi="Arial" w:cs="Arial"/>
          <w:bCs/>
          <w:color w:val="auto"/>
          <w:sz w:val="22"/>
        </w:rPr>
        <w:t xml:space="preserve"> leadership mindsets from the existing culture because these are very at the very core of the integration process. It is these cultural differentials that should not be ignored or mismanaged as they may lead to an unwarrantable hostility, resistance and ultimately frustrate the merger initiative.</w:t>
      </w:r>
    </w:p>
    <w:p w14:paraId="09DB1201" w14:textId="1D19AF41" w:rsidR="00863E1C" w:rsidRPr="00BE2605" w:rsidRDefault="009C7745" w:rsidP="0023399A">
      <w:pPr>
        <w:spacing w:before="100" w:beforeAutospacing="1" w:after="100" w:afterAutospacing="1" w:line="360" w:lineRule="auto"/>
        <w:jc w:val="both"/>
        <w:outlineLvl w:val="0"/>
        <w:rPr>
          <w:rFonts w:ascii="Arial" w:eastAsia="Times New Roman" w:hAnsi="Arial" w:cs="Arial"/>
          <w:b/>
          <w:color w:val="auto"/>
          <w:kern w:val="36"/>
          <w:sz w:val="22"/>
          <w:lang w:eastAsia="en-GB"/>
        </w:rPr>
      </w:pPr>
      <w:bookmarkStart w:id="2" w:name="_Toc162001220"/>
      <w:r w:rsidRPr="00BE2605">
        <w:rPr>
          <w:rFonts w:ascii="Arial" w:eastAsia="Times New Roman" w:hAnsi="Arial" w:cs="Arial"/>
          <w:b/>
          <w:color w:val="auto"/>
          <w:kern w:val="36"/>
          <w:sz w:val="22"/>
          <w:lang w:eastAsia="en-GB"/>
        </w:rPr>
        <w:t xml:space="preserve">1.0 </w:t>
      </w:r>
      <w:r w:rsidR="00863E1C" w:rsidRPr="00BE2605">
        <w:rPr>
          <w:rFonts w:ascii="Arial" w:eastAsia="Times New Roman" w:hAnsi="Arial" w:cs="Arial"/>
          <w:b/>
          <w:color w:val="auto"/>
          <w:kern w:val="36"/>
          <w:sz w:val="22"/>
          <w:lang w:eastAsia="en-GB"/>
        </w:rPr>
        <w:t>Cultural Influences on Communication, Negotiation, and Feedback Practices</w:t>
      </w:r>
      <w:bookmarkEnd w:id="2"/>
    </w:p>
    <w:p w14:paraId="344E5A79" w14:textId="452EBEFA"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In multinational enterprise, cultural factors do not only influence how companies carry out business across different countries, but they also influence how buyouts also have a great impact on the way communication in such a takeover is done</w:t>
      </w:r>
      <w:r w:rsidR="004643F9" w:rsidRPr="00BE2605">
        <w:rPr>
          <w:rFonts w:ascii="Arial" w:hAnsi="Arial" w:cs="Arial"/>
          <w:sz w:val="22"/>
        </w:rPr>
        <w:t xml:space="preserve"> </w:t>
      </w:r>
      <w:r w:rsidR="004643F9" w:rsidRPr="00BE2605">
        <w:rPr>
          <w:rFonts w:ascii="Arial" w:eastAsia="Times New Roman" w:hAnsi="Arial" w:cs="Arial"/>
          <w:bCs/>
          <w:color w:val="auto"/>
          <w:sz w:val="22"/>
          <w:lang w:eastAsia="en-GB"/>
        </w:rPr>
        <w:t>(Fuad et al., 2024)</w:t>
      </w:r>
      <w:r w:rsidRPr="00BE2605">
        <w:rPr>
          <w:rFonts w:ascii="Arial" w:eastAsia="Times New Roman" w:hAnsi="Arial" w:cs="Arial"/>
          <w:bCs/>
          <w:color w:val="auto"/>
          <w:sz w:val="22"/>
          <w:lang w:eastAsia="en-GB"/>
        </w:rPr>
        <w:t>.</w:t>
      </w:r>
      <w:r w:rsidR="0038771D" w:rsidRPr="00BE2605">
        <w:rPr>
          <w:rFonts w:ascii="Arial" w:eastAsia="Times New Roman" w:hAnsi="Arial" w:cs="Arial"/>
          <w:bCs/>
          <w:color w:val="auto"/>
          <w:sz w:val="22"/>
          <w:lang w:eastAsia="en-GB"/>
        </w:rPr>
        <w:t xml:space="preserve"> T</w:t>
      </w:r>
      <w:r w:rsidRPr="00BE2605">
        <w:rPr>
          <w:rFonts w:ascii="Arial" w:eastAsia="Times New Roman" w:hAnsi="Arial" w:cs="Arial"/>
          <w:bCs/>
          <w:color w:val="auto"/>
          <w:sz w:val="22"/>
          <w:lang w:eastAsia="en-GB"/>
        </w:rPr>
        <w:t>he potential for misunderstandings is Dubai takeover of the UK company. For example, in English, the phrases 'please explain why you did this' or 'let me know why you feel it important to do so' is typically considered polite and helpful when giving criticism, Karani and Thong believe but people in many Arabic-speaking cultures tend to see any explicit critique as offensive maybe because direct criticism may be perceived as a personal attack. In such a takeover, it is important that managers understand how cultural factors may affect the communication, negotiation, and feedback process and that they make efforts to help people work together effectively</w:t>
      </w:r>
      <w:r w:rsidR="00B9002E" w:rsidRPr="00BE2605">
        <w:rPr>
          <w:rFonts w:ascii="Arial" w:hAnsi="Arial" w:cs="Arial"/>
          <w:sz w:val="22"/>
        </w:rPr>
        <w:t xml:space="preserve"> </w:t>
      </w:r>
      <w:r w:rsidR="00B9002E" w:rsidRPr="00BE2605">
        <w:rPr>
          <w:rFonts w:ascii="Arial" w:eastAsia="Times New Roman" w:hAnsi="Arial" w:cs="Arial"/>
          <w:bCs/>
          <w:color w:val="auto"/>
          <w:sz w:val="22"/>
          <w:lang w:eastAsia="en-GB"/>
        </w:rPr>
        <w:t>(Dousin and Sulong, 2021)</w:t>
      </w:r>
      <w:r w:rsidRPr="00BE2605">
        <w:rPr>
          <w:rFonts w:ascii="Arial" w:eastAsia="Times New Roman" w:hAnsi="Arial" w:cs="Arial"/>
          <w:bCs/>
          <w:color w:val="auto"/>
          <w:sz w:val="22"/>
          <w:lang w:eastAsia="en-GB"/>
        </w:rPr>
        <w:t>.</w:t>
      </w:r>
    </w:p>
    <w:p w14:paraId="3CF1B0F2" w14:textId="5FD167FF" w:rsidR="00863E1C" w:rsidRPr="00BE2605"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3" w:name="_Toc162001221"/>
      <w:r w:rsidRPr="00BE2605">
        <w:rPr>
          <w:rFonts w:ascii="Arial" w:eastAsia="Times New Roman" w:hAnsi="Arial" w:cs="Arial"/>
          <w:b/>
          <w:color w:val="auto"/>
          <w:sz w:val="22"/>
          <w:lang w:eastAsia="en-GB"/>
        </w:rPr>
        <w:t xml:space="preserve">1.1. Communication practices influenced by </w:t>
      </w:r>
      <w:r w:rsidR="006C113A" w:rsidRPr="00BE2605">
        <w:rPr>
          <w:rFonts w:ascii="Arial" w:eastAsia="Times New Roman" w:hAnsi="Arial" w:cs="Arial"/>
          <w:b/>
          <w:color w:val="auto"/>
          <w:sz w:val="22"/>
          <w:lang w:eastAsia="en-GB"/>
        </w:rPr>
        <w:t>culture.</w:t>
      </w:r>
      <w:bookmarkEnd w:id="3"/>
    </w:p>
    <w:p w14:paraId="1F1DF75A" w14:textId="4FB74E1E"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lastRenderedPageBreak/>
        <w:t xml:space="preserve">The UK employs high context communication, where the message is conveyed through non-verbal expressions and gestures, especially among people who have known each other for some time. Silence is also deemed as a normal part of the conversation and used to reflect and ponder. Since the takeover was led by the UK company, understanding exists between the UK and the UAE's norm allows smoother communication to the employees who are largely based in the UK. On the other hand, the UAE practices indirect communication and this stems from the country's tradition of being a collectivist society. People usually engage in long conversations and discussions </w:t>
      </w:r>
      <w:proofErr w:type="gramStart"/>
      <w:r w:rsidRPr="00BE2605">
        <w:rPr>
          <w:rFonts w:ascii="Arial" w:eastAsia="Times New Roman" w:hAnsi="Arial" w:cs="Arial"/>
          <w:bCs/>
          <w:color w:val="auto"/>
          <w:sz w:val="22"/>
          <w:lang w:eastAsia="en-GB"/>
        </w:rPr>
        <w:t>in order to</w:t>
      </w:r>
      <w:proofErr w:type="gramEnd"/>
      <w:r w:rsidRPr="00BE2605">
        <w:rPr>
          <w:rFonts w:ascii="Arial" w:eastAsia="Times New Roman" w:hAnsi="Arial" w:cs="Arial"/>
          <w:bCs/>
          <w:color w:val="auto"/>
          <w:sz w:val="22"/>
          <w:lang w:eastAsia="en-GB"/>
        </w:rPr>
        <w:t xml:space="preserve"> come into an agreement. This means that any directive communication or feedback notice could be surprising and cause anxiety to the UAE employees, most of whom are based in the senior working office in Dubai</w:t>
      </w:r>
      <w:r w:rsidR="002018F3" w:rsidRPr="00BE2605">
        <w:rPr>
          <w:rFonts w:ascii="Arial" w:eastAsia="Times New Roman" w:hAnsi="Arial" w:cs="Arial"/>
          <w:bCs/>
          <w:color w:val="auto"/>
          <w:sz w:val="22"/>
          <w:lang w:eastAsia="en-GB"/>
        </w:rPr>
        <w:t xml:space="preserve"> (Kelly, 2023)</w:t>
      </w:r>
      <w:r w:rsidRPr="00BE2605">
        <w:rPr>
          <w:rFonts w:ascii="Arial" w:eastAsia="Times New Roman" w:hAnsi="Arial" w:cs="Arial"/>
          <w:bCs/>
          <w:color w:val="auto"/>
          <w:sz w:val="22"/>
          <w:lang w:eastAsia="en-GB"/>
        </w:rPr>
        <w:t xml:space="preserve">. Since it is inevitable that differences exist between the UK and UAE's communication practices, the management should be aware of the possible challenges that may arise from the communication failure and how these differences and challenges could be addressed. Our communication is a contextual phenomenon which transforms over time and is being influenced by every shift and change of the participants or by the setting. This means as much as differing in one's national culture, communication may be different between individuals of the same national culture as well. There is no fixed way of communication since different people and different settings sometimes require different communicative </w:t>
      </w:r>
      <w:r w:rsidR="00DF53C0" w:rsidRPr="00BE2605">
        <w:rPr>
          <w:rFonts w:ascii="Arial" w:eastAsia="Times New Roman" w:hAnsi="Arial" w:cs="Arial"/>
          <w:bCs/>
          <w:color w:val="auto"/>
          <w:sz w:val="22"/>
          <w:lang w:eastAsia="en-GB"/>
        </w:rPr>
        <w:t>behaviour</w:t>
      </w:r>
      <w:r w:rsidRPr="00BE2605">
        <w:rPr>
          <w:rFonts w:ascii="Arial" w:eastAsia="Times New Roman" w:hAnsi="Arial" w:cs="Arial"/>
          <w:bCs/>
          <w:color w:val="auto"/>
          <w:sz w:val="22"/>
          <w:lang w:eastAsia="en-GB"/>
        </w:rPr>
        <w:t xml:space="preserve"> as well</w:t>
      </w:r>
      <w:r w:rsidR="00DF53C0" w:rsidRPr="00BE2605">
        <w:rPr>
          <w:rFonts w:ascii="Arial" w:hAnsi="Arial" w:cs="Arial"/>
          <w:sz w:val="22"/>
        </w:rPr>
        <w:t xml:space="preserve"> </w:t>
      </w:r>
      <w:r w:rsidR="00DF53C0" w:rsidRPr="00BE2605">
        <w:rPr>
          <w:rFonts w:ascii="Arial" w:eastAsia="Times New Roman" w:hAnsi="Arial" w:cs="Arial"/>
          <w:bCs/>
          <w:color w:val="auto"/>
          <w:sz w:val="22"/>
          <w:lang w:eastAsia="en-GB"/>
        </w:rPr>
        <w:t>(Dousin and Sulong, 2021)</w:t>
      </w:r>
      <w:r w:rsidRPr="00BE2605">
        <w:rPr>
          <w:rFonts w:ascii="Arial" w:eastAsia="Times New Roman" w:hAnsi="Arial" w:cs="Arial"/>
          <w:bCs/>
          <w:color w:val="auto"/>
          <w:sz w:val="22"/>
          <w:lang w:eastAsia="en-GB"/>
        </w:rPr>
        <w:t xml:space="preserve">. So, with those possibilities exist, it is essential to be clear about the potential benefits and pitfalls of cross-cultural communications and not to stereotype the people from a certain cultural background. Such understanding allows people to learn communicative </w:t>
      </w:r>
      <w:r w:rsidR="00DF53C0" w:rsidRPr="00BE2605">
        <w:rPr>
          <w:rFonts w:ascii="Arial" w:eastAsia="Times New Roman" w:hAnsi="Arial" w:cs="Arial"/>
          <w:bCs/>
          <w:color w:val="auto"/>
          <w:sz w:val="22"/>
          <w:lang w:eastAsia="en-GB"/>
        </w:rPr>
        <w:t>behaviour</w:t>
      </w:r>
      <w:r w:rsidRPr="00BE2605">
        <w:rPr>
          <w:rFonts w:ascii="Arial" w:eastAsia="Times New Roman" w:hAnsi="Arial" w:cs="Arial"/>
          <w:bCs/>
          <w:color w:val="auto"/>
          <w:sz w:val="22"/>
          <w:lang w:eastAsia="en-GB"/>
        </w:rPr>
        <w:t xml:space="preserve"> and intent rather than just passively and blindly being overtaken by the stereotypes. The area of intercultural communication is attracting much attention and research as well particularly in the context of globalization, the bringing different communities around the world closed in terms of trade, </w:t>
      </w:r>
      <w:r w:rsidR="00711785" w:rsidRPr="00BE2605">
        <w:rPr>
          <w:rFonts w:ascii="Arial" w:eastAsia="Times New Roman" w:hAnsi="Arial" w:cs="Arial"/>
          <w:bCs/>
          <w:color w:val="auto"/>
          <w:sz w:val="22"/>
          <w:lang w:eastAsia="en-GB"/>
        </w:rPr>
        <w:t>culture,</w:t>
      </w:r>
      <w:r w:rsidRPr="00BE2605">
        <w:rPr>
          <w:rFonts w:ascii="Arial" w:eastAsia="Times New Roman" w:hAnsi="Arial" w:cs="Arial"/>
          <w:bCs/>
          <w:color w:val="auto"/>
          <w:sz w:val="22"/>
          <w:lang w:eastAsia="en-GB"/>
        </w:rPr>
        <w:t xml:space="preserve"> and other forms of human interaction. And one of the focuses of recent literature concentrates on how communication technology discloses and develops the awareness of different intercultural understanding and practices</w:t>
      </w:r>
      <w:r w:rsidR="00B01A65" w:rsidRPr="00BE2605">
        <w:rPr>
          <w:rFonts w:ascii="Arial" w:hAnsi="Arial" w:cs="Arial"/>
          <w:sz w:val="22"/>
        </w:rPr>
        <w:t xml:space="preserve"> </w:t>
      </w:r>
      <w:r w:rsidR="00B01A65" w:rsidRPr="00BE2605">
        <w:rPr>
          <w:rFonts w:ascii="Arial" w:eastAsia="Times New Roman" w:hAnsi="Arial" w:cs="Arial"/>
          <w:bCs/>
          <w:color w:val="auto"/>
          <w:sz w:val="22"/>
          <w:lang w:eastAsia="en-GB"/>
        </w:rPr>
        <w:t>(Kelly, 2023)</w:t>
      </w:r>
      <w:r w:rsidRPr="00BE2605">
        <w:rPr>
          <w:rFonts w:ascii="Arial" w:eastAsia="Times New Roman" w:hAnsi="Arial" w:cs="Arial"/>
          <w:bCs/>
          <w:color w:val="auto"/>
          <w:sz w:val="22"/>
          <w:lang w:eastAsia="en-GB"/>
        </w:rPr>
        <w:t>.</w:t>
      </w:r>
    </w:p>
    <w:p w14:paraId="5BA6FD74" w14:textId="7A6BE52C" w:rsidR="00863E1C" w:rsidRPr="00711785"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4" w:name="_Toc162001222"/>
      <w:r w:rsidRPr="00711785">
        <w:rPr>
          <w:rFonts w:ascii="Arial" w:eastAsia="Times New Roman" w:hAnsi="Arial" w:cs="Arial"/>
          <w:b/>
          <w:color w:val="auto"/>
          <w:sz w:val="22"/>
          <w:lang w:eastAsia="en-GB"/>
        </w:rPr>
        <w:t>1.2. Negotiation practices influenced by culture</w:t>
      </w:r>
      <w:r w:rsidR="00795F1F" w:rsidRPr="00711785">
        <w:rPr>
          <w:rFonts w:ascii="Arial" w:eastAsia="Times New Roman" w:hAnsi="Arial" w:cs="Arial"/>
          <w:b/>
          <w:color w:val="auto"/>
          <w:sz w:val="22"/>
          <w:lang w:eastAsia="en-GB"/>
        </w:rPr>
        <w:t>.</w:t>
      </w:r>
      <w:bookmarkEnd w:id="4"/>
    </w:p>
    <w:p w14:paraId="3056291A" w14:textId="0F1E4DD1"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The UK's individualistic culture may result in a focus on verbal negotiation and an element of competitiveness. Verbal negotiation requires the ability to attribute meaning to the words, vocal inflections, and body language of the speaker. This is because the information is not usually formally recorded, and as such, if there are subsequent disputes, reliance may be placed on whether the negotiation was conducted in good faith </w:t>
      </w:r>
      <w:r w:rsidR="00E171DD" w:rsidRPr="00BE2605">
        <w:rPr>
          <w:rFonts w:ascii="Arial" w:eastAsia="Times New Roman" w:hAnsi="Arial" w:cs="Arial"/>
          <w:bCs/>
          <w:color w:val="auto"/>
          <w:sz w:val="22"/>
          <w:lang w:eastAsia="en-GB"/>
        </w:rPr>
        <w:t>(Cardenas, 2018)</w:t>
      </w:r>
      <w:r w:rsidR="0031525E" w:rsidRPr="00BE2605">
        <w:rPr>
          <w:rFonts w:ascii="Arial" w:eastAsia="Times New Roman" w:hAnsi="Arial" w:cs="Arial"/>
          <w:bCs/>
          <w:color w:val="auto"/>
          <w:sz w:val="22"/>
          <w:lang w:eastAsia="en-GB"/>
        </w:rPr>
        <w:t xml:space="preserve">. </w:t>
      </w:r>
      <w:r w:rsidRPr="00BE2605">
        <w:rPr>
          <w:rFonts w:ascii="Arial" w:eastAsia="Times New Roman" w:hAnsi="Arial" w:cs="Arial"/>
          <w:bCs/>
          <w:color w:val="auto"/>
          <w:sz w:val="22"/>
          <w:lang w:eastAsia="en-GB"/>
        </w:rPr>
        <w:t xml:space="preserve">Cultural dimensions suggest that the UK is mildly, rather than strongly, individualistic </w:t>
      </w:r>
      <w:r w:rsidR="007D187A" w:rsidRPr="00BE2605">
        <w:rPr>
          <w:rFonts w:ascii="Arial" w:eastAsia="Times New Roman" w:hAnsi="Arial" w:cs="Arial"/>
          <w:bCs/>
          <w:color w:val="auto"/>
          <w:sz w:val="22"/>
          <w:lang w:eastAsia="en-GB"/>
        </w:rPr>
        <w:t>(Hofstede, 2005)</w:t>
      </w:r>
      <w:r w:rsidR="00921E0A" w:rsidRPr="00BE2605">
        <w:rPr>
          <w:rFonts w:ascii="Arial" w:eastAsia="Times New Roman" w:hAnsi="Arial" w:cs="Arial"/>
          <w:bCs/>
          <w:color w:val="auto"/>
          <w:sz w:val="22"/>
          <w:lang w:eastAsia="en-GB"/>
        </w:rPr>
        <w:t xml:space="preserve">. </w:t>
      </w:r>
      <w:r w:rsidRPr="00BE2605">
        <w:rPr>
          <w:rFonts w:ascii="Arial" w:eastAsia="Times New Roman" w:hAnsi="Arial" w:cs="Arial"/>
          <w:bCs/>
          <w:color w:val="auto"/>
          <w:sz w:val="22"/>
          <w:lang w:eastAsia="en-GB"/>
        </w:rPr>
        <w:t>Howe</w:t>
      </w:r>
      <w:r w:rsidR="00921E0A" w:rsidRPr="00BE2605">
        <w:rPr>
          <w:rFonts w:ascii="Arial" w:eastAsia="Times New Roman" w:hAnsi="Arial" w:cs="Arial"/>
          <w:bCs/>
          <w:color w:val="auto"/>
          <w:sz w:val="22"/>
          <w:lang w:eastAsia="en-GB"/>
        </w:rPr>
        <w:t>v</w:t>
      </w:r>
      <w:r w:rsidRPr="00BE2605">
        <w:rPr>
          <w:rFonts w:ascii="Arial" w:eastAsia="Times New Roman" w:hAnsi="Arial" w:cs="Arial"/>
          <w:bCs/>
          <w:color w:val="auto"/>
          <w:sz w:val="22"/>
          <w:lang w:eastAsia="en-GB"/>
        </w:rPr>
        <w:t xml:space="preserve">er, this is in stark contrast to the UAE, which has been found to score very low on individualism. In this light, it has been suggested that Emiratis tend to use a more integrative and cooperative negotiating style as they value relationships and the preservation of harmony over the satisfaction of an outcome. This is reflected in the increased use of written negotiations. Unlike verbal negotiation, the process requires the </w:t>
      </w:r>
      <w:r w:rsidRPr="00BE2605">
        <w:rPr>
          <w:rFonts w:ascii="Arial" w:eastAsia="Times New Roman" w:hAnsi="Arial" w:cs="Arial"/>
          <w:bCs/>
          <w:color w:val="auto"/>
          <w:sz w:val="22"/>
          <w:lang w:eastAsia="en-GB"/>
        </w:rPr>
        <w:lastRenderedPageBreak/>
        <w:t xml:space="preserve">drafting of a document which is subject to checks and modifications between the parties until an agreement is reached. In this way, as the negotiation develops, the document captures the progress and as the comments are responded to and changes made, the final settlement reflects the consensus of both parties. This approach leans towards a more systematic, reasoning negotiation which enhances cooperation and helps to establish trust in the legality of </w:t>
      </w:r>
      <w:proofErr w:type="gramStart"/>
      <w:r w:rsidRPr="00BE2605">
        <w:rPr>
          <w:rFonts w:ascii="Arial" w:eastAsia="Times New Roman" w:hAnsi="Arial" w:cs="Arial"/>
          <w:bCs/>
          <w:color w:val="auto"/>
          <w:sz w:val="22"/>
          <w:lang w:eastAsia="en-GB"/>
        </w:rPr>
        <w:t>the end result</w:t>
      </w:r>
      <w:proofErr w:type="gramEnd"/>
      <w:r w:rsidRPr="00BE2605">
        <w:rPr>
          <w:rFonts w:ascii="Arial" w:eastAsia="Times New Roman" w:hAnsi="Arial" w:cs="Arial"/>
          <w:bCs/>
          <w:color w:val="auto"/>
          <w:sz w:val="22"/>
          <w:lang w:eastAsia="en-GB"/>
        </w:rPr>
        <w:t xml:space="preserve"> </w:t>
      </w:r>
      <w:r w:rsidR="00BD7388" w:rsidRPr="00BE2605">
        <w:rPr>
          <w:rFonts w:ascii="Arial" w:eastAsia="Times New Roman" w:hAnsi="Arial" w:cs="Arial"/>
          <w:bCs/>
          <w:color w:val="auto"/>
          <w:sz w:val="22"/>
          <w:lang w:eastAsia="en-GB"/>
        </w:rPr>
        <w:t>(Hofstede, 2005)</w:t>
      </w:r>
      <w:r w:rsidR="00895559" w:rsidRPr="00BE2605">
        <w:rPr>
          <w:rFonts w:ascii="Arial" w:eastAsia="Times New Roman" w:hAnsi="Arial" w:cs="Arial"/>
          <w:bCs/>
          <w:color w:val="auto"/>
          <w:sz w:val="22"/>
          <w:lang w:eastAsia="en-GB"/>
        </w:rPr>
        <w:t>.</w:t>
      </w:r>
    </w:p>
    <w:p w14:paraId="74739BBD" w14:textId="189C102A" w:rsidR="00863E1C" w:rsidRPr="00FE75AB"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5" w:name="_Toc162001223"/>
      <w:r w:rsidRPr="00FE75AB">
        <w:rPr>
          <w:rFonts w:ascii="Arial" w:eastAsia="Times New Roman" w:hAnsi="Arial" w:cs="Arial"/>
          <w:b/>
          <w:color w:val="auto"/>
          <w:sz w:val="22"/>
          <w:lang w:eastAsia="en-GB"/>
        </w:rPr>
        <w:t>1.3. Feedback practices influenced by culture</w:t>
      </w:r>
      <w:r w:rsidR="00895559" w:rsidRPr="00FE75AB">
        <w:rPr>
          <w:rFonts w:ascii="Arial" w:eastAsia="Times New Roman" w:hAnsi="Arial" w:cs="Arial"/>
          <w:b/>
          <w:color w:val="auto"/>
          <w:sz w:val="22"/>
          <w:lang w:eastAsia="en-GB"/>
        </w:rPr>
        <w:t>.</w:t>
      </w:r>
      <w:bookmarkEnd w:id="5"/>
    </w:p>
    <w:p w14:paraId="122AA4F0" w14:textId="0D5E33F8"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The section provides the key aspects of feedback in the context of a feedback culture. The different elements of feedback are also identified and </w:t>
      </w:r>
      <w:r w:rsidR="00895559" w:rsidRPr="00BE2605">
        <w:rPr>
          <w:rFonts w:ascii="Arial" w:eastAsia="Times New Roman" w:hAnsi="Arial" w:cs="Arial"/>
          <w:bCs/>
          <w:color w:val="auto"/>
          <w:sz w:val="22"/>
          <w:lang w:eastAsia="en-GB"/>
        </w:rPr>
        <w:t>analysed</w:t>
      </w:r>
      <w:r w:rsidRPr="00BE2605">
        <w:rPr>
          <w:rFonts w:ascii="Arial" w:eastAsia="Times New Roman" w:hAnsi="Arial" w:cs="Arial"/>
          <w:bCs/>
          <w:color w:val="auto"/>
          <w:sz w:val="22"/>
          <w:lang w:eastAsia="en-GB"/>
        </w:rPr>
        <w:t xml:space="preserve">, namely politeness, directness, use of positive feedback, </w:t>
      </w:r>
      <w:proofErr w:type="gramStart"/>
      <w:r w:rsidRPr="00BE2605">
        <w:rPr>
          <w:rFonts w:ascii="Arial" w:eastAsia="Times New Roman" w:hAnsi="Arial" w:cs="Arial"/>
          <w:bCs/>
          <w:color w:val="auto"/>
          <w:sz w:val="22"/>
          <w:lang w:eastAsia="en-GB"/>
        </w:rPr>
        <w:t>honesty</w:t>
      </w:r>
      <w:proofErr w:type="gramEnd"/>
      <w:r w:rsidRPr="00BE2605">
        <w:rPr>
          <w:rFonts w:ascii="Arial" w:eastAsia="Times New Roman" w:hAnsi="Arial" w:cs="Arial"/>
          <w:bCs/>
          <w:color w:val="auto"/>
          <w:sz w:val="22"/>
          <w:lang w:eastAsia="en-GB"/>
        </w:rPr>
        <w:t xml:space="preserve"> and consideration</w:t>
      </w:r>
      <w:r w:rsidR="0087405D" w:rsidRPr="00BE2605">
        <w:rPr>
          <w:rFonts w:ascii="Arial" w:eastAsia="Times New Roman" w:hAnsi="Arial" w:cs="Arial"/>
          <w:bCs/>
          <w:color w:val="auto"/>
          <w:sz w:val="22"/>
          <w:lang w:eastAsia="en-GB"/>
        </w:rPr>
        <w:t xml:space="preserve">. </w:t>
      </w:r>
      <w:r w:rsidRPr="00BE2605">
        <w:rPr>
          <w:rFonts w:ascii="Arial" w:eastAsia="Times New Roman" w:hAnsi="Arial" w:cs="Arial"/>
          <w:bCs/>
          <w:color w:val="auto"/>
          <w:sz w:val="22"/>
          <w:lang w:eastAsia="en-GB"/>
        </w:rPr>
        <w:t>One thing that is discussed in this section is the use of praise in feedback. Notably, a negative way of offering praise in feedback leads to force and admit speech acts, and there is a general classroom research of praise. However, in the section of providing feedback in the workplace, where the importance of praise to the person being praised is becoming more and increasingly understood, the level of influence in feedback cannot be underestimated</w:t>
      </w:r>
      <w:r w:rsidR="0087405D" w:rsidRPr="00BE2605">
        <w:rPr>
          <w:rFonts w:ascii="Arial" w:eastAsia="Times New Roman" w:hAnsi="Arial" w:cs="Arial"/>
          <w:bCs/>
          <w:color w:val="auto"/>
          <w:sz w:val="22"/>
          <w:lang w:eastAsia="en-GB"/>
        </w:rPr>
        <w:t xml:space="preserve">. </w:t>
      </w:r>
      <w:r w:rsidRPr="00BE2605">
        <w:rPr>
          <w:rFonts w:ascii="Arial" w:eastAsia="Times New Roman" w:hAnsi="Arial" w:cs="Arial"/>
          <w:bCs/>
          <w:color w:val="auto"/>
          <w:sz w:val="22"/>
          <w:lang w:eastAsia="en-GB"/>
        </w:rPr>
        <w:t xml:space="preserve">Positive feedback, constructive feedback, destructive feedback, frequent feedback, personalized feedback, impersonal feedback, direct feedback, etc., are among various kinds of feedback. This section is important as it offers insights into how performance of institutions can be improved; for example, by getting as much personalized or direct feedback as possible. It also encloses numerous major areas where a manager needs feedback </w:t>
      </w:r>
      <w:proofErr w:type="gramStart"/>
      <w:r w:rsidRPr="00BE2605">
        <w:rPr>
          <w:rFonts w:ascii="Arial" w:eastAsia="Times New Roman" w:hAnsi="Arial" w:cs="Arial"/>
          <w:bCs/>
          <w:color w:val="auto"/>
          <w:sz w:val="22"/>
          <w:lang w:eastAsia="en-GB"/>
        </w:rPr>
        <w:t>in order to</w:t>
      </w:r>
      <w:proofErr w:type="gramEnd"/>
      <w:r w:rsidRPr="00BE2605">
        <w:rPr>
          <w:rFonts w:ascii="Arial" w:eastAsia="Times New Roman" w:hAnsi="Arial" w:cs="Arial"/>
          <w:bCs/>
          <w:color w:val="auto"/>
          <w:sz w:val="22"/>
          <w:lang w:eastAsia="en-GB"/>
        </w:rPr>
        <w:t xml:space="preserve"> perform his/her tasks successfully. The feedback-giver must be honest by avoiding either under or over exaggerated praise, since excessive praise will make any criticism that follows disingenuous, and only serve to reduce the level of trust and respect between him/her and the recipient</w:t>
      </w:r>
      <w:r w:rsidR="00711785" w:rsidRPr="00711785">
        <w:t xml:space="preserve"> </w:t>
      </w:r>
      <w:r w:rsidR="00711785" w:rsidRPr="00711785">
        <w:rPr>
          <w:rFonts w:ascii="Arial" w:eastAsia="Times New Roman" w:hAnsi="Arial" w:cs="Arial"/>
          <w:bCs/>
          <w:color w:val="auto"/>
          <w:sz w:val="22"/>
          <w:lang w:eastAsia="en-GB"/>
        </w:rPr>
        <w:t>(</w:t>
      </w:r>
      <w:proofErr w:type="spellStart"/>
      <w:r w:rsidR="00711785" w:rsidRPr="00711785">
        <w:rPr>
          <w:rFonts w:ascii="Arial" w:eastAsia="Times New Roman" w:hAnsi="Arial" w:cs="Arial"/>
          <w:bCs/>
          <w:color w:val="auto"/>
          <w:sz w:val="22"/>
          <w:lang w:eastAsia="en-GB"/>
        </w:rPr>
        <w:t>Thiederman</w:t>
      </w:r>
      <w:proofErr w:type="spellEnd"/>
      <w:r w:rsidR="00711785" w:rsidRPr="00711785">
        <w:rPr>
          <w:rFonts w:ascii="Arial" w:eastAsia="Times New Roman" w:hAnsi="Arial" w:cs="Arial"/>
          <w:bCs/>
          <w:color w:val="auto"/>
          <w:sz w:val="22"/>
          <w:lang w:eastAsia="en-GB"/>
        </w:rPr>
        <w:t>, 1991)</w:t>
      </w:r>
      <w:r w:rsidRPr="00BE2605">
        <w:rPr>
          <w:rFonts w:ascii="Arial" w:eastAsia="Times New Roman" w:hAnsi="Arial" w:cs="Arial"/>
          <w:bCs/>
          <w:color w:val="auto"/>
          <w:sz w:val="22"/>
          <w:lang w:eastAsia="en-GB"/>
        </w:rPr>
        <w:t>.</w:t>
      </w:r>
    </w:p>
    <w:p w14:paraId="090647A9" w14:textId="77777777" w:rsidR="00863E1C" w:rsidRPr="00FE75AB" w:rsidRDefault="00863E1C" w:rsidP="0023399A">
      <w:pPr>
        <w:spacing w:before="100" w:beforeAutospacing="1" w:after="100" w:afterAutospacing="1" w:line="360" w:lineRule="auto"/>
        <w:jc w:val="both"/>
        <w:outlineLvl w:val="0"/>
        <w:rPr>
          <w:rFonts w:ascii="Arial" w:eastAsia="Times New Roman" w:hAnsi="Arial" w:cs="Arial"/>
          <w:b/>
          <w:color w:val="auto"/>
          <w:kern w:val="36"/>
          <w:sz w:val="22"/>
          <w:lang w:eastAsia="en-GB"/>
        </w:rPr>
      </w:pPr>
      <w:bookmarkStart w:id="6" w:name="_Toc162001224"/>
      <w:r w:rsidRPr="00FE75AB">
        <w:rPr>
          <w:rFonts w:ascii="Arial" w:eastAsia="Times New Roman" w:hAnsi="Arial" w:cs="Arial"/>
          <w:b/>
          <w:color w:val="auto"/>
          <w:kern w:val="36"/>
          <w:sz w:val="22"/>
          <w:lang w:eastAsia="en-GB"/>
        </w:rPr>
        <w:t>2. The Lewis Model: Understanding Cultural Differences</w:t>
      </w:r>
      <w:bookmarkEnd w:id="6"/>
    </w:p>
    <w:p w14:paraId="50F7C1E9" w14:textId="2255CB55"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Dimension is a concept that helps define </w:t>
      </w:r>
      <w:r w:rsidR="00711785" w:rsidRPr="00BE2605">
        <w:rPr>
          <w:rFonts w:ascii="Arial" w:eastAsia="Times New Roman" w:hAnsi="Arial" w:cs="Arial"/>
          <w:bCs/>
          <w:color w:val="auto"/>
          <w:sz w:val="22"/>
          <w:lang w:eastAsia="en-GB"/>
        </w:rPr>
        <w:t>each</w:t>
      </w:r>
      <w:r w:rsidRPr="00BE2605">
        <w:rPr>
          <w:rFonts w:ascii="Arial" w:eastAsia="Times New Roman" w:hAnsi="Arial" w:cs="Arial"/>
          <w:bCs/>
          <w:color w:val="auto"/>
          <w:sz w:val="22"/>
          <w:lang w:eastAsia="en-GB"/>
        </w:rPr>
        <w:t xml:space="preserve"> culture that exists. Understanding this concept is fundamental when trying to understand the effect of culture on communication, negotiation, and feedback. Fons Trompenaars also introduced a cultural dimension theory that seeks to put the Lewis Model into perspective, although it considers seven dimensions of culture as opposed to Lewis's initial five-dimensional model. Trompenaars' seven-dimensional model adds two other dimensions of universalism versus particularism and individualism versus communitarianism. </w:t>
      </w:r>
      <w:r w:rsidR="0087405D" w:rsidRPr="00BE2605">
        <w:rPr>
          <w:rFonts w:ascii="Arial" w:eastAsia="Times New Roman" w:hAnsi="Arial" w:cs="Arial"/>
          <w:bCs/>
          <w:color w:val="auto"/>
          <w:sz w:val="22"/>
          <w:lang w:eastAsia="en-GB"/>
        </w:rPr>
        <w:t>E</w:t>
      </w:r>
      <w:r w:rsidRPr="00BE2605">
        <w:rPr>
          <w:rFonts w:ascii="Arial" w:eastAsia="Times New Roman" w:hAnsi="Arial" w:cs="Arial"/>
          <w:bCs/>
          <w:color w:val="auto"/>
          <w:sz w:val="22"/>
          <w:lang w:eastAsia="en-GB"/>
        </w:rPr>
        <w:t xml:space="preserve">ach of these dimensions according to Trompenaars is broken down into different areas where the effects of culture can be observed. For example, in the case of the power respect dimension, Trompenaars elaborates on the consequences of power differentials and how they are seen in hierarchical cultures as opposed to egalitarian ones. He notes that in high power respect cultures, communication is seen as a reward because being spoken to entails that a person has a certain level of power while in low respect power cultures, communication is seen as a way of gaining an outcome. All these help in understanding the Lewis Model and how it helps understand cultural variations and differences in </w:t>
      </w:r>
      <w:r w:rsidRPr="00BE2605">
        <w:rPr>
          <w:rFonts w:ascii="Arial" w:eastAsia="Times New Roman" w:hAnsi="Arial" w:cs="Arial"/>
          <w:bCs/>
          <w:color w:val="auto"/>
          <w:sz w:val="22"/>
          <w:lang w:eastAsia="en-GB"/>
        </w:rPr>
        <w:lastRenderedPageBreak/>
        <w:t>communication, negotiation, and feedback practices between the United Kingdom and the United Arab Emirates.</w:t>
      </w:r>
    </w:p>
    <w:p w14:paraId="4BD6E53B" w14:textId="77777777" w:rsidR="00863E1C" w:rsidRPr="00FE75AB"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7" w:name="_Toc162001225"/>
      <w:r w:rsidRPr="00FE75AB">
        <w:rPr>
          <w:rFonts w:ascii="Arial" w:eastAsia="Times New Roman" w:hAnsi="Arial" w:cs="Arial"/>
          <w:b/>
          <w:color w:val="auto"/>
          <w:sz w:val="22"/>
          <w:lang w:eastAsia="en-GB"/>
        </w:rPr>
        <w:t>2.1. Introduction to the Lewis Model</w:t>
      </w:r>
      <w:bookmarkEnd w:id="7"/>
    </w:p>
    <w:p w14:paraId="0E24DD41" w14:textId="13F08370"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The Lewis Model, developed by Richard D. Lewis, is a framework that seeks to explain cross-cultural communication through structured exploration of communication patterns. It aims to make the communication process smoother and reduces the possibility of misunderstandings across different cultures by providing a simple, </w:t>
      </w:r>
      <w:proofErr w:type="gramStart"/>
      <w:r w:rsidRPr="00BE2605">
        <w:rPr>
          <w:rFonts w:ascii="Arial" w:eastAsia="Times New Roman" w:hAnsi="Arial" w:cs="Arial"/>
          <w:bCs/>
          <w:color w:val="auto"/>
          <w:sz w:val="22"/>
          <w:lang w:eastAsia="en-GB"/>
        </w:rPr>
        <w:t>effective</w:t>
      </w:r>
      <w:proofErr w:type="gramEnd"/>
      <w:r w:rsidRPr="00BE2605">
        <w:rPr>
          <w:rFonts w:ascii="Arial" w:eastAsia="Times New Roman" w:hAnsi="Arial" w:cs="Arial"/>
          <w:bCs/>
          <w:color w:val="auto"/>
          <w:sz w:val="22"/>
          <w:lang w:eastAsia="en-GB"/>
        </w:rPr>
        <w:t xml:space="preserve"> and practical model. Lewis's international and cross-cultural communication skills training consultancy helps the world's leading businesses and organizations, </w:t>
      </w:r>
      <w:proofErr w:type="gramStart"/>
      <w:r w:rsidRPr="00BE2605">
        <w:rPr>
          <w:rFonts w:ascii="Arial" w:eastAsia="Times New Roman" w:hAnsi="Arial" w:cs="Arial"/>
          <w:bCs/>
          <w:color w:val="auto"/>
          <w:sz w:val="22"/>
          <w:lang w:eastAsia="en-GB"/>
        </w:rPr>
        <w:t>practitioners</w:t>
      </w:r>
      <w:proofErr w:type="gramEnd"/>
      <w:r w:rsidRPr="00BE2605">
        <w:rPr>
          <w:rFonts w:ascii="Arial" w:eastAsia="Times New Roman" w:hAnsi="Arial" w:cs="Arial"/>
          <w:bCs/>
          <w:color w:val="auto"/>
          <w:sz w:val="22"/>
          <w:lang w:eastAsia="en-GB"/>
        </w:rPr>
        <w:t xml:space="preserve"> and members of academia to respond to the challenges of working in a globalized world where time and space compress as new media and transportation permit instantaneous communication and quickly changing relationships which would have been impossible even a decade ago. His aim for the past 20 years has been to help leading multinational companies respond to the critical questions as to subjects such as these and to apply practical and workable findings in the advanced world of the multi-country marketing and big economic units by concentrating on opportunities. By helping the </w:t>
      </w:r>
      <w:r w:rsidR="00FE75AB" w:rsidRPr="00BE2605">
        <w:rPr>
          <w:rFonts w:ascii="Arial" w:eastAsia="Times New Roman" w:hAnsi="Arial" w:cs="Arial"/>
          <w:bCs/>
          <w:color w:val="auto"/>
          <w:sz w:val="22"/>
          <w:lang w:eastAsia="en-GB"/>
        </w:rPr>
        <w:t>companies,</w:t>
      </w:r>
      <w:r w:rsidRPr="00BE2605">
        <w:rPr>
          <w:rFonts w:ascii="Arial" w:eastAsia="Times New Roman" w:hAnsi="Arial" w:cs="Arial"/>
          <w:bCs/>
          <w:color w:val="auto"/>
          <w:sz w:val="22"/>
          <w:lang w:eastAsia="en-GB"/>
        </w:rPr>
        <w:t xml:space="preserve"> he has researched in and given insights into practical implementation, his desire is to continue to inspire the new generation of communication and culture students to ask the most critical and challenging questions about the various subjects that he teaches at university and in the consultancy sessions for organizations. By interpreting the Lewis model as a platform to answer the age-old question of what makes a successful multicultural organization, he </w:t>
      </w:r>
      <w:proofErr w:type="gramStart"/>
      <w:r w:rsidRPr="00BE2605">
        <w:rPr>
          <w:rFonts w:ascii="Arial" w:eastAsia="Times New Roman" w:hAnsi="Arial" w:cs="Arial"/>
          <w:bCs/>
          <w:color w:val="auto"/>
          <w:sz w:val="22"/>
          <w:lang w:eastAsia="en-GB"/>
        </w:rPr>
        <w:t>is able to</w:t>
      </w:r>
      <w:proofErr w:type="gramEnd"/>
      <w:r w:rsidRPr="00BE2605">
        <w:rPr>
          <w:rFonts w:ascii="Arial" w:eastAsia="Times New Roman" w:hAnsi="Arial" w:cs="Arial"/>
          <w:bCs/>
          <w:color w:val="auto"/>
          <w:sz w:val="22"/>
          <w:lang w:eastAsia="en-GB"/>
        </w:rPr>
        <w:t xml:space="preserve"> provide new thinking in the complex.</w:t>
      </w:r>
    </w:p>
    <w:p w14:paraId="3748D1C4" w14:textId="77777777" w:rsidR="00863E1C" w:rsidRPr="00FE75AB"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8" w:name="_Toc162001226"/>
      <w:r w:rsidRPr="00FE75AB">
        <w:rPr>
          <w:rFonts w:ascii="Arial" w:eastAsia="Times New Roman" w:hAnsi="Arial" w:cs="Arial"/>
          <w:b/>
          <w:color w:val="auto"/>
          <w:sz w:val="22"/>
          <w:lang w:eastAsia="en-GB"/>
        </w:rPr>
        <w:t>2.2. Cultural influences on communication</w:t>
      </w:r>
      <w:bookmarkEnd w:id="8"/>
    </w:p>
    <w:p w14:paraId="7FA42D28" w14:textId="7D55473B"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The verbal communication is foremost influence in communication. In the UK, direct and explicit verbal communication is central to effective business practice. Moreover, the Britishers have an ingrained respect for time and coming directly to the point in a conversation is expected. In contrast, the Arab culture appears to associate oral communication with spirituality and written communication with logistics. It may be important to consider communication </w:t>
      </w:r>
      <w:proofErr w:type="gramStart"/>
      <w:r w:rsidRPr="00BE2605">
        <w:rPr>
          <w:rFonts w:ascii="Arial" w:eastAsia="Times New Roman" w:hAnsi="Arial" w:cs="Arial"/>
          <w:bCs/>
          <w:color w:val="auto"/>
          <w:sz w:val="22"/>
          <w:lang w:eastAsia="en-GB"/>
        </w:rPr>
        <w:t>in light of</w:t>
      </w:r>
      <w:proofErr w:type="gramEnd"/>
      <w:r w:rsidRPr="00BE2605">
        <w:rPr>
          <w:rFonts w:ascii="Arial" w:eastAsia="Times New Roman" w:hAnsi="Arial" w:cs="Arial"/>
          <w:bCs/>
          <w:color w:val="auto"/>
          <w:sz w:val="22"/>
          <w:lang w:eastAsia="en-GB"/>
        </w:rPr>
        <w:t xml:space="preserve"> the wider political events and social changes that are happening worldwide at the moment, particularly as the socio-political landscape in the Middle East has been subject to some significant change over the last decade and these changes are seen to be influencing the way in which the Arab culture interfaces with the West. Post </w:t>
      </w:r>
      <w:r w:rsidR="002E1EE4" w:rsidRPr="00BE2605">
        <w:rPr>
          <w:rFonts w:ascii="Arial" w:eastAsia="Times New Roman" w:hAnsi="Arial" w:cs="Arial"/>
          <w:bCs/>
          <w:color w:val="auto"/>
          <w:sz w:val="22"/>
          <w:lang w:eastAsia="en-GB"/>
        </w:rPr>
        <w:t>navigation.</w:t>
      </w:r>
    </w:p>
    <w:p w14:paraId="58655961" w14:textId="77777777" w:rsidR="00863E1C" w:rsidRPr="009C56FD"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9" w:name="_Toc162001227"/>
      <w:r w:rsidRPr="009C56FD">
        <w:rPr>
          <w:rFonts w:ascii="Arial" w:eastAsia="Times New Roman" w:hAnsi="Arial" w:cs="Arial"/>
          <w:b/>
          <w:color w:val="auto"/>
          <w:sz w:val="22"/>
          <w:lang w:eastAsia="en-GB"/>
        </w:rPr>
        <w:t>2.3. Cultural influences on negotiation</w:t>
      </w:r>
      <w:bookmarkEnd w:id="9"/>
    </w:p>
    <w:p w14:paraId="4322D633" w14:textId="2F7DC586" w:rsidR="00863E1C"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 xml:space="preserve">Negotiation is the most important part of business communication. Cultural backgrounds have a great influence on negotiation styles. British business culture values logical argument and decision making through discussion with the principal. While the Emiratis also have an indirect </w:t>
      </w:r>
      <w:r w:rsidRPr="00BE2605">
        <w:rPr>
          <w:rFonts w:ascii="Arial" w:eastAsia="Times New Roman" w:hAnsi="Arial" w:cs="Arial"/>
          <w:bCs/>
          <w:color w:val="auto"/>
          <w:sz w:val="22"/>
          <w:lang w:eastAsia="en-GB"/>
        </w:rPr>
        <w:lastRenderedPageBreak/>
        <w:t xml:space="preserve">communication style, emotions hold an important position during their decision-making procedure. Cultures can generally be divided into low-context and high-context. In low-context cultures, such as the British, communication is more direct, explicit, and relies mostly on words to convey meaning. Therefore, in a negotiation setting with a focus on the verbal message like in the UK, negotiators </w:t>
      </w:r>
      <w:proofErr w:type="gramStart"/>
      <w:r w:rsidRPr="00BE2605">
        <w:rPr>
          <w:rFonts w:ascii="Arial" w:eastAsia="Times New Roman" w:hAnsi="Arial" w:cs="Arial"/>
          <w:bCs/>
          <w:color w:val="auto"/>
          <w:sz w:val="22"/>
          <w:lang w:eastAsia="en-GB"/>
        </w:rPr>
        <w:t>have to</w:t>
      </w:r>
      <w:proofErr w:type="gramEnd"/>
      <w:r w:rsidRPr="00BE2605">
        <w:rPr>
          <w:rFonts w:ascii="Arial" w:eastAsia="Times New Roman" w:hAnsi="Arial" w:cs="Arial"/>
          <w:bCs/>
          <w:color w:val="auto"/>
          <w:sz w:val="22"/>
          <w:lang w:eastAsia="en-GB"/>
        </w:rPr>
        <w:t xml:space="preserve"> show their abilities of persuading and making logical arguments. However, according to Richard D. Lewis' book 'When Cultures Collide: Leading Across Cultures', the UAE and some other Arabic countries have their negotiation styles much more influenced by the high-context culture. In such a culture, communication and meaning are highly implicit, more of the information is in the physical environment or the person, instead of being expressed in what is being said or written down. Emiratis tend to avoid confrontation as it can harm long-term relationships. It is not appropriate to argue and disagree openly in the negotiation, stressing the maintenance of harmony and face-saving. Another point worth highlighting is the issue of power distance. According to Geert Hofstede</w:t>
      </w:r>
      <w:r w:rsidR="0029322F" w:rsidRPr="00BE2605">
        <w:rPr>
          <w:rFonts w:ascii="Arial" w:eastAsia="Times New Roman" w:hAnsi="Arial" w:cs="Arial"/>
          <w:bCs/>
          <w:color w:val="auto"/>
          <w:sz w:val="22"/>
          <w:lang w:eastAsia="en-GB"/>
        </w:rPr>
        <w:t xml:space="preserve"> (2005)</w:t>
      </w:r>
      <w:r w:rsidRPr="00BE2605">
        <w:rPr>
          <w:rFonts w:ascii="Arial" w:eastAsia="Times New Roman" w:hAnsi="Arial" w:cs="Arial"/>
          <w:bCs/>
          <w:color w:val="auto"/>
          <w:sz w:val="22"/>
          <w:lang w:eastAsia="en-GB"/>
        </w:rPr>
        <w:t xml:space="preserve">, who did pioneer research in cross-cultural groups and identified four dimensions of national cultural differences – one of them is power distance, which describes the degree of inequality that exists – and is accepted – among people with and without power. The UK has a lower power distance compared with the UAE, that means people are more equal and communication styles are not influenced that much by people's status in society or organization. In the UAE, a large power distance is accepted by the less powerful </w:t>
      </w:r>
      <w:r w:rsidR="0029322F" w:rsidRPr="00BE2605">
        <w:rPr>
          <w:rFonts w:ascii="Arial" w:eastAsia="Times New Roman" w:hAnsi="Arial" w:cs="Arial"/>
          <w:bCs/>
          <w:color w:val="auto"/>
          <w:sz w:val="22"/>
          <w:lang w:eastAsia="en-GB"/>
        </w:rPr>
        <w:t>people,</w:t>
      </w:r>
      <w:r w:rsidRPr="00BE2605">
        <w:rPr>
          <w:rFonts w:ascii="Arial" w:eastAsia="Times New Roman" w:hAnsi="Arial" w:cs="Arial"/>
          <w:bCs/>
          <w:color w:val="auto"/>
          <w:sz w:val="22"/>
          <w:lang w:eastAsia="en-GB"/>
        </w:rPr>
        <w:t xml:space="preserve"> and they expect that decision-making is largely more centralized at the top of the structure. More interestingly, there's also a different attitude towards risk. As a component of negotiation, the attitude towards risk can greatly determine the negotiation strategy. In the UK, a great connectivity to Western culture puts it as a low-risk orientation. Persuasive communication is important to generate agreement. However, in the UAE, due to the impact of Islamic beliefs, a lower uncertainty avoidance can be observed. This essay avoids such commonplace and oversimplifying expressions in answer. First, it seems that the evidence of the influence of culture on negotiation presented is quite general and lacks specific reference to the cultural aspect such as religion. In fact, the finding includes Islam as the key share and opens many opportunities for further detailing of the cultural influences on negotiation in different aspects. Also, Islamic tradition emphasizes direct and equal dialogue among participants in negotiation and this strongly disagrees with the arguments that there's no room for conflicts under the influence of high-context Arabic culture. Such critique serves as a warning that the described cultural influences without giving full and detailed explanations. On the other hand, the conclusions made about the impact of cultural differences on general 'real world' negotiations and the application of the knowledge in collaborative negotiation are greatly prized and seem to be relevant, valuable, and interesting to the real practice of negotiation</w:t>
      </w:r>
      <w:r w:rsidR="00BE1BA2" w:rsidRPr="00BE2605">
        <w:rPr>
          <w:rFonts w:ascii="Arial" w:eastAsia="Times New Roman" w:hAnsi="Arial" w:cs="Arial"/>
          <w:bCs/>
          <w:color w:val="auto"/>
          <w:sz w:val="22"/>
          <w:lang w:eastAsia="en-GB"/>
        </w:rPr>
        <w:t xml:space="preserve"> (Elsmore, 2020)</w:t>
      </w:r>
      <w:r w:rsidRPr="00BE2605">
        <w:rPr>
          <w:rFonts w:ascii="Arial" w:eastAsia="Times New Roman" w:hAnsi="Arial" w:cs="Arial"/>
          <w:bCs/>
          <w:color w:val="auto"/>
          <w:sz w:val="22"/>
          <w:lang w:eastAsia="en-GB"/>
        </w:rPr>
        <w:t>. The experiences and real use of the cultural influences knowledge in negotiation are worth exploring and the enriched discussion will hope to extend the knowledge obtained from the research. He looks forward to entertaining the readers by accepting the cultural influences as something interesting and welcoming although it could be complicated and hard for the people to comprehend at the beginning. Both entertaining and serious but it's the same author.</w:t>
      </w:r>
    </w:p>
    <w:p w14:paraId="2A8034F3" w14:textId="77777777" w:rsidR="00863E1C" w:rsidRPr="009C56FD" w:rsidRDefault="00863E1C" w:rsidP="0023399A">
      <w:pPr>
        <w:spacing w:before="100" w:beforeAutospacing="1" w:after="100" w:afterAutospacing="1" w:line="360" w:lineRule="auto"/>
        <w:jc w:val="both"/>
        <w:outlineLvl w:val="1"/>
        <w:rPr>
          <w:rFonts w:ascii="Arial" w:eastAsia="Times New Roman" w:hAnsi="Arial" w:cs="Arial"/>
          <w:b/>
          <w:color w:val="auto"/>
          <w:sz w:val="22"/>
          <w:lang w:eastAsia="en-GB"/>
        </w:rPr>
      </w:pPr>
      <w:bookmarkStart w:id="10" w:name="_Toc162001228"/>
      <w:r w:rsidRPr="009C56FD">
        <w:rPr>
          <w:rFonts w:ascii="Arial" w:eastAsia="Times New Roman" w:hAnsi="Arial" w:cs="Arial"/>
          <w:b/>
          <w:color w:val="auto"/>
          <w:sz w:val="22"/>
          <w:lang w:eastAsia="en-GB"/>
        </w:rPr>
        <w:lastRenderedPageBreak/>
        <w:t>2.4. Cultural influences on feedback</w:t>
      </w:r>
      <w:bookmarkEnd w:id="10"/>
    </w:p>
    <w:p w14:paraId="222852EE" w14:textId="3D073DBD" w:rsidR="00323F79" w:rsidRPr="00BE2605" w:rsidRDefault="00863E1C" w:rsidP="0023399A">
      <w:pPr>
        <w:spacing w:before="100" w:beforeAutospacing="1" w:after="100" w:afterAutospacing="1" w:line="360" w:lineRule="auto"/>
        <w:jc w:val="both"/>
        <w:rPr>
          <w:rFonts w:ascii="Arial" w:eastAsia="Times New Roman" w:hAnsi="Arial" w:cs="Arial"/>
          <w:bCs/>
          <w:color w:val="auto"/>
          <w:sz w:val="22"/>
          <w:lang w:eastAsia="en-GB"/>
        </w:rPr>
      </w:pPr>
      <w:r w:rsidRPr="00BE2605">
        <w:rPr>
          <w:rFonts w:ascii="Arial" w:eastAsia="Times New Roman" w:hAnsi="Arial" w:cs="Arial"/>
          <w:bCs/>
          <w:color w:val="auto"/>
          <w:sz w:val="22"/>
          <w:lang w:eastAsia="en-GB"/>
        </w:rPr>
        <w:t>Negative feedback is often considered confrontational, which can be unproductive. However, those from high contextual cultures will be used to understanding criticism in this way and prefer to be given suggestions for improvement rather than having to infer the feedback for themselves. When giving feedback, it should be remembered that it may take some time for those from the UK to be comfortable with direct feedback, particularly if the main source of feedback is from Emiratis as they may be more used to indirect feedback as part of everyday life. Feedback should be constructive regardless of the culture, and this will help to promote a healthy environment for personal growth, particularly in a multicultural society such as the one created by the takeover where different values will be prevalent. There are also claims that the person receiving the feedback will feel demoralized, isolated, and disheartened. This is likely to be experienced to some extent by either the UK or Emiratis personnel, but it may be more noticeable with the Emiratis as they may infer criticism with the negative feedback style prevalent in the UK</w:t>
      </w:r>
      <w:r w:rsidR="00695A70" w:rsidRPr="00BE2605">
        <w:rPr>
          <w:rFonts w:ascii="Arial" w:eastAsia="Times New Roman" w:hAnsi="Arial" w:cs="Arial"/>
          <w:bCs/>
          <w:color w:val="auto"/>
          <w:sz w:val="22"/>
          <w:lang w:eastAsia="en-GB"/>
        </w:rPr>
        <w:t xml:space="preserve"> (Stone and Stone-Romero, 2012)</w:t>
      </w:r>
      <w:r w:rsidRPr="00BE2605">
        <w:rPr>
          <w:rFonts w:ascii="Arial" w:eastAsia="Times New Roman" w:hAnsi="Arial" w:cs="Arial"/>
          <w:bCs/>
          <w:color w:val="auto"/>
          <w:sz w:val="22"/>
          <w:lang w:eastAsia="en-GB"/>
        </w:rPr>
        <w:t xml:space="preserve">. It is important to note that not everyone from a certain culture will display these analytical </w:t>
      </w:r>
      <w:r w:rsidR="00746746" w:rsidRPr="00BE2605">
        <w:rPr>
          <w:rFonts w:ascii="Arial" w:eastAsia="Times New Roman" w:hAnsi="Arial" w:cs="Arial"/>
          <w:bCs/>
          <w:color w:val="auto"/>
          <w:sz w:val="22"/>
          <w:lang w:eastAsia="en-GB"/>
        </w:rPr>
        <w:t>behaviours</w:t>
      </w:r>
      <w:r w:rsidRPr="00BE2605">
        <w:rPr>
          <w:rFonts w:ascii="Arial" w:eastAsia="Times New Roman" w:hAnsi="Arial" w:cs="Arial"/>
          <w:bCs/>
          <w:color w:val="auto"/>
          <w:sz w:val="22"/>
          <w:lang w:eastAsia="en-GB"/>
        </w:rPr>
        <w:t xml:space="preserve">, as in most cases experiences of feedback and personal exposure to different cultures will have shaped their receptiveness. This is a generalization which has been used to highlight an issue that will almost certainly be faced in the </w:t>
      </w:r>
      <w:r w:rsidR="00746746" w:rsidRPr="00BE2605">
        <w:rPr>
          <w:rFonts w:ascii="Arial" w:eastAsia="Times New Roman" w:hAnsi="Arial" w:cs="Arial"/>
          <w:bCs/>
          <w:color w:val="auto"/>
          <w:sz w:val="22"/>
          <w:lang w:eastAsia="en-GB"/>
        </w:rPr>
        <w:t>takeover</w:t>
      </w:r>
      <w:r w:rsidRPr="00BE2605">
        <w:rPr>
          <w:rFonts w:ascii="Arial" w:eastAsia="Times New Roman" w:hAnsi="Arial" w:cs="Arial"/>
          <w:bCs/>
          <w:color w:val="auto"/>
          <w:sz w:val="22"/>
          <w:lang w:eastAsia="en-GB"/>
        </w:rPr>
        <w:t>. By acknowledging that these generalizations exist, it is possible that managers can work to avoid culture clashes in the future, which could be detrimental to the robustness and effectiveness of the takeover. The challenge command is to determine which cultural influence has the greatest effect on feedback techniques in a multicultural environment and how such influences can be altered or negated to promote a positive feedback cycle</w:t>
      </w:r>
      <w:r w:rsidR="00BE1BA2" w:rsidRPr="00BE2605">
        <w:rPr>
          <w:rFonts w:ascii="Arial" w:eastAsia="Times New Roman" w:hAnsi="Arial" w:cs="Arial"/>
          <w:bCs/>
          <w:color w:val="auto"/>
          <w:sz w:val="22"/>
          <w:lang w:eastAsia="en-GB"/>
        </w:rPr>
        <w:t xml:space="preserve"> (Elsmore, 2020</w:t>
      </w:r>
      <w:r w:rsidR="00B65772" w:rsidRPr="00BE2605">
        <w:rPr>
          <w:rFonts w:ascii="Arial" w:eastAsia="Times New Roman" w:hAnsi="Arial" w:cs="Arial"/>
          <w:bCs/>
          <w:color w:val="auto"/>
          <w:sz w:val="22"/>
          <w:lang w:eastAsia="en-GB"/>
        </w:rPr>
        <w:t>)</w:t>
      </w:r>
      <w:r w:rsidRPr="00BE2605">
        <w:rPr>
          <w:rFonts w:ascii="Arial" w:eastAsia="Times New Roman" w:hAnsi="Arial" w:cs="Arial"/>
          <w:bCs/>
          <w:color w:val="auto"/>
          <w:sz w:val="22"/>
          <w:lang w:eastAsia="en-GB"/>
        </w:rPr>
        <w:t>.</w:t>
      </w:r>
    </w:p>
    <w:p w14:paraId="5C8AD55B" w14:textId="559F27CA" w:rsidR="00323F79" w:rsidRPr="009C56FD" w:rsidRDefault="009C7745" w:rsidP="0023399A">
      <w:pPr>
        <w:pStyle w:val="Heading1"/>
        <w:spacing w:line="360" w:lineRule="auto"/>
        <w:jc w:val="both"/>
        <w:rPr>
          <w:rFonts w:ascii="Arial" w:hAnsi="Arial" w:cs="Arial"/>
          <w:color w:val="auto"/>
          <w:sz w:val="22"/>
          <w:szCs w:val="22"/>
        </w:rPr>
      </w:pPr>
      <w:bookmarkStart w:id="11" w:name="_Toc157265138"/>
      <w:bookmarkStart w:id="12" w:name="_Toc162001229"/>
      <w:r w:rsidRPr="009C56FD">
        <w:rPr>
          <w:rFonts w:ascii="Arial" w:hAnsi="Arial" w:cs="Arial"/>
          <w:color w:val="auto"/>
          <w:sz w:val="22"/>
          <w:szCs w:val="22"/>
        </w:rPr>
        <w:t xml:space="preserve">3. </w:t>
      </w:r>
      <w:r w:rsidR="00323F79" w:rsidRPr="009C56FD">
        <w:rPr>
          <w:rFonts w:ascii="Arial" w:hAnsi="Arial" w:cs="Arial"/>
          <w:color w:val="auto"/>
          <w:sz w:val="22"/>
          <w:szCs w:val="22"/>
        </w:rPr>
        <w:t>Ethnocentric and Polycentric Model in People Management</w:t>
      </w:r>
      <w:bookmarkEnd w:id="11"/>
      <w:bookmarkEnd w:id="12"/>
    </w:p>
    <w:p w14:paraId="01C892B4" w14:textId="2B0B4B43"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 xml:space="preserve">The huge contrast in the political, social, and financial situations in the UK and UAE has prompted this discussion on how individuals who work in the HR field in </w:t>
      </w:r>
      <w:proofErr w:type="gramStart"/>
      <w:r w:rsidRPr="00BE2605">
        <w:rPr>
          <w:rFonts w:ascii="Arial" w:hAnsi="Arial" w:cs="Arial"/>
          <w:bCs/>
          <w:color w:val="auto"/>
          <w:sz w:val="22"/>
        </w:rPr>
        <w:t>both of these</w:t>
      </w:r>
      <w:proofErr w:type="gramEnd"/>
      <w:r w:rsidRPr="00BE2605">
        <w:rPr>
          <w:rFonts w:ascii="Arial" w:hAnsi="Arial" w:cs="Arial"/>
          <w:bCs/>
          <w:color w:val="auto"/>
          <w:sz w:val="22"/>
        </w:rPr>
        <w:t xml:space="preserve"> nations adjust distinctive models to fit the particular case in the takeover. In the ethnocentric model, key choices are made at the best abroad, and approaches are connected reliably over the world </w:t>
      </w:r>
      <w:r w:rsidR="00C80FDF" w:rsidRPr="00BE2605">
        <w:rPr>
          <w:rFonts w:ascii="Arial" w:hAnsi="Arial" w:cs="Arial"/>
          <w:bCs/>
          <w:color w:val="auto"/>
          <w:sz w:val="22"/>
        </w:rPr>
        <w:t>(Ogbu, 1981</w:t>
      </w:r>
      <w:r w:rsidRPr="00BE2605">
        <w:rPr>
          <w:rFonts w:ascii="Arial" w:hAnsi="Arial" w:cs="Arial"/>
          <w:bCs/>
          <w:color w:val="auto"/>
          <w:sz w:val="22"/>
        </w:rPr>
        <w:t xml:space="preserve">). The parent nation, in this model, may force procurements for standardizing between unit consistence and coordination of operation, and a few areas unwittingly utilize the undertakings of different locales. This specific exertion can wind up in the parent nation procuring the most, giving minimal back in innovation and proprietorship. Besides, the considering is </w:t>
      </w:r>
      <w:proofErr w:type="gramStart"/>
      <w:r w:rsidRPr="00BE2605">
        <w:rPr>
          <w:rFonts w:ascii="Arial" w:hAnsi="Arial" w:cs="Arial"/>
          <w:bCs/>
          <w:color w:val="auto"/>
          <w:sz w:val="22"/>
        </w:rPr>
        <w:t>once in a while</w:t>
      </w:r>
      <w:proofErr w:type="gramEnd"/>
      <w:r w:rsidRPr="00BE2605">
        <w:rPr>
          <w:rFonts w:ascii="Arial" w:hAnsi="Arial" w:cs="Arial"/>
          <w:bCs/>
          <w:color w:val="auto"/>
          <w:sz w:val="22"/>
        </w:rPr>
        <w:t xml:space="preserve"> extremely sticky, and abroad </w:t>
      </w:r>
      <w:r w:rsidR="00746746" w:rsidRPr="00BE2605">
        <w:rPr>
          <w:rFonts w:ascii="Arial" w:hAnsi="Arial" w:cs="Arial"/>
          <w:bCs/>
          <w:color w:val="auto"/>
          <w:sz w:val="22"/>
        </w:rPr>
        <w:t>labourers</w:t>
      </w:r>
      <w:r w:rsidRPr="00BE2605">
        <w:rPr>
          <w:rFonts w:ascii="Arial" w:hAnsi="Arial" w:cs="Arial"/>
          <w:bCs/>
          <w:color w:val="auto"/>
          <w:sz w:val="22"/>
        </w:rPr>
        <w:t xml:space="preserve"> can feel estranged essentially in light of the top-down approach taken by the organizations</w:t>
      </w:r>
      <w:r w:rsidR="00746746" w:rsidRPr="00BE2605">
        <w:rPr>
          <w:rFonts w:ascii="Arial" w:hAnsi="Arial" w:cs="Arial"/>
          <w:bCs/>
          <w:color w:val="auto"/>
          <w:sz w:val="22"/>
        </w:rPr>
        <w:t xml:space="preserve">. </w:t>
      </w:r>
      <w:r w:rsidRPr="00BE2605">
        <w:rPr>
          <w:rFonts w:ascii="Arial" w:hAnsi="Arial" w:cs="Arial"/>
          <w:bCs/>
          <w:color w:val="auto"/>
          <w:sz w:val="22"/>
        </w:rPr>
        <w:t xml:space="preserve">As of late, it has gotten to be prominent to take a gander at different methodologies so less weight. On the other side, in a polycentric model, has the inclination of key choices being made within the tensions vastly and does not enough figure it out. Then again, nearby troubles in the telecommunication industry urge the districts to take an example of essential thinking, consent, and sensation of responsibility for another district closing it in tender loving care for territories of the </w:t>
      </w:r>
      <w:r w:rsidRPr="00BE2605">
        <w:rPr>
          <w:rFonts w:ascii="Arial" w:hAnsi="Arial" w:cs="Arial"/>
          <w:bCs/>
          <w:color w:val="auto"/>
          <w:sz w:val="22"/>
        </w:rPr>
        <w:lastRenderedPageBreak/>
        <w:t>triumph. Such practices can prompt sharing advancement crosswise over powerhouses or advertise segments.</w:t>
      </w:r>
    </w:p>
    <w:p w14:paraId="06B0A663" w14:textId="77777777" w:rsidR="00B07E2D" w:rsidRPr="00BA3A12" w:rsidRDefault="00B07E2D" w:rsidP="0023399A">
      <w:pPr>
        <w:spacing w:line="360" w:lineRule="auto"/>
        <w:jc w:val="both"/>
        <w:rPr>
          <w:rFonts w:ascii="Arial" w:hAnsi="Arial" w:cs="Arial"/>
          <w:b/>
          <w:color w:val="auto"/>
          <w:sz w:val="22"/>
        </w:rPr>
      </w:pPr>
      <w:r w:rsidRPr="00BA3A12">
        <w:rPr>
          <w:rFonts w:ascii="Arial" w:hAnsi="Arial" w:cs="Arial"/>
          <w:b/>
          <w:color w:val="auto"/>
          <w:sz w:val="22"/>
        </w:rPr>
        <w:t>3.1. Understanding the Ethnocentric Model</w:t>
      </w:r>
    </w:p>
    <w:p w14:paraId="41EBD0C6" w14:textId="6E39EC13"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The ethnocentric model of managing international business operations revolves around the idea that at the strategic level, certain individuals from the headquarters, typically from the host country, hold key decision-making positions. Such individuals must possess the requisite knowledge and expertise on how different markets operate for them to be able to make decisions that will benefit the company. However, in the case of the UK-UAE takeover, where the parent company is UAE-based, another subsidiary company based in the UK has been acquired. It follows that in terms of managing its operations, the ethnocentric model is likely to be applied</w:t>
      </w:r>
      <w:r w:rsidR="00C80FDF" w:rsidRPr="00BE2605">
        <w:rPr>
          <w:rFonts w:ascii="Arial" w:hAnsi="Arial" w:cs="Arial"/>
          <w:sz w:val="22"/>
        </w:rPr>
        <w:t xml:space="preserve"> </w:t>
      </w:r>
      <w:r w:rsidR="00C80FDF" w:rsidRPr="00BE2605">
        <w:rPr>
          <w:rFonts w:ascii="Arial" w:hAnsi="Arial" w:cs="Arial"/>
          <w:bCs/>
          <w:color w:val="auto"/>
          <w:sz w:val="22"/>
        </w:rPr>
        <w:t>(Ogbu, 1981)</w:t>
      </w:r>
      <w:r w:rsidRPr="00BE2605">
        <w:rPr>
          <w:rFonts w:ascii="Arial" w:hAnsi="Arial" w:cs="Arial"/>
          <w:bCs/>
          <w:color w:val="auto"/>
          <w:sz w:val="22"/>
        </w:rPr>
        <w:t>. This is because the key decisions will be made by the management team that is based in the UAE where the headquarters of the parent company is located. It may also be the case that some members of the senior management team of the subsidiary company in the UK would be replaced by expatriates from UAE as part of aligning the operations of the subsidiary with the strategies of the parent company. The ethnocentric model resonates with the national and regional cultural, economic, and legal expectations and practices that have been developed and adapted to over long periods of time as well as to the developmental, distributive, and corrective processes governing the relevant judicial laws and tribunals in the country. It therefore means that successful and effectual cross-border practices have got to be seriously taken note of by managers, let their practices be perceived from the prescriptive, analytical, and systemic perspectives. Such practices and what they advocate do not only present the managers with the foundational platforms to cross-border processes of managing but also enhance their professional capabilities of managing stakeholder expectations across different cultural contexts as endorsed by the doctrine of consideration of potential claims of conflicts of interest and duties</w:t>
      </w:r>
      <w:r w:rsidR="002E3237" w:rsidRPr="002E3237">
        <w:t xml:space="preserve"> </w:t>
      </w:r>
      <w:r w:rsidR="002E3237" w:rsidRPr="002E3237">
        <w:rPr>
          <w:rFonts w:ascii="Arial" w:hAnsi="Arial" w:cs="Arial"/>
          <w:bCs/>
          <w:color w:val="auto"/>
          <w:sz w:val="22"/>
        </w:rPr>
        <w:t>(Thompson, 2019)</w:t>
      </w:r>
      <w:r w:rsidRPr="00BE2605">
        <w:rPr>
          <w:rFonts w:ascii="Arial" w:hAnsi="Arial" w:cs="Arial"/>
          <w:bCs/>
          <w:color w:val="auto"/>
          <w:sz w:val="22"/>
        </w:rPr>
        <w:t>.</w:t>
      </w:r>
    </w:p>
    <w:p w14:paraId="0EB51E3B" w14:textId="77777777" w:rsidR="00B07E2D" w:rsidRPr="00814568" w:rsidRDefault="00B07E2D" w:rsidP="0023399A">
      <w:pPr>
        <w:spacing w:line="360" w:lineRule="auto"/>
        <w:jc w:val="both"/>
        <w:rPr>
          <w:rFonts w:ascii="Arial" w:hAnsi="Arial" w:cs="Arial"/>
          <w:b/>
          <w:color w:val="auto"/>
          <w:sz w:val="22"/>
        </w:rPr>
      </w:pPr>
      <w:r w:rsidRPr="00814568">
        <w:rPr>
          <w:rFonts w:ascii="Arial" w:hAnsi="Arial" w:cs="Arial"/>
          <w:b/>
          <w:color w:val="auto"/>
          <w:sz w:val="22"/>
        </w:rPr>
        <w:t>3.2. Application of the Ethnocentric Model in the Takeover</w:t>
      </w:r>
    </w:p>
    <w:p w14:paraId="55556D9D" w14:textId="54E93BD2"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He also attributed the perfection of the Ethnocentric Model in the takeover to the fact that the top managers of the company in the UK, such as the chief strategy officer and the chief financial officer, will be answerable to the CEO in the takeover, who is Hungarian. This is in line with the Ethnocentric Model, whereby the home country management has a lot of power and there is a tendency that they may not delegate so much power to the host country for top executives, as the Polycentric Model envisages. In this case, the application of this management model as a rational at the initial stage of putting the takeover into practice is referred to as a strategic decision. But then, he believes that in the world of globalization, it would be wrong to think that by having more technology from the United Kingdom, it would improve the British people more in terms of exposure and training in the utilization of such technology. This points out the fact that the ethnocentric approach tends to emphasize more on the culture of the home country, and that was what went well towards the implementation of the Ethnocentric Model during the takeover</w:t>
      </w:r>
      <w:r w:rsidR="00BA3A12" w:rsidRPr="00BA3A12">
        <w:t xml:space="preserve"> </w:t>
      </w:r>
      <w:r w:rsidR="00BA3A12" w:rsidRPr="00BA3A12">
        <w:rPr>
          <w:rFonts w:ascii="Arial" w:hAnsi="Arial" w:cs="Arial"/>
          <w:bCs/>
          <w:color w:val="auto"/>
          <w:sz w:val="22"/>
        </w:rPr>
        <w:t>(Thompson, 2019)</w:t>
      </w:r>
      <w:r w:rsidRPr="00BE2605">
        <w:rPr>
          <w:rFonts w:ascii="Arial" w:hAnsi="Arial" w:cs="Arial"/>
          <w:bCs/>
          <w:color w:val="auto"/>
          <w:sz w:val="22"/>
        </w:rPr>
        <w:t>.</w:t>
      </w:r>
    </w:p>
    <w:p w14:paraId="495AF202" w14:textId="71C4FB1F"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 xml:space="preserve">In using the Ethnocentric Model in the takeover, it was observed that top executives are going to </w:t>
      </w:r>
      <w:proofErr w:type="gramStart"/>
      <w:r w:rsidRPr="00BE2605">
        <w:rPr>
          <w:rFonts w:ascii="Arial" w:hAnsi="Arial" w:cs="Arial"/>
          <w:bCs/>
          <w:color w:val="auto"/>
          <w:sz w:val="22"/>
        </w:rPr>
        <w:t>be in charge of</w:t>
      </w:r>
      <w:proofErr w:type="gramEnd"/>
      <w:r w:rsidRPr="00BE2605">
        <w:rPr>
          <w:rFonts w:ascii="Arial" w:hAnsi="Arial" w:cs="Arial"/>
          <w:bCs/>
          <w:color w:val="auto"/>
          <w:sz w:val="22"/>
        </w:rPr>
        <w:t xml:space="preserve"> international cost control, which caters to the financial aspect of the takeover. The </w:t>
      </w:r>
      <w:r w:rsidRPr="00BE2605">
        <w:rPr>
          <w:rFonts w:ascii="Arial" w:hAnsi="Arial" w:cs="Arial"/>
          <w:bCs/>
          <w:color w:val="auto"/>
          <w:sz w:val="22"/>
        </w:rPr>
        <w:lastRenderedPageBreak/>
        <w:t>general rationale was that because the United Kingdom management at the parastatal company is used to this model of management, which can be described as home country control, the top management executives in the takeover, where the managers were based, were under cost pressure</w:t>
      </w:r>
      <w:r w:rsidR="00B65772" w:rsidRPr="00BE2605">
        <w:rPr>
          <w:rFonts w:ascii="Arial" w:hAnsi="Arial" w:cs="Arial"/>
          <w:bCs/>
          <w:color w:val="auto"/>
          <w:sz w:val="22"/>
        </w:rPr>
        <w:t xml:space="preserve"> (Elsmore, 2020)</w:t>
      </w:r>
      <w:r w:rsidRPr="00BE2605">
        <w:rPr>
          <w:rFonts w:ascii="Arial" w:hAnsi="Arial" w:cs="Arial"/>
          <w:bCs/>
          <w:color w:val="auto"/>
          <w:sz w:val="22"/>
        </w:rPr>
        <w:t>. They were going to employ a cost leadership strategy to help improve the financial performance. The chairman observed that the best way to achieve the economic personalization of the company was to ensure that they bring in modern technology as well as understand and utilize resources, which aligns with the Ethnocentric Model of management.</w:t>
      </w:r>
    </w:p>
    <w:p w14:paraId="410305A0" w14:textId="77777777"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Over the years, scholars have experienced different types of leadership styles of bosses in businesses. While some business environments encourage the use of a polycentric model, the power orientation of the company involved is the main determinant of the results of actions taken. In the case of the UK-UAE takeover, the situation has been shown to be on both the polycentric and ethnocentric sides.</w:t>
      </w:r>
    </w:p>
    <w:p w14:paraId="2BFBAF3B" w14:textId="77777777" w:rsidR="00B07E2D" w:rsidRPr="00BA3A12" w:rsidRDefault="00B07E2D" w:rsidP="0023399A">
      <w:pPr>
        <w:spacing w:line="360" w:lineRule="auto"/>
        <w:jc w:val="both"/>
        <w:rPr>
          <w:rFonts w:ascii="Arial" w:hAnsi="Arial" w:cs="Arial"/>
          <w:b/>
          <w:color w:val="auto"/>
          <w:sz w:val="22"/>
        </w:rPr>
      </w:pPr>
      <w:r w:rsidRPr="00BA3A12">
        <w:rPr>
          <w:rFonts w:ascii="Arial" w:hAnsi="Arial" w:cs="Arial"/>
          <w:b/>
          <w:color w:val="auto"/>
          <w:sz w:val="22"/>
        </w:rPr>
        <w:t>3.3. Understanding the Polycentric Model</w:t>
      </w:r>
    </w:p>
    <w:p w14:paraId="717E37AF" w14:textId="1ABA03DA" w:rsidR="00B07E2D" w:rsidRPr="00BE2605" w:rsidRDefault="00B07E2D" w:rsidP="0023399A">
      <w:pPr>
        <w:spacing w:line="360" w:lineRule="auto"/>
        <w:jc w:val="both"/>
        <w:rPr>
          <w:rFonts w:ascii="Arial" w:hAnsi="Arial" w:cs="Arial"/>
          <w:bCs/>
          <w:color w:val="auto"/>
          <w:sz w:val="22"/>
        </w:rPr>
      </w:pPr>
      <w:r w:rsidRPr="00BE2605">
        <w:rPr>
          <w:rFonts w:ascii="Arial" w:hAnsi="Arial" w:cs="Arial"/>
          <w:bCs/>
          <w:color w:val="auto"/>
          <w:sz w:val="22"/>
        </w:rPr>
        <w:t xml:space="preserve">The next model of people management to be considered in the context of the takeover is the 'polycentric' model. This model is based on the belief that, </w:t>
      </w:r>
      <w:proofErr w:type="gramStart"/>
      <w:r w:rsidRPr="00BE2605">
        <w:rPr>
          <w:rFonts w:ascii="Arial" w:hAnsi="Arial" w:cs="Arial"/>
          <w:bCs/>
          <w:color w:val="auto"/>
          <w:sz w:val="22"/>
        </w:rPr>
        <w:t>due to the fact that</w:t>
      </w:r>
      <w:proofErr w:type="gramEnd"/>
      <w:r w:rsidRPr="00BE2605">
        <w:rPr>
          <w:rFonts w:ascii="Arial" w:hAnsi="Arial" w:cs="Arial"/>
          <w:bCs/>
          <w:color w:val="auto"/>
          <w:sz w:val="22"/>
        </w:rPr>
        <w:t xml:space="preserve"> each country of operation has its own distinct set of national or cultural management practices, the management style and human resource strategies in the foreign subsidiaries should be determined by the host country's prevailing cultural and employment practices. The </w:t>
      </w:r>
      <w:proofErr w:type="gramStart"/>
      <w:r w:rsidRPr="00BE2605">
        <w:rPr>
          <w:rFonts w:ascii="Arial" w:hAnsi="Arial" w:cs="Arial"/>
          <w:bCs/>
          <w:color w:val="auto"/>
          <w:sz w:val="22"/>
        </w:rPr>
        <w:t>particular practices</w:t>
      </w:r>
      <w:proofErr w:type="gramEnd"/>
      <w:r w:rsidRPr="00BE2605">
        <w:rPr>
          <w:rFonts w:ascii="Arial" w:hAnsi="Arial" w:cs="Arial"/>
          <w:bCs/>
          <w:color w:val="auto"/>
          <w:sz w:val="22"/>
        </w:rPr>
        <w:t xml:space="preserve"> and systems that work in one country will not necessarily apply to management of employees in other countries. Under the polycentric model, there is little or no cooperation among the managers from different nationality groups within the global organization, and host country nationals will occupy a high proportion of the key positions in the subsidiary</w:t>
      </w:r>
      <w:r w:rsidR="00BA3A12" w:rsidRPr="00BA3A12">
        <w:t xml:space="preserve"> </w:t>
      </w:r>
      <w:r w:rsidR="00BA3A12" w:rsidRPr="00BA3A12">
        <w:rPr>
          <w:rFonts w:ascii="Arial" w:hAnsi="Arial" w:cs="Arial"/>
          <w:bCs/>
          <w:color w:val="auto"/>
          <w:sz w:val="22"/>
        </w:rPr>
        <w:t>(Thompson, 2019)</w:t>
      </w:r>
      <w:r w:rsidRPr="00BE2605">
        <w:rPr>
          <w:rFonts w:ascii="Arial" w:hAnsi="Arial" w:cs="Arial"/>
          <w:bCs/>
          <w:color w:val="auto"/>
          <w:sz w:val="22"/>
        </w:rPr>
        <w:t xml:space="preserve">. The application of the polycentric model has led to greater emphasis in research on the issue of the transfer of HR policies and practices in multinational organizations, commonly referred to as the issue of 'best practice' versus 'best fit'. Also, since the polycentric model involves the effective use of human resource management practices tailored to the needs of the specific national cultures in the subsidiaries, researchers have explored the issue of how the cultural typology would impact upon various dimensions of the HR function in the multinational context. Culturally open, ethnically </w:t>
      </w:r>
      <w:proofErr w:type="gramStart"/>
      <w:r w:rsidRPr="00BE2605">
        <w:rPr>
          <w:rFonts w:ascii="Arial" w:hAnsi="Arial" w:cs="Arial"/>
          <w:bCs/>
          <w:color w:val="auto"/>
          <w:sz w:val="22"/>
        </w:rPr>
        <w:t>motivated</w:t>
      </w:r>
      <w:proofErr w:type="gramEnd"/>
      <w:r w:rsidRPr="00BE2605">
        <w:rPr>
          <w:rFonts w:ascii="Arial" w:hAnsi="Arial" w:cs="Arial"/>
          <w:bCs/>
          <w:color w:val="auto"/>
          <w:sz w:val="22"/>
        </w:rPr>
        <w:t xml:space="preserve"> and geographically close locations can result in commonalities and shared understandings which, in aligned with the polycentric model, can be exploited to specific organizational advantage through strategic integration of the HR function and day to day people management. By contrast, the application of the same model is likely to face significant challenges in managing organizational networks and the process of knowledge creation in a context of culturally and geographically disconnected locations</w:t>
      </w:r>
      <w:r w:rsidR="00BA3A12" w:rsidRPr="00BA3A12">
        <w:t xml:space="preserve"> </w:t>
      </w:r>
      <w:r w:rsidR="00BA3A12" w:rsidRPr="00BA3A12">
        <w:rPr>
          <w:rFonts w:ascii="Arial" w:hAnsi="Arial" w:cs="Arial"/>
          <w:bCs/>
          <w:color w:val="auto"/>
          <w:sz w:val="22"/>
        </w:rPr>
        <w:t>(Thompson, 2019)</w:t>
      </w:r>
      <w:r w:rsidRPr="00BE2605">
        <w:rPr>
          <w:rFonts w:ascii="Arial" w:hAnsi="Arial" w:cs="Arial"/>
          <w:bCs/>
          <w:color w:val="auto"/>
          <w:sz w:val="22"/>
        </w:rPr>
        <w:t>.</w:t>
      </w:r>
    </w:p>
    <w:p w14:paraId="794B038F" w14:textId="05FCA3EA" w:rsidR="006A1BCE" w:rsidRPr="00BE2605" w:rsidRDefault="008C0A87" w:rsidP="0023399A">
      <w:pPr>
        <w:pStyle w:val="Heading1"/>
        <w:spacing w:line="360" w:lineRule="auto"/>
        <w:jc w:val="both"/>
        <w:rPr>
          <w:rFonts w:ascii="Arial" w:hAnsi="Arial" w:cs="Arial"/>
          <w:color w:val="auto"/>
          <w:sz w:val="22"/>
          <w:szCs w:val="22"/>
        </w:rPr>
      </w:pPr>
      <w:bookmarkStart w:id="13" w:name="_Toc157265140"/>
      <w:r>
        <w:rPr>
          <w:rFonts w:ascii="Arial" w:hAnsi="Arial" w:cs="Arial"/>
          <w:color w:val="auto"/>
          <w:sz w:val="22"/>
          <w:szCs w:val="22"/>
        </w:rPr>
        <w:t xml:space="preserve">                                          </w:t>
      </w:r>
      <w:bookmarkStart w:id="14" w:name="_Toc162001230"/>
      <w:r w:rsidR="006A1BCE" w:rsidRPr="00BE2605">
        <w:rPr>
          <w:rFonts w:ascii="Arial" w:hAnsi="Arial" w:cs="Arial"/>
          <w:color w:val="auto"/>
          <w:sz w:val="22"/>
          <w:szCs w:val="22"/>
        </w:rPr>
        <w:t>Conclusion and Recommendations</w:t>
      </w:r>
      <w:bookmarkEnd w:id="13"/>
      <w:bookmarkEnd w:id="14"/>
      <w:r w:rsidR="006A1BCE" w:rsidRPr="00BE2605">
        <w:rPr>
          <w:rFonts w:ascii="Arial" w:hAnsi="Arial" w:cs="Arial"/>
          <w:color w:val="auto"/>
          <w:sz w:val="22"/>
          <w:szCs w:val="22"/>
        </w:rPr>
        <w:t xml:space="preserve"> </w:t>
      </w:r>
    </w:p>
    <w:p w14:paraId="5C2DB6A7" w14:textId="77777777" w:rsidR="00F735C1" w:rsidRPr="00BE2605" w:rsidRDefault="00F735C1" w:rsidP="0023399A">
      <w:pPr>
        <w:spacing w:line="360" w:lineRule="auto"/>
        <w:jc w:val="both"/>
        <w:rPr>
          <w:rFonts w:ascii="Arial" w:hAnsi="Arial" w:cs="Arial"/>
          <w:b/>
          <w:color w:val="auto"/>
          <w:sz w:val="22"/>
        </w:rPr>
      </w:pPr>
      <w:r w:rsidRPr="00BE2605">
        <w:rPr>
          <w:rFonts w:ascii="Arial" w:hAnsi="Arial" w:cs="Arial"/>
          <w:b/>
          <w:color w:val="auto"/>
          <w:sz w:val="22"/>
        </w:rPr>
        <w:t>Conclusion</w:t>
      </w:r>
    </w:p>
    <w:p w14:paraId="04E53F0B" w14:textId="4AEC7472" w:rsidR="00F735C1" w:rsidRPr="00BE2605" w:rsidRDefault="00F735C1" w:rsidP="0023399A">
      <w:pPr>
        <w:spacing w:line="360" w:lineRule="auto"/>
        <w:jc w:val="both"/>
        <w:rPr>
          <w:rFonts w:ascii="Arial" w:hAnsi="Arial" w:cs="Arial"/>
          <w:bCs/>
          <w:color w:val="auto"/>
          <w:sz w:val="22"/>
        </w:rPr>
      </w:pPr>
      <w:r w:rsidRPr="00BE2605">
        <w:rPr>
          <w:rFonts w:ascii="Arial" w:hAnsi="Arial" w:cs="Arial"/>
          <w:bCs/>
          <w:color w:val="auto"/>
          <w:sz w:val="22"/>
        </w:rPr>
        <w:t xml:space="preserve">Culturally, there may arise communication, </w:t>
      </w:r>
      <w:r w:rsidRPr="00BE2605">
        <w:rPr>
          <w:rFonts w:ascii="Arial" w:hAnsi="Arial" w:cs="Arial"/>
          <w:bCs/>
          <w:color w:val="auto"/>
          <w:sz w:val="22"/>
        </w:rPr>
        <w:t>negotiation,</w:t>
      </w:r>
      <w:r w:rsidRPr="00BE2605">
        <w:rPr>
          <w:rFonts w:ascii="Arial" w:hAnsi="Arial" w:cs="Arial"/>
          <w:bCs/>
          <w:color w:val="auto"/>
          <w:sz w:val="22"/>
        </w:rPr>
        <w:t xml:space="preserve"> and feedback challenge during the </w:t>
      </w:r>
      <w:r w:rsidRPr="00BE2605">
        <w:rPr>
          <w:rFonts w:ascii="Arial" w:hAnsi="Arial" w:cs="Arial"/>
          <w:bCs/>
          <w:color w:val="auto"/>
          <w:sz w:val="22"/>
        </w:rPr>
        <w:t>takeover</w:t>
      </w:r>
      <w:r w:rsidRPr="00BE2605">
        <w:rPr>
          <w:rFonts w:ascii="Arial" w:hAnsi="Arial" w:cs="Arial"/>
          <w:bCs/>
          <w:color w:val="auto"/>
          <w:sz w:val="22"/>
        </w:rPr>
        <w:t xml:space="preserve"> of Universal Elect Plc by Energy Power which is headquartered in the UK. These differences will be greatly enhanced if we all utilized the Lewis Model. This knowledge is very important to ensure we are prepared to handle the challenges we might face and to create enjoyable and successful </w:t>
      </w:r>
      <w:r w:rsidRPr="00BE2605">
        <w:rPr>
          <w:rFonts w:ascii="Arial" w:hAnsi="Arial" w:cs="Arial"/>
          <w:bCs/>
          <w:color w:val="auto"/>
          <w:sz w:val="22"/>
        </w:rPr>
        <w:lastRenderedPageBreak/>
        <w:t>collaborations. The Emirati team chooses a style that refers to its communication as being interdependent and relational. On the other hand, the British team underscores its communication as it prioritizes task completion through straightforwardness. The interaction between the UAE party and United Kingdom party is characterized by difference in negotiation methods in which the UAE group competes with a collaborative and relationship-oriented approach while the UK’s opposition approach uses fact-based arguments and crystal proposals. Feedback is the one that states the significance of saving face in Emirati culture which is the opposite of the kind people in the UK call for who want direct and constructive criticism.</w:t>
      </w:r>
    </w:p>
    <w:p w14:paraId="288B6573" w14:textId="3F09C0FE" w:rsidR="00F735C1" w:rsidRPr="00BE2605" w:rsidRDefault="00F735C1" w:rsidP="0023399A">
      <w:pPr>
        <w:spacing w:line="360" w:lineRule="auto"/>
        <w:jc w:val="both"/>
        <w:rPr>
          <w:rFonts w:ascii="Arial" w:hAnsi="Arial" w:cs="Arial"/>
          <w:bCs/>
          <w:color w:val="auto"/>
          <w:sz w:val="22"/>
        </w:rPr>
      </w:pPr>
      <w:r w:rsidRPr="00BE2605">
        <w:rPr>
          <w:rFonts w:ascii="Arial" w:hAnsi="Arial" w:cs="Arial"/>
          <w:bCs/>
          <w:color w:val="auto"/>
          <w:sz w:val="22"/>
        </w:rPr>
        <w:t xml:space="preserve">Thus, Energy Power will acquire valuable tools to unite the different cultures maintaining the cultural variations and providing a unified and coherent situation. The cultural competency trainings for the teams with respective </w:t>
      </w:r>
      <w:r w:rsidRPr="00BE2605">
        <w:rPr>
          <w:rFonts w:ascii="Arial" w:hAnsi="Arial" w:cs="Arial"/>
          <w:bCs/>
          <w:color w:val="auto"/>
          <w:sz w:val="22"/>
        </w:rPr>
        <w:t>skill sets</w:t>
      </w:r>
      <w:r w:rsidRPr="00BE2605">
        <w:rPr>
          <w:rFonts w:ascii="Arial" w:hAnsi="Arial" w:cs="Arial"/>
          <w:bCs/>
          <w:color w:val="auto"/>
          <w:sz w:val="22"/>
        </w:rPr>
        <w:t xml:space="preserve"> will facilitate them to address these differences tactfully. Sharing a meal or a cup of coffee </w:t>
      </w:r>
      <w:proofErr w:type="gramStart"/>
      <w:r w:rsidRPr="00BE2605">
        <w:rPr>
          <w:rFonts w:ascii="Arial" w:hAnsi="Arial" w:cs="Arial"/>
          <w:bCs/>
          <w:color w:val="auto"/>
          <w:sz w:val="22"/>
        </w:rPr>
        <w:t>on a daily basis</w:t>
      </w:r>
      <w:proofErr w:type="gramEnd"/>
      <w:r w:rsidRPr="00BE2605">
        <w:rPr>
          <w:rFonts w:ascii="Arial" w:hAnsi="Arial" w:cs="Arial"/>
          <w:bCs/>
          <w:color w:val="auto"/>
          <w:sz w:val="22"/>
        </w:rPr>
        <w:t xml:space="preserve"> will be crucial if we are to develop trust and rapport that is necessary for an effective teamwork.</w:t>
      </w:r>
    </w:p>
    <w:p w14:paraId="06BFBFCD" w14:textId="77777777" w:rsidR="00F735C1" w:rsidRPr="00BE2605" w:rsidRDefault="00F735C1" w:rsidP="0023399A">
      <w:pPr>
        <w:spacing w:line="360" w:lineRule="auto"/>
        <w:jc w:val="both"/>
        <w:rPr>
          <w:rFonts w:ascii="Arial" w:hAnsi="Arial" w:cs="Arial"/>
          <w:b/>
          <w:color w:val="auto"/>
          <w:sz w:val="22"/>
        </w:rPr>
      </w:pPr>
      <w:r w:rsidRPr="00BE2605">
        <w:rPr>
          <w:rFonts w:ascii="Arial" w:hAnsi="Arial" w:cs="Arial"/>
          <w:b/>
          <w:color w:val="auto"/>
          <w:sz w:val="22"/>
        </w:rPr>
        <w:t>Recommendations</w:t>
      </w:r>
    </w:p>
    <w:p w14:paraId="4AE480E1" w14:textId="6A82A6D5" w:rsidR="00F735C1" w:rsidRPr="00BE2605" w:rsidRDefault="00F735C1" w:rsidP="0023399A">
      <w:pPr>
        <w:spacing w:line="360" w:lineRule="auto"/>
        <w:jc w:val="both"/>
        <w:rPr>
          <w:rFonts w:ascii="Arial" w:hAnsi="Arial" w:cs="Arial"/>
          <w:bCs/>
          <w:color w:val="auto"/>
          <w:sz w:val="22"/>
        </w:rPr>
      </w:pPr>
      <w:r w:rsidRPr="00BE2605">
        <w:rPr>
          <w:rFonts w:ascii="Arial" w:hAnsi="Arial" w:cs="Arial"/>
          <w:bCs/>
          <w:color w:val="auto"/>
          <w:sz w:val="22"/>
        </w:rPr>
        <w:t>Develop a Cross-Cultural Communication Plan: The plan should incorporate detailed instructions on corporate communications, set the criteria for meetings along with the acceptable levels of directness, and come up with some methods for handling conflicts caused by the absence of a common culture.</w:t>
      </w:r>
    </w:p>
    <w:p w14:paraId="6362791C" w14:textId="2D23AB47" w:rsidR="00F735C1" w:rsidRPr="00BE2605" w:rsidRDefault="00F735C1" w:rsidP="0023399A">
      <w:pPr>
        <w:spacing w:line="360" w:lineRule="auto"/>
        <w:jc w:val="both"/>
        <w:rPr>
          <w:rFonts w:ascii="Arial" w:hAnsi="Arial" w:cs="Arial"/>
          <w:bCs/>
          <w:color w:val="auto"/>
          <w:sz w:val="22"/>
        </w:rPr>
      </w:pPr>
      <w:r w:rsidRPr="00BE2605">
        <w:rPr>
          <w:rFonts w:ascii="Arial" w:hAnsi="Arial" w:cs="Arial"/>
          <w:bCs/>
          <w:color w:val="auto"/>
          <w:sz w:val="22"/>
        </w:rPr>
        <w:t xml:space="preserve">Invest in Cultural Competency Training: Teaching both teams the Lewis Model, cultural peculiarities of UAE and UK, </w:t>
      </w:r>
      <w:proofErr w:type="gramStart"/>
      <w:r w:rsidRPr="00BE2605">
        <w:rPr>
          <w:rFonts w:ascii="Arial" w:hAnsi="Arial" w:cs="Arial"/>
          <w:bCs/>
          <w:color w:val="auto"/>
          <w:sz w:val="22"/>
        </w:rPr>
        <w:t>and also</w:t>
      </w:r>
      <w:proofErr w:type="gramEnd"/>
      <w:r w:rsidRPr="00BE2605">
        <w:rPr>
          <w:rFonts w:ascii="Arial" w:hAnsi="Arial" w:cs="Arial"/>
          <w:bCs/>
          <w:color w:val="auto"/>
          <w:sz w:val="22"/>
        </w:rPr>
        <w:t>, the best style of communication among the representatives of various cultures will stand out to be crucial. This training should help the employees to connect effectively with their colleagues through an ability to vary their communication style and build the feeling of mutual understanding.</w:t>
      </w:r>
    </w:p>
    <w:p w14:paraId="7DA37F9E" w14:textId="6DC7BD5D" w:rsidR="00F735C1" w:rsidRPr="00BE2605" w:rsidRDefault="00F735C1" w:rsidP="0023399A">
      <w:pPr>
        <w:spacing w:line="360" w:lineRule="auto"/>
        <w:jc w:val="both"/>
        <w:rPr>
          <w:rFonts w:ascii="Arial" w:hAnsi="Arial" w:cs="Arial"/>
          <w:bCs/>
          <w:color w:val="auto"/>
          <w:sz w:val="22"/>
        </w:rPr>
      </w:pPr>
      <w:r w:rsidRPr="00BE2605">
        <w:rPr>
          <w:rFonts w:ascii="Arial" w:hAnsi="Arial" w:cs="Arial"/>
          <w:bCs/>
          <w:color w:val="auto"/>
          <w:sz w:val="22"/>
        </w:rPr>
        <w:t>Appoint Cultural Liaisons: Pick up the employees of both cultures that belong to the liaison who then will be intermediary for the UK and UAE teams and help in the exchange of communication and glorification of the meeting. These contacts can interpret cultural nuances for us, reply to our questions, and especially help with the cultural complexities.</w:t>
      </w:r>
    </w:p>
    <w:p w14:paraId="1FFB4506" w14:textId="3808F08E" w:rsidR="00323F79" w:rsidRPr="00711785" w:rsidRDefault="00F735C1" w:rsidP="00711785">
      <w:pPr>
        <w:spacing w:line="360" w:lineRule="auto"/>
        <w:jc w:val="both"/>
        <w:rPr>
          <w:rFonts w:ascii="Arial" w:hAnsi="Arial" w:cs="Arial"/>
          <w:bCs/>
          <w:color w:val="auto"/>
          <w:sz w:val="22"/>
        </w:rPr>
      </w:pPr>
      <w:r w:rsidRPr="00BE2605">
        <w:rPr>
          <w:rFonts w:ascii="Arial" w:hAnsi="Arial" w:cs="Arial"/>
          <w:bCs/>
          <w:color w:val="auto"/>
          <w:sz w:val="22"/>
        </w:rPr>
        <w:t>Thus, through implementation of the presented recommendations Energy Power may exploit this diversity as the strength of the company. Professional bearing, cultural sensitivity, and stronger teamwork, together with the experience of working on the integration process will prevent the reduction of friction and will support a smooth integration of Universal Elect Plc.</w:t>
      </w:r>
    </w:p>
    <w:p w14:paraId="46A3BD7A" w14:textId="5A6B3E5A" w:rsidR="006A1BCE" w:rsidRPr="00711785" w:rsidRDefault="008C0A87" w:rsidP="0023399A">
      <w:pPr>
        <w:pStyle w:val="Heading1"/>
        <w:spacing w:line="360" w:lineRule="auto"/>
        <w:jc w:val="both"/>
        <w:rPr>
          <w:rFonts w:ascii="Arial" w:hAnsi="Arial" w:cs="Arial"/>
          <w:color w:val="auto"/>
          <w:sz w:val="22"/>
          <w:szCs w:val="22"/>
        </w:rPr>
      </w:pPr>
      <w:bookmarkStart w:id="15" w:name="_Toc157265141"/>
      <w:r>
        <w:rPr>
          <w:rFonts w:ascii="Arial" w:hAnsi="Arial" w:cs="Arial"/>
          <w:color w:val="auto"/>
          <w:sz w:val="22"/>
          <w:szCs w:val="22"/>
        </w:rPr>
        <w:t xml:space="preserve">                                                           </w:t>
      </w:r>
      <w:bookmarkStart w:id="16" w:name="_Toc162001231"/>
      <w:r w:rsidR="006A1BCE" w:rsidRPr="00711785">
        <w:rPr>
          <w:rFonts w:ascii="Arial" w:hAnsi="Arial" w:cs="Arial"/>
          <w:color w:val="auto"/>
          <w:sz w:val="22"/>
          <w:szCs w:val="22"/>
        </w:rPr>
        <w:t>References</w:t>
      </w:r>
      <w:bookmarkEnd w:id="15"/>
      <w:bookmarkEnd w:id="16"/>
    </w:p>
    <w:p w14:paraId="12EC9F82" w14:textId="366A0D88"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Cardenas, L. (2018). Overcoming Cultural Barriers in Negotiations and the Importance of Communication in International Business Deals. [online] PON - Program on Negotiation at Harvard Law School. Available at: </w:t>
      </w:r>
      <w:hyperlink r:id="rId10" w:history="1">
        <w:r w:rsidR="00F450B8" w:rsidRPr="00BE2605">
          <w:rPr>
            <w:rStyle w:val="Hyperlink"/>
            <w:rFonts w:ascii="Arial" w:eastAsia="Times New Roman" w:hAnsi="Arial" w:cs="Arial"/>
            <w:sz w:val="22"/>
            <w:lang w:eastAsia="en-GB"/>
          </w:rPr>
          <w:t>https://www.pon.harvard.edu/daily/international-negotiation-daily/bridging-the-cultural-divide-in-international-business-negotiations/</w:t>
        </w:r>
      </w:hyperlink>
      <w:r w:rsidRPr="00BE2605">
        <w:rPr>
          <w:rFonts w:ascii="Arial" w:eastAsia="Times New Roman" w:hAnsi="Arial" w:cs="Arial"/>
          <w:color w:val="auto"/>
          <w:sz w:val="22"/>
          <w:lang w:eastAsia="en-GB"/>
        </w:rPr>
        <w:t>.</w:t>
      </w:r>
      <w:r w:rsidR="00F450B8" w:rsidRPr="00BE2605">
        <w:rPr>
          <w:rFonts w:ascii="Arial" w:eastAsia="Times New Roman" w:hAnsi="Arial" w:cs="Arial"/>
          <w:color w:val="auto"/>
          <w:sz w:val="22"/>
          <w:lang w:eastAsia="en-GB"/>
        </w:rPr>
        <w:t xml:space="preserve"> [Accessed on 10 March 2024</w:t>
      </w:r>
      <w:r w:rsidR="00D41ABB" w:rsidRPr="00BE2605">
        <w:rPr>
          <w:rFonts w:ascii="Arial" w:eastAsia="Times New Roman" w:hAnsi="Arial" w:cs="Arial"/>
          <w:color w:val="auto"/>
          <w:sz w:val="22"/>
          <w:lang w:eastAsia="en-GB"/>
        </w:rPr>
        <w:t>]</w:t>
      </w:r>
    </w:p>
    <w:p w14:paraId="1AAFEA70" w14:textId="77777777"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lastRenderedPageBreak/>
        <w:t xml:space="preserve">Dousin, O. and Sulong, R.S. (2021). ‘Stepping out of the ordinary’: Exploring cross-cultural Challenges of Expatriates in the Kingdom of Saudi Arabia. </w:t>
      </w:r>
      <w:proofErr w:type="spellStart"/>
      <w:r w:rsidRPr="00BE2605">
        <w:rPr>
          <w:rFonts w:ascii="Arial" w:eastAsia="Times New Roman" w:hAnsi="Arial" w:cs="Arial"/>
          <w:color w:val="auto"/>
          <w:sz w:val="22"/>
          <w:lang w:eastAsia="en-GB"/>
        </w:rPr>
        <w:t>Rajagiri</w:t>
      </w:r>
      <w:proofErr w:type="spellEnd"/>
      <w:r w:rsidRPr="00BE2605">
        <w:rPr>
          <w:rFonts w:ascii="Arial" w:eastAsia="Times New Roman" w:hAnsi="Arial" w:cs="Arial"/>
          <w:color w:val="auto"/>
          <w:sz w:val="22"/>
          <w:lang w:eastAsia="en-GB"/>
        </w:rPr>
        <w:t xml:space="preserve"> Management Journal, [online] 16(2), pp.131–143. </w:t>
      </w:r>
      <w:proofErr w:type="spellStart"/>
      <w:proofErr w:type="gramStart"/>
      <w:r w:rsidRPr="00BE2605">
        <w:rPr>
          <w:rFonts w:ascii="Arial" w:eastAsia="Times New Roman" w:hAnsi="Arial" w:cs="Arial"/>
          <w:color w:val="auto"/>
          <w:sz w:val="22"/>
          <w:lang w:eastAsia="en-GB"/>
        </w:rPr>
        <w:t>doi:https</w:t>
      </w:r>
      <w:proofErr w:type="spellEnd"/>
      <w:r w:rsidRPr="00BE2605">
        <w:rPr>
          <w:rFonts w:ascii="Arial" w:eastAsia="Times New Roman" w:hAnsi="Arial" w:cs="Arial"/>
          <w:color w:val="auto"/>
          <w:sz w:val="22"/>
          <w:lang w:eastAsia="en-GB"/>
        </w:rPr>
        <w:t>://doi.org/10.1108/ramj-01-2021-0004</w:t>
      </w:r>
      <w:proofErr w:type="gramEnd"/>
      <w:r w:rsidRPr="00BE2605">
        <w:rPr>
          <w:rFonts w:ascii="Arial" w:eastAsia="Times New Roman" w:hAnsi="Arial" w:cs="Arial"/>
          <w:color w:val="auto"/>
          <w:sz w:val="22"/>
          <w:lang w:eastAsia="en-GB"/>
        </w:rPr>
        <w:t>.</w:t>
      </w:r>
    </w:p>
    <w:p w14:paraId="69C1849B" w14:textId="382B9C19"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Elsmore, P. (2020). Organisational </w:t>
      </w:r>
      <w:r w:rsidR="008C0A87" w:rsidRPr="00BE2605">
        <w:rPr>
          <w:rFonts w:ascii="Arial" w:eastAsia="Times New Roman" w:hAnsi="Arial" w:cs="Arial"/>
          <w:color w:val="auto"/>
          <w:sz w:val="22"/>
          <w:lang w:eastAsia="en-GB"/>
        </w:rPr>
        <w:t>culture:</w:t>
      </w:r>
      <w:r w:rsidRPr="00BE2605">
        <w:rPr>
          <w:rFonts w:ascii="Arial" w:eastAsia="Times New Roman" w:hAnsi="Arial" w:cs="Arial"/>
          <w:color w:val="auto"/>
          <w:sz w:val="22"/>
          <w:lang w:eastAsia="en-GB"/>
        </w:rPr>
        <w:t xml:space="preserve"> organisational change? London, [England] New York, New York Routledge.</w:t>
      </w:r>
    </w:p>
    <w:p w14:paraId="400917CF" w14:textId="77777777"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Fuad, M., Thakur, V., </w:t>
      </w:r>
      <w:proofErr w:type="spellStart"/>
      <w:r w:rsidRPr="00BE2605">
        <w:rPr>
          <w:rFonts w:ascii="Arial" w:eastAsia="Times New Roman" w:hAnsi="Arial" w:cs="Arial"/>
          <w:color w:val="auto"/>
          <w:sz w:val="22"/>
          <w:lang w:eastAsia="en-GB"/>
        </w:rPr>
        <w:t>Pattnaik</w:t>
      </w:r>
      <w:proofErr w:type="spellEnd"/>
      <w:r w:rsidRPr="00BE2605">
        <w:rPr>
          <w:rFonts w:ascii="Arial" w:eastAsia="Times New Roman" w:hAnsi="Arial" w:cs="Arial"/>
          <w:color w:val="auto"/>
          <w:sz w:val="22"/>
          <w:lang w:eastAsia="en-GB"/>
        </w:rPr>
        <w:t xml:space="preserve">, C. and Jain, R. (2024). Family firms and the mixed gamble perspective in cross-border acquisitions: A study of Indian firms. International Business Review, [online] 33(1), p.102205. </w:t>
      </w:r>
      <w:proofErr w:type="spellStart"/>
      <w:proofErr w:type="gramStart"/>
      <w:r w:rsidRPr="00BE2605">
        <w:rPr>
          <w:rFonts w:ascii="Arial" w:eastAsia="Times New Roman" w:hAnsi="Arial" w:cs="Arial"/>
          <w:color w:val="auto"/>
          <w:sz w:val="22"/>
          <w:lang w:eastAsia="en-GB"/>
        </w:rPr>
        <w:t>doi:https</w:t>
      </w:r>
      <w:proofErr w:type="spellEnd"/>
      <w:r w:rsidRPr="00BE2605">
        <w:rPr>
          <w:rFonts w:ascii="Arial" w:eastAsia="Times New Roman" w:hAnsi="Arial" w:cs="Arial"/>
          <w:color w:val="auto"/>
          <w:sz w:val="22"/>
          <w:lang w:eastAsia="en-GB"/>
        </w:rPr>
        <w:t>://doi.org/10.1016/j.ibusrev.2023.102205</w:t>
      </w:r>
      <w:proofErr w:type="gramEnd"/>
      <w:r w:rsidRPr="00BE2605">
        <w:rPr>
          <w:rFonts w:ascii="Arial" w:eastAsia="Times New Roman" w:hAnsi="Arial" w:cs="Arial"/>
          <w:color w:val="auto"/>
          <w:sz w:val="22"/>
          <w:lang w:eastAsia="en-GB"/>
        </w:rPr>
        <w:t>.</w:t>
      </w:r>
    </w:p>
    <w:p w14:paraId="37E33073" w14:textId="2B6F65A7"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GOV.UK. (2023). UK and United Arab Emirates agree to boost energy security and unlock investment. [online] Available at: </w:t>
      </w:r>
      <w:hyperlink r:id="rId11" w:history="1">
        <w:r w:rsidR="00F450B8" w:rsidRPr="00BE2605">
          <w:rPr>
            <w:rStyle w:val="Hyperlink"/>
            <w:rFonts w:ascii="Arial" w:eastAsia="Times New Roman" w:hAnsi="Arial" w:cs="Arial"/>
            <w:sz w:val="22"/>
            <w:lang w:eastAsia="en-GB"/>
          </w:rPr>
          <w:t>https://www.gov.uk/government/news/uk-and-united-arab-emirates-agree-to-boost-energy-security-and-unlock-investment</w:t>
        </w:r>
      </w:hyperlink>
      <w:r w:rsidRPr="00BE2605">
        <w:rPr>
          <w:rFonts w:ascii="Arial" w:eastAsia="Times New Roman" w:hAnsi="Arial" w:cs="Arial"/>
          <w:color w:val="auto"/>
          <w:sz w:val="22"/>
          <w:lang w:eastAsia="en-GB"/>
        </w:rPr>
        <w:t>.</w:t>
      </w:r>
      <w:r w:rsidR="00F450B8" w:rsidRPr="00BE2605">
        <w:rPr>
          <w:rFonts w:ascii="Arial" w:eastAsia="Times New Roman" w:hAnsi="Arial" w:cs="Arial"/>
          <w:color w:val="auto"/>
          <w:sz w:val="22"/>
          <w:lang w:eastAsia="en-GB"/>
        </w:rPr>
        <w:t xml:space="preserve"> [Accessed on 09 March 2024]</w:t>
      </w:r>
    </w:p>
    <w:p w14:paraId="21C673DC" w14:textId="77777777"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Hofstede, G. (2005). Cultures and </w:t>
      </w:r>
      <w:proofErr w:type="gramStart"/>
      <w:r w:rsidRPr="00BE2605">
        <w:rPr>
          <w:rFonts w:ascii="Arial" w:eastAsia="Times New Roman" w:hAnsi="Arial" w:cs="Arial"/>
          <w:color w:val="auto"/>
          <w:sz w:val="22"/>
          <w:lang w:eastAsia="en-GB"/>
        </w:rPr>
        <w:t>organizations :</w:t>
      </w:r>
      <w:proofErr w:type="gramEnd"/>
      <w:r w:rsidRPr="00BE2605">
        <w:rPr>
          <w:rFonts w:ascii="Arial" w:eastAsia="Times New Roman" w:hAnsi="Arial" w:cs="Arial"/>
          <w:color w:val="auto"/>
          <w:sz w:val="22"/>
          <w:lang w:eastAsia="en-GB"/>
        </w:rPr>
        <w:t xml:space="preserve"> software of the mind. 2nd ed. New York: </w:t>
      </w:r>
      <w:proofErr w:type="spellStart"/>
      <w:r w:rsidRPr="00BE2605">
        <w:rPr>
          <w:rFonts w:ascii="Arial" w:eastAsia="Times New Roman" w:hAnsi="Arial" w:cs="Arial"/>
          <w:color w:val="auto"/>
          <w:sz w:val="22"/>
          <w:lang w:eastAsia="en-GB"/>
        </w:rPr>
        <w:t>Mcgraw-Hill</w:t>
      </w:r>
      <w:proofErr w:type="spellEnd"/>
      <w:r w:rsidRPr="00BE2605">
        <w:rPr>
          <w:rFonts w:ascii="Arial" w:eastAsia="Times New Roman" w:hAnsi="Arial" w:cs="Arial"/>
          <w:color w:val="auto"/>
          <w:sz w:val="22"/>
          <w:lang w:eastAsia="en-GB"/>
        </w:rPr>
        <w:t>.</w:t>
      </w:r>
    </w:p>
    <w:p w14:paraId="55578EB8" w14:textId="3773D3DF"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Kelly, B. (2023). How Does Culture Affect Communication: Exploring </w:t>
      </w:r>
      <w:proofErr w:type="gramStart"/>
      <w:r w:rsidRPr="00BE2605">
        <w:rPr>
          <w:rFonts w:ascii="Arial" w:eastAsia="Times New Roman" w:hAnsi="Arial" w:cs="Arial"/>
          <w:color w:val="auto"/>
          <w:sz w:val="22"/>
          <w:lang w:eastAsia="en-GB"/>
        </w:rPr>
        <w:t>The</w:t>
      </w:r>
      <w:proofErr w:type="gramEnd"/>
      <w:r w:rsidRPr="00BE2605">
        <w:rPr>
          <w:rFonts w:ascii="Arial" w:eastAsia="Times New Roman" w:hAnsi="Arial" w:cs="Arial"/>
          <w:color w:val="auto"/>
          <w:sz w:val="22"/>
          <w:lang w:eastAsia="en-GB"/>
        </w:rPr>
        <w:t xml:space="preserve"> Impact, Importance &amp; Examples. [online] peepstrategy.com. Available at: </w:t>
      </w:r>
      <w:hyperlink r:id="rId12" w:history="1">
        <w:r w:rsidR="00F450B8" w:rsidRPr="00BE2605">
          <w:rPr>
            <w:rStyle w:val="Hyperlink"/>
            <w:rFonts w:ascii="Arial" w:eastAsia="Times New Roman" w:hAnsi="Arial" w:cs="Arial"/>
            <w:sz w:val="22"/>
            <w:lang w:eastAsia="en-GB"/>
          </w:rPr>
          <w:t>https://peepstrategy.com/how-culture-affects-communication/#google_vignette</w:t>
        </w:r>
      </w:hyperlink>
      <w:r w:rsidRPr="00BE2605">
        <w:rPr>
          <w:rFonts w:ascii="Arial" w:eastAsia="Times New Roman" w:hAnsi="Arial" w:cs="Arial"/>
          <w:color w:val="auto"/>
          <w:sz w:val="22"/>
          <w:lang w:eastAsia="en-GB"/>
        </w:rPr>
        <w:t>.</w:t>
      </w:r>
      <w:r w:rsidR="00F450B8" w:rsidRPr="00BE2605">
        <w:rPr>
          <w:rFonts w:ascii="Arial" w:eastAsia="Times New Roman" w:hAnsi="Arial" w:cs="Arial"/>
          <w:color w:val="auto"/>
          <w:sz w:val="22"/>
          <w:lang w:eastAsia="en-GB"/>
        </w:rPr>
        <w:t xml:space="preserve"> [Accessed on 05 Mach 2024]</w:t>
      </w:r>
    </w:p>
    <w:p w14:paraId="1B0B13D8" w14:textId="77777777" w:rsidR="00E01CBF" w:rsidRPr="00BE2605"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 xml:space="preserve">Ogbu, J.U. (1981). Origins of Human Competence: A Cultural-Ecological Perspective. Child Development, 52(2), p.413. </w:t>
      </w:r>
      <w:proofErr w:type="spellStart"/>
      <w:proofErr w:type="gramStart"/>
      <w:r w:rsidRPr="00BE2605">
        <w:rPr>
          <w:rFonts w:ascii="Arial" w:eastAsia="Times New Roman" w:hAnsi="Arial" w:cs="Arial"/>
          <w:color w:val="auto"/>
          <w:sz w:val="22"/>
          <w:lang w:eastAsia="en-GB"/>
        </w:rPr>
        <w:t>doi:https</w:t>
      </w:r>
      <w:proofErr w:type="spellEnd"/>
      <w:r w:rsidRPr="00BE2605">
        <w:rPr>
          <w:rFonts w:ascii="Arial" w:eastAsia="Times New Roman" w:hAnsi="Arial" w:cs="Arial"/>
          <w:color w:val="auto"/>
          <w:sz w:val="22"/>
          <w:lang w:eastAsia="en-GB"/>
        </w:rPr>
        <w:t>://doi.org/10.2307/1129158</w:t>
      </w:r>
      <w:proofErr w:type="gramEnd"/>
      <w:r w:rsidRPr="00BE2605">
        <w:rPr>
          <w:rFonts w:ascii="Arial" w:eastAsia="Times New Roman" w:hAnsi="Arial" w:cs="Arial"/>
          <w:color w:val="auto"/>
          <w:sz w:val="22"/>
          <w:lang w:eastAsia="en-GB"/>
        </w:rPr>
        <w:t>.</w:t>
      </w:r>
    </w:p>
    <w:p w14:paraId="130507A2" w14:textId="7C1544C8" w:rsidR="00E01CBF" w:rsidRDefault="00E01CBF" w:rsidP="0023399A">
      <w:pPr>
        <w:spacing w:after="240" w:line="360" w:lineRule="auto"/>
        <w:jc w:val="both"/>
        <w:rPr>
          <w:rFonts w:ascii="Arial" w:eastAsia="Times New Roman" w:hAnsi="Arial" w:cs="Arial"/>
          <w:color w:val="auto"/>
          <w:sz w:val="22"/>
          <w:lang w:eastAsia="en-GB"/>
        </w:rPr>
      </w:pPr>
      <w:r w:rsidRPr="00BE2605">
        <w:rPr>
          <w:rFonts w:ascii="Arial" w:eastAsia="Times New Roman" w:hAnsi="Arial" w:cs="Arial"/>
          <w:color w:val="auto"/>
          <w:sz w:val="22"/>
          <w:lang w:eastAsia="en-GB"/>
        </w:rPr>
        <w:t>Stone, D. and Stone-Romero, E. (2012). The Influence of Culture on Human Resource Management Processes and Practices. Psychology Press.</w:t>
      </w:r>
    </w:p>
    <w:p w14:paraId="33D42473" w14:textId="3BF85DE8" w:rsidR="00711785" w:rsidRDefault="00711785" w:rsidP="0023399A">
      <w:pPr>
        <w:spacing w:after="240" w:line="360" w:lineRule="auto"/>
        <w:jc w:val="both"/>
        <w:rPr>
          <w:rFonts w:ascii="Arial" w:eastAsia="Times New Roman" w:hAnsi="Arial" w:cs="Arial"/>
          <w:color w:val="auto"/>
          <w:sz w:val="22"/>
          <w:lang w:eastAsia="en-GB"/>
        </w:rPr>
      </w:pPr>
      <w:proofErr w:type="spellStart"/>
      <w:r w:rsidRPr="00711785">
        <w:rPr>
          <w:rFonts w:ascii="Arial" w:eastAsia="Times New Roman" w:hAnsi="Arial" w:cs="Arial"/>
          <w:color w:val="auto"/>
          <w:sz w:val="22"/>
          <w:lang w:eastAsia="en-GB"/>
        </w:rPr>
        <w:t>Thiederman</w:t>
      </w:r>
      <w:proofErr w:type="spellEnd"/>
      <w:r w:rsidRPr="00711785">
        <w:rPr>
          <w:rFonts w:ascii="Arial" w:eastAsia="Times New Roman" w:hAnsi="Arial" w:cs="Arial"/>
          <w:color w:val="auto"/>
          <w:sz w:val="22"/>
          <w:lang w:eastAsia="en-GB"/>
        </w:rPr>
        <w:t xml:space="preserve">, S.B. (1991). Bridging cultural barriers for corporate </w:t>
      </w:r>
      <w:r w:rsidRPr="00711785">
        <w:rPr>
          <w:rFonts w:ascii="Arial" w:eastAsia="Times New Roman" w:hAnsi="Arial" w:cs="Arial"/>
          <w:color w:val="auto"/>
          <w:sz w:val="22"/>
          <w:lang w:eastAsia="en-GB"/>
        </w:rPr>
        <w:t>success:</w:t>
      </w:r>
      <w:r w:rsidRPr="00711785">
        <w:rPr>
          <w:rFonts w:ascii="Arial" w:eastAsia="Times New Roman" w:hAnsi="Arial" w:cs="Arial"/>
          <w:color w:val="auto"/>
          <w:sz w:val="22"/>
          <w:lang w:eastAsia="en-GB"/>
        </w:rPr>
        <w:t xml:space="preserve"> how to manage the multicultural work force. Lexington, Mass.: Lexington Books.</w:t>
      </w:r>
    </w:p>
    <w:p w14:paraId="13AD2BE3" w14:textId="70E152E4" w:rsidR="008C0A87" w:rsidRPr="00BE2605" w:rsidRDefault="008C0A87" w:rsidP="0023399A">
      <w:pPr>
        <w:spacing w:after="240" w:line="360" w:lineRule="auto"/>
        <w:jc w:val="both"/>
        <w:rPr>
          <w:rFonts w:ascii="Arial" w:eastAsia="Times New Roman" w:hAnsi="Arial" w:cs="Arial"/>
          <w:color w:val="auto"/>
          <w:sz w:val="22"/>
          <w:lang w:eastAsia="en-GB"/>
        </w:rPr>
      </w:pPr>
      <w:r w:rsidRPr="008C0A87">
        <w:rPr>
          <w:rFonts w:ascii="Arial" w:eastAsia="Times New Roman" w:hAnsi="Arial" w:cs="Arial"/>
          <w:color w:val="auto"/>
          <w:sz w:val="22"/>
          <w:lang w:eastAsia="en-GB"/>
        </w:rPr>
        <w:t>Thompson, N. (2019). People management. New York: Palgrave Macmillan.</w:t>
      </w:r>
    </w:p>
    <w:p w14:paraId="141D7511" w14:textId="77777777" w:rsidR="00B65772" w:rsidRPr="00BE2605" w:rsidRDefault="00B65772" w:rsidP="0023399A">
      <w:pPr>
        <w:pStyle w:val="Heading1"/>
        <w:spacing w:line="360" w:lineRule="auto"/>
        <w:jc w:val="both"/>
        <w:rPr>
          <w:rFonts w:ascii="Arial" w:hAnsi="Arial" w:cs="Arial"/>
          <w:b w:val="0"/>
          <w:bCs/>
          <w:color w:val="auto"/>
          <w:sz w:val="22"/>
          <w:szCs w:val="22"/>
        </w:rPr>
      </w:pPr>
    </w:p>
    <w:p w14:paraId="2125BC76" w14:textId="77777777" w:rsidR="006A1BCE" w:rsidRPr="00BE2605" w:rsidRDefault="006A1BCE" w:rsidP="0023399A">
      <w:pPr>
        <w:pStyle w:val="Heading1"/>
        <w:spacing w:line="360" w:lineRule="auto"/>
        <w:jc w:val="both"/>
        <w:rPr>
          <w:rFonts w:ascii="Arial" w:hAnsi="Arial" w:cs="Arial"/>
          <w:b w:val="0"/>
          <w:bCs/>
          <w:color w:val="auto"/>
          <w:sz w:val="22"/>
          <w:szCs w:val="22"/>
        </w:rPr>
      </w:pPr>
    </w:p>
    <w:p w14:paraId="46902E43" w14:textId="77777777" w:rsidR="00032E58" w:rsidRPr="00BE2605" w:rsidRDefault="00032E58" w:rsidP="0023399A">
      <w:pPr>
        <w:spacing w:after="200" w:line="360" w:lineRule="auto"/>
        <w:jc w:val="both"/>
        <w:rPr>
          <w:rFonts w:ascii="Arial" w:eastAsia="Times New Roman" w:hAnsi="Arial" w:cs="Arial"/>
          <w:bCs/>
          <w:color w:val="auto"/>
          <w:sz w:val="22"/>
        </w:rPr>
      </w:pPr>
      <w:r w:rsidRPr="00BE2605">
        <w:rPr>
          <w:rFonts w:ascii="Arial" w:hAnsi="Arial" w:cs="Arial"/>
          <w:bCs/>
          <w:color w:val="auto"/>
          <w:sz w:val="22"/>
        </w:rPr>
        <w:br w:type="page"/>
      </w:r>
    </w:p>
    <w:p w14:paraId="0FB273D0" w14:textId="59B2C71F" w:rsidR="003605D1" w:rsidRPr="00BE2605" w:rsidRDefault="003605D1" w:rsidP="0023399A">
      <w:pPr>
        <w:spacing w:line="360" w:lineRule="auto"/>
        <w:jc w:val="both"/>
        <w:rPr>
          <w:rFonts w:ascii="Arial" w:hAnsi="Arial" w:cs="Arial"/>
          <w:bCs/>
          <w:color w:val="auto"/>
          <w:sz w:val="22"/>
          <w:highlight w:val="yellow"/>
        </w:rPr>
      </w:pPr>
    </w:p>
    <w:sectPr w:rsidR="003605D1" w:rsidRPr="00BE2605" w:rsidSect="008F672C">
      <w:headerReference w:type="default" r:id="rId13"/>
      <w:footerReference w:type="default" r:id="rId14"/>
      <w:footerReference w:type="first" r:id="rId15"/>
      <w:pgSz w:w="11906" w:h="16838" w:code="9"/>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76852" w14:textId="77777777" w:rsidR="008F672C" w:rsidRDefault="008F672C" w:rsidP="004B7E44">
      <w:r>
        <w:separator/>
      </w:r>
    </w:p>
  </w:endnote>
  <w:endnote w:type="continuationSeparator" w:id="0">
    <w:p w14:paraId="2D81D1DE" w14:textId="77777777" w:rsidR="008F672C" w:rsidRDefault="008F672C"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1C27FD6E"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2B66A72C" w14:textId="163F94FC" w:rsidR="004B7E44" w:rsidRDefault="004B7E44" w:rsidP="000B5DBD">
          <w:pPr>
            <w:pStyle w:val="Footer"/>
            <w:jc w:val="left"/>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31C8A55B"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615F9" w14:textId="77777777" w:rsidR="008F672C" w:rsidRDefault="008F672C" w:rsidP="004B7E44">
      <w:r>
        <w:separator/>
      </w:r>
    </w:p>
  </w:footnote>
  <w:footnote w:type="continuationSeparator" w:id="0">
    <w:p w14:paraId="3FAE3BC8" w14:textId="77777777" w:rsidR="008F672C" w:rsidRDefault="008F672C"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3B5A9BFE" w14:textId="77777777" w:rsidTr="004B7E44">
      <w:trPr>
        <w:trHeight w:val="1318"/>
      </w:trPr>
      <w:tc>
        <w:tcPr>
          <w:tcW w:w="12210" w:type="dxa"/>
          <w:tcBorders>
            <w:top w:val="nil"/>
            <w:left w:val="nil"/>
            <w:bottom w:val="nil"/>
            <w:right w:val="nil"/>
          </w:tcBorders>
        </w:tcPr>
        <w:p w14:paraId="303D5109" w14:textId="77777777" w:rsidR="004B7E44" w:rsidRDefault="004B7E44" w:rsidP="004B7E44">
          <w:pPr>
            <w:pStyle w:val="Header"/>
          </w:pPr>
          <w:r>
            <w:rPr>
              <w:noProof/>
              <w:lang w:bidi="en-GB"/>
            </w:rPr>
            <mc:AlternateContent>
              <mc:Choice Requires="wps">
                <w:drawing>
                  <wp:inline distT="0" distB="0" distL="0" distR="0" wp14:anchorId="0EB4168D" wp14:editId="034A0C17">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A733A2"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EB4168D"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" fillcolor="#0070c0" stroked="f" strokeweight="2pt">
                    <v:textbox>
                      <w:txbxContent>
                        <w:p w14:paraId="0AA733A2"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CF6"/>
    <w:multiLevelType w:val="multilevel"/>
    <w:tmpl w:val="C59A52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47EB7"/>
    <w:multiLevelType w:val="multilevel"/>
    <w:tmpl w:val="FBA69E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1648E9"/>
    <w:multiLevelType w:val="hybridMultilevel"/>
    <w:tmpl w:val="CC66E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2547D"/>
    <w:multiLevelType w:val="multilevel"/>
    <w:tmpl w:val="0D165D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1F0612"/>
    <w:multiLevelType w:val="multilevel"/>
    <w:tmpl w:val="0806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1011F2"/>
    <w:multiLevelType w:val="multilevel"/>
    <w:tmpl w:val="5D8E70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3542164">
    <w:abstractNumId w:val="0"/>
  </w:num>
  <w:num w:numId="2" w16cid:durableId="1281835060">
    <w:abstractNumId w:val="4"/>
  </w:num>
  <w:num w:numId="3" w16cid:durableId="216624082">
    <w:abstractNumId w:val="5"/>
  </w:num>
  <w:num w:numId="4" w16cid:durableId="1421296912">
    <w:abstractNumId w:val="1"/>
  </w:num>
  <w:num w:numId="5" w16cid:durableId="256140464">
    <w:abstractNumId w:val="3"/>
  </w:num>
  <w:num w:numId="6" w16cid:durableId="1761618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753"/>
    <w:rsid w:val="000037C7"/>
    <w:rsid w:val="0001133F"/>
    <w:rsid w:val="00032E58"/>
    <w:rsid w:val="000821D9"/>
    <w:rsid w:val="000B5C83"/>
    <w:rsid w:val="000B5DBD"/>
    <w:rsid w:val="000D436C"/>
    <w:rsid w:val="0010026C"/>
    <w:rsid w:val="001318C6"/>
    <w:rsid w:val="001734F8"/>
    <w:rsid w:val="00192DE4"/>
    <w:rsid w:val="002018F3"/>
    <w:rsid w:val="00224E47"/>
    <w:rsid w:val="0023399A"/>
    <w:rsid w:val="00272DAC"/>
    <w:rsid w:val="0029322F"/>
    <w:rsid w:val="00293B83"/>
    <w:rsid w:val="002E1EE4"/>
    <w:rsid w:val="002E3237"/>
    <w:rsid w:val="00311937"/>
    <w:rsid w:val="0031525E"/>
    <w:rsid w:val="00323F79"/>
    <w:rsid w:val="00337500"/>
    <w:rsid w:val="003605D1"/>
    <w:rsid w:val="0038771D"/>
    <w:rsid w:val="003B774C"/>
    <w:rsid w:val="00453BF1"/>
    <w:rsid w:val="004643F9"/>
    <w:rsid w:val="004B7E44"/>
    <w:rsid w:val="004D5252"/>
    <w:rsid w:val="004F2B86"/>
    <w:rsid w:val="00535DA6"/>
    <w:rsid w:val="0056739E"/>
    <w:rsid w:val="005A5BFB"/>
    <w:rsid w:val="005A718F"/>
    <w:rsid w:val="005B3677"/>
    <w:rsid w:val="005D3CA1"/>
    <w:rsid w:val="00621878"/>
    <w:rsid w:val="00655753"/>
    <w:rsid w:val="00675156"/>
    <w:rsid w:val="00695A70"/>
    <w:rsid w:val="006A1BCE"/>
    <w:rsid w:val="006A3CE7"/>
    <w:rsid w:val="006C113A"/>
    <w:rsid w:val="006D5258"/>
    <w:rsid w:val="00711785"/>
    <w:rsid w:val="00731A5A"/>
    <w:rsid w:val="007345F3"/>
    <w:rsid w:val="00746746"/>
    <w:rsid w:val="007516CF"/>
    <w:rsid w:val="00795F1F"/>
    <w:rsid w:val="007D187A"/>
    <w:rsid w:val="00814568"/>
    <w:rsid w:val="00863E1C"/>
    <w:rsid w:val="0087405D"/>
    <w:rsid w:val="00895559"/>
    <w:rsid w:val="008B33BC"/>
    <w:rsid w:val="008C0A87"/>
    <w:rsid w:val="008D6DF2"/>
    <w:rsid w:val="008F672C"/>
    <w:rsid w:val="009120E9"/>
    <w:rsid w:val="00921E0A"/>
    <w:rsid w:val="00944083"/>
    <w:rsid w:val="00945900"/>
    <w:rsid w:val="00997891"/>
    <w:rsid w:val="009C396C"/>
    <w:rsid w:val="009C56FD"/>
    <w:rsid w:val="009C7745"/>
    <w:rsid w:val="00A126B7"/>
    <w:rsid w:val="00A2779B"/>
    <w:rsid w:val="00A775B4"/>
    <w:rsid w:val="00A90132"/>
    <w:rsid w:val="00AB32ED"/>
    <w:rsid w:val="00AF59AB"/>
    <w:rsid w:val="00B01A65"/>
    <w:rsid w:val="00B07E2D"/>
    <w:rsid w:val="00B142B9"/>
    <w:rsid w:val="00B30123"/>
    <w:rsid w:val="00B417F0"/>
    <w:rsid w:val="00B572B4"/>
    <w:rsid w:val="00B65772"/>
    <w:rsid w:val="00B9002E"/>
    <w:rsid w:val="00BA3A12"/>
    <w:rsid w:val="00BA4ADE"/>
    <w:rsid w:val="00BD7388"/>
    <w:rsid w:val="00BE1BA2"/>
    <w:rsid w:val="00BE2605"/>
    <w:rsid w:val="00BF235D"/>
    <w:rsid w:val="00C15653"/>
    <w:rsid w:val="00C27929"/>
    <w:rsid w:val="00C80FDF"/>
    <w:rsid w:val="00CA3BBA"/>
    <w:rsid w:val="00CA6F78"/>
    <w:rsid w:val="00CB7012"/>
    <w:rsid w:val="00D30DCF"/>
    <w:rsid w:val="00D41ABB"/>
    <w:rsid w:val="00D5737F"/>
    <w:rsid w:val="00DB26A7"/>
    <w:rsid w:val="00DF53C0"/>
    <w:rsid w:val="00E01CBF"/>
    <w:rsid w:val="00E171DD"/>
    <w:rsid w:val="00E331F9"/>
    <w:rsid w:val="00E76CAD"/>
    <w:rsid w:val="00E843E4"/>
    <w:rsid w:val="00E94B5F"/>
    <w:rsid w:val="00EC619B"/>
    <w:rsid w:val="00F450B8"/>
    <w:rsid w:val="00F5684A"/>
    <w:rsid w:val="00F6674E"/>
    <w:rsid w:val="00F735C1"/>
    <w:rsid w:val="00FB1630"/>
    <w:rsid w:val="00FB1898"/>
    <w:rsid w:val="00FC4C3E"/>
    <w:rsid w:val="00FD650D"/>
    <w:rsid w:val="00FE75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87272A"/>
  <w15:chartTrackingRefBased/>
  <w15:docId w15:val="{AEAE214C-0C59-4A10-8C40-A8DCA01FE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6A1BCE"/>
    <w:pPr>
      <w:keepLines/>
      <w:spacing w:before="240" w:line="259" w:lineRule="auto"/>
      <w:outlineLvl w:val="9"/>
    </w:pPr>
    <w:rPr>
      <w:rFonts w:eastAsiaTheme="majorEastAsia" w:cstheme="majorBidi"/>
      <w:b w:val="0"/>
      <w:color w:val="7A042E" w:themeColor="accent1" w:themeShade="BF"/>
      <w:sz w:val="32"/>
      <w:szCs w:val="32"/>
      <w:lang w:eastAsia="en-GB"/>
    </w:rPr>
  </w:style>
  <w:style w:type="paragraph" w:styleId="TOC1">
    <w:name w:val="toc 1"/>
    <w:basedOn w:val="Normal"/>
    <w:next w:val="Normal"/>
    <w:autoRedefine/>
    <w:uiPriority w:val="39"/>
    <w:unhideWhenUsed/>
    <w:rsid w:val="006A1BCE"/>
    <w:pPr>
      <w:spacing w:after="100"/>
    </w:pPr>
  </w:style>
  <w:style w:type="character" w:styleId="Hyperlink">
    <w:name w:val="Hyperlink"/>
    <w:basedOn w:val="DefaultParagraphFont"/>
    <w:uiPriority w:val="99"/>
    <w:unhideWhenUsed/>
    <w:rsid w:val="006A1BCE"/>
    <w:rPr>
      <w:color w:val="93C842" w:themeColor="hyperlink"/>
      <w:u w:val="single"/>
    </w:rPr>
  </w:style>
  <w:style w:type="paragraph" w:styleId="NormalWeb">
    <w:name w:val="Normal (Web)"/>
    <w:basedOn w:val="Normal"/>
    <w:uiPriority w:val="99"/>
    <w:semiHidden/>
    <w:unhideWhenUsed/>
    <w:rsid w:val="006A1BCE"/>
    <w:rPr>
      <w:rFonts w:ascii="Times New Roman" w:hAnsi="Times New Roman" w:cs="Times New Roman"/>
      <w:sz w:val="24"/>
      <w:szCs w:val="24"/>
    </w:rPr>
  </w:style>
  <w:style w:type="paragraph" w:styleId="ListParagraph">
    <w:name w:val="List Paragraph"/>
    <w:basedOn w:val="Normal"/>
    <w:uiPriority w:val="34"/>
    <w:unhideWhenUsed/>
    <w:qFormat/>
    <w:rsid w:val="00944083"/>
    <w:pPr>
      <w:ind w:left="720"/>
      <w:contextualSpacing/>
    </w:pPr>
  </w:style>
  <w:style w:type="paragraph" w:styleId="TOC2">
    <w:name w:val="toc 2"/>
    <w:basedOn w:val="Normal"/>
    <w:next w:val="Normal"/>
    <w:autoRedefine/>
    <w:uiPriority w:val="39"/>
    <w:unhideWhenUsed/>
    <w:rsid w:val="00B07E2D"/>
    <w:pPr>
      <w:spacing w:after="100"/>
      <w:ind w:left="280"/>
    </w:pPr>
  </w:style>
  <w:style w:type="character" w:styleId="UnresolvedMention">
    <w:name w:val="Unresolved Mention"/>
    <w:basedOn w:val="DefaultParagraphFont"/>
    <w:uiPriority w:val="99"/>
    <w:semiHidden/>
    <w:unhideWhenUsed/>
    <w:rsid w:val="00F450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23512">
      <w:bodyDiv w:val="1"/>
      <w:marLeft w:val="0"/>
      <w:marRight w:val="0"/>
      <w:marTop w:val="0"/>
      <w:marBottom w:val="0"/>
      <w:divBdr>
        <w:top w:val="none" w:sz="0" w:space="0" w:color="auto"/>
        <w:left w:val="none" w:sz="0" w:space="0" w:color="auto"/>
        <w:bottom w:val="none" w:sz="0" w:space="0" w:color="auto"/>
        <w:right w:val="none" w:sz="0" w:space="0" w:color="auto"/>
      </w:divBdr>
    </w:div>
    <w:div w:id="625619844">
      <w:bodyDiv w:val="1"/>
      <w:marLeft w:val="0"/>
      <w:marRight w:val="0"/>
      <w:marTop w:val="0"/>
      <w:marBottom w:val="0"/>
      <w:divBdr>
        <w:top w:val="none" w:sz="0" w:space="0" w:color="auto"/>
        <w:left w:val="none" w:sz="0" w:space="0" w:color="auto"/>
        <w:bottom w:val="none" w:sz="0" w:space="0" w:color="auto"/>
        <w:right w:val="none" w:sz="0" w:space="0" w:color="auto"/>
      </w:divBdr>
    </w:div>
    <w:div w:id="836574241">
      <w:bodyDiv w:val="1"/>
      <w:marLeft w:val="0"/>
      <w:marRight w:val="0"/>
      <w:marTop w:val="0"/>
      <w:marBottom w:val="0"/>
      <w:divBdr>
        <w:top w:val="none" w:sz="0" w:space="0" w:color="auto"/>
        <w:left w:val="none" w:sz="0" w:space="0" w:color="auto"/>
        <w:bottom w:val="none" w:sz="0" w:space="0" w:color="auto"/>
        <w:right w:val="none" w:sz="0" w:space="0" w:color="auto"/>
      </w:divBdr>
    </w:div>
    <w:div w:id="872379804">
      <w:bodyDiv w:val="1"/>
      <w:marLeft w:val="0"/>
      <w:marRight w:val="0"/>
      <w:marTop w:val="0"/>
      <w:marBottom w:val="0"/>
      <w:divBdr>
        <w:top w:val="none" w:sz="0" w:space="0" w:color="auto"/>
        <w:left w:val="none" w:sz="0" w:space="0" w:color="auto"/>
        <w:bottom w:val="none" w:sz="0" w:space="0" w:color="auto"/>
        <w:right w:val="none" w:sz="0" w:space="0" w:color="auto"/>
      </w:divBdr>
    </w:div>
    <w:div w:id="932203086">
      <w:bodyDiv w:val="1"/>
      <w:marLeft w:val="0"/>
      <w:marRight w:val="0"/>
      <w:marTop w:val="0"/>
      <w:marBottom w:val="0"/>
      <w:divBdr>
        <w:top w:val="none" w:sz="0" w:space="0" w:color="auto"/>
        <w:left w:val="none" w:sz="0" w:space="0" w:color="auto"/>
        <w:bottom w:val="none" w:sz="0" w:space="0" w:color="auto"/>
        <w:right w:val="none" w:sz="0" w:space="0" w:color="auto"/>
      </w:divBdr>
    </w:div>
    <w:div w:id="1054935712">
      <w:bodyDiv w:val="1"/>
      <w:marLeft w:val="0"/>
      <w:marRight w:val="0"/>
      <w:marTop w:val="0"/>
      <w:marBottom w:val="0"/>
      <w:divBdr>
        <w:top w:val="none" w:sz="0" w:space="0" w:color="auto"/>
        <w:left w:val="none" w:sz="0" w:space="0" w:color="auto"/>
        <w:bottom w:val="none" w:sz="0" w:space="0" w:color="auto"/>
        <w:right w:val="none" w:sz="0" w:space="0" w:color="auto"/>
      </w:divBdr>
    </w:div>
    <w:div w:id="1241908521">
      <w:bodyDiv w:val="1"/>
      <w:marLeft w:val="0"/>
      <w:marRight w:val="0"/>
      <w:marTop w:val="0"/>
      <w:marBottom w:val="0"/>
      <w:divBdr>
        <w:top w:val="none" w:sz="0" w:space="0" w:color="auto"/>
        <w:left w:val="none" w:sz="0" w:space="0" w:color="auto"/>
        <w:bottom w:val="none" w:sz="0" w:space="0" w:color="auto"/>
        <w:right w:val="none" w:sz="0" w:space="0" w:color="auto"/>
      </w:divBdr>
    </w:div>
    <w:div w:id="1245532308">
      <w:bodyDiv w:val="1"/>
      <w:marLeft w:val="0"/>
      <w:marRight w:val="0"/>
      <w:marTop w:val="0"/>
      <w:marBottom w:val="0"/>
      <w:divBdr>
        <w:top w:val="none" w:sz="0" w:space="0" w:color="auto"/>
        <w:left w:val="none" w:sz="0" w:space="0" w:color="auto"/>
        <w:bottom w:val="none" w:sz="0" w:space="0" w:color="auto"/>
        <w:right w:val="none" w:sz="0" w:space="0" w:color="auto"/>
      </w:divBdr>
    </w:div>
    <w:div w:id="1265191847">
      <w:bodyDiv w:val="1"/>
      <w:marLeft w:val="0"/>
      <w:marRight w:val="0"/>
      <w:marTop w:val="0"/>
      <w:marBottom w:val="0"/>
      <w:divBdr>
        <w:top w:val="none" w:sz="0" w:space="0" w:color="auto"/>
        <w:left w:val="none" w:sz="0" w:space="0" w:color="auto"/>
        <w:bottom w:val="none" w:sz="0" w:space="0" w:color="auto"/>
        <w:right w:val="none" w:sz="0" w:space="0" w:color="auto"/>
      </w:divBdr>
    </w:div>
    <w:div w:id="1302153706">
      <w:bodyDiv w:val="1"/>
      <w:marLeft w:val="0"/>
      <w:marRight w:val="0"/>
      <w:marTop w:val="0"/>
      <w:marBottom w:val="0"/>
      <w:divBdr>
        <w:top w:val="none" w:sz="0" w:space="0" w:color="auto"/>
        <w:left w:val="none" w:sz="0" w:space="0" w:color="auto"/>
        <w:bottom w:val="none" w:sz="0" w:space="0" w:color="auto"/>
        <w:right w:val="none" w:sz="0" w:space="0" w:color="auto"/>
      </w:divBdr>
    </w:div>
    <w:div w:id="1381975150">
      <w:bodyDiv w:val="1"/>
      <w:marLeft w:val="0"/>
      <w:marRight w:val="0"/>
      <w:marTop w:val="0"/>
      <w:marBottom w:val="0"/>
      <w:divBdr>
        <w:top w:val="none" w:sz="0" w:space="0" w:color="auto"/>
        <w:left w:val="none" w:sz="0" w:space="0" w:color="auto"/>
        <w:bottom w:val="none" w:sz="0" w:space="0" w:color="auto"/>
        <w:right w:val="none" w:sz="0" w:space="0" w:color="auto"/>
      </w:divBdr>
    </w:div>
    <w:div w:id="1444420242">
      <w:bodyDiv w:val="1"/>
      <w:marLeft w:val="0"/>
      <w:marRight w:val="0"/>
      <w:marTop w:val="0"/>
      <w:marBottom w:val="0"/>
      <w:divBdr>
        <w:top w:val="none" w:sz="0" w:space="0" w:color="auto"/>
        <w:left w:val="none" w:sz="0" w:space="0" w:color="auto"/>
        <w:bottom w:val="none" w:sz="0" w:space="0" w:color="auto"/>
        <w:right w:val="none" w:sz="0" w:space="0" w:color="auto"/>
      </w:divBdr>
    </w:div>
    <w:div w:id="1479032899">
      <w:bodyDiv w:val="1"/>
      <w:marLeft w:val="0"/>
      <w:marRight w:val="0"/>
      <w:marTop w:val="0"/>
      <w:marBottom w:val="0"/>
      <w:divBdr>
        <w:top w:val="none" w:sz="0" w:space="0" w:color="auto"/>
        <w:left w:val="none" w:sz="0" w:space="0" w:color="auto"/>
        <w:bottom w:val="none" w:sz="0" w:space="0" w:color="auto"/>
        <w:right w:val="none" w:sz="0" w:space="0" w:color="auto"/>
      </w:divBdr>
    </w:div>
    <w:div w:id="1836798233">
      <w:bodyDiv w:val="1"/>
      <w:marLeft w:val="0"/>
      <w:marRight w:val="0"/>
      <w:marTop w:val="0"/>
      <w:marBottom w:val="0"/>
      <w:divBdr>
        <w:top w:val="none" w:sz="0" w:space="0" w:color="auto"/>
        <w:left w:val="none" w:sz="0" w:space="0" w:color="auto"/>
        <w:bottom w:val="none" w:sz="0" w:space="0" w:color="auto"/>
        <w:right w:val="none" w:sz="0" w:space="0" w:color="auto"/>
      </w:divBdr>
      <w:divsChild>
        <w:div w:id="1907832498">
          <w:marLeft w:val="0"/>
          <w:marRight w:val="0"/>
          <w:marTop w:val="0"/>
          <w:marBottom w:val="0"/>
          <w:divBdr>
            <w:top w:val="none" w:sz="0" w:space="0" w:color="auto"/>
            <w:left w:val="none" w:sz="0" w:space="0" w:color="auto"/>
            <w:bottom w:val="none" w:sz="0" w:space="0" w:color="auto"/>
            <w:right w:val="none" w:sz="0" w:space="0" w:color="auto"/>
          </w:divBdr>
        </w:div>
      </w:divsChild>
    </w:div>
    <w:div w:id="1989554350">
      <w:bodyDiv w:val="1"/>
      <w:marLeft w:val="0"/>
      <w:marRight w:val="0"/>
      <w:marTop w:val="0"/>
      <w:marBottom w:val="0"/>
      <w:divBdr>
        <w:top w:val="none" w:sz="0" w:space="0" w:color="auto"/>
        <w:left w:val="none" w:sz="0" w:space="0" w:color="auto"/>
        <w:bottom w:val="none" w:sz="0" w:space="0" w:color="auto"/>
        <w:right w:val="none" w:sz="0" w:space="0" w:color="auto"/>
      </w:divBdr>
    </w:div>
    <w:div w:id="210961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epstrategy.com/how-culture-affects-communication/#google_vignett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uk-and-united-arab-emirates-agree-to-boost-energy-security-and-unlock-investmen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pon.harvard.edu/daily/international-negotiation-daily/bridging-the-cultural-divide-in-international-business-negotiation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roPlus\AppData\Local\Microsoft\Office\16.0\DTS\en-GB%7bC0C7E608-CB40-41FB-800E-2256C342B342%7d\%7bF50173EC-200A-422E-820F-EF860E7D8E50%7dtf16392796_win32.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AA121-4CB7-46EE-8F0A-4F41B40AE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{F50173EC-200A-422E-820F-EF860E7D8E50}tf16392796_win32</Template>
  <TotalTime>748</TotalTime>
  <Pages>13</Pages>
  <Words>4805</Words>
  <Characters>28635</Characters>
  <Application>Microsoft Office Word</Application>
  <DocSecurity>0</DocSecurity>
  <Lines>238</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ProPlus</dc:creator>
  <cp:keywords/>
  <dc:description/>
  <cp:lastModifiedBy>Luminita Crisu</cp:lastModifiedBy>
  <cp:revision>78</cp:revision>
  <dcterms:created xsi:type="dcterms:W3CDTF">2024-02-23T18:49:00Z</dcterms:created>
  <dcterms:modified xsi:type="dcterms:W3CDTF">2024-03-22T12:00:00Z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9fff49f6-56e1-4dd9-8439-ae7c71c4e3ed</vt:lpwstr>
  </property>
</Properties>
</file>